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C93C7F" w14:textId="77777777" w:rsidR="001F3612" w:rsidRPr="0022414C" w:rsidRDefault="001F3612">
      <w:pPr>
        <w:rPr>
          <w:rFonts w:ascii="Garamond" w:hAnsi="Garamond"/>
          <w:sz w:val="72"/>
          <w:szCs w:val="72"/>
        </w:rPr>
      </w:pPr>
    </w:p>
    <w:p w14:paraId="61C9C961" w14:textId="77777777" w:rsidR="001F3612" w:rsidRPr="0022414C" w:rsidRDefault="001F3612">
      <w:pPr>
        <w:rPr>
          <w:rFonts w:ascii="Garamond" w:hAnsi="Garamond"/>
          <w:sz w:val="72"/>
          <w:szCs w:val="72"/>
        </w:rPr>
      </w:pPr>
    </w:p>
    <w:p w14:paraId="3FA4D51D" w14:textId="77777777" w:rsidR="001F3612" w:rsidRPr="0022414C" w:rsidRDefault="001F3612">
      <w:pPr>
        <w:rPr>
          <w:rFonts w:ascii="Garamond" w:hAnsi="Garamond"/>
          <w:sz w:val="72"/>
          <w:szCs w:val="72"/>
        </w:rPr>
      </w:pPr>
    </w:p>
    <w:p w14:paraId="13C8AC29" w14:textId="77777777" w:rsidR="001F3612" w:rsidRPr="0022414C" w:rsidRDefault="001F3612">
      <w:pPr>
        <w:rPr>
          <w:rFonts w:ascii="Garamond" w:hAnsi="Garamond"/>
          <w:sz w:val="72"/>
          <w:szCs w:val="72"/>
        </w:rPr>
      </w:pPr>
    </w:p>
    <w:p w14:paraId="1F37FEC0" w14:textId="77777777" w:rsidR="001F3612" w:rsidRPr="0022414C" w:rsidRDefault="001F3612">
      <w:pPr>
        <w:rPr>
          <w:rFonts w:ascii="Garamond" w:hAnsi="Garamond"/>
          <w:sz w:val="72"/>
          <w:szCs w:val="72"/>
        </w:rPr>
      </w:pPr>
    </w:p>
    <w:p w14:paraId="7C9325FF" w14:textId="77777777" w:rsidR="001F3612" w:rsidRPr="0022414C" w:rsidRDefault="001F3612">
      <w:pPr>
        <w:rPr>
          <w:rFonts w:ascii="Garamond" w:hAnsi="Garamond"/>
          <w:sz w:val="72"/>
          <w:szCs w:val="72"/>
        </w:rPr>
      </w:pPr>
    </w:p>
    <w:p w14:paraId="70A891B3" w14:textId="63FF6D38" w:rsidR="001F3612" w:rsidRPr="0022414C" w:rsidRDefault="00F80AD6" w:rsidP="001F3612">
      <w:pPr>
        <w:jc w:val="center"/>
        <w:rPr>
          <w:rFonts w:ascii="Garamond" w:hAnsi="Garamond"/>
          <w:sz w:val="96"/>
          <w:szCs w:val="96"/>
        </w:rPr>
      </w:pPr>
      <w:r>
        <w:rPr>
          <w:rFonts w:ascii="Garamond" w:hAnsi="Garamond"/>
          <w:sz w:val="96"/>
          <w:szCs w:val="96"/>
        </w:rPr>
        <w:t xml:space="preserve">Revisiting </w:t>
      </w:r>
      <w:r w:rsidR="001F3612" w:rsidRPr="0022414C">
        <w:rPr>
          <w:rFonts w:ascii="Garamond" w:hAnsi="Garamond"/>
          <w:sz w:val="96"/>
          <w:szCs w:val="96"/>
        </w:rPr>
        <w:t>Iqbal</w:t>
      </w:r>
      <w:r>
        <w:rPr>
          <w:rFonts w:ascii="Garamond" w:hAnsi="Garamond"/>
          <w:sz w:val="96"/>
          <w:szCs w:val="96"/>
        </w:rPr>
        <w:t>’s</w:t>
      </w:r>
      <w:r w:rsidR="000D1F30" w:rsidRPr="0022414C">
        <w:rPr>
          <w:rFonts w:ascii="Garamond" w:hAnsi="Garamond"/>
          <w:sz w:val="96"/>
          <w:szCs w:val="96"/>
        </w:rPr>
        <w:t xml:space="preserve"> </w:t>
      </w:r>
      <w:r w:rsidR="000D1F30" w:rsidRPr="0022414C">
        <w:rPr>
          <w:rFonts w:ascii="Garamond" w:hAnsi="Garamond"/>
          <w:i/>
          <w:iCs/>
          <w:sz w:val="96"/>
          <w:szCs w:val="96"/>
        </w:rPr>
        <w:t>Khudi</w:t>
      </w:r>
      <w:r>
        <w:rPr>
          <w:rFonts w:ascii="Garamond" w:hAnsi="Garamond"/>
          <w:i/>
          <w:iCs/>
          <w:sz w:val="96"/>
          <w:szCs w:val="96"/>
        </w:rPr>
        <w:t xml:space="preserve">: </w:t>
      </w:r>
      <w:r w:rsidRPr="00F80AD6">
        <w:rPr>
          <w:rFonts w:ascii="Garamond" w:hAnsi="Garamond"/>
          <w:sz w:val="48"/>
          <w:szCs w:val="48"/>
        </w:rPr>
        <w:t xml:space="preserve">Influence, </w:t>
      </w:r>
      <w:r w:rsidR="004C16ED">
        <w:rPr>
          <w:rFonts w:ascii="Garamond" w:hAnsi="Garamond"/>
          <w:sz w:val="48"/>
          <w:szCs w:val="48"/>
        </w:rPr>
        <w:t>I</w:t>
      </w:r>
      <w:r w:rsidRPr="00F80AD6">
        <w:rPr>
          <w:rFonts w:ascii="Garamond" w:hAnsi="Garamond"/>
          <w:sz w:val="48"/>
          <w:szCs w:val="48"/>
        </w:rPr>
        <w:t>nteraction</w:t>
      </w:r>
      <w:r w:rsidR="004C16ED">
        <w:rPr>
          <w:rFonts w:ascii="Garamond" w:hAnsi="Garamond"/>
          <w:sz w:val="48"/>
          <w:szCs w:val="48"/>
        </w:rPr>
        <w:t>s</w:t>
      </w:r>
      <w:r w:rsidRPr="00F80AD6">
        <w:rPr>
          <w:rFonts w:ascii="Garamond" w:hAnsi="Garamond"/>
          <w:sz w:val="48"/>
          <w:szCs w:val="48"/>
        </w:rPr>
        <w:t xml:space="preserve">, and </w:t>
      </w:r>
      <w:r w:rsidR="00A7109A">
        <w:rPr>
          <w:rFonts w:ascii="Garamond" w:hAnsi="Garamond"/>
          <w:sz w:val="48"/>
          <w:szCs w:val="48"/>
        </w:rPr>
        <w:t>Future</w:t>
      </w:r>
      <w:r w:rsidRPr="00F80AD6">
        <w:rPr>
          <w:rFonts w:ascii="Garamond" w:hAnsi="Garamond"/>
          <w:sz w:val="48"/>
          <w:szCs w:val="48"/>
        </w:rPr>
        <w:t xml:space="preserve"> Potential</w:t>
      </w:r>
    </w:p>
    <w:p w14:paraId="6F81A930" w14:textId="77777777" w:rsidR="001F3612" w:rsidRPr="0022414C" w:rsidRDefault="001F3612" w:rsidP="001F3612">
      <w:pPr>
        <w:rPr>
          <w:rFonts w:ascii="Garamond" w:hAnsi="Garamond"/>
          <w:sz w:val="36"/>
          <w:szCs w:val="36"/>
        </w:rPr>
      </w:pPr>
    </w:p>
    <w:p w14:paraId="4E2E84EE" w14:textId="25E533D7" w:rsidR="001F3612" w:rsidRPr="0022414C" w:rsidRDefault="001F3612" w:rsidP="001F3612">
      <w:pPr>
        <w:rPr>
          <w:rFonts w:ascii="Garamond" w:hAnsi="Garamond"/>
          <w:sz w:val="36"/>
          <w:szCs w:val="36"/>
        </w:rPr>
      </w:pPr>
    </w:p>
    <w:p w14:paraId="2C3CF56B" w14:textId="77777777" w:rsidR="003C2449" w:rsidRPr="0022414C" w:rsidRDefault="003C2449" w:rsidP="001F3612">
      <w:pPr>
        <w:rPr>
          <w:rFonts w:ascii="Garamond" w:hAnsi="Garamond"/>
          <w:sz w:val="36"/>
          <w:szCs w:val="36"/>
        </w:rPr>
      </w:pPr>
    </w:p>
    <w:p w14:paraId="2EAE1F14" w14:textId="59F80664" w:rsidR="001F3612" w:rsidRPr="0022414C" w:rsidRDefault="001F3612" w:rsidP="003C2449">
      <w:pPr>
        <w:jc w:val="center"/>
        <w:rPr>
          <w:rFonts w:ascii="Garamond" w:hAnsi="Garamond"/>
          <w:sz w:val="36"/>
          <w:szCs w:val="36"/>
        </w:rPr>
      </w:pPr>
      <w:r w:rsidRPr="0022414C">
        <w:rPr>
          <w:rFonts w:ascii="Garamond" w:hAnsi="Garamond"/>
          <w:sz w:val="36"/>
          <w:szCs w:val="36"/>
        </w:rPr>
        <w:t>Student name:</w:t>
      </w:r>
      <w:r w:rsidRPr="0022414C">
        <w:rPr>
          <w:rFonts w:ascii="Garamond" w:hAnsi="Garamond"/>
          <w:sz w:val="36"/>
          <w:szCs w:val="36"/>
        </w:rPr>
        <w:tab/>
      </w:r>
      <w:r w:rsidRPr="0022414C">
        <w:rPr>
          <w:rFonts w:ascii="Garamond" w:hAnsi="Garamond"/>
          <w:sz w:val="36"/>
          <w:szCs w:val="36"/>
        </w:rPr>
        <w:tab/>
      </w:r>
      <w:r w:rsidR="003C2449" w:rsidRPr="0022414C">
        <w:rPr>
          <w:rFonts w:ascii="Garamond" w:hAnsi="Garamond"/>
          <w:sz w:val="36"/>
          <w:szCs w:val="36"/>
        </w:rPr>
        <w:tab/>
      </w:r>
      <w:r w:rsidRPr="0022414C">
        <w:rPr>
          <w:rFonts w:ascii="Garamond" w:hAnsi="Garamond"/>
          <w:sz w:val="36"/>
          <w:szCs w:val="36"/>
        </w:rPr>
        <w:t>Imran Hussein</w:t>
      </w:r>
    </w:p>
    <w:p w14:paraId="3D2460AE" w14:textId="1B1A06B8" w:rsidR="003C2449" w:rsidRPr="0022414C" w:rsidRDefault="001F3612" w:rsidP="003C2449">
      <w:pPr>
        <w:jc w:val="center"/>
        <w:rPr>
          <w:rFonts w:ascii="Garamond" w:hAnsi="Garamond"/>
          <w:sz w:val="36"/>
          <w:szCs w:val="36"/>
        </w:rPr>
      </w:pPr>
      <w:r w:rsidRPr="0022414C">
        <w:rPr>
          <w:rFonts w:ascii="Garamond" w:hAnsi="Garamond"/>
          <w:sz w:val="36"/>
          <w:szCs w:val="36"/>
        </w:rPr>
        <w:t>Student ID:</w:t>
      </w:r>
      <w:r w:rsidRPr="0022414C">
        <w:rPr>
          <w:rFonts w:ascii="Garamond" w:hAnsi="Garamond"/>
          <w:sz w:val="36"/>
          <w:szCs w:val="36"/>
        </w:rPr>
        <w:tab/>
      </w:r>
      <w:r w:rsidRPr="0022414C">
        <w:rPr>
          <w:rFonts w:ascii="Garamond" w:hAnsi="Garamond"/>
          <w:sz w:val="36"/>
          <w:szCs w:val="36"/>
        </w:rPr>
        <w:tab/>
      </w:r>
      <w:r w:rsidR="003C2449" w:rsidRPr="0022414C">
        <w:rPr>
          <w:rFonts w:ascii="Garamond" w:hAnsi="Garamond"/>
          <w:sz w:val="36"/>
          <w:szCs w:val="36"/>
        </w:rPr>
        <w:tab/>
      </w:r>
      <w:r w:rsidRPr="0022414C">
        <w:rPr>
          <w:rFonts w:ascii="Garamond" w:hAnsi="Garamond"/>
          <w:sz w:val="36"/>
          <w:szCs w:val="36"/>
        </w:rPr>
        <w:t>ABCDE12345</w:t>
      </w:r>
    </w:p>
    <w:p w14:paraId="3D8C2D62" w14:textId="3C7B9D5A" w:rsidR="001F3612" w:rsidRPr="0022414C" w:rsidRDefault="003C2449" w:rsidP="003C2449">
      <w:pPr>
        <w:jc w:val="center"/>
        <w:rPr>
          <w:rFonts w:ascii="Garamond" w:hAnsi="Garamond"/>
          <w:sz w:val="72"/>
          <w:szCs w:val="72"/>
        </w:rPr>
      </w:pPr>
      <w:r w:rsidRPr="0022414C">
        <w:rPr>
          <w:rFonts w:ascii="Garamond" w:hAnsi="Garamond"/>
          <w:sz w:val="36"/>
          <w:szCs w:val="36"/>
        </w:rPr>
        <w:t>Course title:</w:t>
      </w:r>
      <w:r w:rsidRPr="0022414C">
        <w:rPr>
          <w:rFonts w:ascii="Garamond" w:hAnsi="Garamond"/>
          <w:sz w:val="36"/>
          <w:szCs w:val="36"/>
        </w:rPr>
        <w:tab/>
      </w:r>
      <w:r w:rsidRPr="0022414C">
        <w:rPr>
          <w:rFonts w:ascii="Garamond" w:hAnsi="Garamond"/>
          <w:sz w:val="36"/>
          <w:szCs w:val="36"/>
        </w:rPr>
        <w:tab/>
      </w:r>
      <w:r w:rsidRPr="0022414C">
        <w:rPr>
          <w:rFonts w:ascii="Garamond" w:hAnsi="Garamond"/>
          <w:sz w:val="36"/>
          <w:szCs w:val="36"/>
        </w:rPr>
        <w:tab/>
        <w:t>ABCDE12345</w:t>
      </w:r>
      <w:r w:rsidRPr="0022414C">
        <w:rPr>
          <w:rFonts w:ascii="Garamond" w:hAnsi="Garamond"/>
          <w:sz w:val="36"/>
          <w:szCs w:val="36"/>
        </w:rPr>
        <w:br/>
        <w:t>Course module:</w:t>
      </w:r>
      <w:r w:rsidRPr="0022414C">
        <w:rPr>
          <w:rFonts w:ascii="Garamond" w:hAnsi="Garamond"/>
          <w:sz w:val="36"/>
          <w:szCs w:val="36"/>
        </w:rPr>
        <w:tab/>
      </w:r>
      <w:r w:rsidRPr="0022414C">
        <w:rPr>
          <w:rFonts w:ascii="Garamond" w:hAnsi="Garamond"/>
          <w:sz w:val="36"/>
          <w:szCs w:val="36"/>
        </w:rPr>
        <w:tab/>
        <w:t>ABCDE12345</w:t>
      </w:r>
      <w:r w:rsidRPr="0022414C">
        <w:rPr>
          <w:rFonts w:ascii="Garamond" w:hAnsi="Garamond"/>
          <w:sz w:val="36"/>
          <w:szCs w:val="36"/>
        </w:rPr>
        <w:br/>
        <w:t>Module code:</w:t>
      </w:r>
      <w:r w:rsidRPr="0022414C">
        <w:rPr>
          <w:rFonts w:ascii="Garamond" w:hAnsi="Garamond"/>
          <w:sz w:val="36"/>
          <w:szCs w:val="36"/>
        </w:rPr>
        <w:tab/>
      </w:r>
      <w:r w:rsidRPr="0022414C">
        <w:rPr>
          <w:rFonts w:ascii="Garamond" w:hAnsi="Garamond"/>
          <w:sz w:val="36"/>
          <w:szCs w:val="36"/>
        </w:rPr>
        <w:tab/>
      </w:r>
      <w:r w:rsidRPr="0022414C">
        <w:rPr>
          <w:rFonts w:ascii="Garamond" w:hAnsi="Garamond"/>
          <w:sz w:val="36"/>
          <w:szCs w:val="36"/>
        </w:rPr>
        <w:tab/>
        <w:t>ABCDE12345</w:t>
      </w:r>
      <w:r w:rsidRPr="0022414C">
        <w:rPr>
          <w:rFonts w:ascii="Garamond" w:hAnsi="Garamond"/>
          <w:sz w:val="36"/>
          <w:szCs w:val="36"/>
        </w:rPr>
        <w:br/>
        <w:t>Date of submission:</w:t>
      </w:r>
      <w:r w:rsidRPr="0022414C">
        <w:rPr>
          <w:rFonts w:ascii="Garamond" w:hAnsi="Garamond"/>
          <w:sz w:val="36"/>
          <w:szCs w:val="36"/>
        </w:rPr>
        <w:tab/>
      </w:r>
      <w:r w:rsidRPr="0022414C">
        <w:rPr>
          <w:rFonts w:ascii="Garamond" w:hAnsi="Garamond"/>
          <w:sz w:val="36"/>
          <w:szCs w:val="36"/>
        </w:rPr>
        <w:tab/>
        <w:t>ABCDE12345</w:t>
      </w:r>
      <w:r w:rsidR="001F3612" w:rsidRPr="0022414C">
        <w:rPr>
          <w:rFonts w:ascii="Garamond" w:hAnsi="Garamond"/>
        </w:rPr>
        <w:br w:type="page"/>
      </w:r>
    </w:p>
    <w:p w14:paraId="34138EA2" w14:textId="0F5BB743" w:rsidR="001F3612" w:rsidRPr="0022414C" w:rsidRDefault="001F3612">
      <w:pPr>
        <w:rPr>
          <w:rFonts w:ascii="Garamond" w:hAnsi="Garamond"/>
          <w:sz w:val="32"/>
          <w:szCs w:val="32"/>
        </w:rPr>
      </w:pPr>
      <w:r w:rsidRPr="0022414C">
        <w:rPr>
          <w:rFonts w:ascii="Garamond" w:hAnsi="Garamond"/>
          <w:sz w:val="32"/>
          <w:szCs w:val="32"/>
        </w:rPr>
        <w:lastRenderedPageBreak/>
        <w:t>Contents</w:t>
      </w:r>
    </w:p>
    <w:p w14:paraId="5C5B13BE" w14:textId="77777777" w:rsidR="001F3612" w:rsidRPr="0022414C" w:rsidRDefault="001F3612">
      <w:pPr>
        <w:rPr>
          <w:rFonts w:ascii="Garamond" w:hAnsi="Garamond"/>
        </w:rPr>
      </w:pPr>
    </w:p>
    <w:p w14:paraId="09362157" w14:textId="5780AF3F" w:rsidR="001F3612" w:rsidRPr="0022414C" w:rsidRDefault="001F3612">
      <w:pPr>
        <w:rPr>
          <w:rFonts w:ascii="Garamond" w:hAnsi="Garamond"/>
        </w:rPr>
      </w:pPr>
    </w:p>
    <w:p w14:paraId="28795CEB" w14:textId="4A9EB2E1" w:rsidR="00592A96" w:rsidRDefault="00592A96">
      <w:pPr>
        <w:rPr>
          <w:rFonts w:ascii="Garamond" w:hAnsi="Garamond"/>
        </w:rPr>
      </w:pPr>
      <w:r>
        <w:rPr>
          <w:rFonts w:ascii="Garamond" w:hAnsi="Garamond"/>
        </w:rPr>
        <w:t>Abstract</w:t>
      </w:r>
      <w:r>
        <w:rPr>
          <w:rFonts w:ascii="Garamond" w:hAnsi="Garamond"/>
        </w:rPr>
        <w:tab/>
      </w:r>
      <w:r w:rsidR="00C35D8E">
        <w:rPr>
          <w:rFonts w:ascii="Garamond" w:hAnsi="Garamond"/>
        </w:rPr>
        <w:tab/>
      </w:r>
      <w:r w:rsidR="00C35D8E">
        <w:rPr>
          <w:rFonts w:ascii="Garamond" w:hAnsi="Garamond"/>
        </w:rPr>
        <w:tab/>
      </w:r>
      <w:r w:rsidR="00C35D8E">
        <w:rPr>
          <w:rFonts w:ascii="Garamond" w:hAnsi="Garamond"/>
        </w:rPr>
        <w:tab/>
      </w:r>
      <w:r w:rsidR="00C35D8E">
        <w:rPr>
          <w:rFonts w:ascii="Garamond" w:hAnsi="Garamond"/>
        </w:rPr>
        <w:tab/>
      </w:r>
      <w:r w:rsidR="00C35D8E">
        <w:rPr>
          <w:rFonts w:ascii="Garamond" w:hAnsi="Garamond"/>
        </w:rPr>
        <w:tab/>
      </w:r>
      <w:r w:rsidR="00C35D8E">
        <w:rPr>
          <w:rFonts w:ascii="Garamond" w:hAnsi="Garamond"/>
        </w:rPr>
        <w:tab/>
      </w:r>
      <w:r w:rsidR="00C35D8E">
        <w:rPr>
          <w:rFonts w:ascii="Garamond" w:hAnsi="Garamond"/>
        </w:rPr>
        <w:tab/>
      </w:r>
      <w:r w:rsidR="00C35D8E">
        <w:rPr>
          <w:rFonts w:ascii="Garamond" w:hAnsi="Garamond"/>
        </w:rPr>
        <w:tab/>
      </w:r>
      <w:r>
        <w:rPr>
          <w:rFonts w:ascii="Garamond" w:hAnsi="Garamond"/>
        </w:rPr>
        <w:tab/>
        <w:t>3</w:t>
      </w:r>
    </w:p>
    <w:p w14:paraId="5FD96082" w14:textId="77777777" w:rsidR="00592A96" w:rsidRDefault="00592A96">
      <w:pPr>
        <w:rPr>
          <w:rFonts w:ascii="Garamond" w:hAnsi="Garamond"/>
        </w:rPr>
      </w:pPr>
    </w:p>
    <w:p w14:paraId="0B7AABEA" w14:textId="2CCB53A4" w:rsidR="00592A96" w:rsidRDefault="00C35D8E" w:rsidP="00C35D8E">
      <w:pPr>
        <w:rPr>
          <w:rFonts w:ascii="Garamond" w:hAnsi="Garamond"/>
        </w:rPr>
      </w:pPr>
      <w:r>
        <w:rPr>
          <w:rFonts w:ascii="Garamond" w:hAnsi="Garamond"/>
        </w:rPr>
        <w:t>1.</w:t>
      </w:r>
      <w:r>
        <w:rPr>
          <w:rFonts w:ascii="Garamond" w:hAnsi="Garamond"/>
        </w:rPr>
        <w:tab/>
      </w:r>
      <w:r w:rsidR="00592A96">
        <w:rPr>
          <w:rFonts w:ascii="Garamond" w:hAnsi="Garamond"/>
        </w:rPr>
        <w:t>Introduction</w:t>
      </w:r>
      <w:r w:rsidR="00592A96">
        <w:rPr>
          <w:rFonts w:ascii="Garamond" w:hAnsi="Garamond"/>
        </w:rPr>
        <w:tab/>
      </w:r>
      <w:r w:rsidR="00592A96">
        <w:rPr>
          <w:rFonts w:ascii="Garamond" w:hAnsi="Garamond"/>
        </w:rPr>
        <w:tab/>
      </w:r>
      <w:r>
        <w:rPr>
          <w:rFonts w:ascii="Garamond" w:hAnsi="Garamond"/>
        </w:rPr>
        <w:tab/>
      </w:r>
      <w:r>
        <w:rPr>
          <w:rFonts w:ascii="Garamond" w:hAnsi="Garamond"/>
        </w:rPr>
        <w:tab/>
      </w:r>
      <w:r>
        <w:rPr>
          <w:rFonts w:ascii="Garamond" w:hAnsi="Garamond"/>
        </w:rPr>
        <w:tab/>
      </w:r>
      <w:r>
        <w:rPr>
          <w:rFonts w:ascii="Garamond" w:hAnsi="Garamond"/>
        </w:rPr>
        <w:tab/>
      </w:r>
      <w:r>
        <w:rPr>
          <w:rFonts w:ascii="Garamond" w:hAnsi="Garamond"/>
        </w:rPr>
        <w:tab/>
      </w:r>
      <w:r>
        <w:rPr>
          <w:rFonts w:ascii="Garamond" w:hAnsi="Garamond"/>
        </w:rPr>
        <w:tab/>
      </w:r>
      <w:r>
        <w:rPr>
          <w:rFonts w:ascii="Garamond" w:hAnsi="Garamond"/>
        </w:rPr>
        <w:tab/>
      </w:r>
      <w:r w:rsidR="00592A96">
        <w:rPr>
          <w:rFonts w:ascii="Garamond" w:hAnsi="Garamond"/>
        </w:rPr>
        <w:t>4</w:t>
      </w:r>
    </w:p>
    <w:p w14:paraId="3D658398" w14:textId="77777777" w:rsidR="00592A96" w:rsidRDefault="00592A96">
      <w:pPr>
        <w:rPr>
          <w:rFonts w:ascii="Garamond" w:hAnsi="Garamond"/>
        </w:rPr>
      </w:pPr>
    </w:p>
    <w:p w14:paraId="729C102F" w14:textId="04C5F8EF" w:rsidR="00C35D8E" w:rsidRPr="00EF66C8" w:rsidRDefault="00C35D8E" w:rsidP="00C35D8E">
      <w:pPr>
        <w:rPr>
          <w:rFonts w:ascii="Garamond" w:hAnsi="Garamond" w:cs="Times New Roman"/>
        </w:rPr>
      </w:pPr>
      <w:r w:rsidRPr="00EF66C8">
        <w:rPr>
          <w:rFonts w:ascii="Garamond" w:hAnsi="Garamond" w:cs="Times New Roman"/>
        </w:rPr>
        <w:t>2.</w:t>
      </w:r>
      <w:r w:rsidRPr="00EF66C8">
        <w:rPr>
          <w:rFonts w:ascii="Garamond" w:hAnsi="Garamond" w:cs="Times New Roman"/>
        </w:rPr>
        <w:tab/>
        <w:t xml:space="preserve">Iqbal, </w:t>
      </w:r>
      <w:r w:rsidRPr="00EF66C8">
        <w:rPr>
          <w:rFonts w:ascii="Garamond" w:hAnsi="Garamond" w:cs="Times New Roman"/>
          <w:i/>
          <w:iCs/>
        </w:rPr>
        <w:t>Khudi</w:t>
      </w:r>
      <w:r w:rsidRPr="00EF66C8">
        <w:rPr>
          <w:rFonts w:ascii="Garamond" w:hAnsi="Garamond" w:cs="Times New Roman"/>
        </w:rPr>
        <w:t>, and Fatalism</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9</w:t>
      </w:r>
    </w:p>
    <w:p w14:paraId="0CEA40AF" w14:textId="39EBA475" w:rsidR="00C35D8E" w:rsidRPr="00EF66C8" w:rsidRDefault="00C35D8E" w:rsidP="00C35D8E">
      <w:pPr>
        <w:rPr>
          <w:rFonts w:ascii="Garamond" w:hAnsi="Garamond" w:cs="Times New Roman"/>
        </w:rPr>
      </w:pPr>
      <w:r w:rsidRPr="00EF66C8">
        <w:rPr>
          <w:rFonts w:ascii="Garamond" w:hAnsi="Garamond" w:cs="Times New Roman"/>
        </w:rPr>
        <w:t>2.1</w:t>
      </w:r>
      <w:r w:rsidRPr="00EF66C8">
        <w:rPr>
          <w:rFonts w:ascii="Garamond" w:hAnsi="Garamond" w:cs="Times New Roman"/>
        </w:rPr>
        <w:tab/>
        <w:t xml:space="preserve">Fatalism as a Theo-Philosophical Challenge to Iqbal’s Concept of Selfhood </w:t>
      </w:r>
      <w:r>
        <w:rPr>
          <w:rFonts w:ascii="Garamond" w:hAnsi="Garamond" w:cs="Times New Roman"/>
        </w:rPr>
        <w:tab/>
      </w:r>
      <w:r w:rsidRPr="00EF66C8">
        <w:rPr>
          <w:rFonts w:ascii="Garamond" w:hAnsi="Garamond" w:cs="Times New Roman"/>
        </w:rPr>
        <w:t>9</w:t>
      </w:r>
    </w:p>
    <w:p w14:paraId="129BD3C5" w14:textId="2010FD91" w:rsidR="00C35D8E" w:rsidRPr="00EF66C8" w:rsidRDefault="00C35D8E" w:rsidP="00C35D8E">
      <w:pPr>
        <w:rPr>
          <w:rFonts w:ascii="Garamond" w:hAnsi="Garamond" w:cs="Times New Roman"/>
        </w:rPr>
      </w:pPr>
      <w:r w:rsidRPr="00EF66C8">
        <w:rPr>
          <w:rFonts w:ascii="Garamond" w:hAnsi="Garamond" w:cs="Times New Roman"/>
        </w:rPr>
        <w:t>2.2</w:t>
      </w:r>
      <w:r w:rsidRPr="00EF66C8">
        <w:rPr>
          <w:rFonts w:ascii="Garamond" w:hAnsi="Garamond" w:cs="Times New Roman"/>
        </w:rPr>
        <w:tab/>
        <w:t>Omniscience of God</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10</w:t>
      </w:r>
    </w:p>
    <w:p w14:paraId="7F17F5FE" w14:textId="2B960703" w:rsidR="00C35D8E" w:rsidRPr="00EF66C8" w:rsidRDefault="00C35D8E" w:rsidP="00C35D8E">
      <w:pPr>
        <w:rPr>
          <w:rFonts w:ascii="Garamond" w:hAnsi="Garamond" w:cs="Times New Roman"/>
        </w:rPr>
      </w:pPr>
      <w:r w:rsidRPr="00EF66C8">
        <w:rPr>
          <w:rFonts w:ascii="Garamond" w:hAnsi="Garamond" w:cs="Times New Roman"/>
        </w:rPr>
        <w:t>2.3</w:t>
      </w:r>
      <w:r w:rsidRPr="00EF66C8">
        <w:rPr>
          <w:rFonts w:ascii="Garamond" w:hAnsi="Garamond" w:cs="Times New Roman"/>
        </w:rPr>
        <w:tab/>
        <w:t>Omnipotence of God</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11</w:t>
      </w:r>
    </w:p>
    <w:p w14:paraId="554511C6" w14:textId="77777777" w:rsidR="00C35D8E" w:rsidRPr="00EF66C8" w:rsidRDefault="00C35D8E" w:rsidP="00C35D8E">
      <w:pPr>
        <w:rPr>
          <w:rFonts w:ascii="Garamond" w:hAnsi="Garamond" w:cs="Times New Roman"/>
        </w:rPr>
      </w:pPr>
    </w:p>
    <w:p w14:paraId="0CA3D8EF" w14:textId="46DC6730" w:rsidR="00C35D8E" w:rsidRPr="00EF66C8" w:rsidRDefault="00C35D8E" w:rsidP="00C35D8E">
      <w:pPr>
        <w:rPr>
          <w:rFonts w:ascii="Garamond" w:hAnsi="Garamond" w:cs="Times New Roman"/>
        </w:rPr>
      </w:pPr>
      <w:r w:rsidRPr="00EF66C8">
        <w:rPr>
          <w:rFonts w:ascii="Garamond" w:hAnsi="Garamond" w:cs="Times New Roman"/>
        </w:rPr>
        <w:t>3.</w:t>
      </w:r>
      <w:r w:rsidRPr="00EF66C8">
        <w:rPr>
          <w:rFonts w:ascii="Garamond" w:hAnsi="Garamond" w:cs="Times New Roman"/>
        </w:rPr>
        <w:tab/>
      </w:r>
      <w:r w:rsidRPr="00EF66C8">
        <w:rPr>
          <w:rFonts w:ascii="Garamond" w:hAnsi="Garamond" w:cs="Times New Roman"/>
          <w:i/>
          <w:iCs/>
        </w:rPr>
        <w:t>Khudi</w:t>
      </w:r>
      <w:r w:rsidRPr="00EF66C8">
        <w:rPr>
          <w:rFonts w:ascii="Garamond" w:hAnsi="Garamond" w:cs="Times New Roman"/>
        </w:rPr>
        <w:t xml:space="preserve"> and Science</w:t>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t>13</w:t>
      </w:r>
    </w:p>
    <w:p w14:paraId="11338DB0" w14:textId="106F692B" w:rsidR="00C35D8E" w:rsidRPr="00EF66C8" w:rsidRDefault="00C35D8E" w:rsidP="00C35D8E">
      <w:pPr>
        <w:rPr>
          <w:rFonts w:ascii="Garamond" w:hAnsi="Garamond" w:cs="Times New Roman"/>
        </w:rPr>
      </w:pPr>
      <w:r w:rsidRPr="00EF66C8">
        <w:rPr>
          <w:rFonts w:ascii="Garamond" w:hAnsi="Garamond" w:cs="Times New Roman"/>
        </w:rPr>
        <w:t>3.1</w:t>
      </w:r>
      <w:r w:rsidRPr="00EF66C8">
        <w:rPr>
          <w:rFonts w:ascii="Garamond" w:hAnsi="Garamond" w:cs="Times New Roman"/>
        </w:rPr>
        <w:tab/>
      </w:r>
      <w:r w:rsidRPr="00EF66C8">
        <w:rPr>
          <w:rFonts w:ascii="Garamond" w:hAnsi="Garamond" w:cs="Times New Roman"/>
          <w:i/>
          <w:iCs/>
        </w:rPr>
        <w:t>Khudi</w:t>
      </w:r>
      <w:r w:rsidRPr="00EF66C8">
        <w:rPr>
          <w:rFonts w:ascii="Garamond" w:hAnsi="Garamond" w:cs="Times New Roman"/>
        </w:rPr>
        <w:t xml:space="preserve"> and empiricism</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13</w:t>
      </w:r>
    </w:p>
    <w:p w14:paraId="0A4B7DD2" w14:textId="4E646259" w:rsidR="00C35D8E" w:rsidRPr="00EF66C8" w:rsidRDefault="00C35D8E" w:rsidP="00C35D8E">
      <w:pPr>
        <w:rPr>
          <w:rFonts w:ascii="Garamond" w:hAnsi="Garamond" w:cs="Times New Roman"/>
        </w:rPr>
      </w:pPr>
      <w:r w:rsidRPr="00EF66C8">
        <w:rPr>
          <w:rFonts w:ascii="Garamond" w:hAnsi="Garamond" w:cs="Times New Roman"/>
        </w:rPr>
        <w:t>3.2</w:t>
      </w:r>
      <w:r w:rsidRPr="00EF66C8">
        <w:rPr>
          <w:rFonts w:ascii="Garamond" w:hAnsi="Garamond" w:cs="Times New Roman"/>
        </w:rPr>
        <w:tab/>
        <w:t>Science, Intuition, and Thought</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14</w:t>
      </w:r>
    </w:p>
    <w:p w14:paraId="0D268A95" w14:textId="08B992B3" w:rsidR="00C35D8E" w:rsidRPr="00EF66C8" w:rsidRDefault="00C35D8E" w:rsidP="00C35D8E">
      <w:pPr>
        <w:rPr>
          <w:rFonts w:ascii="Garamond" w:hAnsi="Garamond" w:cs="Times New Roman"/>
        </w:rPr>
      </w:pPr>
      <w:r w:rsidRPr="00EF66C8">
        <w:rPr>
          <w:rFonts w:ascii="Garamond" w:hAnsi="Garamond" w:cs="Times New Roman"/>
        </w:rPr>
        <w:t>3.4</w:t>
      </w:r>
      <w:r w:rsidRPr="00EF66C8">
        <w:rPr>
          <w:rFonts w:ascii="Garamond" w:hAnsi="Garamond" w:cs="Times New Roman"/>
        </w:rPr>
        <w:tab/>
        <w:t>Iqbal’s epistemological hierarchy</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15</w:t>
      </w:r>
    </w:p>
    <w:p w14:paraId="1A9F1D76" w14:textId="77777777" w:rsidR="00C35D8E" w:rsidRPr="00EF66C8" w:rsidRDefault="00C35D8E" w:rsidP="00C35D8E">
      <w:pPr>
        <w:rPr>
          <w:rFonts w:ascii="Garamond" w:hAnsi="Garamond" w:cs="Times New Roman"/>
        </w:rPr>
      </w:pPr>
    </w:p>
    <w:p w14:paraId="79D0D70E" w14:textId="25A761A6" w:rsidR="00C35D8E" w:rsidRPr="00EF66C8" w:rsidRDefault="00C35D8E" w:rsidP="00C35D8E">
      <w:pPr>
        <w:rPr>
          <w:rFonts w:ascii="Garamond" w:hAnsi="Garamond" w:cs="Times New Roman"/>
        </w:rPr>
      </w:pPr>
      <w:r w:rsidRPr="00EF66C8">
        <w:rPr>
          <w:rFonts w:ascii="Garamond" w:hAnsi="Garamond" w:cs="Times New Roman"/>
        </w:rPr>
        <w:t>4.</w:t>
      </w:r>
      <w:r w:rsidRPr="00EF66C8">
        <w:rPr>
          <w:rFonts w:ascii="Garamond" w:hAnsi="Garamond" w:cs="Times New Roman"/>
        </w:rPr>
        <w:tab/>
        <w:t xml:space="preserve">Why Was Iqbal’s </w:t>
      </w:r>
      <w:r w:rsidRPr="00EF66C8">
        <w:rPr>
          <w:rFonts w:ascii="Garamond" w:hAnsi="Garamond" w:cs="Times New Roman"/>
          <w:i/>
          <w:iCs/>
        </w:rPr>
        <w:t>Khudi</w:t>
      </w:r>
      <w:r w:rsidRPr="00EF66C8">
        <w:rPr>
          <w:rFonts w:ascii="Garamond" w:hAnsi="Garamond" w:cs="Times New Roman"/>
        </w:rPr>
        <w:t xml:space="preserve"> Not Popular?</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18</w:t>
      </w:r>
    </w:p>
    <w:p w14:paraId="6A0F0BDA" w14:textId="3B89866F" w:rsidR="00C35D8E" w:rsidRPr="00EF66C8" w:rsidRDefault="00C35D8E" w:rsidP="00C35D8E">
      <w:pPr>
        <w:rPr>
          <w:rFonts w:ascii="Garamond" w:hAnsi="Garamond" w:cs="Times New Roman"/>
        </w:rPr>
      </w:pPr>
      <w:r w:rsidRPr="00EF66C8">
        <w:rPr>
          <w:rFonts w:ascii="Garamond" w:hAnsi="Garamond" w:cs="Times New Roman"/>
        </w:rPr>
        <w:t>4.1</w:t>
      </w:r>
      <w:r w:rsidRPr="00EF66C8">
        <w:rPr>
          <w:rFonts w:ascii="Garamond" w:hAnsi="Garamond" w:cs="Times New Roman"/>
        </w:rPr>
        <w:tab/>
        <w:t>Iqbal’s Clashes with Orthodox Clerics</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18</w:t>
      </w:r>
    </w:p>
    <w:p w14:paraId="55495C27" w14:textId="5D69BF8C" w:rsidR="00C35D8E" w:rsidRPr="00EF66C8" w:rsidRDefault="00C35D8E" w:rsidP="00C35D8E">
      <w:pPr>
        <w:rPr>
          <w:rFonts w:ascii="Garamond" w:hAnsi="Garamond" w:cs="Times New Roman"/>
        </w:rPr>
      </w:pPr>
      <w:r w:rsidRPr="00EF66C8">
        <w:rPr>
          <w:rFonts w:ascii="Garamond" w:hAnsi="Garamond" w:cs="Times New Roman"/>
        </w:rPr>
        <w:t>4.2</w:t>
      </w:r>
      <w:r w:rsidRPr="00EF66C8">
        <w:rPr>
          <w:rFonts w:ascii="Garamond" w:hAnsi="Garamond" w:cs="Times New Roman"/>
        </w:rPr>
        <w:tab/>
        <w:t xml:space="preserve">Contradictions in the </w:t>
      </w:r>
      <w:r w:rsidRPr="00EF66C8">
        <w:rPr>
          <w:rFonts w:ascii="Garamond" w:hAnsi="Garamond" w:cs="Times New Roman"/>
          <w:i/>
          <w:iCs/>
        </w:rPr>
        <w:t>Khudi</w:t>
      </w:r>
      <w:r w:rsidRPr="00EF66C8">
        <w:rPr>
          <w:rFonts w:ascii="Garamond" w:hAnsi="Garamond" w:cs="Times New Roman"/>
        </w:rPr>
        <w:t xml:space="preserve"> Doctrine</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21</w:t>
      </w:r>
    </w:p>
    <w:p w14:paraId="7A612186" w14:textId="24AB5F0A" w:rsidR="00C35D8E" w:rsidRPr="00EF66C8" w:rsidRDefault="00C35D8E" w:rsidP="00C35D8E">
      <w:pPr>
        <w:rPr>
          <w:rFonts w:ascii="Garamond" w:hAnsi="Garamond" w:cs="Times New Roman"/>
        </w:rPr>
      </w:pPr>
      <w:r w:rsidRPr="00EF66C8">
        <w:rPr>
          <w:rFonts w:ascii="Garamond" w:hAnsi="Garamond" w:cs="Times New Roman"/>
        </w:rPr>
        <w:t>4.3</w:t>
      </w:r>
      <w:r w:rsidRPr="00EF66C8">
        <w:rPr>
          <w:rFonts w:ascii="Garamond" w:hAnsi="Garamond" w:cs="Times New Roman"/>
        </w:rPr>
        <w:tab/>
      </w:r>
      <w:r w:rsidRPr="00EF66C8">
        <w:rPr>
          <w:rFonts w:ascii="Garamond" w:hAnsi="Garamond" w:cs="Times New Roman"/>
          <w:i/>
          <w:iCs/>
        </w:rPr>
        <w:t>Khudi</w:t>
      </w:r>
      <w:r w:rsidRPr="00EF66C8">
        <w:rPr>
          <w:rFonts w:ascii="Garamond" w:hAnsi="Garamond" w:cs="Times New Roman"/>
        </w:rPr>
        <w:t xml:space="preserve"> in the 21</w:t>
      </w:r>
      <w:r w:rsidRPr="00EF66C8">
        <w:rPr>
          <w:rFonts w:ascii="Garamond" w:hAnsi="Garamond" w:cs="Times New Roman"/>
          <w:vertAlign w:val="superscript"/>
        </w:rPr>
        <w:t>st</w:t>
      </w:r>
      <w:r w:rsidRPr="00EF66C8">
        <w:rPr>
          <w:rFonts w:ascii="Garamond" w:hAnsi="Garamond" w:cs="Times New Roman"/>
        </w:rPr>
        <w:t xml:space="preserve"> Century</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ab/>
        <w:t>22</w:t>
      </w:r>
    </w:p>
    <w:p w14:paraId="7B501E51" w14:textId="77777777" w:rsidR="00C35D8E" w:rsidRPr="00EF66C8" w:rsidRDefault="00C35D8E" w:rsidP="00C35D8E">
      <w:pPr>
        <w:rPr>
          <w:rFonts w:ascii="Garamond" w:hAnsi="Garamond" w:cs="Times New Roman"/>
        </w:rPr>
      </w:pPr>
    </w:p>
    <w:p w14:paraId="082FFB1E" w14:textId="2EA52A6C" w:rsidR="00C35D8E" w:rsidRPr="00EF66C8" w:rsidRDefault="00C35D8E" w:rsidP="00C35D8E">
      <w:pPr>
        <w:rPr>
          <w:rFonts w:ascii="Garamond" w:hAnsi="Garamond" w:cs="Times New Roman"/>
        </w:rPr>
      </w:pPr>
      <w:r w:rsidRPr="00EF66C8">
        <w:rPr>
          <w:rFonts w:ascii="Garamond" w:hAnsi="Garamond" w:cs="Times New Roman"/>
        </w:rPr>
        <w:t>5.</w:t>
      </w:r>
      <w:r w:rsidRPr="00EF66C8">
        <w:rPr>
          <w:rFonts w:ascii="Garamond" w:hAnsi="Garamond" w:cs="Times New Roman"/>
        </w:rPr>
        <w:tab/>
        <w:t>Conclusion</w:t>
      </w:r>
      <w:r w:rsidRPr="00EF66C8">
        <w:rPr>
          <w:rFonts w:ascii="Garamond" w:hAnsi="Garamond" w:cs="Times New Roman"/>
        </w:rPr>
        <w:tab/>
      </w:r>
      <w:r w:rsidRPr="00EF66C8">
        <w:rPr>
          <w:rFonts w:ascii="Garamond" w:hAnsi="Garamond" w:cs="Times New Roman"/>
        </w:rPr>
        <w:tab/>
      </w:r>
      <w:r w:rsidRPr="00EF66C8">
        <w:rPr>
          <w:rFonts w:ascii="Garamond" w:hAnsi="Garamond" w:cs="Times New Roman"/>
        </w:rPr>
        <w:tab/>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24</w:t>
      </w:r>
    </w:p>
    <w:p w14:paraId="1F03378E" w14:textId="46CC8207" w:rsidR="00C35D8E" w:rsidRPr="00EF66C8" w:rsidRDefault="00C35D8E" w:rsidP="00C35D8E">
      <w:pPr>
        <w:rPr>
          <w:rFonts w:ascii="Garamond" w:hAnsi="Garamond" w:cs="Times New Roman"/>
        </w:rPr>
      </w:pPr>
      <w:r w:rsidRPr="00EF66C8">
        <w:rPr>
          <w:rFonts w:ascii="Garamond" w:hAnsi="Garamond" w:cs="Times New Roman"/>
        </w:rPr>
        <w:t>5.1</w:t>
      </w:r>
      <w:r w:rsidRPr="00EF66C8">
        <w:rPr>
          <w:rFonts w:ascii="Garamond" w:hAnsi="Garamond" w:cs="Times New Roman"/>
        </w:rPr>
        <w:tab/>
        <w:t>Refining Iqbal for Today</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24</w:t>
      </w:r>
    </w:p>
    <w:p w14:paraId="46121B3B" w14:textId="0F549818" w:rsidR="00C35D8E" w:rsidRPr="00EF66C8" w:rsidRDefault="00C35D8E" w:rsidP="00C35D8E">
      <w:pPr>
        <w:rPr>
          <w:rFonts w:ascii="Garamond" w:hAnsi="Garamond" w:cs="Times New Roman"/>
        </w:rPr>
      </w:pPr>
      <w:r w:rsidRPr="00EF66C8">
        <w:rPr>
          <w:rFonts w:ascii="Garamond" w:hAnsi="Garamond" w:cs="Times New Roman"/>
        </w:rPr>
        <w:t xml:space="preserve">5.1.1 </w:t>
      </w:r>
      <w:r>
        <w:rPr>
          <w:rFonts w:ascii="Garamond" w:hAnsi="Garamond" w:cs="Times New Roman"/>
        </w:rPr>
        <w:tab/>
      </w:r>
      <w:r w:rsidRPr="00EF66C8">
        <w:rPr>
          <w:rFonts w:ascii="Garamond" w:hAnsi="Garamond" w:cs="Times New Roman"/>
        </w:rPr>
        <w:t>Adding an Existential Dimension</w:t>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25</w:t>
      </w:r>
    </w:p>
    <w:p w14:paraId="3FAB873E" w14:textId="12B0F7C2" w:rsidR="00C35D8E" w:rsidRPr="00EF66C8" w:rsidRDefault="00C35D8E" w:rsidP="00C35D8E">
      <w:pPr>
        <w:rPr>
          <w:rFonts w:ascii="Garamond" w:hAnsi="Garamond" w:cs="Times New Roman"/>
        </w:rPr>
      </w:pPr>
      <w:r w:rsidRPr="00EF66C8">
        <w:rPr>
          <w:rFonts w:ascii="Garamond" w:hAnsi="Garamond" w:cs="Times New Roman"/>
        </w:rPr>
        <w:t>5.2</w:t>
      </w:r>
      <w:r w:rsidRPr="00EF66C8">
        <w:rPr>
          <w:rFonts w:ascii="Garamond" w:hAnsi="Garamond" w:cs="Times New Roman"/>
        </w:rPr>
        <w:tab/>
        <w:t>Concluding Remarks</w:t>
      </w:r>
      <w:r w:rsidRPr="00EF66C8">
        <w:rPr>
          <w:rFonts w:ascii="Garamond" w:hAnsi="Garamond" w:cs="Times New Roman"/>
        </w:rPr>
        <w:tab/>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27</w:t>
      </w:r>
    </w:p>
    <w:p w14:paraId="32702313" w14:textId="77777777" w:rsidR="00C35D8E" w:rsidRPr="00EF66C8" w:rsidRDefault="00C35D8E" w:rsidP="00C35D8E">
      <w:pPr>
        <w:rPr>
          <w:rFonts w:ascii="Garamond" w:hAnsi="Garamond" w:cs="Times New Roman"/>
        </w:rPr>
      </w:pPr>
    </w:p>
    <w:p w14:paraId="12FE69AB" w14:textId="2227F873" w:rsidR="00C35D8E" w:rsidRPr="00EF66C8" w:rsidRDefault="00C35D8E" w:rsidP="00C35D8E">
      <w:pPr>
        <w:rPr>
          <w:rFonts w:ascii="Garamond" w:hAnsi="Garamond" w:cs="Times New Roman"/>
        </w:rPr>
      </w:pPr>
      <w:r w:rsidRPr="00EF66C8">
        <w:rPr>
          <w:rFonts w:ascii="Garamond" w:hAnsi="Garamond" w:cs="Times New Roman"/>
        </w:rPr>
        <w:t>Bibliography</w:t>
      </w:r>
      <w:r w:rsidRPr="00EF66C8">
        <w:rPr>
          <w:rFonts w:ascii="Garamond" w:hAnsi="Garamond" w:cs="Times New Roman"/>
        </w:rPr>
        <w:tab/>
      </w:r>
      <w:r w:rsidRPr="00EF66C8">
        <w:rPr>
          <w:rFonts w:ascii="Garamond" w:hAnsi="Garamond" w:cs="Times New Roman"/>
        </w:rPr>
        <w:tab/>
      </w:r>
      <w:r w:rsidRPr="00EF66C8">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Pr>
          <w:rFonts w:ascii="Garamond" w:hAnsi="Garamond" w:cs="Times New Roman"/>
        </w:rPr>
        <w:tab/>
      </w:r>
      <w:r w:rsidRPr="00EF66C8">
        <w:rPr>
          <w:rFonts w:ascii="Garamond" w:hAnsi="Garamond" w:cs="Times New Roman"/>
        </w:rPr>
        <w:t>30</w:t>
      </w:r>
    </w:p>
    <w:p w14:paraId="4C9241A8" w14:textId="7C21F29E" w:rsidR="001F3612" w:rsidRPr="0022414C" w:rsidRDefault="001F3612">
      <w:pPr>
        <w:rPr>
          <w:rFonts w:ascii="Garamond" w:hAnsi="Garamond"/>
        </w:rPr>
      </w:pPr>
      <w:r w:rsidRPr="0022414C">
        <w:rPr>
          <w:rFonts w:ascii="Garamond" w:hAnsi="Garamond"/>
        </w:rPr>
        <w:br w:type="page"/>
      </w:r>
    </w:p>
    <w:p w14:paraId="5EDAEA4F" w14:textId="5CBA77FF" w:rsidR="001F3612" w:rsidRPr="0022414C" w:rsidRDefault="001F3612">
      <w:pPr>
        <w:rPr>
          <w:rFonts w:ascii="Garamond" w:hAnsi="Garamond"/>
          <w:sz w:val="32"/>
          <w:szCs w:val="32"/>
        </w:rPr>
      </w:pPr>
      <w:r w:rsidRPr="0022414C">
        <w:rPr>
          <w:rFonts w:ascii="Garamond" w:hAnsi="Garamond"/>
          <w:sz w:val="32"/>
          <w:szCs w:val="32"/>
        </w:rPr>
        <w:lastRenderedPageBreak/>
        <w:t>Abstract</w:t>
      </w:r>
    </w:p>
    <w:p w14:paraId="3CF32C9B" w14:textId="77777777" w:rsidR="001F3612" w:rsidRPr="0022414C" w:rsidRDefault="001F3612">
      <w:pPr>
        <w:rPr>
          <w:rFonts w:ascii="Garamond" w:hAnsi="Garamond"/>
        </w:rPr>
      </w:pPr>
    </w:p>
    <w:p w14:paraId="3FD59F52" w14:textId="0828FB4E" w:rsidR="000B118C" w:rsidRPr="00C35D8E" w:rsidRDefault="00C35D8E">
      <w:pPr>
        <w:rPr>
          <w:rFonts w:ascii="Garamond" w:hAnsi="Garamond"/>
        </w:rPr>
      </w:pPr>
      <w:r>
        <w:rPr>
          <w:rFonts w:ascii="Garamond" w:hAnsi="Garamond"/>
        </w:rPr>
        <w:t>Although Muhammad Iqbal was a world renowned and widely loved poet and politician, his philosophical proposals, based on his concept of ‘</w:t>
      </w:r>
      <w:r w:rsidRPr="00C35D8E">
        <w:rPr>
          <w:rFonts w:ascii="Garamond" w:hAnsi="Garamond"/>
          <w:i/>
          <w:iCs/>
        </w:rPr>
        <w:t>khudi</w:t>
      </w:r>
      <w:r>
        <w:rPr>
          <w:rFonts w:ascii="Garamond" w:hAnsi="Garamond"/>
        </w:rPr>
        <w:t xml:space="preserve">’, never captivated his contemporaries in the same way, nor took hold amongst the masses of his beloved homeland. </w:t>
      </w:r>
      <w:r w:rsidR="000B118C">
        <w:rPr>
          <w:rFonts w:ascii="Garamond" w:hAnsi="Garamond"/>
        </w:rPr>
        <w:t>Undoubtedly, his attempts to develop a doctrine that straddled a middle ground between Islamic and Western camps meant that he was wholly embraced by neither, and the ostracisation of his philosophical concepts led to the public holding his teachings at arms length. In this paper, I will argue that with some reworking and avoidance of esoteric or obscure areas of academic debate, Iqbal’s philosophical teachings can be brought out of the pages of his writings and directly into people’s lives. In an age that has witnessed an astronomical explosion of both technological achievement but also individual despair, perhaps Iqbal’s optimistic, energising teachings are needed more desperately than ever.</w:t>
      </w:r>
    </w:p>
    <w:p w14:paraId="3BC1C022" w14:textId="42D278A9" w:rsidR="00C35D8E" w:rsidRDefault="00C35D8E">
      <w:pPr>
        <w:rPr>
          <w:rFonts w:ascii="Garamond" w:hAnsi="Garamond"/>
        </w:rPr>
      </w:pPr>
    </w:p>
    <w:p w14:paraId="523C3E43" w14:textId="77777777" w:rsidR="00C35D8E" w:rsidRPr="0022414C" w:rsidRDefault="00C35D8E">
      <w:pPr>
        <w:rPr>
          <w:rFonts w:ascii="Garamond" w:hAnsi="Garamond"/>
        </w:rPr>
      </w:pPr>
    </w:p>
    <w:p w14:paraId="789A4FE5" w14:textId="77777777" w:rsidR="001F3612" w:rsidRPr="0022414C" w:rsidRDefault="001F3612">
      <w:pPr>
        <w:rPr>
          <w:rFonts w:ascii="Garamond" w:hAnsi="Garamond"/>
        </w:rPr>
      </w:pPr>
      <w:r w:rsidRPr="0022414C">
        <w:rPr>
          <w:rFonts w:ascii="Garamond" w:hAnsi="Garamond"/>
        </w:rPr>
        <w:br w:type="page"/>
      </w:r>
    </w:p>
    <w:p w14:paraId="454E0249" w14:textId="3FB87ABE" w:rsidR="004B6FA0" w:rsidRPr="0022414C" w:rsidRDefault="00AB4367">
      <w:pPr>
        <w:rPr>
          <w:rFonts w:ascii="Garamond" w:hAnsi="Garamond"/>
          <w:sz w:val="32"/>
          <w:szCs w:val="32"/>
        </w:rPr>
      </w:pPr>
      <w:r w:rsidRPr="0022414C">
        <w:rPr>
          <w:rFonts w:ascii="Garamond" w:hAnsi="Garamond"/>
          <w:sz w:val="32"/>
          <w:szCs w:val="32"/>
        </w:rPr>
        <w:lastRenderedPageBreak/>
        <w:t>1.</w:t>
      </w:r>
      <w:r w:rsidRPr="0022414C">
        <w:rPr>
          <w:rFonts w:ascii="Garamond" w:hAnsi="Garamond"/>
          <w:sz w:val="32"/>
          <w:szCs w:val="32"/>
        </w:rPr>
        <w:tab/>
      </w:r>
      <w:r w:rsidR="001F3612" w:rsidRPr="0022414C">
        <w:rPr>
          <w:rFonts w:ascii="Garamond" w:hAnsi="Garamond"/>
          <w:sz w:val="32"/>
          <w:szCs w:val="32"/>
        </w:rPr>
        <w:t>Introduction</w:t>
      </w:r>
    </w:p>
    <w:p w14:paraId="145C6F0D" w14:textId="77777777" w:rsidR="001F3612" w:rsidRPr="0022414C" w:rsidRDefault="001F3612">
      <w:pPr>
        <w:rPr>
          <w:rFonts w:ascii="Garamond" w:hAnsi="Garamond"/>
          <w:sz w:val="20"/>
          <w:szCs w:val="20"/>
        </w:rPr>
      </w:pPr>
    </w:p>
    <w:p w14:paraId="290C5A21" w14:textId="1D76AB30" w:rsidR="00885E1A" w:rsidRPr="0022414C" w:rsidRDefault="00885E1A">
      <w:pPr>
        <w:rPr>
          <w:rFonts w:ascii="Garamond" w:hAnsi="Garamond"/>
        </w:rPr>
      </w:pPr>
      <w:r w:rsidRPr="0022414C">
        <w:rPr>
          <w:rFonts w:ascii="Garamond" w:hAnsi="Garamond"/>
        </w:rPr>
        <w:t>Muhammad Iqbal</w:t>
      </w:r>
      <w:r w:rsidR="001806CE" w:rsidRPr="0022414C">
        <w:rPr>
          <w:rFonts w:ascii="Garamond" w:hAnsi="Garamond"/>
        </w:rPr>
        <w:t xml:space="preserve"> was</w:t>
      </w:r>
      <w:r w:rsidRPr="0022414C">
        <w:rPr>
          <w:rFonts w:ascii="Garamond" w:hAnsi="Garamond"/>
        </w:rPr>
        <w:t xml:space="preserve"> a poet, philosopher, and politician born in 1877 in Sialkot, India, under British colonial rule.</w:t>
      </w:r>
      <w:r w:rsidRPr="0022414C">
        <w:rPr>
          <w:rStyle w:val="FootnoteReference"/>
          <w:rFonts w:ascii="Garamond" w:hAnsi="Garamond"/>
        </w:rPr>
        <w:footnoteReference w:id="1"/>
      </w:r>
      <w:r w:rsidRPr="0022414C">
        <w:rPr>
          <w:rFonts w:ascii="Garamond" w:hAnsi="Garamond"/>
        </w:rPr>
        <w:t xml:space="preserve"> His primary intellectual concern was the effect of colonialisation on both India as a nation and her people as subjects. Iqbal identified an external as well as internal colonialism that he felt was inhibiting the growth of his countrymen and fellow co-religionists.</w:t>
      </w:r>
      <w:r w:rsidR="00656154" w:rsidRPr="0022414C">
        <w:rPr>
          <w:rFonts w:ascii="Garamond" w:hAnsi="Garamond"/>
        </w:rPr>
        <w:t xml:space="preserve"> To Iqbal, the shackled minds of India’s Muslim population were un</w:t>
      </w:r>
      <w:r w:rsidR="00290430" w:rsidRPr="0022414C">
        <w:rPr>
          <w:rFonts w:ascii="Garamond" w:hAnsi="Garamond"/>
        </w:rPr>
        <w:t>prepared</w:t>
      </w:r>
      <w:r w:rsidR="00656154" w:rsidRPr="0022414C">
        <w:rPr>
          <w:rFonts w:ascii="Garamond" w:hAnsi="Garamond"/>
        </w:rPr>
        <w:t xml:space="preserve"> to face the intellectual onslaught–at least in Iqbal’s own paradigm–that colonialism brought along with it.</w:t>
      </w:r>
    </w:p>
    <w:p w14:paraId="6FFFA4B0" w14:textId="77777777" w:rsidR="00656154" w:rsidRPr="0022414C" w:rsidRDefault="00656154">
      <w:pPr>
        <w:rPr>
          <w:rFonts w:ascii="Garamond" w:hAnsi="Garamond"/>
        </w:rPr>
      </w:pPr>
    </w:p>
    <w:p w14:paraId="54C2C4FC" w14:textId="77123D55" w:rsidR="00656154" w:rsidRPr="0022414C" w:rsidRDefault="00656154">
      <w:pPr>
        <w:rPr>
          <w:rFonts w:ascii="Garamond" w:hAnsi="Garamond"/>
        </w:rPr>
      </w:pPr>
      <w:r w:rsidRPr="0022414C">
        <w:rPr>
          <w:rFonts w:ascii="Garamond" w:hAnsi="Garamond"/>
        </w:rPr>
        <w:t>‘Pantheistic Sufism’ and excessive traditionalism within Islam were seen by Iqbal to have brought with them fatalistic worldviews and disheartened devotees. This either led to submissiveness</w:t>
      </w:r>
      <w:r w:rsidR="00082E58" w:rsidRPr="0022414C">
        <w:rPr>
          <w:rFonts w:ascii="Garamond" w:hAnsi="Garamond"/>
        </w:rPr>
        <w:t>–</w:t>
      </w:r>
      <w:r w:rsidRPr="0022414C">
        <w:rPr>
          <w:rFonts w:ascii="Garamond" w:hAnsi="Garamond"/>
        </w:rPr>
        <w:t>and submissiveness led to acquiescence</w:t>
      </w:r>
      <w:r w:rsidR="00082E58" w:rsidRPr="0022414C">
        <w:rPr>
          <w:rFonts w:ascii="Garamond" w:hAnsi="Garamond"/>
        </w:rPr>
        <w:t>–</w:t>
      </w:r>
      <w:r w:rsidRPr="0022414C">
        <w:rPr>
          <w:rFonts w:ascii="Garamond" w:hAnsi="Garamond"/>
        </w:rPr>
        <w:t>or it led to indifference. In an attempt to overcome this pessimism and apathy, Iqbal worked to reconstruct the concept of selfhood within the Muslim community</w:t>
      </w:r>
      <w:r w:rsidR="00082E58" w:rsidRPr="0022414C">
        <w:rPr>
          <w:rFonts w:ascii="Garamond" w:hAnsi="Garamond"/>
        </w:rPr>
        <w:t>, hoping it would</w:t>
      </w:r>
      <w:r w:rsidRPr="0022414C">
        <w:rPr>
          <w:rFonts w:ascii="Garamond" w:hAnsi="Garamond"/>
        </w:rPr>
        <w:t xml:space="preserve"> regain its dignity and freedom.</w:t>
      </w:r>
    </w:p>
    <w:p w14:paraId="0DF74A2E" w14:textId="77777777" w:rsidR="00656154" w:rsidRPr="0022414C" w:rsidRDefault="00656154">
      <w:pPr>
        <w:rPr>
          <w:rFonts w:ascii="Garamond" w:hAnsi="Garamond"/>
        </w:rPr>
      </w:pPr>
    </w:p>
    <w:p w14:paraId="16E3E841" w14:textId="18D0D270" w:rsidR="00656154" w:rsidRPr="0022414C" w:rsidRDefault="00656154">
      <w:pPr>
        <w:rPr>
          <w:rFonts w:ascii="Garamond" w:hAnsi="Garamond"/>
        </w:rPr>
      </w:pPr>
      <w:r w:rsidRPr="0022414C">
        <w:rPr>
          <w:rFonts w:ascii="Garamond" w:hAnsi="Garamond"/>
        </w:rPr>
        <w:t>Thus, Iqbal criticised the Muslims of his time for not focusing on their selfhood and potential power, themes he felt were central to the message of the Qur’an.</w:t>
      </w:r>
      <w:r w:rsidRPr="0022414C">
        <w:rPr>
          <w:rStyle w:val="FootnoteReference"/>
          <w:rFonts w:ascii="Garamond" w:hAnsi="Garamond"/>
        </w:rPr>
        <w:footnoteReference w:id="2"/>
      </w:r>
      <w:r w:rsidRPr="0022414C">
        <w:rPr>
          <w:rFonts w:ascii="Garamond" w:hAnsi="Garamond"/>
        </w:rPr>
        <w:t xml:space="preserve"> In his seminal work, </w:t>
      </w:r>
      <w:r w:rsidRPr="0022414C">
        <w:rPr>
          <w:rFonts w:ascii="Garamond" w:hAnsi="Garamond"/>
          <w:i/>
          <w:iCs/>
        </w:rPr>
        <w:t>The Reconstruction of Religious Thought in Islam</w:t>
      </w:r>
      <w:r w:rsidRPr="0022414C">
        <w:rPr>
          <w:rFonts w:ascii="Garamond" w:hAnsi="Garamond"/>
        </w:rPr>
        <w:t>, he began the chapter on selfhood with the statement:</w:t>
      </w:r>
    </w:p>
    <w:p w14:paraId="2C92DF73" w14:textId="77777777" w:rsidR="00656154" w:rsidRPr="0022414C" w:rsidRDefault="00656154">
      <w:pPr>
        <w:rPr>
          <w:rFonts w:ascii="Garamond" w:hAnsi="Garamond"/>
        </w:rPr>
      </w:pPr>
    </w:p>
    <w:p w14:paraId="733E275B" w14:textId="4FEEE639" w:rsidR="00656154" w:rsidRPr="0022414C" w:rsidRDefault="00656154" w:rsidP="00656154">
      <w:pPr>
        <w:ind w:left="720"/>
        <w:rPr>
          <w:rFonts w:ascii="Garamond" w:hAnsi="Garamond"/>
        </w:rPr>
      </w:pPr>
      <w:r w:rsidRPr="0022414C">
        <w:rPr>
          <w:rFonts w:ascii="Garamond" w:hAnsi="Garamond"/>
        </w:rPr>
        <w:t>“The Qur</w:t>
      </w:r>
      <w:r w:rsidR="00290430" w:rsidRPr="0022414C">
        <w:rPr>
          <w:rFonts w:ascii="Garamond" w:hAnsi="Garamond"/>
        </w:rPr>
        <w:t>’</w:t>
      </w:r>
      <w:r w:rsidRPr="0022414C">
        <w:rPr>
          <w:rFonts w:ascii="Garamond" w:hAnsi="Garamond"/>
        </w:rPr>
        <w:t>an in its simple, forceful manner emphasises the individuality and uniqueness of man.”</w:t>
      </w:r>
      <w:r w:rsidRPr="0022414C">
        <w:rPr>
          <w:rStyle w:val="FootnoteReference"/>
          <w:rFonts w:ascii="Garamond" w:hAnsi="Garamond"/>
        </w:rPr>
        <w:footnoteReference w:id="3"/>
      </w:r>
    </w:p>
    <w:p w14:paraId="20BA31D0" w14:textId="77777777" w:rsidR="00656154" w:rsidRPr="0022414C" w:rsidRDefault="00656154" w:rsidP="00656154">
      <w:pPr>
        <w:rPr>
          <w:rFonts w:ascii="Garamond" w:hAnsi="Garamond"/>
        </w:rPr>
      </w:pPr>
    </w:p>
    <w:p w14:paraId="23681506" w14:textId="19189B1F" w:rsidR="00B56499" w:rsidRPr="0022414C" w:rsidRDefault="00B56499" w:rsidP="00656154">
      <w:pPr>
        <w:rPr>
          <w:rFonts w:ascii="Garamond" w:hAnsi="Garamond"/>
        </w:rPr>
      </w:pPr>
      <w:r w:rsidRPr="0022414C">
        <w:rPr>
          <w:rFonts w:ascii="Garamond" w:hAnsi="Garamond"/>
        </w:rPr>
        <w:t>Individuality and the ability to control one’s destiny</w:t>
      </w:r>
      <w:r w:rsidR="00290430" w:rsidRPr="0022414C">
        <w:rPr>
          <w:rFonts w:ascii="Garamond" w:hAnsi="Garamond"/>
        </w:rPr>
        <w:t xml:space="preserve"> and</w:t>
      </w:r>
      <w:r w:rsidRPr="0022414C">
        <w:rPr>
          <w:rFonts w:ascii="Garamond" w:hAnsi="Garamond"/>
        </w:rPr>
        <w:t xml:space="preserve"> not being subject to the tides and pressures of the moment were important recurring themes in Iqbal’s work, and we will explore them in more depth later. His fixation on selfhood and what it meant to his co-religionists was evident throughout his poetry, and the finesse of its delivery led to Hillier and Koshul labelling it Iqbal’s “intellectual masterstroke…</w:t>
      </w:r>
      <w:r w:rsidR="0022414C" w:rsidRPr="0022414C">
        <w:rPr>
          <w:rFonts w:ascii="Garamond" w:hAnsi="Garamond"/>
        </w:rPr>
        <w:t xml:space="preserve"> </w:t>
      </w:r>
      <w:r w:rsidRPr="0022414C">
        <w:rPr>
          <w:rFonts w:ascii="Garamond" w:hAnsi="Garamond"/>
        </w:rPr>
        <w:t>carefully calibrated; it was a reflexive one, caught between the security of tradition and the self-questioning impulses of modernity.”</w:t>
      </w:r>
      <w:r w:rsidRPr="0022414C">
        <w:rPr>
          <w:rStyle w:val="FootnoteReference"/>
          <w:rFonts w:ascii="Garamond" w:hAnsi="Garamond"/>
        </w:rPr>
        <w:footnoteReference w:id="4"/>
      </w:r>
    </w:p>
    <w:p w14:paraId="7D686EE0" w14:textId="77777777" w:rsidR="00B56499" w:rsidRPr="0022414C" w:rsidRDefault="00B56499" w:rsidP="00656154">
      <w:pPr>
        <w:rPr>
          <w:rFonts w:ascii="Garamond" w:hAnsi="Garamond"/>
        </w:rPr>
      </w:pPr>
    </w:p>
    <w:p w14:paraId="0771AE5A" w14:textId="0160766E" w:rsidR="00B56499" w:rsidRPr="0022414C" w:rsidRDefault="00ED520F" w:rsidP="00656154">
      <w:pPr>
        <w:rPr>
          <w:rFonts w:ascii="Garamond" w:hAnsi="Garamond"/>
        </w:rPr>
      </w:pPr>
      <w:r w:rsidRPr="0022414C">
        <w:rPr>
          <w:rFonts w:ascii="Garamond" w:hAnsi="Garamond"/>
        </w:rPr>
        <w:t>‘</w:t>
      </w:r>
      <w:r w:rsidRPr="0022414C">
        <w:rPr>
          <w:rFonts w:ascii="Garamond" w:hAnsi="Garamond"/>
          <w:i/>
          <w:iCs/>
        </w:rPr>
        <w:t>Khudī</w:t>
      </w:r>
      <w:r w:rsidRPr="0022414C">
        <w:rPr>
          <w:rFonts w:ascii="Garamond" w:hAnsi="Garamond"/>
        </w:rPr>
        <w:t xml:space="preserve">’ is a word of Persian origin meaning ‘selfhood’ or ‘the state of being oneself’. It derives </w:t>
      </w:r>
      <w:r w:rsidR="00290430" w:rsidRPr="0022414C">
        <w:rPr>
          <w:rFonts w:ascii="Garamond" w:hAnsi="Garamond"/>
        </w:rPr>
        <w:t xml:space="preserve">from </w:t>
      </w:r>
      <w:r w:rsidRPr="0022414C">
        <w:rPr>
          <w:rFonts w:ascii="Garamond" w:hAnsi="Garamond"/>
        </w:rPr>
        <w:t>‘</w:t>
      </w:r>
      <w:r w:rsidRPr="0022414C">
        <w:rPr>
          <w:rFonts w:ascii="Garamond" w:hAnsi="Garamond"/>
          <w:i/>
          <w:iCs/>
        </w:rPr>
        <w:t>khud</w:t>
      </w:r>
      <w:r w:rsidR="0022414C" w:rsidRPr="0022414C">
        <w:rPr>
          <w:rFonts w:ascii="Garamond" w:hAnsi="Garamond"/>
        </w:rPr>
        <w:t>’</w:t>
      </w:r>
      <w:r w:rsidRPr="0022414C">
        <w:rPr>
          <w:rFonts w:ascii="Garamond" w:hAnsi="Garamond"/>
        </w:rPr>
        <w:t xml:space="preserve">, which literally </w:t>
      </w:r>
      <w:r w:rsidR="00290430" w:rsidRPr="0022414C">
        <w:rPr>
          <w:rFonts w:ascii="Garamond" w:hAnsi="Garamond"/>
        </w:rPr>
        <w:t xml:space="preserve">translates as </w:t>
      </w:r>
      <w:r w:rsidRPr="0022414C">
        <w:rPr>
          <w:rFonts w:ascii="Garamond" w:hAnsi="Garamond"/>
        </w:rPr>
        <w:t xml:space="preserve">‘self’ or ‘oneself’. The word was adopted by Urdu speakers and </w:t>
      </w:r>
      <w:r w:rsidR="00290430" w:rsidRPr="0022414C">
        <w:rPr>
          <w:rFonts w:ascii="Garamond" w:hAnsi="Garamond"/>
        </w:rPr>
        <w:t xml:space="preserve">is employed with the same definition as </w:t>
      </w:r>
      <w:r w:rsidR="0022414C" w:rsidRPr="0022414C">
        <w:rPr>
          <w:rFonts w:ascii="Garamond" w:hAnsi="Garamond"/>
        </w:rPr>
        <w:t>its</w:t>
      </w:r>
      <w:r w:rsidR="00290430" w:rsidRPr="0022414C">
        <w:rPr>
          <w:rFonts w:ascii="Garamond" w:hAnsi="Garamond"/>
        </w:rPr>
        <w:t xml:space="preserve"> Pers</w:t>
      </w:r>
      <w:r w:rsidR="0022414C" w:rsidRPr="0022414C">
        <w:rPr>
          <w:rFonts w:ascii="Garamond" w:hAnsi="Garamond"/>
        </w:rPr>
        <w:t>i</w:t>
      </w:r>
      <w:r w:rsidR="00290430" w:rsidRPr="0022414C">
        <w:rPr>
          <w:rFonts w:ascii="Garamond" w:hAnsi="Garamond"/>
        </w:rPr>
        <w:t>an</w:t>
      </w:r>
      <w:r w:rsidR="00082E58" w:rsidRPr="0022414C">
        <w:rPr>
          <w:rFonts w:ascii="Garamond" w:hAnsi="Garamond"/>
        </w:rPr>
        <w:t xml:space="preserve"> </w:t>
      </w:r>
      <w:r w:rsidR="0022414C" w:rsidRPr="0022414C">
        <w:rPr>
          <w:rFonts w:ascii="Garamond" w:hAnsi="Garamond"/>
        </w:rPr>
        <w:t>predecessor</w:t>
      </w:r>
      <w:r w:rsidRPr="0022414C">
        <w:rPr>
          <w:rFonts w:ascii="Garamond" w:hAnsi="Garamond"/>
        </w:rPr>
        <w:t xml:space="preserve">. In Sufi religious literature, the word is often used synonymously with ‘ego’. To Iqbal, </w:t>
      </w:r>
      <w:r w:rsidRPr="0022414C">
        <w:rPr>
          <w:rFonts w:ascii="Garamond" w:hAnsi="Garamond"/>
          <w:i/>
          <w:iCs/>
        </w:rPr>
        <w:t>khudi</w:t>
      </w:r>
      <w:r w:rsidRPr="0022414C">
        <w:rPr>
          <w:rFonts w:ascii="Garamond" w:hAnsi="Garamond"/>
        </w:rPr>
        <w:t xml:space="preserve"> symbolised the self, self-realisation, individuality, and one’s ability to transcend their environment.</w:t>
      </w:r>
      <w:r w:rsidRPr="0022414C">
        <w:rPr>
          <w:rStyle w:val="FootnoteReference"/>
          <w:rFonts w:ascii="Garamond" w:hAnsi="Garamond"/>
        </w:rPr>
        <w:footnoteReference w:id="5"/>
      </w:r>
    </w:p>
    <w:p w14:paraId="71EEB6D3" w14:textId="77777777" w:rsidR="00ED520F" w:rsidRPr="0022414C" w:rsidRDefault="00ED520F">
      <w:pPr>
        <w:rPr>
          <w:rFonts w:ascii="Garamond" w:hAnsi="Garamond"/>
        </w:rPr>
      </w:pPr>
    </w:p>
    <w:p w14:paraId="47768815" w14:textId="2599F8D2" w:rsidR="001806CE" w:rsidRPr="0022414C" w:rsidRDefault="00ED520F">
      <w:pPr>
        <w:rPr>
          <w:rFonts w:ascii="Garamond" w:hAnsi="Garamond"/>
        </w:rPr>
      </w:pPr>
      <w:r w:rsidRPr="0022414C">
        <w:rPr>
          <w:rFonts w:ascii="Garamond" w:hAnsi="Garamond"/>
        </w:rPr>
        <w:t xml:space="preserve">In religious and philosophical discourse, words like ‘ego’ and ‘self’ are often tarnished with negative connotations. They allude to a lower </w:t>
      </w:r>
      <w:r w:rsidR="0022414C" w:rsidRPr="0022414C">
        <w:rPr>
          <w:rFonts w:ascii="Garamond" w:hAnsi="Garamond"/>
        </w:rPr>
        <w:t>‘</w:t>
      </w:r>
      <w:r w:rsidRPr="0022414C">
        <w:rPr>
          <w:rFonts w:ascii="Garamond" w:hAnsi="Garamond"/>
        </w:rPr>
        <w:t>self</w:t>
      </w:r>
      <w:r w:rsidR="0022414C" w:rsidRPr="0022414C">
        <w:rPr>
          <w:rFonts w:ascii="Garamond" w:hAnsi="Garamond"/>
        </w:rPr>
        <w:t>’</w:t>
      </w:r>
      <w:r w:rsidRPr="0022414C">
        <w:rPr>
          <w:rFonts w:ascii="Garamond" w:hAnsi="Garamond"/>
        </w:rPr>
        <w:t xml:space="preserve"> plagued with vices </w:t>
      </w:r>
      <w:r w:rsidR="001806CE" w:rsidRPr="0022414C">
        <w:rPr>
          <w:rFonts w:ascii="Garamond" w:hAnsi="Garamond"/>
        </w:rPr>
        <w:t xml:space="preserve">and limitations that need to be overcome if one is to transcend towards heaven or nirvana. Iqbal was acutely aware of this when choosing to employ the word </w:t>
      </w:r>
      <w:r w:rsidR="001806CE" w:rsidRPr="0022414C">
        <w:rPr>
          <w:rFonts w:ascii="Garamond" w:hAnsi="Garamond"/>
          <w:i/>
          <w:iCs/>
        </w:rPr>
        <w:t>khudi</w:t>
      </w:r>
      <w:r w:rsidR="001806CE" w:rsidRPr="0022414C">
        <w:rPr>
          <w:rFonts w:ascii="Garamond" w:hAnsi="Garamond"/>
        </w:rPr>
        <w:t xml:space="preserve"> in his poetry</w:t>
      </w:r>
      <w:r w:rsidR="00082E58" w:rsidRPr="0022414C">
        <w:rPr>
          <w:rFonts w:ascii="Garamond" w:hAnsi="Garamond"/>
        </w:rPr>
        <w:t>, but</w:t>
      </w:r>
      <w:r w:rsidR="001806CE" w:rsidRPr="0022414C">
        <w:rPr>
          <w:rFonts w:ascii="Garamond" w:hAnsi="Garamond"/>
        </w:rPr>
        <w:t xml:space="preserve"> </w:t>
      </w:r>
      <w:r w:rsidR="00082E58" w:rsidRPr="0022414C">
        <w:rPr>
          <w:rFonts w:ascii="Garamond" w:hAnsi="Garamond"/>
        </w:rPr>
        <w:t xml:space="preserve">he was unable to find a neutral alternative which had no stigma attached. </w:t>
      </w:r>
      <w:r w:rsidR="001806CE" w:rsidRPr="0022414C">
        <w:rPr>
          <w:rFonts w:ascii="Garamond" w:hAnsi="Garamond"/>
        </w:rPr>
        <w:t>In his own words:</w:t>
      </w:r>
    </w:p>
    <w:p w14:paraId="65A03F82" w14:textId="77777777" w:rsidR="001806CE" w:rsidRPr="0022414C" w:rsidRDefault="001806CE">
      <w:pPr>
        <w:rPr>
          <w:rFonts w:ascii="Garamond" w:hAnsi="Garamond"/>
        </w:rPr>
      </w:pPr>
    </w:p>
    <w:p w14:paraId="7E07FEF9" w14:textId="615CDC83" w:rsidR="001806CE" w:rsidRPr="0022414C" w:rsidRDefault="001806CE" w:rsidP="001806CE">
      <w:pPr>
        <w:ind w:left="720"/>
        <w:rPr>
          <w:rFonts w:ascii="Garamond" w:hAnsi="Garamond"/>
        </w:rPr>
      </w:pPr>
      <w:r w:rsidRPr="0022414C">
        <w:rPr>
          <w:rFonts w:ascii="Garamond" w:hAnsi="Garamond"/>
        </w:rPr>
        <w:lastRenderedPageBreak/>
        <w:t>“As far as I know there is no such word in either Urdu or Persian… Considering the requirements of verse, I thought that the word Khudi was the most suitable, also because there is… some evidence in the Persian language of the word Khudi in the simple sense of self</w:t>
      </w:r>
      <w:r w:rsidR="00082E58" w:rsidRPr="0022414C">
        <w:rPr>
          <w:rFonts w:ascii="Garamond" w:hAnsi="Garamond"/>
        </w:rPr>
        <w:t>…</w:t>
      </w:r>
      <w:r w:rsidRPr="0022414C">
        <w:rPr>
          <w:rFonts w:ascii="Garamond" w:hAnsi="Garamond"/>
        </w:rPr>
        <w:t xml:space="preserve"> Thus metaphysically the word Khudi is used in the sense of that indescribable feeling, I, which forms the basis of the uniqueness of each individual.”</w:t>
      </w:r>
      <w:r w:rsidRPr="0022414C">
        <w:rPr>
          <w:rStyle w:val="FootnoteReference"/>
          <w:rFonts w:ascii="Garamond" w:hAnsi="Garamond"/>
        </w:rPr>
        <w:footnoteReference w:id="6"/>
      </w:r>
    </w:p>
    <w:p w14:paraId="50CC068F" w14:textId="77777777" w:rsidR="001806CE" w:rsidRPr="0022414C" w:rsidRDefault="001806CE" w:rsidP="001806CE">
      <w:pPr>
        <w:rPr>
          <w:rFonts w:ascii="Garamond" w:hAnsi="Garamond"/>
        </w:rPr>
      </w:pPr>
    </w:p>
    <w:p w14:paraId="4614813A" w14:textId="5CAFE433" w:rsidR="00BE45E1" w:rsidRPr="0022414C" w:rsidRDefault="001806CE" w:rsidP="001806CE">
      <w:pPr>
        <w:rPr>
          <w:rFonts w:ascii="Garamond" w:hAnsi="Garamond"/>
        </w:rPr>
      </w:pPr>
      <w:r w:rsidRPr="0022414C">
        <w:rPr>
          <w:rFonts w:ascii="Garamond" w:hAnsi="Garamond"/>
        </w:rPr>
        <w:t xml:space="preserve">Iqbal’s framing of </w:t>
      </w:r>
      <w:r w:rsidRPr="0022414C">
        <w:rPr>
          <w:rFonts w:ascii="Garamond" w:hAnsi="Garamond"/>
          <w:i/>
          <w:iCs/>
        </w:rPr>
        <w:t>khudi</w:t>
      </w:r>
      <w:r w:rsidRPr="0022414C">
        <w:rPr>
          <w:rFonts w:ascii="Garamond" w:hAnsi="Garamond"/>
        </w:rPr>
        <w:t xml:space="preserve"> and its relationship to society is worth </w:t>
      </w:r>
      <w:r w:rsidR="0022414C" w:rsidRPr="0022414C">
        <w:rPr>
          <w:rFonts w:ascii="Garamond" w:hAnsi="Garamond"/>
        </w:rPr>
        <w:t>deconstructing</w:t>
      </w:r>
      <w:r w:rsidRPr="0022414C">
        <w:rPr>
          <w:rFonts w:ascii="Garamond" w:hAnsi="Garamond"/>
        </w:rPr>
        <w:t xml:space="preserve"> if we wish to appreciate his wider intellectual project. </w:t>
      </w:r>
      <w:r w:rsidR="00BE45E1" w:rsidRPr="0022414C">
        <w:rPr>
          <w:rFonts w:ascii="Garamond" w:hAnsi="Garamond"/>
        </w:rPr>
        <w:t xml:space="preserve">Khamsa and Zeb provide a taxonomy of </w:t>
      </w:r>
      <w:r w:rsidR="00BE45E1" w:rsidRPr="0022414C">
        <w:rPr>
          <w:rFonts w:ascii="Garamond" w:hAnsi="Garamond"/>
          <w:i/>
          <w:iCs/>
        </w:rPr>
        <w:t>khudi</w:t>
      </w:r>
      <w:r w:rsidR="00BE45E1" w:rsidRPr="0022414C">
        <w:rPr>
          <w:rFonts w:ascii="Garamond" w:hAnsi="Garamond"/>
        </w:rPr>
        <w:t xml:space="preserve"> in the thought of Iqbal, breaking it down into three aspects as follows:</w:t>
      </w:r>
    </w:p>
    <w:p w14:paraId="0B3FD98E" w14:textId="77777777" w:rsidR="00BE45E1" w:rsidRPr="0022414C" w:rsidRDefault="00BE45E1" w:rsidP="001806CE">
      <w:pPr>
        <w:rPr>
          <w:rFonts w:ascii="Garamond" w:hAnsi="Garamond"/>
        </w:rPr>
      </w:pPr>
    </w:p>
    <w:p w14:paraId="2D9984AF" w14:textId="2EE5C7B3" w:rsidR="00BE45E1" w:rsidRPr="0022414C" w:rsidRDefault="00BE45E1" w:rsidP="00BE45E1">
      <w:pPr>
        <w:pStyle w:val="ListParagraph"/>
        <w:numPr>
          <w:ilvl w:val="0"/>
          <w:numId w:val="1"/>
        </w:numPr>
        <w:rPr>
          <w:rFonts w:ascii="Garamond" w:hAnsi="Garamond"/>
        </w:rPr>
      </w:pPr>
      <w:r w:rsidRPr="0022414C">
        <w:rPr>
          <w:rFonts w:ascii="Garamond" w:hAnsi="Garamond"/>
        </w:rPr>
        <w:t>the self and ‘I am -ness’ [intrapersonal];</w:t>
      </w:r>
    </w:p>
    <w:p w14:paraId="28BCE469" w14:textId="77777777" w:rsidR="00BE45E1" w:rsidRPr="0022414C" w:rsidRDefault="00BE45E1" w:rsidP="00BE45E1">
      <w:pPr>
        <w:pStyle w:val="ListParagraph"/>
        <w:numPr>
          <w:ilvl w:val="0"/>
          <w:numId w:val="1"/>
        </w:numPr>
        <w:rPr>
          <w:rFonts w:ascii="Garamond" w:hAnsi="Garamond"/>
        </w:rPr>
      </w:pPr>
      <w:r w:rsidRPr="0022414C">
        <w:rPr>
          <w:rFonts w:ascii="Garamond" w:hAnsi="Garamond"/>
        </w:rPr>
        <w:t>the self and the other [interpersonal];</w:t>
      </w:r>
    </w:p>
    <w:p w14:paraId="335EAAF6" w14:textId="58F5E956" w:rsidR="00BE45E1" w:rsidRPr="0022414C" w:rsidRDefault="00BE45E1" w:rsidP="00BE45E1">
      <w:pPr>
        <w:pStyle w:val="ListParagraph"/>
        <w:numPr>
          <w:ilvl w:val="0"/>
          <w:numId w:val="1"/>
        </w:numPr>
        <w:rPr>
          <w:rFonts w:ascii="Garamond" w:hAnsi="Garamond"/>
        </w:rPr>
      </w:pPr>
      <w:r w:rsidRPr="0022414C">
        <w:rPr>
          <w:rFonts w:ascii="Garamond" w:hAnsi="Garamond"/>
        </w:rPr>
        <w:t>the self and God [transpersonal].</w:t>
      </w:r>
      <w:r w:rsidRPr="0022414C">
        <w:rPr>
          <w:rStyle w:val="FootnoteReference"/>
          <w:rFonts w:ascii="Garamond" w:hAnsi="Garamond"/>
        </w:rPr>
        <w:footnoteReference w:id="7"/>
      </w:r>
    </w:p>
    <w:p w14:paraId="4233D16C" w14:textId="77777777" w:rsidR="00BE45E1" w:rsidRPr="0022414C" w:rsidRDefault="00BE45E1" w:rsidP="00BE45E1">
      <w:pPr>
        <w:rPr>
          <w:rFonts w:ascii="Garamond" w:hAnsi="Garamond"/>
        </w:rPr>
      </w:pPr>
    </w:p>
    <w:p w14:paraId="04C4B743" w14:textId="5D382106" w:rsidR="00764B88" w:rsidRPr="0022414C" w:rsidRDefault="00BE45E1" w:rsidP="00BE45E1">
      <w:pPr>
        <w:rPr>
          <w:rFonts w:ascii="Garamond" w:hAnsi="Garamond"/>
        </w:rPr>
      </w:pPr>
      <w:r w:rsidRPr="0022414C">
        <w:rPr>
          <w:rFonts w:ascii="Garamond" w:hAnsi="Garamond"/>
        </w:rPr>
        <w:t xml:space="preserve">Astutely, Khamsa and Zeb juxtapose Iqbal’s </w:t>
      </w:r>
      <w:r w:rsidRPr="0022414C">
        <w:rPr>
          <w:rFonts w:ascii="Garamond" w:hAnsi="Garamond"/>
          <w:i/>
          <w:iCs/>
        </w:rPr>
        <w:t>khudi</w:t>
      </w:r>
      <w:r w:rsidRPr="0022414C">
        <w:rPr>
          <w:rFonts w:ascii="Garamond" w:hAnsi="Garamond"/>
        </w:rPr>
        <w:t xml:space="preserve"> to </w:t>
      </w:r>
      <w:r w:rsidR="00B85C70" w:rsidRPr="0022414C">
        <w:rPr>
          <w:rFonts w:ascii="Garamond" w:hAnsi="Garamond"/>
        </w:rPr>
        <w:t xml:space="preserve">Abraham </w:t>
      </w:r>
      <w:r w:rsidRPr="0022414C">
        <w:rPr>
          <w:rFonts w:ascii="Garamond" w:hAnsi="Garamond"/>
        </w:rPr>
        <w:t>Maslow’s hierarchy of needs</w:t>
      </w:r>
      <w:r w:rsidR="00B85C70" w:rsidRPr="0022414C">
        <w:rPr>
          <w:rFonts w:ascii="Garamond" w:hAnsi="Garamond"/>
        </w:rPr>
        <w:t>, in which the latter identified five tiers of human needs that stimulate action.</w:t>
      </w:r>
      <w:r w:rsidR="00B85C70" w:rsidRPr="0022414C">
        <w:rPr>
          <w:rStyle w:val="FootnoteReference"/>
          <w:rFonts w:ascii="Garamond" w:hAnsi="Garamond"/>
        </w:rPr>
        <w:footnoteReference w:id="8"/>
      </w:r>
      <w:r w:rsidR="00B85C70" w:rsidRPr="0022414C">
        <w:rPr>
          <w:rFonts w:ascii="Garamond" w:hAnsi="Garamond"/>
        </w:rPr>
        <w:t xml:space="preserve"> These tiers can be broadly categorised as: basic needs (i.e. physiological and safety needs), psychological needs (i.e. love and esteem needs), and self-actualisation (i.e. self-fulfilment needs).</w:t>
      </w:r>
      <w:r w:rsidR="00B85C70" w:rsidRPr="0022414C">
        <w:rPr>
          <w:rStyle w:val="FootnoteReference"/>
          <w:rFonts w:ascii="Garamond" w:hAnsi="Garamond"/>
        </w:rPr>
        <w:footnoteReference w:id="9"/>
      </w:r>
      <w:r w:rsidR="00B85C70" w:rsidRPr="0022414C">
        <w:rPr>
          <w:rFonts w:ascii="Garamond" w:hAnsi="Garamond"/>
        </w:rPr>
        <w:t xml:space="preserve"> The intrapersonal aspect of </w:t>
      </w:r>
      <w:r w:rsidR="00B85C70" w:rsidRPr="0022414C">
        <w:rPr>
          <w:rFonts w:ascii="Garamond" w:hAnsi="Garamond"/>
          <w:i/>
          <w:iCs/>
        </w:rPr>
        <w:t>khudi</w:t>
      </w:r>
      <w:r w:rsidR="00B85C70" w:rsidRPr="0022414C">
        <w:rPr>
          <w:rFonts w:ascii="Garamond" w:hAnsi="Garamond"/>
        </w:rPr>
        <w:t xml:space="preserve"> can be </w:t>
      </w:r>
      <w:r w:rsidR="0022414C" w:rsidRPr="0022414C">
        <w:rPr>
          <w:rFonts w:ascii="Garamond" w:hAnsi="Garamond"/>
        </w:rPr>
        <w:t>interpreted</w:t>
      </w:r>
      <w:r w:rsidR="00B85C70" w:rsidRPr="0022414C">
        <w:rPr>
          <w:rFonts w:ascii="Garamond" w:hAnsi="Garamond"/>
        </w:rPr>
        <w:t xml:space="preserve"> to represent one’s awareness of themselves and thus their basic </w:t>
      </w:r>
      <w:r w:rsidR="00764B88" w:rsidRPr="0022414C">
        <w:rPr>
          <w:rFonts w:ascii="Garamond" w:hAnsi="Garamond"/>
        </w:rPr>
        <w:t xml:space="preserve">needs. The interpersonal aspect of </w:t>
      </w:r>
      <w:r w:rsidR="00764B88" w:rsidRPr="0022414C">
        <w:rPr>
          <w:rFonts w:ascii="Garamond" w:hAnsi="Garamond"/>
          <w:i/>
          <w:iCs/>
        </w:rPr>
        <w:t>khudi</w:t>
      </w:r>
      <w:r w:rsidR="00764B88" w:rsidRPr="0022414C">
        <w:rPr>
          <w:rFonts w:ascii="Garamond" w:hAnsi="Garamond"/>
        </w:rPr>
        <w:t xml:space="preserve"> </w:t>
      </w:r>
      <w:r w:rsidR="0022414C" w:rsidRPr="0022414C">
        <w:rPr>
          <w:rFonts w:ascii="Garamond" w:hAnsi="Garamond"/>
        </w:rPr>
        <w:t>represents</w:t>
      </w:r>
      <w:r w:rsidR="00764B88" w:rsidRPr="0022414C">
        <w:rPr>
          <w:rFonts w:ascii="Garamond" w:hAnsi="Garamond"/>
        </w:rPr>
        <w:t xml:space="preserve"> nurturing through society, where one’s need to belong and feel loved–psychological needs–are fulfilled. The transpersonal aspect of </w:t>
      </w:r>
      <w:r w:rsidR="00764B88" w:rsidRPr="0022414C">
        <w:rPr>
          <w:rFonts w:ascii="Garamond" w:hAnsi="Garamond"/>
          <w:i/>
          <w:iCs/>
        </w:rPr>
        <w:t>khudi</w:t>
      </w:r>
      <w:r w:rsidR="00764B88" w:rsidRPr="0022414C">
        <w:rPr>
          <w:rFonts w:ascii="Garamond" w:hAnsi="Garamond"/>
        </w:rPr>
        <w:t xml:space="preserve"> </w:t>
      </w:r>
      <w:r w:rsidR="0022414C" w:rsidRPr="0022414C">
        <w:rPr>
          <w:rFonts w:ascii="Garamond" w:hAnsi="Garamond"/>
        </w:rPr>
        <w:t>reflects</w:t>
      </w:r>
      <w:r w:rsidR="00764B88" w:rsidRPr="0022414C">
        <w:rPr>
          <w:rFonts w:ascii="Garamond" w:hAnsi="Garamond"/>
        </w:rPr>
        <w:t xml:space="preserve"> one’s recognition of God, through which they hope to identify their metaphysical grounding and reason for being, reaching self-actualisation.</w:t>
      </w:r>
    </w:p>
    <w:p w14:paraId="540027A0" w14:textId="77777777" w:rsidR="00764B88" w:rsidRPr="0022414C" w:rsidRDefault="00764B88" w:rsidP="00BE45E1">
      <w:pPr>
        <w:rPr>
          <w:rFonts w:ascii="Garamond" w:hAnsi="Garamond"/>
        </w:rPr>
      </w:pPr>
    </w:p>
    <w:p w14:paraId="69AFB131" w14:textId="4D043266" w:rsidR="007E50C4" w:rsidRPr="0022414C" w:rsidRDefault="00764B88" w:rsidP="00BE45E1">
      <w:pPr>
        <w:rPr>
          <w:rFonts w:ascii="Garamond" w:hAnsi="Garamond"/>
        </w:rPr>
      </w:pPr>
      <w:r w:rsidRPr="0022414C">
        <w:rPr>
          <w:rFonts w:ascii="Garamond" w:hAnsi="Garamond"/>
        </w:rPr>
        <w:t xml:space="preserve">Iqbal was overtly Muslim in both practice and discourse, and this meant that his literary and psychosocial use of </w:t>
      </w:r>
      <w:r w:rsidRPr="0022414C">
        <w:rPr>
          <w:rFonts w:ascii="Garamond" w:hAnsi="Garamond"/>
          <w:i/>
          <w:iCs/>
        </w:rPr>
        <w:t>khudi</w:t>
      </w:r>
      <w:r w:rsidRPr="0022414C">
        <w:rPr>
          <w:rFonts w:ascii="Garamond" w:hAnsi="Garamond"/>
        </w:rPr>
        <w:t xml:space="preserve"> was largely focused on </w:t>
      </w:r>
      <w:r w:rsidR="00BC5FF8" w:rsidRPr="0022414C">
        <w:rPr>
          <w:rFonts w:ascii="Garamond" w:hAnsi="Garamond"/>
        </w:rPr>
        <w:t>its</w:t>
      </w:r>
      <w:r w:rsidRPr="0022414C">
        <w:rPr>
          <w:rFonts w:ascii="Garamond" w:hAnsi="Garamond"/>
        </w:rPr>
        <w:t xml:space="preserve"> transpersonal </w:t>
      </w:r>
      <w:r w:rsidR="00BC5FF8" w:rsidRPr="0022414C">
        <w:rPr>
          <w:rFonts w:ascii="Garamond" w:hAnsi="Garamond"/>
        </w:rPr>
        <w:t>aspect. Syed Nazeer,</w:t>
      </w:r>
      <w:r w:rsidR="0022414C">
        <w:rPr>
          <w:rFonts w:ascii="Garamond" w:hAnsi="Garamond"/>
        </w:rPr>
        <w:t xml:space="preserve"> a</w:t>
      </w:r>
      <w:r w:rsidR="00BC5FF8" w:rsidRPr="0022414C">
        <w:rPr>
          <w:rFonts w:ascii="Garamond" w:hAnsi="Garamond"/>
        </w:rPr>
        <w:t xml:space="preserve"> friend and biographer of Iqbal, </w:t>
      </w:r>
      <w:r w:rsidR="007E50C4" w:rsidRPr="0022414C">
        <w:rPr>
          <w:rFonts w:ascii="Garamond" w:hAnsi="Garamond"/>
        </w:rPr>
        <w:t xml:space="preserve">wrote that Iqbal’s entire philosophy of </w:t>
      </w:r>
      <w:r w:rsidR="007E50C4" w:rsidRPr="0022414C">
        <w:rPr>
          <w:rFonts w:ascii="Garamond" w:hAnsi="Garamond"/>
          <w:i/>
          <w:iCs/>
        </w:rPr>
        <w:t>khudi</w:t>
      </w:r>
      <w:r w:rsidR="007E50C4" w:rsidRPr="0022414C">
        <w:rPr>
          <w:rFonts w:ascii="Garamond" w:hAnsi="Garamond"/>
        </w:rPr>
        <w:t xml:space="preserve"> was based on verse 19 from chapter 59 of the Qur’an.</w:t>
      </w:r>
      <w:r w:rsidR="007E50C4" w:rsidRPr="0022414C">
        <w:rPr>
          <w:rStyle w:val="FootnoteReference"/>
          <w:rFonts w:ascii="Garamond" w:hAnsi="Garamond"/>
        </w:rPr>
        <w:footnoteReference w:id="10"/>
      </w:r>
      <w:r w:rsidR="007E50C4" w:rsidRPr="0022414C">
        <w:rPr>
          <w:rFonts w:ascii="Garamond" w:hAnsi="Garamond"/>
        </w:rPr>
        <w:t xml:space="preserve"> The verse reads:</w:t>
      </w:r>
    </w:p>
    <w:p w14:paraId="31F29925" w14:textId="77777777" w:rsidR="007E50C4" w:rsidRPr="0022414C" w:rsidRDefault="007E50C4" w:rsidP="00BE45E1">
      <w:pPr>
        <w:rPr>
          <w:rFonts w:ascii="Garamond" w:hAnsi="Garamond"/>
        </w:rPr>
      </w:pPr>
    </w:p>
    <w:p w14:paraId="68DD49D7" w14:textId="350E5FDA" w:rsidR="00E15C21" w:rsidRPr="0022414C" w:rsidRDefault="00E15C21" w:rsidP="00E15C21">
      <w:pPr>
        <w:ind w:left="720"/>
        <w:rPr>
          <w:rFonts w:ascii="Garamond" w:hAnsi="Garamond"/>
        </w:rPr>
      </w:pPr>
      <w:r w:rsidRPr="0022414C">
        <w:rPr>
          <w:rFonts w:ascii="Garamond" w:hAnsi="Garamond"/>
        </w:rPr>
        <w:t xml:space="preserve">“And be not ye as those who forgot </w:t>
      </w:r>
      <w:r w:rsidR="00CA3261" w:rsidRPr="0022414C">
        <w:rPr>
          <w:rFonts w:ascii="Garamond" w:hAnsi="Garamond"/>
        </w:rPr>
        <w:t>God</w:t>
      </w:r>
      <w:r w:rsidRPr="0022414C">
        <w:rPr>
          <w:rFonts w:ascii="Garamond" w:hAnsi="Garamond"/>
        </w:rPr>
        <w:t>, therefor</w:t>
      </w:r>
      <w:r w:rsidR="0022414C">
        <w:rPr>
          <w:rFonts w:ascii="Garamond" w:hAnsi="Garamond"/>
        </w:rPr>
        <w:t>e</w:t>
      </w:r>
      <w:r w:rsidRPr="0022414C">
        <w:rPr>
          <w:rFonts w:ascii="Garamond" w:hAnsi="Garamond"/>
        </w:rPr>
        <w:t xml:space="preserve"> He caused them to forget their souls. Such are the evil-doers.”</w:t>
      </w:r>
      <w:r w:rsidRPr="0022414C">
        <w:rPr>
          <w:rStyle w:val="FootnoteReference"/>
          <w:rFonts w:ascii="Garamond" w:hAnsi="Garamond"/>
        </w:rPr>
        <w:footnoteReference w:id="11"/>
      </w:r>
    </w:p>
    <w:p w14:paraId="5B2060E4" w14:textId="77777777" w:rsidR="00E15C21" w:rsidRPr="0022414C" w:rsidRDefault="00E15C21" w:rsidP="00BE45E1">
      <w:pPr>
        <w:rPr>
          <w:rFonts w:ascii="Garamond" w:hAnsi="Garamond"/>
        </w:rPr>
      </w:pPr>
    </w:p>
    <w:p w14:paraId="655608E7" w14:textId="245096B8" w:rsidR="00CA3261" w:rsidRPr="0022414C" w:rsidRDefault="00CA3261" w:rsidP="00BE45E1">
      <w:pPr>
        <w:rPr>
          <w:rFonts w:ascii="Garamond" w:hAnsi="Garamond"/>
        </w:rPr>
      </w:pPr>
      <w:r w:rsidRPr="0022414C">
        <w:rPr>
          <w:rFonts w:ascii="Garamond" w:hAnsi="Garamond"/>
        </w:rPr>
        <w:t xml:space="preserve">Forgetting God, we are told, leads to one forgetting their own </w:t>
      </w:r>
      <w:r w:rsidRPr="0022414C">
        <w:rPr>
          <w:rFonts w:ascii="Garamond" w:hAnsi="Garamond"/>
          <w:i/>
          <w:iCs/>
        </w:rPr>
        <w:t>nafs</w:t>
      </w:r>
      <w:r w:rsidRPr="0022414C">
        <w:rPr>
          <w:rFonts w:ascii="Garamond" w:hAnsi="Garamond"/>
        </w:rPr>
        <w:t xml:space="preserve"> (soul)</w:t>
      </w:r>
      <w:r w:rsidR="0022414C">
        <w:rPr>
          <w:rFonts w:ascii="Garamond" w:hAnsi="Garamond"/>
        </w:rPr>
        <w:t>.</w:t>
      </w:r>
      <w:r w:rsidRPr="0022414C">
        <w:rPr>
          <w:rFonts w:ascii="Garamond" w:hAnsi="Garamond"/>
        </w:rPr>
        <w:t xml:space="preserve"> </w:t>
      </w:r>
      <w:r w:rsidR="0022414C">
        <w:rPr>
          <w:rFonts w:ascii="Garamond" w:hAnsi="Garamond"/>
        </w:rPr>
        <w:t>We can conclude, therefore,</w:t>
      </w:r>
      <w:r w:rsidRPr="0022414C">
        <w:rPr>
          <w:rFonts w:ascii="Garamond" w:hAnsi="Garamond"/>
        </w:rPr>
        <w:t xml:space="preserve"> that one can only truly know their self if they know God. </w:t>
      </w:r>
      <w:r w:rsidR="0022414C">
        <w:rPr>
          <w:rFonts w:ascii="Garamond" w:hAnsi="Garamond"/>
        </w:rPr>
        <w:t>U</w:t>
      </w:r>
      <w:r w:rsidRPr="0022414C">
        <w:rPr>
          <w:rFonts w:ascii="Garamond" w:hAnsi="Garamond"/>
        </w:rPr>
        <w:t xml:space="preserve">sing Khamsa and Zeb’s taxonomy of </w:t>
      </w:r>
      <w:r w:rsidRPr="0022414C">
        <w:rPr>
          <w:rFonts w:ascii="Garamond" w:hAnsi="Garamond"/>
          <w:i/>
          <w:iCs/>
        </w:rPr>
        <w:t>khudi</w:t>
      </w:r>
      <w:r w:rsidRPr="0022414C">
        <w:rPr>
          <w:rFonts w:ascii="Garamond" w:hAnsi="Garamond"/>
        </w:rPr>
        <w:t xml:space="preserve">, we can </w:t>
      </w:r>
      <w:r w:rsidR="0022414C">
        <w:rPr>
          <w:rFonts w:ascii="Garamond" w:hAnsi="Garamond"/>
        </w:rPr>
        <w:t xml:space="preserve">further </w:t>
      </w:r>
      <w:r w:rsidRPr="0022414C">
        <w:rPr>
          <w:rFonts w:ascii="Garamond" w:hAnsi="Garamond"/>
        </w:rPr>
        <w:t>infer that for Iqbal, one must know God (transpersonal) and then their sociopolitical context (interpersonal) before they can truly know their self (intrapersonal).</w:t>
      </w:r>
    </w:p>
    <w:p w14:paraId="15CDECE6" w14:textId="77777777" w:rsidR="00CA3261" w:rsidRPr="0022414C" w:rsidRDefault="00CA3261" w:rsidP="00BE45E1">
      <w:pPr>
        <w:rPr>
          <w:rFonts w:ascii="Garamond" w:hAnsi="Garamond"/>
        </w:rPr>
      </w:pPr>
    </w:p>
    <w:p w14:paraId="17FB146B" w14:textId="0DCC49B9" w:rsidR="00885E1A" w:rsidRPr="0022414C" w:rsidRDefault="00CA3261">
      <w:pPr>
        <w:rPr>
          <w:rFonts w:ascii="Garamond" w:hAnsi="Garamond"/>
        </w:rPr>
      </w:pPr>
      <w:r w:rsidRPr="0022414C">
        <w:rPr>
          <w:rFonts w:ascii="Garamond" w:hAnsi="Garamond"/>
        </w:rPr>
        <w:t>Iqbal may have used the aforementioned Quran</w:t>
      </w:r>
      <w:r w:rsidR="00211956">
        <w:rPr>
          <w:rFonts w:ascii="Garamond" w:hAnsi="Garamond"/>
        </w:rPr>
        <w:t>ic verse</w:t>
      </w:r>
      <w:r w:rsidRPr="0022414C">
        <w:rPr>
          <w:rFonts w:ascii="Garamond" w:hAnsi="Garamond"/>
        </w:rPr>
        <w:t xml:space="preserve"> as the primary inspiration for his appreciation of </w:t>
      </w:r>
      <w:r w:rsidRPr="0022414C">
        <w:rPr>
          <w:rFonts w:ascii="Garamond" w:hAnsi="Garamond"/>
          <w:i/>
          <w:iCs/>
        </w:rPr>
        <w:t>khudi</w:t>
      </w:r>
      <w:r w:rsidRPr="0022414C">
        <w:rPr>
          <w:rFonts w:ascii="Garamond" w:hAnsi="Garamond"/>
        </w:rPr>
        <w:t xml:space="preserve">, </w:t>
      </w:r>
      <w:r w:rsidR="00B46218" w:rsidRPr="0022414C">
        <w:rPr>
          <w:rFonts w:ascii="Garamond" w:hAnsi="Garamond"/>
        </w:rPr>
        <w:t xml:space="preserve">but </w:t>
      </w:r>
      <w:r w:rsidRPr="0022414C">
        <w:rPr>
          <w:rFonts w:ascii="Garamond" w:hAnsi="Garamond"/>
        </w:rPr>
        <w:t xml:space="preserve">it is clear that his sociopolitical environment also shaped his </w:t>
      </w:r>
      <w:r w:rsidRPr="0022414C">
        <w:rPr>
          <w:rFonts w:ascii="Garamond" w:hAnsi="Garamond"/>
        </w:rPr>
        <w:lastRenderedPageBreak/>
        <w:t>understanding.</w:t>
      </w:r>
      <w:r w:rsidR="00B46218" w:rsidRPr="0022414C">
        <w:rPr>
          <w:rFonts w:ascii="Garamond" w:hAnsi="Garamond"/>
        </w:rPr>
        <w:t xml:space="preserve"> His yearning for an Islamic revival was tempered </w:t>
      </w:r>
      <w:r w:rsidR="00972A83">
        <w:rPr>
          <w:rFonts w:ascii="Garamond" w:hAnsi="Garamond"/>
        </w:rPr>
        <w:t>by</w:t>
      </w:r>
      <w:r w:rsidR="00B46218" w:rsidRPr="0022414C">
        <w:rPr>
          <w:rFonts w:ascii="Garamond" w:hAnsi="Garamond"/>
        </w:rPr>
        <w:t xml:space="preserve"> his belief that this would only be possible if the Muslims reconnected with God first.</w:t>
      </w:r>
    </w:p>
    <w:p w14:paraId="72E2197D" w14:textId="77777777" w:rsidR="00B46218" w:rsidRPr="0022414C" w:rsidRDefault="00B46218">
      <w:pPr>
        <w:rPr>
          <w:rFonts w:ascii="Garamond" w:hAnsi="Garamond"/>
        </w:rPr>
      </w:pPr>
    </w:p>
    <w:p w14:paraId="7295E6B6" w14:textId="446872BD" w:rsidR="00B46218" w:rsidRPr="0022414C" w:rsidRDefault="00B46218">
      <w:pPr>
        <w:rPr>
          <w:rFonts w:ascii="Garamond" w:hAnsi="Garamond"/>
        </w:rPr>
      </w:pPr>
      <w:r w:rsidRPr="0022414C">
        <w:rPr>
          <w:rFonts w:ascii="Garamond" w:hAnsi="Garamond"/>
        </w:rPr>
        <w:t xml:space="preserve">In </w:t>
      </w:r>
      <w:r w:rsidRPr="0022414C">
        <w:rPr>
          <w:rFonts w:ascii="Garamond" w:hAnsi="Garamond"/>
          <w:i/>
          <w:iCs/>
        </w:rPr>
        <w:t>The Secrets of the Self</w:t>
      </w:r>
      <w:r w:rsidRPr="0022414C">
        <w:rPr>
          <w:rFonts w:ascii="Garamond" w:hAnsi="Garamond"/>
        </w:rPr>
        <w:t>, Iqbal lays out a roadmap of self-development, focusing on three stages: obedience, self-control, and divine vicegerency.</w:t>
      </w:r>
      <w:r w:rsidRPr="0022414C">
        <w:rPr>
          <w:rStyle w:val="FootnoteReference"/>
          <w:rFonts w:ascii="Garamond" w:hAnsi="Garamond"/>
        </w:rPr>
        <w:footnoteReference w:id="12"/>
      </w:r>
      <w:r w:rsidRPr="0022414C">
        <w:rPr>
          <w:rFonts w:ascii="Garamond" w:hAnsi="Garamond"/>
        </w:rPr>
        <w:t xml:space="preserve"> This framing is notably adherent to traditional Islamic understandings of self-purifica</w:t>
      </w:r>
      <w:r w:rsidR="001808E9" w:rsidRPr="0022414C">
        <w:rPr>
          <w:rFonts w:ascii="Garamond" w:hAnsi="Garamond"/>
        </w:rPr>
        <w:t>tion</w:t>
      </w:r>
      <w:r w:rsidRPr="0022414C">
        <w:rPr>
          <w:rFonts w:ascii="Garamond" w:hAnsi="Garamond"/>
        </w:rPr>
        <w:t xml:space="preserve">. Iqbal saw the </w:t>
      </w:r>
      <w:r w:rsidR="001F71DC">
        <w:rPr>
          <w:rFonts w:ascii="Garamond" w:hAnsi="Garamond"/>
        </w:rPr>
        <w:t>cultivation</w:t>
      </w:r>
      <w:r w:rsidRPr="0022414C">
        <w:rPr>
          <w:rFonts w:ascii="Garamond" w:hAnsi="Garamond"/>
        </w:rPr>
        <w:t xml:space="preserve"> of </w:t>
      </w:r>
      <w:r w:rsidRPr="0022414C">
        <w:rPr>
          <w:rFonts w:ascii="Garamond" w:hAnsi="Garamond"/>
          <w:i/>
          <w:iCs/>
        </w:rPr>
        <w:t>khudi</w:t>
      </w:r>
      <w:r w:rsidRPr="0022414C">
        <w:rPr>
          <w:rFonts w:ascii="Garamond" w:hAnsi="Garamond"/>
        </w:rPr>
        <w:t xml:space="preserve"> as part of </w:t>
      </w:r>
      <w:r w:rsidR="001F71DC">
        <w:rPr>
          <w:rFonts w:ascii="Garamond" w:hAnsi="Garamond"/>
        </w:rPr>
        <w:t>a</w:t>
      </w:r>
      <w:r w:rsidRPr="0022414C">
        <w:rPr>
          <w:rFonts w:ascii="Garamond" w:hAnsi="Garamond"/>
        </w:rPr>
        <w:t xml:space="preserve"> </w:t>
      </w:r>
      <w:r w:rsidR="001F71DC">
        <w:rPr>
          <w:rFonts w:ascii="Garamond" w:hAnsi="Garamond"/>
        </w:rPr>
        <w:t>broader</w:t>
      </w:r>
      <w:r w:rsidRPr="0022414C">
        <w:rPr>
          <w:rFonts w:ascii="Garamond" w:hAnsi="Garamond"/>
        </w:rPr>
        <w:t xml:space="preserve"> </w:t>
      </w:r>
      <w:r w:rsidR="001F71DC">
        <w:rPr>
          <w:rFonts w:ascii="Garamond" w:hAnsi="Garamond"/>
        </w:rPr>
        <w:t>mission</w:t>
      </w:r>
      <w:r w:rsidRPr="0022414C">
        <w:rPr>
          <w:rFonts w:ascii="Garamond" w:hAnsi="Garamond"/>
        </w:rPr>
        <w:t xml:space="preserve"> of developing one’s relationship with God. It was not a passive task, but one that required ambition and initiative.</w:t>
      </w:r>
    </w:p>
    <w:p w14:paraId="2FB89677" w14:textId="77777777" w:rsidR="00B46218" w:rsidRPr="0022414C" w:rsidRDefault="00B46218">
      <w:pPr>
        <w:rPr>
          <w:rFonts w:ascii="Garamond" w:hAnsi="Garamond"/>
        </w:rPr>
      </w:pPr>
    </w:p>
    <w:p w14:paraId="29FDB2AE" w14:textId="73AC7402" w:rsidR="00B46218" w:rsidRPr="0022414C" w:rsidRDefault="00B46218">
      <w:pPr>
        <w:rPr>
          <w:rFonts w:ascii="Garamond" w:hAnsi="Garamond"/>
        </w:rPr>
      </w:pPr>
      <w:r w:rsidRPr="0022414C">
        <w:rPr>
          <w:rFonts w:ascii="Garamond" w:hAnsi="Garamond"/>
        </w:rPr>
        <w:t xml:space="preserve">“The soul cares only for itself, like the camel”, wrote Iqbal, </w:t>
      </w:r>
      <w:r w:rsidR="001F71DC">
        <w:rPr>
          <w:rFonts w:ascii="Garamond" w:hAnsi="Garamond"/>
        </w:rPr>
        <w:t>stressing</w:t>
      </w:r>
      <w:r w:rsidRPr="0022414C">
        <w:rPr>
          <w:rFonts w:ascii="Garamond" w:hAnsi="Garamond"/>
        </w:rPr>
        <w:t xml:space="preserve"> that it must be reigned in and disciplined if it began to misbehave.</w:t>
      </w:r>
      <w:r w:rsidRPr="0022414C">
        <w:rPr>
          <w:rStyle w:val="FootnoteReference"/>
          <w:rFonts w:ascii="Garamond" w:hAnsi="Garamond"/>
        </w:rPr>
        <w:footnoteReference w:id="13"/>
      </w:r>
      <w:r w:rsidRPr="0022414C">
        <w:rPr>
          <w:rFonts w:ascii="Garamond" w:hAnsi="Garamond"/>
        </w:rPr>
        <w:t xml:space="preserve"> </w:t>
      </w:r>
      <w:r w:rsidR="001808E9" w:rsidRPr="0022414C">
        <w:rPr>
          <w:rFonts w:ascii="Garamond" w:hAnsi="Garamond"/>
        </w:rPr>
        <w:t>In this metaphor, the</w:t>
      </w:r>
      <w:r w:rsidRPr="0022414C">
        <w:rPr>
          <w:rFonts w:ascii="Garamond" w:hAnsi="Garamond"/>
        </w:rPr>
        <w:t xml:space="preserve"> </w:t>
      </w:r>
      <w:r w:rsidR="001F71DC">
        <w:rPr>
          <w:rFonts w:ascii="Garamond" w:hAnsi="Garamond"/>
        </w:rPr>
        <w:t>disobedience</w:t>
      </w:r>
      <w:r w:rsidRPr="0022414C">
        <w:rPr>
          <w:rFonts w:ascii="Garamond" w:hAnsi="Garamond"/>
        </w:rPr>
        <w:t xml:space="preserve"> </w:t>
      </w:r>
      <w:r w:rsidR="001808E9" w:rsidRPr="0022414C">
        <w:rPr>
          <w:rFonts w:ascii="Garamond" w:hAnsi="Garamond"/>
        </w:rPr>
        <w:t xml:space="preserve">of a camel </w:t>
      </w:r>
      <w:r w:rsidRPr="0022414C">
        <w:rPr>
          <w:rFonts w:ascii="Garamond" w:hAnsi="Garamond"/>
        </w:rPr>
        <w:t xml:space="preserve">is akin to a man giving up to life’s vices and </w:t>
      </w:r>
      <w:r w:rsidR="001F71DC">
        <w:rPr>
          <w:rFonts w:ascii="Garamond" w:hAnsi="Garamond"/>
        </w:rPr>
        <w:t>temptations</w:t>
      </w:r>
      <w:r w:rsidRPr="0022414C">
        <w:rPr>
          <w:rFonts w:ascii="Garamond" w:hAnsi="Garamond"/>
        </w:rPr>
        <w:t>. Onc</w:t>
      </w:r>
      <w:r w:rsidR="001808E9" w:rsidRPr="0022414C">
        <w:rPr>
          <w:rFonts w:ascii="Garamond" w:hAnsi="Garamond"/>
        </w:rPr>
        <w:t xml:space="preserve">e </w:t>
      </w:r>
      <w:r w:rsidR="001F71DC">
        <w:rPr>
          <w:rFonts w:ascii="Garamond" w:hAnsi="Garamond"/>
        </w:rPr>
        <w:t>a</w:t>
      </w:r>
      <w:r w:rsidR="001808E9" w:rsidRPr="0022414C">
        <w:rPr>
          <w:rFonts w:ascii="Garamond" w:hAnsi="Garamond"/>
        </w:rPr>
        <w:t xml:space="preserve"> man is able to wrest control of his </w:t>
      </w:r>
      <w:r w:rsidR="001808E9" w:rsidRPr="0022414C">
        <w:rPr>
          <w:rFonts w:ascii="Garamond" w:hAnsi="Garamond"/>
          <w:i/>
          <w:iCs/>
        </w:rPr>
        <w:t>khudi</w:t>
      </w:r>
      <w:r w:rsidR="001808E9" w:rsidRPr="0022414C">
        <w:rPr>
          <w:rFonts w:ascii="Garamond" w:hAnsi="Garamond"/>
        </w:rPr>
        <w:t xml:space="preserve">, he may lay claim to being God’s vicegerent on </w:t>
      </w:r>
      <w:r w:rsidR="001F71DC">
        <w:rPr>
          <w:rFonts w:ascii="Garamond" w:hAnsi="Garamond"/>
        </w:rPr>
        <w:t>E</w:t>
      </w:r>
      <w:r w:rsidR="001808E9" w:rsidRPr="0022414C">
        <w:rPr>
          <w:rFonts w:ascii="Garamond" w:hAnsi="Garamond"/>
        </w:rPr>
        <w:t>arth. In Iqbal’s words, “If thou canst rule thy camel, thou wilt rule the world.”</w:t>
      </w:r>
      <w:r w:rsidR="001808E9" w:rsidRPr="0022414C">
        <w:rPr>
          <w:rStyle w:val="FootnoteReference"/>
          <w:rFonts w:ascii="Garamond" w:hAnsi="Garamond"/>
        </w:rPr>
        <w:footnoteReference w:id="14"/>
      </w:r>
    </w:p>
    <w:p w14:paraId="7850D4B8" w14:textId="77777777" w:rsidR="001808E9" w:rsidRPr="0022414C" w:rsidRDefault="001808E9">
      <w:pPr>
        <w:rPr>
          <w:rFonts w:ascii="Garamond" w:hAnsi="Garamond"/>
        </w:rPr>
      </w:pPr>
    </w:p>
    <w:p w14:paraId="4F0E53BA" w14:textId="7466EE13" w:rsidR="001808E9" w:rsidRPr="0022414C" w:rsidRDefault="001808E9">
      <w:pPr>
        <w:rPr>
          <w:rFonts w:ascii="Garamond" w:hAnsi="Garamond"/>
        </w:rPr>
      </w:pPr>
      <w:r w:rsidRPr="0022414C">
        <w:rPr>
          <w:rFonts w:ascii="Garamond" w:hAnsi="Garamond"/>
        </w:rPr>
        <w:t>‘</w:t>
      </w:r>
      <w:r w:rsidRPr="001F71DC">
        <w:rPr>
          <w:rFonts w:ascii="Garamond" w:hAnsi="Garamond"/>
          <w:i/>
          <w:iCs/>
        </w:rPr>
        <w:t>Mardi momen</w:t>
      </w:r>
      <w:r w:rsidRPr="0022414C">
        <w:rPr>
          <w:rFonts w:ascii="Garamond" w:hAnsi="Garamond"/>
        </w:rPr>
        <w:t xml:space="preserve">’, Urdu for ‘the believing man’, is a term heavily employed by Iqbal, who saw the believer as one who had actualised their </w:t>
      </w:r>
      <w:r w:rsidRPr="001F71DC">
        <w:rPr>
          <w:rFonts w:ascii="Garamond" w:hAnsi="Garamond"/>
          <w:i/>
          <w:iCs/>
        </w:rPr>
        <w:t>khudi</w:t>
      </w:r>
      <w:r w:rsidRPr="0022414C">
        <w:rPr>
          <w:rFonts w:ascii="Garamond" w:hAnsi="Garamond"/>
        </w:rPr>
        <w:t xml:space="preserve"> through their relationship with God. By doing so, the </w:t>
      </w:r>
      <w:r w:rsidRPr="001F71DC">
        <w:rPr>
          <w:rFonts w:ascii="Garamond" w:hAnsi="Garamond"/>
          <w:i/>
          <w:iCs/>
        </w:rPr>
        <w:t>mardi momen</w:t>
      </w:r>
      <w:r w:rsidRPr="0022414C">
        <w:rPr>
          <w:rFonts w:ascii="Garamond" w:hAnsi="Garamond"/>
        </w:rPr>
        <w:t xml:space="preserve"> could attain the pinnacle of selfhood. Th</w:t>
      </w:r>
      <w:r w:rsidR="00357AC2">
        <w:rPr>
          <w:rFonts w:ascii="Garamond" w:hAnsi="Garamond"/>
        </w:rPr>
        <w:t>e</w:t>
      </w:r>
      <w:r w:rsidRPr="0022414C">
        <w:rPr>
          <w:rFonts w:ascii="Garamond" w:hAnsi="Garamond"/>
        </w:rPr>
        <w:t xml:space="preserve"> </w:t>
      </w:r>
      <w:r w:rsidRPr="001F71DC">
        <w:rPr>
          <w:rFonts w:ascii="Garamond" w:hAnsi="Garamond"/>
          <w:i/>
          <w:iCs/>
        </w:rPr>
        <w:t>khudi</w:t>
      </w:r>
      <w:r w:rsidRPr="0022414C">
        <w:rPr>
          <w:rFonts w:ascii="Garamond" w:hAnsi="Garamond"/>
        </w:rPr>
        <w:t xml:space="preserve"> being developed is clearly a spiritual, non-physical entity in Iqbal’s writings, but it requires the physical actions of </w:t>
      </w:r>
      <w:r w:rsidRPr="001F71DC">
        <w:rPr>
          <w:rFonts w:ascii="Garamond" w:hAnsi="Garamond"/>
          <w:i/>
          <w:iCs/>
        </w:rPr>
        <w:t>mardi momen</w:t>
      </w:r>
      <w:r w:rsidRPr="0022414C">
        <w:rPr>
          <w:rFonts w:ascii="Garamond" w:hAnsi="Garamond"/>
        </w:rPr>
        <w:t xml:space="preserve"> to help it grow.</w:t>
      </w:r>
      <w:r w:rsidRPr="0022414C">
        <w:rPr>
          <w:rStyle w:val="FootnoteReference"/>
          <w:rFonts w:ascii="Garamond" w:hAnsi="Garamond"/>
        </w:rPr>
        <w:footnoteReference w:id="15"/>
      </w:r>
      <w:r w:rsidR="006D6B8C" w:rsidRPr="0022414C">
        <w:rPr>
          <w:rFonts w:ascii="Garamond" w:hAnsi="Garamond"/>
        </w:rPr>
        <w:t xml:space="preserve"> Obeying and worshipping God are worldly actions that have transcendent effects. Iqbal goes as far as to say that a person who develops and disciplines his </w:t>
      </w:r>
      <w:r w:rsidR="006D6B8C" w:rsidRPr="001F71DC">
        <w:rPr>
          <w:rFonts w:ascii="Garamond" w:hAnsi="Garamond"/>
          <w:i/>
          <w:iCs/>
        </w:rPr>
        <w:t>khudi</w:t>
      </w:r>
      <w:r w:rsidR="006D6B8C" w:rsidRPr="0022414C">
        <w:rPr>
          <w:rFonts w:ascii="Garamond" w:hAnsi="Garamond"/>
        </w:rPr>
        <w:t xml:space="preserve"> through intimacy with God will be able to have a say in their fate and shape the course of history. In his own words, “When the self is made strong by love, its power rules the whole world.”</w:t>
      </w:r>
      <w:r w:rsidR="006D6B8C" w:rsidRPr="0022414C">
        <w:rPr>
          <w:rStyle w:val="FootnoteReference"/>
          <w:rFonts w:ascii="Garamond" w:hAnsi="Garamond"/>
        </w:rPr>
        <w:footnoteReference w:id="16"/>
      </w:r>
    </w:p>
    <w:p w14:paraId="1A97C463" w14:textId="77777777" w:rsidR="00D625EA" w:rsidRPr="0022414C" w:rsidRDefault="00D625EA">
      <w:pPr>
        <w:rPr>
          <w:rFonts w:ascii="Garamond" w:hAnsi="Garamond"/>
        </w:rPr>
      </w:pPr>
    </w:p>
    <w:p w14:paraId="365986CE" w14:textId="2EE337C8" w:rsidR="00D625EA" w:rsidRPr="0022414C" w:rsidRDefault="00D625EA">
      <w:pPr>
        <w:rPr>
          <w:rFonts w:ascii="Garamond" w:hAnsi="Garamond" w:cs="Times New Roman"/>
        </w:rPr>
      </w:pPr>
      <w:r w:rsidRPr="0022414C">
        <w:rPr>
          <w:rFonts w:ascii="Garamond" w:hAnsi="Garamond"/>
        </w:rPr>
        <w:t xml:space="preserve">This empowering view of </w:t>
      </w:r>
      <w:r w:rsidRPr="001F71DC">
        <w:rPr>
          <w:rFonts w:ascii="Garamond" w:hAnsi="Garamond"/>
          <w:i/>
          <w:iCs/>
        </w:rPr>
        <w:t>khudi</w:t>
      </w:r>
      <w:r w:rsidRPr="0022414C">
        <w:rPr>
          <w:rFonts w:ascii="Garamond" w:hAnsi="Garamond"/>
        </w:rPr>
        <w:t xml:space="preserve"> was not unique to Iqbal, nor was he the first to have conceived of it. When perusing his works, two major influences from the Islamic Sufi tradition stand out: Ibn </w:t>
      </w:r>
      <w:r w:rsidRPr="0022414C">
        <w:rPr>
          <w:rFonts w:ascii="Times New Roman" w:hAnsi="Times New Roman" w:cs="Times New Roman"/>
        </w:rPr>
        <w:t>ʿ</w:t>
      </w:r>
      <w:r w:rsidRPr="0022414C">
        <w:rPr>
          <w:rFonts w:ascii="Garamond" w:hAnsi="Garamond" w:cs="Times New Roman"/>
        </w:rPr>
        <w:t xml:space="preserve">Arabī and Rūmī. Through Ibn </w:t>
      </w:r>
      <w:r w:rsidRPr="0022414C">
        <w:rPr>
          <w:rFonts w:ascii="Times New Roman" w:hAnsi="Times New Roman" w:cs="Times New Roman"/>
        </w:rPr>
        <w:t>ʿ</w:t>
      </w:r>
      <w:r w:rsidRPr="0022414C">
        <w:rPr>
          <w:rFonts w:ascii="Garamond" w:hAnsi="Garamond" w:cs="Times New Roman"/>
        </w:rPr>
        <w:t xml:space="preserve">Arabī, Iqbal found a paradigm of </w:t>
      </w:r>
      <w:r w:rsidRPr="001F71DC">
        <w:rPr>
          <w:rFonts w:ascii="Garamond" w:hAnsi="Garamond" w:cs="Times New Roman"/>
          <w:i/>
          <w:iCs/>
        </w:rPr>
        <w:t>khudi</w:t>
      </w:r>
      <w:r w:rsidRPr="0022414C">
        <w:rPr>
          <w:rFonts w:ascii="Garamond" w:hAnsi="Garamond" w:cs="Times New Roman"/>
        </w:rPr>
        <w:t xml:space="preserve"> that both made sense to him and was sufficiently optimistic to be palatable. Through Rūmī, Iqbal discovered love as a driving force of </w:t>
      </w:r>
      <w:r w:rsidRPr="001F71DC">
        <w:rPr>
          <w:rFonts w:ascii="Garamond" w:hAnsi="Garamond" w:cs="Times New Roman"/>
          <w:i/>
          <w:iCs/>
        </w:rPr>
        <w:t>khudi</w:t>
      </w:r>
      <w:r w:rsidRPr="0022414C">
        <w:rPr>
          <w:rFonts w:ascii="Garamond" w:hAnsi="Garamond" w:cs="Times New Roman"/>
        </w:rPr>
        <w:t>.</w:t>
      </w:r>
    </w:p>
    <w:p w14:paraId="6CA200E7" w14:textId="77777777" w:rsidR="00D625EA" w:rsidRPr="0022414C" w:rsidRDefault="00D625EA">
      <w:pPr>
        <w:rPr>
          <w:rFonts w:ascii="Garamond" w:hAnsi="Garamond" w:cs="Times New Roman"/>
        </w:rPr>
      </w:pPr>
    </w:p>
    <w:p w14:paraId="275810DC" w14:textId="222654D0" w:rsidR="00F3036F" w:rsidRPr="0022414C" w:rsidRDefault="00D625EA">
      <w:pPr>
        <w:rPr>
          <w:rFonts w:ascii="Garamond" w:hAnsi="Garamond" w:cs="Times New Roman"/>
        </w:rPr>
      </w:pPr>
      <w:r w:rsidRPr="0022414C">
        <w:rPr>
          <w:rFonts w:ascii="Garamond" w:hAnsi="Garamond" w:cs="Times New Roman"/>
        </w:rPr>
        <w:t xml:space="preserve">Iqbal’s father was a devoted follower of Ibn </w:t>
      </w:r>
      <w:r w:rsidRPr="0022414C">
        <w:rPr>
          <w:rFonts w:ascii="Times New Roman" w:hAnsi="Times New Roman" w:cs="Times New Roman"/>
        </w:rPr>
        <w:t>ʿ</w:t>
      </w:r>
      <w:r w:rsidRPr="0022414C">
        <w:rPr>
          <w:rFonts w:ascii="Garamond" w:hAnsi="Garamond" w:cs="Times New Roman"/>
        </w:rPr>
        <w:t xml:space="preserve">Arabī, and he ensured that Iqbal would </w:t>
      </w:r>
      <w:r w:rsidR="001F71DC">
        <w:rPr>
          <w:rFonts w:ascii="Garamond" w:hAnsi="Garamond" w:cs="Times New Roman"/>
        </w:rPr>
        <w:t>study his works</w:t>
      </w:r>
      <w:r w:rsidRPr="0022414C">
        <w:rPr>
          <w:rFonts w:ascii="Garamond" w:hAnsi="Garamond" w:cs="Times New Roman"/>
        </w:rPr>
        <w:t xml:space="preserve"> alongside study</w:t>
      </w:r>
      <w:r w:rsidR="00357AC2">
        <w:rPr>
          <w:rFonts w:ascii="Garamond" w:hAnsi="Garamond" w:cs="Times New Roman"/>
        </w:rPr>
        <w:t>ing</w:t>
      </w:r>
      <w:r w:rsidRPr="0022414C">
        <w:rPr>
          <w:rFonts w:ascii="Garamond" w:hAnsi="Garamond" w:cs="Times New Roman"/>
        </w:rPr>
        <w:t xml:space="preserve"> the Qur’an. As a result, Iqbal’s own thought was perfused with that of Ibn </w:t>
      </w:r>
      <w:r w:rsidRPr="0022414C">
        <w:rPr>
          <w:rFonts w:ascii="Times New Roman" w:hAnsi="Times New Roman" w:cs="Times New Roman"/>
        </w:rPr>
        <w:t>ʿ</w:t>
      </w:r>
      <w:r w:rsidRPr="0022414C">
        <w:rPr>
          <w:rFonts w:ascii="Garamond" w:hAnsi="Garamond" w:cs="Times New Roman"/>
        </w:rPr>
        <w:t>Arabī, and he held a fond opinion of him</w:t>
      </w:r>
      <w:r w:rsidR="00357AC2">
        <w:rPr>
          <w:rFonts w:ascii="Garamond" w:hAnsi="Garamond" w:cs="Times New Roman"/>
        </w:rPr>
        <w:t xml:space="preserve"> from early on</w:t>
      </w:r>
      <w:r w:rsidRPr="0022414C">
        <w:rPr>
          <w:rFonts w:ascii="Garamond" w:hAnsi="Garamond" w:cs="Times New Roman"/>
        </w:rPr>
        <w:t xml:space="preserve">. In his 1908 doctoral thesis, Iqbal exhorts students of Islamic mysticism to read the works of Ibn </w:t>
      </w:r>
      <w:r w:rsidRPr="0022414C">
        <w:rPr>
          <w:rFonts w:ascii="Times New Roman" w:hAnsi="Times New Roman" w:cs="Times New Roman"/>
        </w:rPr>
        <w:t>ʿ</w:t>
      </w:r>
      <w:r w:rsidRPr="0022414C">
        <w:rPr>
          <w:rFonts w:ascii="Garamond" w:hAnsi="Garamond" w:cs="Times New Roman"/>
        </w:rPr>
        <w:t>Arabī, “whose profound teaching stands in strange contrast with the dry-as-dust Islam of his countrymen”.</w:t>
      </w:r>
      <w:r w:rsidRPr="0022414C">
        <w:rPr>
          <w:rStyle w:val="FootnoteReference"/>
          <w:rFonts w:ascii="Garamond" w:hAnsi="Garamond" w:cs="Times New Roman"/>
        </w:rPr>
        <w:footnoteReference w:id="17"/>
      </w:r>
      <w:r w:rsidR="00F3036F" w:rsidRPr="0022414C">
        <w:rPr>
          <w:rFonts w:ascii="Garamond" w:hAnsi="Garamond" w:cs="Times New Roman"/>
        </w:rPr>
        <w:t xml:space="preserve"> </w:t>
      </w:r>
      <w:r w:rsidR="00940AF0" w:rsidRPr="0022414C">
        <w:rPr>
          <w:rFonts w:ascii="Garamond" w:hAnsi="Garamond" w:cs="Times New Roman"/>
        </w:rPr>
        <w:t xml:space="preserve">However, several years later, Iqbal’s opinion of Ibn </w:t>
      </w:r>
      <w:r w:rsidR="00940AF0" w:rsidRPr="0022414C">
        <w:rPr>
          <w:rFonts w:ascii="Times New Roman" w:hAnsi="Times New Roman" w:cs="Times New Roman"/>
        </w:rPr>
        <w:t>ʿ</w:t>
      </w:r>
      <w:r w:rsidR="00940AF0" w:rsidRPr="0022414C">
        <w:rPr>
          <w:rFonts w:ascii="Garamond" w:hAnsi="Garamond" w:cs="Times New Roman"/>
        </w:rPr>
        <w:t xml:space="preserve">Arabī notably shifted. In a letter to Shah Sulayman Phulwarwi, Iqbal prayed for Ibn </w:t>
      </w:r>
      <w:r w:rsidR="00940AF0" w:rsidRPr="0022414C">
        <w:rPr>
          <w:rFonts w:ascii="Times New Roman" w:hAnsi="Times New Roman" w:cs="Times New Roman"/>
        </w:rPr>
        <w:t>ʿ</w:t>
      </w:r>
      <w:r w:rsidR="00940AF0" w:rsidRPr="0022414C">
        <w:rPr>
          <w:rFonts w:ascii="Garamond" w:hAnsi="Garamond" w:cs="Times New Roman"/>
        </w:rPr>
        <w:t>Arabī and acknowledged his love for him</w:t>
      </w:r>
      <w:r w:rsidR="001F71DC">
        <w:rPr>
          <w:rFonts w:ascii="Garamond" w:hAnsi="Garamond" w:cs="Times New Roman"/>
        </w:rPr>
        <w:t>,</w:t>
      </w:r>
      <w:r w:rsidR="00940AF0" w:rsidRPr="0022414C">
        <w:rPr>
          <w:rFonts w:ascii="Garamond" w:hAnsi="Garamond" w:cs="Times New Roman"/>
        </w:rPr>
        <w:t xml:space="preserve"> before stating that he no longer believed Ibn </w:t>
      </w:r>
      <w:r w:rsidR="00940AF0" w:rsidRPr="0022414C">
        <w:rPr>
          <w:rFonts w:ascii="Times New Roman" w:hAnsi="Times New Roman" w:cs="Times New Roman"/>
        </w:rPr>
        <w:t>ʿ</w:t>
      </w:r>
      <w:r w:rsidR="00940AF0" w:rsidRPr="0022414C">
        <w:rPr>
          <w:rFonts w:ascii="Garamond" w:hAnsi="Garamond" w:cs="Times New Roman"/>
        </w:rPr>
        <w:t>Arabī’s teaching</w:t>
      </w:r>
      <w:r w:rsidR="001F71DC">
        <w:rPr>
          <w:rFonts w:ascii="Garamond" w:hAnsi="Garamond" w:cs="Times New Roman"/>
        </w:rPr>
        <w:t>s</w:t>
      </w:r>
      <w:r w:rsidR="00940AF0" w:rsidRPr="0022414C">
        <w:rPr>
          <w:rFonts w:ascii="Garamond" w:hAnsi="Garamond" w:cs="Times New Roman"/>
        </w:rPr>
        <w:t xml:space="preserve"> </w:t>
      </w:r>
      <w:r w:rsidR="001F71DC">
        <w:rPr>
          <w:rFonts w:ascii="Garamond" w:hAnsi="Garamond" w:cs="Times New Roman"/>
        </w:rPr>
        <w:t>adhered</w:t>
      </w:r>
      <w:r w:rsidR="00940AF0" w:rsidRPr="0022414C">
        <w:rPr>
          <w:rFonts w:ascii="Garamond" w:hAnsi="Garamond" w:cs="Times New Roman"/>
        </w:rPr>
        <w:t xml:space="preserve"> to those of the Qur’an.</w:t>
      </w:r>
      <w:r w:rsidR="00940AF0" w:rsidRPr="0022414C">
        <w:rPr>
          <w:rStyle w:val="FootnoteReference"/>
          <w:rFonts w:ascii="Garamond" w:hAnsi="Garamond" w:cs="Times New Roman"/>
        </w:rPr>
        <w:footnoteReference w:id="18"/>
      </w:r>
      <w:r w:rsidR="00F3036F" w:rsidRPr="0022414C">
        <w:rPr>
          <w:rFonts w:ascii="Garamond" w:hAnsi="Garamond" w:cs="Times New Roman"/>
        </w:rPr>
        <w:t xml:space="preserve"> The remainder of th</w:t>
      </w:r>
      <w:r w:rsidR="001F71DC">
        <w:rPr>
          <w:rFonts w:ascii="Garamond" w:hAnsi="Garamond" w:cs="Times New Roman"/>
        </w:rPr>
        <w:t>e</w:t>
      </w:r>
      <w:r w:rsidR="00F3036F" w:rsidRPr="0022414C">
        <w:rPr>
          <w:rFonts w:ascii="Garamond" w:hAnsi="Garamond" w:cs="Times New Roman"/>
        </w:rPr>
        <w:t xml:space="preserve"> letter belies a torn Iqbal</w:t>
      </w:r>
      <w:r w:rsidR="001F71DC">
        <w:rPr>
          <w:rFonts w:ascii="Garamond" w:hAnsi="Garamond" w:cs="Times New Roman"/>
        </w:rPr>
        <w:t xml:space="preserve"> who sympathises</w:t>
      </w:r>
      <w:r w:rsidR="00F3036F" w:rsidRPr="0022414C">
        <w:rPr>
          <w:rFonts w:ascii="Garamond" w:hAnsi="Garamond" w:cs="Times New Roman"/>
        </w:rPr>
        <w:t xml:space="preserve"> with Ibn </w:t>
      </w:r>
      <w:r w:rsidR="00F3036F" w:rsidRPr="0022414C">
        <w:rPr>
          <w:rFonts w:ascii="Times New Roman" w:hAnsi="Times New Roman" w:cs="Times New Roman"/>
        </w:rPr>
        <w:t>ʿ</w:t>
      </w:r>
      <w:r w:rsidR="00F3036F" w:rsidRPr="0022414C">
        <w:rPr>
          <w:rFonts w:ascii="Garamond" w:hAnsi="Garamond" w:cs="Times New Roman"/>
        </w:rPr>
        <w:t xml:space="preserve">Arabī as a person </w:t>
      </w:r>
      <w:r w:rsidR="001F71DC">
        <w:rPr>
          <w:rFonts w:ascii="Garamond" w:hAnsi="Garamond" w:cs="Times New Roman"/>
        </w:rPr>
        <w:t xml:space="preserve">but rejects </w:t>
      </w:r>
      <w:r w:rsidR="00F3036F" w:rsidRPr="0022414C">
        <w:rPr>
          <w:rFonts w:ascii="Garamond" w:hAnsi="Garamond" w:cs="Times New Roman"/>
        </w:rPr>
        <w:t>his contentions as a thinker.</w:t>
      </w:r>
    </w:p>
    <w:p w14:paraId="1A57663D" w14:textId="77777777" w:rsidR="00F3036F" w:rsidRPr="0022414C" w:rsidRDefault="00F3036F">
      <w:pPr>
        <w:rPr>
          <w:rFonts w:ascii="Garamond" w:hAnsi="Garamond" w:cs="Times New Roman"/>
        </w:rPr>
      </w:pPr>
    </w:p>
    <w:p w14:paraId="4F03A2EC" w14:textId="447171DA" w:rsidR="00940AF0" w:rsidRPr="0022414C" w:rsidRDefault="00F3036F">
      <w:pPr>
        <w:rPr>
          <w:rFonts w:ascii="Garamond" w:hAnsi="Garamond" w:cs="Times New Roman"/>
        </w:rPr>
      </w:pPr>
      <w:r w:rsidRPr="0022414C">
        <w:rPr>
          <w:rFonts w:ascii="Garamond" w:hAnsi="Garamond" w:cs="Times New Roman"/>
        </w:rPr>
        <w:lastRenderedPageBreak/>
        <w:t xml:space="preserve">Ibn </w:t>
      </w:r>
      <w:r w:rsidRPr="0022414C">
        <w:rPr>
          <w:rFonts w:ascii="Times New Roman" w:hAnsi="Times New Roman" w:cs="Times New Roman"/>
        </w:rPr>
        <w:t>ʿ</w:t>
      </w:r>
      <w:r w:rsidRPr="0022414C">
        <w:rPr>
          <w:rFonts w:ascii="Garamond" w:hAnsi="Garamond" w:cs="Times New Roman"/>
        </w:rPr>
        <w:t xml:space="preserve">Arabī’s work focuses on a </w:t>
      </w:r>
      <w:r w:rsidR="00357AC2">
        <w:rPr>
          <w:rFonts w:ascii="Garamond" w:hAnsi="Garamond" w:cs="Times New Roman"/>
        </w:rPr>
        <w:t>‘</w:t>
      </w:r>
      <w:r w:rsidRPr="0041405D">
        <w:rPr>
          <w:rFonts w:ascii="Garamond" w:hAnsi="Garamond" w:cs="Times New Roman"/>
          <w:i/>
          <w:iCs/>
        </w:rPr>
        <w:t>mardi kamil</w:t>
      </w:r>
      <w:r w:rsidR="00357AC2">
        <w:rPr>
          <w:rFonts w:ascii="Garamond" w:hAnsi="Garamond" w:cs="Times New Roman"/>
        </w:rPr>
        <w:t>’</w:t>
      </w:r>
      <w:r w:rsidRPr="0022414C">
        <w:rPr>
          <w:rFonts w:ascii="Garamond" w:hAnsi="Garamond" w:cs="Times New Roman"/>
        </w:rPr>
        <w:t xml:space="preserve"> (a </w:t>
      </w:r>
      <w:r w:rsidR="0041405D">
        <w:rPr>
          <w:rFonts w:ascii="Garamond" w:hAnsi="Garamond" w:cs="Times New Roman"/>
        </w:rPr>
        <w:t>‘</w:t>
      </w:r>
      <w:r w:rsidRPr="0022414C">
        <w:rPr>
          <w:rFonts w:ascii="Garamond" w:hAnsi="Garamond" w:cs="Times New Roman"/>
        </w:rPr>
        <w:t>complete</w:t>
      </w:r>
      <w:r w:rsidR="0041405D">
        <w:rPr>
          <w:rFonts w:ascii="Garamond" w:hAnsi="Garamond" w:cs="Times New Roman"/>
        </w:rPr>
        <w:t>’ or ‘</w:t>
      </w:r>
      <w:r w:rsidRPr="0022414C">
        <w:rPr>
          <w:rFonts w:ascii="Garamond" w:hAnsi="Garamond" w:cs="Times New Roman"/>
        </w:rPr>
        <w:t>perfect man</w:t>
      </w:r>
      <w:r w:rsidR="0041405D">
        <w:rPr>
          <w:rFonts w:ascii="Garamond" w:hAnsi="Garamond" w:cs="Times New Roman"/>
        </w:rPr>
        <w:t>’</w:t>
      </w:r>
      <w:r w:rsidRPr="0022414C">
        <w:rPr>
          <w:rFonts w:ascii="Garamond" w:hAnsi="Garamond" w:cs="Times New Roman"/>
        </w:rPr>
        <w:t xml:space="preserve">). Iqbal’s </w:t>
      </w:r>
      <w:r w:rsidRPr="0041405D">
        <w:rPr>
          <w:rFonts w:ascii="Garamond" w:hAnsi="Garamond" w:cs="Times New Roman"/>
          <w:i/>
          <w:iCs/>
        </w:rPr>
        <w:t>mardi momen</w:t>
      </w:r>
      <w:r w:rsidR="00357AC2">
        <w:rPr>
          <w:rFonts w:ascii="Garamond" w:hAnsi="Garamond" w:cs="Times New Roman"/>
        </w:rPr>
        <w:t xml:space="preserve"> </w:t>
      </w:r>
      <w:r w:rsidRPr="0022414C">
        <w:rPr>
          <w:rFonts w:ascii="Garamond" w:hAnsi="Garamond" w:cs="Times New Roman"/>
        </w:rPr>
        <w:t xml:space="preserve">was a </w:t>
      </w:r>
      <w:r w:rsidR="00357AC2">
        <w:rPr>
          <w:rFonts w:ascii="Garamond" w:hAnsi="Garamond" w:cs="Times New Roman"/>
        </w:rPr>
        <w:t>person</w:t>
      </w:r>
      <w:r w:rsidRPr="0022414C">
        <w:rPr>
          <w:rFonts w:ascii="Garamond" w:hAnsi="Garamond" w:cs="Times New Roman"/>
        </w:rPr>
        <w:t xml:space="preserve"> of action, one who returned from his intimacy with God to the physical world and sought to effect change–be that personal or political. Iqbal’s understanding of Ibn </w:t>
      </w:r>
      <w:r w:rsidRPr="0022414C">
        <w:rPr>
          <w:rFonts w:ascii="Times New Roman" w:hAnsi="Times New Roman" w:cs="Times New Roman"/>
        </w:rPr>
        <w:t>ʿ</w:t>
      </w:r>
      <w:r w:rsidRPr="0022414C">
        <w:rPr>
          <w:rFonts w:ascii="Garamond" w:hAnsi="Garamond" w:cs="Times New Roman"/>
        </w:rPr>
        <w:t xml:space="preserve">Arabī’s </w:t>
      </w:r>
      <w:r w:rsidRPr="00357AC2">
        <w:rPr>
          <w:rFonts w:ascii="Garamond" w:hAnsi="Garamond" w:cs="Times New Roman"/>
          <w:i/>
          <w:iCs/>
        </w:rPr>
        <w:t>mardi kamil</w:t>
      </w:r>
      <w:r w:rsidRPr="0022414C">
        <w:rPr>
          <w:rFonts w:ascii="Garamond" w:hAnsi="Garamond" w:cs="Times New Roman"/>
        </w:rPr>
        <w:t xml:space="preserve"> a man seeking </w:t>
      </w:r>
      <w:r w:rsidRPr="00357AC2">
        <w:rPr>
          <w:rFonts w:ascii="Garamond" w:hAnsi="Garamond" w:cs="Times New Roman"/>
          <w:i/>
          <w:iCs/>
        </w:rPr>
        <w:t>fanā</w:t>
      </w:r>
      <w:r w:rsidRPr="00357AC2">
        <w:rPr>
          <w:rFonts w:ascii="Times New Roman" w:hAnsi="Times New Roman" w:cs="Times New Roman"/>
          <w:i/>
          <w:iCs/>
        </w:rPr>
        <w:t>ʾ</w:t>
      </w:r>
      <w:r w:rsidRPr="0022414C">
        <w:rPr>
          <w:rFonts w:ascii="Garamond" w:hAnsi="Garamond" w:cs="Times New Roman"/>
        </w:rPr>
        <w:t xml:space="preserve"> (annihilation) of his </w:t>
      </w:r>
      <w:r w:rsidRPr="00357AC2">
        <w:rPr>
          <w:rFonts w:ascii="Garamond" w:hAnsi="Garamond" w:cs="Times New Roman"/>
          <w:i/>
          <w:iCs/>
        </w:rPr>
        <w:t>khudi</w:t>
      </w:r>
      <w:r w:rsidRPr="0022414C">
        <w:rPr>
          <w:rFonts w:ascii="Garamond" w:hAnsi="Garamond" w:cs="Times New Roman"/>
        </w:rPr>
        <w:t xml:space="preserve"> in God. </w:t>
      </w:r>
      <w:r w:rsidR="008652C4" w:rsidRPr="0022414C">
        <w:rPr>
          <w:rFonts w:ascii="Garamond" w:hAnsi="Garamond" w:cs="Times New Roman"/>
        </w:rPr>
        <w:t xml:space="preserve">This would lead to passivity and apoliticism that would not, in Iqbal’s view, help the subcontinental Muslim break free from his colonial shackles. </w:t>
      </w:r>
      <w:r w:rsidRPr="0022414C">
        <w:rPr>
          <w:rFonts w:ascii="Garamond" w:hAnsi="Garamond" w:cs="Times New Roman"/>
        </w:rPr>
        <w:t>A</w:t>
      </w:r>
      <w:r w:rsidR="008652C4" w:rsidRPr="0022414C">
        <w:rPr>
          <w:rFonts w:ascii="Garamond" w:hAnsi="Garamond" w:cs="Times New Roman"/>
        </w:rPr>
        <w:t>s</w:t>
      </w:r>
      <w:r w:rsidRPr="0022414C">
        <w:rPr>
          <w:rFonts w:ascii="Garamond" w:hAnsi="Garamond" w:cs="Times New Roman"/>
        </w:rPr>
        <w:t xml:space="preserve"> Antonio González point</w:t>
      </w:r>
      <w:r w:rsidR="008652C4" w:rsidRPr="0022414C">
        <w:rPr>
          <w:rFonts w:ascii="Garamond" w:hAnsi="Garamond" w:cs="Times New Roman"/>
        </w:rPr>
        <w:t xml:space="preserve">s out, this criticism was less a direct criticism of the </w:t>
      </w:r>
      <w:r w:rsidR="00357AC2">
        <w:rPr>
          <w:rFonts w:ascii="Garamond" w:hAnsi="Garamond" w:cs="Times New Roman"/>
        </w:rPr>
        <w:t>actual</w:t>
      </w:r>
      <w:r w:rsidR="008652C4" w:rsidRPr="0022414C">
        <w:rPr>
          <w:rFonts w:ascii="Garamond" w:hAnsi="Garamond" w:cs="Times New Roman"/>
        </w:rPr>
        <w:t xml:space="preserve"> Ibn </w:t>
      </w:r>
      <w:r w:rsidR="008652C4" w:rsidRPr="0022414C">
        <w:rPr>
          <w:rFonts w:ascii="Times New Roman" w:hAnsi="Times New Roman" w:cs="Times New Roman"/>
        </w:rPr>
        <w:t>ʿ</w:t>
      </w:r>
      <w:r w:rsidR="008652C4" w:rsidRPr="0022414C">
        <w:rPr>
          <w:rFonts w:ascii="Garamond" w:hAnsi="Garamond" w:cs="Times New Roman"/>
        </w:rPr>
        <w:t xml:space="preserve">Arabī, and more a criticism on the Ibn </w:t>
      </w:r>
      <w:r w:rsidR="008652C4" w:rsidRPr="0022414C">
        <w:rPr>
          <w:rFonts w:ascii="Times New Roman" w:hAnsi="Times New Roman" w:cs="Times New Roman"/>
        </w:rPr>
        <w:t>ʿ</w:t>
      </w:r>
      <w:r w:rsidR="008652C4" w:rsidRPr="0022414C">
        <w:rPr>
          <w:rFonts w:ascii="Garamond" w:hAnsi="Garamond" w:cs="Times New Roman"/>
        </w:rPr>
        <w:t>Arabī-influenced branch of Sufism that pervaded the subcontinent</w:t>
      </w:r>
      <w:r w:rsidR="00357AC2">
        <w:rPr>
          <w:rFonts w:ascii="Garamond" w:hAnsi="Garamond" w:cs="Times New Roman"/>
        </w:rPr>
        <w:t xml:space="preserve"> and had mixed </w:t>
      </w:r>
      <w:r w:rsidR="008652C4" w:rsidRPr="0022414C">
        <w:rPr>
          <w:rFonts w:ascii="Garamond" w:hAnsi="Garamond" w:cs="Times New Roman"/>
        </w:rPr>
        <w:t xml:space="preserve">with Hindu mysticism </w:t>
      </w:r>
      <w:r w:rsidR="00357AC2">
        <w:rPr>
          <w:rFonts w:ascii="Garamond" w:hAnsi="Garamond" w:cs="Times New Roman"/>
        </w:rPr>
        <w:t>over time</w:t>
      </w:r>
      <w:r w:rsidR="008652C4" w:rsidRPr="0022414C">
        <w:rPr>
          <w:rFonts w:ascii="Garamond" w:hAnsi="Garamond" w:cs="Times New Roman"/>
        </w:rPr>
        <w:t>.</w:t>
      </w:r>
      <w:r w:rsidR="008652C4" w:rsidRPr="0022414C">
        <w:rPr>
          <w:rStyle w:val="FootnoteReference"/>
          <w:rFonts w:ascii="Garamond" w:hAnsi="Garamond" w:cs="Times New Roman"/>
        </w:rPr>
        <w:footnoteReference w:id="19"/>
      </w:r>
    </w:p>
    <w:p w14:paraId="7914F326" w14:textId="77777777" w:rsidR="008652C4" w:rsidRPr="0022414C" w:rsidRDefault="008652C4">
      <w:pPr>
        <w:rPr>
          <w:rFonts w:ascii="Garamond" w:hAnsi="Garamond" w:cs="Times New Roman"/>
        </w:rPr>
      </w:pPr>
    </w:p>
    <w:p w14:paraId="0DEC8A2A" w14:textId="32B4C14E" w:rsidR="008652C4" w:rsidRPr="0022414C" w:rsidRDefault="008652C4">
      <w:pPr>
        <w:rPr>
          <w:rFonts w:ascii="Garamond" w:hAnsi="Garamond" w:cs="Times New Roman"/>
        </w:rPr>
      </w:pPr>
      <w:bookmarkStart w:id="10" w:name="OLE_LINK3"/>
      <w:bookmarkStart w:id="11" w:name="OLE_LINK4"/>
      <w:r w:rsidRPr="0022414C">
        <w:rPr>
          <w:rFonts w:ascii="Garamond" w:hAnsi="Garamond" w:cs="Times New Roman"/>
        </w:rPr>
        <w:t xml:space="preserve">That being said, it is clear that Ibn </w:t>
      </w:r>
      <w:r w:rsidRPr="0022414C">
        <w:rPr>
          <w:rFonts w:ascii="Times New Roman" w:hAnsi="Times New Roman" w:cs="Times New Roman"/>
        </w:rPr>
        <w:t>ʿ</w:t>
      </w:r>
      <w:r w:rsidRPr="0022414C">
        <w:rPr>
          <w:rFonts w:ascii="Garamond" w:hAnsi="Garamond" w:cs="Times New Roman"/>
        </w:rPr>
        <w:t xml:space="preserve">Arabī remained a major influence on Iqbal. Ibn </w:t>
      </w:r>
      <w:r w:rsidRPr="0022414C">
        <w:rPr>
          <w:rFonts w:ascii="Times New Roman" w:hAnsi="Times New Roman" w:cs="Times New Roman"/>
        </w:rPr>
        <w:t>ʿ</w:t>
      </w:r>
      <w:r w:rsidRPr="0022414C">
        <w:rPr>
          <w:rFonts w:ascii="Garamond" w:hAnsi="Garamond" w:cs="Times New Roman"/>
        </w:rPr>
        <w:t xml:space="preserve">Arabī’s mardi kamil is a clear intellectual progenitor for Iqbal’s mardi momen. The similarities in self-development and the nurturing of one’s khudi are clear. Where the disagreement and difference lie, however, is in the end goal of this process. For Ibn </w:t>
      </w:r>
      <w:r w:rsidRPr="0022414C">
        <w:rPr>
          <w:rFonts w:ascii="Times New Roman" w:hAnsi="Times New Roman" w:cs="Times New Roman"/>
        </w:rPr>
        <w:t>ʿ</w:t>
      </w:r>
      <w:r w:rsidRPr="0022414C">
        <w:rPr>
          <w:rFonts w:ascii="Garamond" w:hAnsi="Garamond" w:cs="Times New Roman"/>
        </w:rPr>
        <w:t>Arabī, the end goal was fanā</w:t>
      </w:r>
      <w:r w:rsidRPr="0022414C">
        <w:rPr>
          <w:rFonts w:ascii="Times New Roman" w:hAnsi="Times New Roman" w:cs="Times New Roman"/>
        </w:rPr>
        <w:t>ʾ</w:t>
      </w:r>
      <w:r w:rsidRPr="0022414C">
        <w:rPr>
          <w:rFonts w:ascii="Garamond" w:hAnsi="Garamond" w:cs="Times New Roman"/>
        </w:rPr>
        <w:t>; for Iqbal, it was a return to the harsh realities of the world</w:t>
      </w:r>
      <w:r w:rsidR="00080B31" w:rsidRPr="0022414C">
        <w:rPr>
          <w:rFonts w:ascii="Garamond" w:hAnsi="Garamond" w:cs="Times New Roman"/>
        </w:rPr>
        <w:t xml:space="preserve"> with a pure heart and a body ready for activism.</w:t>
      </w:r>
      <w:bookmarkEnd w:id="10"/>
      <w:bookmarkEnd w:id="11"/>
      <w:r w:rsidR="00080B31" w:rsidRPr="0022414C">
        <w:rPr>
          <w:rStyle w:val="FootnoteReference"/>
          <w:rFonts w:ascii="Garamond" w:hAnsi="Garamond" w:cs="Times New Roman"/>
        </w:rPr>
        <w:footnoteReference w:id="20"/>
      </w:r>
      <w:r w:rsidR="00080B31" w:rsidRPr="0022414C">
        <w:rPr>
          <w:rFonts w:ascii="Garamond" w:hAnsi="Garamond" w:cs="Times New Roman"/>
        </w:rPr>
        <w:t xml:space="preserve"> </w:t>
      </w:r>
      <w:r w:rsidR="00753D66" w:rsidRPr="0022414C">
        <w:rPr>
          <w:rFonts w:ascii="Garamond" w:hAnsi="Garamond" w:cs="Times New Roman"/>
        </w:rPr>
        <w:t xml:space="preserve">Iqbal argues for his position in his seminal work, </w:t>
      </w:r>
      <w:r w:rsidR="00753D66" w:rsidRPr="0022414C">
        <w:rPr>
          <w:rFonts w:ascii="Garamond" w:hAnsi="Garamond" w:cs="Times New Roman"/>
          <w:i/>
          <w:iCs/>
        </w:rPr>
        <w:t>The Reconstruction of Religious Though in Islam</w:t>
      </w:r>
      <w:r w:rsidR="00753D66" w:rsidRPr="0022414C">
        <w:rPr>
          <w:rFonts w:ascii="Garamond" w:hAnsi="Garamond" w:cs="Times New Roman"/>
        </w:rPr>
        <w:t xml:space="preserve">. </w:t>
      </w:r>
      <w:r w:rsidR="00080B31" w:rsidRPr="0022414C">
        <w:rPr>
          <w:rFonts w:ascii="Garamond" w:hAnsi="Garamond" w:cs="Times New Roman"/>
        </w:rPr>
        <w:t xml:space="preserve">González </w:t>
      </w:r>
      <w:r w:rsidR="00753D66" w:rsidRPr="0022414C">
        <w:rPr>
          <w:rFonts w:ascii="Garamond" w:hAnsi="Garamond" w:cs="Times New Roman"/>
        </w:rPr>
        <w:t>comments</w:t>
      </w:r>
      <w:r w:rsidR="00080B31" w:rsidRPr="0022414C">
        <w:rPr>
          <w:rFonts w:ascii="Garamond" w:hAnsi="Garamond" w:cs="Times New Roman"/>
        </w:rPr>
        <w:t>:</w:t>
      </w:r>
    </w:p>
    <w:p w14:paraId="277FE1F0" w14:textId="77777777" w:rsidR="00080B31" w:rsidRPr="0022414C" w:rsidRDefault="00080B31">
      <w:pPr>
        <w:rPr>
          <w:rFonts w:ascii="Garamond" w:hAnsi="Garamond" w:cs="Times New Roman"/>
        </w:rPr>
      </w:pPr>
    </w:p>
    <w:p w14:paraId="7CDB1217" w14:textId="781788DD" w:rsidR="00753D66" w:rsidRPr="0022414C" w:rsidRDefault="00080B31" w:rsidP="00753D66">
      <w:pPr>
        <w:ind w:left="720"/>
        <w:rPr>
          <w:rFonts w:ascii="Garamond" w:hAnsi="Garamond" w:cs="Times New Roman"/>
        </w:rPr>
      </w:pPr>
      <w:r w:rsidRPr="0022414C">
        <w:rPr>
          <w:rFonts w:ascii="Garamond" w:hAnsi="Garamond" w:cs="Times New Roman"/>
        </w:rPr>
        <w:t>“What we see in Iqbal is a rejection of an anthropology that could propose a rejection of human freedom.”</w:t>
      </w:r>
      <w:r w:rsidRPr="0022414C">
        <w:rPr>
          <w:rStyle w:val="FootnoteReference"/>
          <w:rFonts w:ascii="Garamond" w:hAnsi="Garamond" w:cs="Times New Roman"/>
        </w:rPr>
        <w:footnoteReference w:id="21"/>
      </w:r>
    </w:p>
    <w:p w14:paraId="72DD761C" w14:textId="77777777" w:rsidR="00753D66" w:rsidRPr="0022414C" w:rsidRDefault="00753D66" w:rsidP="00753D66">
      <w:pPr>
        <w:rPr>
          <w:rFonts w:ascii="Garamond" w:hAnsi="Garamond" w:cs="Times New Roman"/>
        </w:rPr>
      </w:pPr>
    </w:p>
    <w:p w14:paraId="1DFA171C" w14:textId="7500C65F" w:rsidR="00753D66" w:rsidRPr="0022414C" w:rsidRDefault="00753D66" w:rsidP="00753D66">
      <w:pPr>
        <w:rPr>
          <w:rFonts w:ascii="Garamond" w:hAnsi="Garamond" w:cs="Times New Roman"/>
        </w:rPr>
      </w:pPr>
      <w:r w:rsidRPr="0022414C">
        <w:rPr>
          <w:rFonts w:ascii="Garamond" w:hAnsi="Garamond" w:cs="Times New Roman"/>
        </w:rPr>
        <w:t>Rūmī was the second major influence on Iqbal’s thought. Iqbal revered Rūmī and often praised him in his works, to the extent that Iqbal claimed Rūmī to be his spiritual guide and teacher.</w:t>
      </w:r>
      <w:r w:rsidRPr="0022414C">
        <w:rPr>
          <w:rStyle w:val="FootnoteReference"/>
          <w:rFonts w:ascii="Garamond" w:hAnsi="Garamond" w:cs="Times New Roman"/>
        </w:rPr>
        <w:footnoteReference w:id="22"/>
      </w:r>
      <w:r w:rsidRPr="0022414C">
        <w:rPr>
          <w:rFonts w:ascii="Garamond" w:hAnsi="Garamond" w:cs="Times New Roman"/>
        </w:rPr>
        <w:t xml:space="preserve"> Rūmī advocated an active and vitalistic view of the self, which Iqbal himself inclined towards. Hasan Azad writes:</w:t>
      </w:r>
    </w:p>
    <w:p w14:paraId="26E155B2" w14:textId="77777777" w:rsidR="00753D66" w:rsidRPr="0022414C" w:rsidRDefault="00753D66" w:rsidP="00753D66">
      <w:pPr>
        <w:rPr>
          <w:rFonts w:ascii="Garamond" w:hAnsi="Garamond" w:cs="Times New Roman"/>
        </w:rPr>
      </w:pPr>
    </w:p>
    <w:p w14:paraId="4A6E5631" w14:textId="05ED6D2C" w:rsidR="009824E9" w:rsidRPr="0022414C" w:rsidRDefault="00753D66" w:rsidP="009824E9">
      <w:pPr>
        <w:ind w:left="720"/>
        <w:rPr>
          <w:rFonts w:ascii="Garamond" w:hAnsi="Garamond" w:cs="Times New Roman"/>
        </w:rPr>
      </w:pPr>
      <w:r w:rsidRPr="0022414C">
        <w:rPr>
          <w:rFonts w:ascii="Garamond" w:hAnsi="Garamond" w:cs="Times New Roman"/>
        </w:rPr>
        <w:t>“As representatives of ‘old’ and ‘new’ Sufism, Iqbal commended the life affirming and active Sufism of Rūmī.”</w:t>
      </w:r>
      <w:r w:rsidRPr="0022414C">
        <w:rPr>
          <w:rStyle w:val="FootnoteReference"/>
          <w:rFonts w:ascii="Garamond" w:hAnsi="Garamond" w:cs="Times New Roman"/>
        </w:rPr>
        <w:footnoteReference w:id="23"/>
      </w:r>
    </w:p>
    <w:p w14:paraId="10F5A240" w14:textId="77777777" w:rsidR="009824E9" w:rsidRPr="0022414C" w:rsidRDefault="009824E9" w:rsidP="009824E9">
      <w:pPr>
        <w:rPr>
          <w:rFonts w:ascii="Garamond" w:hAnsi="Garamond" w:cs="Times New Roman"/>
        </w:rPr>
      </w:pPr>
    </w:p>
    <w:p w14:paraId="0C33AB9A" w14:textId="77777777" w:rsidR="004E48D5" w:rsidRPr="0022414C" w:rsidRDefault="009824E9" w:rsidP="009824E9">
      <w:pPr>
        <w:rPr>
          <w:rFonts w:ascii="Garamond" w:hAnsi="Garamond" w:cs="Times New Roman"/>
        </w:rPr>
      </w:pPr>
      <w:r w:rsidRPr="0022414C">
        <w:rPr>
          <w:rFonts w:ascii="Garamond" w:hAnsi="Garamond" w:cs="Times New Roman"/>
        </w:rPr>
        <w:t xml:space="preserve">Iqbal averred that this active Sufism captured the prophet consciousness and the prophetic model for humanity, in which the goal of one’s </w:t>
      </w:r>
      <w:r w:rsidRPr="0022414C">
        <w:rPr>
          <w:rFonts w:ascii="Garamond" w:hAnsi="Garamond" w:cs="Times New Roman"/>
          <w:i/>
          <w:iCs/>
        </w:rPr>
        <w:t>khudi</w:t>
      </w:r>
      <w:r w:rsidRPr="0022414C">
        <w:rPr>
          <w:rFonts w:ascii="Garamond" w:hAnsi="Garamond" w:cs="Times New Roman"/>
        </w:rPr>
        <w:t xml:space="preserve"> is to journey towards God before returning to the world for its betterment.</w:t>
      </w:r>
      <w:r w:rsidR="004E48D5" w:rsidRPr="0022414C">
        <w:rPr>
          <w:rFonts w:ascii="Garamond" w:hAnsi="Garamond" w:cs="Times New Roman"/>
        </w:rPr>
        <w:t xml:space="preserve"> Further, Rūmī’s emphasis on divine love had a clear impact on Iqbal, who’s concept of </w:t>
      </w:r>
      <w:r w:rsidR="004E48D5" w:rsidRPr="0022414C">
        <w:rPr>
          <w:rFonts w:ascii="Garamond" w:hAnsi="Garamond" w:cs="Times New Roman"/>
          <w:i/>
          <w:iCs/>
        </w:rPr>
        <w:t>khudi</w:t>
      </w:r>
      <w:r w:rsidR="004E48D5" w:rsidRPr="0022414C">
        <w:rPr>
          <w:rFonts w:ascii="Garamond" w:hAnsi="Garamond" w:cs="Times New Roman"/>
        </w:rPr>
        <w:t xml:space="preserve"> was dependent on love. To this effect, Iqbal wrote:</w:t>
      </w:r>
    </w:p>
    <w:p w14:paraId="14FDD457" w14:textId="77777777" w:rsidR="004E48D5" w:rsidRPr="0022414C" w:rsidRDefault="004E48D5" w:rsidP="009824E9">
      <w:pPr>
        <w:rPr>
          <w:rFonts w:ascii="Garamond" w:hAnsi="Garamond" w:cs="Times New Roman"/>
        </w:rPr>
      </w:pPr>
    </w:p>
    <w:p w14:paraId="524C8B5F" w14:textId="77777777" w:rsidR="004E48D5" w:rsidRPr="0022414C" w:rsidRDefault="004E48D5" w:rsidP="004E48D5">
      <w:pPr>
        <w:ind w:firstLine="720"/>
        <w:rPr>
          <w:rFonts w:ascii="Garamond" w:hAnsi="Garamond" w:cs="Times New Roman"/>
        </w:rPr>
      </w:pPr>
      <w:r w:rsidRPr="0022414C">
        <w:rPr>
          <w:rFonts w:ascii="Garamond" w:hAnsi="Garamond" w:cs="Times New Roman"/>
        </w:rPr>
        <w:t>“By love it is made more lasting,</w:t>
      </w:r>
    </w:p>
    <w:p w14:paraId="2665F33E" w14:textId="77777777" w:rsidR="004E48D5" w:rsidRPr="0022414C" w:rsidRDefault="004E48D5" w:rsidP="004E48D5">
      <w:pPr>
        <w:ind w:firstLine="720"/>
        <w:rPr>
          <w:rFonts w:ascii="Garamond" w:hAnsi="Garamond" w:cs="Times New Roman"/>
        </w:rPr>
      </w:pPr>
      <w:r w:rsidRPr="0022414C">
        <w:rPr>
          <w:rFonts w:ascii="Garamond" w:hAnsi="Garamond" w:cs="Times New Roman"/>
        </w:rPr>
        <w:t>More living, more burning, more glowing.</w:t>
      </w:r>
    </w:p>
    <w:p w14:paraId="3FF2CFE7" w14:textId="77777777" w:rsidR="004E48D5" w:rsidRPr="0022414C" w:rsidRDefault="004E48D5" w:rsidP="004E48D5">
      <w:pPr>
        <w:ind w:firstLine="720"/>
        <w:rPr>
          <w:rFonts w:ascii="Garamond" w:hAnsi="Garamond" w:cs="Times New Roman"/>
        </w:rPr>
      </w:pPr>
      <w:r w:rsidRPr="0022414C">
        <w:rPr>
          <w:rFonts w:ascii="Garamond" w:hAnsi="Garamond" w:cs="Times New Roman"/>
        </w:rPr>
        <w:t>From love proceeds the radiance of its being,</w:t>
      </w:r>
    </w:p>
    <w:p w14:paraId="1B10D23A" w14:textId="796DF1F9" w:rsidR="004E48D5" w:rsidRPr="0022414C" w:rsidRDefault="004E48D5" w:rsidP="004E48D5">
      <w:pPr>
        <w:ind w:firstLine="720"/>
        <w:rPr>
          <w:rFonts w:ascii="Garamond" w:hAnsi="Garamond" w:cs="Times New Roman"/>
        </w:rPr>
      </w:pPr>
      <w:r w:rsidRPr="0022414C">
        <w:rPr>
          <w:rFonts w:ascii="Garamond" w:hAnsi="Garamond" w:cs="Times New Roman"/>
        </w:rPr>
        <w:t>And the development of its unknown possibilities.</w:t>
      </w:r>
    </w:p>
    <w:p w14:paraId="3ACCBFF1" w14:textId="5BEC512C" w:rsidR="00B53B88" w:rsidRPr="0022414C" w:rsidRDefault="004E48D5" w:rsidP="00B53B88">
      <w:pPr>
        <w:ind w:firstLine="720"/>
        <w:rPr>
          <w:rFonts w:ascii="Garamond" w:hAnsi="Garamond" w:cs="Times New Roman"/>
        </w:rPr>
      </w:pPr>
      <w:r w:rsidRPr="0022414C">
        <w:rPr>
          <w:rFonts w:ascii="Garamond" w:hAnsi="Garamond" w:cs="Times New Roman"/>
        </w:rPr>
        <w:t>Its nature gathers fire from love.”</w:t>
      </w:r>
      <w:r w:rsidRPr="0022414C">
        <w:rPr>
          <w:rStyle w:val="FootnoteReference"/>
          <w:rFonts w:ascii="Garamond" w:hAnsi="Garamond" w:cs="Times New Roman"/>
        </w:rPr>
        <w:footnoteReference w:id="24"/>
      </w:r>
    </w:p>
    <w:p w14:paraId="69EA78D6" w14:textId="77777777" w:rsidR="00B53B88" w:rsidRPr="0022414C" w:rsidRDefault="00B53B88" w:rsidP="00B53B88">
      <w:pPr>
        <w:rPr>
          <w:rFonts w:ascii="Garamond" w:hAnsi="Garamond" w:cs="Times New Roman"/>
        </w:rPr>
      </w:pPr>
    </w:p>
    <w:p w14:paraId="73E0DBF3" w14:textId="0C5A07FC" w:rsidR="00B53B88" w:rsidRPr="0022414C" w:rsidRDefault="00B53B88" w:rsidP="00B53B88">
      <w:pPr>
        <w:rPr>
          <w:rFonts w:ascii="Garamond" w:hAnsi="Garamond" w:cs="Times New Roman"/>
        </w:rPr>
      </w:pPr>
      <w:r w:rsidRPr="0022414C">
        <w:rPr>
          <w:rFonts w:ascii="Garamond" w:hAnsi="Garamond" w:cs="Times New Roman"/>
        </w:rPr>
        <w:t xml:space="preserve">Iqbal also borrows from Rūmī’s imagery, employing many of the same metaphors that Rūmī used to describe the self. For example, Rūmī speaks of the self as a falcon, soaring high above the earth and indifferent to both the ramblings of people below and the glitz and glamour in </w:t>
      </w:r>
      <w:r w:rsidRPr="0022414C">
        <w:rPr>
          <w:rFonts w:ascii="Garamond" w:hAnsi="Garamond" w:cs="Times New Roman"/>
        </w:rPr>
        <w:lastRenderedPageBreak/>
        <w:t xml:space="preserve">which they reside. There are well over a hundred falcon references in Rūmī’s </w:t>
      </w:r>
      <w:r w:rsidRPr="0022414C">
        <w:rPr>
          <w:rFonts w:ascii="Garamond" w:hAnsi="Garamond" w:cs="Times New Roman"/>
          <w:i/>
          <w:iCs/>
        </w:rPr>
        <w:t>Mathnawī</w:t>
      </w:r>
      <w:r w:rsidRPr="0022414C">
        <w:rPr>
          <w:rFonts w:ascii="Garamond" w:hAnsi="Garamond" w:cs="Times New Roman"/>
        </w:rPr>
        <w:t>, and on most of these occasions, the falcon is used a metaphor for a soul that returns to God.</w:t>
      </w:r>
      <w:r w:rsidRPr="0022414C">
        <w:rPr>
          <w:rStyle w:val="FootnoteReference"/>
          <w:rFonts w:ascii="Garamond" w:hAnsi="Garamond" w:cs="Times New Roman"/>
        </w:rPr>
        <w:footnoteReference w:id="25"/>
      </w:r>
      <w:r w:rsidRPr="0022414C">
        <w:rPr>
          <w:rFonts w:ascii="Garamond" w:hAnsi="Garamond" w:cs="Times New Roman"/>
        </w:rPr>
        <w:t xml:space="preserve"> Rūmī wrote:</w:t>
      </w:r>
    </w:p>
    <w:p w14:paraId="5E9C5E31" w14:textId="77777777" w:rsidR="00B53B88" w:rsidRPr="0022414C" w:rsidRDefault="00B53B88" w:rsidP="00B53B88">
      <w:pPr>
        <w:rPr>
          <w:rFonts w:ascii="Garamond" w:hAnsi="Garamond" w:cs="Times New Roman"/>
        </w:rPr>
      </w:pPr>
    </w:p>
    <w:p w14:paraId="50B8948A" w14:textId="10237475" w:rsidR="00B53B88" w:rsidRPr="0022414C" w:rsidRDefault="00B53B88" w:rsidP="00B53B88">
      <w:pPr>
        <w:rPr>
          <w:rFonts w:ascii="Garamond" w:hAnsi="Garamond" w:cs="Times New Roman"/>
        </w:rPr>
      </w:pPr>
      <w:r w:rsidRPr="0022414C">
        <w:rPr>
          <w:rFonts w:ascii="Garamond" w:hAnsi="Garamond" w:cs="Times New Roman"/>
        </w:rPr>
        <w:tab/>
      </w:r>
      <w:bookmarkStart w:id="16" w:name="OLE_LINK5"/>
      <w:bookmarkStart w:id="17" w:name="OLE_LINK6"/>
      <w:r w:rsidRPr="0022414C">
        <w:rPr>
          <w:rFonts w:ascii="Garamond" w:hAnsi="Garamond" w:cs="Times New Roman"/>
        </w:rPr>
        <w:t>“The soul is a falcon, and the body chains,</w:t>
      </w:r>
    </w:p>
    <w:p w14:paraId="55D47894" w14:textId="3488EEDF" w:rsidR="00B53B88" w:rsidRPr="0022414C" w:rsidRDefault="00B53B88" w:rsidP="00B53B88">
      <w:pPr>
        <w:rPr>
          <w:rFonts w:ascii="Garamond" w:hAnsi="Garamond" w:cs="Times New Roman"/>
        </w:rPr>
      </w:pPr>
      <w:r w:rsidRPr="0022414C">
        <w:rPr>
          <w:rFonts w:ascii="Garamond" w:hAnsi="Garamond" w:cs="Times New Roman"/>
        </w:rPr>
        <w:tab/>
        <w:t>A slave that’s bound of foot and broken winged.”</w:t>
      </w:r>
      <w:bookmarkEnd w:id="16"/>
      <w:bookmarkEnd w:id="17"/>
      <w:r w:rsidRPr="0022414C">
        <w:rPr>
          <w:rStyle w:val="FootnoteReference"/>
          <w:rFonts w:ascii="Garamond" w:hAnsi="Garamond" w:cs="Times New Roman"/>
        </w:rPr>
        <w:footnoteReference w:id="26"/>
      </w:r>
    </w:p>
    <w:p w14:paraId="73975DC0" w14:textId="77777777" w:rsidR="00B53B88" w:rsidRPr="0022414C" w:rsidRDefault="00B53B88" w:rsidP="00B53B88">
      <w:pPr>
        <w:rPr>
          <w:rFonts w:ascii="Garamond" w:hAnsi="Garamond" w:cs="Times New Roman"/>
        </w:rPr>
      </w:pPr>
    </w:p>
    <w:p w14:paraId="0FDDE6AC" w14:textId="6FC1FB38" w:rsidR="00B53B88" w:rsidRPr="0022414C" w:rsidRDefault="0096423F" w:rsidP="00B53B88">
      <w:pPr>
        <w:rPr>
          <w:rFonts w:ascii="Garamond" w:hAnsi="Garamond" w:cs="Times New Roman"/>
        </w:rPr>
      </w:pPr>
      <w:r w:rsidRPr="0022414C">
        <w:rPr>
          <w:rFonts w:ascii="Garamond" w:hAnsi="Garamond" w:cs="Times New Roman"/>
        </w:rPr>
        <w:t xml:space="preserve">Iqbal mirrors this sentiment with his own mention of the falcon as a symbol of a developed </w:t>
      </w:r>
      <w:r w:rsidRPr="0022414C">
        <w:rPr>
          <w:rFonts w:ascii="Garamond" w:hAnsi="Garamond" w:cs="Times New Roman"/>
          <w:i/>
          <w:iCs/>
        </w:rPr>
        <w:t>khudi</w:t>
      </w:r>
      <w:r w:rsidRPr="0022414C">
        <w:rPr>
          <w:rFonts w:ascii="Garamond" w:hAnsi="Garamond" w:cs="Times New Roman"/>
        </w:rPr>
        <w:t>.</w:t>
      </w:r>
      <w:r w:rsidR="00B2584B" w:rsidRPr="0022414C">
        <w:rPr>
          <w:rFonts w:ascii="Garamond" w:hAnsi="Garamond" w:cs="Times New Roman"/>
        </w:rPr>
        <w:t xml:space="preserve"> The loftiness of falcons is also evoked, exhorting fellow co-religionists to aim high and avoid fatalism. Iqbal wrote:</w:t>
      </w:r>
    </w:p>
    <w:p w14:paraId="5611F96C" w14:textId="77777777" w:rsidR="00B2584B" w:rsidRPr="0022414C" w:rsidRDefault="00B2584B" w:rsidP="00B53B88">
      <w:pPr>
        <w:rPr>
          <w:rFonts w:ascii="Garamond" w:hAnsi="Garamond" w:cs="Times New Roman"/>
        </w:rPr>
      </w:pPr>
    </w:p>
    <w:p w14:paraId="668F91CB" w14:textId="330DDCAE" w:rsidR="00B2584B" w:rsidRPr="0022414C" w:rsidRDefault="00B2584B" w:rsidP="00B53B88">
      <w:pPr>
        <w:rPr>
          <w:rFonts w:ascii="Garamond" w:hAnsi="Garamond" w:cs="Times New Roman"/>
        </w:rPr>
      </w:pPr>
      <w:r w:rsidRPr="0022414C">
        <w:rPr>
          <w:rFonts w:ascii="Garamond" w:hAnsi="Garamond" w:cs="Times New Roman"/>
        </w:rPr>
        <w:tab/>
        <w:t>“You are a falcon; flying is your job.</w:t>
      </w:r>
    </w:p>
    <w:p w14:paraId="5D3DA832" w14:textId="4B64234A" w:rsidR="00B2584B" w:rsidRPr="0022414C" w:rsidRDefault="00B2584B" w:rsidP="00B53B88">
      <w:pPr>
        <w:rPr>
          <w:rFonts w:ascii="Garamond" w:hAnsi="Garamond" w:cs="Times New Roman"/>
        </w:rPr>
      </w:pPr>
      <w:r w:rsidRPr="0022414C">
        <w:rPr>
          <w:rFonts w:ascii="Garamond" w:hAnsi="Garamond" w:cs="Times New Roman"/>
        </w:rPr>
        <w:tab/>
        <w:t>There are many skies that lay ahead.”</w:t>
      </w:r>
      <w:r w:rsidRPr="0022414C">
        <w:rPr>
          <w:rStyle w:val="FootnoteReference"/>
          <w:rFonts w:ascii="Garamond" w:hAnsi="Garamond" w:cs="Times New Roman"/>
        </w:rPr>
        <w:footnoteReference w:id="27"/>
      </w:r>
    </w:p>
    <w:p w14:paraId="3B2126BF" w14:textId="77777777" w:rsidR="00B2584B" w:rsidRPr="0022414C" w:rsidRDefault="00B2584B" w:rsidP="00B53B88">
      <w:pPr>
        <w:rPr>
          <w:rFonts w:ascii="Garamond" w:hAnsi="Garamond" w:cs="Times New Roman"/>
        </w:rPr>
      </w:pPr>
    </w:p>
    <w:p w14:paraId="5DB07617" w14:textId="0D860CCC" w:rsidR="00B2584B" w:rsidRPr="0022414C" w:rsidRDefault="0002679B" w:rsidP="00B53B88">
      <w:pPr>
        <w:rPr>
          <w:rFonts w:ascii="Garamond" w:hAnsi="Garamond" w:cs="Times New Roman"/>
        </w:rPr>
      </w:pPr>
      <w:r w:rsidRPr="0022414C">
        <w:rPr>
          <w:rFonts w:ascii="Garamond" w:hAnsi="Garamond" w:cs="Times New Roman"/>
        </w:rPr>
        <w:t xml:space="preserve">The call to action in his words is clear. To Iqbal, the </w:t>
      </w:r>
      <w:r w:rsidRPr="0022414C">
        <w:rPr>
          <w:rFonts w:ascii="Garamond" w:hAnsi="Garamond" w:cs="Times New Roman"/>
          <w:i/>
          <w:iCs/>
        </w:rPr>
        <w:t>khudi</w:t>
      </w:r>
      <w:r w:rsidRPr="0022414C">
        <w:rPr>
          <w:rFonts w:ascii="Garamond" w:hAnsi="Garamond" w:cs="Times New Roman"/>
        </w:rPr>
        <w:t xml:space="preserve"> is an active entity with the potential to transcend this earthly domain and head upwards, like a falcon. Rūmī’s influence is so great in Iqbal’s work, that it is often difficult to distinguish the two. It could be argued that Iqbal worked to reimagine Rūmī in the context of 20</w:t>
      </w:r>
      <w:r w:rsidRPr="0022414C">
        <w:rPr>
          <w:rFonts w:ascii="Garamond" w:hAnsi="Garamond" w:cs="Times New Roman"/>
          <w:vertAlign w:val="superscript"/>
        </w:rPr>
        <w:t>th</w:t>
      </w:r>
      <w:r w:rsidRPr="0022414C">
        <w:rPr>
          <w:rFonts w:ascii="Garamond" w:hAnsi="Garamond" w:cs="Times New Roman"/>
        </w:rPr>
        <w:t xml:space="preserve"> century colonial India. Of note is the fact that Rūmī is never criticised by Iqbal in his writings, unlike most other thinkers and philosophers he discusses.</w:t>
      </w:r>
    </w:p>
    <w:p w14:paraId="6F76E630" w14:textId="77777777" w:rsidR="0002679B" w:rsidRPr="0022414C" w:rsidRDefault="0002679B" w:rsidP="00B53B88">
      <w:pPr>
        <w:rPr>
          <w:rFonts w:ascii="Garamond" w:hAnsi="Garamond" w:cs="Times New Roman"/>
        </w:rPr>
      </w:pPr>
    </w:p>
    <w:p w14:paraId="5423C831" w14:textId="7355A8CF" w:rsidR="008D15FC" w:rsidRPr="0022414C" w:rsidRDefault="0002679B" w:rsidP="00B53B88">
      <w:pPr>
        <w:rPr>
          <w:rFonts w:ascii="Garamond" w:hAnsi="Garamond" w:cs="Times New Roman"/>
        </w:rPr>
      </w:pPr>
      <w:r w:rsidRPr="0022414C">
        <w:rPr>
          <w:rFonts w:ascii="Garamond" w:hAnsi="Garamond" w:cs="Times New Roman"/>
        </w:rPr>
        <w:t xml:space="preserve">There are two primary aims of this thesis. The first is to highlight the centrality of </w:t>
      </w:r>
      <w:r w:rsidRPr="0022414C">
        <w:rPr>
          <w:rFonts w:ascii="Garamond" w:hAnsi="Garamond" w:cs="Times New Roman"/>
          <w:i/>
          <w:iCs/>
        </w:rPr>
        <w:t>khudi</w:t>
      </w:r>
      <w:r w:rsidRPr="0022414C">
        <w:rPr>
          <w:rFonts w:ascii="Garamond" w:hAnsi="Garamond" w:cs="Times New Roman"/>
        </w:rPr>
        <w:t xml:space="preserve"> in Iqbal’s system of thought, showing how it affected his more peripheral ideas. The second is </w:t>
      </w:r>
      <w:r w:rsidR="008D15FC" w:rsidRPr="0022414C">
        <w:rPr>
          <w:rFonts w:ascii="Garamond" w:hAnsi="Garamond" w:cs="Times New Roman"/>
        </w:rPr>
        <w:t xml:space="preserve">to explain why Iqbal’s philosophical work had less impact than his political and literary works, even though his philosophy clearly influenced the latter two. To this end, Chapter </w:t>
      </w:r>
      <w:r w:rsidR="00AB4367" w:rsidRPr="0022414C">
        <w:rPr>
          <w:rFonts w:ascii="Garamond" w:hAnsi="Garamond" w:cs="Times New Roman"/>
        </w:rPr>
        <w:t>2</w:t>
      </w:r>
      <w:r w:rsidR="008D15FC" w:rsidRPr="0022414C">
        <w:rPr>
          <w:rFonts w:ascii="Garamond" w:hAnsi="Garamond" w:cs="Times New Roman"/>
        </w:rPr>
        <w:t xml:space="preserve"> will analyse Iqbal’s response to the fatalism of his fellow co-religionists, with particular attention being paid to how the concept of </w:t>
      </w:r>
      <w:r w:rsidR="008D15FC" w:rsidRPr="0022414C">
        <w:rPr>
          <w:rFonts w:ascii="Garamond" w:hAnsi="Garamond" w:cs="Times New Roman"/>
          <w:i/>
          <w:iCs/>
        </w:rPr>
        <w:t>khudi</w:t>
      </w:r>
      <w:r w:rsidR="008D15FC" w:rsidRPr="0022414C">
        <w:rPr>
          <w:rFonts w:ascii="Garamond" w:hAnsi="Garamond" w:cs="Times New Roman"/>
        </w:rPr>
        <w:t xml:space="preserve"> shaped his arguments. Chapter </w:t>
      </w:r>
      <w:r w:rsidR="00AB4367" w:rsidRPr="0022414C">
        <w:rPr>
          <w:rFonts w:ascii="Garamond" w:hAnsi="Garamond" w:cs="Times New Roman"/>
        </w:rPr>
        <w:t>3</w:t>
      </w:r>
      <w:r w:rsidR="008D15FC" w:rsidRPr="0022414C">
        <w:rPr>
          <w:rFonts w:ascii="Garamond" w:hAnsi="Garamond" w:cs="Times New Roman"/>
        </w:rPr>
        <w:t xml:space="preserve"> will analyse Iqbal’s response to modern science, again, with particular attention being paid to how the concept of </w:t>
      </w:r>
      <w:r w:rsidR="008D15FC" w:rsidRPr="0022414C">
        <w:rPr>
          <w:rFonts w:ascii="Garamond" w:hAnsi="Garamond" w:cs="Times New Roman"/>
          <w:i/>
          <w:iCs/>
        </w:rPr>
        <w:t>khudi</w:t>
      </w:r>
      <w:r w:rsidR="008D15FC" w:rsidRPr="0022414C">
        <w:rPr>
          <w:rFonts w:ascii="Garamond" w:hAnsi="Garamond" w:cs="Times New Roman"/>
        </w:rPr>
        <w:t xml:space="preserve"> shaped his arguments. Hopefully, these two chapters will emphasise just how central the idea of </w:t>
      </w:r>
      <w:r w:rsidR="008D15FC" w:rsidRPr="0022414C">
        <w:rPr>
          <w:rFonts w:ascii="Garamond" w:hAnsi="Garamond" w:cs="Times New Roman"/>
          <w:i/>
          <w:iCs/>
        </w:rPr>
        <w:t>khudi</w:t>
      </w:r>
      <w:r w:rsidR="008D15FC" w:rsidRPr="0022414C">
        <w:rPr>
          <w:rFonts w:ascii="Garamond" w:hAnsi="Garamond" w:cs="Times New Roman"/>
        </w:rPr>
        <w:t xml:space="preserve"> was to Iqbal. Chapter </w:t>
      </w:r>
      <w:r w:rsidR="00AB4367" w:rsidRPr="0022414C">
        <w:rPr>
          <w:rFonts w:ascii="Garamond" w:hAnsi="Garamond" w:cs="Times New Roman"/>
        </w:rPr>
        <w:t>4</w:t>
      </w:r>
      <w:r w:rsidR="008D15FC" w:rsidRPr="0022414C">
        <w:rPr>
          <w:rFonts w:ascii="Garamond" w:hAnsi="Garamond" w:cs="Times New Roman"/>
        </w:rPr>
        <w:t xml:space="preserve"> will focus on the second of the two aims of this thesis, studying the impact of Iqbal’s philosophy and ascertaining why this was far less widely recognised than his poetry and politics. To conclude, we will propose adjustments to Iqbal’s paradigm that may make his philosophy more impactful in the 21</w:t>
      </w:r>
      <w:r w:rsidR="008D15FC" w:rsidRPr="0022414C">
        <w:rPr>
          <w:rFonts w:ascii="Garamond" w:hAnsi="Garamond" w:cs="Times New Roman"/>
          <w:vertAlign w:val="superscript"/>
        </w:rPr>
        <w:t>st</w:t>
      </w:r>
      <w:r w:rsidR="008D15FC" w:rsidRPr="0022414C">
        <w:rPr>
          <w:rFonts w:ascii="Garamond" w:hAnsi="Garamond" w:cs="Times New Roman"/>
        </w:rPr>
        <w:t xml:space="preserve"> century than it proved to be in the 20</w:t>
      </w:r>
      <w:r w:rsidR="008D15FC" w:rsidRPr="0022414C">
        <w:rPr>
          <w:rFonts w:ascii="Garamond" w:hAnsi="Garamond" w:cs="Times New Roman"/>
          <w:vertAlign w:val="superscript"/>
        </w:rPr>
        <w:t>th</w:t>
      </w:r>
      <w:r w:rsidR="008D15FC" w:rsidRPr="0022414C">
        <w:rPr>
          <w:rFonts w:ascii="Garamond" w:hAnsi="Garamond" w:cs="Times New Roman"/>
        </w:rPr>
        <w:t>.</w:t>
      </w:r>
    </w:p>
    <w:p w14:paraId="72C74669" w14:textId="77777777" w:rsidR="008D15FC" w:rsidRPr="0022414C" w:rsidRDefault="008D15FC">
      <w:pPr>
        <w:rPr>
          <w:rFonts w:ascii="Garamond" w:hAnsi="Garamond" w:cs="Times New Roman"/>
        </w:rPr>
      </w:pPr>
      <w:r w:rsidRPr="0022414C">
        <w:rPr>
          <w:rFonts w:ascii="Garamond" w:hAnsi="Garamond" w:cs="Times New Roman"/>
        </w:rPr>
        <w:br w:type="page"/>
      </w:r>
    </w:p>
    <w:p w14:paraId="3B2F2D5B" w14:textId="616618C6" w:rsidR="00AB4367" w:rsidRPr="0022414C" w:rsidRDefault="00AB4367" w:rsidP="00B53B88">
      <w:pPr>
        <w:rPr>
          <w:rFonts w:ascii="Garamond" w:hAnsi="Garamond" w:cs="Times New Roman"/>
          <w:sz w:val="32"/>
          <w:szCs w:val="32"/>
        </w:rPr>
      </w:pPr>
      <w:bookmarkStart w:id="19" w:name="_Hlk187782769"/>
      <w:r w:rsidRPr="0022414C">
        <w:rPr>
          <w:rFonts w:ascii="Garamond" w:hAnsi="Garamond" w:cs="Times New Roman"/>
          <w:sz w:val="32"/>
          <w:szCs w:val="32"/>
        </w:rPr>
        <w:lastRenderedPageBreak/>
        <w:t>2.</w:t>
      </w:r>
      <w:r w:rsidRPr="0022414C">
        <w:rPr>
          <w:rFonts w:ascii="Garamond" w:hAnsi="Garamond" w:cs="Times New Roman"/>
          <w:sz w:val="32"/>
          <w:szCs w:val="32"/>
        </w:rPr>
        <w:tab/>
        <w:t xml:space="preserve">Iqbal, </w:t>
      </w:r>
      <w:r w:rsidRPr="0022414C">
        <w:rPr>
          <w:rFonts w:ascii="Garamond" w:hAnsi="Garamond" w:cs="Times New Roman"/>
          <w:i/>
          <w:iCs/>
          <w:sz w:val="32"/>
          <w:szCs w:val="32"/>
        </w:rPr>
        <w:t>Khudi</w:t>
      </w:r>
      <w:r w:rsidRPr="0022414C">
        <w:rPr>
          <w:rFonts w:ascii="Garamond" w:hAnsi="Garamond" w:cs="Times New Roman"/>
          <w:sz w:val="32"/>
          <w:szCs w:val="32"/>
        </w:rPr>
        <w:t>, and Fatalism</w:t>
      </w:r>
    </w:p>
    <w:p w14:paraId="630ABC94" w14:textId="54B6C1DC" w:rsidR="00AB4367" w:rsidRPr="0022414C" w:rsidRDefault="00AB4367" w:rsidP="00A33167">
      <w:pPr>
        <w:ind w:left="720" w:hanging="720"/>
        <w:rPr>
          <w:rFonts w:ascii="Garamond" w:hAnsi="Garamond" w:cs="Times New Roman"/>
          <w:sz w:val="32"/>
          <w:szCs w:val="32"/>
        </w:rPr>
      </w:pPr>
      <w:r w:rsidRPr="0022414C">
        <w:rPr>
          <w:rFonts w:ascii="Garamond" w:hAnsi="Garamond" w:cs="Times New Roman"/>
          <w:sz w:val="32"/>
          <w:szCs w:val="32"/>
        </w:rPr>
        <w:t>2.1</w:t>
      </w:r>
      <w:r w:rsidRPr="0022414C">
        <w:rPr>
          <w:rFonts w:ascii="Garamond" w:hAnsi="Garamond" w:cs="Times New Roman"/>
          <w:sz w:val="32"/>
          <w:szCs w:val="32"/>
        </w:rPr>
        <w:tab/>
      </w:r>
      <w:r w:rsidR="00A33167" w:rsidRPr="0022414C">
        <w:rPr>
          <w:rFonts w:ascii="Garamond" w:hAnsi="Garamond" w:cs="Times New Roman"/>
          <w:sz w:val="32"/>
          <w:szCs w:val="32"/>
        </w:rPr>
        <w:t>Fatalism as a</w:t>
      </w:r>
      <w:r w:rsidRPr="0022414C">
        <w:rPr>
          <w:rFonts w:ascii="Garamond" w:hAnsi="Garamond" w:cs="Times New Roman"/>
          <w:sz w:val="32"/>
          <w:szCs w:val="32"/>
        </w:rPr>
        <w:t xml:space="preserve"> Theo-Philosophical Challenge to Iqbal’s Concept of Selfhood</w:t>
      </w:r>
      <w:bookmarkEnd w:id="19"/>
    </w:p>
    <w:p w14:paraId="390A7513" w14:textId="77777777" w:rsidR="00AB4367" w:rsidRPr="0022414C" w:rsidRDefault="00AB4367" w:rsidP="00B53B88">
      <w:pPr>
        <w:rPr>
          <w:rFonts w:ascii="Garamond" w:hAnsi="Garamond" w:cs="Times New Roman"/>
        </w:rPr>
      </w:pPr>
    </w:p>
    <w:p w14:paraId="6729B2F0" w14:textId="494FF32A" w:rsidR="00A33167" w:rsidRPr="0022414C" w:rsidRDefault="00A33167" w:rsidP="00B53B88">
      <w:pPr>
        <w:rPr>
          <w:rFonts w:ascii="Garamond" w:hAnsi="Garamond" w:cs="Times New Roman"/>
        </w:rPr>
      </w:pPr>
      <w:r w:rsidRPr="0022414C">
        <w:rPr>
          <w:rFonts w:ascii="Garamond" w:hAnsi="Garamond" w:cs="Times New Roman"/>
        </w:rPr>
        <w:t>Fatalism as a concept was antithetical to much of Iqbal’s preaching about the self and vitalism. Resignation of one’s affairs to their fate, with a drop in activism and initiative was Iqbal’s diagnosis of the zeitgeist of his age among his co-religionists in the subcontinent. In the context of a subdued minority population in a colonised India, the cause of this general mood was appreciable. Iqbal’s background privileged background, accompanied with his foreign travels and education evidently allowed him to not feel as inevitably downtrodden as many of his countrymen.</w:t>
      </w:r>
    </w:p>
    <w:p w14:paraId="2D9E3683" w14:textId="77777777" w:rsidR="00A33167" w:rsidRPr="0022414C" w:rsidRDefault="00A33167" w:rsidP="00B53B88">
      <w:pPr>
        <w:rPr>
          <w:rFonts w:ascii="Garamond" w:hAnsi="Garamond" w:cs="Times New Roman"/>
        </w:rPr>
      </w:pPr>
    </w:p>
    <w:p w14:paraId="2E73C2F7" w14:textId="484CE184" w:rsidR="00A33167" w:rsidRPr="0022414C" w:rsidRDefault="003943C7" w:rsidP="00B53B88">
      <w:pPr>
        <w:rPr>
          <w:rFonts w:ascii="Garamond" w:hAnsi="Garamond" w:cs="Times New Roman"/>
        </w:rPr>
      </w:pPr>
      <w:r w:rsidRPr="0022414C">
        <w:rPr>
          <w:rFonts w:ascii="Garamond" w:hAnsi="Garamond" w:cs="Times New Roman"/>
        </w:rPr>
        <w:t>In addition to what w</w:t>
      </w:r>
      <w:r w:rsidR="00A33167" w:rsidRPr="0022414C">
        <w:rPr>
          <w:rFonts w:ascii="Garamond" w:hAnsi="Garamond" w:cs="Times New Roman"/>
        </w:rPr>
        <w:t xml:space="preserve">e </w:t>
      </w:r>
      <w:r w:rsidRPr="0022414C">
        <w:rPr>
          <w:rFonts w:ascii="Garamond" w:hAnsi="Garamond" w:cs="Times New Roman"/>
        </w:rPr>
        <w:t xml:space="preserve">mentioned above, the </w:t>
      </w:r>
      <w:r w:rsidR="00A33167" w:rsidRPr="0022414C">
        <w:rPr>
          <w:rFonts w:ascii="Garamond" w:hAnsi="Garamond" w:cs="Times New Roman"/>
        </w:rPr>
        <w:t xml:space="preserve">of Iqbal’s notion of a vitalistic </w:t>
      </w:r>
      <w:r w:rsidR="00A33167" w:rsidRPr="0022414C">
        <w:rPr>
          <w:rFonts w:ascii="Garamond" w:hAnsi="Garamond" w:cs="Times New Roman"/>
          <w:i/>
          <w:iCs/>
        </w:rPr>
        <w:t>khudi</w:t>
      </w:r>
      <w:r w:rsidR="00A33167" w:rsidRPr="0022414C">
        <w:rPr>
          <w:rFonts w:ascii="Garamond" w:hAnsi="Garamond" w:cs="Times New Roman"/>
        </w:rPr>
        <w:t xml:space="preserve"> </w:t>
      </w:r>
      <w:r w:rsidRPr="0022414C">
        <w:rPr>
          <w:rFonts w:ascii="Garamond" w:hAnsi="Garamond" w:cs="Times New Roman"/>
        </w:rPr>
        <w:t>was influenced heavily by two factors: the colonialist reality of his world and his engagement with the works of Nietzsche.</w:t>
      </w:r>
      <w:r w:rsidR="006B1EC3" w:rsidRPr="0022414C">
        <w:rPr>
          <w:rStyle w:val="FootnoteReference"/>
          <w:rFonts w:ascii="Garamond" w:hAnsi="Garamond" w:cs="Times New Roman"/>
        </w:rPr>
        <w:footnoteReference w:id="28"/>
      </w:r>
      <w:r w:rsidRPr="0022414C">
        <w:rPr>
          <w:rFonts w:ascii="Garamond" w:hAnsi="Garamond" w:cs="Times New Roman"/>
        </w:rPr>
        <w:t xml:space="preserve"> Nietzsche’s nihilistic outlook and his employment </w:t>
      </w:r>
      <w:r w:rsidR="006B1EC3" w:rsidRPr="0022414C">
        <w:rPr>
          <w:rFonts w:ascii="Garamond" w:hAnsi="Garamond" w:cs="Times New Roman"/>
        </w:rPr>
        <w:t>of true and apparent worlds, the former referring to the empirical world we inhabit and the latter to a world beyond (as in Christian doctrine) or behind (as in Platonic doctrine) this one.</w:t>
      </w:r>
      <w:r w:rsidR="006B1EC3" w:rsidRPr="0022414C">
        <w:rPr>
          <w:rStyle w:val="FootnoteReference"/>
          <w:rFonts w:ascii="Garamond" w:hAnsi="Garamond" w:cs="Times New Roman"/>
        </w:rPr>
        <w:footnoteReference w:id="29"/>
      </w:r>
      <w:r w:rsidR="006B1EC3" w:rsidRPr="0022414C">
        <w:rPr>
          <w:rFonts w:ascii="Garamond" w:hAnsi="Garamond" w:cs="Times New Roman"/>
        </w:rPr>
        <w:t xml:space="preserve"> Encountering a strictly empirical worldview with a dismissive attitude to metaphysics and a disdain for the spiritual was obviously challenging to Iqbal, especially when that worldview and disdain rose from a West that were military victors and culturally dominant over his own people in the subcontinent. In particular, it was the more fatalistic aspects of Christianity and Sufi Islam that troubled Iqbal. If religion made people abandon the world, and accept suffering as their lot within it, then was Nietzsche not correct with regard to the stunting effect of religion on worldly progress? I aver that this mental dilemma led to the centrality of an active </w:t>
      </w:r>
      <w:r w:rsidR="006B1EC3" w:rsidRPr="0022414C">
        <w:rPr>
          <w:rFonts w:ascii="Garamond" w:hAnsi="Garamond" w:cs="Times New Roman"/>
          <w:i/>
          <w:iCs/>
        </w:rPr>
        <w:t>khudi</w:t>
      </w:r>
      <w:r w:rsidR="006B1EC3" w:rsidRPr="0022414C">
        <w:rPr>
          <w:rFonts w:ascii="Garamond" w:hAnsi="Garamond" w:cs="Times New Roman"/>
        </w:rPr>
        <w:t xml:space="preserve"> in Iqbal’s philosophy–a </w:t>
      </w:r>
      <w:r w:rsidR="006B1EC3" w:rsidRPr="0022414C">
        <w:rPr>
          <w:rFonts w:ascii="Garamond" w:hAnsi="Garamond" w:cs="Times New Roman"/>
          <w:i/>
          <w:iCs/>
        </w:rPr>
        <w:t>khudi</w:t>
      </w:r>
      <w:r w:rsidR="006B1EC3" w:rsidRPr="0022414C">
        <w:rPr>
          <w:rFonts w:ascii="Garamond" w:hAnsi="Garamond" w:cs="Times New Roman"/>
        </w:rPr>
        <w:t xml:space="preserve"> that both communes with God and engages with the world. It is</w:t>
      </w:r>
      <w:r w:rsidR="000E7131" w:rsidRPr="0022414C">
        <w:rPr>
          <w:rFonts w:ascii="Garamond" w:hAnsi="Garamond" w:cs="Times New Roman"/>
        </w:rPr>
        <w:t>, perhaps,</w:t>
      </w:r>
      <w:r w:rsidR="006B1EC3" w:rsidRPr="0022414C">
        <w:rPr>
          <w:rFonts w:ascii="Garamond" w:hAnsi="Garamond" w:cs="Times New Roman"/>
        </w:rPr>
        <w:t xml:space="preserve"> why he </w:t>
      </w:r>
      <w:r w:rsidR="000E7131" w:rsidRPr="0022414C">
        <w:rPr>
          <w:rFonts w:ascii="Garamond" w:hAnsi="Garamond" w:cs="Times New Roman"/>
        </w:rPr>
        <w:t xml:space="preserve">distanced himself from Ibn </w:t>
      </w:r>
      <w:r w:rsidR="000E7131" w:rsidRPr="0022414C">
        <w:rPr>
          <w:rFonts w:ascii="Times New Roman" w:hAnsi="Times New Roman" w:cs="Times New Roman"/>
        </w:rPr>
        <w:t>ʿ</w:t>
      </w:r>
      <w:r w:rsidR="000E7131" w:rsidRPr="0022414C">
        <w:rPr>
          <w:rFonts w:ascii="Garamond" w:hAnsi="Garamond" w:cs="Times New Roman"/>
        </w:rPr>
        <w:t>Arabī’s thought and from certain branches of world-renouncing Sufism he witnessed in the subcontinent.</w:t>
      </w:r>
    </w:p>
    <w:p w14:paraId="3FB845B3" w14:textId="77777777" w:rsidR="00A33167" w:rsidRPr="0022414C" w:rsidRDefault="00A33167" w:rsidP="00B53B88">
      <w:pPr>
        <w:rPr>
          <w:rFonts w:ascii="Garamond" w:hAnsi="Garamond" w:cs="Times New Roman"/>
        </w:rPr>
      </w:pPr>
    </w:p>
    <w:p w14:paraId="335FA3AD" w14:textId="241D8E25" w:rsidR="000E7131" w:rsidRPr="0022414C" w:rsidRDefault="000E7131" w:rsidP="00B53B88">
      <w:pPr>
        <w:rPr>
          <w:rFonts w:ascii="Garamond" w:hAnsi="Garamond" w:cs="Times New Roman"/>
        </w:rPr>
      </w:pPr>
      <w:r w:rsidRPr="0022414C">
        <w:rPr>
          <w:rFonts w:ascii="Garamond" w:hAnsi="Garamond" w:cs="Times New Roman"/>
        </w:rPr>
        <w:t>Nietzsche’s nihilism was an internal conundrum Iqbal wrestled with, but the external dilemma of colonialism was probably a more difficult one to overcome. Authorities writing on Iqbal tend to hold that freedom from colonialism was the primary driving force behind his political, poetic, and philosophical output.</w:t>
      </w:r>
      <w:r w:rsidRPr="0022414C">
        <w:rPr>
          <w:rStyle w:val="FootnoteReference"/>
          <w:rFonts w:ascii="Garamond" w:hAnsi="Garamond" w:cs="Times New Roman"/>
        </w:rPr>
        <w:footnoteReference w:id="30"/>
      </w:r>
      <w:r w:rsidRPr="0022414C">
        <w:rPr>
          <w:rFonts w:ascii="Garamond" w:hAnsi="Garamond" w:cs="Times New Roman"/>
        </w:rPr>
        <w:t xml:space="preserve"> His aim was clear–he wanted Muslims to struggle physically and intellectually against the colonial powers, ridding themselves of their shackles and regaining dignity. Iqbal felt this was unachievable if Muslims became overly deterministic and abandoned this world in a display of zealous renunciant pietism.</w:t>
      </w:r>
    </w:p>
    <w:p w14:paraId="486D663F" w14:textId="77777777" w:rsidR="000E7131" w:rsidRPr="0022414C" w:rsidRDefault="000E7131" w:rsidP="00B53B88">
      <w:pPr>
        <w:rPr>
          <w:rFonts w:ascii="Garamond" w:hAnsi="Garamond" w:cs="Times New Roman"/>
        </w:rPr>
      </w:pPr>
    </w:p>
    <w:p w14:paraId="05EA9CB8" w14:textId="2289560B" w:rsidR="006C5503" w:rsidRPr="0022414C" w:rsidRDefault="000E7131" w:rsidP="00B53B88">
      <w:pPr>
        <w:rPr>
          <w:rFonts w:ascii="Garamond" w:hAnsi="Garamond" w:cs="Times New Roman"/>
        </w:rPr>
      </w:pPr>
      <w:r w:rsidRPr="0022414C">
        <w:rPr>
          <w:rFonts w:ascii="Garamond" w:hAnsi="Garamond" w:cs="Times New Roman"/>
        </w:rPr>
        <w:t>These two reasons</w:t>
      </w:r>
      <w:r w:rsidR="006C5503" w:rsidRPr="0022414C">
        <w:rPr>
          <w:rFonts w:ascii="Garamond" w:hAnsi="Garamond" w:cs="Times New Roman"/>
        </w:rPr>
        <w:t>–namely,</w:t>
      </w:r>
      <w:r w:rsidRPr="0022414C">
        <w:rPr>
          <w:rFonts w:ascii="Garamond" w:hAnsi="Garamond" w:cs="Times New Roman"/>
        </w:rPr>
        <w:t xml:space="preserve"> </w:t>
      </w:r>
      <w:r w:rsidR="00CA5606" w:rsidRPr="0022414C">
        <w:rPr>
          <w:rFonts w:ascii="Garamond" w:hAnsi="Garamond" w:cs="Times New Roman"/>
        </w:rPr>
        <w:t>nihilism and colonialism</w:t>
      </w:r>
      <w:r w:rsidR="006C5503" w:rsidRPr="0022414C">
        <w:rPr>
          <w:rFonts w:ascii="Garamond" w:hAnsi="Garamond" w:cs="Times New Roman"/>
        </w:rPr>
        <w:t>–</w:t>
      </w:r>
      <w:r w:rsidR="00CA5606" w:rsidRPr="0022414C">
        <w:rPr>
          <w:rFonts w:ascii="Garamond" w:hAnsi="Garamond" w:cs="Times New Roman"/>
        </w:rPr>
        <w:t xml:space="preserve">led Iqbal to fixate his efforts on promoting an active </w:t>
      </w:r>
      <w:r w:rsidR="00CA5606" w:rsidRPr="0022414C">
        <w:rPr>
          <w:rFonts w:ascii="Garamond" w:hAnsi="Garamond" w:cs="Times New Roman"/>
          <w:i/>
          <w:iCs/>
        </w:rPr>
        <w:t>khudi</w:t>
      </w:r>
      <w:r w:rsidR="00CA5606" w:rsidRPr="0022414C">
        <w:rPr>
          <w:rFonts w:ascii="Garamond" w:hAnsi="Garamond" w:cs="Times New Roman"/>
        </w:rPr>
        <w:t xml:space="preserve">. Though not exclusive to the faithful, free will and determinism have been long discussed in theological circles. </w:t>
      </w:r>
      <w:r w:rsidR="006C5503" w:rsidRPr="0022414C">
        <w:rPr>
          <w:rFonts w:ascii="Garamond" w:hAnsi="Garamond" w:cs="Times New Roman"/>
        </w:rPr>
        <w:t xml:space="preserve">Opinions from </w:t>
      </w:r>
      <w:r w:rsidR="008E6D80" w:rsidRPr="0022414C">
        <w:rPr>
          <w:rFonts w:ascii="Garamond" w:hAnsi="Garamond" w:cs="Times New Roman"/>
        </w:rPr>
        <w:t>Islamicate</w:t>
      </w:r>
      <w:r w:rsidR="006C5503" w:rsidRPr="0022414C">
        <w:rPr>
          <w:rFonts w:ascii="Garamond" w:hAnsi="Garamond" w:cs="Times New Roman"/>
        </w:rPr>
        <w:t xml:space="preserve"> scholars have ranged </w:t>
      </w:r>
      <w:r w:rsidR="00CA5606" w:rsidRPr="0022414C">
        <w:rPr>
          <w:rFonts w:ascii="Garamond" w:hAnsi="Garamond" w:cs="Times New Roman"/>
        </w:rPr>
        <w:t>from the hard determinism of Avicenna to the unfettered free will of Qā</w:t>
      </w:r>
      <w:r w:rsidR="00CA5606" w:rsidRPr="0022414C">
        <w:rPr>
          <w:rFonts w:ascii="Cambria" w:hAnsi="Cambria" w:cs="Cambria"/>
        </w:rPr>
        <w:t>ḍ</w:t>
      </w:r>
      <w:r w:rsidR="00CA5606" w:rsidRPr="0022414C">
        <w:rPr>
          <w:rFonts w:ascii="Garamond" w:hAnsi="Garamond" w:cs="Times New Roman"/>
        </w:rPr>
        <w:t xml:space="preserve">ī </w:t>
      </w:r>
      <w:r w:rsidR="00CA5606" w:rsidRPr="0022414C">
        <w:rPr>
          <w:rFonts w:ascii="Times New Roman" w:hAnsi="Times New Roman" w:cs="Times New Roman"/>
        </w:rPr>
        <w:t>ʿ</w:t>
      </w:r>
      <w:r w:rsidR="00CA5606" w:rsidRPr="0022414C">
        <w:rPr>
          <w:rFonts w:ascii="Garamond" w:hAnsi="Garamond" w:cs="Times New Roman"/>
        </w:rPr>
        <w:t>Abd al-Jabbār</w:t>
      </w:r>
      <w:r w:rsidR="006C5503" w:rsidRPr="0022414C">
        <w:rPr>
          <w:rFonts w:ascii="Garamond" w:hAnsi="Garamond" w:cs="Times New Roman"/>
        </w:rPr>
        <w:t>, and Iqbal would need to take a position of his own if wished to promote his philosophy across the subcontinent.</w:t>
      </w:r>
      <w:r w:rsidR="006C5503" w:rsidRPr="0022414C">
        <w:rPr>
          <w:rStyle w:val="FootnoteReference"/>
          <w:rFonts w:ascii="Garamond" w:hAnsi="Garamond" w:cs="Times New Roman"/>
        </w:rPr>
        <w:footnoteReference w:id="31"/>
      </w:r>
    </w:p>
    <w:p w14:paraId="2FA1DAEE" w14:textId="77777777" w:rsidR="006C5503" w:rsidRPr="0022414C" w:rsidRDefault="006C5503" w:rsidP="00B53B88">
      <w:pPr>
        <w:rPr>
          <w:rFonts w:ascii="Garamond" w:hAnsi="Garamond" w:cs="Times New Roman"/>
        </w:rPr>
      </w:pPr>
    </w:p>
    <w:p w14:paraId="6AB5F432" w14:textId="134E097D" w:rsidR="00A33167" w:rsidRPr="0022414C" w:rsidRDefault="006C5503" w:rsidP="00B53B88">
      <w:pPr>
        <w:rPr>
          <w:rFonts w:ascii="Garamond" w:hAnsi="Garamond" w:cs="Times New Roman"/>
        </w:rPr>
      </w:pPr>
      <w:r w:rsidRPr="0022414C">
        <w:rPr>
          <w:rFonts w:ascii="Garamond" w:hAnsi="Garamond" w:cs="Times New Roman"/>
        </w:rPr>
        <w:lastRenderedPageBreak/>
        <w:t xml:space="preserve">Iqbal’s </w:t>
      </w:r>
      <w:r w:rsidRPr="0022414C">
        <w:rPr>
          <w:rFonts w:ascii="Garamond" w:hAnsi="Garamond" w:cs="Times New Roman"/>
          <w:i/>
          <w:iCs/>
        </w:rPr>
        <w:t>khudi</w:t>
      </w:r>
      <w:r w:rsidRPr="0022414C">
        <w:rPr>
          <w:rFonts w:ascii="Garamond" w:hAnsi="Garamond" w:cs="Times New Roman"/>
        </w:rPr>
        <w:t xml:space="preserve"> was active, vitalistic, and effective. It had free will and could make a change, and it could change its</w:t>
      </w:r>
      <w:r w:rsidR="00F56F73" w:rsidRPr="0022414C">
        <w:rPr>
          <w:rFonts w:ascii="Garamond" w:hAnsi="Garamond" w:cs="Times New Roman"/>
        </w:rPr>
        <w:t xml:space="preserve"> own</w:t>
      </w:r>
      <w:r w:rsidRPr="0022414C">
        <w:rPr>
          <w:rFonts w:ascii="Garamond" w:hAnsi="Garamond" w:cs="Times New Roman"/>
        </w:rPr>
        <w:t xml:space="preserve"> destiny. </w:t>
      </w:r>
      <w:r w:rsidR="00F56F73" w:rsidRPr="0022414C">
        <w:rPr>
          <w:rFonts w:ascii="Garamond" w:hAnsi="Garamond" w:cs="Times New Roman"/>
        </w:rPr>
        <w:t>A need for internal coherence</w:t>
      </w:r>
      <w:r w:rsidRPr="0022414C">
        <w:rPr>
          <w:rFonts w:ascii="Garamond" w:hAnsi="Garamond" w:cs="Times New Roman"/>
        </w:rPr>
        <w:t xml:space="preserve"> </w:t>
      </w:r>
      <w:r w:rsidR="00F56F73" w:rsidRPr="0022414C">
        <w:rPr>
          <w:rFonts w:ascii="Garamond" w:hAnsi="Garamond" w:cs="Times New Roman"/>
        </w:rPr>
        <w:t xml:space="preserve">with his </w:t>
      </w:r>
      <w:r w:rsidRPr="0022414C">
        <w:rPr>
          <w:rFonts w:ascii="Garamond" w:hAnsi="Garamond" w:cs="Times New Roman"/>
        </w:rPr>
        <w:t xml:space="preserve">idea of </w:t>
      </w:r>
      <w:r w:rsidRPr="0022414C">
        <w:rPr>
          <w:rFonts w:ascii="Garamond" w:hAnsi="Garamond" w:cs="Times New Roman"/>
          <w:i/>
          <w:iCs/>
        </w:rPr>
        <w:t>khudi</w:t>
      </w:r>
      <w:r w:rsidRPr="0022414C">
        <w:rPr>
          <w:rFonts w:ascii="Garamond" w:hAnsi="Garamond" w:cs="Times New Roman"/>
        </w:rPr>
        <w:t xml:space="preserve"> led Iqbal to reconstruct and reinterpret </w:t>
      </w:r>
      <w:r w:rsidR="00F56F73" w:rsidRPr="0022414C">
        <w:rPr>
          <w:rFonts w:ascii="Garamond" w:hAnsi="Garamond" w:cs="Times New Roman"/>
        </w:rPr>
        <w:t xml:space="preserve">a number of Islamic concepts, differentiating him from many of his fellow co-religionists and countrymen. An exhaustive look at how this took place is beyond the scope of this thesis, so we will focus on Iqbal’s ideas about God as a case study. The aim is to identify how Iqbal sought to overcome fatalism in his philosophical worldview through his understanding of God. This should highlight just how significant </w:t>
      </w:r>
      <w:r w:rsidR="00F56F73" w:rsidRPr="0022414C">
        <w:rPr>
          <w:rFonts w:ascii="Garamond" w:hAnsi="Garamond" w:cs="Times New Roman"/>
          <w:i/>
          <w:iCs/>
        </w:rPr>
        <w:t>khudi</w:t>
      </w:r>
      <w:r w:rsidR="00F56F73" w:rsidRPr="0022414C">
        <w:rPr>
          <w:rFonts w:ascii="Garamond" w:hAnsi="Garamond" w:cs="Times New Roman"/>
        </w:rPr>
        <w:t xml:space="preserve"> was to Iqbal, and just how necessary he thought it was for the freedom of the subcontinent’s Muslims from colonialism.</w:t>
      </w:r>
    </w:p>
    <w:p w14:paraId="1C021EA7" w14:textId="77777777" w:rsidR="00AB4367" w:rsidRPr="0022414C" w:rsidRDefault="00AB4367" w:rsidP="00B53B88">
      <w:pPr>
        <w:rPr>
          <w:rFonts w:ascii="Garamond" w:hAnsi="Garamond" w:cs="Times New Roman"/>
        </w:rPr>
      </w:pPr>
    </w:p>
    <w:p w14:paraId="27B01EB8" w14:textId="60946C45" w:rsidR="00AB4367" w:rsidRPr="0022414C" w:rsidRDefault="00AB4367" w:rsidP="00B53B88">
      <w:pPr>
        <w:rPr>
          <w:rFonts w:ascii="Garamond" w:hAnsi="Garamond" w:cs="Times New Roman"/>
          <w:sz w:val="32"/>
          <w:szCs w:val="32"/>
        </w:rPr>
      </w:pPr>
      <w:bookmarkStart w:id="22" w:name="_Hlk187782782"/>
      <w:r w:rsidRPr="0022414C">
        <w:rPr>
          <w:rFonts w:ascii="Garamond" w:hAnsi="Garamond" w:cs="Times New Roman"/>
          <w:sz w:val="32"/>
          <w:szCs w:val="32"/>
        </w:rPr>
        <w:t>2.2</w:t>
      </w:r>
      <w:r w:rsidRPr="0022414C">
        <w:rPr>
          <w:rFonts w:ascii="Garamond" w:hAnsi="Garamond" w:cs="Times New Roman"/>
          <w:sz w:val="32"/>
          <w:szCs w:val="32"/>
        </w:rPr>
        <w:tab/>
        <w:t>Omniscience of God</w:t>
      </w:r>
      <w:bookmarkEnd w:id="22"/>
    </w:p>
    <w:p w14:paraId="0207338C" w14:textId="77777777" w:rsidR="00AB4367" w:rsidRPr="0022414C" w:rsidRDefault="00AB4367" w:rsidP="00B53B88">
      <w:pPr>
        <w:rPr>
          <w:rFonts w:ascii="Garamond" w:hAnsi="Garamond" w:cs="Times New Roman"/>
        </w:rPr>
      </w:pPr>
    </w:p>
    <w:p w14:paraId="47C45FD1" w14:textId="599CCA25" w:rsidR="00AB4367" w:rsidRPr="0022414C" w:rsidRDefault="00C55AB7" w:rsidP="00B53B88">
      <w:pPr>
        <w:rPr>
          <w:rFonts w:ascii="Garamond" w:hAnsi="Garamond" w:cs="Times New Roman"/>
        </w:rPr>
      </w:pPr>
      <w:r w:rsidRPr="0022414C">
        <w:rPr>
          <w:rFonts w:ascii="Garamond" w:hAnsi="Garamond" w:cs="Times New Roman"/>
        </w:rPr>
        <w:t xml:space="preserve">Iqbal’s </w:t>
      </w:r>
      <w:r w:rsidRPr="0022414C">
        <w:rPr>
          <w:rFonts w:ascii="Garamond" w:hAnsi="Garamond" w:cs="Times New Roman"/>
          <w:i/>
          <w:iCs/>
        </w:rPr>
        <w:t>khudi</w:t>
      </w:r>
      <w:r w:rsidRPr="0022414C">
        <w:rPr>
          <w:rFonts w:ascii="Garamond" w:hAnsi="Garamond" w:cs="Times New Roman"/>
        </w:rPr>
        <w:t xml:space="preserve"> required an understanding of God’s omniscience that he felt had been lost among much of the religious folk of his time. His literary prowess and training in Western academies meant he was able to articulate this understanding in a manner intelligible to both commonfolk and the more affluent segments of Muslim society in India, many of whom were not insignificantly influenced by secular thought.</w:t>
      </w:r>
    </w:p>
    <w:p w14:paraId="0045B838" w14:textId="77777777" w:rsidR="00C55AB7" w:rsidRPr="0022414C" w:rsidRDefault="00C55AB7" w:rsidP="00B53B88">
      <w:pPr>
        <w:rPr>
          <w:rFonts w:ascii="Garamond" w:hAnsi="Garamond" w:cs="Times New Roman"/>
        </w:rPr>
      </w:pPr>
    </w:p>
    <w:p w14:paraId="09FAA6CB" w14:textId="37FEC790" w:rsidR="00C55AB7" w:rsidRPr="0022414C" w:rsidRDefault="00C55AB7" w:rsidP="00B53B88">
      <w:pPr>
        <w:rPr>
          <w:rFonts w:ascii="Garamond" w:hAnsi="Garamond" w:cs="Times New Roman"/>
        </w:rPr>
      </w:pPr>
      <w:r w:rsidRPr="0022414C">
        <w:rPr>
          <w:rFonts w:ascii="Garamond" w:hAnsi="Garamond" w:cs="Times New Roman"/>
        </w:rPr>
        <w:t>Iqbal saw himself as an orthodox Muslim. He was not trying to reconstruct Islam, but he was trying to get his fellow Muslims to return to what he deemed to be authentic Islam. Annemarie Schimmel notes that</w:t>
      </w:r>
      <w:r w:rsidR="00FC03DB" w:rsidRPr="0022414C">
        <w:rPr>
          <w:rFonts w:ascii="Garamond" w:hAnsi="Garamond" w:cs="Times New Roman"/>
        </w:rPr>
        <w:t xml:space="preserve"> </w:t>
      </w:r>
      <w:r w:rsidRPr="0022414C">
        <w:rPr>
          <w:rFonts w:ascii="Garamond" w:hAnsi="Garamond" w:cs="Times New Roman"/>
        </w:rPr>
        <w:t>divine unicity and</w:t>
      </w:r>
      <w:r w:rsidR="00FC03DB" w:rsidRPr="0022414C">
        <w:rPr>
          <w:rFonts w:ascii="Garamond" w:hAnsi="Garamond" w:cs="Times New Roman"/>
        </w:rPr>
        <w:t xml:space="preserve"> </w:t>
      </w:r>
      <w:r w:rsidRPr="0022414C">
        <w:rPr>
          <w:rFonts w:ascii="Garamond" w:hAnsi="Garamond" w:cs="Times New Roman"/>
        </w:rPr>
        <w:t>divine uniqueness</w:t>
      </w:r>
      <w:r w:rsidR="00FC03DB" w:rsidRPr="0022414C">
        <w:rPr>
          <w:rFonts w:ascii="Garamond" w:hAnsi="Garamond" w:cs="Times New Roman"/>
        </w:rPr>
        <w:t xml:space="preserve"> are central to Iqbal’s philosophy, as would be expected from an orthodox Muslim scholar.</w:t>
      </w:r>
      <w:r w:rsidR="00FC03DB" w:rsidRPr="0022414C">
        <w:rPr>
          <w:rStyle w:val="FootnoteReference"/>
          <w:rFonts w:ascii="Garamond" w:hAnsi="Garamond" w:cs="Times New Roman"/>
        </w:rPr>
        <w:footnoteReference w:id="32"/>
      </w:r>
      <w:r w:rsidR="00FC03DB" w:rsidRPr="0022414C">
        <w:rPr>
          <w:rFonts w:ascii="Garamond" w:hAnsi="Garamond" w:cs="Times New Roman"/>
        </w:rPr>
        <w:t xml:space="preserve"> His provocative employment of heterodox language when discussing the Divine is reminiscent of earlier currents in Sufi poetry and is usually grounded, at least according to Iqbal himself, in terminology </w:t>
      </w:r>
      <w:r w:rsidR="007247D2" w:rsidRPr="0022414C">
        <w:rPr>
          <w:rFonts w:ascii="Garamond" w:hAnsi="Garamond" w:cs="Times New Roman"/>
        </w:rPr>
        <w:t>employed in the Qur’an itself.</w:t>
      </w:r>
      <w:r w:rsidR="00A84BF6" w:rsidRPr="0022414C">
        <w:rPr>
          <w:rStyle w:val="FootnoteReference"/>
          <w:rFonts w:ascii="Garamond" w:hAnsi="Garamond" w:cs="Times New Roman"/>
        </w:rPr>
        <w:footnoteReference w:id="33"/>
      </w:r>
      <w:r w:rsidR="00A84BF6" w:rsidRPr="0022414C">
        <w:rPr>
          <w:rFonts w:ascii="Garamond" w:hAnsi="Garamond" w:cs="Times New Roman"/>
        </w:rPr>
        <w:t xml:space="preserve"> His poetic language is, thus, never to be taken in a way that would ever nullify divine unicity or divine uniqueness.</w:t>
      </w:r>
    </w:p>
    <w:p w14:paraId="19377D5D" w14:textId="77777777" w:rsidR="00A84BF6" w:rsidRPr="0022414C" w:rsidRDefault="00A84BF6" w:rsidP="00B53B88">
      <w:pPr>
        <w:rPr>
          <w:rFonts w:ascii="Garamond" w:hAnsi="Garamond" w:cs="Times New Roman"/>
        </w:rPr>
      </w:pPr>
    </w:p>
    <w:p w14:paraId="2EAC2920" w14:textId="77777777" w:rsidR="001E261B" w:rsidRPr="0022414C" w:rsidRDefault="00683D57" w:rsidP="00B53B88">
      <w:pPr>
        <w:rPr>
          <w:rFonts w:ascii="Garamond" w:hAnsi="Garamond" w:cs="Times New Roman"/>
        </w:rPr>
      </w:pPr>
      <w:r w:rsidRPr="0022414C">
        <w:rPr>
          <w:rFonts w:ascii="Garamond" w:hAnsi="Garamond" w:cs="Times New Roman"/>
        </w:rPr>
        <w:t>Iqbal disagrees with the Aristotlean and Avicennan notion of a static universe that was created and then left alone. According to Iqbal, God’s creative ability is not to be interpreted as “the act of creation as a specific past event [in which] the universe… has no organic relation to the life of its maker”.</w:t>
      </w:r>
      <w:r w:rsidRPr="0022414C">
        <w:rPr>
          <w:rStyle w:val="FootnoteReference"/>
          <w:rFonts w:ascii="Garamond" w:hAnsi="Garamond" w:cs="Times New Roman"/>
        </w:rPr>
        <w:footnoteReference w:id="34"/>
      </w:r>
      <w:r w:rsidRPr="0022414C">
        <w:rPr>
          <w:rFonts w:ascii="Garamond" w:hAnsi="Garamond" w:cs="Times New Roman"/>
        </w:rPr>
        <w:t xml:space="preserve"> Reality being in a perpetual state of creation and, hence, motion means that things are constantly changing, and that the future is open to change. There is a continuous unfolding of divine will in Iqbal’s paradigm, and the past need not dictate the future.</w:t>
      </w:r>
    </w:p>
    <w:p w14:paraId="65F26357" w14:textId="77777777" w:rsidR="001E261B" w:rsidRPr="0022414C" w:rsidRDefault="001E261B" w:rsidP="00B53B88">
      <w:pPr>
        <w:rPr>
          <w:rFonts w:ascii="Garamond" w:hAnsi="Garamond" w:cs="Times New Roman"/>
        </w:rPr>
      </w:pPr>
    </w:p>
    <w:p w14:paraId="537DB27D" w14:textId="64915DA5" w:rsidR="009B775A" w:rsidRPr="0022414C" w:rsidRDefault="001E261B" w:rsidP="009B775A">
      <w:pPr>
        <w:rPr>
          <w:rFonts w:ascii="Garamond" w:hAnsi="Garamond" w:cs="Times New Roman"/>
        </w:rPr>
      </w:pPr>
      <w:r w:rsidRPr="0022414C">
        <w:rPr>
          <w:rFonts w:ascii="Garamond" w:hAnsi="Garamond" w:cs="Times New Roman"/>
        </w:rPr>
        <w:t>Though finding some parallels in concepts such as Asharite occasionalism and Mu’tazilite free will doctrines, Iqbal was somewhat of an outlier in how he argued for his position.</w:t>
      </w:r>
      <w:r w:rsidRPr="0022414C">
        <w:rPr>
          <w:rStyle w:val="FootnoteReference"/>
          <w:rFonts w:ascii="Garamond" w:hAnsi="Garamond" w:cs="Times New Roman"/>
        </w:rPr>
        <w:footnoteReference w:id="35"/>
      </w:r>
      <w:r w:rsidRPr="0022414C">
        <w:rPr>
          <w:rFonts w:ascii="Garamond" w:hAnsi="Garamond" w:cs="Times New Roman"/>
        </w:rPr>
        <w:t xml:space="preserve"> Iqbal felt that if being omniscient means that God knows at once all that has occurred, is occurring, and will occur, in both general and specific terms, then there is a “closed universe, a fixed futurity, a predetermined, unalterable order of specific events which, like a superior faith, has once for all determined the directions of God’s creative activity.”</w:t>
      </w:r>
      <w:r w:rsidRPr="0022414C">
        <w:rPr>
          <w:rStyle w:val="FootnoteReference"/>
          <w:rFonts w:ascii="Garamond" w:hAnsi="Garamond" w:cs="Times New Roman"/>
        </w:rPr>
        <w:footnoteReference w:id="36"/>
      </w:r>
      <w:r w:rsidR="009B775A" w:rsidRPr="0022414C">
        <w:rPr>
          <w:rFonts w:ascii="Garamond" w:hAnsi="Garamond" w:cs="Times New Roman"/>
        </w:rPr>
        <w:t xml:space="preserve"> Iqbal’s issue with this idea is clear from the follow-up questions he asks, such as, “If God’s knowledge and awareness are total and </w:t>
      </w:r>
      <w:r w:rsidR="009B775A" w:rsidRPr="0022414C">
        <w:rPr>
          <w:rFonts w:ascii="Garamond" w:hAnsi="Garamond" w:cs="Times New Roman"/>
        </w:rPr>
        <w:lastRenderedPageBreak/>
        <w:t>perfect, how can human beings add and contribute to the ongoing development of the human species and the cosmos?”</w:t>
      </w:r>
      <w:r w:rsidR="009B775A" w:rsidRPr="0022414C">
        <w:rPr>
          <w:rStyle w:val="FootnoteReference"/>
          <w:rFonts w:ascii="Garamond" w:hAnsi="Garamond" w:cs="Times New Roman"/>
        </w:rPr>
        <w:footnoteReference w:id="37"/>
      </w:r>
    </w:p>
    <w:p w14:paraId="4FAE1611" w14:textId="77777777" w:rsidR="009B775A" w:rsidRPr="0022414C" w:rsidRDefault="009B775A" w:rsidP="009B775A">
      <w:pPr>
        <w:rPr>
          <w:rFonts w:ascii="Garamond" w:hAnsi="Garamond" w:cs="Times New Roman"/>
        </w:rPr>
      </w:pPr>
    </w:p>
    <w:p w14:paraId="386DDF4F" w14:textId="0D85D464" w:rsidR="009B775A" w:rsidRPr="0022414C" w:rsidRDefault="008709E1" w:rsidP="009B775A">
      <w:pPr>
        <w:rPr>
          <w:rFonts w:ascii="Garamond" w:hAnsi="Garamond" w:cs="Times New Roman"/>
        </w:rPr>
      </w:pPr>
      <w:r w:rsidRPr="0022414C">
        <w:rPr>
          <w:rFonts w:ascii="Garamond" w:hAnsi="Garamond" w:cs="Times New Roman"/>
        </w:rPr>
        <w:t>On this point, Farhan Shah writes:</w:t>
      </w:r>
    </w:p>
    <w:p w14:paraId="27AC18EF" w14:textId="77777777" w:rsidR="008709E1" w:rsidRPr="0022414C" w:rsidRDefault="008709E1" w:rsidP="009B775A">
      <w:pPr>
        <w:rPr>
          <w:rFonts w:ascii="Garamond" w:hAnsi="Garamond" w:cs="Times New Roman"/>
        </w:rPr>
      </w:pPr>
    </w:p>
    <w:p w14:paraId="4C213C65" w14:textId="3DC61A3E" w:rsidR="008709E1" w:rsidRPr="0022414C" w:rsidRDefault="008709E1" w:rsidP="008709E1">
      <w:pPr>
        <w:ind w:left="720"/>
        <w:rPr>
          <w:rFonts w:ascii="Garamond" w:hAnsi="Garamond" w:cs="Times New Roman"/>
        </w:rPr>
      </w:pPr>
      <w:r w:rsidRPr="0022414C">
        <w:rPr>
          <w:rFonts w:ascii="Garamond" w:hAnsi="Garamond" w:cs="Times New Roman"/>
        </w:rPr>
        <w:t>“In other words, God does not know the future in its complete actuality. God does not fully know what the result of any specific event or encounter will be in its totality until it materialises and unfolds wholly in the future. The knowledge of the Divine evolves and “grows” in relationship to the ongoing evolution of the universe.”</w:t>
      </w:r>
      <w:r w:rsidRPr="0022414C">
        <w:rPr>
          <w:rStyle w:val="FootnoteReference"/>
          <w:rFonts w:ascii="Garamond" w:hAnsi="Garamond" w:cs="Times New Roman"/>
        </w:rPr>
        <w:footnoteReference w:id="38"/>
      </w:r>
    </w:p>
    <w:p w14:paraId="3F92A83A" w14:textId="77777777" w:rsidR="00AB4367" w:rsidRPr="0022414C" w:rsidRDefault="00AB4367" w:rsidP="00B53B88">
      <w:pPr>
        <w:rPr>
          <w:rFonts w:ascii="Garamond" w:hAnsi="Garamond" w:cs="Times New Roman"/>
        </w:rPr>
      </w:pPr>
    </w:p>
    <w:p w14:paraId="3925EA8D" w14:textId="2D2D8E79" w:rsidR="008709E1" w:rsidRPr="0022414C" w:rsidRDefault="008709E1" w:rsidP="00B53B88">
      <w:pPr>
        <w:rPr>
          <w:rFonts w:ascii="Garamond" w:hAnsi="Garamond" w:cs="Times New Roman"/>
        </w:rPr>
      </w:pPr>
      <w:r w:rsidRPr="0022414C">
        <w:rPr>
          <w:rFonts w:ascii="Garamond" w:hAnsi="Garamond" w:cs="Times New Roman"/>
        </w:rPr>
        <w:t xml:space="preserve">This tension </w:t>
      </w:r>
      <w:r w:rsidR="00066E52" w:rsidRPr="0022414C">
        <w:rPr>
          <w:rFonts w:ascii="Garamond" w:hAnsi="Garamond" w:cs="Times New Roman"/>
        </w:rPr>
        <w:t>was not shared in quite the same way by the mainstream of Islamic scholarship in Iqbal’s time, and it made him an outlier in the discussion. Lacking traditional training in the Islamic sciences, Iqbal was prone to somewhat maverick positions such as these, even when it needn’t have been the case. For a God that is not bound by linear time, knowing the future is not equivalent to determining it. It should have been possible for Iqbal to use this workaround to avoid the tension he struggled with. Knowing what took place in the past is not akin to determining the past, and an entity independent of time can know anything that takes place within time without having determined any or all of it. Iqbal was aware of the notion of a time-independent God. In his own words:</w:t>
      </w:r>
    </w:p>
    <w:p w14:paraId="17525E70" w14:textId="77777777" w:rsidR="00066E52" w:rsidRPr="0022414C" w:rsidRDefault="00066E52" w:rsidP="00B53B88">
      <w:pPr>
        <w:rPr>
          <w:rFonts w:ascii="Garamond" w:hAnsi="Garamond" w:cs="Times New Roman"/>
        </w:rPr>
      </w:pPr>
    </w:p>
    <w:p w14:paraId="15BBDD03" w14:textId="7317154B" w:rsidR="00066E52" w:rsidRPr="0022414C" w:rsidRDefault="00066E52" w:rsidP="00066E52">
      <w:pPr>
        <w:ind w:left="720"/>
        <w:rPr>
          <w:rFonts w:ascii="Garamond" w:hAnsi="Garamond" w:cs="Times New Roman"/>
        </w:rPr>
      </w:pPr>
      <w:r w:rsidRPr="0022414C">
        <w:rPr>
          <w:rFonts w:ascii="Garamond" w:hAnsi="Garamond" w:cs="Times New Roman"/>
        </w:rPr>
        <w:t>“Thus Divine time is what the Quran describes as the ‘mother of books’ in which the whole of history, freed from the net of causal sequences, is gathered up in a single super-eternal ‘now’.”</w:t>
      </w:r>
      <w:r w:rsidRPr="0022414C">
        <w:rPr>
          <w:rStyle w:val="FootnoteReference"/>
          <w:rFonts w:ascii="Garamond" w:hAnsi="Garamond" w:cs="Times New Roman"/>
        </w:rPr>
        <w:footnoteReference w:id="39"/>
      </w:r>
    </w:p>
    <w:p w14:paraId="74D1193D" w14:textId="77777777" w:rsidR="008709E1" w:rsidRPr="0022414C" w:rsidRDefault="008709E1" w:rsidP="00B53B88">
      <w:pPr>
        <w:rPr>
          <w:rFonts w:ascii="Garamond" w:hAnsi="Garamond" w:cs="Times New Roman"/>
        </w:rPr>
      </w:pPr>
    </w:p>
    <w:p w14:paraId="55747660" w14:textId="53D01AB0" w:rsidR="00066E52" w:rsidRPr="0022414C" w:rsidRDefault="00C204C2" w:rsidP="00B53B88">
      <w:pPr>
        <w:rPr>
          <w:rFonts w:ascii="Garamond" w:hAnsi="Garamond" w:cs="Times New Roman"/>
        </w:rPr>
      </w:pPr>
      <w:r w:rsidRPr="0022414C">
        <w:rPr>
          <w:rFonts w:ascii="Garamond" w:hAnsi="Garamond" w:cs="Times New Roman"/>
        </w:rPr>
        <w:t>It is unclear why Iqbal did not utilise this logic to square his ideas of divine omniscience with his ideas of free will. Perhaps he felt that assuming such a model would necessitate that all events were like past events in the ‘mind of God’. This would contradict Iqbal’s understanding of perpetual creation and God’s creative power.</w:t>
      </w:r>
    </w:p>
    <w:p w14:paraId="42F469DE" w14:textId="77777777" w:rsidR="009734BF" w:rsidRPr="0022414C" w:rsidRDefault="009734BF" w:rsidP="00B53B88">
      <w:pPr>
        <w:rPr>
          <w:rFonts w:ascii="Garamond" w:hAnsi="Garamond" w:cs="Times New Roman"/>
        </w:rPr>
      </w:pPr>
    </w:p>
    <w:p w14:paraId="2E77DBCE" w14:textId="6579F8E3" w:rsidR="009734BF" w:rsidRPr="0022414C" w:rsidRDefault="009734BF" w:rsidP="00B53B88">
      <w:pPr>
        <w:rPr>
          <w:rFonts w:ascii="Garamond" w:hAnsi="Garamond" w:cs="Times New Roman"/>
        </w:rPr>
      </w:pPr>
      <w:r w:rsidRPr="0022414C">
        <w:rPr>
          <w:rFonts w:ascii="Garamond" w:hAnsi="Garamond" w:cs="Times New Roman"/>
        </w:rPr>
        <w:t xml:space="preserve">The logical coherence, or lack thereof, is not our primary concern in this study. Rather, it is to highlight how Iqbal navigated theo-philosophical discourse precariously in an effort to always maintain a notion of an independent and powerful </w:t>
      </w:r>
      <w:r w:rsidRPr="0022414C">
        <w:rPr>
          <w:rFonts w:ascii="Garamond" w:hAnsi="Garamond" w:cs="Times New Roman"/>
          <w:i/>
          <w:iCs/>
        </w:rPr>
        <w:t>khudi</w:t>
      </w:r>
      <w:r w:rsidRPr="0022414C">
        <w:rPr>
          <w:rFonts w:ascii="Garamond" w:hAnsi="Garamond" w:cs="Times New Roman"/>
        </w:rPr>
        <w:t xml:space="preserve">. His ideological commitment to </w:t>
      </w:r>
      <w:r w:rsidRPr="0022414C">
        <w:rPr>
          <w:rFonts w:ascii="Garamond" w:hAnsi="Garamond" w:cs="Times New Roman"/>
          <w:i/>
          <w:iCs/>
        </w:rPr>
        <w:t>khudi</w:t>
      </w:r>
      <w:r w:rsidRPr="0022414C">
        <w:rPr>
          <w:rFonts w:ascii="Garamond" w:hAnsi="Garamond" w:cs="Times New Roman"/>
        </w:rPr>
        <w:t xml:space="preserve"> meant that he would reconstruct other, quite central points of creed if and when needed, even if this amounted to stepping outside the constraints of orthodox Sunni Islam. He evidently aimed to maintain a commitment to traditionalism, but this was overpowered, at times, by his commitment to the doctrine of a truly volitional and impactful </w:t>
      </w:r>
      <w:r w:rsidRPr="0022414C">
        <w:rPr>
          <w:rFonts w:ascii="Garamond" w:hAnsi="Garamond" w:cs="Times New Roman"/>
          <w:i/>
          <w:iCs/>
        </w:rPr>
        <w:t>khudi</w:t>
      </w:r>
      <w:r w:rsidRPr="0022414C">
        <w:rPr>
          <w:rFonts w:ascii="Garamond" w:hAnsi="Garamond" w:cs="Times New Roman"/>
        </w:rPr>
        <w:t>.</w:t>
      </w:r>
    </w:p>
    <w:p w14:paraId="1D6F658D" w14:textId="77777777" w:rsidR="00066E52" w:rsidRPr="0022414C" w:rsidRDefault="00066E52" w:rsidP="00B53B88">
      <w:pPr>
        <w:rPr>
          <w:rFonts w:ascii="Garamond" w:hAnsi="Garamond" w:cs="Times New Roman"/>
        </w:rPr>
      </w:pPr>
    </w:p>
    <w:p w14:paraId="0C521967" w14:textId="0CBB7CF6" w:rsidR="00AB4367" w:rsidRPr="0022414C" w:rsidRDefault="00AB4367" w:rsidP="00B53B88">
      <w:pPr>
        <w:rPr>
          <w:rFonts w:ascii="Garamond" w:hAnsi="Garamond" w:cs="Times New Roman"/>
          <w:sz w:val="32"/>
          <w:szCs w:val="32"/>
        </w:rPr>
      </w:pPr>
      <w:bookmarkStart w:id="26" w:name="_Hlk187782798"/>
      <w:r w:rsidRPr="0022414C">
        <w:rPr>
          <w:rFonts w:ascii="Garamond" w:hAnsi="Garamond" w:cs="Times New Roman"/>
          <w:sz w:val="32"/>
          <w:szCs w:val="32"/>
        </w:rPr>
        <w:t>2.3</w:t>
      </w:r>
      <w:r w:rsidRPr="0022414C">
        <w:rPr>
          <w:rFonts w:ascii="Garamond" w:hAnsi="Garamond" w:cs="Times New Roman"/>
          <w:sz w:val="32"/>
          <w:szCs w:val="32"/>
        </w:rPr>
        <w:tab/>
        <w:t>Omnipotence of God</w:t>
      </w:r>
      <w:bookmarkEnd w:id="26"/>
    </w:p>
    <w:p w14:paraId="29F8057C" w14:textId="77777777" w:rsidR="00AB4367" w:rsidRPr="0022414C" w:rsidRDefault="00AB4367" w:rsidP="00B53B88">
      <w:pPr>
        <w:rPr>
          <w:rFonts w:ascii="Garamond" w:hAnsi="Garamond" w:cs="Times New Roman"/>
        </w:rPr>
      </w:pPr>
    </w:p>
    <w:p w14:paraId="1BBD8D1D" w14:textId="04021976" w:rsidR="008A7948" w:rsidRPr="0022414C" w:rsidRDefault="008A7948" w:rsidP="008A7948">
      <w:pPr>
        <w:rPr>
          <w:rFonts w:ascii="Garamond" w:hAnsi="Garamond" w:cs="Times New Roman"/>
        </w:rPr>
      </w:pPr>
      <w:r w:rsidRPr="0022414C">
        <w:rPr>
          <w:rFonts w:ascii="Garamond" w:hAnsi="Garamond" w:cs="Times New Roman"/>
        </w:rPr>
        <w:t xml:space="preserve">Iqbal was acutely aware of Islamic theology and the tension between free will and divine decree. He </w:t>
      </w:r>
      <w:r w:rsidR="00E76F13" w:rsidRPr="0022414C">
        <w:rPr>
          <w:rFonts w:ascii="Garamond" w:hAnsi="Garamond" w:cs="Times New Roman"/>
        </w:rPr>
        <w:t xml:space="preserve">further </w:t>
      </w:r>
      <w:r w:rsidRPr="0022414C">
        <w:rPr>
          <w:rFonts w:ascii="Garamond" w:hAnsi="Garamond" w:cs="Times New Roman"/>
        </w:rPr>
        <w:t>understood that God was omnipotent, and that by ascribing himself an independent creative power–even in the context of destiny–he would be guilty of associationism.</w:t>
      </w:r>
      <w:r w:rsidRPr="0022414C">
        <w:rPr>
          <w:rStyle w:val="FootnoteReference"/>
          <w:rFonts w:ascii="Garamond" w:hAnsi="Garamond" w:cs="Times New Roman"/>
        </w:rPr>
        <w:footnoteReference w:id="40"/>
      </w:r>
      <w:r w:rsidRPr="0022414C">
        <w:rPr>
          <w:rFonts w:ascii="Garamond" w:hAnsi="Garamond" w:cs="Times New Roman"/>
        </w:rPr>
        <w:t xml:space="preserve"> In his own words, Iqbal wrote:</w:t>
      </w:r>
    </w:p>
    <w:p w14:paraId="51DB45E9" w14:textId="77777777" w:rsidR="008A7948" w:rsidRPr="0022414C" w:rsidRDefault="008A7948" w:rsidP="008A7948">
      <w:pPr>
        <w:rPr>
          <w:rFonts w:ascii="Garamond" w:hAnsi="Garamond" w:cs="Times New Roman"/>
        </w:rPr>
      </w:pPr>
    </w:p>
    <w:p w14:paraId="415602FD" w14:textId="3BDE2FA9" w:rsidR="008A7948" w:rsidRPr="0022414C" w:rsidRDefault="008A7948" w:rsidP="008A7948">
      <w:pPr>
        <w:ind w:left="720"/>
        <w:rPr>
          <w:rFonts w:ascii="Garamond" w:hAnsi="Garamond" w:cs="Times New Roman"/>
        </w:rPr>
      </w:pPr>
      <w:r w:rsidRPr="0022414C">
        <w:rPr>
          <w:rFonts w:ascii="Garamond" w:hAnsi="Garamond" w:cs="Times New Roman"/>
        </w:rPr>
        <w:lastRenderedPageBreak/>
        <w:t>“No doubt, the emergence of egos endowed with the power of spontaneous and hence unforeseeable action is, in a sense, a limitation on the freedom of the all-inclusive Ego.”</w:t>
      </w:r>
      <w:r w:rsidRPr="0022414C">
        <w:rPr>
          <w:rStyle w:val="FootnoteReference"/>
          <w:rFonts w:ascii="Garamond" w:hAnsi="Garamond" w:cs="Times New Roman"/>
        </w:rPr>
        <w:footnoteReference w:id="41"/>
      </w:r>
    </w:p>
    <w:p w14:paraId="676FA7EB" w14:textId="77777777" w:rsidR="00E76F13" w:rsidRPr="0022414C" w:rsidRDefault="00E76F13" w:rsidP="00E76F13">
      <w:pPr>
        <w:rPr>
          <w:rFonts w:ascii="Garamond" w:hAnsi="Garamond" w:cs="Times New Roman"/>
        </w:rPr>
      </w:pPr>
    </w:p>
    <w:p w14:paraId="5EA6D706" w14:textId="43B83F08" w:rsidR="00E76F13" w:rsidRPr="0022414C" w:rsidRDefault="00E76F13" w:rsidP="00E76F13">
      <w:pPr>
        <w:rPr>
          <w:rFonts w:ascii="Garamond" w:hAnsi="Garamond" w:cs="Times New Roman"/>
        </w:rPr>
      </w:pPr>
      <w:r w:rsidRPr="0022414C">
        <w:rPr>
          <w:rFonts w:ascii="Garamond" w:hAnsi="Garamond" w:cs="Times New Roman"/>
        </w:rPr>
        <w:t xml:space="preserve">Insofar as the </w:t>
      </w:r>
      <w:r w:rsidRPr="0022414C">
        <w:rPr>
          <w:rFonts w:ascii="Garamond" w:hAnsi="Garamond" w:cs="Times New Roman"/>
          <w:i/>
          <w:iCs/>
        </w:rPr>
        <w:t>khudi</w:t>
      </w:r>
      <w:r w:rsidRPr="0022414C">
        <w:rPr>
          <w:rFonts w:ascii="Garamond" w:hAnsi="Garamond" w:cs="Times New Roman"/>
        </w:rPr>
        <w:t xml:space="preserve"> is afforded creative power, one risks limiting the creative power of God. To say that a thing exists which God did not create is to say that God is not the creator of everything. This poses clear theological issues, as the Qur’an teaches us that:</w:t>
      </w:r>
    </w:p>
    <w:p w14:paraId="6B6F268B" w14:textId="77777777" w:rsidR="00E76F13" w:rsidRPr="0022414C" w:rsidRDefault="00E76F13" w:rsidP="00E76F13">
      <w:pPr>
        <w:rPr>
          <w:rFonts w:ascii="Garamond" w:hAnsi="Garamond" w:cs="Times New Roman"/>
        </w:rPr>
      </w:pPr>
    </w:p>
    <w:p w14:paraId="2A56978D" w14:textId="650A9577" w:rsidR="00F20C11" w:rsidRPr="0022414C" w:rsidRDefault="00E76F13" w:rsidP="00F20C11">
      <w:pPr>
        <w:ind w:firstLine="720"/>
        <w:rPr>
          <w:rFonts w:ascii="Garamond" w:hAnsi="Garamond" w:cs="Times New Roman"/>
        </w:rPr>
      </w:pPr>
      <w:r w:rsidRPr="0022414C">
        <w:rPr>
          <w:rFonts w:ascii="Garamond" w:hAnsi="Garamond" w:cs="Times New Roman"/>
        </w:rPr>
        <w:t xml:space="preserve">“Allah is the </w:t>
      </w:r>
      <w:r w:rsidR="005432BF" w:rsidRPr="0022414C">
        <w:rPr>
          <w:rFonts w:ascii="Garamond" w:hAnsi="Garamond" w:cs="Times New Roman"/>
        </w:rPr>
        <w:t>c</w:t>
      </w:r>
      <w:r w:rsidRPr="0022414C">
        <w:rPr>
          <w:rFonts w:ascii="Garamond" w:hAnsi="Garamond" w:cs="Times New Roman"/>
        </w:rPr>
        <w:t xml:space="preserve">reator of all things, and He is the </w:t>
      </w:r>
      <w:r w:rsidR="005432BF" w:rsidRPr="0022414C">
        <w:rPr>
          <w:rFonts w:ascii="Garamond" w:hAnsi="Garamond" w:cs="Times New Roman"/>
        </w:rPr>
        <w:t>g</w:t>
      </w:r>
      <w:r w:rsidRPr="0022414C">
        <w:rPr>
          <w:rFonts w:ascii="Garamond" w:hAnsi="Garamond" w:cs="Times New Roman"/>
        </w:rPr>
        <w:t>uardian over all things.”</w:t>
      </w:r>
      <w:r w:rsidRPr="0022414C">
        <w:rPr>
          <w:rStyle w:val="FootnoteReference"/>
          <w:rFonts w:ascii="Garamond" w:hAnsi="Garamond" w:cs="Times New Roman"/>
        </w:rPr>
        <w:footnoteReference w:id="42"/>
      </w:r>
    </w:p>
    <w:p w14:paraId="24D70DCC" w14:textId="77777777" w:rsidR="00F20C11" w:rsidRPr="0022414C" w:rsidRDefault="00F20C11" w:rsidP="00F20C11">
      <w:pPr>
        <w:rPr>
          <w:rFonts w:ascii="Garamond" w:hAnsi="Garamond" w:cs="Times New Roman"/>
        </w:rPr>
      </w:pPr>
    </w:p>
    <w:p w14:paraId="4DBECD4E" w14:textId="3F961F83" w:rsidR="00F20C11" w:rsidRPr="0022414C" w:rsidRDefault="00F20C11" w:rsidP="00F20C11">
      <w:pPr>
        <w:rPr>
          <w:rFonts w:ascii="Garamond" w:hAnsi="Garamond" w:cs="Times New Roman"/>
        </w:rPr>
      </w:pPr>
      <w:r w:rsidRPr="0022414C">
        <w:rPr>
          <w:rFonts w:ascii="Garamond" w:hAnsi="Garamond" w:cs="Times New Roman"/>
        </w:rPr>
        <w:t>To navigate this dilemma, Iqbal avers that this theoretical limitation of God’s creative power “is not externally imposed”.</w:t>
      </w:r>
      <w:r w:rsidRPr="0022414C">
        <w:rPr>
          <w:rStyle w:val="FootnoteReference"/>
          <w:rFonts w:ascii="Garamond" w:hAnsi="Garamond" w:cs="Times New Roman"/>
        </w:rPr>
        <w:footnoteReference w:id="43"/>
      </w:r>
      <w:r w:rsidR="005432BF" w:rsidRPr="0022414C">
        <w:rPr>
          <w:rFonts w:ascii="Garamond" w:hAnsi="Garamond" w:cs="Times New Roman"/>
        </w:rPr>
        <w:t xml:space="preserve"> He was aware that his views fell out of what was considered orthodoxy by most Islamic scholars around him. In his writings, he asked how it was “possible to reconcile limitation with omnipotence”.</w:t>
      </w:r>
      <w:r w:rsidR="005432BF" w:rsidRPr="0022414C">
        <w:rPr>
          <w:rStyle w:val="FootnoteReference"/>
          <w:rFonts w:ascii="Garamond" w:hAnsi="Garamond" w:cs="Times New Roman"/>
        </w:rPr>
        <w:footnoteReference w:id="44"/>
      </w:r>
      <w:r w:rsidR="00B02727" w:rsidRPr="0022414C">
        <w:rPr>
          <w:rFonts w:ascii="Garamond" w:hAnsi="Garamond" w:cs="Times New Roman"/>
        </w:rPr>
        <w:t xml:space="preserve"> His step away from orthodoxy was inspired by his commitment to avoid any semblance of a fatalistic worldview, as that would, in his opinion, problematically limit one’s </w:t>
      </w:r>
      <w:r w:rsidR="00B02727" w:rsidRPr="0022414C">
        <w:rPr>
          <w:rFonts w:ascii="Garamond" w:hAnsi="Garamond" w:cs="Times New Roman"/>
          <w:i/>
          <w:iCs/>
        </w:rPr>
        <w:t>khudi</w:t>
      </w:r>
      <w:r w:rsidR="00B02727" w:rsidRPr="0022414C">
        <w:rPr>
          <w:rFonts w:ascii="Garamond" w:hAnsi="Garamond" w:cs="Times New Roman"/>
        </w:rPr>
        <w:t>.</w:t>
      </w:r>
    </w:p>
    <w:p w14:paraId="2BB68A95" w14:textId="77777777" w:rsidR="00844DB9" w:rsidRPr="0022414C" w:rsidRDefault="00844DB9" w:rsidP="00F20C11">
      <w:pPr>
        <w:rPr>
          <w:rFonts w:ascii="Garamond" w:hAnsi="Garamond" w:cs="Times New Roman"/>
        </w:rPr>
      </w:pPr>
    </w:p>
    <w:p w14:paraId="38CDD1F1" w14:textId="3816DDED" w:rsidR="00844DB9" w:rsidRPr="0022414C" w:rsidRDefault="00844DB9" w:rsidP="00F20C11">
      <w:pPr>
        <w:rPr>
          <w:rFonts w:ascii="Garamond" w:hAnsi="Garamond" w:cs="Times New Roman"/>
        </w:rPr>
      </w:pPr>
      <w:r w:rsidRPr="0022414C">
        <w:rPr>
          <w:rFonts w:ascii="Garamond" w:hAnsi="Garamond" w:cs="Times New Roman"/>
        </w:rPr>
        <w:t>Wishing to avoid traditional understandings of omnipotence, Iqbal wrote, “Omnipotence, abstractly conceived, is merely a blind, capricious power without limits”.</w:t>
      </w:r>
      <w:r w:rsidRPr="0022414C">
        <w:rPr>
          <w:rStyle w:val="FootnoteReference"/>
          <w:rFonts w:ascii="Garamond" w:hAnsi="Garamond" w:cs="Times New Roman"/>
        </w:rPr>
        <w:footnoteReference w:id="45"/>
      </w:r>
      <w:r w:rsidRPr="0022414C">
        <w:rPr>
          <w:rFonts w:ascii="Garamond" w:hAnsi="Garamond" w:cs="Times New Roman"/>
        </w:rPr>
        <w:t xml:space="preserve"> Iqbal averred that God’s omnipotence was linked to His other attributes, such as wisdom and goodness, and that this meant that God was able to limit His omnipotence willingly without it being considered a defect in Him. He argued that God gave free will and a creative power to humanity–the greatest gift to have been bestowed upon them.</w:t>
      </w:r>
      <w:r w:rsidRPr="0022414C">
        <w:rPr>
          <w:rStyle w:val="FootnoteReference"/>
          <w:rFonts w:ascii="Garamond" w:hAnsi="Garamond" w:cs="Times New Roman"/>
        </w:rPr>
        <w:footnoteReference w:id="46"/>
      </w:r>
      <w:r w:rsidR="00F94E2B" w:rsidRPr="0022414C">
        <w:rPr>
          <w:rFonts w:ascii="Garamond" w:hAnsi="Garamond" w:cs="Times New Roman"/>
        </w:rPr>
        <w:t xml:space="preserve"> This gift, Iqbal thought, should be honoured by each individual working to perfect their </w:t>
      </w:r>
      <w:r w:rsidR="00F94E2B" w:rsidRPr="0022414C">
        <w:rPr>
          <w:rFonts w:ascii="Garamond" w:hAnsi="Garamond" w:cs="Times New Roman"/>
          <w:i/>
          <w:iCs/>
        </w:rPr>
        <w:t>khudi</w:t>
      </w:r>
      <w:r w:rsidR="00F94E2B" w:rsidRPr="0022414C">
        <w:rPr>
          <w:rFonts w:ascii="Garamond" w:hAnsi="Garamond" w:cs="Times New Roman"/>
        </w:rPr>
        <w:t xml:space="preserve"> and positively affect the world around them.</w:t>
      </w:r>
    </w:p>
    <w:p w14:paraId="753A730D" w14:textId="77777777" w:rsidR="00F94E2B" w:rsidRPr="0022414C" w:rsidRDefault="00F94E2B" w:rsidP="00F20C11">
      <w:pPr>
        <w:rPr>
          <w:rFonts w:ascii="Garamond" w:hAnsi="Garamond" w:cs="Times New Roman"/>
        </w:rPr>
      </w:pPr>
    </w:p>
    <w:p w14:paraId="7BFB2110" w14:textId="3344CAEE" w:rsidR="00F20C11" w:rsidRPr="0022414C" w:rsidRDefault="00127BC0">
      <w:pPr>
        <w:rPr>
          <w:rFonts w:ascii="Garamond" w:hAnsi="Garamond" w:cs="Times New Roman"/>
        </w:rPr>
      </w:pPr>
      <w:r w:rsidRPr="0022414C">
        <w:rPr>
          <w:rFonts w:ascii="Garamond" w:hAnsi="Garamond" w:cs="Times New Roman"/>
        </w:rPr>
        <w:t xml:space="preserve">Regarding those actions which are unmistakably evil, Iqbal considered it problematic to believe that God was the creator of them. He felt this was at odds with God’s name </w:t>
      </w:r>
      <w:r w:rsidRPr="0022414C">
        <w:rPr>
          <w:rFonts w:ascii="Garamond" w:hAnsi="Garamond" w:cs="Times New Roman"/>
          <w:i/>
          <w:iCs/>
        </w:rPr>
        <w:t>al-Barr</w:t>
      </w:r>
      <w:r w:rsidRPr="0022414C">
        <w:rPr>
          <w:rFonts w:ascii="Garamond" w:hAnsi="Garamond" w:cs="Times New Roman"/>
        </w:rPr>
        <w:t xml:space="preserve"> (the Ever Doer of Good). Whilst not emphatically saying that does not create all actions, he alludes to as much. This allusion, as well as all of Iqbal’s other heterodox positions, were not novel in the Islamicate world. Rather, they are reminiscent of strands of thought from multiple sects within the religion, ranging from the Qadariyyah, Jabariyyah, Mu</w:t>
      </w:r>
      <w:r w:rsidRPr="0022414C">
        <w:rPr>
          <w:rFonts w:ascii="Times New Roman" w:hAnsi="Times New Roman" w:cs="Times New Roman"/>
        </w:rPr>
        <w:t>ʿ</w:t>
      </w:r>
      <w:r w:rsidRPr="0022414C">
        <w:rPr>
          <w:rFonts w:ascii="Garamond" w:hAnsi="Garamond" w:cs="Times New Roman"/>
        </w:rPr>
        <w:t xml:space="preserve">tazilah, and so on. </w:t>
      </w:r>
      <w:r w:rsidR="00990253" w:rsidRPr="0022414C">
        <w:rPr>
          <w:rFonts w:ascii="Garamond" w:hAnsi="Garamond" w:cs="Times New Roman"/>
        </w:rPr>
        <w:t xml:space="preserve">Precisely which thoughts he borrowed–and from whom–is largely irrelevant to this present discussion. What is more important for now is to emphasise how all of Iqbal’s heterodox theo-philosophical choices appeared to stem from his commitment to a fully active and vitalistic </w:t>
      </w:r>
      <w:r w:rsidR="00990253" w:rsidRPr="0022414C">
        <w:rPr>
          <w:rFonts w:ascii="Garamond" w:hAnsi="Garamond" w:cs="Times New Roman"/>
          <w:i/>
          <w:iCs/>
        </w:rPr>
        <w:t>khudi</w:t>
      </w:r>
      <w:r w:rsidR="00990253" w:rsidRPr="0022414C">
        <w:rPr>
          <w:rFonts w:ascii="Garamond" w:hAnsi="Garamond" w:cs="Times New Roman"/>
        </w:rPr>
        <w:t>. Anything that he saw as contradicting this–regardless of whether or not the contradiction was a real one or not–was to be dismissed.</w:t>
      </w:r>
      <w:r w:rsidR="00F20C11" w:rsidRPr="0022414C">
        <w:rPr>
          <w:rFonts w:ascii="Garamond" w:hAnsi="Garamond" w:cs="Times New Roman"/>
          <w:sz w:val="32"/>
          <w:szCs w:val="32"/>
        </w:rPr>
        <w:br w:type="page"/>
      </w:r>
    </w:p>
    <w:p w14:paraId="59F02BB8" w14:textId="08C42DB4" w:rsidR="00AB4367" w:rsidRPr="0022414C" w:rsidRDefault="00F20C11" w:rsidP="00B53B88">
      <w:pPr>
        <w:rPr>
          <w:rFonts w:ascii="Garamond" w:hAnsi="Garamond" w:cs="Times New Roman"/>
          <w:sz w:val="32"/>
          <w:szCs w:val="32"/>
        </w:rPr>
      </w:pPr>
      <w:bookmarkStart w:id="27" w:name="_Hlk187782811"/>
      <w:r w:rsidRPr="0022414C">
        <w:rPr>
          <w:rFonts w:ascii="Garamond" w:hAnsi="Garamond" w:cs="Times New Roman"/>
          <w:sz w:val="32"/>
          <w:szCs w:val="32"/>
        </w:rPr>
        <w:lastRenderedPageBreak/>
        <w:t>3.</w:t>
      </w:r>
      <w:r w:rsidRPr="0022414C">
        <w:rPr>
          <w:rFonts w:ascii="Garamond" w:hAnsi="Garamond" w:cs="Times New Roman"/>
          <w:sz w:val="32"/>
          <w:szCs w:val="32"/>
        </w:rPr>
        <w:tab/>
      </w:r>
      <w:r w:rsidRPr="0022414C">
        <w:rPr>
          <w:rFonts w:ascii="Garamond" w:hAnsi="Garamond" w:cs="Times New Roman"/>
          <w:i/>
          <w:iCs/>
          <w:sz w:val="32"/>
          <w:szCs w:val="32"/>
        </w:rPr>
        <w:t>Khudi</w:t>
      </w:r>
      <w:r w:rsidRPr="0022414C">
        <w:rPr>
          <w:rFonts w:ascii="Garamond" w:hAnsi="Garamond" w:cs="Times New Roman"/>
          <w:sz w:val="32"/>
          <w:szCs w:val="32"/>
        </w:rPr>
        <w:t xml:space="preserve"> and Science</w:t>
      </w:r>
    </w:p>
    <w:p w14:paraId="271D9EC9" w14:textId="66362299" w:rsidR="00F20C11" w:rsidRPr="0022414C" w:rsidRDefault="00F20C11" w:rsidP="00B53B88">
      <w:pPr>
        <w:rPr>
          <w:rFonts w:ascii="Garamond" w:hAnsi="Garamond" w:cs="Times New Roman"/>
          <w:sz w:val="32"/>
          <w:szCs w:val="32"/>
        </w:rPr>
      </w:pPr>
      <w:r w:rsidRPr="0022414C">
        <w:rPr>
          <w:rFonts w:ascii="Garamond" w:hAnsi="Garamond" w:cs="Times New Roman"/>
          <w:sz w:val="32"/>
          <w:szCs w:val="32"/>
        </w:rPr>
        <w:t>3.1</w:t>
      </w:r>
      <w:r w:rsidRPr="0022414C">
        <w:rPr>
          <w:rFonts w:ascii="Garamond" w:hAnsi="Garamond" w:cs="Times New Roman"/>
          <w:sz w:val="32"/>
          <w:szCs w:val="32"/>
        </w:rPr>
        <w:tab/>
      </w:r>
      <w:r w:rsidR="004E7C53" w:rsidRPr="0022414C">
        <w:rPr>
          <w:rFonts w:ascii="Garamond" w:hAnsi="Garamond" w:cs="Times New Roman"/>
          <w:i/>
          <w:iCs/>
          <w:sz w:val="32"/>
          <w:szCs w:val="32"/>
        </w:rPr>
        <w:t>Khudi</w:t>
      </w:r>
      <w:r w:rsidR="004E7C53" w:rsidRPr="0022414C">
        <w:rPr>
          <w:rFonts w:ascii="Garamond" w:hAnsi="Garamond" w:cs="Times New Roman"/>
          <w:sz w:val="32"/>
          <w:szCs w:val="32"/>
        </w:rPr>
        <w:t xml:space="preserve"> and empiricism</w:t>
      </w:r>
      <w:bookmarkEnd w:id="27"/>
    </w:p>
    <w:p w14:paraId="135EB732" w14:textId="77777777" w:rsidR="008A406B" w:rsidRPr="0022414C" w:rsidRDefault="008A406B" w:rsidP="00B53B88">
      <w:pPr>
        <w:rPr>
          <w:rFonts w:ascii="Garamond" w:hAnsi="Garamond" w:cs="Times New Roman"/>
        </w:rPr>
      </w:pPr>
    </w:p>
    <w:p w14:paraId="7A7533CC" w14:textId="3929D277" w:rsidR="008A406B" w:rsidRPr="0022414C" w:rsidRDefault="00A44941" w:rsidP="00B53B88">
      <w:pPr>
        <w:rPr>
          <w:rFonts w:ascii="Garamond" w:hAnsi="Garamond" w:cs="Times New Roman"/>
        </w:rPr>
      </w:pPr>
      <w:r w:rsidRPr="0022414C">
        <w:rPr>
          <w:rFonts w:ascii="Garamond" w:hAnsi="Garamond" w:cs="Times New Roman"/>
        </w:rPr>
        <w:t xml:space="preserve">Following the efforts of John Locke </w:t>
      </w:r>
      <w:r w:rsidR="00B254D2">
        <w:rPr>
          <w:rFonts w:ascii="Garamond" w:hAnsi="Garamond" w:cs="Times New Roman"/>
        </w:rPr>
        <w:t xml:space="preserve">in the </w:t>
      </w:r>
      <w:r w:rsidR="00B254D2" w:rsidRPr="0022414C">
        <w:rPr>
          <w:rFonts w:ascii="Garamond" w:hAnsi="Garamond" w:cs="Times New Roman"/>
        </w:rPr>
        <w:t>17</w:t>
      </w:r>
      <w:r w:rsidR="00B254D2" w:rsidRPr="0022414C">
        <w:rPr>
          <w:rFonts w:ascii="Garamond" w:hAnsi="Garamond" w:cs="Times New Roman"/>
          <w:vertAlign w:val="superscript"/>
        </w:rPr>
        <w:t>th</w:t>
      </w:r>
      <w:r w:rsidR="00B254D2" w:rsidRPr="0022414C">
        <w:rPr>
          <w:rFonts w:ascii="Garamond" w:hAnsi="Garamond" w:cs="Times New Roman"/>
        </w:rPr>
        <w:t xml:space="preserve"> century </w:t>
      </w:r>
      <w:r w:rsidRPr="0022414C">
        <w:rPr>
          <w:rFonts w:ascii="Garamond" w:hAnsi="Garamond" w:cs="Times New Roman"/>
        </w:rPr>
        <w:t xml:space="preserve">and </w:t>
      </w:r>
      <w:r w:rsidR="00B254D2">
        <w:rPr>
          <w:rFonts w:ascii="Garamond" w:hAnsi="Garamond" w:cs="Times New Roman"/>
        </w:rPr>
        <w:t xml:space="preserve">then </w:t>
      </w:r>
      <w:r w:rsidRPr="0022414C">
        <w:rPr>
          <w:rFonts w:ascii="Garamond" w:hAnsi="Garamond" w:cs="Times New Roman"/>
        </w:rPr>
        <w:t>George Berkeley and David Hume</w:t>
      </w:r>
      <w:r w:rsidR="00B254D2">
        <w:rPr>
          <w:rFonts w:ascii="Garamond" w:hAnsi="Garamond" w:cs="Times New Roman"/>
        </w:rPr>
        <w:t xml:space="preserve"> in </w:t>
      </w:r>
      <w:r w:rsidR="00B254D2" w:rsidRPr="0022414C">
        <w:rPr>
          <w:rFonts w:ascii="Garamond" w:hAnsi="Garamond" w:cs="Times New Roman"/>
        </w:rPr>
        <w:t>the 18</w:t>
      </w:r>
      <w:r w:rsidR="00B254D2" w:rsidRPr="0022414C">
        <w:rPr>
          <w:rFonts w:ascii="Garamond" w:hAnsi="Garamond" w:cs="Times New Roman"/>
          <w:vertAlign w:val="superscript"/>
        </w:rPr>
        <w:t>th</w:t>
      </w:r>
      <w:r w:rsidRPr="0022414C">
        <w:rPr>
          <w:rFonts w:ascii="Garamond" w:hAnsi="Garamond" w:cs="Times New Roman"/>
        </w:rPr>
        <w:t xml:space="preserve">, empiricism became the dominant epistemological paradigm in the Western academy. Colonialism </w:t>
      </w:r>
      <w:r w:rsidR="00B254D2">
        <w:rPr>
          <w:rFonts w:ascii="Garamond" w:hAnsi="Garamond" w:cs="Times New Roman"/>
        </w:rPr>
        <w:t>delivered</w:t>
      </w:r>
      <w:r w:rsidRPr="0022414C">
        <w:rPr>
          <w:rFonts w:ascii="Garamond" w:hAnsi="Garamond" w:cs="Times New Roman"/>
        </w:rPr>
        <w:t xml:space="preserve"> this epistemology to the subcontinent, presenting a fierce challenge to </w:t>
      </w:r>
      <w:r w:rsidR="00CE17BF" w:rsidRPr="0022414C">
        <w:rPr>
          <w:rFonts w:ascii="Garamond" w:hAnsi="Garamond" w:cs="Times New Roman"/>
        </w:rPr>
        <w:t xml:space="preserve">academics therein. Islamic </w:t>
      </w:r>
      <w:r w:rsidR="00C60AFA" w:rsidRPr="0022414C">
        <w:rPr>
          <w:rFonts w:ascii="Garamond" w:hAnsi="Garamond" w:cs="Times New Roman"/>
        </w:rPr>
        <w:t>thinkers</w:t>
      </w:r>
      <w:r w:rsidR="00CE17BF" w:rsidRPr="0022414C">
        <w:rPr>
          <w:rFonts w:ascii="Garamond" w:hAnsi="Garamond" w:cs="Times New Roman"/>
        </w:rPr>
        <w:t xml:space="preserve">, according to Iqbal, had long been dominated by Greek philosophy </w:t>
      </w:r>
      <w:r w:rsidR="00C60AFA" w:rsidRPr="0022414C">
        <w:rPr>
          <w:rFonts w:ascii="Garamond" w:hAnsi="Garamond" w:cs="Times New Roman"/>
        </w:rPr>
        <w:t xml:space="preserve">and had </w:t>
      </w:r>
      <w:r w:rsidR="00CE17BF" w:rsidRPr="0022414C">
        <w:rPr>
          <w:rFonts w:ascii="Garamond" w:hAnsi="Garamond" w:cs="Times New Roman"/>
        </w:rPr>
        <w:t>ignor</w:t>
      </w:r>
      <w:r w:rsidR="00C60AFA" w:rsidRPr="0022414C">
        <w:rPr>
          <w:rFonts w:ascii="Garamond" w:hAnsi="Garamond" w:cs="Times New Roman"/>
        </w:rPr>
        <w:t>ed</w:t>
      </w:r>
      <w:r w:rsidR="00CE17BF" w:rsidRPr="0022414C">
        <w:rPr>
          <w:rFonts w:ascii="Garamond" w:hAnsi="Garamond" w:cs="Times New Roman"/>
        </w:rPr>
        <w:t xml:space="preserve"> empiricism as a result.</w:t>
      </w:r>
      <w:r w:rsidR="00C60AFA" w:rsidRPr="0022414C">
        <w:rPr>
          <w:rFonts w:ascii="Garamond" w:hAnsi="Garamond" w:cs="Times New Roman"/>
        </w:rPr>
        <w:t xml:space="preserve"> Western empiricism </w:t>
      </w:r>
      <w:r w:rsidR="00D90AC4">
        <w:rPr>
          <w:rFonts w:ascii="Garamond" w:hAnsi="Garamond" w:cs="Times New Roman"/>
        </w:rPr>
        <w:t xml:space="preserve">made </w:t>
      </w:r>
      <w:r w:rsidR="00C60AFA" w:rsidRPr="0022414C">
        <w:rPr>
          <w:rFonts w:ascii="Garamond" w:hAnsi="Garamond" w:cs="Times New Roman"/>
        </w:rPr>
        <w:t xml:space="preserve">tangible, physical manifestations </w:t>
      </w:r>
      <w:r w:rsidR="00D90AC4">
        <w:rPr>
          <w:rFonts w:ascii="Garamond" w:hAnsi="Garamond" w:cs="Times New Roman"/>
        </w:rPr>
        <w:t>a condition of acceptance</w:t>
      </w:r>
      <w:r w:rsidR="00C60AFA" w:rsidRPr="0022414C">
        <w:rPr>
          <w:rFonts w:ascii="Garamond" w:hAnsi="Garamond" w:cs="Times New Roman"/>
        </w:rPr>
        <w:t xml:space="preserve">, </w:t>
      </w:r>
      <w:r w:rsidR="00D90AC4">
        <w:rPr>
          <w:rFonts w:ascii="Garamond" w:hAnsi="Garamond" w:cs="Times New Roman"/>
        </w:rPr>
        <w:t>including in the case of</w:t>
      </w:r>
      <w:r w:rsidR="00C60AFA" w:rsidRPr="0022414C">
        <w:rPr>
          <w:rFonts w:ascii="Garamond" w:hAnsi="Garamond" w:cs="Times New Roman"/>
        </w:rPr>
        <w:t xml:space="preserve"> religion. This challenge needed a response, and Iqbal was one of the responders.</w:t>
      </w:r>
    </w:p>
    <w:p w14:paraId="278C3CE9" w14:textId="77777777" w:rsidR="00C60AFA" w:rsidRPr="0022414C" w:rsidRDefault="00C60AFA" w:rsidP="00B53B88">
      <w:pPr>
        <w:rPr>
          <w:rFonts w:ascii="Garamond" w:hAnsi="Garamond" w:cs="Times New Roman"/>
        </w:rPr>
      </w:pPr>
    </w:p>
    <w:p w14:paraId="40B41A9F" w14:textId="4545076F" w:rsidR="0001428C" w:rsidRPr="0022414C" w:rsidRDefault="00C60AFA" w:rsidP="00B53B88">
      <w:pPr>
        <w:rPr>
          <w:rFonts w:ascii="Garamond" w:hAnsi="Garamond" w:cs="Times New Roman"/>
        </w:rPr>
      </w:pPr>
      <w:r w:rsidRPr="0022414C">
        <w:rPr>
          <w:rFonts w:ascii="Garamond" w:hAnsi="Garamond" w:cs="Times New Roman"/>
        </w:rPr>
        <w:t xml:space="preserve">Iqbal’s </w:t>
      </w:r>
      <w:r w:rsidR="00D90AC4">
        <w:rPr>
          <w:rFonts w:ascii="Garamond" w:hAnsi="Garamond" w:cs="Times New Roman"/>
        </w:rPr>
        <w:t>riposte</w:t>
      </w:r>
      <w:r w:rsidR="004632CC" w:rsidRPr="0022414C">
        <w:rPr>
          <w:rFonts w:ascii="Garamond" w:hAnsi="Garamond" w:cs="Times New Roman"/>
        </w:rPr>
        <w:t xml:space="preserve"> </w:t>
      </w:r>
      <w:r w:rsidRPr="0022414C">
        <w:rPr>
          <w:rFonts w:ascii="Garamond" w:hAnsi="Garamond" w:cs="Times New Roman"/>
        </w:rPr>
        <w:t xml:space="preserve">was clearly linked to his concept of </w:t>
      </w:r>
      <w:r w:rsidRPr="0022414C">
        <w:rPr>
          <w:rFonts w:ascii="Garamond" w:hAnsi="Garamond" w:cs="Times New Roman"/>
          <w:i/>
          <w:iCs/>
        </w:rPr>
        <w:t>khudi</w:t>
      </w:r>
      <w:r w:rsidRPr="0022414C">
        <w:rPr>
          <w:rFonts w:ascii="Garamond" w:hAnsi="Garamond" w:cs="Times New Roman"/>
        </w:rPr>
        <w:t xml:space="preserve">. </w:t>
      </w:r>
      <w:r w:rsidR="004632CC" w:rsidRPr="0022414C">
        <w:rPr>
          <w:rFonts w:ascii="Garamond" w:hAnsi="Garamond" w:cs="Times New Roman"/>
        </w:rPr>
        <w:t xml:space="preserve">As </w:t>
      </w:r>
      <w:r w:rsidR="00D90AC4">
        <w:rPr>
          <w:rFonts w:ascii="Garamond" w:hAnsi="Garamond" w:cs="Times New Roman"/>
        </w:rPr>
        <w:t>we will show</w:t>
      </w:r>
      <w:r w:rsidR="004632CC" w:rsidRPr="0022414C">
        <w:rPr>
          <w:rFonts w:ascii="Garamond" w:hAnsi="Garamond" w:cs="Times New Roman"/>
        </w:rPr>
        <w:t xml:space="preserve">, </w:t>
      </w:r>
      <w:r w:rsidR="00D90AC4">
        <w:rPr>
          <w:rFonts w:ascii="Garamond" w:hAnsi="Garamond" w:cs="Times New Roman"/>
        </w:rPr>
        <w:t>this</w:t>
      </w:r>
      <w:r w:rsidRPr="0022414C">
        <w:rPr>
          <w:rFonts w:ascii="Garamond" w:hAnsi="Garamond" w:cs="Times New Roman"/>
        </w:rPr>
        <w:t xml:space="preserve"> </w:t>
      </w:r>
      <w:r w:rsidR="00D90AC4">
        <w:rPr>
          <w:rFonts w:ascii="Garamond" w:hAnsi="Garamond" w:cs="Times New Roman"/>
        </w:rPr>
        <w:t>strengthens</w:t>
      </w:r>
      <w:r w:rsidRPr="0022414C">
        <w:rPr>
          <w:rFonts w:ascii="Garamond" w:hAnsi="Garamond" w:cs="Times New Roman"/>
        </w:rPr>
        <w:t xml:space="preserve"> </w:t>
      </w:r>
      <w:r w:rsidR="00D90AC4">
        <w:rPr>
          <w:rFonts w:ascii="Garamond" w:hAnsi="Garamond" w:cs="Times New Roman"/>
        </w:rPr>
        <w:t xml:space="preserve">the </w:t>
      </w:r>
      <w:r w:rsidRPr="0022414C">
        <w:rPr>
          <w:rFonts w:ascii="Garamond" w:hAnsi="Garamond" w:cs="Times New Roman"/>
        </w:rPr>
        <w:t xml:space="preserve">argument </w:t>
      </w:r>
      <w:r w:rsidR="00D90AC4">
        <w:rPr>
          <w:rFonts w:ascii="Garamond" w:hAnsi="Garamond" w:cs="Times New Roman"/>
        </w:rPr>
        <w:t>that this concept</w:t>
      </w:r>
      <w:r w:rsidRPr="0022414C">
        <w:rPr>
          <w:rFonts w:ascii="Garamond" w:hAnsi="Garamond" w:cs="Times New Roman"/>
        </w:rPr>
        <w:t xml:space="preserve"> was so central to his </w:t>
      </w:r>
      <w:r w:rsidR="00D90AC4">
        <w:rPr>
          <w:rFonts w:ascii="Garamond" w:hAnsi="Garamond" w:cs="Times New Roman"/>
        </w:rPr>
        <w:t>thinking</w:t>
      </w:r>
      <w:r w:rsidRPr="0022414C">
        <w:rPr>
          <w:rFonts w:ascii="Garamond" w:hAnsi="Garamond" w:cs="Times New Roman"/>
        </w:rPr>
        <w:t xml:space="preserve"> that almost </w:t>
      </w:r>
      <w:r w:rsidR="00D90AC4">
        <w:rPr>
          <w:rFonts w:ascii="Garamond" w:hAnsi="Garamond" w:cs="Times New Roman"/>
        </w:rPr>
        <w:t>anything</w:t>
      </w:r>
      <w:r w:rsidRPr="0022414C">
        <w:rPr>
          <w:rFonts w:ascii="Garamond" w:hAnsi="Garamond" w:cs="Times New Roman"/>
        </w:rPr>
        <w:t xml:space="preserve"> could be dismissed if it did not conform to his </w:t>
      </w:r>
      <w:r w:rsidRPr="0022414C">
        <w:rPr>
          <w:rFonts w:ascii="Garamond" w:hAnsi="Garamond" w:cs="Times New Roman"/>
          <w:i/>
          <w:iCs/>
        </w:rPr>
        <w:t>khudi</w:t>
      </w:r>
      <w:r w:rsidRPr="0022414C">
        <w:rPr>
          <w:rFonts w:ascii="Garamond" w:hAnsi="Garamond" w:cs="Times New Roman"/>
        </w:rPr>
        <w:t xml:space="preserve"> doctrine. Iqbal saw</w:t>
      </w:r>
      <w:r w:rsidR="00D90AC4">
        <w:rPr>
          <w:rFonts w:ascii="Garamond" w:hAnsi="Garamond" w:cs="Times New Roman"/>
        </w:rPr>
        <w:t xml:space="preserve"> </w:t>
      </w:r>
      <w:r w:rsidRPr="0022414C">
        <w:rPr>
          <w:rFonts w:ascii="Garamond" w:hAnsi="Garamond" w:cs="Times New Roman"/>
        </w:rPr>
        <w:t xml:space="preserve">empiricism as a direct attack on </w:t>
      </w:r>
      <w:r w:rsidR="00D90AC4">
        <w:rPr>
          <w:rFonts w:ascii="Garamond" w:hAnsi="Garamond" w:cs="Times New Roman"/>
        </w:rPr>
        <w:t>t</w:t>
      </w:r>
      <w:r w:rsidRPr="0022414C">
        <w:rPr>
          <w:rFonts w:ascii="Garamond" w:hAnsi="Garamond" w:cs="Times New Roman"/>
        </w:rPr>
        <w:t>his</w:t>
      </w:r>
      <w:r w:rsidR="00D90AC4">
        <w:rPr>
          <w:rFonts w:ascii="Garamond" w:hAnsi="Garamond" w:cs="Times New Roman"/>
        </w:rPr>
        <w:t xml:space="preserve"> </w:t>
      </w:r>
      <w:r w:rsidRPr="0022414C">
        <w:rPr>
          <w:rFonts w:ascii="Garamond" w:hAnsi="Garamond" w:cs="Times New Roman"/>
        </w:rPr>
        <w:t xml:space="preserve">doctrine. Empiricism holds that all knowledge is derived from our sensory faculties and that these faculties are limited to the physical world. Such an epistemology leaves </w:t>
      </w:r>
      <w:r w:rsidR="0001428C" w:rsidRPr="0022414C">
        <w:rPr>
          <w:rFonts w:ascii="Garamond" w:hAnsi="Garamond" w:cs="Times New Roman"/>
        </w:rPr>
        <w:t xml:space="preserve">no room for a spiritual realm and concepts such as </w:t>
      </w:r>
      <w:r w:rsidR="0001428C" w:rsidRPr="0022414C">
        <w:rPr>
          <w:rFonts w:ascii="Garamond" w:hAnsi="Garamond" w:cs="Times New Roman"/>
          <w:i/>
          <w:iCs/>
        </w:rPr>
        <w:t>khudi</w:t>
      </w:r>
      <w:r w:rsidR="0001428C" w:rsidRPr="0022414C">
        <w:rPr>
          <w:rFonts w:ascii="Garamond" w:hAnsi="Garamond" w:cs="Times New Roman"/>
        </w:rPr>
        <w:t>.</w:t>
      </w:r>
    </w:p>
    <w:p w14:paraId="15A4F2C4" w14:textId="77777777" w:rsidR="0001428C" w:rsidRPr="0022414C" w:rsidRDefault="0001428C" w:rsidP="00B53B88">
      <w:pPr>
        <w:rPr>
          <w:rFonts w:ascii="Garamond" w:hAnsi="Garamond" w:cs="Times New Roman"/>
        </w:rPr>
      </w:pPr>
    </w:p>
    <w:p w14:paraId="66BA531D" w14:textId="2EF80AC5" w:rsidR="00C60AFA" w:rsidRPr="0022414C" w:rsidRDefault="0001428C" w:rsidP="00B53B88">
      <w:pPr>
        <w:rPr>
          <w:rFonts w:ascii="Garamond" w:hAnsi="Garamond" w:cs="Times New Roman"/>
        </w:rPr>
      </w:pPr>
      <w:r w:rsidRPr="0022414C">
        <w:rPr>
          <w:rFonts w:ascii="Garamond" w:hAnsi="Garamond" w:cs="Times New Roman"/>
        </w:rPr>
        <w:t>Exacerbating the matter was the relative weakness of the subcontinent’s Muslim</w:t>
      </w:r>
      <w:r w:rsidR="00D90AC4">
        <w:rPr>
          <w:rFonts w:ascii="Garamond" w:hAnsi="Garamond" w:cs="Times New Roman"/>
        </w:rPr>
        <w:t xml:space="preserve">s, who were easy prey for </w:t>
      </w:r>
      <w:r w:rsidRPr="0022414C">
        <w:rPr>
          <w:rFonts w:ascii="Garamond" w:hAnsi="Garamond" w:cs="Times New Roman"/>
        </w:rPr>
        <w:t>an inferiority complex</w:t>
      </w:r>
      <w:r w:rsidR="00D90AC4">
        <w:rPr>
          <w:rFonts w:ascii="Garamond" w:hAnsi="Garamond" w:cs="Times New Roman"/>
        </w:rPr>
        <w:t xml:space="preserve">. </w:t>
      </w:r>
      <w:r w:rsidR="005772ED">
        <w:rPr>
          <w:rFonts w:ascii="Garamond" w:hAnsi="Garamond" w:cs="Times New Roman"/>
        </w:rPr>
        <w:t>Such</w:t>
      </w:r>
      <w:r w:rsidR="00D90AC4">
        <w:rPr>
          <w:rFonts w:ascii="Garamond" w:hAnsi="Garamond" w:cs="Times New Roman"/>
        </w:rPr>
        <w:t xml:space="preserve"> lack of confidence in </w:t>
      </w:r>
      <w:r w:rsidR="005772ED">
        <w:rPr>
          <w:rFonts w:ascii="Garamond" w:hAnsi="Garamond" w:cs="Times New Roman"/>
        </w:rPr>
        <w:t>one’s own</w:t>
      </w:r>
      <w:r w:rsidR="00D90AC4">
        <w:rPr>
          <w:rFonts w:ascii="Garamond" w:hAnsi="Garamond" w:cs="Times New Roman"/>
        </w:rPr>
        <w:t xml:space="preserve"> identity </w:t>
      </w:r>
      <w:r w:rsidR="005772ED">
        <w:rPr>
          <w:rFonts w:ascii="Garamond" w:hAnsi="Garamond" w:cs="Times New Roman"/>
        </w:rPr>
        <w:t xml:space="preserve">would </w:t>
      </w:r>
      <w:r w:rsidR="00D90AC4">
        <w:rPr>
          <w:rFonts w:ascii="Garamond" w:hAnsi="Garamond" w:cs="Times New Roman"/>
        </w:rPr>
        <w:t>undoubtedly increase</w:t>
      </w:r>
      <w:r w:rsidRPr="0022414C">
        <w:rPr>
          <w:rFonts w:ascii="Garamond" w:hAnsi="Garamond" w:cs="Times New Roman"/>
        </w:rPr>
        <w:t xml:space="preserve"> the impressionability of </w:t>
      </w:r>
      <w:r w:rsidR="00D90AC4">
        <w:rPr>
          <w:rFonts w:ascii="Garamond" w:hAnsi="Garamond" w:cs="Times New Roman"/>
        </w:rPr>
        <w:t xml:space="preserve">any </w:t>
      </w:r>
      <w:r w:rsidRPr="0022414C">
        <w:rPr>
          <w:rFonts w:ascii="Garamond" w:hAnsi="Garamond" w:cs="Times New Roman"/>
        </w:rPr>
        <w:t>subjugated</w:t>
      </w:r>
      <w:r w:rsidR="00D90AC4">
        <w:rPr>
          <w:rFonts w:ascii="Garamond" w:hAnsi="Garamond" w:cs="Times New Roman"/>
        </w:rPr>
        <w:t xml:space="preserve"> population</w:t>
      </w:r>
      <w:r w:rsidRPr="0022414C">
        <w:rPr>
          <w:rFonts w:ascii="Garamond" w:hAnsi="Garamond" w:cs="Times New Roman"/>
        </w:rPr>
        <w:t>, making them more susceptible to</w:t>
      </w:r>
      <w:r w:rsidR="00D90AC4">
        <w:rPr>
          <w:rFonts w:ascii="Garamond" w:hAnsi="Garamond" w:cs="Times New Roman"/>
        </w:rPr>
        <w:t xml:space="preserve"> </w:t>
      </w:r>
      <w:r w:rsidRPr="0022414C">
        <w:rPr>
          <w:rFonts w:ascii="Garamond" w:hAnsi="Garamond" w:cs="Times New Roman"/>
        </w:rPr>
        <w:t xml:space="preserve">adopting the doctrines and epistemologies of </w:t>
      </w:r>
      <w:r w:rsidR="005772ED">
        <w:rPr>
          <w:rFonts w:ascii="Garamond" w:hAnsi="Garamond" w:cs="Times New Roman"/>
        </w:rPr>
        <w:t>a dominant, seemingly “superior”</w:t>
      </w:r>
      <w:r w:rsidR="00C5619B">
        <w:rPr>
          <w:rFonts w:ascii="Garamond" w:hAnsi="Garamond" w:cs="Times New Roman"/>
        </w:rPr>
        <w:t xml:space="preserve"> group</w:t>
      </w:r>
      <w:r w:rsidRPr="0022414C">
        <w:rPr>
          <w:rFonts w:ascii="Garamond" w:hAnsi="Garamond" w:cs="Times New Roman"/>
        </w:rPr>
        <w:t>.</w:t>
      </w:r>
    </w:p>
    <w:p w14:paraId="12C24A3E" w14:textId="77777777" w:rsidR="00D90AC4" w:rsidRDefault="00D90AC4" w:rsidP="00B53B88">
      <w:pPr>
        <w:rPr>
          <w:rFonts w:ascii="Garamond" w:hAnsi="Garamond" w:cs="Times New Roman"/>
        </w:rPr>
      </w:pPr>
    </w:p>
    <w:p w14:paraId="21C9EE1F" w14:textId="7A49DBC5" w:rsidR="008306F5" w:rsidRPr="0022414C" w:rsidRDefault="0001428C" w:rsidP="00B53B88">
      <w:pPr>
        <w:rPr>
          <w:rFonts w:ascii="Garamond" w:hAnsi="Garamond" w:cs="Times New Roman"/>
        </w:rPr>
      </w:pPr>
      <w:r w:rsidRPr="0022414C">
        <w:rPr>
          <w:rFonts w:ascii="Garamond" w:hAnsi="Garamond" w:cs="Times New Roman"/>
        </w:rPr>
        <w:t xml:space="preserve">Western empiricists were also often atheistic. Iqbal’s </w:t>
      </w:r>
      <w:r w:rsidRPr="0022414C">
        <w:rPr>
          <w:rFonts w:ascii="Garamond" w:hAnsi="Garamond" w:cs="Times New Roman"/>
          <w:i/>
          <w:iCs/>
        </w:rPr>
        <w:t>khudi</w:t>
      </w:r>
      <w:r w:rsidRPr="0022414C">
        <w:rPr>
          <w:rFonts w:ascii="Garamond" w:hAnsi="Garamond" w:cs="Times New Roman"/>
        </w:rPr>
        <w:t xml:space="preserve"> doctrine rested on his </w:t>
      </w:r>
      <w:r w:rsidR="00C5619B">
        <w:rPr>
          <w:rFonts w:ascii="Garamond" w:hAnsi="Garamond" w:cs="Times New Roman"/>
        </w:rPr>
        <w:t xml:space="preserve">sincere </w:t>
      </w:r>
      <w:r w:rsidRPr="0022414C">
        <w:rPr>
          <w:rFonts w:ascii="Garamond" w:hAnsi="Garamond" w:cs="Times New Roman"/>
        </w:rPr>
        <w:t>belief in a benevolent God. Disbelief in God necessitate</w:t>
      </w:r>
      <w:r w:rsidR="008306F5" w:rsidRPr="0022414C">
        <w:rPr>
          <w:rFonts w:ascii="Garamond" w:hAnsi="Garamond" w:cs="Times New Roman"/>
        </w:rPr>
        <w:t>s</w:t>
      </w:r>
      <w:r w:rsidRPr="0022414C">
        <w:rPr>
          <w:rFonts w:ascii="Garamond" w:hAnsi="Garamond" w:cs="Times New Roman"/>
        </w:rPr>
        <w:t xml:space="preserve"> disbelief in </w:t>
      </w:r>
      <w:r w:rsidRPr="0022414C">
        <w:rPr>
          <w:rFonts w:ascii="Garamond" w:hAnsi="Garamond" w:cs="Times New Roman"/>
          <w:i/>
          <w:iCs/>
        </w:rPr>
        <w:t>khudi</w:t>
      </w:r>
      <w:r w:rsidRPr="0022414C">
        <w:rPr>
          <w:rFonts w:ascii="Garamond" w:hAnsi="Garamond" w:cs="Times New Roman"/>
        </w:rPr>
        <w:t>.</w:t>
      </w:r>
      <w:r w:rsidR="008306F5" w:rsidRPr="0022414C">
        <w:rPr>
          <w:rFonts w:ascii="Garamond" w:hAnsi="Garamond" w:cs="Times New Roman"/>
        </w:rPr>
        <w:t xml:space="preserve"> Even if one did not disbelieve in God entirely, but</w:t>
      </w:r>
      <w:r w:rsidR="00C5619B">
        <w:rPr>
          <w:rFonts w:ascii="Garamond" w:hAnsi="Garamond" w:cs="Times New Roman"/>
        </w:rPr>
        <w:t xml:space="preserve"> simply</w:t>
      </w:r>
      <w:r w:rsidR="008306F5" w:rsidRPr="0022414C">
        <w:rPr>
          <w:rFonts w:ascii="Garamond" w:hAnsi="Garamond" w:cs="Times New Roman"/>
        </w:rPr>
        <w:t xml:space="preserve"> marginalised </w:t>
      </w:r>
      <w:r w:rsidR="00C5619B">
        <w:rPr>
          <w:rFonts w:ascii="Garamond" w:hAnsi="Garamond" w:cs="Times New Roman"/>
        </w:rPr>
        <w:t xml:space="preserve">importance of </w:t>
      </w:r>
      <w:r w:rsidR="008306F5" w:rsidRPr="0022414C">
        <w:rPr>
          <w:rFonts w:ascii="Garamond" w:hAnsi="Garamond" w:cs="Times New Roman"/>
        </w:rPr>
        <w:t xml:space="preserve">religiosity in their lives, it would mean the primary purpose of </w:t>
      </w:r>
      <w:r w:rsidR="008306F5" w:rsidRPr="0022414C">
        <w:rPr>
          <w:rFonts w:ascii="Garamond" w:hAnsi="Garamond" w:cs="Times New Roman"/>
          <w:i/>
          <w:iCs/>
        </w:rPr>
        <w:t>khudi</w:t>
      </w:r>
      <w:r w:rsidR="008306F5" w:rsidRPr="0022414C">
        <w:rPr>
          <w:rFonts w:ascii="Garamond" w:hAnsi="Garamond" w:cs="Times New Roman"/>
        </w:rPr>
        <w:t xml:space="preserve">–namely, to seek nearness to the Divine and </w:t>
      </w:r>
      <w:r w:rsidR="00C5619B">
        <w:rPr>
          <w:rFonts w:ascii="Garamond" w:hAnsi="Garamond" w:cs="Times New Roman"/>
        </w:rPr>
        <w:t>use</w:t>
      </w:r>
      <w:r w:rsidR="008306F5" w:rsidRPr="0022414C">
        <w:rPr>
          <w:rFonts w:ascii="Garamond" w:hAnsi="Garamond" w:cs="Times New Roman"/>
        </w:rPr>
        <w:t xml:space="preserve"> this proximity to spread goodness in the world–would be largely redundant. Noting the centrality of empiricism and science in Iqbal’s philosophy, Muntasir Mir writes, “The motif of concord of religion and science runs through the </w:t>
      </w:r>
      <w:r w:rsidR="008306F5" w:rsidRPr="0022414C">
        <w:rPr>
          <w:rFonts w:ascii="Garamond" w:hAnsi="Garamond" w:cs="Times New Roman"/>
          <w:i/>
          <w:iCs/>
        </w:rPr>
        <w:t>Reconstruction</w:t>
      </w:r>
      <w:r w:rsidR="00C5619B">
        <w:rPr>
          <w:rFonts w:ascii="Garamond" w:hAnsi="Garamond" w:cs="Times New Roman"/>
        </w:rPr>
        <w:t>.”</w:t>
      </w:r>
      <w:r w:rsidR="008306F5" w:rsidRPr="0022414C">
        <w:rPr>
          <w:rStyle w:val="FootnoteReference"/>
          <w:rFonts w:ascii="Garamond" w:hAnsi="Garamond" w:cs="Times New Roman"/>
        </w:rPr>
        <w:footnoteReference w:id="47"/>
      </w:r>
    </w:p>
    <w:p w14:paraId="2911EDED" w14:textId="77777777" w:rsidR="008A406B" w:rsidRPr="0022414C" w:rsidRDefault="008A406B" w:rsidP="00B53B88">
      <w:pPr>
        <w:rPr>
          <w:rFonts w:ascii="Garamond" w:hAnsi="Garamond" w:cs="Times New Roman"/>
        </w:rPr>
      </w:pPr>
    </w:p>
    <w:p w14:paraId="74CC692C" w14:textId="1D0EED25" w:rsidR="00092101" w:rsidRPr="0022414C" w:rsidRDefault="00092101" w:rsidP="00B53B88">
      <w:pPr>
        <w:rPr>
          <w:rFonts w:ascii="Garamond" w:hAnsi="Garamond" w:cs="Times New Roman"/>
        </w:rPr>
      </w:pPr>
      <w:r w:rsidRPr="0022414C">
        <w:rPr>
          <w:rFonts w:ascii="Garamond" w:hAnsi="Garamond" w:cs="Times New Roman"/>
        </w:rPr>
        <w:t xml:space="preserve">Iqbal was not opposed to science as a discipline. Rather, he saw similarities between it and religion, </w:t>
      </w:r>
      <w:r w:rsidR="00C5619B">
        <w:rPr>
          <w:rFonts w:ascii="Garamond" w:hAnsi="Garamond" w:cs="Times New Roman"/>
        </w:rPr>
        <w:t>opining that</w:t>
      </w:r>
      <w:r w:rsidRPr="0022414C">
        <w:rPr>
          <w:rFonts w:ascii="Garamond" w:hAnsi="Garamond" w:cs="Times New Roman"/>
        </w:rPr>
        <w:t xml:space="preserve"> “the day is not far off when religion and science may discover hitherto unsuspected mutual harmonies</w:t>
      </w:r>
      <w:r w:rsidR="00C5619B">
        <w:rPr>
          <w:rFonts w:ascii="Garamond" w:hAnsi="Garamond" w:cs="Times New Roman"/>
        </w:rPr>
        <w:t>.”</w:t>
      </w:r>
      <w:r w:rsidRPr="0022414C">
        <w:rPr>
          <w:rStyle w:val="FootnoteReference"/>
          <w:rFonts w:ascii="Garamond" w:hAnsi="Garamond" w:cs="Times New Roman"/>
        </w:rPr>
        <w:footnoteReference w:id="48"/>
      </w:r>
      <w:r w:rsidRPr="0022414C">
        <w:rPr>
          <w:rFonts w:ascii="Garamond" w:hAnsi="Garamond" w:cs="Times New Roman"/>
        </w:rPr>
        <w:t xml:space="preserve"> Mir notes that “in Iqbāl’s view, the religious and scientific processes are complementary to each other”.</w:t>
      </w:r>
      <w:r w:rsidRPr="0022414C">
        <w:rPr>
          <w:rStyle w:val="FootnoteReference"/>
          <w:rFonts w:ascii="Garamond" w:hAnsi="Garamond" w:cs="Times New Roman"/>
        </w:rPr>
        <w:footnoteReference w:id="49"/>
      </w:r>
      <w:r w:rsidRPr="0022414C">
        <w:rPr>
          <w:rFonts w:ascii="Garamond" w:hAnsi="Garamond" w:cs="Times New Roman"/>
        </w:rPr>
        <w:t xml:space="preserve"> This needs to be understood in the context of Iqbal’s wider understanding of science. In the preface to </w:t>
      </w:r>
      <w:r w:rsidRPr="0022414C">
        <w:rPr>
          <w:rFonts w:ascii="Garamond" w:hAnsi="Garamond" w:cs="Times New Roman"/>
          <w:i/>
          <w:iCs/>
        </w:rPr>
        <w:t>Reconstruction</w:t>
      </w:r>
      <w:r w:rsidRPr="0022414C">
        <w:rPr>
          <w:rFonts w:ascii="Garamond" w:hAnsi="Garamond" w:cs="Times New Roman"/>
        </w:rPr>
        <w:t xml:space="preserve">, Iqbal notes that science is premised on the power of inductive reasoning, and that this makes it an ever-evolving, iterative, and somewhat fluid discipline. Science uses experimentation to further current knowledge. Iqbal </w:t>
      </w:r>
      <w:r w:rsidR="00916C1B">
        <w:rPr>
          <w:rFonts w:ascii="Garamond" w:hAnsi="Garamond" w:cs="Times New Roman"/>
        </w:rPr>
        <w:t>writes</w:t>
      </w:r>
      <w:r w:rsidRPr="0022414C">
        <w:rPr>
          <w:rFonts w:ascii="Garamond" w:hAnsi="Garamond" w:cs="Times New Roman"/>
        </w:rPr>
        <w:t>, “Our duty is carefully to watch the progress of human thought, and to maintain an independent critical attitude toward it.”</w:t>
      </w:r>
      <w:r w:rsidRPr="0022414C">
        <w:rPr>
          <w:rStyle w:val="FootnoteReference"/>
          <w:rFonts w:ascii="Garamond" w:hAnsi="Garamond" w:cs="Times New Roman"/>
        </w:rPr>
        <w:footnoteReference w:id="50"/>
      </w:r>
    </w:p>
    <w:p w14:paraId="24B11A3A" w14:textId="77777777" w:rsidR="00092101" w:rsidRPr="0022414C" w:rsidRDefault="00092101" w:rsidP="00B53B88">
      <w:pPr>
        <w:rPr>
          <w:rFonts w:ascii="Garamond" w:hAnsi="Garamond" w:cs="Times New Roman"/>
        </w:rPr>
      </w:pPr>
    </w:p>
    <w:p w14:paraId="178521ED" w14:textId="6A8540E7" w:rsidR="00092101" w:rsidRPr="0022414C" w:rsidRDefault="003117DF" w:rsidP="00B53B88">
      <w:pPr>
        <w:rPr>
          <w:rFonts w:ascii="Garamond" w:hAnsi="Garamond" w:cs="Times New Roman"/>
        </w:rPr>
      </w:pPr>
      <w:r w:rsidRPr="0022414C">
        <w:rPr>
          <w:rFonts w:ascii="Garamond" w:hAnsi="Garamond" w:cs="Times New Roman"/>
        </w:rPr>
        <w:t>Explaining his approach to science so early in his book is telling of Iqbal’s determination to avoid a</w:t>
      </w:r>
      <w:r w:rsidR="00BF7D69">
        <w:rPr>
          <w:rFonts w:ascii="Garamond" w:hAnsi="Garamond" w:cs="Times New Roman"/>
        </w:rPr>
        <w:t>n altercation</w:t>
      </w:r>
      <w:r w:rsidRPr="0022414C">
        <w:rPr>
          <w:rFonts w:ascii="Garamond" w:hAnsi="Garamond" w:cs="Times New Roman"/>
        </w:rPr>
        <w:t xml:space="preserve">. Further, his description of science–and empiricism, if we allow ourselves to extrapolate–as a fluid discipline which is invariably inductive, portrays its findings as fallible inferences to the best explanation based on current models. Iqbal is telling his co-religionists not </w:t>
      </w:r>
      <w:r w:rsidRPr="0022414C">
        <w:rPr>
          <w:rFonts w:ascii="Garamond" w:hAnsi="Garamond" w:cs="Times New Roman"/>
        </w:rPr>
        <w:lastRenderedPageBreak/>
        <w:t xml:space="preserve">to fear a discipline that rests on </w:t>
      </w:r>
      <w:r w:rsidR="00C5619B">
        <w:rPr>
          <w:rFonts w:ascii="Garamond" w:hAnsi="Garamond" w:cs="Times New Roman"/>
        </w:rPr>
        <w:t xml:space="preserve">a </w:t>
      </w:r>
      <w:r w:rsidRPr="0022414C">
        <w:rPr>
          <w:rFonts w:ascii="Garamond" w:hAnsi="Garamond" w:cs="Times New Roman"/>
        </w:rPr>
        <w:t xml:space="preserve">less even </w:t>
      </w:r>
      <w:r w:rsidR="00C5619B">
        <w:rPr>
          <w:rFonts w:ascii="Garamond" w:hAnsi="Garamond" w:cs="Times New Roman"/>
        </w:rPr>
        <w:t>grounding</w:t>
      </w:r>
      <w:r w:rsidRPr="0022414C">
        <w:rPr>
          <w:rFonts w:ascii="Garamond" w:hAnsi="Garamond" w:cs="Times New Roman"/>
        </w:rPr>
        <w:t xml:space="preserve"> than their sacred disciplines. His hierarchy of epistemology </w:t>
      </w:r>
      <w:r w:rsidR="00C5619B">
        <w:rPr>
          <w:rFonts w:ascii="Garamond" w:hAnsi="Garamond" w:cs="Times New Roman"/>
        </w:rPr>
        <w:t>places</w:t>
      </w:r>
      <w:r w:rsidRPr="0022414C">
        <w:rPr>
          <w:rFonts w:ascii="Garamond" w:hAnsi="Garamond" w:cs="Times New Roman"/>
        </w:rPr>
        <w:t xml:space="preserve"> natural sciences beneath more certain beliefs, such as the belief in God and one’s </w:t>
      </w:r>
      <w:r w:rsidRPr="0022414C">
        <w:rPr>
          <w:rFonts w:ascii="Garamond" w:hAnsi="Garamond" w:cs="Times New Roman"/>
          <w:i/>
          <w:iCs/>
        </w:rPr>
        <w:t>khudi</w:t>
      </w:r>
      <w:r w:rsidRPr="0022414C">
        <w:rPr>
          <w:rFonts w:ascii="Garamond" w:hAnsi="Garamond" w:cs="Times New Roman"/>
        </w:rPr>
        <w:t xml:space="preserve">. </w:t>
      </w:r>
      <w:r w:rsidR="004E7C53" w:rsidRPr="0022414C">
        <w:rPr>
          <w:rFonts w:ascii="Garamond" w:hAnsi="Garamond" w:cs="Times New Roman"/>
        </w:rPr>
        <w:t xml:space="preserve">That being said, </w:t>
      </w:r>
      <w:r w:rsidRPr="0022414C">
        <w:rPr>
          <w:rFonts w:ascii="Garamond" w:hAnsi="Garamond" w:cs="Times New Roman"/>
        </w:rPr>
        <w:t>Iqbal does allow scientific discoveries to affect the way he understands parts of the Qur’an, as we shall soon see.</w:t>
      </w:r>
    </w:p>
    <w:p w14:paraId="4E4CF19E" w14:textId="77777777" w:rsidR="00092101" w:rsidRPr="0022414C" w:rsidRDefault="00092101" w:rsidP="00B53B88">
      <w:pPr>
        <w:rPr>
          <w:rFonts w:ascii="Garamond" w:hAnsi="Garamond" w:cs="Times New Roman"/>
        </w:rPr>
      </w:pPr>
    </w:p>
    <w:p w14:paraId="2FBB14B1" w14:textId="7CE5B507" w:rsidR="00F20C11" w:rsidRPr="0022414C" w:rsidRDefault="00F20C11" w:rsidP="00B53B88">
      <w:pPr>
        <w:rPr>
          <w:rFonts w:ascii="Garamond" w:hAnsi="Garamond" w:cs="Times New Roman"/>
          <w:sz w:val="32"/>
          <w:szCs w:val="32"/>
        </w:rPr>
      </w:pPr>
      <w:bookmarkStart w:id="28" w:name="_Hlk187782824"/>
      <w:r w:rsidRPr="0022414C">
        <w:rPr>
          <w:rFonts w:ascii="Garamond" w:hAnsi="Garamond" w:cs="Times New Roman"/>
          <w:sz w:val="32"/>
          <w:szCs w:val="32"/>
        </w:rPr>
        <w:t>3.2</w:t>
      </w:r>
      <w:r w:rsidRPr="0022414C">
        <w:rPr>
          <w:rFonts w:ascii="Garamond" w:hAnsi="Garamond" w:cs="Times New Roman"/>
          <w:sz w:val="32"/>
          <w:szCs w:val="32"/>
        </w:rPr>
        <w:tab/>
        <w:t>Science, Intuition, and Thought</w:t>
      </w:r>
      <w:bookmarkEnd w:id="28"/>
    </w:p>
    <w:p w14:paraId="42515846" w14:textId="77777777" w:rsidR="003117DF" w:rsidRPr="0022414C" w:rsidRDefault="003117DF" w:rsidP="00B53B88">
      <w:pPr>
        <w:rPr>
          <w:rFonts w:ascii="Garamond" w:hAnsi="Garamond" w:cs="Times New Roman"/>
        </w:rPr>
      </w:pPr>
    </w:p>
    <w:p w14:paraId="7A6A9094" w14:textId="2600FAC0" w:rsidR="003117DF" w:rsidRPr="0022414C" w:rsidRDefault="004E7C53" w:rsidP="00B53B88">
      <w:pPr>
        <w:rPr>
          <w:rFonts w:ascii="Garamond" w:hAnsi="Garamond" w:cs="Times New Roman"/>
        </w:rPr>
      </w:pPr>
      <w:r w:rsidRPr="0022414C">
        <w:rPr>
          <w:rFonts w:ascii="Garamond" w:hAnsi="Garamond" w:cs="Times New Roman"/>
        </w:rPr>
        <w:t xml:space="preserve">Iqbal’s understanding of knowledge is one which has space for empiricism and science, philosophy and rationalism, and intuition and spirituality. </w:t>
      </w:r>
      <w:r w:rsidR="00C5619B">
        <w:rPr>
          <w:rFonts w:ascii="Garamond" w:hAnsi="Garamond" w:cs="Times New Roman"/>
        </w:rPr>
        <w:t>A</w:t>
      </w:r>
      <w:r w:rsidR="00C5619B" w:rsidRPr="0022414C">
        <w:rPr>
          <w:rFonts w:ascii="Garamond" w:hAnsi="Garamond" w:cs="Times New Roman"/>
        </w:rPr>
        <w:t>ccording to Iqbal</w:t>
      </w:r>
      <w:r w:rsidR="00C5619B">
        <w:rPr>
          <w:rFonts w:ascii="Garamond" w:hAnsi="Garamond" w:cs="Times New Roman"/>
        </w:rPr>
        <w:t>,</w:t>
      </w:r>
      <w:r w:rsidR="00C5619B" w:rsidRPr="0022414C">
        <w:rPr>
          <w:rFonts w:ascii="Garamond" w:hAnsi="Garamond" w:cs="Times New Roman"/>
        </w:rPr>
        <w:t xml:space="preserve"> </w:t>
      </w:r>
      <w:r w:rsidR="00C5619B">
        <w:rPr>
          <w:rFonts w:ascii="Garamond" w:hAnsi="Garamond" w:cs="Times New Roman"/>
        </w:rPr>
        <w:t>t</w:t>
      </w:r>
      <w:r w:rsidRPr="0022414C">
        <w:rPr>
          <w:rFonts w:ascii="Garamond" w:hAnsi="Garamond" w:cs="Times New Roman"/>
        </w:rPr>
        <w:t xml:space="preserve">hese separate domains of knowledge work synergistically, and if the hierarchy of each is respected, then there should be no </w:t>
      </w:r>
      <w:r w:rsidR="00BF7D69">
        <w:rPr>
          <w:rFonts w:ascii="Garamond" w:hAnsi="Garamond" w:cs="Times New Roman"/>
        </w:rPr>
        <w:t>real</w:t>
      </w:r>
      <w:r w:rsidRPr="0022414C">
        <w:rPr>
          <w:rFonts w:ascii="Garamond" w:hAnsi="Garamond" w:cs="Times New Roman"/>
        </w:rPr>
        <w:t xml:space="preserve"> clashes.</w:t>
      </w:r>
      <w:r w:rsidRPr="0022414C">
        <w:rPr>
          <w:rStyle w:val="FootnoteReference"/>
          <w:rFonts w:ascii="Garamond" w:hAnsi="Garamond" w:cs="Times New Roman"/>
        </w:rPr>
        <w:footnoteReference w:id="51"/>
      </w:r>
      <w:r w:rsidR="00D531E0" w:rsidRPr="0022414C">
        <w:rPr>
          <w:rFonts w:ascii="Garamond" w:hAnsi="Garamond" w:cs="Times New Roman"/>
        </w:rPr>
        <w:t xml:space="preserve"> Iqbal felt that empiricism and intuition</w:t>
      </w:r>
      <w:r w:rsidR="00BF7D69">
        <w:rPr>
          <w:rFonts w:ascii="Garamond" w:hAnsi="Garamond" w:cs="Times New Roman"/>
        </w:rPr>
        <w:t xml:space="preserve"> or </w:t>
      </w:r>
      <w:r w:rsidR="00D531E0" w:rsidRPr="0022414C">
        <w:rPr>
          <w:rFonts w:ascii="Garamond" w:hAnsi="Garamond" w:cs="Times New Roman"/>
        </w:rPr>
        <w:t xml:space="preserve">spirituality were closer to one another than to philosophy. </w:t>
      </w:r>
      <w:r w:rsidR="00BF7D69">
        <w:rPr>
          <w:rFonts w:ascii="Garamond" w:hAnsi="Garamond" w:cs="Times New Roman"/>
        </w:rPr>
        <w:t>A</w:t>
      </w:r>
      <w:r w:rsidR="00D531E0" w:rsidRPr="0022414C">
        <w:rPr>
          <w:rFonts w:ascii="Garamond" w:hAnsi="Garamond" w:cs="Times New Roman"/>
        </w:rPr>
        <w:t>l-Ghazālī, an 11</w:t>
      </w:r>
      <w:r w:rsidR="00D531E0" w:rsidRPr="0022414C">
        <w:rPr>
          <w:rFonts w:ascii="Garamond" w:hAnsi="Garamond" w:cs="Times New Roman"/>
          <w:vertAlign w:val="superscript"/>
        </w:rPr>
        <w:t>th</w:t>
      </w:r>
      <w:r w:rsidR="00D531E0" w:rsidRPr="0022414C">
        <w:rPr>
          <w:rFonts w:ascii="Garamond" w:hAnsi="Garamond" w:cs="Times New Roman"/>
        </w:rPr>
        <w:t xml:space="preserve"> century Muslim scholar and polymath, was seen by Iqbal as a man who eventually rejected philosophy in its entirety, focusing solely on intuition as a basis of faith. Iqbal felt </w:t>
      </w:r>
      <w:r w:rsidR="00BF7D69">
        <w:rPr>
          <w:rFonts w:ascii="Garamond" w:hAnsi="Garamond" w:cs="Times New Roman"/>
        </w:rPr>
        <w:t xml:space="preserve">that </w:t>
      </w:r>
      <w:r w:rsidR="00D531E0" w:rsidRPr="0022414C">
        <w:rPr>
          <w:rFonts w:ascii="Garamond" w:hAnsi="Garamond" w:cs="Times New Roman"/>
        </w:rPr>
        <w:t>this was a “rather unsafe basis for religion”.</w:t>
      </w:r>
      <w:r w:rsidR="00D531E0" w:rsidRPr="0022414C">
        <w:rPr>
          <w:rStyle w:val="FootnoteReference"/>
          <w:rFonts w:ascii="Garamond" w:hAnsi="Garamond" w:cs="Times New Roman"/>
        </w:rPr>
        <w:footnoteReference w:id="52"/>
      </w:r>
    </w:p>
    <w:p w14:paraId="3218D6FF" w14:textId="77777777" w:rsidR="00D531E0" w:rsidRPr="0022414C" w:rsidRDefault="00D531E0" w:rsidP="00B53B88">
      <w:pPr>
        <w:rPr>
          <w:rFonts w:ascii="Garamond" w:hAnsi="Garamond" w:cs="Times New Roman"/>
        </w:rPr>
      </w:pPr>
    </w:p>
    <w:p w14:paraId="678124DE" w14:textId="5156B40D" w:rsidR="00D531E0" w:rsidRPr="0022414C" w:rsidRDefault="00D531E0" w:rsidP="00B53B88">
      <w:pPr>
        <w:rPr>
          <w:rFonts w:ascii="Garamond" w:hAnsi="Garamond" w:cs="Times New Roman"/>
        </w:rPr>
      </w:pPr>
      <w:r w:rsidRPr="0022414C">
        <w:rPr>
          <w:rFonts w:ascii="Garamond" w:hAnsi="Garamond" w:cs="Times New Roman"/>
        </w:rPr>
        <w:t>This suggests that Iqbal did not completely disregard the Greek philosophical tradition that he thought had problematically engrossed many of his co-religionists. As mentioned above, he sought to encourage a respect for natural science, philosophy, and spirituality.</w:t>
      </w:r>
      <w:r w:rsidR="00964B99" w:rsidRPr="0022414C">
        <w:rPr>
          <w:rFonts w:ascii="Garamond" w:hAnsi="Garamond" w:cs="Times New Roman"/>
        </w:rPr>
        <w:t xml:space="preserve"> Iqbal </w:t>
      </w:r>
      <w:r w:rsidR="00BF7D69">
        <w:rPr>
          <w:rFonts w:ascii="Garamond" w:hAnsi="Garamond" w:cs="Times New Roman"/>
        </w:rPr>
        <w:t>felt that</w:t>
      </w:r>
      <w:r w:rsidR="00964B99" w:rsidRPr="0022414C">
        <w:rPr>
          <w:rFonts w:ascii="Garamond" w:hAnsi="Garamond" w:cs="Times New Roman"/>
        </w:rPr>
        <w:t xml:space="preserve"> al-Ghazālī </w:t>
      </w:r>
      <w:r w:rsidR="00BF7D69">
        <w:rPr>
          <w:rFonts w:ascii="Garamond" w:hAnsi="Garamond" w:cs="Times New Roman"/>
        </w:rPr>
        <w:t>had</w:t>
      </w:r>
      <w:r w:rsidR="00964B99" w:rsidRPr="0022414C">
        <w:rPr>
          <w:rFonts w:ascii="Garamond" w:hAnsi="Garamond" w:cs="Times New Roman"/>
        </w:rPr>
        <w:t xml:space="preserve"> divorced spirituality from rationalism and empiricism, philosophy</w:t>
      </w:r>
      <w:r w:rsidR="00BF7D69">
        <w:rPr>
          <w:rFonts w:ascii="Garamond" w:hAnsi="Garamond" w:cs="Times New Roman"/>
        </w:rPr>
        <w:t>,</w:t>
      </w:r>
      <w:r w:rsidR="00964B99" w:rsidRPr="0022414C">
        <w:rPr>
          <w:rFonts w:ascii="Garamond" w:hAnsi="Garamond" w:cs="Times New Roman"/>
        </w:rPr>
        <w:t xml:space="preserve"> and the natural sciences.</w:t>
      </w:r>
      <w:r w:rsidR="00964B99" w:rsidRPr="0022414C">
        <w:rPr>
          <w:rStyle w:val="FootnoteReference"/>
          <w:rFonts w:ascii="Garamond" w:hAnsi="Garamond" w:cs="Times New Roman"/>
        </w:rPr>
        <w:footnoteReference w:id="53"/>
      </w:r>
      <w:r w:rsidR="0047689A" w:rsidRPr="0022414C">
        <w:rPr>
          <w:rFonts w:ascii="Garamond" w:hAnsi="Garamond" w:cs="Times New Roman"/>
        </w:rPr>
        <w:t xml:space="preserve"> This, Iqbal felt, was a dangerous path to tread, and it risked undermining rationalism and empiricism in the eyes of Muslims. It is difficult to discern how </w:t>
      </w:r>
      <w:r w:rsidR="00BF7D69">
        <w:rPr>
          <w:rFonts w:ascii="Garamond" w:hAnsi="Garamond" w:cs="Times New Roman"/>
        </w:rPr>
        <w:t xml:space="preserve">well-versed Iqbal was on </w:t>
      </w:r>
      <w:r w:rsidR="0047689A" w:rsidRPr="0022414C">
        <w:rPr>
          <w:rFonts w:ascii="Garamond" w:hAnsi="Garamond" w:cs="Times New Roman"/>
        </w:rPr>
        <w:t>al-Ghazālī</w:t>
      </w:r>
      <w:r w:rsidR="00BF7D69">
        <w:rPr>
          <w:rFonts w:ascii="Garamond" w:hAnsi="Garamond" w:cs="Times New Roman"/>
        </w:rPr>
        <w:t>’s</w:t>
      </w:r>
      <w:r w:rsidR="0047689A" w:rsidRPr="0022414C">
        <w:rPr>
          <w:rFonts w:ascii="Garamond" w:hAnsi="Garamond" w:cs="Times New Roman"/>
        </w:rPr>
        <w:t xml:space="preserve"> approach to science</w:t>
      </w:r>
      <w:r w:rsidR="00F70EF1" w:rsidRPr="0022414C">
        <w:rPr>
          <w:rFonts w:ascii="Garamond" w:hAnsi="Garamond" w:cs="Times New Roman"/>
        </w:rPr>
        <w:t>, as he does not discuss it in</w:t>
      </w:r>
      <w:r w:rsidR="00BF7D69">
        <w:rPr>
          <w:rFonts w:ascii="Garamond" w:hAnsi="Garamond" w:cs="Times New Roman"/>
        </w:rPr>
        <w:t xml:space="preserve"> depth</w:t>
      </w:r>
      <w:r w:rsidR="00F70EF1" w:rsidRPr="0022414C">
        <w:rPr>
          <w:rFonts w:ascii="Garamond" w:hAnsi="Garamond" w:cs="Times New Roman"/>
        </w:rPr>
        <w:t xml:space="preserve">. </w:t>
      </w:r>
      <w:r w:rsidR="00BF7D69">
        <w:rPr>
          <w:rFonts w:ascii="Garamond" w:hAnsi="Garamond" w:cs="Times New Roman"/>
        </w:rPr>
        <w:t>A</w:t>
      </w:r>
      <w:r w:rsidR="00F70EF1" w:rsidRPr="0022414C">
        <w:rPr>
          <w:rFonts w:ascii="Garamond" w:hAnsi="Garamond" w:cs="Times New Roman"/>
        </w:rPr>
        <w:t xml:space="preserve">l-Ghazālī </w:t>
      </w:r>
      <w:r w:rsidR="00A45552">
        <w:rPr>
          <w:rFonts w:ascii="Garamond" w:hAnsi="Garamond" w:cs="Times New Roman"/>
        </w:rPr>
        <w:t xml:space="preserve">deemed any </w:t>
      </w:r>
      <w:r w:rsidR="00F70EF1" w:rsidRPr="0022414C">
        <w:rPr>
          <w:rFonts w:ascii="Garamond" w:hAnsi="Garamond" w:cs="Times New Roman"/>
        </w:rPr>
        <w:t>study which benefit</w:t>
      </w:r>
      <w:r w:rsidR="00BF7D69">
        <w:rPr>
          <w:rFonts w:ascii="Garamond" w:hAnsi="Garamond" w:cs="Times New Roman"/>
        </w:rPr>
        <w:t>s</w:t>
      </w:r>
      <w:r w:rsidR="00F70EF1" w:rsidRPr="0022414C">
        <w:rPr>
          <w:rFonts w:ascii="Garamond" w:hAnsi="Garamond" w:cs="Times New Roman"/>
        </w:rPr>
        <w:t xml:space="preserve"> humanity </w:t>
      </w:r>
      <w:r w:rsidR="00BF7D69">
        <w:rPr>
          <w:rFonts w:ascii="Garamond" w:hAnsi="Garamond" w:cs="Times New Roman"/>
        </w:rPr>
        <w:t>a worthy pursuit</w:t>
      </w:r>
      <w:r w:rsidR="00F70EF1" w:rsidRPr="0022414C">
        <w:rPr>
          <w:rFonts w:ascii="Garamond" w:hAnsi="Garamond" w:cs="Times New Roman"/>
        </w:rPr>
        <w:t xml:space="preserve"> and </w:t>
      </w:r>
      <w:r w:rsidR="00A45552">
        <w:rPr>
          <w:rFonts w:ascii="Garamond" w:hAnsi="Garamond" w:cs="Times New Roman"/>
        </w:rPr>
        <w:t xml:space="preserve">any </w:t>
      </w:r>
      <w:r w:rsidR="00F70EF1" w:rsidRPr="0022414C">
        <w:rPr>
          <w:rFonts w:ascii="Garamond" w:hAnsi="Garamond" w:cs="Times New Roman"/>
        </w:rPr>
        <w:t xml:space="preserve">study which does not to be </w:t>
      </w:r>
      <w:r w:rsidR="00BF7D69">
        <w:rPr>
          <w:rFonts w:ascii="Garamond" w:hAnsi="Garamond" w:cs="Times New Roman"/>
        </w:rPr>
        <w:t xml:space="preserve">either </w:t>
      </w:r>
      <w:r w:rsidR="00F70EF1" w:rsidRPr="0022414C">
        <w:rPr>
          <w:rFonts w:ascii="Garamond" w:hAnsi="Garamond" w:cs="Times New Roman"/>
        </w:rPr>
        <w:t>wasteful or actively problematic.</w:t>
      </w:r>
      <w:r w:rsidR="00F70EF1" w:rsidRPr="0022414C">
        <w:rPr>
          <w:rStyle w:val="FootnoteReference"/>
          <w:rFonts w:ascii="Garamond" w:hAnsi="Garamond" w:cs="Times New Roman"/>
        </w:rPr>
        <w:footnoteReference w:id="54"/>
      </w:r>
      <w:r w:rsidR="00F70EF1" w:rsidRPr="0022414C">
        <w:rPr>
          <w:rFonts w:ascii="Garamond" w:hAnsi="Garamond" w:cs="Times New Roman"/>
        </w:rPr>
        <w:t xml:space="preserve"> </w:t>
      </w:r>
      <w:r w:rsidR="00A45552">
        <w:rPr>
          <w:rFonts w:ascii="Garamond" w:hAnsi="Garamond" w:cs="Times New Roman"/>
        </w:rPr>
        <w:t>He did</w:t>
      </w:r>
      <w:r w:rsidR="00F70EF1" w:rsidRPr="0022414C">
        <w:rPr>
          <w:rFonts w:ascii="Garamond" w:hAnsi="Garamond" w:cs="Times New Roman"/>
        </w:rPr>
        <w:t xml:space="preserve">, </w:t>
      </w:r>
      <w:r w:rsidR="00A45552">
        <w:rPr>
          <w:rFonts w:ascii="Garamond" w:hAnsi="Garamond" w:cs="Times New Roman"/>
        </w:rPr>
        <w:t>however,</w:t>
      </w:r>
      <w:r w:rsidR="00F70EF1" w:rsidRPr="0022414C">
        <w:rPr>
          <w:rFonts w:ascii="Garamond" w:hAnsi="Garamond" w:cs="Times New Roman"/>
        </w:rPr>
        <w:t xml:space="preserve"> afford room for both natural sciences and philosophy. </w:t>
      </w:r>
      <w:r w:rsidR="00A45552">
        <w:rPr>
          <w:rFonts w:ascii="Garamond" w:hAnsi="Garamond" w:cs="Times New Roman"/>
        </w:rPr>
        <w:t>A</w:t>
      </w:r>
      <w:r w:rsidR="00D15CF9" w:rsidRPr="0022414C">
        <w:rPr>
          <w:rFonts w:ascii="Garamond" w:hAnsi="Garamond" w:cs="Times New Roman"/>
        </w:rPr>
        <w:t xml:space="preserve">l-Ghazālī </w:t>
      </w:r>
      <w:r w:rsidR="00A45552">
        <w:rPr>
          <w:rFonts w:ascii="Garamond" w:hAnsi="Garamond" w:cs="Times New Roman"/>
        </w:rPr>
        <w:t xml:space="preserve">considered </w:t>
      </w:r>
      <w:r w:rsidR="00D15CF9" w:rsidRPr="0022414C">
        <w:rPr>
          <w:rFonts w:ascii="Garamond" w:hAnsi="Garamond" w:cs="Times New Roman"/>
        </w:rPr>
        <w:t>s</w:t>
      </w:r>
      <w:r w:rsidR="00F70EF1" w:rsidRPr="0022414C">
        <w:rPr>
          <w:rFonts w:ascii="Garamond" w:hAnsi="Garamond" w:cs="Times New Roman"/>
        </w:rPr>
        <w:t xml:space="preserve">ome </w:t>
      </w:r>
      <w:r w:rsidR="00A45552">
        <w:rPr>
          <w:rFonts w:ascii="Garamond" w:hAnsi="Garamond" w:cs="Times New Roman"/>
        </w:rPr>
        <w:t xml:space="preserve">areas of </w:t>
      </w:r>
      <w:r w:rsidR="00F70EF1" w:rsidRPr="0022414C">
        <w:rPr>
          <w:rFonts w:ascii="Garamond" w:hAnsi="Garamond" w:cs="Times New Roman"/>
        </w:rPr>
        <w:t>natural science</w:t>
      </w:r>
      <w:r w:rsidR="00D15CF9" w:rsidRPr="0022414C">
        <w:rPr>
          <w:rFonts w:ascii="Garamond" w:hAnsi="Garamond" w:cs="Times New Roman"/>
        </w:rPr>
        <w:t xml:space="preserve"> to be communally obligated</w:t>
      </w:r>
      <w:r w:rsidR="00A45552">
        <w:rPr>
          <w:rFonts w:ascii="Garamond" w:hAnsi="Garamond" w:cs="Times New Roman"/>
        </w:rPr>
        <w:t xml:space="preserve">; namely, those </w:t>
      </w:r>
      <w:r w:rsidR="00D15CF9" w:rsidRPr="0022414C">
        <w:rPr>
          <w:rFonts w:ascii="Garamond" w:hAnsi="Garamond" w:cs="Times New Roman"/>
        </w:rPr>
        <w:t>that were necessary for the healthy functioning of society.</w:t>
      </w:r>
      <w:r w:rsidR="00D15CF9" w:rsidRPr="0022414C">
        <w:rPr>
          <w:rStyle w:val="FootnoteReference"/>
          <w:rFonts w:ascii="Garamond" w:hAnsi="Garamond" w:cs="Times New Roman"/>
        </w:rPr>
        <w:footnoteReference w:id="55"/>
      </w:r>
      <w:r w:rsidR="00D15CF9" w:rsidRPr="0022414C">
        <w:rPr>
          <w:rFonts w:ascii="Garamond" w:hAnsi="Garamond" w:cs="Times New Roman"/>
        </w:rPr>
        <w:t xml:space="preserve"> </w:t>
      </w:r>
      <w:r w:rsidR="00A45552">
        <w:rPr>
          <w:rFonts w:ascii="Garamond" w:hAnsi="Garamond" w:cs="Times New Roman"/>
        </w:rPr>
        <w:t xml:space="preserve">In </w:t>
      </w:r>
      <w:r w:rsidR="00D15CF9" w:rsidRPr="0022414C">
        <w:rPr>
          <w:rFonts w:ascii="Garamond" w:hAnsi="Garamond" w:cs="Times New Roman"/>
        </w:rPr>
        <w:t>dialectic philosophy (</w:t>
      </w:r>
      <w:r w:rsidR="00D15CF9" w:rsidRPr="00A45552">
        <w:rPr>
          <w:rFonts w:ascii="Garamond" w:hAnsi="Garamond" w:cs="Times New Roman"/>
          <w:i/>
          <w:iCs/>
        </w:rPr>
        <w:t>kalam</w:t>
      </w:r>
      <w:r w:rsidR="00D15CF9" w:rsidRPr="0022414C">
        <w:rPr>
          <w:rFonts w:ascii="Garamond" w:hAnsi="Garamond" w:cs="Times New Roman"/>
        </w:rPr>
        <w:t>)</w:t>
      </w:r>
      <w:r w:rsidR="00A45552">
        <w:rPr>
          <w:rFonts w:ascii="Garamond" w:hAnsi="Garamond" w:cs="Times New Roman"/>
        </w:rPr>
        <w:t xml:space="preserve">, </w:t>
      </w:r>
      <w:r w:rsidR="00D15CF9" w:rsidRPr="0022414C">
        <w:rPr>
          <w:rFonts w:ascii="Garamond" w:hAnsi="Garamond" w:cs="Times New Roman"/>
        </w:rPr>
        <w:t>al-Ghazālī averred that enquiries</w:t>
      </w:r>
      <w:r w:rsidR="00A45552">
        <w:rPr>
          <w:rFonts w:ascii="Garamond" w:hAnsi="Garamond" w:cs="Times New Roman"/>
        </w:rPr>
        <w:t xml:space="preserve"> </w:t>
      </w:r>
      <w:r w:rsidR="00D15CF9" w:rsidRPr="0022414C">
        <w:rPr>
          <w:rFonts w:ascii="Garamond" w:hAnsi="Garamond" w:cs="Times New Roman"/>
        </w:rPr>
        <w:t>could range from communally obligated to prohibited, depending on the outcome</w:t>
      </w:r>
      <w:r w:rsidR="00A45552">
        <w:rPr>
          <w:rFonts w:ascii="Garamond" w:hAnsi="Garamond" w:cs="Times New Roman"/>
        </w:rPr>
        <w:t>.</w:t>
      </w:r>
      <w:r w:rsidR="00D15CF9" w:rsidRPr="0022414C">
        <w:rPr>
          <w:rStyle w:val="FootnoteReference"/>
          <w:rFonts w:ascii="Garamond" w:hAnsi="Garamond" w:cs="Times New Roman"/>
        </w:rPr>
        <w:footnoteReference w:id="56"/>
      </w:r>
      <w:r w:rsidR="00A45552">
        <w:rPr>
          <w:rFonts w:ascii="Garamond" w:hAnsi="Garamond" w:cs="Times New Roman"/>
        </w:rPr>
        <w:t xml:space="preserve"> Of course, a</w:t>
      </w:r>
      <w:r w:rsidR="00D15CF9" w:rsidRPr="0022414C">
        <w:rPr>
          <w:rFonts w:ascii="Garamond" w:hAnsi="Garamond" w:cs="Times New Roman"/>
        </w:rPr>
        <w:t xml:space="preserve"> </w:t>
      </w:r>
      <w:r w:rsidR="00A45552">
        <w:rPr>
          <w:rFonts w:ascii="Garamond" w:hAnsi="Garamond" w:cs="Times New Roman"/>
        </w:rPr>
        <w:t xml:space="preserve">beneficial </w:t>
      </w:r>
      <w:r w:rsidR="00D15CF9" w:rsidRPr="0022414C">
        <w:rPr>
          <w:rFonts w:ascii="Garamond" w:hAnsi="Garamond" w:cs="Times New Roman"/>
        </w:rPr>
        <w:t>outcome was to be sought whatever route of enquiry one took.</w:t>
      </w:r>
    </w:p>
    <w:p w14:paraId="0EC97973" w14:textId="77777777" w:rsidR="00D15CF9" w:rsidRPr="0022414C" w:rsidRDefault="00D15CF9" w:rsidP="00B53B88">
      <w:pPr>
        <w:rPr>
          <w:rFonts w:ascii="Garamond" w:hAnsi="Garamond" w:cs="Times New Roman"/>
        </w:rPr>
      </w:pPr>
    </w:p>
    <w:p w14:paraId="0734CBF4" w14:textId="654D241C" w:rsidR="00D15CF9" w:rsidRPr="0022414C" w:rsidRDefault="00A45552" w:rsidP="00B53B88">
      <w:pPr>
        <w:rPr>
          <w:rFonts w:ascii="Garamond" w:hAnsi="Garamond" w:cs="Times New Roman"/>
        </w:rPr>
      </w:pPr>
      <w:r>
        <w:rPr>
          <w:rFonts w:ascii="Garamond" w:hAnsi="Garamond" w:cs="Times New Roman"/>
        </w:rPr>
        <w:t>W</w:t>
      </w:r>
      <w:r w:rsidR="00D15CF9" w:rsidRPr="0022414C">
        <w:rPr>
          <w:rFonts w:ascii="Garamond" w:hAnsi="Garamond" w:cs="Times New Roman"/>
        </w:rPr>
        <w:t xml:space="preserve">hy </w:t>
      </w:r>
      <w:r>
        <w:rPr>
          <w:rFonts w:ascii="Garamond" w:hAnsi="Garamond" w:cs="Times New Roman"/>
        </w:rPr>
        <w:t xml:space="preserve">then did </w:t>
      </w:r>
      <w:r w:rsidR="00D15CF9" w:rsidRPr="0022414C">
        <w:rPr>
          <w:rFonts w:ascii="Garamond" w:hAnsi="Garamond" w:cs="Times New Roman"/>
        </w:rPr>
        <w:t>Iqbal not appreciate this nuance when discussing al-Ghazālī</w:t>
      </w:r>
      <w:r>
        <w:rPr>
          <w:rFonts w:ascii="Garamond" w:hAnsi="Garamond" w:cs="Times New Roman"/>
        </w:rPr>
        <w:t>?</w:t>
      </w:r>
      <w:r w:rsidR="00D15CF9" w:rsidRPr="0022414C">
        <w:rPr>
          <w:rFonts w:ascii="Garamond" w:hAnsi="Garamond" w:cs="Times New Roman"/>
        </w:rPr>
        <w:t xml:space="preserve"> </w:t>
      </w:r>
      <w:r w:rsidR="004211D2" w:rsidRPr="0022414C">
        <w:rPr>
          <w:rFonts w:ascii="Garamond" w:hAnsi="Garamond" w:cs="Times New Roman"/>
        </w:rPr>
        <w:t xml:space="preserve">Perhaps Iqbal’s reactionary stances to the challenges of his day led him to be firm in his divergence from the thinkers he felt were complicit in the apathy of his contemporary co-religionists. Thus far, we have mentioned Ibn </w:t>
      </w:r>
      <w:r w:rsidR="004211D2" w:rsidRPr="0022414C">
        <w:rPr>
          <w:rFonts w:ascii="Times New Roman" w:hAnsi="Times New Roman" w:cs="Times New Roman"/>
        </w:rPr>
        <w:t>ʿ</w:t>
      </w:r>
      <w:r w:rsidR="004211D2" w:rsidRPr="0022414C">
        <w:rPr>
          <w:rFonts w:ascii="Garamond" w:hAnsi="Garamond" w:cs="Times New Roman"/>
        </w:rPr>
        <w:t>Arabī and al-Ghazālī–the former with his renunciant pietism and the latter with his hierarchy of the religious sciences–as Muslim scholars that Iqbal took issue with, and Rūmī as a Muslim scholar that Iqbal resonated with.</w:t>
      </w:r>
      <w:r w:rsidR="0031754C" w:rsidRPr="0022414C">
        <w:rPr>
          <w:rFonts w:ascii="Garamond" w:hAnsi="Garamond" w:cs="Times New Roman"/>
        </w:rPr>
        <w:t xml:space="preserve"> The consistent theme in </w:t>
      </w:r>
      <w:r>
        <w:rPr>
          <w:rFonts w:ascii="Garamond" w:hAnsi="Garamond" w:cs="Times New Roman"/>
        </w:rPr>
        <w:t xml:space="preserve">both </w:t>
      </w:r>
      <w:r w:rsidR="0031754C" w:rsidRPr="0022414C">
        <w:rPr>
          <w:rFonts w:ascii="Garamond" w:hAnsi="Garamond" w:cs="Times New Roman"/>
        </w:rPr>
        <w:t xml:space="preserve">Iqbal’s criticism and adulation is that it is invariably based on how he feels certain views have affected his countrymen and their understanding of </w:t>
      </w:r>
      <w:r w:rsidR="0031754C" w:rsidRPr="00A45552">
        <w:rPr>
          <w:rFonts w:ascii="Garamond" w:hAnsi="Garamond" w:cs="Times New Roman"/>
          <w:i/>
          <w:iCs/>
        </w:rPr>
        <w:t>khudi</w:t>
      </w:r>
      <w:r w:rsidR="0031754C" w:rsidRPr="0022414C">
        <w:rPr>
          <w:rFonts w:ascii="Garamond" w:hAnsi="Garamond" w:cs="Times New Roman"/>
        </w:rPr>
        <w:t xml:space="preserve"> and its role in liberating the Muslims from colonialism. Fatalism was attacked as he felt it would lead to apathy and a lack of revolutionary zeal, whilst a dismissal of rational and empirical routes to God was </w:t>
      </w:r>
      <w:r>
        <w:rPr>
          <w:rFonts w:ascii="Garamond" w:hAnsi="Garamond" w:cs="Times New Roman"/>
        </w:rPr>
        <w:t xml:space="preserve">challenged </w:t>
      </w:r>
      <w:r w:rsidR="0031754C" w:rsidRPr="0022414C">
        <w:rPr>
          <w:rFonts w:ascii="Garamond" w:hAnsi="Garamond" w:cs="Times New Roman"/>
        </w:rPr>
        <w:t xml:space="preserve">as he felt </w:t>
      </w:r>
      <w:r>
        <w:rPr>
          <w:rFonts w:ascii="Garamond" w:hAnsi="Garamond" w:cs="Times New Roman"/>
        </w:rPr>
        <w:t xml:space="preserve">that </w:t>
      </w:r>
      <w:r w:rsidR="0031754C" w:rsidRPr="0022414C">
        <w:rPr>
          <w:rFonts w:ascii="Garamond" w:hAnsi="Garamond" w:cs="Times New Roman"/>
        </w:rPr>
        <w:t>it trivialise</w:t>
      </w:r>
      <w:r>
        <w:rPr>
          <w:rFonts w:ascii="Garamond" w:hAnsi="Garamond" w:cs="Times New Roman"/>
        </w:rPr>
        <w:t>d</w:t>
      </w:r>
      <w:r w:rsidR="0031754C" w:rsidRPr="0022414C">
        <w:rPr>
          <w:rFonts w:ascii="Garamond" w:hAnsi="Garamond" w:cs="Times New Roman"/>
        </w:rPr>
        <w:t xml:space="preserve"> fields of study that </w:t>
      </w:r>
      <w:r>
        <w:rPr>
          <w:rFonts w:ascii="Garamond" w:hAnsi="Garamond" w:cs="Times New Roman"/>
        </w:rPr>
        <w:t xml:space="preserve">would be </w:t>
      </w:r>
      <w:r w:rsidR="0031754C" w:rsidRPr="0022414C">
        <w:rPr>
          <w:rFonts w:ascii="Garamond" w:hAnsi="Garamond" w:cs="Times New Roman"/>
        </w:rPr>
        <w:t xml:space="preserve">necessary </w:t>
      </w:r>
      <w:r>
        <w:rPr>
          <w:rFonts w:ascii="Garamond" w:hAnsi="Garamond" w:cs="Times New Roman"/>
        </w:rPr>
        <w:t xml:space="preserve">in </w:t>
      </w:r>
      <w:r w:rsidR="0031754C" w:rsidRPr="0022414C">
        <w:rPr>
          <w:rFonts w:ascii="Garamond" w:hAnsi="Garamond" w:cs="Times New Roman"/>
        </w:rPr>
        <w:t>overcom</w:t>
      </w:r>
      <w:r>
        <w:rPr>
          <w:rFonts w:ascii="Garamond" w:hAnsi="Garamond" w:cs="Times New Roman"/>
        </w:rPr>
        <w:t>ing</w:t>
      </w:r>
      <w:r w:rsidR="0031754C" w:rsidRPr="0022414C">
        <w:rPr>
          <w:rFonts w:ascii="Garamond" w:hAnsi="Garamond" w:cs="Times New Roman"/>
        </w:rPr>
        <w:t xml:space="preserve"> colonialism</w:t>
      </w:r>
      <w:r>
        <w:rPr>
          <w:rFonts w:ascii="Garamond" w:hAnsi="Garamond" w:cs="Times New Roman"/>
        </w:rPr>
        <w:t>.</w:t>
      </w:r>
    </w:p>
    <w:p w14:paraId="6E4E6946" w14:textId="77777777" w:rsidR="0031754C" w:rsidRPr="0022414C" w:rsidRDefault="0031754C" w:rsidP="00B53B88">
      <w:pPr>
        <w:rPr>
          <w:rFonts w:ascii="Garamond" w:hAnsi="Garamond" w:cs="Times New Roman"/>
        </w:rPr>
      </w:pPr>
    </w:p>
    <w:p w14:paraId="776B0513" w14:textId="60711EA4" w:rsidR="0031754C" w:rsidRPr="0022414C" w:rsidRDefault="0031754C" w:rsidP="00B53B88">
      <w:pPr>
        <w:rPr>
          <w:rFonts w:ascii="Garamond" w:hAnsi="Garamond" w:cs="Times New Roman"/>
        </w:rPr>
      </w:pPr>
      <w:r w:rsidRPr="0022414C">
        <w:rPr>
          <w:rFonts w:ascii="Garamond" w:hAnsi="Garamond" w:cs="Times New Roman"/>
        </w:rPr>
        <w:lastRenderedPageBreak/>
        <w:t xml:space="preserve">After criticising al-Ghazālī in </w:t>
      </w:r>
      <w:r w:rsidR="00A45552">
        <w:rPr>
          <w:rFonts w:ascii="Garamond" w:hAnsi="Garamond" w:cs="Times New Roman"/>
        </w:rPr>
        <w:t xml:space="preserve">his </w:t>
      </w:r>
      <w:r w:rsidRPr="00A45552">
        <w:rPr>
          <w:rFonts w:ascii="Garamond" w:hAnsi="Garamond" w:cs="Times New Roman"/>
          <w:i/>
          <w:iCs/>
        </w:rPr>
        <w:t>Reconstruction</w:t>
      </w:r>
      <w:r w:rsidRPr="0022414C">
        <w:rPr>
          <w:rFonts w:ascii="Garamond" w:hAnsi="Garamond" w:cs="Times New Roman"/>
        </w:rPr>
        <w:t xml:space="preserve">, Iqbal went on to discuss the link between thought and intuition. He appears to become muddled, however, as he claims that “thought and intuition are organically related”, before going on to write about the independence of </w:t>
      </w:r>
      <w:r w:rsidR="00A45552">
        <w:rPr>
          <w:rFonts w:ascii="Garamond" w:hAnsi="Garamond" w:cs="Times New Roman"/>
        </w:rPr>
        <w:t>the two</w:t>
      </w:r>
      <w:r w:rsidRPr="0022414C">
        <w:rPr>
          <w:rFonts w:ascii="Garamond" w:hAnsi="Garamond" w:cs="Times New Roman"/>
        </w:rPr>
        <w:t>.</w:t>
      </w:r>
      <w:r w:rsidRPr="0022414C">
        <w:rPr>
          <w:rStyle w:val="FootnoteReference"/>
          <w:rFonts w:ascii="Garamond" w:hAnsi="Garamond" w:cs="Times New Roman"/>
        </w:rPr>
        <w:footnoteReference w:id="57"/>
      </w:r>
      <w:r w:rsidR="007820C4" w:rsidRPr="0022414C">
        <w:rPr>
          <w:rFonts w:ascii="Garamond" w:hAnsi="Garamond" w:cs="Times New Roman"/>
        </w:rPr>
        <w:t xml:space="preserve"> There is evident tension in Iqbal’s words. He was aiming to maintain </w:t>
      </w:r>
      <w:r w:rsidR="00A45552">
        <w:rPr>
          <w:rFonts w:ascii="Garamond" w:hAnsi="Garamond" w:cs="Times New Roman"/>
        </w:rPr>
        <w:t xml:space="preserve">a </w:t>
      </w:r>
      <w:r w:rsidR="007820C4" w:rsidRPr="0022414C">
        <w:rPr>
          <w:rFonts w:ascii="Garamond" w:hAnsi="Garamond" w:cs="Times New Roman"/>
        </w:rPr>
        <w:t>balance</w:t>
      </w:r>
      <w:r w:rsidR="00637990" w:rsidRPr="0022414C">
        <w:rPr>
          <w:rFonts w:ascii="Garamond" w:hAnsi="Garamond" w:cs="Times New Roman"/>
        </w:rPr>
        <w:t xml:space="preserve"> between the oncoming empiricist onslaught of Western thought, the rationalism and metaphysics of ancient Greek thinkers, and the spirituality and religiosity of Muslim scholars.</w:t>
      </w:r>
      <w:r w:rsidR="00874376" w:rsidRPr="0022414C">
        <w:rPr>
          <w:rFonts w:ascii="Garamond" w:hAnsi="Garamond" w:cs="Times New Roman"/>
        </w:rPr>
        <w:t xml:space="preserve"> </w:t>
      </w:r>
      <w:r w:rsidR="00A45552">
        <w:rPr>
          <w:rFonts w:ascii="Garamond" w:hAnsi="Garamond" w:cs="Times New Roman"/>
        </w:rPr>
        <w:t>According to Iqbal, a</w:t>
      </w:r>
      <w:r w:rsidR="00874376" w:rsidRPr="0022414C">
        <w:rPr>
          <w:rFonts w:ascii="Garamond" w:hAnsi="Garamond" w:cs="Times New Roman"/>
        </w:rPr>
        <w:t xml:space="preserve">ll three sources of knowledge </w:t>
      </w:r>
      <w:r w:rsidR="00A45552">
        <w:rPr>
          <w:rFonts w:ascii="Garamond" w:hAnsi="Garamond" w:cs="Times New Roman"/>
        </w:rPr>
        <w:t>would be</w:t>
      </w:r>
      <w:r w:rsidR="00874376" w:rsidRPr="0022414C">
        <w:rPr>
          <w:rFonts w:ascii="Garamond" w:hAnsi="Garamond" w:cs="Times New Roman"/>
        </w:rPr>
        <w:t xml:space="preserve"> needed for the development and fulfilment of one’s </w:t>
      </w:r>
      <w:r w:rsidR="00874376" w:rsidRPr="00A45552">
        <w:rPr>
          <w:rFonts w:ascii="Garamond" w:hAnsi="Garamond" w:cs="Times New Roman"/>
          <w:i/>
          <w:iCs/>
        </w:rPr>
        <w:t>khudi</w:t>
      </w:r>
      <w:r w:rsidR="00874376" w:rsidRPr="0022414C">
        <w:rPr>
          <w:rFonts w:ascii="Garamond" w:hAnsi="Garamond" w:cs="Times New Roman"/>
        </w:rPr>
        <w:t xml:space="preserve">. Recall that the aim of Iqbal’s </w:t>
      </w:r>
      <w:r w:rsidR="00874376" w:rsidRPr="00A45552">
        <w:rPr>
          <w:rFonts w:ascii="Garamond" w:hAnsi="Garamond" w:cs="Times New Roman"/>
          <w:i/>
          <w:iCs/>
        </w:rPr>
        <w:t>khudi</w:t>
      </w:r>
      <w:r w:rsidR="00874376" w:rsidRPr="0022414C">
        <w:rPr>
          <w:rFonts w:ascii="Garamond" w:hAnsi="Garamond" w:cs="Times New Roman"/>
        </w:rPr>
        <w:t xml:space="preserve"> was to ascend heavenward (spirituality) before returning to the world for its benefit (empiricism and metaphysics).</w:t>
      </w:r>
      <w:r w:rsidR="000148F0" w:rsidRPr="0022414C">
        <w:rPr>
          <w:rFonts w:ascii="Garamond" w:hAnsi="Garamond" w:cs="Times New Roman"/>
        </w:rPr>
        <w:t xml:space="preserve"> Additionally, Iqbal’s </w:t>
      </w:r>
      <w:r w:rsidR="008B5E32">
        <w:rPr>
          <w:rFonts w:ascii="Garamond" w:hAnsi="Garamond" w:cs="Times New Roman"/>
        </w:rPr>
        <w:t>view</w:t>
      </w:r>
      <w:r w:rsidR="000148F0" w:rsidRPr="0022414C">
        <w:rPr>
          <w:rFonts w:ascii="Garamond" w:hAnsi="Garamond" w:cs="Times New Roman"/>
        </w:rPr>
        <w:t xml:space="preserve"> was that the Qur’an promoted an empirical attitude, at least in the appropriate contexts, and that this was an indispensable stage in the spiritual journey of man.</w:t>
      </w:r>
      <w:r w:rsidR="000148F0" w:rsidRPr="0022414C">
        <w:rPr>
          <w:rStyle w:val="FootnoteReference"/>
          <w:rFonts w:ascii="Garamond" w:hAnsi="Garamond" w:cs="Times New Roman"/>
        </w:rPr>
        <w:footnoteReference w:id="58"/>
      </w:r>
      <w:r w:rsidR="000148F0" w:rsidRPr="0022414C">
        <w:rPr>
          <w:rFonts w:ascii="Garamond" w:hAnsi="Garamond" w:cs="Times New Roman"/>
        </w:rPr>
        <w:t xml:space="preserve"> </w:t>
      </w:r>
      <w:r w:rsidR="008B5E32">
        <w:rPr>
          <w:rFonts w:ascii="Garamond" w:hAnsi="Garamond" w:cs="Times New Roman"/>
        </w:rPr>
        <w:t>Iqbal believed that a</w:t>
      </w:r>
      <w:r w:rsidR="000148F0" w:rsidRPr="0022414C">
        <w:rPr>
          <w:rFonts w:ascii="Garamond" w:hAnsi="Garamond" w:cs="Times New Roman"/>
        </w:rPr>
        <w:t xml:space="preserve">n empirical study of the natural world should lead one to </w:t>
      </w:r>
      <w:r w:rsidR="008B5E32">
        <w:rPr>
          <w:rFonts w:ascii="Garamond" w:hAnsi="Garamond" w:cs="Times New Roman"/>
        </w:rPr>
        <w:t xml:space="preserve">acknowledging </w:t>
      </w:r>
      <w:r w:rsidR="000148F0" w:rsidRPr="0022414C">
        <w:rPr>
          <w:rFonts w:ascii="Garamond" w:hAnsi="Garamond" w:cs="Times New Roman"/>
        </w:rPr>
        <w:t>the Creator of this world and thus to faith</w:t>
      </w:r>
      <w:r w:rsidR="008B5E32">
        <w:rPr>
          <w:rFonts w:ascii="Garamond" w:hAnsi="Garamond" w:cs="Times New Roman"/>
        </w:rPr>
        <w:t>.</w:t>
      </w:r>
    </w:p>
    <w:p w14:paraId="0EFDA870" w14:textId="77777777" w:rsidR="0009374C" w:rsidRPr="0022414C" w:rsidRDefault="0009374C" w:rsidP="00B53B88">
      <w:pPr>
        <w:rPr>
          <w:rFonts w:ascii="Garamond" w:hAnsi="Garamond" w:cs="Times New Roman"/>
        </w:rPr>
      </w:pPr>
    </w:p>
    <w:p w14:paraId="4871C7E8" w14:textId="1EE73603" w:rsidR="0009374C" w:rsidRPr="0022414C" w:rsidRDefault="0009374C" w:rsidP="00B53B88">
      <w:pPr>
        <w:rPr>
          <w:rFonts w:ascii="Garamond" w:hAnsi="Garamond" w:cs="Times New Roman"/>
        </w:rPr>
      </w:pPr>
      <w:r w:rsidRPr="0022414C">
        <w:rPr>
          <w:rFonts w:ascii="Garamond" w:hAnsi="Garamond" w:cs="Times New Roman"/>
        </w:rPr>
        <w:t>To further argue for a symbiosis between Islam and science, Iqbal appealed to historical Islamic contributions to the natural sciences. He writes:</w:t>
      </w:r>
    </w:p>
    <w:p w14:paraId="13D6F849" w14:textId="77777777" w:rsidR="0009374C" w:rsidRPr="0022414C" w:rsidRDefault="0009374C" w:rsidP="00B53B88">
      <w:pPr>
        <w:rPr>
          <w:rFonts w:ascii="Garamond" w:hAnsi="Garamond" w:cs="Times New Roman"/>
        </w:rPr>
      </w:pPr>
    </w:p>
    <w:p w14:paraId="49D58987" w14:textId="149821BE" w:rsidR="0009374C" w:rsidRPr="0022414C" w:rsidRDefault="0009374C" w:rsidP="0009374C">
      <w:pPr>
        <w:ind w:left="720"/>
        <w:rPr>
          <w:rFonts w:ascii="Garamond" w:hAnsi="Garamond" w:cs="Times New Roman"/>
        </w:rPr>
      </w:pPr>
      <w:r w:rsidRPr="0022414C">
        <w:rPr>
          <w:rFonts w:ascii="Garamond" w:hAnsi="Garamond" w:cs="Times New Roman"/>
        </w:rPr>
        <w:t>“But the point to note is the general empirical attitude of the Qur</w:t>
      </w:r>
      <w:r w:rsidR="008B5E32">
        <w:rPr>
          <w:rFonts w:ascii="Garamond" w:hAnsi="Garamond" w:cs="Times New Roman"/>
        </w:rPr>
        <w:t>’</w:t>
      </w:r>
      <w:r w:rsidRPr="0022414C">
        <w:rPr>
          <w:rFonts w:ascii="Garamond" w:hAnsi="Garamond" w:cs="Times New Roman"/>
        </w:rPr>
        <w:t>an which engendered in its followers a feeling of reverence for the actual and ultimately made them the founders of modern science.”</w:t>
      </w:r>
      <w:r w:rsidRPr="0022414C">
        <w:rPr>
          <w:rStyle w:val="FootnoteReference"/>
          <w:rFonts w:ascii="Garamond" w:hAnsi="Garamond" w:cs="Times New Roman"/>
        </w:rPr>
        <w:footnoteReference w:id="59"/>
      </w:r>
    </w:p>
    <w:p w14:paraId="7ED3E38E" w14:textId="77777777" w:rsidR="0009374C" w:rsidRPr="0022414C" w:rsidRDefault="0009374C" w:rsidP="00B53B88">
      <w:pPr>
        <w:rPr>
          <w:rFonts w:ascii="Garamond" w:hAnsi="Garamond" w:cs="Times New Roman"/>
        </w:rPr>
      </w:pPr>
    </w:p>
    <w:p w14:paraId="278C99D0" w14:textId="36F5EA45" w:rsidR="0009374C" w:rsidRPr="0022414C" w:rsidRDefault="0009374C" w:rsidP="00B53B88">
      <w:pPr>
        <w:rPr>
          <w:rFonts w:ascii="Garamond" w:hAnsi="Garamond" w:cs="Times New Roman"/>
        </w:rPr>
      </w:pPr>
      <w:r w:rsidRPr="0022414C">
        <w:rPr>
          <w:rFonts w:ascii="Garamond" w:hAnsi="Garamond" w:cs="Times New Roman"/>
        </w:rPr>
        <w:t xml:space="preserve">This nominalist reading of the Qur’an and its exhortations is </w:t>
      </w:r>
      <w:r w:rsidR="00680ED6" w:rsidRPr="0022414C">
        <w:rPr>
          <w:rFonts w:ascii="Garamond" w:hAnsi="Garamond" w:cs="Times New Roman"/>
        </w:rPr>
        <w:t xml:space="preserve">Iqbal’s evidence for the acceptability of a highly empiricist worldview. The truth, or lack thereof, of this claim is not particularly relevant for our present discussion. More important is Iqbal’s clear desire to </w:t>
      </w:r>
      <w:r w:rsidR="008B5E32">
        <w:rPr>
          <w:rFonts w:ascii="Garamond" w:hAnsi="Garamond" w:cs="Times New Roman"/>
        </w:rPr>
        <w:t>connect</w:t>
      </w:r>
      <w:r w:rsidR="00680ED6" w:rsidRPr="0022414C">
        <w:rPr>
          <w:rFonts w:ascii="Garamond" w:hAnsi="Garamond" w:cs="Times New Roman"/>
        </w:rPr>
        <w:t xml:space="preserve"> empiricism </w:t>
      </w:r>
      <w:r w:rsidR="008B5E32">
        <w:rPr>
          <w:rFonts w:ascii="Garamond" w:hAnsi="Garamond" w:cs="Times New Roman"/>
        </w:rPr>
        <w:t>to</w:t>
      </w:r>
      <w:r w:rsidR="00680ED6" w:rsidRPr="0022414C">
        <w:rPr>
          <w:rFonts w:ascii="Garamond" w:hAnsi="Garamond" w:cs="Times New Roman"/>
        </w:rPr>
        <w:t xml:space="preserve"> his wider understanding of knowledge and </w:t>
      </w:r>
      <w:r w:rsidR="00680ED6" w:rsidRPr="008B5E32">
        <w:rPr>
          <w:rFonts w:ascii="Garamond" w:hAnsi="Garamond" w:cs="Times New Roman"/>
          <w:i/>
          <w:iCs/>
        </w:rPr>
        <w:t>khudi</w:t>
      </w:r>
      <w:r w:rsidR="00680ED6" w:rsidRPr="0022414C">
        <w:rPr>
          <w:rFonts w:ascii="Garamond" w:hAnsi="Garamond" w:cs="Times New Roman"/>
        </w:rPr>
        <w:t>. Western empiricism, to Iqbal, was not to be resisted as an alien force, but to be welcomed as a return to true Islam and a turning away from the “unsafe” paradigms of al-Ghazālī and Iqbal’s contemporar</w:t>
      </w:r>
      <w:r w:rsidR="008B5E32">
        <w:rPr>
          <w:rFonts w:ascii="Garamond" w:hAnsi="Garamond" w:cs="Times New Roman"/>
        </w:rPr>
        <w:t>ies</w:t>
      </w:r>
      <w:r w:rsidR="00680ED6" w:rsidRPr="0022414C">
        <w:rPr>
          <w:rFonts w:ascii="Garamond" w:hAnsi="Garamond" w:cs="Times New Roman"/>
        </w:rPr>
        <w:t>.</w:t>
      </w:r>
      <w:r w:rsidR="00680ED6" w:rsidRPr="0022414C">
        <w:rPr>
          <w:rStyle w:val="FootnoteReference"/>
          <w:rFonts w:ascii="Garamond" w:hAnsi="Garamond" w:cs="Times New Roman"/>
        </w:rPr>
        <w:footnoteReference w:id="60"/>
      </w:r>
      <w:r w:rsidR="00305F90" w:rsidRPr="0022414C">
        <w:rPr>
          <w:rFonts w:ascii="Garamond" w:hAnsi="Garamond" w:cs="Times New Roman"/>
        </w:rPr>
        <w:t xml:space="preserve"> Iqbal wished to empower and give confidence to the Muslims around them, as without this he felt they would never rise up from the physical and intellectual subjugation they were facing.</w:t>
      </w:r>
    </w:p>
    <w:p w14:paraId="01DE2DDD" w14:textId="77777777" w:rsidR="0009374C" w:rsidRPr="0022414C" w:rsidRDefault="0009374C" w:rsidP="00B53B88">
      <w:pPr>
        <w:rPr>
          <w:rFonts w:ascii="Garamond" w:hAnsi="Garamond" w:cs="Times New Roman"/>
        </w:rPr>
      </w:pPr>
    </w:p>
    <w:p w14:paraId="4D83ABE9" w14:textId="4A98325E" w:rsidR="00F20C11" w:rsidRPr="0022414C" w:rsidRDefault="00F20C11" w:rsidP="00B53B88">
      <w:pPr>
        <w:rPr>
          <w:rFonts w:ascii="Garamond" w:hAnsi="Garamond" w:cs="Times New Roman"/>
          <w:sz w:val="32"/>
          <w:szCs w:val="32"/>
        </w:rPr>
      </w:pPr>
      <w:bookmarkStart w:id="32" w:name="_Hlk187782838"/>
      <w:r w:rsidRPr="0022414C">
        <w:rPr>
          <w:rFonts w:ascii="Garamond" w:hAnsi="Garamond" w:cs="Times New Roman"/>
          <w:sz w:val="32"/>
          <w:szCs w:val="32"/>
        </w:rPr>
        <w:t>3.4</w:t>
      </w:r>
      <w:r w:rsidRPr="0022414C">
        <w:rPr>
          <w:rFonts w:ascii="Garamond" w:hAnsi="Garamond" w:cs="Times New Roman"/>
          <w:sz w:val="32"/>
          <w:szCs w:val="32"/>
        </w:rPr>
        <w:tab/>
      </w:r>
      <w:r w:rsidR="004632CC" w:rsidRPr="0022414C">
        <w:rPr>
          <w:rFonts w:ascii="Garamond" w:hAnsi="Garamond" w:cs="Times New Roman"/>
          <w:sz w:val="32"/>
          <w:szCs w:val="32"/>
        </w:rPr>
        <w:t>Iqbal’s epistemological hierarchy</w:t>
      </w:r>
    </w:p>
    <w:bookmarkEnd w:id="32"/>
    <w:p w14:paraId="399C4EFD" w14:textId="77777777" w:rsidR="00305F90" w:rsidRPr="0022414C" w:rsidRDefault="00305F90" w:rsidP="00B53B88">
      <w:pPr>
        <w:rPr>
          <w:rFonts w:ascii="Garamond" w:hAnsi="Garamond" w:cs="Times New Roman"/>
        </w:rPr>
      </w:pPr>
    </w:p>
    <w:p w14:paraId="51429C8D" w14:textId="6FE63824" w:rsidR="00305F90" w:rsidRPr="0022414C" w:rsidRDefault="00305F90" w:rsidP="00B53B88">
      <w:pPr>
        <w:rPr>
          <w:rFonts w:ascii="Garamond" w:hAnsi="Garamond" w:cs="Times New Roman"/>
        </w:rPr>
      </w:pPr>
      <w:r w:rsidRPr="0022414C">
        <w:rPr>
          <w:rFonts w:ascii="Garamond" w:hAnsi="Garamond" w:cs="Times New Roman"/>
        </w:rPr>
        <w:t xml:space="preserve">Iqbal’s holistic notion of </w:t>
      </w:r>
      <w:r w:rsidRPr="008B5E32">
        <w:rPr>
          <w:rFonts w:ascii="Garamond" w:hAnsi="Garamond" w:cs="Times New Roman"/>
          <w:i/>
          <w:iCs/>
        </w:rPr>
        <w:t>khudi</w:t>
      </w:r>
      <w:r w:rsidRPr="0022414C">
        <w:rPr>
          <w:rFonts w:ascii="Garamond" w:hAnsi="Garamond" w:cs="Times New Roman"/>
        </w:rPr>
        <w:t xml:space="preserve"> provides</w:t>
      </w:r>
      <w:r w:rsidR="008D2803" w:rsidRPr="0022414C">
        <w:rPr>
          <w:rFonts w:ascii="Garamond" w:hAnsi="Garamond" w:cs="Times New Roman"/>
        </w:rPr>
        <w:t xml:space="preserve"> a single goal for both science and religion: to reach God.</w:t>
      </w:r>
      <w:r w:rsidR="008D2803" w:rsidRPr="0022414C">
        <w:rPr>
          <w:rStyle w:val="FootnoteReference"/>
          <w:rFonts w:ascii="Garamond" w:hAnsi="Garamond" w:cs="Times New Roman"/>
        </w:rPr>
        <w:footnoteReference w:id="61"/>
      </w:r>
      <w:r w:rsidR="00207795" w:rsidRPr="0022414C">
        <w:rPr>
          <w:rFonts w:ascii="Garamond" w:hAnsi="Garamond" w:cs="Times New Roman"/>
        </w:rPr>
        <w:t xml:space="preserve"> He holds that science aims to grasp reality, and thus God, through the physical senses, whereas religion relies on spirituality and intuition, the latter of which </w:t>
      </w:r>
      <w:r w:rsidR="00C706F1">
        <w:rPr>
          <w:rFonts w:ascii="Garamond" w:hAnsi="Garamond" w:cs="Times New Roman"/>
        </w:rPr>
        <w:t>reflects</w:t>
      </w:r>
      <w:r w:rsidR="00207795" w:rsidRPr="0022414C">
        <w:rPr>
          <w:rFonts w:ascii="Garamond" w:hAnsi="Garamond" w:cs="Times New Roman"/>
        </w:rPr>
        <w:t xml:space="preserve"> the Islam</w:t>
      </w:r>
      <w:r w:rsidR="00C706F1">
        <w:rPr>
          <w:rFonts w:ascii="Garamond" w:hAnsi="Garamond" w:cs="Times New Roman"/>
        </w:rPr>
        <w:t>ic</w:t>
      </w:r>
      <w:r w:rsidR="00207795" w:rsidRPr="0022414C">
        <w:rPr>
          <w:rFonts w:ascii="Garamond" w:hAnsi="Garamond" w:cs="Times New Roman"/>
        </w:rPr>
        <w:t xml:space="preserve"> concept of </w:t>
      </w:r>
      <w:r w:rsidR="00C706F1">
        <w:rPr>
          <w:rFonts w:ascii="Garamond" w:hAnsi="Garamond" w:cs="Times New Roman"/>
        </w:rPr>
        <w:t>‘</w:t>
      </w:r>
      <w:r w:rsidR="00207795" w:rsidRPr="00C706F1">
        <w:rPr>
          <w:rFonts w:ascii="Garamond" w:hAnsi="Garamond" w:cs="Times New Roman"/>
          <w:i/>
          <w:iCs/>
        </w:rPr>
        <w:t>fi</w:t>
      </w:r>
      <w:r w:rsidR="00C706F1" w:rsidRPr="00C706F1">
        <w:rPr>
          <w:rFonts w:ascii="Cambria" w:hAnsi="Cambria" w:cs="Cambria"/>
          <w:i/>
          <w:iCs/>
        </w:rPr>
        <w:t>ṭ</w:t>
      </w:r>
      <w:r w:rsidR="00207795" w:rsidRPr="00C706F1">
        <w:rPr>
          <w:rFonts w:ascii="Garamond" w:hAnsi="Garamond" w:cs="Times New Roman"/>
          <w:i/>
          <w:iCs/>
        </w:rPr>
        <w:t>rah</w:t>
      </w:r>
      <w:r w:rsidR="00C706F1">
        <w:rPr>
          <w:rFonts w:ascii="Garamond" w:hAnsi="Garamond" w:cs="Times New Roman"/>
        </w:rPr>
        <w:t>’, or</w:t>
      </w:r>
      <w:r w:rsidR="00207795" w:rsidRPr="0022414C">
        <w:rPr>
          <w:rFonts w:ascii="Garamond" w:hAnsi="Garamond" w:cs="Times New Roman"/>
        </w:rPr>
        <w:t xml:space="preserve"> </w:t>
      </w:r>
      <w:r w:rsidR="00C706F1">
        <w:rPr>
          <w:rFonts w:ascii="Garamond" w:hAnsi="Garamond" w:cs="Times New Roman"/>
        </w:rPr>
        <w:t>‘</w:t>
      </w:r>
      <w:r w:rsidR="00207795" w:rsidRPr="0022414C">
        <w:rPr>
          <w:rFonts w:ascii="Garamond" w:hAnsi="Garamond" w:cs="Times New Roman"/>
        </w:rPr>
        <w:t>innate predisposition</w:t>
      </w:r>
      <w:r w:rsidR="00C706F1">
        <w:rPr>
          <w:rFonts w:ascii="Garamond" w:hAnsi="Garamond" w:cs="Times New Roman"/>
        </w:rPr>
        <w:t>’</w:t>
      </w:r>
      <w:r w:rsidR="00207795" w:rsidRPr="0022414C">
        <w:rPr>
          <w:rFonts w:ascii="Garamond" w:hAnsi="Garamond" w:cs="Times New Roman"/>
        </w:rPr>
        <w:t>.</w:t>
      </w:r>
      <w:r w:rsidR="00570ABB" w:rsidRPr="0022414C">
        <w:rPr>
          <w:rFonts w:ascii="Garamond" w:hAnsi="Garamond" w:cs="Times New Roman"/>
        </w:rPr>
        <w:t xml:space="preserve"> Iqbal does appear to appreciate that the natural sciences are only concerned with the structures of things, answering the </w:t>
      </w:r>
      <w:r w:rsidR="00C706F1">
        <w:rPr>
          <w:rFonts w:ascii="Garamond" w:hAnsi="Garamond" w:cs="Times New Roman"/>
        </w:rPr>
        <w:t>“</w:t>
      </w:r>
      <w:r w:rsidR="00570ABB" w:rsidRPr="0022414C">
        <w:rPr>
          <w:rFonts w:ascii="Garamond" w:hAnsi="Garamond" w:cs="Times New Roman"/>
        </w:rPr>
        <w:t>how</w:t>
      </w:r>
      <w:r w:rsidR="00C706F1">
        <w:rPr>
          <w:rFonts w:ascii="Garamond" w:hAnsi="Garamond" w:cs="Times New Roman"/>
        </w:rPr>
        <w:t>”</w:t>
      </w:r>
      <w:r w:rsidR="00570ABB" w:rsidRPr="0022414C">
        <w:rPr>
          <w:rFonts w:ascii="Garamond" w:hAnsi="Garamond" w:cs="Times New Roman"/>
        </w:rPr>
        <w:t xml:space="preserve"> and </w:t>
      </w:r>
      <w:r w:rsidR="00C706F1">
        <w:rPr>
          <w:rFonts w:ascii="Garamond" w:hAnsi="Garamond" w:cs="Times New Roman"/>
        </w:rPr>
        <w:t>“</w:t>
      </w:r>
      <w:r w:rsidR="00570ABB" w:rsidRPr="0022414C">
        <w:rPr>
          <w:rFonts w:ascii="Garamond" w:hAnsi="Garamond" w:cs="Times New Roman"/>
        </w:rPr>
        <w:t>what</w:t>
      </w:r>
      <w:r w:rsidR="00C706F1">
        <w:rPr>
          <w:rFonts w:ascii="Garamond" w:hAnsi="Garamond" w:cs="Times New Roman"/>
        </w:rPr>
        <w:t>”</w:t>
      </w:r>
      <w:r w:rsidR="00570ABB" w:rsidRPr="0022414C">
        <w:rPr>
          <w:rFonts w:ascii="Garamond" w:hAnsi="Garamond" w:cs="Times New Roman"/>
        </w:rPr>
        <w:t xml:space="preserve"> </w:t>
      </w:r>
      <w:r w:rsidR="00C706F1">
        <w:rPr>
          <w:rFonts w:ascii="Garamond" w:hAnsi="Garamond" w:cs="Times New Roman"/>
        </w:rPr>
        <w:t xml:space="preserve">but </w:t>
      </w:r>
      <w:r w:rsidR="00570ABB" w:rsidRPr="0022414C">
        <w:rPr>
          <w:rFonts w:ascii="Garamond" w:hAnsi="Garamond" w:cs="Times New Roman"/>
        </w:rPr>
        <w:t xml:space="preserve">never the deeper </w:t>
      </w:r>
      <w:r w:rsidR="00C706F1">
        <w:rPr>
          <w:rFonts w:ascii="Garamond" w:hAnsi="Garamond" w:cs="Times New Roman"/>
        </w:rPr>
        <w:t>“</w:t>
      </w:r>
      <w:r w:rsidR="00570ABB" w:rsidRPr="0022414C">
        <w:rPr>
          <w:rFonts w:ascii="Garamond" w:hAnsi="Garamond" w:cs="Times New Roman"/>
        </w:rPr>
        <w:t>why</w:t>
      </w:r>
      <w:r w:rsidR="00C706F1">
        <w:rPr>
          <w:rFonts w:ascii="Garamond" w:hAnsi="Garamond" w:cs="Times New Roman"/>
        </w:rPr>
        <w:t>”</w:t>
      </w:r>
      <w:r w:rsidR="00570ABB" w:rsidRPr="0022414C">
        <w:rPr>
          <w:rFonts w:ascii="Garamond" w:hAnsi="Garamond" w:cs="Times New Roman"/>
        </w:rPr>
        <w:t>.</w:t>
      </w:r>
      <w:r w:rsidR="00570ABB" w:rsidRPr="0022414C">
        <w:rPr>
          <w:rStyle w:val="FootnoteReference"/>
          <w:rFonts w:ascii="Garamond" w:hAnsi="Garamond" w:cs="Times New Roman"/>
        </w:rPr>
        <w:footnoteReference w:id="62"/>
      </w:r>
      <w:r w:rsidR="00570ABB" w:rsidRPr="0022414C">
        <w:rPr>
          <w:rFonts w:ascii="Garamond" w:hAnsi="Garamond" w:cs="Times New Roman"/>
        </w:rPr>
        <w:t xml:space="preserve"> He often </w:t>
      </w:r>
      <w:r w:rsidR="00C706F1">
        <w:rPr>
          <w:rFonts w:ascii="Garamond" w:hAnsi="Garamond" w:cs="Times New Roman"/>
        </w:rPr>
        <w:t xml:space="preserve">admiringly </w:t>
      </w:r>
      <w:r w:rsidR="00570ABB" w:rsidRPr="0022414C">
        <w:rPr>
          <w:rFonts w:ascii="Garamond" w:hAnsi="Garamond" w:cs="Times New Roman"/>
        </w:rPr>
        <w:t>quotes</w:t>
      </w:r>
      <w:r w:rsidR="00C706F1">
        <w:rPr>
          <w:rFonts w:ascii="Garamond" w:hAnsi="Garamond" w:cs="Times New Roman"/>
        </w:rPr>
        <w:t xml:space="preserve"> the</w:t>
      </w:r>
      <w:r w:rsidR="00570ABB" w:rsidRPr="0022414C">
        <w:rPr>
          <w:rFonts w:ascii="Garamond" w:hAnsi="Garamond" w:cs="Times New Roman"/>
        </w:rPr>
        <w:t xml:space="preserve"> prominent mathematician, philosopher, and logician</w:t>
      </w:r>
      <w:r w:rsidR="00C706F1">
        <w:rPr>
          <w:rFonts w:ascii="Garamond" w:hAnsi="Garamond" w:cs="Times New Roman"/>
        </w:rPr>
        <w:t xml:space="preserve"> </w:t>
      </w:r>
      <w:r w:rsidR="00C706F1" w:rsidRPr="0022414C">
        <w:rPr>
          <w:rFonts w:ascii="Garamond" w:hAnsi="Garamond" w:cs="Times New Roman"/>
        </w:rPr>
        <w:t>Betrand Russell</w:t>
      </w:r>
      <w:r w:rsidR="00C706F1">
        <w:rPr>
          <w:rFonts w:ascii="Garamond" w:hAnsi="Garamond" w:cs="Times New Roman"/>
        </w:rPr>
        <w:t xml:space="preserve">, who once </w:t>
      </w:r>
      <w:r w:rsidR="00570ABB" w:rsidRPr="0022414C">
        <w:rPr>
          <w:rFonts w:ascii="Garamond" w:hAnsi="Garamond" w:cs="Times New Roman"/>
        </w:rPr>
        <w:t>said:</w:t>
      </w:r>
    </w:p>
    <w:p w14:paraId="346B98F0" w14:textId="77777777" w:rsidR="00570ABB" w:rsidRPr="0022414C" w:rsidRDefault="00570ABB" w:rsidP="00B53B88">
      <w:pPr>
        <w:rPr>
          <w:rFonts w:ascii="Garamond" w:hAnsi="Garamond" w:cs="Times New Roman"/>
        </w:rPr>
      </w:pPr>
    </w:p>
    <w:p w14:paraId="396B4FC3" w14:textId="7DA2AE7F" w:rsidR="00570ABB" w:rsidRPr="0022414C" w:rsidRDefault="00570ABB" w:rsidP="00570ABB">
      <w:pPr>
        <w:ind w:left="720"/>
        <w:rPr>
          <w:rFonts w:ascii="Garamond" w:hAnsi="Garamond" w:cs="Times New Roman"/>
        </w:rPr>
      </w:pPr>
      <w:r w:rsidRPr="0022414C">
        <w:rPr>
          <w:rFonts w:ascii="Garamond" w:hAnsi="Garamond" w:cs="Times New Roman"/>
        </w:rPr>
        <w:t>“Science is the attempt to discover, by means of observation, and reasoning based upon it, first, particular facts about the world…”</w:t>
      </w:r>
      <w:r w:rsidRPr="0022414C">
        <w:rPr>
          <w:rStyle w:val="FootnoteReference"/>
          <w:rFonts w:ascii="Garamond" w:hAnsi="Garamond" w:cs="Times New Roman"/>
        </w:rPr>
        <w:footnoteReference w:id="63"/>
      </w:r>
    </w:p>
    <w:p w14:paraId="7D6DD384" w14:textId="77777777" w:rsidR="00305F90" w:rsidRPr="0022414C" w:rsidRDefault="00305F90" w:rsidP="00B53B88">
      <w:pPr>
        <w:rPr>
          <w:rFonts w:ascii="Garamond" w:hAnsi="Garamond" w:cs="Times New Roman"/>
        </w:rPr>
      </w:pPr>
    </w:p>
    <w:p w14:paraId="4A8547C4" w14:textId="6154B5E6" w:rsidR="00570ABB" w:rsidRPr="0022414C" w:rsidRDefault="00570ABB" w:rsidP="00B53B88">
      <w:pPr>
        <w:rPr>
          <w:rFonts w:ascii="Garamond" w:hAnsi="Garamond" w:cs="Times New Roman"/>
        </w:rPr>
      </w:pPr>
      <w:r w:rsidRPr="0022414C">
        <w:rPr>
          <w:rFonts w:ascii="Garamond" w:hAnsi="Garamond" w:cs="Times New Roman"/>
        </w:rPr>
        <w:lastRenderedPageBreak/>
        <w:t>Religion is evidently not the same as this, nor can the</w:t>
      </w:r>
      <w:r w:rsidR="00C706F1">
        <w:rPr>
          <w:rFonts w:ascii="Garamond" w:hAnsi="Garamond" w:cs="Times New Roman"/>
        </w:rPr>
        <w:t>ir</w:t>
      </w:r>
      <w:r w:rsidRPr="0022414C">
        <w:rPr>
          <w:rFonts w:ascii="Garamond" w:hAnsi="Garamond" w:cs="Times New Roman"/>
        </w:rPr>
        <w:t xml:space="preserve"> goal</w:t>
      </w:r>
      <w:r w:rsidR="00C706F1">
        <w:rPr>
          <w:rFonts w:ascii="Garamond" w:hAnsi="Garamond" w:cs="Times New Roman"/>
        </w:rPr>
        <w:t>s</w:t>
      </w:r>
      <w:r w:rsidRPr="0022414C">
        <w:rPr>
          <w:rFonts w:ascii="Garamond" w:hAnsi="Garamond" w:cs="Times New Roman"/>
        </w:rPr>
        <w:t xml:space="preserve"> be considered identical. Science deals with the physical world and religion with questions of metaphysics, theology, and so forth. Iqbal may have take</w:t>
      </w:r>
      <w:r w:rsidR="00BD5CB0" w:rsidRPr="0022414C">
        <w:rPr>
          <w:rFonts w:ascii="Garamond" w:hAnsi="Garamond" w:cs="Times New Roman"/>
        </w:rPr>
        <w:t xml:space="preserve">n solace in </w:t>
      </w:r>
      <w:r w:rsidR="00C706F1">
        <w:rPr>
          <w:rFonts w:ascii="Garamond" w:hAnsi="Garamond" w:cs="Times New Roman"/>
        </w:rPr>
        <w:t xml:space="preserve">the fact that </w:t>
      </w:r>
      <w:r w:rsidR="00BD5CB0" w:rsidRPr="0022414C">
        <w:rPr>
          <w:rFonts w:ascii="Garamond" w:hAnsi="Garamond" w:cs="Times New Roman"/>
        </w:rPr>
        <w:t xml:space="preserve">some findings of science that coincided with the dictates of his faith, but this does not equate the two. Iqbal’s desire to </w:t>
      </w:r>
      <w:r w:rsidR="0019630F">
        <w:rPr>
          <w:rFonts w:ascii="Garamond" w:hAnsi="Garamond" w:cs="Times New Roman"/>
        </w:rPr>
        <w:t>correlate</w:t>
      </w:r>
      <w:r w:rsidR="00BD5CB0" w:rsidRPr="0022414C">
        <w:rPr>
          <w:rFonts w:ascii="Garamond" w:hAnsi="Garamond" w:cs="Times New Roman"/>
        </w:rPr>
        <w:t xml:space="preserve"> the aims of the natural sciences and his faith are likely representative of his desire to harmonise between rationalist and empiricist streams of thought, between Eastern spirituality and Western materialism.</w:t>
      </w:r>
    </w:p>
    <w:p w14:paraId="6F6A487B" w14:textId="77777777" w:rsidR="006003BC" w:rsidRPr="0022414C" w:rsidRDefault="006003BC" w:rsidP="00B53B88">
      <w:pPr>
        <w:rPr>
          <w:rFonts w:ascii="Garamond" w:hAnsi="Garamond" w:cs="Times New Roman"/>
        </w:rPr>
      </w:pPr>
    </w:p>
    <w:p w14:paraId="46357A7E" w14:textId="70757E1E" w:rsidR="006003BC" w:rsidRPr="0022414C" w:rsidRDefault="006003BC" w:rsidP="00B53B88">
      <w:pPr>
        <w:rPr>
          <w:rFonts w:ascii="Garamond" w:hAnsi="Garamond" w:cs="Times New Roman"/>
        </w:rPr>
      </w:pPr>
      <w:r w:rsidRPr="0022414C">
        <w:rPr>
          <w:rFonts w:ascii="Garamond" w:hAnsi="Garamond" w:cs="Times New Roman"/>
        </w:rPr>
        <w:t xml:space="preserve">Natural sciences have their place in Iqbal’s philosophy, and they never contradict true religion, but their occupation </w:t>
      </w:r>
      <w:r w:rsidR="00203B1D">
        <w:rPr>
          <w:rFonts w:ascii="Garamond" w:hAnsi="Garamond" w:cs="Times New Roman"/>
        </w:rPr>
        <w:t xml:space="preserve">solely with </w:t>
      </w:r>
      <w:r w:rsidRPr="0022414C">
        <w:rPr>
          <w:rFonts w:ascii="Garamond" w:hAnsi="Garamond" w:cs="Times New Roman"/>
        </w:rPr>
        <w:t xml:space="preserve">the structure of things </w:t>
      </w:r>
      <w:r w:rsidR="00203B1D">
        <w:rPr>
          <w:rFonts w:ascii="Garamond" w:hAnsi="Garamond" w:cs="Times New Roman"/>
        </w:rPr>
        <w:t>rather than any</w:t>
      </w:r>
      <w:r w:rsidRPr="0022414C">
        <w:rPr>
          <w:rFonts w:ascii="Garamond" w:hAnsi="Garamond" w:cs="Times New Roman"/>
        </w:rPr>
        <w:t xml:space="preserve"> deeper </w:t>
      </w:r>
      <w:r w:rsidR="00203B1D">
        <w:rPr>
          <w:rFonts w:ascii="Garamond" w:hAnsi="Garamond" w:cs="Times New Roman"/>
        </w:rPr>
        <w:t>truth</w:t>
      </w:r>
      <w:r w:rsidRPr="0022414C">
        <w:rPr>
          <w:rFonts w:ascii="Garamond" w:hAnsi="Garamond" w:cs="Times New Roman"/>
        </w:rPr>
        <w:t xml:space="preserve"> means that they are never sufficient on their own to provide a complete worldview. They cannot explain things such as </w:t>
      </w:r>
      <w:r w:rsidRPr="00203B1D">
        <w:rPr>
          <w:rFonts w:ascii="Garamond" w:hAnsi="Garamond" w:cs="Times New Roman"/>
          <w:i/>
          <w:iCs/>
        </w:rPr>
        <w:t>khudi</w:t>
      </w:r>
      <w:r w:rsidRPr="0022414C">
        <w:rPr>
          <w:rFonts w:ascii="Garamond" w:hAnsi="Garamond" w:cs="Times New Roman"/>
        </w:rPr>
        <w:t xml:space="preserve">, nor can they appreciate the ultimate </w:t>
      </w:r>
      <w:r w:rsidR="00203B1D">
        <w:rPr>
          <w:rFonts w:ascii="Garamond" w:hAnsi="Garamond" w:cs="Times New Roman"/>
        </w:rPr>
        <w:t>nature</w:t>
      </w:r>
      <w:r w:rsidRPr="0022414C">
        <w:rPr>
          <w:rFonts w:ascii="Garamond" w:hAnsi="Garamond" w:cs="Times New Roman"/>
        </w:rPr>
        <w:t xml:space="preserve"> of reality, which </w:t>
      </w:r>
      <w:r w:rsidR="00203B1D">
        <w:rPr>
          <w:rFonts w:ascii="Garamond" w:hAnsi="Garamond" w:cs="Times New Roman"/>
        </w:rPr>
        <w:t>Iqbal viewed as</w:t>
      </w:r>
      <w:r w:rsidRPr="0022414C">
        <w:rPr>
          <w:rFonts w:ascii="Garamond" w:hAnsi="Garamond" w:cs="Times New Roman"/>
        </w:rPr>
        <w:t xml:space="preserve"> spiritual</w:t>
      </w:r>
      <w:r w:rsidR="00203B1D">
        <w:rPr>
          <w:rFonts w:ascii="Garamond" w:hAnsi="Garamond" w:cs="Times New Roman"/>
        </w:rPr>
        <w:t xml:space="preserve"> rather than</w:t>
      </w:r>
      <w:r w:rsidRPr="0022414C">
        <w:rPr>
          <w:rFonts w:ascii="Garamond" w:hAnsi="Garamond" w:cs="Times New Roman"/>
        </w:rPr>
        <w:t xml:space="preserve"> material.</w:t>
      </w:r>
      <w:r w:rsidRPr="0022414C">
        <w:rPr>
          <w:rStyle w:val="FootnoteReference"/>
          <w:rFonts w:ascii="Garamond" w:hAnsi="Garamond" w:cs="Times New Roman"/>
        </w:rPr>
        <w:footnoteReference w:id="64"/>
      </w:r>
    </w:p>
    <w:p w14:paraId="6AE63CFF" w14:textId="77777777" w:rsidR="006003BC" w:rsidRPr="0022414C" w:rsidRDefault="006003BC" w:rsidP="00B53B88">
      <w:pPr>
        <w:rPr>
          <w:rFonts w:ascii="Garamond" w:hAnsi="Garamond" w:cs="Times New Roman"/>
        </w:rPr>
      </w:pPr>
    </w:p>
    <w:p w14:paraId="43C00525" w14:textId="3B68B988" w:rsidR="006003BC" w:rsidRPr="0022414C" w:rsidRDefault="006003BC" w:rsidP="00B53B88">
      <w:pPr>
        <w:rPr>
          <w:rFonts w:ascii="Garamond" w:hAnsi="Garamond" w:cs="Times New Roman"/>
        </w:rPr>
      </w:pPr>
      <w:r w:rsidRPr="0022414C">
        <w:rPr>
          <w:rFonts w:ascii="Garamond" w:hAnsi="Garamond" w:cs="Times New Roman"/>
        </w:rPr>
        <w:t>Iqbal’s discussion on Einstein and relativity</w:t>
      </w:r>
      <w:r w:rsidR="00203B1D">
        <w:rPr>
          <w:rFonts w:ascii="Garamond" w:hAnsi="Garamond" w:cs="Times New Roman"/>
        </w:rPr>
        <w:t xml:space="preserve">, </w:t>
      </w:r>
      <w:r w:rsidRPr="0022414C">
        <w:rPr>
          <w:rFonts w:ascii="Garamond" w:hAnsi="Garamond" w:cs="Times New Roman"/>
        </w:rPr>
        <w:t xml:space="preserve">along with his preference for Einstein’s more fluid and less appreciably material theories </w:t>
      </w:r>
      <w:r w:rsidR="00203B1D">
        <w:rPr>
          <w:rFonts w:ascii="Garamond" w:hAnsi="Garamond" w:cs="Times New Roman"/>
        </w:rPr>
        <w:t>over</w:t>
      </w:r>
      <w:r w:rsidRPr="0022414C">
        <w:rPr>
          <w:rFonts w:ascii="Garamond" w:hAnsi="Garamond" w:cs="Times New Roman"/>
        </w:rPr>
        <w:t xml:space="preserve"> Newton’s laws of physics</w:t>
      </w:r>
      <w:r w:rsidR="00203B1D">
        <w:rPr>
          <w:rFonts w:ascii="Garamond" w:hAnsi="Garamond" w:cs="Times New Roman"/>
        </w:rPr>
        <w:t xml:space="preserve">, </w:t>
      </w:r>
      <w:r w:rsidRPr="0022414C">
        <w:rPr>
          <w:rFonts w:ascii="Garamond" w:hAnsi="Garamond" w:cs="Times New Roman"/>
        </w:rPr>
        <w:t xml:space="preserve">is especially telling in this regard. </w:t>
      </w:r>
      <w:r w:rsidR="00203B1D">
        <w:rPr>
          <w:rFonts w:ascii="Garamond" w:hAnsi="Garamond" w:cs="Times New Roman"/>
        </w:rPr>
        <w:t>Iqbal states</w:t>
      </w:r>
      <w:r w:rsidRPr="0022414C">
        <w:rPr>
          <w:rFonts w:ascii="Garamond" w:hAnsi="Garamond" w:cs="Times New Roman"/>
        </w:rPr>
        <w:t>:</w:t>
      </w:r>
    </w:p>
    <w:p w14:paraId="3D96418B" w14:textId="77777777" w:rsidR="006003BC" w:rsidRPr="0022414C" w:rsidRDefault="006003BC" w:rsidP="00B53B88">
      <w:pPr>
        <w:rPr>
          <w:rFonts w:ascii="Garamond" w:hAnsi="Garamond" w:cs="Times New Roman"/>
        </w:rPr>
      </w:pPr>
    </w:p>
    <w:p w14:paraId="3BA7905E" w14:textId="71909EEA" w:rsidR="006003BC" w:rsidRPr="0022414C" w:rsidRDefault="006003BC" w:rsidP="006003BC">
      <w:pPr>
        <w:ind w:left="720"/>
        <w:rPr>
          <w:rFonts w:ascii="Garamond" w:hAnsi="Garamond" w:cs="Times New Roman"/>
        </w:rPr>
      </w:pPr>
      <w:r w:rsidRPr="0022414C">
        <w:rPr>
          <w:rFonts w:ascii="Garamond" w:hAnsi="Garamond" w:cs="Times New Roman"/>
        </w:rPr>
        <w:t>“The philosophical value is twofold. First, it destroyed not the objectivity of nature, but the view of substance as a simple location in space—a view which led to materialism in Classical Physics.”</w:t>
      </w:r>
      <w:r w:rsidRPr="0022414C">
        <w:rPr>
          <w:rStyle w:val="FootnoteReference"/>
          <w:rFonts w:ascii="Garamond" w:hAnsi="Garamond" w:cs="Times New Roman"/>
        </w:rPr>
        <w:footnoteReference w:id="65"/>
      </w:r>
    </w:p>
    <w:p w14:paraId="2115B2B6" w14:textId="77777777" w:rsidR="00570ABB" w:rsidRPr="0022414C" w:rsidRDefault="00570ABB" w:rsidP="00B53B88">
      <w:pPr>
        <w:rPr>
          <w:rFonts w:ascii="Garamond" w:hAnsi="Garamond" w:cs="Times New Roman"/>
        </w:rPr>
      </w:pPr>
    </w:p>
    <w:p w14:paraId="45645687" w14:textId="42262E55" w:rsidR="006003BC" w:rsidRPr="0022414C" w:rsidRDefault="00BB37F5" w:rsidP="00B53B88">
      <w:pPr>
        <w:rPr>
          <w:rFonts w:ascii="Garamond" w:hAnsi="Garamond" w:cs="Times New Roman"/>
        </w:rPr>
      </w:pPr>
      <w:r w:rsidRPr="0022414C">
        <w:rPr>
          <w:rFonts w:ascii="Garamond" w:hAnsi="Garamond" w:cs="Times New Roman"/>
        </w:rPr>
        <w:t xml:space="preserve">The </w:t>
      </w:r>
      <w:r w:rsidR="00455C0C" w:rsidRPr="0022414C">
        <w:rPr>
          <w:rFonts w:ascii="Garamond" w:hAnsi="Garamond" w:cs="Times New Roman"/>
        </w:rPr>
        <w:t>less lucid, more discreet nature of Einstein’s theory, as well as those of the progenitors to other non-Newtonian fields of enquiry</w:t>
      </w:r>
      <w:r w:rsidR="00203B1D">
        <w:rPr>
          <w:rFonts w:ascii="Garamond" w:hAnsi="Garamond" w:cs="Times New Roman"/>
        </w:rPr>
        <w:t xml:space="preserve">, </w:t>
      </w:r>
      <w:r w:rsidR="00455C0C" w:rsidRPr="0022414C">
        <w:rPr>
          <w:rFonts w:ascii="Garamond" w:hAnsi="Garamond" w:cs="Times New Roman"/>
        </w:rPr>
        <w:t>such as quantum physics</w:t>
      </w:r>
      <w:r w:rsidR="00203B1D">
        <w:rPr>
          <w:rFonts w:ascii="Garamond" w:hAnsi="Garamond" w:cs="Times New Roman"/>
        </w:rPr>
        <w:t xml:space="preserve">, </w:t>
      </w:r>
      <w:r w:rsidR="00455C0C" w:rsidRPr="0022414C">
        <w:rPr>
          <w:rFonts w:ascii="Garamond" w:hAnsi="Garamond" w:cs="Times New Roman"/>
        </w:rPr>
        <w:t xml:space="preserve">appeared to Iqbal to better </w:t>
      </w:r>
      <w:r w:rsidR="00203B1D">
        <w:rPr>
          <w:rFonts w:ascii="Garamond" w:hAnsi="Garamond" w:cs="Times New Roman"/>
        </w:rPr>
        <w:t xml:space="preserve">correlate </w:t>
      </w:r>
      <w:r w:rsidR="00455C0C" w:rsidRPr="0022414C">
        <w:rPr>
          <w:rFonts w:ascii="Garamond" w:hAnsi="Garamond" w:cs="Times New Roman"/>
        </w:rPr>
        <w:t>with a more spiritual and less mechanistic worldview</w:t>
      </w:r>
      <w:r w:rsidR="00203B1D">
        <w:rPr>
          <w:rFonts w:ascii="Garamond" w:hAnsi="Garamond" w:cs="Times New Roman"/>
        </w:rPr>
        <w:t>,</w:t>
      </w:r>
      <w:r w:rsidR="00455C0C" w:rsidRPr="0022414C">
        <w:rPr>
          <w:rFonts w:ascii="Garamond" w:hAnsi="Garamond" w:cs="Times New Roman"/>
        </w:rPr>
        <w:t xml:space="preserve"> </w:t>
      </w:r>
      <w:r w:rsidR="00203B1D">
        <w:rPr>
          <w:rFonts w:ascii="Garamond" w:hAnsi="Garamond" w:cs="Times New Roman"/>
        </w:rPr>
        <w:t>opening the</w:t>
      </w:r>
      <w:r w:rsidR="00455C0C" w:rsidRPr="0022414C">
        <w:rPr>
          <w:rFonts w:ascii="Garamond" w:hAnsi="Garamond" w:cs="Times New Roman"/>
        </w:rPr>
        <w:t xml:space="preserve"> possibility</w:t>
      </w:r>
      <w:r w:rsidR="00203B1D">
        <w:rPr>
          <w:rFonts w:ascii="Garamond" w:hAnsi="Garamond" w:cs="Times New Roman"/>
        </w:rPr>
        <w:t xml:space="preserve"> that </w:t>
      </w:r>
      <w:r w:rsidR="00455C0C" w:rsidRPr="0022414C">
        <w:rPr>
          <w:rFonts w:ascii="Garamond" w:hAnsi="Garamond" w:cs="Times New Roman"/>
        </w:rPr>
        <w:t xml:space="preserve">space and matter were not </w:t>
      </w:r>
      <w:r w:rsidR="00203B1D">
        <w:rPr>
          <w:rFonts w:ascii="Garamond" w:hAnsi="Garamond" w:cs="Times New Roman"/>
        </w:rPr>
        <w:t>purely</w:t>
      </w:r>
      <w:r w:rsidR="00455C0C" w:rsidRPr="0022414C">
        <w:rPr>
          <w:rFonts w:ascii="Garamond" w:hAnsi="Garamond" w:cs="Times New Roman"/>
        </w:rPr>
        <w:t xml:space="preserve"> </w:t>
      </w:r>
      <w:r w:rsidR="00203B1D">
        <w:rPr>
          <w:rFonts w:ascii="Garamond" w:hAnsi="Garamond" w:cs="Times New Roman"/>
        </w:rPr>
        <w:t>what</w:t>
      </w:r>
      <w:r w:rsidR="00455C0C" w:rsidRPr="0022414C">
        <w:rPr>
          <w:rFonts w:ascii="Garamond" w:hAnsi="Garamond" w:cs="Times New Roman"/>
        </w:rPr>
        <w:t xml:space="preserve"> they seemed at first glance.</w:t>
      </w:r>
    </w:p>
    <w:p w14:paraId="41F09151" w14:textId="77777777" w:rsidR="00455C0C" w:rsidRPr="0022414C" w:rsidRDefault="00455C0C" w:rsidP="00B53B88">
      <w:pPr>
        <w:rPr>
          <w:rFonts w:ascii="Garamond" w:hAnsi="Garamond" w:cs="Times New Roman"/>
        </w:rPr>
      </w:pPr>
    </w:p>
    <w:p w14:paraId="36CA99D8" w14:textId="7A7BDA2D" w:rsidR="00455C0C" w:rsidRPr="0022414C" w:rsidRDefault="00455C0C" w:rsidP="00B53B88">
      <w:pPr>
        <w:rPr>
          <w:rFonts w:ascii="Garamond" w:hAnsi="Garamond" w:cs="Times New Roman"/>
        </w:rPr>
      </w:pPr>
      <w:r w:rsidRPr="0022414C">
        <w:rPr>
          <w:rFonts w:ascii="Garamond" w:hAnsi="Garamond" w:cs="Times New Roman"/>
        </w:rPr>
        <w:t>Einstein</w:t>
      </w:r>
      <w:r w:rsidR="006F1871" w:rsidRPr="0022414C">
        <w:rPr>
          <w:rFonts w:ascii="Garamond" w:hAnsi="Garamond" w:cs="Times New Roman"/>
        </w:rPr>
        <w:t>’s theory did present issues for Iqbal, however, who openly declared his concerns:</w:t>
      </w:r>
    </w:p>
    <w:p w14:paraId="6FA98801" w14:textId="77777777" w:rsidR="006F1871" w:rsidRPr="0022414C" w:rsidRDefault="006F1871" w:rsidP="00B53B88">
      <w:pPr>
        <w:rPr>
          <w:rFonts w:ascii="Garamond" w:hAnsi="Garamond" w:cs="Times New Roman"/>
        </w:rPr>
      </w:pPr>
    </w:p>
    <w:p w14:paraId="2F000EA3" w14:textId="33A82A2C" w:rsidR="006F1871" w:rsidRPr="0022414C" w:rsidRDefault="006F1871" w:rsidP="006F1871">
      <w:pPr>
        <w:ind w:left="720"/>
        <w:rPr>
          <w:rFonts w:ascii="Garamond" w:hAnsi="Garamond" w:cs="Times New Roman"/>
        </w:rPr>
      </w:pPr>
      <w:r w:rsidRPr="0022414C">
        <w:rPr>
          <w:rFonts w:ascii="Garamond" w:hAnsi="Garamond" w:cs="Times New Roman"/>
        </w:rPr>
        <w:t>“Looking, however, at the theory from the standpoint that I have taken in these lectures, Einstein’s Relativity presents one great difficulty, i.e., the unreality of time. A theory which takes time to be a kind of fo</w:t>
      </w:r>
      <w:r w:rsidR="0069496E" w:rsidRPr="0022414C">
        <w:rPr>
          <w:rFonts w:ascii="Garamond" w:hAnsi="Garamond" w:cs="Times New Roman"/>
        </w:rPr>
        <w:t>u</w:t>
      </w:r>
      <w:r w:rsidRPr="0022414C">
        <w:rPr>
          <w:rFonts w:ascii="Garamond" w:hAnsi="Garamond" w:cs="Times New Roman"/>
        </w:rPr>
        <w:t>rth dimension of space must, it seems, regard the future as something already given, indubitably fixed as the past. Time as a free creative movement has no meaning for the theory. It does not pass. Events do not happen; we simply meet them.”</w:t>
      </w:r>
      <w:r w:rsidR="00421E4F" w:rsidRPr="0022414C">
        <w:rPr>
          <w:rStyle w:val="FootnoteReference"/>
          <w:rFonts w:ascii="Garamond" w:hAnsi="Garamond" w:cs="Times New Roman"/>
        </w:rPr>
        <w:footnoteReference w:id="66"/>
      </w:r>
    </w:p>
    <w:p w14:paraId="66505FB5" w14:textId="77777777" w:rsidR="00421E4F" w:rsidRPr="0022414C" w:rsidRDefault="00421E4F" w:rsidP="00421E4F">
      <w:pPr>
        <w:rPr>
          <w:rFonts w:ascii="Garamond" w:hAnsi="Garamond" w:cs="Times New Roman"/>
        </w:rPr>
      </w:pPr>
    </w:p>
    <w:p w14:paraId="7680267F" w14:textId="4B0EBAA5" w:rsidR="00421E4F" w:rsidRPr="0022414C" w:rsidRDefault="00421E4F" w:rsidP="00421E4F">
      <w:pPr>
        <w:rPr>
          <w:rFonts w:ascii="Garamond" w:hAnsi="Garamond" w:cs="Times New Roman"/>
        </w:rPr>
      </w:pPr>
      <w:r w:rsidRPr="0022414C">
        <w:rPr>
          <w:rFonts w:ascii="Garamond" w:hAnsi="Garamond" w:cs="Times New Roman"/>
        </w:rPr>
        <w:t xml:space="preserve">It seems clear that Iqbal found this theory problematic when juxtaposed against his vitalistic view of </w:t>
      </w:r>
      <w:r w:rsidRPr="00203B1D">
        <w:rPr>
          <w:rFonts w:ascii="Garamond" w:hAnsi="Garamond" w:cs="Times New Roman"/>
          <w:i/>
          <w:iCs/>
        </w:rPr>
        <w:t>khudi</w:t>
      </w:r>
      <w:r w:rsidRPr="0022414C">
        <w:rPr>
          <w:rFonts w:ascii="Garamond" w:hAnsi="Garamond" w:cs="Times New Roman"/>
        </w:rPr>
        <w:t xml:space="preserve"> and his understanding of free will. In this regard, I disagree with Schimmel, who argued that Iqbal identified within Einstein’s theory of relativity an evolving universe which God was perpetually adding to.</w:t>
      </w:r>
      <w:r w:rsidRPr="0022414C">
        <w:rPr>
          <w:rStyle w:val="FootnoteReference"/>
          <w:rFonts w:ascii="Garamond" w:hAnsi="Garamond" w:cs="Times New Roman"/>
        </w:rPr>
        <w:footnoteReference w:id="67"/>
      </w:r>
      <w:r w:rsidR="0069496E" w:rsidRPr="0022414C">
        <w:rPr>
          <w:rFonts w:ascii="Garamond" w:hAnsi="Garamond" w:cs="Times New Roman"/>
        </w:rPr>
        <w:t xml:space="preserve"> Rather, Iqbal understood that his idea of a</w:t>
      </w:r>
      <w:r w:rsidR="00203B1D">
        <w:rPr>
          <w:rFonts w:ascii="Garamond" w:hAnsi="Garamond" w:cs="Times New Roman"/>
        </w:rPr>
        <w:t xml:space="preserve"> currently</w:t>
      </w:r>
      <w:r w:rsidR="0069496E" w:rsidRPr="0022414C">
        <w:rPr>
          <w:rFonts w:ascii="Garamond" w:hAnsi="Garamond" w:cs="Times New Roman"/>
        </w:rPr>
        <w:t xml:space="preserve"> non-existent future</w:t>
      </w:r>
      <w:r w:rsidR="008611EB">
        <w:rPr>
          <w:rFonts w:ascii="Garamond" w:hAnsi="Garamond" w:cs="Times New Roman"/>
        </w:rPr>
        <w:t xml:space="preserve"> </w:t>
      </w:r>
      <w:r w:rsidR="0069496E" w:rsidRPr="0022414C">
        <w:rPr>
          <w:rFonts w:ascii="Garamond" w:hAnsi="Garamond" w:cs="Times New Roman"/>
        </w:rPr>
        <w:t>which is both unknown and unknowable</w:t>
      </w:r>
      <w:r w:rsidR="00203B1D" w:rsidRPr="0022414C">
        <w:rPr>
          <w:rFonts w:ascii="Garamond" w:hAnsi="Garamond"/>
        </w:rPr>
        <w:t>–</w:t>
      </w:r>
      <w:r w:rsidR="0069496E" w:rsidRPr="0022414C">
        <w:rPr>
          <w:rFonts w:ascii="Garamond" w:hAnsi="Garamond" w:cs="Times New Roman"/>
        </w:rPr>
        <w:t xml:space="preserve">as knowing </w:t>
      </w:r>
      <w:r w:rsidR="00203B1D">
        <w:rPr>
          <w:rFonts w:ascii="Garamond" w:hAnsi="Garamond" w:cs="Times New Roman"/>
        </w:rPr>
        <w:t>something that</w:t>
      </w:r>
      <w:r w:rsidR="0069496E" w:rsidRPr="0022414C">
        <w:rPr>
          <w:rFonts w:ascii="Garamond" w:hAnsi="Garamond" w:cs="Times New Roman"/>
        </w:rPr>
        <w:t xml:space="preserve"> does not exist is, according to Iqbal, </w:t>
      </w:r>
      <w:r w:rsidR="00694284" w:rsidRPr="0022414C">
        <w:rPr>
          <w:rFonts w:ascii="Garamond" w:hAnsi="Garamond" w:cs="Times New Roman"/>
        </w:rPr>
        <w:t>logically fallacious</w:t>
      </w:r>
      <w:r w:rsidR="00203B1D" w:rsidRPr="0022414C">
        <w:rPr>
          <w:rFonts w:ascii="Garamond" w:hAnsi="Garamond"/>
        </w:rPr>
        <w:t>–</w:t>
      </w:r>
      <w:r w:rsidR="00694284" w:rsidRPr="0022414C">
        <w:rPr>
          <w:rFonts w:ascii="Garamond" w:hAnsi="Garamond" w:cs="Times New Roman"/>
        </w:rPr>
        <w:t>was not to be found in Einstein’s theories of general and special relativity.</w:t>
      </w:r>
      <w:r w:rsidR="0079446C" w:rsidRPr="0022414C">
        <w:rPr>
          <w:rFonts w:ascii="Garamond" w:hAnsi="Garamond" w:cs="Times New Roman"/>
        </w:rPr>
        <w:t xml:space="preserve"> This idea was central to Iqbal’s concept of a </w:t>
      </w:r>
      <w:r w:rsidR="0079446C" w:rsidRPr="008611EB">
        <w:rPr>
          <w:rFonts w:ascii="Garamond" w:hAnsi="Garamond" w:cs="Times New Roman"/>
          <w:i/>
          <w:iCs/>
        </w:rPr>
        <w:t>khudi</w:t>
      </w:r>
      <w:r w:rsidR="0079446C" w:rsidRPr="0022414C">
        <w:rPr>
          <w:rFonts w:ascii="Garamond" w:hAnsi="Garamond" w:cs="Times New Roman"/>
        </w:rPr>
        <w:t xml:space="preserve"> that creates and manifests its own doctrine, so it is understandable that he pushed back against Einstein. He </w:t>
      </w:r>
      <w:r w:rsidR="008611EB">
        <w:rPr>
          <w:rFonts w:ascii="Garamond" w:hAnsi="Garamond" w:cs="Times New Roman"/>
        </w:rPr>
        <w:t>proposed</w:t>
      </w:r>
      <w:r w:rsidR="0079446C" w:rsidRPr="0022414C">
        <w:rPr>
          <w:rFonts w:ascii="Garamond" w:hAnsi="Garamond" w:cs="Times New Roman"/>
        </w:rPr>
        <w:t xml:space="preserve"> that Einstein, in wishing to present a simple mathematical answer to the</w:t>
      </w:r>
      <w:r w:rsidR="00C439B4" w:rsidRPr="0022414C">
        <w:rPr>
          <w:rFonts w:ascii="Garamond" w:hAnsi="Garamond" w:cs="Times New Roman"/>
        </w:rPr>
        <w:t xml:space="preserve"> reality of the world, overlook</w:t>
      </w:r>
      <w:r w:rsidR="008611EB">
        <w:rPr>
          <w:rFonts w:ascii="Garamond" w:hAnsi="Garamond" w:cs="Times New Roman"/>
        </w:rPr>
        <w:t>ed</w:t>
      </w:r>
      <w:r w:rsidR="00C439B4" w:rsidRPr="0022414C">
        <w:rPr>
          <w:rFonts w:ascii="Garamond" w:hAnsi="Garamond" w:cs="Times New Roman"/>
        </w:rPr>
        <w:t xml:space="preserve"> much of what we </w:t>
      </w:r>
      <w:r w:rsidR="008611EB">
        <w:rPr>
          <w:rFonts w:ascii="Garamond" w:hAnsi="Garamond" w:cs="Times New Roman"/>
        </w:rPr>
        <w:t xml:space="preserve">personally </w:t>
      </w:r>
      <w:r w:rsidR="00C439B4" w:rsidRPr="0022414C">
        <w:rPr>
          <w:rFonts w:ascii="Garamond" w:hAnsi="Garamond" w:cs="Times New Roman"/>
        </w:rPr>
        <w:t>intuit and experience of time.</w:t>
      </w:r>
      <w:r w:rsidR="00C439B4" w:rsidRPr="0022414C">
        <w:rPr>
          <w:rStyle w:val="FootnoteReference"/>
          <w:rFonts w:ascii="Garamond" w:hAnsi="Garamond" w:cs="Times New Roman"/>
        </w:rPr>
        <w:footnoteReference w:id="68"/>
      </w:r>
    </w:p>
    <w:p w14:paraId="41DD0F52" w14:textId="77777777" w:rsidR="00C439B4" w:rsidRPr="0022414C" w:rsidRDefault="00C439B4" w:rsidP="00421E4F">
      <w:pPr>
        <w:rPr>
          <w:rFonts w:ascii="Garamond" w:hAnsi="Garamond" w:cs="Times New Roman"/>
        </w:rPr>
      </w:pPr>
    </w:p>
    <w:p w14:paraId="4BAEDE0E" w14:textId="0A4ED258" w:rsidR="00C439B4" w:rsidRPr="0022414C" w:rsidRDefault="00C439B4" w:rsidP="00421E4F">
      <w:pPr>
        <w:rPr>
          <w:rFonts w:ascii="Garamond" w:hAnsi="Garamond" w:cs="Times New Roman"/>
        </w:rPr>
      </w:pPr>
      <w:r w:rsidRPr="0022414C">
        <w:rPr>
          <w:rFonts w:ascii="Garamond" w:hAnsi="Garamond" w:cs="Times New Roman"/>
        </w:rPr>
        <w:t xml:space="preserve">Again, Iqbal’s rebuttal is not watertight from a technical perspective, but it does highlight the central point of this thesis. Iqbal’s </w:t>
      </w:r>
      <w:r w:rsidRPr="008611EB">
        <w:rPr>
          <w:rFonts w:ascii="Garamond" w:hAnsi="Garamond" w:cs="Times New Roman"/>
          <w:i/>
          <w:iCs/>
        </w:rPr>
        <w:t>khudi</w:t>
      </w:r>
      <w:r w:rsidRPr="0022414C">
        <w:rPr>
          <w:rFonts w:ascii="Garamond" w:hAnsi="Garamond" w:cs="Times New Roman"/>
        </w:rPr>
        <w:t xml:space="preserve"> doctrine is epistemologically essential for his worldview to function coherently and so he dismisses any challenge or challenger to it, </w:t>
      </w:r>
      <w:r w:rsidR="008611EB">
        <w:rPr>
          <w:rFonts w:ascii="Garamond" w:hAnsi="Garamond" w:cs="Times New Roman"/>
        </w:rPr>
        <w:t xml:space="preserve">even if he otherwise agrees with </w:t>
      </w:r>
      <w:r w:rsidRPr="0022414C">
        <w:rPr>
          <w:rFonts w:ascii="Garamond" w:hAnsi="Garamond" w:cs="Times New Roman"/>
        </w:rPr>
        <w:t xml:space="preserve">the theory or individual opposing it. Iqbal was not able to pinpoint exactly where Einstein’s fault lay, but he was convinced </w:t>
      </w:r>
      <w:r w:rsidR="008611EB">
        <w:rPr>
          <w:rFonts w:ascii="Garamond" w:hAnsi="Garamond" w:cs="Times New Roman"/>
        </w:rPr>
        <w:t xml:space="preserve">that </w:t>
      </w:r>
      <w:r w:rsidRPr="0022414C">
        <w:rPr>
          <w:rFonts w:ascii="Garamond" w:hAnsi="Garamond" w:cs="Times New Roman"/>
        </w:rPr>
        <w:t>there must be one, as he felt the theory of a</w:t>
      </w:r>
      <w:r w:rsidR="008611EB">
        <w:rPr>
          <w:rFonts w:ascii="Garamond" w:hAnsi="Garamond" w:cs="Times New Roman"/>
        </w:rPr>
        <w:t>n active</w:t>
      </w:r>
      <w:r w:rsidRPr="0022414C">
        <w:rPr>
          <w:rFonts w:ascii="Garamond" w:hAnsi="Garamond" w:cs="Times New Roman"/>
        </w:rPr>
        <w:t xml:space="preserve"> </w:t>
      </w:r>
      <w:r w:rsidRPr="008611EB">
        <w:rPr>
          <w:rFonts w:ascii="Garamond" w:hAnsi="Garamond" w:cs="Times New Roman"/>
          <w:i/>
          <w:iCs/>
        </w:rPr>
        <w:t>khudi</w:t>
      </w:r>
      <w:r w:rsidRPr="0022414C">
        <w:rPr>
          <w:rFonts w:ascii="Garamond" w:hAnsi="Garamond" w:cs="Times New Roman"/>
        </w:rPr>
        <w:t xml:space="preserve"> was a higher truth that </w:t>
      </w:r>
      <w:r w:rsidR="008611EB">
        <w:rPr>
          <w:rFonts w:ascii="Garamond" w:hAnsi="Garamond" w:cs="Times New Roman"/>
        </w:rPr>
        <w:t xml:space="preserve">had to </w:t>
      </w:r>
      <w:r w:rsidRPr="0022414C">
        <w:rPr>
          <w:rFonts w:ascii="Garamond" w:hAnsi="Garamond" w:cs="Times New Roman"/>
        </w:rPr>
        <w:t xml:space="preserve">be upheld. This is consistently seen in Iqbal’s approach to the natural sciences. These sciences are to be embraced so long as they do not challenge the vitalistic </w:t>
      </w:r>
      <w:r w:rsidRPr="008611EB">
        <w:rPr>
          <w:rFonts w:ascii="Garamond" w:hAnsi="Garamond" w:cs="Times New Roman"/>
          <w:i/>
          <w:iCs/>
        </w:rPr>
        <w:t>khudi</w:t>
      </w:r>
      <w:r w:rsidRPr="0022414C">
        <w:rPr>
          <w:rFonts w:ascii="Garamond" w:hAnsi="Garamond" w:cs="Times New Roman"/>
        </w:rPr>
        <w:t>.</w:t>
      </w:r>
    </w:p>
    <w:p w14:paraId="2AE262C7" w14:textId="77777777" w:rsidR="004632CC" w:rsidRPr="0022414C" w:rsidRDefault="004632CC" w:rsidP="00421E4F">
      <w:pPr>
        <w:rPr>
          <w:rFonts w:ascii="Garamond" w:hAnsi="Garamond" w:cs="Times New Roman"/>
        </w:rPr>
      </w:pPr>
    </w:p>
    <w:p w14:paraId="4FEEC0B9" w14:textId="01879238" w:rsidR="005835D6" w:rsidRPr="0022414C" w:rsidRDefault="004632CC" w:rsidP="00421E4F">
      <w:pPr>
        <w:rPr>
          <w:rFonts w:ascii="Garamond" w:hAnsi="Garamond" w:cs="Times New Roman"/>
        </w:rPr>
      </w:pPr>
      <w:r w:rsidRPr="0022414C">
        <w:rPr>
          <w:rFonts w:ascii="Garamond" w:hAnsi="Garamond" w:cs="Times New Roman"/>
        </w:rPr>
        <w:t xml:space="preserve">If we accept this, then we accept that epistemologically, Iqbal’s </w:t>
      </w:r>
      <w:r w:rsidRPr="008611EB">
        <w:rPr>
          <w:rFonts w:ascii="Garamond" w:hAnsi="Garamond" w:cs="Times New Roman"/>
          <w:i/>
          <w:iCs/>
        </w:rPr>
        <w:t>khudi</w:t>
      </w:r>
      <w:r w:rsidRPr="0022414C">
        <w:rPr>
          <w:rFonts w:ascii="Garamond" w:hAnsi="Garamond" w:cs="Times New Roman"/>
        </w:rPr>
        <w:t xml:space="preserve"> </w:t>
      </w:r>
      <w:r w:rsidR="008611EB">
        <w:rPr>
          <w:rFonts w:ascii="Garamond" w:hAnsi="Garamond" w:cs="Times New Roman"/>
        </w:rPr>
        <w:t xml:space="preserve">doctrine </w:t>
      </w:r>
      <w:r w:rsidRPr="0022414C">
        <w:rPr>
          <w:rFonts w:ascii="Garamond" w:hAnsi="Garamond" w:cs="Times New Roman"/>
        </w:rPr>
        <w:t xml:space="preserve">ranks higher than his understanding of contemporary science. Where the two clash, the </w:t>
      </w:r>
      <w:r w:rsidRPr="008611EB">
        <w:rPr>
          <w:rFonts w:ascii="Garamond" w:hAnsi="Garamond" w:cs="Times New Roman"/>
          <w:i/>
          <w:iCs/>
        </w:rPr>
        <w:t>khudi</w:t>
      </w:r>
      <w:r w:rsidRPr="0022414C">
        <w:rPr>
          <w:rFonts w:ascii="Garamond" w:hAnsi="Garamond" w:cs="Times New Roman"/>
        </w:rPr>
        <w:t xml:space="preserve"> doctrine is preserved and scientific theories are reinterpreted or rejected. Where a clash was not easily solvable, Iqbal held that scientists had more still yet to learn, or he claimed that there were non-material matters that they </w:t>
      </w:r>
      <w:r w:rsidR="008611EB">
        <w:rPr>
          <w:rFonts w:ascii="Garamond" w:hAnsi="Garamond" w:cs="Times New Roman"/>
        </w:rPr>
        <w:t>had</w:t>
      </w:r>
      <w:r w:rsidRPr="0022414C">
        <w:rPr>
          <w:rFonts w:ascii="Garamond" w:hAnsi="Garamond" w:cs="Times New Roman"/>
        </w:rPr>
        <w:t xml:space="preserve"> overlooked. </w:t>
      </w:r>
      <w:r w:rsidR="008611EB">
        <w:rPr>
          <w:rFonts w:ascii="Garamond" w:hAnsi="Garamond" w:cs="Times New Roman"/>
        </w:rPr>
        <w:t xml:space="preserve">He also </w:t>
      </w:r>
      <w:r w:rsidRPr="0022414C">
        <w:rPr>
          <w:rFonts w:ascii="Garamond" w:hAnsi="Garamond" w:cs="Times New Roman"/>
        </w:rPr>
        <w:t xml:space="preserve">actively sought </w:t>
      </w:r>
      <w:r w:rsidR="008611EB">
        <w:rPr>
          <w:rFonts w:ascii="Garamond" w:hAnsi="Garamond" w:cs="Times New Roman"/>
        </w:rPr>
        <w:t xml:space="preserve">out </w:t>
      </w:r>
      <w:r w:rsidRPr="0022414C">
        <w:rPr>
          <w:rFonts w:ascii="Garamond" w:hAnsi="Garamond" w:cs="Times New Roman"/>
        </w:rPr>
        <w:t xml:space="preserve">scientific affirmations that supported his concept of </w:t>
      </w:r>
      <w:r w:rsidR="008611EB">
        <w:rPr>
          <w:rFonts w:ascii="Garamond" w:hAnsi="Garamond" w:cs="Times New Roman"/>
        </w:rPr>
        <w:t xml:space="preserve">the </w:t>
      </w:r>
      <w:r w:rsidRPr="008611EB">
        <w:rPr>
          <w:rFonts w:ascii="Garamond" w:hAnsi="Garamond" w:cs="Times New Roman"/>
          <w:i/>
          <w:iCs/>
        </w:rPr>
        <w:t>khudi</w:t>
      </w:r>
      <w:r w:rsidRPr="0022414C">
        <w:rPr>
          <w:rFonts w:ascii="Garamond" w:hAnsi="Garamond" w:cs="Times New Roman"/>
        </w:rPr>
        <w:t xml:space="preserve">. His writings, including his </w:t>
      </w:r>
      <w:r w:rsidR="008611EB">
        <w:rPr>
          <w:rFonts w:ascii="Garamond" w:hAnsi="Garamond" w:cs="Times New Roman"/>
        </w:rPr>
        <w:t>acceptance</w:t>
      </w:r>
      <w:r w:rsidRPr="0022414C">
        <w:rPr>
          <w:rFonts w:ascii="Garamond" w:hAnsi="Garamond" w:cs="Times New Roman"/>
        </w:rPr>
        <w:t xml:space="preserve"> </w:t>
      </w:r>
      <w:r w:rsidR="008611EB">
        <w:rPr>
          <w:rFonts w:ascii="Garamond" w:hAnsi="Garamond" w:cs="Times New Roman"/>
        </w:rPr>
        <w:t xml:space="preserve">of </w:t>
      </w:r>
      <w:r w:rsidRPr="0022414C">
        <w:rPr>
          <w:rFonts w:ascii="Garamond" w:hAnsi="Garamond" w:cs="Times New Roman"/>
        </w:rPr>
        <w:t xml:space="preserve">those occasions in which he noticed a clash that he was unable to resolve, point towards a sincere philosopher who truly believed </w:t>
      </w:r>
      <w:r w:rsidR="005835D6" w:rsidRPr="0022414C">
        <w:rPr>
          <w:rFonts w:ascii="Garamond" w:hAnsi="Garamond" w:cs="Times New Roman"/>
        </w:rPr>
        <w:t>his central tenets, namely:</w:t>
      </w:r>
    </w:p>
    <w:p w14:paraId="454E5F78" w14:textId="77777777" w:rsidR="005835D6" w:rsidRPr="0022414C" w:rsidRDefault="005835D6" w:rsidP="00421E4F">
      <w:pPr>
        <w:rPr>
          <w:rFonts w:ascii="Garamond" w:hAnsi="Garamond" w:cs="Times New Roman"/>
        </w:rPr>
      </w:pPr>
    </w:p>
    <w:p w14:paraId="5F8D656F" w14:textId="77777777" w:rsidR="005835D6" w:rsidRPr="0022414C" w:rsidRDefault="005835D6" w:rsidP="00BC30F2">
      <w:pPr>
        <w:pStyle w:val="ListParagraph"/>
        <w:numPr>
          <w:ilvl w:val="0"/>
          <w:numId w:val="2"/>
        </w:numPr>
        <w:rPr>
          <w:rFonts w:ascii="Garamond" w:hAnsi="Garamond" w:cs="Times New Roman"/>
          <w:sz w:val="32"/>
          <w:szCs w:val="32"/>
        </w:rPr>
      </w:pPr>
      <w:r w:rsidRPr="0022414C">
        <w:rPr>
          <w:rFonts w:ascii="Garamond" w:hAnsi="Garamond" w:cs="Times New Roman"/>
        </w:rPr>
        <w:t xml:space="preserve">that Muslims could find a way out of their predicament through developing their </w:t>
      </w:r>
      <w:r w:rsidRPr="008611EB">
        <w:rPr>
          <w:rFonts w:ascii="Garamond" w:hAnsi="Garamond" w:cs="Times New Roman"/>
          <w:i/>
          <w:iCs/>
        </w:rPr>
        <w:t>khudi</w:t>
      </w:r>
      <w:r w:rsidRPr="0022414C">
        <w:rPr>
          <w:rFonts w:ascii="Garamond" w:hAnsi="Garamond" w:cs="Times New Roman"/>
        </w:rPr>
        <w:t>s;</w:t>
      </w:r>
    </w:p>
    <w:p w14:paraId="7FB23FF6" w14:textId="77777777" w:rsidR="005835D6" w:rsidRPr="0022414C" w:rsidRDefault="005835D6" w:rsidP="005835D6">
      <w:pPr>
        <w:pStyle w:val="ListParagraph"/>
        <w:numPr>
          <w:ilvl w:val="0"/>
          <w:numId w:val="2"/>
        </w:numPr>
        <w:rPr>
          <w:rFonts w:ascii="Garamond" w:hAnsi="Garamond" w:cs="Times New Roman"/>
          <w:sz w:val="32"/>
          <w:szCs w:val="32"/>
        </w:rPr>
      </w:pPr>
      <w:r w:rsidRPr="0022414C">
        <w:rPr>
          <w:rFonts w:ascii="Garamond" w:hAnsi="Garamond" w:cs="Times New Roman"/>
        </w:rPr>
        <w:t xml:space="preserve">that his understanding of </w:t>
      </w:r>
      <w:r w:rsidRPr="008611EB">
        <w:rPr>
          <w:rFonts w:ascii="Garamond" w:hAnsi="Garamond" w:cs="Times New Roman"/>
          <w:i/>
          <w:iCs/>
        </w:rPr>
        <w:t>khudi</w:t>
      </w:r>
      <w:r w:rsidRPr="0022414C">
        <w:rPr>
          <w:rFonts w:ascii="Garamond" w:hAnsi="Garamond" w:cs="Times New Roman"/>
        </w:rPr>
        <w:t xml:space="preserve"> was founded on an accurate reading and understanding of the Qur’an; and</w:t>
      </w:r>
    </w:p>
    <w:p w14:paraId="527378B4" w14:textId="1BCE2338" w:rsidR="005835D6" w:rsidRPr="0022414C" w:rsidRDefault="005835D6" w:rsidP="005835D6">
      <w:pPr>
        <w:pStyle w:val="ListParagraph"/>
        <w:numPr>
          <w:ilvl w:val="0"/>
          <w:numId w:val="2"/>
        </w:numPr>
        <w:rPr>
          <w:rFonts w:ascii="Garamond" w:hAnsi="Garamond" w:cs="Times New Roman"/>
          <w:sz w:val="32"/>
          <w:szCs w:val="32"/>
        </w:rPr>
      </w:pPr>
      <w:r w:rsidRPr="0022414C">
        <w:rPr>
          <w:rFonts w:ascii="Garamond" w:hAnsi="Garamond" w:cs="Times New Roman"/>
        </w:rPr>
        <w:t xml:space="preserve">that the link between Islam and </w:t>
      </w:r>
      <w:r w:rsidR="008611EB">
        <w:rPr>
          <w:rFonts w:ascii="Garamond" w:hAnsi="Garamond" w:cs="Times New Roman"/>
        </w:rPr>
        <w:t xml:space="preserve">the </w:t>
      </w:r>
      <w:r w:rsidRPr="0022414C">
        <w:rPr>
          <w:rFonts w:ascii="Garamond" w:hAnsi="Garamond" w:cs="Times New Roman"/>
        </w:rPr>
        <w:t xml:space="preserve">natural sciences was an authentic one </w:t>
      </w:r>
      <w:r w:rsidR="008611EB">
        <w:rPr>
          <w:rFonts w:ascii="Garamond" w:hAnsi="Garamond" w:cs="Times New Roman"/>
        </w:rPr>
        <w:t>and</w:t>
      </w:r>
      <w:r w:rsidRPr="0022414C">
        <w:rPr>
          <w:rFonts w:ascii="Garamond" w:hAnsi="Garamond" w:cs="Times New Roman"/>
        </w:rPr>
        <w:t xml:space="preserve"> not </w:t>
      </w:r>
      <w:r w:rsidR="008611EB">
        <w:rPr>
          <w:rFonts w:ascii="Garamond" w:hAnsi="Garamond" w:cs="Times New Roman"/>
        </w:rPr>
        <w:t>divergent from early</w:t>
      </w:r>
      <w:r w:rsidRPr="0022414C">
        <w:rPr>
          <w:rFonts w:ascii="Garamond" w:hAnsi="Garamond" w:cs="Times New Roman"/>
        </w:rPr>
        <w:t xml:space="preserve"> tradition.</w:t>
      </w:r>
    </w:p>
    <w:p w14:paraId="62C30090" w14:textId="77777777" w:rsidR="005835D6" w:rsidRPr="0022414C" w:rsidRDefault="005835D6" w:rsidP="005835D6">
      <w:pPr>
        <w:rPr>
          <w:rFonts w:ascii="Garamond" w:hAnsi="Garamond" w:cs="Times New Roman"/>
        </w:rPr>
      </w:pPr>
    </w:p>
    <w:p w14:paraId="1AA011D3" w14:textId="5A3F5E19" w:rsidR="00F20C11" w:rsidRPr="0022414C" w:rsidRDefault="005835D6" w:rsidP="005835D6">
      <w:pPr>
        <w:rPr>
          <w:rFonts w:ascii="Garamond" w:hAnsi="Garamond" w:cs="Times New Roman"/>
        </w:rPr>
      </w:pPr>
      <w:r w:rsidRPr="0022414C">
        <w:rPr>
          <w:rFonts w:ascii="Garamond" w:hAnsi="Garamond" w:cs="Times New Roman"/>
        </w:rPr>
        <w:t>Mir writes, “It should be added that Iqbāl’s views on religion and science are connected with the vitalistic aspect of his philosophy</w:t>
      </w:r>
      <w:r w:rsidR="008611EB">
        <w:rPr>
          <w:rFonts w:ascii="Garamond" w:hAnsi="Garamond" w:cs="Times New Roman"/>
        </w:rPr>
        <w:t>.”</w:t>
      </w:r>
      <w:r w:rsidRPr="0022414C">
        <w:rPr>
          <w:rStyle w:val="FootnoteReference"/>
          <w:rFonts w:ascii="Garamond" w:hAnsi="Garamond" w:cs="Times New Roman"/>
        </w:rPr>
        <w:footnoteReference w:id="69"/>
      </w:r>
      <w:r w:rsidRPr="0022414C">
        <w:rPr>
          <w:rFonts w:ascii="Garamond" w:hAnsi="Garamond" w:cs="Times New Roman"/>
        </w:rPr>
        <w:t xml:space="preserve"> I would take this a step further and argue that Iqbal’s views on religion and science </w:t>
      </w:r>
      <w:r w:rsidR="008611EB">
        <w:rPr>
          <w:rFonts w:ascii="Garamond" w:hAnsi="Garamond" w:cs="Times New Roman"/>
        </w:rPr>
        <w:t xml:space="preserve">are not only </w:t>
      </w:r>
      <w:r w:rsidRPr="0022414C">
        <w:rPr>
          <w:rFonts w:ascii="Garamond" w:hAnsi="Garamond" w:cs="Times New Roman"/>
        </w:rPr>
        <w:t xml:space="preserve">connected with the vitalistic aspects of his philosophy but are driven by it, especially his understanding of </w:t>
      </w:r>
      <w:r w:rsidRPr="008611EB">
        <w:rPr>
          <w:rFonts w:ascii="Garamond" w:hAnsi="Garamond" w:cs="Times New Roman"/>
          <w:i/>
          <w:iCs/>
        </w:rPr>
        <w:t>khudi</w:t>
      </w:r>
      <w:r w:rsidRPr="0022414C">
        <w:rPr>
          <w:rFonts w:ascii="Garamond" w:hAnsi="Garamond" w:cs="Times New Roman"/>
        </w:rPr>
        <w:t>.</w:t>
      </w:r>
      <w:r w:rsidR="00F20C11" w:rsidRPr="0022414C">
        <w:rPr>
          <w:rFonts w:ascii="Garamond" w:hAnsi="Garamond" w:cs="Times New Roman"/>
          <w:sz w:val="32"/>
          <w:szCs w:val="32"/>
        </w:rPr>
        <w:br w:type="page"/>
      </w:r>
    </w:p>
    <w:p w14:paraId="1D54B7A3" w14:textId="5230F45A" w:rsidR="00F20C11" w:rsidRPr="0022414C" w:rsidRDefault="00F20C11" w:rsidP="00B53B88">
      <w:pPr>
        <w:rPr>
          <w:rFonts w:ascii="Garamond" w:hAnsi="Garamond" w:cs="Times New Roman"/>
          <w:sz w:val="32"/>
          <w:szCs w:val="32"/>
        </w:rPr>
      </w:pPr>
      <w:bookmarkStart w:id="34" w:name="_Hlk187782884"/>
      <w:r w:rsidRPr="0022414C">
        <w:rPr>
          <w:rFonts w:ascii="Garamond" w:hAnsi="Garamond" w:cs="Times New Roman"/>
          <w:sz w:val="32"/>
          <w:szCs w:val="32"/>
        </w:rPr>
        <w:lastRenderedPageBreak/>
        <w:t>4.</w:t>
      </w:r>
      <w:r w:rsidRPr="0022414C">
        <w:rPr>
          <w:rFonts w:ascii="Garamond" w:hAnsi="Garamond" w:cs="Times New Roman"/>
          <w:sz w:val="32"/>
          <w:szCs w:val="32"/>
        </w:rPr>
        <w:tab/>
      </w:r>
      <w:r w:rsidR="009F534D" w:rsidRPr="0022414C">
        <w:rPr>
          <w:rFonts w:ascii="Garamond" w:hAnsi="Garamond" w:cs="Times New Roman"/>
          <w:sz w:val="32"/>
          <w:szCs w:val="32"/>
        </w:rPr>
        <w:t xml:space="preserve">Why Was Iqbal’s </w:t>
      </w:r>
      <w:r w:rsidR="005C2215" w:rsidRPr="0022414C">
        <w:rPr>
          <w:rFonts w:ascii="Garamond" w:hAnsi="Garamond" w:cs="Times New Roman"/>
          <w:i/>
          <w:iCs/>
          <w:sz w:val="32"/>
          <w:szCs w:val="32"/>
        </w:rPr>
        <w:t>Khudi</w:t>
      </w:r>
      <w:r w:rsidR="005C2215" w:rsidRPr="0022414C">
        <w:rPr>
          <w:rFonts w:ascii="Garamond" w:hAnsi="Garamond" w:cs="Times New Roman"/>
          <w:sz w:val="32"/>
          <w:szCs w:val="32"/>
        </w:rPr>
        <w:t xml:space="preserve"> Not Popular?</w:t>
      </w:r>
      <w:bookmarkEnd w:id="34"/>
    </w:p>
    <w:p w14:paraId="2D2EFBC6" w14:textId="77777777" w:rsidR="009A3655" w:rsidRPr="0022414C" w:rsidRDefault="009A3655" w:rsidP="00B53B88">
      <w:pPr>
        <w:rPr>
          <w:rFonts w:ascii="Garamond" w:hAnsi="Garamond" w:cs="Times New Roman"/>
        </w:rPr>
      </w:pPr>
    </w:p>
    <w:p w14:paraId="0F590966" w14:textId="5166F252" w:rsidR="009A3655" w:rsidRPr="0022414C" w:rsidRDefault="009A3655" w:rsidP="00B53B88">
      <w:pPr>
        <w:rPr>
          <w:rFonts w:ascii="Garamond" w:hAnsi="Garamond" w:cs="Times New Roman"/>
        </w:rPr>
      </w:pPr>
      <w:r w:rsidRPr="0022414C">
        <w:rPr>
          <w:rFonts w:ascii="Garamond" w:hAnsi="Garamond" w:cs="Times New Roman"/>
        </w:rPr>
        <w:t>Thus far</w:t>
      </w:r>
      <w:r w:rsidR="005C2215" w:rsidRPr="0022414C">
        <w:rPr>
          <w:rFonts w:ascii="Garamond" w:hAnsi="Garamond" w:cs="Times New Roman"/>
        </w:rPr>
        <w:t>,</w:t>
      </w:r>
      <w:r w:rsidRPr="0022414C">
        <w:rPr>
          <w:rFonts w:ascii="Garamond" w:hAnsi="Garamond" w:cs="Times New Roman"/>
        </w:rPr>
        <w:t xml:space="preserve"> we have discussed how Iqbal’s </w:t>
      </w:r>
      <w:r w:rsidRPr="0022414C">
        <w:rPr>
          <w:rFonts w:ascii="Garamond" w:hAnsi="Garamond" w:cs="Times New Roman"/>
          <w:i/>
          <w:iCs/>
        </w:rPr>
        <w:t>khudi</w:t>
      </w:r>
      <w:r w:rsidRPr="0022414C">
        <w:rPr>
          <w:rFonts w:ascii="Garamond" w:hAnsi="Garamond" w:cs="Times New Roman"/>
        </w:rPr>
        <w:t xml:space="preserve"> doctrine was central to his philosophy</w:t>
      </w:r>
      <w:r w:rsidR="008611EB">
        <w:rPr>
          <w:rFonts w:ascii="Garamond" w:hAnsi="Garamond" w:cs="Times New Roman"/>
        </w:rPr>
        <w:t xml:space="preserve"> </w:t>
      </w:r>
      <w:r w:rsidRPr="0022414C">
        <w:rPr>
          <w:rFonts w:ascii="Garamond" w:hAnsi="Garamond" w:cs="Times New Roman"/>
        </w:rPr>
        <w:t xml:space="preserve">and </w:t>
      </w:r>
      <w:r w:rsidR="008611EB">
        <w:rPr>
          <w:rFonts w:ascii="Garamond" w:hAnsi="Garamond" w:cs="Times New Roman"/>
        </w:rPr>
        <w:t xml:space="preserve">shown </w:t>
      </w:r>
      <w:r w:rsidRPr="0022414C">
        <w:rPr>
          <w:rFonts w:ascii="Garamond" w:hAnsi="Garamond" w:cs="Times New Roman"/>
        </w:rPr>
        <w:t xml:space="preserve">how he navigated through theological and scientific fields of enquiry, often unconvincingly, in defence of this central </w:t>
      </w:r>
      <w:r w:rsidR="008611EB">
        <w:rPr>
          <w:rFonts w:ascii="Garamond" w:hAnsi="Garamond" w:cs="Times New Roman"/>
        </w:rPr>
        <w:t>concept</w:t>
      </w:r>
      <w:r w:rsidRPr="0022414C">
        <w:rPr>
          <w:rFonts w:ascii="Garamond" w:hAnsi="Garamond" w:cs="Times New Roman"/>
        </w:rPr>
        <w:t xml:space="preserve">. He appears to accept that he does not have all the answers to the external challenges to his philosophy, but he seems determined to maintain internal coherency. This approach is common among many philosophers who hope that the answers they </w:t>
      </w:r>
      <w:r w:rsidR="008611EB">
        <w:rPr>
          <w:rFonts w:ascii="Garamond" w:hAnsi="Garamond" w:cs="Times New Roman"/>
        </w:rPr>
        <w:t xml:space="preserve">do not </w:t>
      </w:r>
      <w:r w:rsidRPr="0022414C">
        <w:rPr>
          <w:rFonts w:ascii="Garamond" w:hAnsi="Garamond" w:cs="Times New Roman"/>
        </w:rPr>
        <w:t>currently possess shall soon appear</w:t>
      </w:r>
      <w:r w:rsidR="008611EB">
        <w:rPr>
          <w:rFonts w:ascii="Garamond" w:hAnsi="Garamond" w:cs="Times New Roman"/>
        </w:rPr>
        <w:t>, thus</w:t>
      </w:r>
      <w:r w:rsidRPr="0022414C">
        <w:rPr>
          <w:rFonts w:ascii="Garamond" w:hAnsi="Garamond" w:cs="Times New Roman"/>
        </w:rPr>
        <w:t xml:space="preserve"> redeem</w:t>
      </w:r>
      <w:r w:rsidR="008611EB">
        <w:rPr>
          <w:rFonts w:ascii="Garamond" w:hAnsi="Garamond" w:cs="Times New Roman"/>
        </w:rPr>
        <w:t>ing</w:t>
      </w:r>
      <w:r w:rsidRPr="0022414C">
        <w:rPr>
          <w:rFonts w:ascii="Garamond" w:hAnsi="Garamond" w:cs="Times New Roman"/>
        </w:rPr>
        <w:t xml:space="preserve"> </w:t>
      </w:r>
      <w:r w:rsidR="008611EB">
        <w:rPr>
          <w:rFonts w:ascii="Garamond" w:hAnsi="Garamond" w:cs="Times New Roman"/>
        </w:rPr>
        <w:t>any</w:t>
      </w:r>
      <w:r w:rsidRPr="0022414C">
        <w:rPr>
          <w:rFonts w:ascii="Garamond" w:hAnsi="Garamond" w:cs="Times New Roman"/>
        </w:rPr>
        <w:t xml:space="preserve"> shortcomings.</w:t>
      </w:r>
    </w:p>
    <w:p w14:paraId="6415794E" w14:textId="77777777" w:rsidR="009A3655" w:rsidRPr="0022414C" w:rsidRDefault="009A3655" w:rsidP="00B53B88">
      <w:pPr>
        <w:rPr>
          <w:rFonts w:ascii="Garamond" w:hAnsi="Garamond" w:cs="Times New Roman"/>
        </w:rPr>
      </w:pPr>
    </w:p>
    <w:p w14:paraId="531434AF" w14:textId="12E0CA0B" w:rsidR="009A3655" w:rsidRPr="0022414C" w:rsidRDefault="009A3655" w:rsidP="00B53B88">
      <w:pPr>
        <w:rPr>
          <w:rFonts w:ascii="Garamond" w:hAnsi="Garamond" w:cs="Times New Roman"/>
        </w:rPr>
      </w:pPr>
      <w:r w:rsidRPr="0022414C">
        <w:rPr>
          <w:rFonts w:ascii="Garamond" w:hAnsi="Garamond" w:cs="Times New Roman"/>
        </w:rPr>
        <w:t xml:space="preserve">One wonders, then, why Iqbal’s </w:t>
      </w:r>
      <w:r w:rsidRPr="0022414C">
        <w:rPr>
          <w:rFonts w:ascii="Garamond" w:hAnsi="Garamond" w:cs="Times New Roman"/>
          <w:i/>
          <w:iCs/>
        </w:rPr>
        <w:t>khudi</w:t>
      </w:r>
      <w:r w:rsidRPr="0022414C">
        <w:rPr>
          <w:rFonts w:ascii="Garamond" w:hAnsi="Garamond" w:cs="Times New Roman"/>
        </w:rPr>
        <w:t xml:space="preserve"> doctrine did not proliferate anywhere near </w:t>
      </w:r>
      <w:r w:rsidR="008611EB">
        <w:rPr>
          <w:rFonts w:ascii="Garamond" w:hAnsi="Garamond" w:cs="Times New Roman"/>
        </w:rPr>
        <w:t xml:space="preserve">as much as </w:t>
      </w:r>
      <w:r w:rsidRPr="0022414C">
        <w:rPr>
          <w:rFonts w:ascii="Garamond" w:hAnsi="Garamond" w:cs="Times New Roman"/>
        </w:rPr>
        <w:t xml:space="preserve">his politics </w:t>
      </w:r>
      <w:r w:rsidR="008611EB">
        <w:rPr>
          <w:rFonts w:ascii="Garamond" w:hAnsi="Garamond" w:cs="Times New Roman"/>
        </w:rPr>
        <w:t xml:space="preserve">or </w:t>
      </w:r>
      <w:r w:rsidRPr="0022414C">
        <w:rPr>
          <w:rFonts w:ascii="Garamond" w:hAnsi="Garamond" w:cs="Times New Roman"/>
        </w:rPr>
        <w:t xml:space="preserve">poetry. It </w:t>
      </w:r>
      <w:r w:rsidR="004945EA">
        <w:rPr>
          <w:rFonts w:ascii="Garamond" w:hAnsi="Garamond" w:cs="Times New Roman"/>
        </w:rPr>
        <w:t>may</w:t>
      </w:r>
      <w:r w:rsidR="008611EB">
        <w:rPr>
          <w:rFonts w:ascii="Garamond" w:hAnsi="Garamond" w:cs="Times New Roman"/>
        </w:rPr>
        <w:t xml:space="preserve"> be </w:t>
      </w:r>
      <w:r w:rsidRPr="0022414C">
        <w:rPr>
          <w:rFonts w:ascii="Garamond" w:hAnsi="Garamond" w:cs="Times New Roman"/>
        </w:rPr>
        <w:t xml:space="preserve">easy to dismiss </w:t>
      </w:r>
      <w:r w:rsidR="004945EA">
        <w:rPr>
          <w:rFonts w:ascii="Garamond" w:hAnsi="Garamond" w:cs="Times New Roman"/>
        </w:rPr>
        <w:t>the theory</w:t>
      </w:r>
      <w:r w:rsidRPr="0022414C">
        <w:rPr>
          <w:rFonts w:ascii="Garamond" w:hAnsi="Garamond" w:cs="Times New Roman"/>
        </w:rPr>
        <w:t xml:space="preserve"> as ivory tower ramblings that were divorced from the cognitive apparatus of the commonfolk to whom Iqbal was </w:t>
      </w:r>
      <w:r w:rsidR="004945EA">
        <w:rPr>
          <w:rFonts w:ascii="Garamond" w:hAnsi="Garamond" w:cs="Times New Roman"/>
        </w:rPr>
        <w:t>addressing, a</w:t>
      </w:r>
      <w:r w:rsidR="00BB68CA" w:rsidRPr="0022414C">
        <w:rPr>
          <w:rFonts w:ascii="Garamond" w:hAnsi="Garamond" w:cs="Times New Roman"/>
        </w:rPr>
        <w:t xml:space="preserve">nd this would not be entirely inaccurate, especially </w:t>
      </w:r>
      <w:r w:rsidR="004945EA">
        <w:rPr>
          <w:rFonts w:ascii="Garamond" w:hAnsi="Garamond" w:cs="Times New Roman"/>
        </w:rPr>
        <w:t>regarding</w:t>
      </w:r>
      <w:r w:rsidR="00BB68CA" w:rsidRPr="0022414C">
        <w:rPr>
          <w:rFonts w:ascii="Garamond" w:hAnsi="Garamond" w:cs="Times New Roman"/>
        </w:rPr>
        <w:t xml:space="preserve"> the largely illiterate, subjugated Indian population of the time.</w:t>
      </w:r>
      <w:r w:rsidR="00BB68CA" w:rsidRPr="0022414C">
        <w:rPr>
          <w:rStyle w:val="FootnoteReference"/>
          <w:rFonts w:ascii="Garamond" w:hAnsi="Garamond" w:cs="Times New Roman"/>
        </w:rPr>
        <w:footnoteReference w:id="70"/>
      </w:r>
      <w:r w:rsidR="00BB68CA" w:rsidRPr="0022414C">
        <w:rPr>
          <w:rFonts w:ascii="Garamond" w:hAnsi="Garamond" w:cs="Times New Roman"/>
        </w:rPr>
        <w:t xml:space="preserve"> </w:t>
      </w:r>
      <w:r w:rsidR="000979E6" w:rsidRPr="0022414C">
        <w:rPr>
          <w:rFonts w:ascii="Garamond" w:hAnsi="Garamond" w:cs="Times New Roman"/>
        </w:rPr>
        <w:t xml:space="preserve">However, </w:t>
      </w:r>
      <w:r w:rsidR="00BB68CA" w:rsidRPr="0022414C">
        <w:rPr>
          <w:rFonts w:ascii="Garamond" w:hAnsi="Garamond" w:cs="Times New Roman"/>
        </w:rPr>
        <w:t xml:space="preserve">a </w:t>
      </w:r>
      <w:r w:rsidR="000979E6" w:rsidRPr="0022414C">
        <w:rPr>
          <w:rFonts w:ascii="Garamond" w:hAnsi="Garamond" w:cs="Times New Roman"/>
        </w:rPr>
        <w:t>deeper reading of Iqbal and the course of history suggest</w:t>
      </w:r>
      <w:r w:rsidR="00BB68CA" w:rsidRPr="0022414C">
        <w:rPr>
          <w:rFonts w:ascii="Garamond" w:hAnsi="Garamond" w:cs="Times New Roman"/>
        </w:rPr>
        <w:t>s</w:t>
      </w:r>
      <w:r w:rsidR="000979E6" w:rsidRPr="0022414C">
        <w:rPr>
          <w:rFonts w:ascii="Garamond" w:hAnsi="Garamond" w:cs="Times New Roman"/>
        </w:rPr>
        <w:t xml:space="preserve"> </w:t>
      </w:r>
      <w:r w:rsidR="009F534D" w:rsidRPr="0022414C">
        <w:rPr>
          <w:rFonts w:ascii="Garamond" w:hAnsi="Garamond" w:cs="Times New Roman"/>
        </w:rPr>
        <w:t xml:space="preserve">far subtler </w:t>
      </w:r>
      <w:r w:rsidR="004945EA">
        <w:rPr>
          <w:rFonts w:ascii="Garamond" w:hAnsi="Garamond" w:cs="Times New Roman"/>
        </w:rPr>
        <w:t>reasons</w:t>
      </w:r>
      <w:r w:rsidR="000979E6" w:rsidRPr="0022414C">
        <w:rPr>
          <w:rFonts w:ascii="Garamond" w:hAnsi="Garamond" w:cs="Times New Roman"/>
        </w:rPr>
        <w:t>.</w:t>
      </w:r>
      <w:r w:rsidR="00BB68CA" w:rsidRPr="0022414C">
        <w:rPr>
          <w:rFonts w:ascii="Garamond" w:hAnsi="Garamond" w:cs="Times New Roman"/>
        </w:rPr>
        <w:t xml:space="preserve"> Moreover, Iqbal’s philosophy never gained traction even among</w:t>
      </w:r>
      <w:r w:rsidR="004945EA">
        <w:rPr>
          <w:rFonts w:ascii="Garamond" w:hAnsi="Garamond" w:cs="Times New Roman"/>
        </w:rPr>
        <w:t>st</w:t>
      </w:r>
      <w:r w:rsidR="00BB68CA" w:rsidRPr="0022414C">
        <w:rPr>
          <w:rFonts w:ascii="Garamond" w:hAnsi="Garamond" w:cs="Times New Roman"/>
        </w:rPr>
        <w:t xml:space="preserve"> the academic elite of society. Thus, it cannot have been </w:t>
      </w:r>
      <w:r w:rsidR="004945EA">
        <w:rPr>
          <w:rFonts w:ascii="Garamond" w:hAnsi="Garamond" w:cs="Times New Roman"/>
        </w:rPr>
        <w:t xml:space="preserve">purely the </w:t>
      </w:r>
      <w:r w:rsidR="00BB68CA" w:rsidRPr="0022414C">
        <w:rPr>
          <w:rFonts w:ascii="Garamond" w:hAnsi="Garamond" w:cs="Times New Roman"/>
        </w:rPr>
        <w:t xml:space="preserve">niche nature of philosophy as a subject that led to </w:t>
      </w:r>
      <w:r w:rsidR="004945EA">
        <w:rPr>
          <w:rFonts w:ascii="Garamond" w:hAnsi="Garamond" w:cs="Times New Roman"/>
        </w:rPr>
        <w:t>the</w:t>
      </w:r>
      <w:r w:rsidR="00BB68CA" w:rsidRPr="0022414C">
        <w:rPr>
          <w:rFonts w:ascii="Garamond" w:hAnsi="Garamond" w:cs="Times New Roman"/>
        </w:rPr>
        <w:t xml:space="preserve"> </w:t>
      </w:r>
      <w:r w:rsidR="004945EA">
        <w:rPr>
          <w:rFonts w:ascii="Garamond" w:hAnsi="Garamond" w:cs="Times New Roman"/>
        </w:rPr>
        <w:t>dismissal of his theory</w:t>
      </w:r>
      <w:r w:rsidR="00BB68CA" w:rsidRPr="0022414C">
        <w:rPr>
          <w:rFonts w:ascii="Garamond" w:hAnsi="Garamond" w:cs="Times New Roman"/>
        </w:rPr>
        <w:t>.</w:t>
      </w:r>
    </w:p>
    <w:p w14:paraId="4ECEFD7B" w14:textId="7C0A3FB2" w:rsidR="009A3655" w:rsidRPr="0022414C" w:rsidRDefault="009A3655" w:rsidP="00B53B88">
      <w:pPr>
        <w:rPr>
          <w:rFonts w:ascii="Garamond" w:hAnsi="Garamond" w:cs="Times New Roman"/>
        </w:rPr>
      </w:pPr>
    </w:p>
    <w:p w14:paraId="70CA431D" w14:textId="26D444EE" w:rsidR="009917C5" w:rsidRPr="0022414C" w:rsidRDefault="009917C5" w:rsidP="00B53B88">
      <w:pPr>
        <w:rPr>
          <w:rFonts w:ascii="Garamond" w:hAnsi="Garamond" w:cs="Times New Roman"/>
          <w:sz w:val="32"/>
          <w:szCs w:val="32"/>
        </w:rPr>
      </w:pPr>
      <w:bookmarkStart w:id="35" w:name="_Hlk187782896"/>
      <w:r w:rsidRPr="0022414C">
        <w:rPr>
          <w:rFonts w:ascii="Garamond" w:hAnsi="Garamond" w:cs="Times New Roman"/>
          <w:sz w:val="32"/>
          <w:szCs w:val="32"/>
        </w:rPr>
        <w:t>4.1</w:t>
      </w:r>
      <w:r w:rsidRPr="0022414C">
        <w:rPr>
          <w:rFonts w:ascii="Garamond" w:hAnsi="Garamond" w:cs="Times New Roman"/>
          <w:sz w:val="32"/>
          <w:szCs w:val="32"/>
        </w:rPr>
        <w:tab/>
      </w:r>
      <w:r w:rsidR="005C2215" w:rsidRPr="0022414C">
        <w:rPr>
          <w:rFonts w:ascii="Garamond" w:hAnsi="Garamond" w:cs="Times New Roman"/>
          <w:sz w:val="32"/>
          <w:szCs w:val="32"/>
        </w:rPr>
        <w:t xml:space="preserve">Iqbal’s Clashes </w:t>
      </w:r>
      <w:r w:rsidR="007471E5" w:rsidRPr="0022414C">
        <w:rPr>
          <w:rFonts w:ascii="Garamond" w:hAnsi="Garamond" w:cs="Times New Roman"/>
          <w:sz w:val="32"/>
          <w:szCs w:val="32"/>
        </w:rPr>
        <w:t>w</w:t>
      </w:r>
      <w:r w:rsidR="005C2215" w:rsidRPr="0022414C">
        <w:rPr>
          <w:rFonts w:ascii="Garamond" w:hAnsi="Garamond" w:cs="Times New Roman"/>
          <w:sz w:val="32"/>
          <w:szCs w:val="32"/>
        </w:rPr>
        <w:t>ith Orthodox Clerics</w:t>
      </w:r>
    </w:p>
    <w:bookmarkEnd w:id="35"/>
    <w:p w14:paraId="531B18E5" w14:textId="77777777" w:rsidR="000979E6" w:rsidRPr="0022414C" w:rsidRDefault="000979E6" w:rsidP="00B53B88">
      <w:pPr>
        <w:rPr>
          <w:rFonts w:ascii="Garamond" w:hAnsi="Garamond" w:cs="Times New Roman"/>
        </w:rPr>
      </w:pPr>
    </w:p>
    <w:p w14:paraId="63A3D8C2" w14:textId="7F09560F" w:rsidR="000979E6" w:rsidRPr="0022414C" w:rsidRDefault="009D17DC" w:rsidP="00B53B88">
      <w:pPr>
        <w:rPr>
          <w:rFonts w:ascii="Garamond" w:hAnsi="Garamond" w:cs="Times New Roman"/>
        </w:rPr>
      </w:pPr>
      <w:r w:rsidRPr="0022414C">
        <w:rPr>
          <w:rFonts w:ascii="Garamond" w:hAnsi="Garamond" w:cs="Times New Roman"/>
        </w:rPr>
        <w:t xml:space="preserve">We discussed earlier Iqbal’s commitment to preserving a vitalistic </w:t>
      </w:r>
      <w:r w:rsidRPr="004945EA">
        <w:rPr>
          <w:rFonts w:ascii="Garamond" w:hAnsi="Garamond" w:cs="Times New Roman"/>
          <w:i/>
          <w:iCs/>
        </w:rPr>
        <w:t>khudi</w:t>
      </w:r>
      <w:r w:rsidRPr="0022414C">
        <w:rPr>
          <w:rFonts w:ascii="Garamond" w:hAnsi="Garamond" w:cs="Times New Roman"/>
        </w:rPr>
        <w:t xml:space="preserve"> that was, as mentioned by Mir, a free, personal, causal entity.</w:t>
      </w:r>
      <w:r w:rsidRPr="0022414C">
        <w:rPr>
          <w:rStyle w:val="FootnoteReference"/>
          <w:rFonts w:ascii="Garamond" w:hAnsi="Garamond" w:cs="Times New Roman"/>
        </w:rPr>
        <w:footnoteReference w:id="71"/>
      </w:r>
      <w:r w:rsidRPr="0022414C">
        <w:rPr>
          <w:rFonts w:ascii="Garamond" w:hAnsi="Garamond" w:cs="Times New Roman"/>
        </w:rPr>
        <w:t xml:space="preserve"> This commitment stemmed in part from his desire to unshackle his fellow co-religionists from fatalism and political apathy. In doing so, Iqbal risked leaving mainstream Islam</w:t>
      </w:r>
      <w:r w:rsidR="004945EA">
        <w:rPr>
          <w:rFonts w:ascii="Garamond" w:hAnsi="Garamond" w:cs="Times New Roman"/>
        </w:rPr>
        <w:t xml:space="preserve">, </w:t>
      </w:r>
      <w:r w:rsidRPr="0022414C">
        <w:rPr>
          <w:rFonts w:ascii="Garamond" w:hAnsi="Garamond" w:cs="Times New Roman"/>
        </w:rPr>
        <w:t>as far as the major clerics of 20</w:t>
      </w:r>
      <w:r w:rsidRPr="0022414C">
        <w:rPr>
          <w:rFonts w:ascii="Garamond" w:hAnsi="Garamond" w:cs="Times New Roman"/>
          <w:vertAlign w:val="superscript"/>
        </w:rPr>
        <w:t>th</w:t>
      </w:r>
      <w:r w:rsidRPr="0022414C">
        <w:rPr>
          <w:rFonts w:ascii="Garamond" w:hAnsi="Garamond" w:cs="Times New Roman"/>
        </w:rPr>
        <w:t xml:space="preserve"> century colonial India wer</w:t>
      </w:r>
      <w:r w:rsidR="008124BD" w:rsidRPr="0022414C">
        <w:rPr>
          <w:rFonts w:ascii="Garamond" w:hAnsi="Garamond" w:cs="Times New Roman"/>
        </w:rPr>
        <w:t>e</w:t>
      </w:r>
      <w:r w:rsidRPr="0022414C">
        <w:rPr>
          <w:rFonts w:ascii="Garamond" w:hAnsi="Garamond" w:cs="Times New Roman"/>
        </w:rPr>
        <w:t xml:space="preserve"> concerned</w:t>
      </w:r>
      <w:r w:rsidR="004945EA">
        <w:rPr>
          <w:rFonts w:ascii="Garamond" w:hAnsi="Garamond" w:cs="Times New Roman"/>
        </w:rPr>
        <w:t xml:space="preserve">, </w:t>
      </w:r>
      <w:r w:rsidRPr="0022414C">
        <w:rPr>
          <w:rFonts w:ascii="Garamond" w:hAnsi="Garamond" w:cs="Times New Roman"/>
        </w:rPr>
        <w:t>and into a niche he carved himself. Though he found intellectual solace in historical figures such as Rūmī, there was a clear departure from normative Islam in some of Iqbal’s polemics.</w:t>
      </w:r>
      <w:r w:rsidR="008124BD" w:rsidRPr="0022414C">
        <w:rPr>
          <w:rFonts w:ascii="Garamond" w:hAnsi="Garamond" w:cs="Times New Roman"/>
        </w:rPr>
        <w:t xml:space="preserve"> These were most clearly seen in his writings on divine omniscience and omnipotence. On the former, Iqbal’s views resembled some of those espoused by medieval Islamic philosophers such as Ibn Sīnā, who were deemed heretical by large swathes of later Muslim communit</w:t>
      </w:r>
      <w:r w:rsidR="004945EA">
        <w:rPr>
          <w:rFonts w:ascii="Garamond" w:hAnsi="Garamond" w:cs="Times New Roman"/>
        </w:rPr>
        <w:t>ies</w:t>
      </w:r>
      <w:r w:rsidR="008124BD" w:rsidRPr="0022414C">
        <w:rPr>
          <w:rFonts w:ascii="Garamond" w:hAnsi="Garamond" w:cs="Times New Roman"/>
        </w:rPr>
        <w:t xml:space="preserve">. Whilst their views may not have aligned completely, the similarities were clear. Regarding divine omnipotence, Iqbal seemed to lean towards </w:t>
      </w:r>
      <w:r w:rsidR="004945EA">
        <w:rPr>
          <w:rFonts w:ascii="Garamond" w:hAnsi="Garamond" w:cs="Times New Roman"/>
        </w:rPr>
        <w:t>the position</w:t>
      </w:r>
      <w:r w:rsidR="008124BD" w:rsidRPr="0022414C">
        <w:rPr>
          <w:rFonts w:ascii="Garamond" w:hAnsi="Garamond" w:cs="Times New Roman"/>
        </w:rPr>
        <w:t xml:space="preserve"> the Mu</w:t>
      </w:r>
      <w:r w:rsidR="00AF7321" w:rsidRPr="0022414C">
        <w:rPr>
          <w:rFonts w:ascii="Times New Roman" w:hAnsi="Times New Roman" w:cs="Times New Roman"/>
        </w:rPr>
        <w:t>ʿ</w:t>
      </w:r>
      <w:r w:rsidR="00AF7321" w:rsidRPr="0022414C">
        <w:rPr>
          <w:rFonts w:ascii="Garamond" w:hAnsi="Garamond" w:cs="Times New Roman"/>
        </w:rPr>
        <w:t xml:space="preserve">tazilah, a sect in Islam that was shunned by the more numerous </w:t>
      </w:r>
      <w:r w:rsidR="00AF7321" w:rsidRPr="0022414C">
        <w:rPr>
          <w:rFonts w:ascii="Cambria" w:hAnsi="Cambria" w:cs="Cambria"/>
        </w:rPr>
        <w:t>Ḥ</w:t>
      </w:r>
      <w:r w:rsidR="00AF7321" w:rsidRPr="0022414C">
        <w:rPr>
          <w:rFonts w:ascii="Garamond" w:hAnsi="Garamond" w:cs="Times New Roman"/>
        </w:rPr>
        <w:t>anābilah, Ash</w:t>
      </w:r>
      <w:r w:rsidR="00AF7321" w:rsidRPr="0022414C">
        <w:rPr>
          <w:rFonts w:ascii="Times New Roman" w:hAnsi="Times New Roman" w:cs="Times New Roman"/>
        </w:rPr>
        <w:t>ʿ</w:t>
      </w:r>
      <w:r w:rsidR="00AF7321" w:rsidRPr="0022414C">
        <w:rPr>
          <w:rFonts w:ascii="Garamond" w:hAnsi="Garamond" w:cs="Times New Roman"/>
        </w:rPr>
        <w:t>ā</w:t>
      </w:r>
      <w:r w:rsidR="00AF7321" w:rsidRPr="0022414C">
        <w:rPr>
          <w:rFonts w:ascii="Times New Roman" w:hAnsi="Times New Roman" w:cs="Times New Roman"/>
        </w:rPr>
        <w:t>ʾ</w:t>
      </w:r>
      <w:r w:rsidR="00AF7321" w:rsidRPr="0022414C">
        <w:rPr>
          <w:rFonts w:ascii="Garamond" w:hAnsi="Garamond" w:cs="Times New Roman"/>
        </w:rPr>
        <w:t>irah, and Māturīdiyyah.</w:t>
      </w:r>
    </w:p>
    <w:p w14:paraId="1F2D0638" w14:textId="77777777" w:rsidR="00AF7321" w:rsidRPr="0022414C" w:rsidRDefault="00AF7321" w:rsidP="00B53B88">
      <w:pPr>
        <w:rPr>
          <w:rFonts w:ascii="Garamond" w:hAnsi="Garamond" w:cs="Times New Roman"/>
        </w:rPr>
      </w:pPr>
    </w:p>
    <w:p w14:paraId="49EF8272" w14:textId="28D3E38C" w:rsidR="00AF7321" w:rsidRPr="0022414C" w:rsidRDefault="00AF7321" w:rsidP="00B53B88">
      <w:pPr>
        <w:rPr>
          <w:rFonts w:ascii="Garamond" w:hAnsi="Garamond" w:cs="Times New Roman"/>
        </w:rPr>
      </w:pPr>
      <w:r w:rsidRPr="0022414C">
        <w:rPr>
          <w:rFonts w:ascii="Garamond" w:hAnsi="Garamond" w:cs="Times New Roman"/>
        </w:rPr>
        <w:t xml:space="preserve">This affinity to obscure </w:t>
      </w:r>
      <w:r w:rsidR="004945EA">
        <w:rPr>
          <w:rFonts w:ascii="Garamond" w:hAnsi="Garamond" w:cs="Times New Roman"/>
        </w:rPr>
        <w:t xml:space="preserve">positions from the Islamic tradition </w:t>
      </w:r>
      <w:r w:rsidRPr="0022414C">
        <w:rPr>
          <w:rFonts w:ascii="Garamond" w:hAnsi="Garamond" w:cs="Times New Roman"/>
        </w:rPr>
        <w:t xml:space="preserve">whenever </w:t>
      </w:r>
      <w:r w:rsidR="004945EA">
        <w:rPr>
          <w:rFonts w:ascii="Garamond" w:hAnsi="Garamond" w:cs="Times New Roman"/>
        </w:rPr>
        <w:t xml:space="preserve">they aligned with </w:t>
      </w:r>
      <w:r w:rsidRPr="0022414C">
        <w:rPr>
          <w:rFonts w:ascii="Garamond" w:hAnsi="Garamond" w:cs="Times New Roman"/>
        </w:rPr>
        <w:t xml:space="preserve">his </w:t>
      </w:r>
      <w:r w:rsidRPr="0022414C">
        <w:rPr>
          <w:rFonts w:ascii="Garamond" w:hAnsi="Garamond" w:cs="Times New Roman"/>
          <w:i/>
          <w:iCs/>
        </w:rPr>
        <w:t>khudi</w:t>
      </w:r>
      <w:r w:rsidRPr="0022414C">
        <w:rPr>
          <w:rFonts w:ascii="Garamond" w:hAnsi="Garamond" w:cs="Times New Roman"/>
        </w:rPr>
        <w:t xml:space="preserve"> doctrine</w:t>
      </w:r>
      <w:r w:rsidR="004945EA">
        <w:rPr>
          <w:rFonts w:ascii="Garamond" w:hAnsi="Garamond" w:cs="Times New Roman"/>
        </w:rPr>
        <w:t xml:space="preserve"> </w:t>
      </w:r>
      <w:r w:rsidRPr="0022414C">
        <w:rPr>
          <w:rFonts w:ascii="Garamond" w:hAnsi="Garamond" w:cs="Times New Roman"/>
        </w:rPr>
        <w:t>meant that Iqbal</w:t>
      </w:r>
      <w:r w:rsidR="0093349C" w:rsidRPr="0022414C">
        <w:rPr>
          <w:rFonts w:ascii="Garamond" w:hAnsi="Garamond" w:cs="Times New Roman"/>
        </w:rPr>
        <w:t xml:space="preserve"> was eas</w:t>
      </w:r>
      <w:r w:rsidR="004945EA">
        <w:rPr>
          <w:rFonts w:ascii="Garamond" w:hAnsi="Garamond" w:cs="Times New Roman"/>
        </w:rPr>
        <w:t>il</w:t>
      </w:r>
      <w:r w:rsidR="0093349C" w:rsidRPr="0022414C">
        <w:rPr>
          <w:rFonts w:ascii="Garamond" w:hAnsi="Garamond" w:cs="Times New Roman"/>
        </w:rPr>
        <w:t>y marginalised by the mainstream thinkers of his age. His willingness to risk this marginalisation</w:t>
      </w:r>
      <w:r w:rsidR="004945EA">
        <w:rPr>
          <w:rFonts w:ascii="Garamond" w:hAnsi="Garamond" w:cs="Times New Roman"/>
        </w:rPr>
        <w:t>, regardless of its potential effect on his</w:t>
      </w:r>
      <w:r w:rsidR="0093349C" w:rsidRPr="0022414C">
        <w:rPr>
          <w:rFonts w:ascii="Garamond" w:hAnsi="Garamond" w:cs="Times New Roman"/>
        </w:rPr>
        <w:t xml:space="preserve"> </w:t>
      </w:r>
      <w:r w:rsidR="004945EA">
        <w:rPr>
          <w:rFonts w:ascii="Garamond" w:hAnsi="Garamond" w:cs="Times New Roman"/>
        </w:rPr>
        <w:t xml:space="preserve">political endeavours, </w:t>
      </w:r>
      <w:r w:rsidR="0093349C" w:rsidRPr="0022414C">
        <w:rPr>
          <w:rFonts w:ascii="Garamond" w:hAnsi="Garamond" w:cs="Times New Roman"/>
        </w:rPr>
        <w:t>suggests that he was sincere in his mission</w:t>
      </w:r>
      <w:r w:rsidR="004945EA">
        <w:rPr>
          <w:rFonts w:ascii="Garamond" w:hAnsi="Garamond" w:cs="Times New Roman"/>
        </w:rPr>
        <w:t xml:space="preserve"> </w:t>
      </w:r>
      <w:r w:rsidR="0093349C" w:rsidRPr="0022414C">
        <w:rPr>
          <w:rFonts w:ascii="Garamond" w:hAnsi="Garamond" w:cs="Times New Roman"/>
        </w:rPr>
        <w:t>and saw a pressing need for his philosoph</w:t>
      </w:r>
      <w:r w:rsidR="004945EA">
        <w:rPr>
          <w:rFonts w:ascii="Garamond" w:hAnsi="Garamond" w:cs="Times New Roman"/>
        </w:rPr>
        <w:t>ical</w:t>
      </w:r>
      <w:r w:rsidR="0093349C" w:rsidRPr="0022414C">
        <w:rPr>
          <w:rFonts w:ascii="Garamond" w:hAnsi="Garamond" w:cs="Times New Roman"/>
        </w:rPr>
        <w:t xml:space="preserve"> </w:t>
      </w:r>
      <w:r w:rsidR="004945EA">
        <w:rPr>
          <w:rFonts w:ascii="Garamond" w:hAnsi="Garamond" w:cs="Times New Roman"/>
        </w:rPr>
        <w:t>theories</w:t>
      </w:r>
      <w:r w:rsidR="0093349C" w:rsidRPr="0022414C">
        <w:rPr>
          <w:rFonts w:ascii="Garamond" w:hAnsi="Garamond" w:cs="Times New Roman"/>
        </w:rPr>
        <w:t xml:space="preserve">. Nevertheless, Iqbal faced considerable backlash from contemporary Muslim scholars who felt </w:t>
      </w:r>
      <w:r w:rsidR="004945EA">
        <w:rPr>
          <w:rFonts w:ascii="Garamond" w:hAnsi="Garamond" w:cs="Times New Roman"/>
        </w:rPr>
        <w:t xml:space="preserve">that </w:t>
      </w:r>
      <w:r w:rsidR="0093349C" w:rsidRPr="0022414C">
        <w:rPr>
          <w:rFonts w:ascii="Garamond" w:hAnsi="Garamond" w:cs="Times New Roman"/>
        </w:rPr>
        <w:t>he was contradicting long-established points of creed in the faith.</w:t>
      </w:r>
    </w:p>
    <w:p w14:paraId="3F69B377" w14:textId="77777777" w:rsidR="0093349C" w:rsidRPr="0022414C" w:rsidRDefault="0093349C" w:rsidP="00B53B88">
      <w:pPr>
        <w:rPr>
          <w:rFonts w:ascii="Garamond" w:hAnsi="Garamond" w:cs="Times New Roman"/>
        </w:rPr>
      </w:pPr>
    </w:p>
    <w:p w14:paraId="604E64FF" w14:textId="50B165CE" w:rsidR="0093349C" w:rsidRPr="0022414C" w:rsidRDefault="0093349C" w:rsidP="00B53B88">
      <w:pPr>
        <w:rPr>
          <w:rFonts w:ascii="Garamond" w:hAnsi="Garamond" w:cs="Times New Roman"/>
        </w:rPr>
      </w:pPr>
      <w:r w:rsidRPr="0022414C">
        <w:rPr>
          <w:rFonts w:ascii="Garamond" w:hAnsi="Garamond" w:cs="Times New Roman"/>
        </w:rPr>
        <w:t xml:space="preserve">Moreover, whilst it is clear Iqbal aimed to root his philosophy in the Qur’an and </w:t>
      </w:r>
      <w:r w:rsidR="00A024BC" w:rsidRPr="0022414C">
        <w:rPr>
          <w:rFonts w:ascii="Garamond" w:hAnsi="Garamond" w:cs="Times New Roman"/>
        </w:rPr>
        <w:t>early</w:t>
      </w:r>
      <w:r w:rsidRPr="0022414C">
        <w:rPr>
          <w:rFonts w:ascii="Garamond" w:hAnsi="Garamond" w:cs="Times New Roman"/>
        </w:rPr>
        <w:t xml:space="preserve"> Islam</w:t>
      </w:r>
      <w:r w:rsidR="004945EA">
        <w:rPr>
          <w:rFonts w:ascii="Garamond" w:hAnsi="Garamond" w:cs="Times New Roman"/>
        </w:rPr>
        <w:t>ic tradition</w:t>
      </w:r>
      <w:r w:rsidRPr="0022414C">
        <w:rPr>
          <w:rFonts w:ascii="Garamond" w:hAnsi="Garamond" w:cs="Times New Roman"/>
        </w:rPr>
        <w:t xml:space="preserve">, </w:t>
      </w:r>
      <w:r w:rsidR="00A024BC" w:rsidRPr="0022414C">
        <w:rPr>
          <w:rFonts w:ascii="Garamond" w:hAnsi="Garamond" w:cs="Times New Roman"/>
        </w:rPr>
        <w:t xml:space="preserve">it is </w:t>
      </w:r>
      <w:r w:rsidR="004945EA">
        <w:rPr>
          <w:rFonts w:ascii="Garamond" w:hAnsi="Garamond" w:cs="Times New Roman"/>
        </w:rPr>
        <w:t xml:space="preserve">evident that </w:t>
      </w:r>
      <w:r w:rsidR="00A024BC" w:rsidRPr="0022414C">
        <w:rPr>
          <w:rFonts w:ascii="Garamond" w:hAnsi="Garamond" w:cs="Times New Roman"/>
        </w:rPr>
        <w:t xml:space="preserve">his philosophy </w:t>
      </w:r>
      <w:r w:rsidR="004945EA">
        <w:rPr>
          <w:rFonts w:ascii="Garamond" w:hAnsi="Garamond" w:cs="Times New Roman"/>
        </w:rPr>
        <w:t xml:space="preserve">also </w:t>
      </w:r>
      <w:r w:rsidR="00A024BC" w:rsidRPr="0022414C">
        <w:rPr>
          <w:rFonts w:ascii="Garamond" w:hAnsi="Garamond" w:cs="Times New Roman"/>
        </w:rPr>
        <w:t xml:space="preserve">borrowed heavily from the Western </w:t>
      </w:r>
      <w:r w:rsidR="004945EA">
        <w:rPr>
          <w:rFonts w:ascii="Garamond" w:hAnsi="Garamond" w:cs="Times New Roman"/>
        </w:rPr>
        <w:t>academia</w:t>
      </w:r>
      <w:r w:rsidR="00A024BC" w:rsidRPr="0022414C">
        <w:rPr>
          <w:rFonts w:ascii="Garamond" w:hAnsi="Garamond" w:cs="Times New Roman"/>
        </w:rPr>
        <w:t>.</w:t>
      </w:r>
      <w:r w:rsidR="00A024BC" w:rsidRPr="0022414C">
        <w:rPr>
          <w:rStyle w:val="FootnoteReference"/>
          <w:rFonts w:ascii="Garamond" w:hAnsi="Garamond" w:cs="Times New Roman"/>
        </w:rPr>
        <w:footnoteReference w:id="72"/>
      </w:r>
      <w:r w:rsidR="00A024BC" w:rsidRPr="0022414C">
        <w:rPr>
          <w:rFonts w:ascii="Garamond" w:hAnsi="Garamond" w:cs="Times New Roman"/>
        </w:rPr>
        <w:t xml:space="preserve"> Iqbal’s </w:t>
      </w:r>
      <w:r w:rsidR="00A024BC" w:rsidRPr="0022414C">
        <w:rPr>
          <w:rFonts w:ascii="Garamond" w:hAnsi="Garamond" w:cs="Times New Roman"/>
          <w:i/>
          <w:iCs/>
        </w:rPr>
        <w:t>khudi</w:t>
      </w:r>
      <w:r w:rsidR="00A024BC" w:rsidRPr="0022414C">
        <w:rPr>
          <w:rFonts w:ascii="Garamond" w:hAnsi="Garamond" w:cs="Times New Roman"/>
        </w:rPr>
        <w:t xml:space="preserve"> itself draws directly from Nietzsche’s </w:t>
      </w:r>
      <w:r w:rsidR="00D82472" w:rsidRPr="0022414C">
        <w:rPr>
          <w:rFonts w:ascii="Garamond" w:hAnsi="Garamond" w:cs="Times New Roman"/>
          <w:i/>
          <w:iCs/>
        </w:rPr>
        <w:t>ü</w:t>
      </w:r>
      <w:r w:rsidR="00A024BC" w:rsidRPr="0022414C">
        <w:rPr>
          <w:rFonts w:ascii="Garamond" w:hAnsi="Garamond" w:cs="Times New Roman"/>
          <w:i/>
          <w:iCs/>
        </w:rPr>
        <w:t>berme</w:t>
      </w:r>
      <w:r w:rsidR="004945EA">
        <w:rPr>
          <w:rFonts w:ascii="Garamond" w:hAnsi="Garamond" w:cs="Times New Roman"/>
          <w:i/>
          <w:iCs/>
        </w:rPr>
        <w:t>n</w:t>
      </w:r>
      <w:r w:rsidR="00A024BC" w:rsidRPr="0022414C">
        <w:rPr>
          <w:rFonts w:ascii="Garamond" w:hAnsi="Garamond" w:cs="Times New Roman"/>
          <w:i/>
          <w:iCs/>
        </w:rPr>
        <w:t>sch</w:t>
      </w:r>
      <w:r w:rsidR="00A024BC" w:rsidRPr="0022414C">
        <w:rPr>
          <w:rFonts w:ascii="Garamond" w:hAnsi="Garamond" w:cs="Times New Roman"/>
        </w:rPr>
        <w:t xml:space="preserve">, </w:t>
      </w:r>
      <w:r w:rsidR="004945EA">
        <w:rPr>
          <w:rFonts w:ascii="Garamond" w:hAnsi="Garamond" w:cs="Times New Roman"/>
        </w:rPr>
        <w:t>or ‘</w:t>
      </w:r>
      <w:r w:rsidR="005432C7">
        <w:rPr>
          <w:rFonts w:ascii="Garamond" w:hAnsi="Garamond" w:cs="Times New Roman"/>
        </w:rPr>
        <w:t>superman</w:t>
      </w:r>
      <w:r w:rsidR="004945EA">
        <w:rPr>
          <w:rFonts w:ascii="Garamond" w:hAnsi="Garamond" w:cs="Times New Roman"/>
        </w:rPr>
        <w:t xml:space="preserve">’, </w:t>
      </w:r>
      <w:r w:rsidR="00A024BC" w:rsidRPr="0022414C">
        <w:rPr>
          <w:rFonts w:ascii="Garamond" w:hAnsi="Garamond" w:cs="Times New Roman"/>
        </w:rPr>
        <w:t>who fully exercises his will to power.</w:t>
      </w:r>
      <w:r w:rsidR="00A024BC" w:rsidRPr="0022414C">
        <w:rPr>
          <w:rStyle w:val="FootnoteReference"/>
          <w:rFonts w:ascii="Garamond" w:hAnsi="Garamond" w:cs="Times New Roman"/>
        </w:rPr>
        <w:footnoteReference w:id="73"/>
      </w:r>
      <w:r w:rsidR="00D82472" w:rsidRPr="0022414C">
        <w:rPr>
          <w:rFonts w:ascii="Garamond" w:hAnsi="Garamond" w:cs="Times New Roman"/>
        </w:rPr>
        <w:t xml:space="preserve"> The differences between them should not be understated. Nietzsche’s hypothetical </w:t>
      </w:r>
      <w:r w:rsidR="00D82472" w:rsidRPr="0022414C">
        <w:rPr>
          <w:rFonts w:ascii="Garamond" w:hAnsi="Garamond" w:cs="Times New Roman"/>
          <w:i/>
          <w:iCs/>
        </w:rPr>
        <w:t>überme</w:t>
      </w:r>
      <w:r w:rsidR="005432C7">
        <w:rPr>
          <w:rFonts w:ascii="Garamond" w:hAnsi="Garamond" w:cs="Times New Roman"/>
          <w:i/>
          <w:iCs/>
        </w:rPr>
        <w:t>n</w:t>
      </w:r>
      <w:r w:rsidR="00D82472" w:rsidRPr="0022414C">
        <w:rPr>
          <w:rFonts w:ascii="Garamond" w:hAnsi="Garamond" w:cs="Times New Roman"/>
          <w:i/>
          <w:iCs/>
        </w:rPr>
        <w:t>sch</w:t>
      </w:r>
      <w:r w:rsidR="00D82472" w:rsidRPr="0022414C">
        <w:rPr>
          <w:rFonts w:ascii="Garamond" w:hAnsi="Garamond" w:cs="Times New Roman"/>
        </w:rPr>
        <w:t xml:space="preserve"> was god-like in its ability </w:t>
      </w:r>
      <w:r w:rsidR="005432C7">
        <w:rPr>
          <w:rFonts w:ascii="Garamond" w:hAnsi="Garamond" w:cs="Times New Roman"/>
        </w:rPr>
        <w:t>to</w:t>
      </w:r>
      <w:r w:rsidR="00D82472" w:rsidRPr="0022414C">
        <w:rPr>
          <w:rFonts w:ascii="Garamond" w:hAnsi="Garamond" w:cs="Times New Roman"/>
        </w:rPr>
        <w:t xml:space="preserve"> create and act freely, even developing its own </w:t>
      </w:r>
      <w:r w:rsidR="00D82472" w:rsidRPr="0022414C">
        <w:rPr>
          <w:rFonts w:ascii="Garamond" w:hAnsi="Garamond" w:cs="Times New Roman"/>
        </w:rPr>
        <w:lastRenderedPageBreak/>
        <w:t xml:space="preserve">code of ethics. This boundless entity would have been seen as heretical and polytheistic by Iqbal, who one assumes would also have joined the many voices criticising the </w:t>
      </w:r>
      <w:r w:rsidR="00D82472" w:rsidRPr="0022414C">
        <w:rPr>
          <w:rFonts w:ascii="Garamond" w:hAnsi="Garamond" w:cs="Times New Roman"/>
          <w:i/>
          <w:iCs/>
        </w:rPr>
        <w:t>überme</w:t>
      </w:r>
      <w:r w:rsidR="005432C7">
        <w:rPr>
          <w:rFonts w:ascii="Garamond" w:hAnsi="Garamond" w:cs="Times New Roman"/>
          <w:i/>
          <w:iCs/>
        </w:rPr>
        <w:t>n</w:t>
      </w:r>
      <w:r w:rsidR="00D82472" w:rsidRPr="0022414C">
        <w:rPr>
          <w:rFonts w:ascii="Garamond" w:hAnsi="Garamond" w:cs="Times New Roman"/>
          <w:i/>
          <w:iCs/>
        </w:rPr>
        <w:t>sch</w:t>
      </w:r>
      <w:r w:rsidR="00D82472" w:rsidRPr="0022414C">
        <w:rPr>
          <w:rFonts w:ascii="Garamond" w:hAnsi="Garamond" w:cs="Times New Roman"/>
        </w:rPr>
        <w:t xml:space="preserve"> as being anarchistic.</w:t>
      </w:r>
      <w:r w:rsidR="00D82472" w:rsidRPr="0022414C">
        <w:rPr>
          <w:rStyle w:val="FootnoteReference"/>
          <w:rFonts w:ascii="Garamond" w:hAnsi="Garamond" w:cs="Times New Roman"/>
        </w:rPr>
        <w:footnoteReference w:id="74"/>
      </w:r>
    </w:p>
    <w:p w14:paraId="03538A0F" w14:textId="77777777" w:rsidR="00DC01B5" w:rsidRPr="0022414C" w:rsidRDefault="00DC01B5" w:rsidP="00B53B88">
      <w:pPr>
        <w:rPr>
          <w:rFonts w:ascii="Garamond" w:hAnsi="Garamond" w:cs="Times New Roman"/>
        </w:rPr>
      </w:pPr>
    </w:p>
    <w:p w14:paraId="640F9BC8" w14:textId="2396CC1E" w:rsidR="00DC01B5" w:rsidRPr="0022414C" w:rsidRDefault="00DC01B5" w:rsidP="00B53B88">
      <w:pPr>
        <w:rPr>
          <w:rFonts w:ascii="Garamond" w:hAnsi="Garamond" w:cs="Times New Roman"/>
        </w:rPr>
      </w:pPr>
      <w:r w:rsidRPr="0022414C">
        <w:rPr>
          <w:rFonts w:ascii="Garamond" w:hAnsi="Garamond" w:cs="Times New Roman"/>
        </w:rPr>
        <w:t xml:space="preserve">Iqbal anchored his </w:t>
      </w:r>
      <w:r w:rsidRPr="0022414C">
        <w:rPr>
          <w:rFonts w:ascii="Garamond" w:hAnsi="Garamond" w:cs="Times New Roman"/>
          <w:i/>
          <w:iCs/>
        </w:rPr>
        <w:t>khudi</w:t>
      </w:r>
      <w:r w:rsidRPr="0022414C">
        <w:rPr>
          <w:rFonts w:ascii="Garamond" w:hAnsi="Garamond" w:cs="Times New Roman"/>
        </w:rPr>
        <w:t xml:space="preserve"> in an Islamic paradigm centred around God. Whilst free in a mechanical and spiritual sense, Iqbal’s </w:t>
      </w:r>
      <w:r w:rsidRPr="0022414C">
        <w:rPr>
          <w:rFonts w:ascii="Garamond" w:hAnsi="Garamond" w:cs="Times New Roman"/>
          <w:i/>
          <w:iCs/>
        </w:rPr>
        <w:t>khudi</w:t>
      </w:r>
      <w:r w:rsidRPr="0022414C">
        <w:rPr>
          <w:rFonts w:ascii="Garamond" w:hAnsi="Garamond" w:cs="Times New Roman"/>
        </w:rPr>
        <w:t xml:space="preserve"> was still subservient to God and wholly dependent on Him. The </w:t>
      </w:r>
      <w:r w:rsidRPr="0022414C">
        <w:rPr>
          <w:rFonts w:ascii="Garamond" w:hAnsi="Garamond" w:cs="Times New Roman"/>
          <w:i/>
          <w:iCs/>
        </w:rPr>
        <w:t>khudi</w:t>
      </w:r>
      <w:r w:rsidRPr="0022414C">
        <w:rPr>
          <w:rFonts w:ascii="Garamond" w:hAnsi="Garamond" w:cs="Times New Roman"/>
        </w:rPr>
        <w:t xml:space="preserve"> did not dictate morals or imbue meaning upon the external world. Rather, it sought guidance from God and proximity to Him, before turning benevolently to the world as a saviour of sorts. Despite this, the </w:t>
      </w:r>
      <w:r w:rsidRPr="0022414C">
        <w:rPr>
          <w:rFonts w:ascii="Garamond" w:hAnsi="Garamond" w:cs="Times New Roman"/>
          <w:i/>
          <w:iCs/>
        </w:rPr>
        <w:t>khudi</w:t>
      </w:r>
      <w:r w:rsidRPr="0022414C">
        <w:rPr>
          <w:rFonts w:ascii="Garamond" w:hAnsi="Garamond" w:cs="Times New Roman"/>
        </w:rPr>
        <w:t xml:space="preserve"> mirrored some of the </w:t>
      </w:r>
      <w:r w:rsidRPr="0022414C">
        <w:rPr>
          <w:rFonts w:ascii="Garamond" w:hAnsi="Garamond" w:cs="Times New Roman"/>
          <w:i/>
          <w:iCs/>
        </w:rPr>
        <w:t>überme</w:t>
      </w:r>
      <w:r w:rsidR="005432C7">
        <w:rPr>
          <w:rFonts w:ascii="Garamond" w:hAnsi="Garamond" w:cs="Times New Roman"/>
          <w:i/>
          <w:iCs/>
        </w:rPr>
        <w:t>n</w:t>
      </w:r>
      <w:r w:rsidRPr="0022414C">
        <w:rPr>
          <w:rFonts w:ascii="Garamond" w:hAnsi="Garamond" w:cs="Times New Roman"/>
          <w:i/>
          <w:iCs/>
        </w:rPr>
        <w:t>sch</w:t>
      </w:r>
      <w:r w:rsidRPr="0022414C">
        <w:rPr>
          <w:rFonts w:ascii="Garamond" w:hAnsi="Garamond" w:cs="Times New Roman"/>
        </w:rPr>
        <w:t>’s autonomy in a way that was uncomfortable for the Muslim clerics of Iqbal’s time. The uneas</w:t>
      </w:r>
      <w:r w:rsidR="009C16D3" w:rsidRPr="0022414C">
        <w:rPr>
          <w:rFonts w:ascii="Garamond" w:hAnsi="Garamond" w:cs="Times New Roman"/>
        </w:rPr>
        <w:t>e</w:t>
      </w:r>
      <w:r w:rsidRPr="0022414C">
        <w:rPr>
          <w:rFonts w:ascii="Garamond" w:hAnsi="Garamond" w:cs="Times New Roman"/>
        </w:rPr>
        <w:t xml:space="preserve"> came from identifying </w:t>
      </w:r>
      <w:r w:rsidR="005432C7" w:rsidRPr="0022414C">
        <w:rPr>
          <w:rFonts w:ascii="Garamond" w:hAnsi="Garamond" w:cs="Times New Roman"/>
        </w:rPr>
        <w:t xml:space="preserve">in Iqbal’s </w:t>
      </w:r>
      <w:r w:rsidR="005432C7" w:rsidRPr="0022414C">
        <w:rPr>
          <w:rFonts w:ascii="Garamond" w:hAnsi="Garamond" w:cs="Times New Roman"/>
          <w:i/>
          <w:iCs/>
        </w:rPr>
        <w:t>khudi</w:t>
      </w:r>
      <w:r w:rsidR="005432C7" w:rsidRPr="0022414C">
        <w:rPr>
          <w:rFonts w:ascii="Garamond" w:hAnsi="Garamond" w:cs="Times New Roman"/>
        </w:rPr>
        <w:t xml:space="preserve"> doctrine</w:t>
      </w:r>
      <w:r w:rsidR="005432C7">
        <w:rPr>
          <w:rFonts w:ascii="Garamond" w:hAnsi="Garamond" w:cs="Times New Roman"/>
        </w:rPr>
        <w:t xml:space="preserve"> the </w:t>
      </w:r>
      <w:r w:rsidR="005432C7" w:rsidRPr="0022414C">
        <w:rPr>
          <w:rFonts w:ascii="Garamond" w:hAnsi="Garamond" w:cs="Times New Roman"/>
        </w:rPr>
        <w:t>influence of Western philosophy</w:t>
      </w:r>
      <w:r w:rsidR="005432C7">
        <w:rPr>
          <w:rFonts w:ascii="Garamond" w:hAnsi="Garamond" w:cs="Times New Roman"/>
        </w:rPr>
        <w:t xml:space="preserve">, </w:t>
      </w:r>
      <w:r w:rsidR="005432C7" w:rsidRPr="0022414C">
        <w:rPr>
          <w:rFonts w:ascii="Garamond" w:hAnsi="Garamond" w:cs="Times New Roman"/>
        </w:rPr>
        <w:t>with its humanistic outlook and lack of theological safety nets</w:t>
      </w:r>
      <w:r w:rsidR="005432C7">
        <w:rPr>
          <w:rFonts w:ascii="Garamond" w:hAnsi="Garamond" w:cs="Times New Roman"/>
        </w:rPr>
        <w:t>,</w:t>
      </w:r>
      <w:r w:rsidRPr="0022414C">
        <w:rPr>
          <w:rFonts w:ascii="Garamond" w:hAnsi="Garamond" w:cs="Times New Roman"/>
        </w:rPr>
        <w:t xml:space="preserve"> a</w:t>
      </w:r>
      <w:r w:rsidR="005432C7">
        <w:rPr>
          <w:rFonts w:ascii="Garamond" w:hAnsi="Garamond" w:cs="Times New Roman"/>
        </w:rPr>
        <w:t>s well as an</w:t>
      </w:r>
      <w:r w:rsidRPr="0022414C">
        <w:rPr>
          <w:rFonts w:ascii="Garamond" w:hAnsi="Garamond" w:cs="Times New Roman"/>
        </w:rPr>
        <w:t xml:space="preserve"> affinity to </w:t>
      </w:r>
      <w:r w:rsidR="008F5C5E" w:rsidRPr="0022414C">
        <w:rPr>
          <w:rFonts w:ascii="Garamond" w:hAnsi="Garamond" w:cs="Times New Roman"/>
        </w:rPr>
        <w:t xml:space="preserve">certain </w:t>
      </w:r>
      <w:r w:rsidRPr="0022414C">
        <w:rPr>
          <w:rFonts w:ascii="Garamond" w:hAnsi="Garamond" w:cs="Times New Roman"/>
        </w:rPr>
        <w:t xml:space="preserve">heretical views of </w:t>
      </w:r>
      <w:r w:rsidR="005432C7">
        <w:rPr>
          <w:rFonts w:ascii="Garamond" w:hAnsi="Garamond" w:cs="Times New Roman"/>
        </w:rPr>
        <w:t>Islamic communities</w:t>
      </w:r>
      <w:r w:rsidRPr="0022414C">
        <w:rPr>
          <w:rFonts w:ascii="Garamond" w:hAnsi="Garamond" w:cs="Times New Roman"/>
        </w:rPr>
        <w:t xml:space="preserve"> </w:t>
      </w:r>
      <w:r w:rsidR="005432C7">
        <w:rPr>
          <w:rFonts w:ascii="Garamond" w:hAnsi="Garamond" w:cs="Times New Roman"/>
        </w:rPr>
        <w:t>of the past</w:t>
      </w:r>
    </w:p>
    <w:p w14:paraId="2B074ACD" w14:textId="77777777" w:rsidR="008F5C5E" w:rsidRPr="0022414C" w:rsidRDefault="008F5C5E" w:rsidP="00B53B88">
      <w:pPr>
        <w:rPr>
          <w:rFonts w:ascii="Garamond" w:hAnsi="Garamond" w:cs="Times New Roman"/>
        </w:rPr>
      </w:pPr>
    </w:p>
    <w:p w14:paraId="4494D1A4" w14:textId="6FA3A328" w:rsidR="007334D3" w:rsidRPr="0022414C" w:rsidRDefault="008F5C5E" w:rsidP="00B53B88">
      <w:pPr>
        <w:rPr>
          <w:rFonts w:ascii="Garamond" w:hAnsi="Garamond" w:cs="Times New Roman"/>
        </w:rPr>
      </w:pPr>
      <w:r w:rsidRPr="0022414C">
        <w:rPr>
          <w:rFonts w:ascii="Garamond" w:hAnsi="Garamond" w:cs="Times New Roman"/>
        </w:rPr>
        <w:t xml:space="preserve">Thus, one reason Iqbal’s </w:t>
      </w:r>
      <w:r w:rsidRPr="0022414C">
        <w:rPr>
          <w:rFonts w:ascii="Garamond" w:hAnsi="Garamond" w:cs="Times New Roman"/>
          <w:i/>
          <w:iCs/>
        </w:rPr>
        <w:t>khudi</w:t>
      </w:r>
      <w:r w:rsidRPr="0022414C">
        <w:rPr>
          <w:rFonts w:ascii="Garamond" w:hAnsi="Garamond" w:cs="Times New Roman"/>
        </w:rPr>
        <w:t xml:space="preserve"> </w:t>
      </w:r>
      <w:r w:rsidR="005432C7" w:rsidRPr="0022414C">
        <w:rPr>
          <w:rFonts w:ascii="Garamond" w:hAnsi="Garamond" w:cs="Times New Roman"/>
        </w:rPr>
        <w:t xml:space="preserve">philosophy </w:t>
      </w:r>
      <w:r w:rsidR="005432C7">
        <w:rPr>
          <w:rFonts w:ascii="Garamond" w:hAnsi="Garamond" w:cs="Times New Roman"/>
        </w:rPr>
        <w:t xml:space="preserve">was not widely adopted by </w:t>
      </w:r>
      <w:r w:rsidR="007334D3" w:rsidRPr="0022414C">
        <w:rPr>
          <w:rFonts w:ascii="Garamond" w:hAnsi="Garamond" w:cs="Times New Roman"/>
        </w:rPr>
        <w:t xml:space="preserve">the masses is because it </w:t>
      </w:r>
      <w:r w:rsidR="005432C7">
        <w:rPr>
          <w:rFonts w:ascii="Garamond" w:hAnsi="Garamond" w:cs="Times New Roman"/>
        </w:rPr>
        <w:t xml:space="preserve">was rejected by </w:t>
      </w:r>
      <w:r w:rsidR="007334D3" w:rsidRPr="0022414C">
        <w:rPr>
          <w:rFonts w:ascii="Garamond" w:hAnsi="Garamond" w:cs="Times New Roman"/>
        </w:rPr>
        <w:t xml:space="preserve">the Muslim intelligentsia. The scholastic elite held </w:t>
      </w:r>
      <w:r w:rsidR="005432C7">
        <w:rPr>
          <w:rFonts w:ascii="Garamond" w:hAnsi="Garamond" w:cs="Times New Roman"/>
        </w:rPr>
        <w:t>considerable</w:t>
      </w:r>
      <w:r w:rsidR="007334D3" w:rsidRPr="0022414C">
        <w:rPr>
          <w:rFonts w:ascii="Garamond" w:hAnsi="Garamond" w:cs="Times New Roman"/>
        </w:rPr>
        <w:t xml:space="preserve"> sway among</w:t>
      </w:r>
      <w:r w:rsidR="005432C7">
        <w:rPr>
          <w:rFonts w:ascii="Garamond" w:hAnsi="Garamond" w:cs="Times New Roman"/>
        </w:rPr>
        <w:t>st</w:t>
      </w:r>
      <w:r w:rsidR="007334D3" w:rsidRPr="0022414C">
        <w:rPr>
          <w:rFonts w:ascii="Garamond" w:hAnsi="Garamond" w:cs="Times New Roman"/>
        </w:rPr>
        <w:t xml:space="preserve"> the commonfolk, who looked to them when </w:t>
      </w:r>
      <w:r w:rsidR="005432C7">
        <w:rPr>
          <w:rFonts w:ascii="Garamond" w:hAnsi="Garamond" w:cs="Times New Roman"/>
        </w:rPr>
        <w:t xml:space="preserve">for </w:t>
      </w:r>
      <w:r w:rsidR="007334D3" w:rsidRPr="0022414C">
        <w:rPr>
          <w:rFonts w:ascii="Garamond" w:hAnsi="Garamond" w:cs="Times New Roman"/>
        </w:rPr>
        <w:t>reliable source</w:t>
      </w:r>
      <w:r w:rsidR="005432C7">
        <w:rPr>
          <w:rFonts w:ascii="Garamond" w:hAnsi="Garamond" w:cs="Times New Roman"/>
        </w:rPr>
        <w:t>s</w:t>
      </w:r>
      <w:r w:rsidR="007334D3" w:rsidRPr="0022414C">
        <w:rPr>
          <w:rFonts w:ascii="Garamond" w:hAnsi="Garamond" w:cs="Times New Roman"/>
        </w:rPr>
        <w:t xml:space="preserve"> of Islamic </w:t>
      </w:r>
      <w:r w:rsidR="005432C7">
        <w:rPr>
          <w:rFonts w:ascii="Garamond" w:hAnsi="Garamond" w:cs="Times New Roman"/>
        </w:rPr>
        <w:t>knowledge</w:t>
      </w:r>
      <w:r w:rsidR="007334D3" w:rsidRPr="0022414C">
        <w:rPr>
          <w:rFonts w:ascii="Garamond" w:hAnsi="Garamond" w:cs="Times New Roman"/>
        </w:rPr>
        <w:t>. The fact that these spiritual sages were opposed to much of Iqbal’s discourse was a reason to avoid him.</w:t>
      </w:r>
    </w:p>
    <w:p w14:paraId="2B0B97ED" w14:textId="77777777" w:rsidR="007334D3" w:rsidRPr="0022414C" w:rsidRDefault="007334D3" w:rsidP="00B53B88">
      <w:pPr>
        <w:rPr>
          <w:rFonts w:ascii="Garamond" w:hAnsi="Garamond" w:cs="Times New Roman"/>
        </w:rPr>
      </w:pPr>
    </w:p>
    <w:p w14:paraId="51DCF3C5" w14:textId="54B278F7" w:rsidR="008F5C5E" w:rsidRPr="0022414C" w:rsidRDefault="007334D3" w:rsidP="00B53B88">
      <w:pPr>
        <w:rPr>
          <w:rFonts w:ascii="Garamond" w:hAnsi="Garamond" w:cs="Times New Roman"/>
        </w:rPr>
      </w:pPr>
      <w:r w:rsidRPr="0022414C">
        <w:rPr>
          <w:rFonts w:ascii="Garamond" w:hAnsi="Garamond" w:cs="Times New Roman"/>
        </w:rPr>
        <w:t>There was further discord between Iqbal and the local Muslim elites, with many of the latter being opposed to the partitioning of the subcontinent, and the former being one of its foremost proponents.</w:t>
      </w:r>
      <w:r w:rsidRPr="0022414C">
        <w:rPr>
          <w:rStyle w:val="FootnoteReference"/>
          <w:rFonts w:ascii="Garamond" w:hAnsi="Garamond" w:cs="Times New Roman"/>
        </w:rPr>
        <w:footnoteReference w:id="75"/>
      </w:r>
      <w:r w:rsidRPr="0022414C">
        <w:rPr>
          <w:rFonts w:ascii="Garamond" w:hAnsi="Garamond" w:cs="Times New Roman"/>
        </w:rPr>
        <w:t xml:space="preserve"> Husain Ahmad Madani, then principal of the Darul Uloom</w:t>
      </w:r>
      <w:r w:rsidR="005432C7">
        <w:rPr>
          <w:rFonts w:ascii="Garamond" w:hAnsi="Garamond" w:cs="Times New Roman"/>
        </w:rPr>
        <w:t xml:space="preserve"> in</w:t>
      </w:r>
      <w:r w:rsidRPr="0022414C">
        <w:rPr>
          <w:rFonts w:ascii="Garamond" w:hAnsi="Garamond" w:cs="Times New Roman"/>
        </w:rPr>
        <w:t xml:space="preserve"> Deoband, was perhaps the most obvious example of a</w:t>
      </w:r>
      <w:r w:rsidR="005432C7">
        <w:rPr>
          <w:rFonts w:ascii="Garamond" w:hAnsi="Garamond" w:cs="Times New Roman"/>
        </w:rPr>
        <w:t xml:space="preserve"> </w:t>
      </w:r>
      <w:r w:rsidRPr="0022414C">
        <w:rPr>
          <w:rFonts w:ascii="Garamond" w:hAnsi="Garamond" w:cs="Times New Roman"/>
        </w:rPr>
        <w:t>scholarly voice</w:t>
      </w:r>
      <w:r w:rsidR="005432C7">
        <w:rPr>
          <w:rFonts w:ascii="Garamond" w:hAnsi="Garamond" w:cs="Times New Roman"/>
        </w:rPr>
        <w:t xml:space="preserve"> who argued </w:t>
      </w:r>
      <w:r w:rsidRPr="0022414C">
        <w:rPr>
          <w:rFonts w:ascii="Garamond" w:hAnsi="Garamond" w:cs="Times New Roman"/>
        </w:rPr>
        <w:t>against Iqbal’s politics.</w:t>
      </w:r>
      <w:r w:rsidRPr="0022414C">
        <w:rPr>
          <w:rStyle w:val="FootnoteReference"/>
          <w:rFonts w:ascii="Garamond" w:hAnsi="Garamond" w:cs="Times New Roman"/>
        </w:rPr>
        <w:footnoteReference w:id="76"/>
      </w:r>
      <w:r w:rsidRPr="0022414C">
        <w:rPr>
          <w:rFonts w:ascii="Garamond" w:hAnsi="Garamond" w:cs="Times New Roman"/>
        </w:rPr>
        <w:t xml:space="preserve"> This discord led to the formation of the pro-partition Muslim League and the anti-partition Jamiat Ulama-i-Hind (literally, </w:t>
      </w:r>
      <w:r w:rsidR="005432C7">
        <w:rPr>
          <w:rFonts w:ascii="Garamond" w:hAnsi="Garamond" w:cs="Times New Roman"/>
        </w:rPr>
        <w:t>‘</w:t>
      </w:r>
      <w:r w:rsidRPr="0022414C">
        <w:rPr>
          <w:rFonts w:ascii="Garamond" w:hAnsi="Garamond" w:cs="Times New Roman"/>
        </w:rPr>
        <w:t>the Party of Scholars in India</w:t>
      </w:r>
      <w:r w:rsidR="005432C7">
        <w:rPr>
          <w:rFonts w:ascii="Garamond" w:hAnsi="Garamond" w:cs="Times New Roman"/>
        </w:rPr>
        <w:t>’</w:t>
      </w:r>
      <w:r w:rsidRPr="0022414C">
        <w:rPr>
          <w:rFonts w:ascii="Garamond" w:hAnsi="Garamond" w:cs="Times New Roman"/>
        </w:rPr>
        <w:t xml:space="preserve">; </w:t>
      </w:r>
      <w:r w:rsidR="00FC14AA" w:rsidRPr="0022414C">
        <w:rPr>
          <w:rFonts w:ascii="Garamond" w:hAnsi="Garamond" w:cs="Times New Roman"/>
        </w:rPr>
        <w:t>effectively, referring to a conglomeration of the subcontinent’s religious elites).</w:t>
      </w:r>
    </w:p>
    <w:p w14:paraId="125424FE" w14:textId="77777777" w:rsidR="000979E6" w:rsidRPr="0022414C" w:rsidRDefault="000979E6" w:rsidP="00B53B88">
      <w:pPr>
        <w:rPr>
          <w:rFonts w:ascii="Garamond" w:hAnsi="Garamond" w:cs="Times New Roman"/>
        </w:rPr>
      </w:pPr>
    </w:p>
    <w:p w14:paraId="23009D2C" w14:textId="7326B96A" w:rsidR="00FC14AA" w:rsidRPr="0022414C" w:rsidRDefault="00FC14AA" w:rsidP="00B53B88">
      <w:pPr>
        <w:rPr>
          <w:rFonts w:ascii="Garamond" w:hAnsi="Garamond" w:cs="Times New Roman"/>
        </w:rPr>
      </w:pPr>
      <w:r w:rsidRPr="0022414C">
        <w:rPr>
          <w:rFonts w:ascii="Garamond" w:hAnsi="Garamond" w:cs="Times New Roman"/>
        </w:rPr>
        <w:t xml:space="preserve">Iqbal’s politics found success, and his vision of a partitioned subcontinent eventually came to pass. However, the intellectual separation between him and the traditionally trained Muslim scholars of the </w:t>
      </w:r>
      <w:r w:rsidR="005432C7">
        <w:rPr>
          <w:rFonts w:ascii="Garamond" w:hAnsi="Garamond" w:cs="Times New Roman"/>
        </w:rPr>
        <w:t>region</w:t>
      </w:r>
      <w:r w:rsidRPr="0022414C">
        <w:rPr>
          <w:rFonts w:ascii="Garamond" w:hAnsi="Garamond" w:cs="Times New Roman"/>
        </w:rPr>
        <w:t xml:space="preserve"> was clear. His philosophy was </w:t>
      </w:r>
      <w:r w:rsidR="005432C7">
        <w:rPr>
          <w:rFonts w:ascii="Garamond" w:hAnsi="Garamond" w:cs="Times New Roman"/>
        </w:rPr>
        <w:t>therefore</w:t>
      </w:r>
      <w:r w:rsidRPr="0022414C">
        <w:rPr>
          <w:rFonts w:ascii="Garamond" w:hAnsi="Garamond" w:cs="Times New Roman"/>
        </w:rPr>
        <w:t xml:space="preserve"> more easily dismissed as the philosophy of a maverick</w:t>
      </w:r>
      <w:r w:rsidR="005432C7">
        <w:rPr>
          <w:rFonts w:ascii="Garamond" w:hAnsi="Garamond" w:cs="Times New Roman"/>
        </w:rPr>
        <w:t xml:space="preserve"> and</w:t>
      </w:r>
      <w:r w:rsidRPr="0022414C">
        <w:rPr>
          <w:rFonts w:ascii="Garamond" w:hAnsi="Garamond" w:cs="Times New Roman"/>
        </w:rPr>
        <w:t xml:space="preserve"> outsider.</w:t>
      </w:r>
    </w:p>
    <w:p w14:paraId="63A961E1" w14:textId="77777777" w:rsidR="00FC14AA" w:rsidRPr="0022414C" w:rsidRDefault="00FC14AA" w:rsidP="00B53B88">
      <w:pPr>
        <w:rPr>
          <w:rFonts w:ascii="Garamond" w:hAnsi="Garamond" w:cs="Times New Roman"/>
        </w:rPr>
      </w:pPr>
    </w:p>
    <w:p w14:paraId="73091173" w14:textId="79A3FB3F" w:rsidR="00FC14AA" w:rsidRPr="0022414C" w:rsidRDefault="00FC14AA" w:rsidP="00B53B88">
      <w:pPr>
        <w:rPr>
          <w:rFonts w:ascii="Garamond" w:hAnsi="Garamond" w:cs="Times New Roman"/>
        </w:rPr>
      </w:pPr>
      <w:r w:rsidRPr="0022414C">
        <w:rPr>
          <w:rFonts w:ascii="Garamond" w:hAnsi="Garamond" w:cs="Times New Roman"/>
        </w:rPr>
        <w:t xml:space="preserve">Iqbal began the fifth chapter of </w:t>
      </w:r>
      <w:r w:rsidR="005432C7">
        <w:rPr>
          <w:rFonts w:ascii="Garamond" w:hAnsi="Garamond" w:cs="Times New Roman"/>
        </w:rPr>
        <w:t xml:space="preserve">his </w:t>
      </w:r>
      <w:r w:rsidRPr="0022414C">
        <w:rPr>
          <w:rFonts w:ascii="Garamond" w:hAnsi="Garamond" w:cs="Times New Roman"/>
          <w:i/>
          <w:iCs/>
        </w:rPr>
        <w:t xml:space="preserve">Reconstruction </w:t>
      </w:r>
      <w:r w:rsidR="00AF5FB7" w:rsidRPr="0022414C">
        <w:rPr>
          <w:rFonts w:ascii="Garamond" w:hAnsi="Garamond" w:cs="Times New Roman"/>
        </w:rPr>
        <w:t>with a definition of</w:t>
      </w:r>
      <w:r w:rsidR="00571791" w:rsidRPr="0022414C">
        <w:rPr>
          <w:rFonts w:ascii="Garamond" w:hAnsi="Garamond" w:cs="Times New Roman"/>
        </w:rPr>
        <w:t xml:space="preserve"> </w:t>
      </w:r>
      <w:r w:rsidR="005432C7">
        <w:rPr>
          <w:rFonts w:ascii="Garamond" w:hAnsi="Garamond" w:cs="Times New Roman"/>
        </w:rPr>
        <w:t>‘</w:t>
      </w:r>
      <w:r w:rsidR="00AF5FB7" w:rsidRPr="0022414C">
        <w:rPr>
          <w:rFonts w:ascii="Garamond" w:hAnsi="Garamond" w:cs="Times New Roman"/>
        </w:rPr>
        <w:t>human</w:t>
      </w:r>
      <w:r w:rsidR="005432C7">
        <w:rPr>
          <w:rFonts w:ascii="Garamond" w:hAnsi="Garamond" w:cs="Times New Roman"/>
        </w:rPr>
        <w:t>’</w:t>
      </w:r>
      <w:r w:rsidR="00571791" w:rsidRPr="0022414C">
        <w:rPr>
          <w:rFonts w:ascii="Garamond" w:hAnsi="Garamond" w:cs="Times New Roman"/>
        </w:rPr>
        <w:t>. He argued that man was created from dust and was an imperfect being, but despite this</w:t>
      </w:r>
      <w:r w:rsidR="005432C7">
        <w:rPr>
          <w:rFonts w:ascii="Garamond" w:hAnsi="Garamond" w:cs="Times New Roman"/>
        </w:rPr>
        <w:t xml:space="preserve"> </w:t>
      </w:r>
      <w:r w:rsidR="00571791" w:rsidRPr="0022414C">
        <w:rPr>
          <w:rFonts w:ascii="Garamond" w:hAnsi="Garamond" w:cs="Times New Roman"/>
        </w:rPr>
        <w:t>was a unique creation of God.</w:t>
      </w:r>
      <w:r w:rsidR="00571791" w:rsidRPr="0022414C">
        <w:rPr>
          <w:rStyle w:val="FootnoteReference"/>
          <w:rFonts w:ascii="Garamond" w:hAnsi="Garamond" w:cs="Times New Roman"/>
        </w:rPr>
        <w:footnoteReference w:id="77"/>
      </w:r>
      <w:r w:rsidR="00571791" w:rsidRPr="0022414C">
        <w:rPr>
          <w:rFonts w:ascii="Garamond" w:hAnsi="Garamond" w:cs="Times New Roman"/>
        </w:rPr>
        <w:t xml:space="preserve"> This unique creation is tasked with being God’s viceregent on </w:t>
      </w:r>
      <w:r w:rsidR="005432C7">
        <w:rPr>
          <w:rFonts w:ascii="Garamond" w:hAnsi="Garamond" w:cs="Times New Roman"/>
        </w:rPr>
        <w:t>E</w:t>
      </w:r>
      <w:r w:rsidR="00571791" w:rsidRPr="0022414C">
        <w:rPr>
          <w:rFonts w:ascii="Garamond" w:hAnsi="Garamond" w:cs="Times New Roman"/>
        </w:rPr>
        <w:t>arth.</w:t>
      </w:r>
      <w:r w:rsidR="00571791" w:rsidRPr="0022414C">
        <w:rPr>
          <w:rStyle w:val="FootnoteReference"/>
          <w:rFonts w:ascii="Garamond" w:hAnsi="Garamond" w:cs="Times New Roman"/>
        </w:rPr>
        <w:footnoteReference w:id="78"/>
      </w:r>
      <w:r w:rsidR="00571791" w:rsidRPr="0022414C">
        <w:rPr>
          <w:rFonts w:ascii="Garamond" w:hAnsi="Garamond" w:cs="Times New Roman"/>
        </w:rPr>
        <w:t xml:space="preserve"> Iqbal stresses the clear distinction between the Creator and His creation, </w:t>
      </w:r>
      <w:r w:rsidR="00F628E6" w:rsidRPr="0022414C">
        <w:rPr>
          <w:rFonts w:ascii="Garamond" w:hAnsi="Garamond" w:cs="Times New Roman"/>
        </w:rPr>
        <w:t xml:space="preserve">stating that the two cannot be compared. All this context was provided by Iqbal before he forwarded his belief that God endowed man with certain creative capabilities. This context needs to </w:t>
      </w:r>
      <w:r w:rsidR="005432C7">
        <w:rPr>
          <w:rFonts w:ascii="Garamond" w:hAnsi="Garamond" w:cs="Times New Roman"/>
        </w:rPr>
        <w:t xml:space="preserve">also </w:t>
      </w:r>
      <w:r w:rsidR="00F628E6" w:rsidRPr="0022414C">
        <w:rPr>
          <w:rFonts w:ascii="Garamond" w:hAnsi="Garamond" w:cs="Times New Roman"/>
        </w:rPr>
        <w:t xml:space="preserve">be borne in mind when reading Iqbal’s statements in </w:t>
      </w:r>
      <w:r w:rsidR="00357AC2">
        <w:rPr>
          <w:rFonts w:ascii="Garamond" w:hAnsi="Garamond" w:cs="Times New Roman"/>
          <w:i/>
          <w:iCs/>
        </w:rPr>
        <w:t>S</w:t>
      </w:r>
      <w:r w:rsidR="00F628E6" w:rsidRPr="0022414C">
        <w:rPr>
          <w:rFonts w:ascii="Garamond" w:hAnsi="Garamond" w:cs="Times New Roman"/>
          <w:i/>
          <w:iCs/>
        </w:rPr>
        <w:t>ecrets</w:t>
      </w:r>
      <w:r w:rsidR="00F628E6" w:rsidRPr="0022414C">
        <w:rPr>
          <w:rFonts w:ascii="Garamond" w:hAnsi="Garamond" w:cs="Times New Roman"/>
        </w:rPr>
        <w:t>, where he writes that within this imperfect being, God has placed “the luminous point whose name is the Self</w:t>
      </w:r>
      <w:r w:rsidR="005432C7">
        <w:rPr>
          <w:rFonts w:ascii="Garamond" w:hAnsi="Garamond" w:cs="Times New Roman"/>
        </w:rPr>
        <w:t>.”</w:t>
      </w:r>
      <w:r w:rsidR="00F628E6" w:rsidRPr="0022414C">
        <w:rPr>
          <w:rStyle w:val="FootnoteReference"/>
          <w:rFonts w:ascii="Garamond" w:hAnsi="Garamond" w:cs="Times New Roman"/>
        </w:rPr>
        <w:footnoteReference w:id="79"/>
      </w:r>
      <w:r w:rsidR="0054126A" w:rsidRPr="0022414C">
        <w:rPr>
          <w:rFonts w:ascii="Garamond" w:hAnsi="Garamond" w:cs="Times New Roman"/>
        </w:rPr>
        <w:t xml:space="preserve"> The </w:t>
      </w:r>
      <w:r w:rsidR="0054126A" w:rsidRPr="0022414C">
        <w:rPr>
          <w:rFonts w:ascii="Garamond" w:hAnsi="Garamond" w:cs="Times New Roman"/>
          <w:i/>
          <w:iCs/>
        </w:rPr>
        <w:t>khudi</w:t>
      </w:r>
      <w:r w:rsidR="0054126A" w:rsidRPr="0022414C">
        <w:rPr>
          <w:rFonts w:ascii="Garamond" w:hAnsi="Garamond" w:cs="Times New Roman"/>
        </w:rPr>
        <w:t xml:space="preserve"> of man is entirely dependent upon God, according to Iqbal, and is actualised through the love of God. Iqbal wrote:</w:t>
      </w:r>
    </w:p>
    <w:p w14:paraId="6F49CE34" w14:textId="77777777" w:rsidR="0054126A" w:rsidRPr="0022414C" w:rsidRDefault="0054126A" w:rsidP="00B53B88">
      <w:pPr>
        <w:rPr>
          <w:rFonts w:ascii="Garamond" w:hAnsi="Garamond" w:cs="Times New Roman"/>
        </w:rPr>
      </w:pPr>
    </w:p>
    <w:p w14:paraId="13DAD4BC" w14:textId="7D8E7F2D" w:rsidR="0054126A" w:rsidRPr="0022414C" w:rsidRDefault="0054126A" w:rsidP="00B53B88">
      <w:pPr>
        <w:rPr>
          <w:rFonts w:ascii="Garamond" w:hAnsi="Garamond" w:cs="Times New Roman"/>
        </w:rPr>
      </w:pPr>
      <w:r w:rsidRPr="0022414C">
        <w:rPr>
          <w:rFonts w:ascii="Garamond" w:hAnsi="Garamond" w:cs="Times New Roman"/>
        </w:rPr>
        <w:tab/>
        <w:t>“By love it is made more lasting,</w:t>
      </w:r>
    </w:p>
    <w:p w14:paraId="68AB1574" w14:textId="0B282915" w:rsidR="0054126A" w:rsidRPr="0022414C" w:rsidRDefault="0054126A" w:rsidP="00B53B88">
      <w:pPr>
        <w:rPr>
          <w:rFonts w:ascii="Garamond" w:hAnsi="Garamond" w:cs="Times New Roman"/>
        </w:rPr>
      </w:pPr>
      <w:r w:rsidRPr="0022414C">
        <w:rPr>
          <w:rFonts w:ascii="Garamond" w:hAnsi="Garamond" w:cs="Times New Roman"/>
        </w:rPr>
        <w:tab/>
        <w:t>More living, more burning, more glowing.</w:t>
      </w:r>
    </w:p>
    <w:p w14:paraId="4C318852" w14:textId="5B778E76" w:rsidR="0054126A" w:rsidRPr="0022414C" w:rsidRDefault="0054126A" w:rsidP="00B53B88">
      <w:pPr>
        <w:rPr>
          <w:rFonts w:ascii="Garamond" w:hAnsi="Garamond" w:cs="Times New Roman"/>
        </w:rPr>
      </w:pPr>
      <w:r w:rsidRPr="0022414C">
        <w:rPr>
          <w:rFonts w:ascii="Garamond" w:hAnsi="Garamond" w:cs="Times New Roman"/>
        </w:rPr>
        <w:lastRenderedPageBreak/>
        <w:tab/>
        <w:t>From love proceeds the radiance of its being</w:t>
      </w:r>
    </w:p>
    <w:p w14:paraId="0873A5C5" w14:textId="2FB1C5AF" w:rsidR="0054126A" w:rsidRPr="0022414C" w:rsidRDefault="0054126A" w:rsidP="00B53B88">
      <w:pPr>
        <w:rPr>
          <w:rFonts w:ascii="Garamond" w:hAnsi="Garamond" w:cs="Times New Roman"/>
        </w:rPr>
      </w:pPr>
      <w:r w:rsidRPr="0022414C">
        <w:rPr>
          <w:rFonts w:ascii="Garamond" w:hAnsi="Garamond" w:cs="Times New Roman"/>
        </w:rPr>
        <w:tab/>
        <w:t>And the development of its unknown possibilities.</w:t>
      </w:r>
    </w:p>
    <w:p w14:paraId="7B2045A4" w14:textId="6CF81FCE" w:rsidR="0054126A" w:rsidRPr="0022414C" w:rsidRDefault="0054126A" w:rsidP="00B53B88">
      <w:pPr>
        <w:rPr>
          <w:rFonts w:ascii="Garamond" w:hAnsi="Garamond" w:cs="Times New Roman"/>
        </w:rPr>
      </w:pPr>
      <w:r w:rsidRPr="0022414C">
        <w:rPr>
          <w:rFonts w:ascii="Garamond" w:hAnsi="Garamond" w:cs="Times New Roman"/>
        </w:rPr>
        <w:tab/>
        <w:t>Its nature gathers fire from love.</w:t>
      </w:r>
    </w:p>
    <w:p w14:paraId="5861D2B2" w14:textId="72A194A8" w:rsidR="0054126A" w:rsidRPr="0022414C" w:rsidRDefault="0054126A" w:rsidP="00B53B88">
      <w:pPr>
        <w:rPr>
          <w:rFonts w:ascii="Garamond" w:hAnsi="Garamond" w:cs="Times New Roman"/>
        </w:rPr>
      </w:pPr>
      <w:r w:rsidRPr="0022414C">
        <w:rPr>
          <w:rFonts w:ascii="Garamond" w:hAnsi="Garamond" w:cs="Times New Roman"/>
        </w:rPr>
        <w:tab/>
        <w:t>Love instructs it to illuminate the world.”</w:t>
      </w:r>
      <w:r w:rsidRPr="0022414C">
        <w:rPr>
          <w:rStyle w:val="FootnoteReference"/>
          <w:rFonts w:ascii="Garamond" w:hAnsi="Garamond" w:cs="Times New Roman"/>
        </w:rPr>
        <w:footnoteReference w:id="80"/>
      </w:r>
    </w:p>
    <w:p w14:paraId="20CCC2B3" w14:textId="77777777" w:rsidR="00FC14AA" w:rsidRPr="0022414C" w:rsidRDefault="00FC14AA" w:rsidP="00B53B88">
      <w:pPr>
        <w:rPr>
          <w:rFonts w:ascii="Garamond" w:hAnsi="Garamond" w:cs="Times New Roman"/>
        </w:rPr>
      </w:pPr>
    </w:p>
    <w:p w14:paraId="4C65345F" w14:textId="77777777" w:rsidR="00774787" w:rsidRPr="0022414C" w:rsidRDefault="00DF7DD3" w:rsidP="00B53B88">
      <w:pPr>
        <w:rPr>
          <w:rFonts w:ascii="Garamond" w:hAnsi="Garamond" w:cs="Times New Roman"/>
        </w:rPr>
      </w:pPr>
      <w:r w:rsidRPr="0022414C">
        <w:rPr>
          <w:rFonts w:ascii="Garamond" w:hAnsi="Garamond" w:cs="Times New Roman"/>
        </w:rPr>
        <w:t xml:space="preserve">Iqbal intertwined mentions of this dependent relationship to provide a theological backdrop for his more provocative passages. And whilst it may have sufficed in preventing him from being excommunicated </w:t>
      </w:r>
      <w:r w:rsidR="00774787" w:rsidRPr="0022414C">
        <w:rPr>
          <w:rFonts w:ascii="Garamond" w:hAnsi="Garamond" w:cs="Times New Roman"/>
        </w:rPr>
        <w:t xml:space="preserve">from Muslim orthodoxy, </w:t>
      </w:r>
      <w:r w:rsidRPr="0022414C">
        <w:rPr>
          <w:rFonts w:ascii="Garamond" w:hAnsi="Garamond" w:cs="Times New Roman"/>
        </w:rPr>
        <w:t xml:space="preserve">like many others </w:t>
      </w:r>
      <w:r w:rsidR="00774787" w:rsidRPr="0022414C">
        <w:rPr>
          <w:rFonts w:ascii="Garamond" w:hAnsi="Garamond" w:cs="Times New Roman"/>
        </w:rPr>
        <w:t>before him had been</w:t>
      </w:r>
      <w:r w:rsidRPr="0022414C">
        <w:rPr>
          <w:rFonts w:ascii="Garamond" w:hAnsi="Garamond" w:cs="Times New Roman"/>
        </w:rPr>
        <w:t>, it did not manage to rescue him</w:t>
      </w:r>
      <w:r w:rsidR="00774787" w:rsidRPr="0022414C">
        <w:rPr>
          <w:rFonts w:ascii="Garamond" w:hAnsi="Garamond" w:cs="Times New Roman"/>
        </w:rPr>
        <w:t xml:space="preserve"> from appearing as a fringe and somewhat dangerous philosopher. The context-providing passages which emphasised the separation between man and God did not excuse his other comments.</w:t>
      </w:r>
    </w:p>
    <w:p w14:paraId="7AF79EDE" w14:textId="77777777" w:rsidR="00774787" w:rsidRPr="0022414C" w:rsidRDefault="00774787" w:rsidP="00B53B88">
      <w:pPr>
        <w:rPr>
          <w:rFonts w:ascii="Garamond" w:hAnsi="Garamond" w:cs="Times New Roman"/>
        </w:rPr>
      </w:pPr>
    </w:p>
    <w:p w14:paraId="751F915A" w14:textId="424EB9D5" w:rsidR="0054126A" w:rsidRPr="0022414C" w:rsidRDefault="00774787" w:rsidP="00B53B88">
      <w:pPr>
        <w:rPr>
          <w:rFonts w:ascii="Garamond" w:hAnsi="Garamond" w:cs="Times New Roman"/>
        </w:rPr>
      </w:pPr>
      <w:r w:rsidRPr="0022414C">
        <w:rPr>
          <w:rFonts w:ascii="Garamond" w:hAnsi="Garamond" w:cs="Times New Roman"/>
        </w:rPr>
        <w:t xml:space="preserve">As we stressed previously, Iqbal was not as interested in theological rigour as he was in the practical implications of theologies. The implication he sought was one in which his people would be empowered to change the course of history as they saw it. </w:t>
      </w:r>
      <w:r w:rsidR="001F7B29" w:rsidRPr="0022414C">
        <w:rPr>
          <w:rFonts w:ascii="Garamond" w:hAnsi="Garamond" w:cs="Times New Roman"/>
        </w:rPr>
        <w:t>For example, he</w:t>
      </w:r>
      <w:r w:rsidRPr="0022414C">
        <w:rPr>
          <w:rFonts w:ascii="Garamond" w:hAnsi="Garamond" w:cs="Times New Roman"/>
        </w:rPr>
        <w:t xml:space="preserve"> wrote, “When the Self is made strong by love its power rules the whole world.”</w:t>
      </w:r>
      <w:r w:rsidRPr="0022414C">
        <w:rPr>
          <w:rStyle w:val="FootnoteReference"/>
          <w:rFonts w:ascii="Garamond" w:hAnsi="Garamond" w:cs="Times New Roman"/>
        </w:rPr>
        <w:footnoteReference w:id="81"/>
      </w:r>
      <w:r w:rsidR="001F7B29" w:rsidRPr="0022414C">
        <w:rPr>
          <w:rFonts w:ascii="Garamond" w:hAnsi="Garamond" w:cs="Times New Roman"/>
        </w:rPr>
        <w:t xml:space="preserve"> Perhaps he felt justified in writing this after having read from the Qur’an:</w:t>
      </w:r>
    </w:p>
    <w:p w14:paraId="5309BE63" w14:textId="77777777" w:rsidR="001F7B29" w:rsidRPr="0022414C" w:rsidRDefault="001F7B29" w:rsidP="00B53B88">
      <w:pPr>
        <w:rPr>
          <w:rFonts w:ascii="Garamond" w:hAnsi="Garamond" w:cs="Times New Roman"/>
        </w:rPr>
      </w:pPr>
    </w:p>
    <w:p w14:paraId="396AAB9E" w14:textId="3052F8CF" w:rsidR="001F7B29" w:rsidRPr="0022414C" w:rsidRDefault="001F7B29" w:rsidP="001F7B29">
      <w:pPr>
        <w:ind w:left="720"/>
        <w:rPr>
          <w:rFonts w:ascii="Garamond" w:hAnsi="Garamond" w:cs="Times New Roman"/>
        </w:rPr>
      </w:pPr>
      <w:r w:rsidRPr="0022414C">
        <w:rPr>
          <w:rFonts w:ascii="Garamond" w:hAnsi="Garamond" w:cs="Times New Roman"/>
        </w:rPr>
        <w:t xml:space="preserve">“See ye not how Allah hath made serviceable unto you whatsoever is in the skies and whatsoever is in the </w:t>
      </w:r>
      <w:r w:rsidR="00F02387">
        <w:rPr>
          <w:rFonts w:ascii="Garamond" w:hAnsi="Garamond" w:cs="Times New Roman"/>
        </w:rPr>
        <w:t>E</w:t>
      </w:r>
      <w:r w:rsidRPr="0022414C">
        <w:rPr>
          <w:rFonts w:ascii="Garamond" w:hAnsi="Garamond" w:cs="Times New Roman"/>
        </w:rPr>
        <w:t>arth and hath loaded you with His favours both without and within? Yet of mankind is he who disputeth concerning Allah, without knowledge or guidance or a scripture giving light.”</w:t>
      </w:r>
      <w:r w:rsidRPr="0022414C">
        <w:rPr>
          <w:rStyle w:val="FootnoteReference"/>
          <w:rFonts w:ascii="Garamond" w:hAnsi="Garamond" w:cs="Times New Roman"/>
        </w:rPr>
        <w:footnoteReference w:id="82"/>
      </w:r>
    </w:p>
    <w:p w14:paraId="15BF6C77" w14:textId="77777777" w:rsidR="00BD3716" w:rsidRPr="0022414C" w:rsidRDefault="00BD3716" w:rsidP="00BD3716">
      <w:pPr>
        <w:rPr>
          <w:rFonts w:ascii="Garamond" w:hAnsi="Garamond" w:cs="Times New Roman"/>
        </w:rPr>
      </w:pPr>
    </w:p>
    <w:p w14:paraId="7737E845" w14:textId="718E88B4" w:rsidR="00BD3716" w:rsidRPr="0022414C" w:rsidRDefault="00EB4FF8" w:rsidP="00BD3716">
      <w:pPr>
        <w:rPr>
          <w:rFonts w:ascii="Garamond" w:hAnsi="Garamond" w:cs="Times New Roman"/>
        </w:rPr>
      </w:pPr>
      <w:r w:rsidRPr="0022414C">
        <w:rPr>
          <w:rFonts w:ascii="Garamond" w:hAnsi="Garamond" w:cs="Times New Roman"/>
        </w:rPr>
        <w:t xml:space="preserve">To use the world </w:t>
      </w:r>
      <w:r w:rsidR="00ED6E52" w:rsidRPr="0022414C">
        <w:rPr>
          <w:rFonts w:ascii="Garamond" w:hAnsi="Garamond" w:cs="Times New Roman"/>
        </w:rPr>
        <w:t xml:space="preserve">for good </w:t>
      </w:r>
      <w:r w:rsidRPr="0022414C">
        <w:rPr>
          <w:rFonts w:ascii="Garamond" w:hAnsi="Garamond" w:cs="Times New Roman"/>
        </w:rPr>
        <w:t xml:space="preserve">and </w:t>
      </w:r>
      <w:r w:rsidR="00ED6E52" w:rsidRPr="0022414C">
        <w:rPr>
          <w:rFonts w:ascii="Garamond" w:hAnsi="Garamond" w:cs="Times New Roman"/>
        </w:rPr>
        <w:t xml:space="preserve">to </w:t>
      </w:r>
      <w:r w:rsidRPr="0022414C">
        <w:rPr>
          <w:rFonts w:ascii="Garamond" w:hAnsi="Garamond" w:cs="Times New Roman"/>
        </w:rPr>
        <w:t xml:space="preserve">belong to it authentically, Iqbal felt that a person needed to obey God, keep away from God’s prohibitions, and be a viceregent of God upon the </w:t>
      </w:r>
      <w:r w:rsidR="00F02387">
        <w:rPr>
          <w:rFonts w:ascii="Garamond" w:hAnsi="Garamond" w:cs="Times New Roman"/>
        </w:rPr>
        <w:t>E</w:t>
      </w:r>
      <w:r w:rsidRPr="0022414C">
        <w:rPr>
          <w:rFonts w:ascii="Garamond" w:hAnsi="Garamond" w:cs="Times New Roman"/>
        </w:rPr>
        <w:t>arth. Everything was God-centred. Iqbal was not retreating from theocentricism</w:t>
      </w:r>
      <w:r w:rsidR="00F02387">
        <w:rPr>
          <w:rFonts w:ascii="Garamond" w:hAnsi="Garamond" w:cs="Times New Roman"/>
        </w:rPr>
        <w:t>; rather,</w:t>
      </w:r>
      <w:r w:rsidRPr="0022414C">
        <w:rPr>
          <w:rFonts w:ascii="Garamond" w:hAnsi="Garamond" w:cs="Times New Roman"/>
        </w:rPr>
        <w:t xml:space="preserve"> he was reimagining what theocentricism meant on </w:t>
      </w:r>
      <w:r w:rsidR="00ED6E52" w:rsidRPr="0022414C">
        <w:rPr>
          <w:rFonts w:ascii="Garamond" w:hAnsi="Garamond" w:cs="Times New Roman"/>
        </w:rPr>
        <w:t>a practical level</w:t>
      </w:r>
      <w:r w:rsidRPr="0022414C">
        <w:rPr>
          <w:rFonts w:ascii="Garamond" w:hAnsi="Garamond" w:cs="Times New Roman"/>
        </w:rPr>
        <w:t xml:space="preserve">. He was </w:t>
      </w:r>
      <w:r w:rsidR="00F02387">
        <w:rPr>
          <w:rFonts w:ascii="Garamond" w:hAnsi="Garamond" w:cs="Times New Roman"/>
        </w:rPr>
        <w:t>by no means</w:t>
      </w:r>
      <w:r w:rsidRPr="0022414C">
        <w:rPr>
          <w:rFonts w:ascii="Garamond" w:hAnsi="Garamond" w:cs="Times New Roman"/>
        </w:rPr>
        <w:t xml:space="preserve"> secular and dismissed humanistic and mechanistic worldviews as insufficient </w:t>
      </w:r>
      <w:r w:rsidR="00F02387">
        <w:rPr>
          <w:rFonts w:ascii="Garamond" w:hAnsi="Garamond" w:cs="Times New Roman"/>
        </w:rPr>
        <w:t>in</w:t>
      </w:r>
      <w:r w:rsidRPr="0022414C">
        <w:rPr>
          <w:rFonts w:ascii="Garamond" w:hAnsi="Garamond" w:cs="Times New Roman"/>
        </w:rPr>
        <w:t xml:space="preserve"> explain</w:t>
      </w:r>
      <w:r w:rsidR="00F02387">
        <w:rPr>
          <w:rFonts w:ascii="Garamond" w:hAnsi="Garamond" w:cs="Times New Roman"/>
        </w:rPr>
        <w:t>ing</w:t>
      </w:r>
      <w:r w:rsidRPr="0022414C">
        <w:rPr>
          <w:rFonts w:ascii="Garamond" w:hAnsi="Garamond" w:cs="Times New Roman"/>
        </w:rPr>
        <w:t xml:space="preserve"> the reality of nature</w:t>
      </w:r>
      <w:r w:rsidR="00F02387">
        <w:rPr>
          <w:rFonts w:ascii="Garamond" w:hAnsi="Garamond" w:cs="Times New Roman"/>
        </w:rPr>
        <w:t>, writing,</w:t>
      </w:r>
      <w:r w:rsidRPr="0022414C">
        <w:rPr>
          <w:rFonts w:ascii="Garamond" w:hAnsi="Garamond" w:cs="Times New Roman"/>
        </w:rPr>
        <w:t xml:space="preserve"> “Prayer in Islam is the ego’s escape from mechanism to freedom.”</w:t>
      </w:r>
      <w:r w:rsidRPr="0022414C">
        <w:rPr>
          <w:rStyle w:val="FootnoteReference"/>
          <w:rFonts w:ascii="Garamond" w:hAnsi="Garamond" w:cs="Times New Roman"/>
        </w:rPr>
        <w:footnoteReference w:id="83"/>
      </w:r>
      <w:r w:rsidRPr="0022414C">
        <w:rPr>
          <w:rFonts w:ascii="Garamond" w:hAnsi="Garamond" w:cs="Times New Roman"/>
        </w:rPr>
        <w:t xml:space="preserve"> Schimmel notes that despite his heterodox views, divine unicity invariably remained central to Iqbal’s philosophy</w:t>
      </w:r>
      <w:r w:rsidR="00F02387">
        <w:rPr>
          <w:rFonts w:ascii="Garamond" w:hAnsi="Garamond" w:cs="Times New Roman"/>
        </w:rPr>
        <w:t>,</w:t>
      </w:r>
      <w:r w:rsidR="00ED6E52" w:rsidRPr="0022414C">
        <w:rPr>
          <w:rStyle w:val="FootnoteReference"/>
          <w:rFonts w:ascii="Garamond" w:hAnsi="Garamond" w:cs="Times New Roman"/>
        </w:rPr>
        <w:footnoteReference w:id="84"/>
      </w:r>
      <w:r w:rsidR="00ED6E52" w:rsidRPr="0022414C">
        <w:rPr>
          <w:rFonts w:ascii="Garamond" w:hAnsi="Garamond" w:cs="Times New Roman"/>
        </w:rPr>
        <w:t xml:space="preserve"> </w:t>
      </w:r>
      <w:r w:rsidR="00F02387">
        <w:rPr>
          <w:rFonts w:ascii="Garamond" w:hAnsi="Garamond" w:cs="Times New Roman"/>
        </w:rPr>
        <w:t>and h</w:t>
      </w:r>
      <w:r w:rsidR="00ED6E52" w:rsidRPr="0022414C">
        <w:rPr>
          <w:rFonts w:ascii="Garamond" w:hAnsi="Garamond" w:cs="Times New Roman"/>
        </w:rPr>
        <w:t xml:space="preserve">e fought hard to not deviate from </w:t>
      </w:r>
      <w:r w:rsidR="00F02387">
        <w:rPr>
          <w:rFonts w:ascii="Garamond" w:hAnsi="Garamond" w:cs="Times New Roman"/>
        </w:rPr>
        <w:t xml:space="preserve">the </w:t>
      </w:r>
      <w:r w:rsidR="00ED6E52" w:rsidRPr="0022414C">
        <w:rPr>
          <w:rFonts w:ascii="Garamond" w:hAnsi="Garamond" w:cs="Times New Roman"/>
        </w:rPr>
        <w:t>foundational tenets of Islamic monotheism.</w:t>
      </w:r>
    </w:p>
    <w:p w14:paraId="3283DAF3" w14:textId="77777777" w:rsidR="00ED6E52" w:rsidRPr="0022414C" w:rsidRDefault="00ED6E52" w:rsidP="00BD3716">
      <w:pPr>
        <w:rPr>
          <w:rFonts w:ascii="Garamond" w:hAnsi="Garamond" w:cs="Times New Roman"/>
        </w:rPr>
      </w:pPr>
    </w:p>
    <w:p w14:paraId="737E8EF5" w14:textId="0E07DCA4" w:rsidR="00ED6E52" w:rsidRPr="0022414C" w:rsidRDefault="001343EC" w:rsidP="00BD3716">
      <w:pPr>
        <w:rPr>
          <w:rFonts w:ascii="Garamond" w:hAnsi="Garamond" w:cs="Times New Roman"/>
        </w:rPr>
      </w:pPr>
      <w:r w:rsidRPr="0022414C">
        <w:rPr>
          <w:rFonts w:ascii="Garamond" w:hAnsi="Garamond" w:cs="Times New Roman"/>
        </w:rPr>
        <w:t>It would be unfair to suggest</w:t>
      </w:r>
      <w:r w:rsidR="00F02387">
        <w:rPr>
          <w:rFonts w:ascii="Garamond" w:hAnsi="Garamond" w:cs="Times New Roman"/>
        </w:rPr>
        <w:t>, however,</w:t>
      </w:r>
      <w:r w:rsidRPr="0022414C">
        <w:rPr>
          <w:rFonts w:ascii="Garamond" w:hAnsi="Garamond" w:cs="Times New Roman"/>
        </w:rPr>
        <w:t xml:space="preserve"> that Iqbal’s differences with local Muslim scholars was the primary reason for the </w:t>
      </w:r>
      <w:r w:rsidR="00F02387">
        <w:rPr>
          <w:rFonts w:ascii="Garamond" w:hAnsi="Garamond" w:cs="Times New Roman"/>
        </w:rPr>
        <w:t>failure</w:t>
      </w:r>
      <w:r w:rsidRPr="0022414C">
        <w:rPr>
          <w:rFonts w:ascii="Garamond" w:hAnsi="Garamond" w:cs="Times New Roman"/>
        </w:rPr>
        <w:t xml:space="preserve"> of his philosophies</w:t>
      </w:r>
      <w:r w:rsidR="00F02387">
        <w:rPr>
          <w:rFonts w:ascii="Garamond" w:hAnsi="Garamond" w:cs="Times New Roman"/>
        </w:rPr>
        <w:t xml:space="preserve"> to proliferate</w:t>
      </w:r>
      <w:r w:rsidRPr="0022414C">
        <w:rPr>
          <w:rFonts w:ascii="Garamond" w:hAnsi="Garamond" w:cs="Times New Roman"/>
        </w:rPr>
        <w:t>. There clearly was a divide, and that had obvious effects on how Iqbal was perceived by the more well-educated sectors of society, but Iqbal was not ostracised by any means.</w:t>
      </w:r>
      <w:r w:rsidR="00C866B3" w:rsidRPr="0022414C">
        <w:rPr>
          <w:rStyle w:val="FootnoteReference"/>
          <w:rFonts w:ascii="Garamond" w:hAnsi="Garamond" w:cs="Times New Roman"/>
        </w:rPr>
        <w:footnoteReference w:id="85"/>
      </w:r>
      <w:r w:rsidRPr="0022414C">
        <w:rPr>
          <w:rFonts w:ascii="Garamond" w:hAnsi="Garamond" w:cs="Times New Roman"/>
        </w:rPr>
        <w:t xml:space="preserve"> </w:t>
      </w:r>
      <w:r w:rsidR="00ED6E52" w:rsidRPr="0022414C">
        <w:rPr>
          <w:rFonts w:ascii="Garamond" w:hAnsi="Garamond" w:cs="Times New Roman"/>
        </w:rPr>
        <w:t xml:space="preserve">As a result of </w:t>
      </w:r>
      <w:r w:rsidRPr="0022414C">
        <w:rPr>
          <w:rFonts w:ascii="Garamond" w:hAnsi="Garamond" w:cs="Times New Roman"/>
        </w:rPr>
        <w:t>his</w:t>
      </w:r>
      <w:r w:rsidR="00ED6E52" w:rsidRPr="0022414C">
        <w:rPr>
          <w:rFonts w:ascii="Garamond" w:hAnsi="Garamond" w:cs="Times New Roman"/>
        </w:rPr>
        <w:t xml:space="preserve"> commitment to preserving divine unicity </w:t>
      </w:r>
      <w:r w:rsidRPr="0022414C">
        <w:rPr>
          <w:rFonts w:ascii="Garamond" w:hAnsi="Garamond" w:cs="Times New Roman"/>
        </w:rPr>
        <w:t xml:space="preserve">and overt Islamic overtones </w:t>
      </w:r>
      <w:r w:rsidR="00ED6E52" w:rsidRPr="0022414C">
        <w:rPr>
          <w:rFonts w:ascii="Garamond" w:hAnsi="Garamond" w:cs="Times New Roman"/>
        </w:rPr>
        <w:t xml:space="preserve">in his philosophical paradigms, the </w:t>
      </w:r>
      <w:r w:rsidR="00ED6E52" w:rsidRPr="0022414C">
        <w:rPr>
          <w:rFonts w:ascii="Garamond" w:hAnsi="Garamond" w:cs="Times New Roman"/>
          <w:i/>
          <w:iCs/>
        </w:rPr>
        <w:t>khudi</w:t>
      </w:r>
      <w:r w:rsidR="00ED6E52" w:rsidRPr="0022414C">
        <w:rPr>
          <w:rFonts w:ascii="Garamond" w:hAnsi="Garamond" w:cs="Times New Roman"/>
        </w:rPr>
        <w:t xml:space="preserve"> doctrine itself was actually not so unpalatable to the layman</w:t>
      </w:r>
      <w:r w:rsidRPr="0022414C">
        <w:rPr>
          <w:rFonts w:ascii="Garamond" w:hAnsi="Garamond" w:cs="Times New Roman"/>
        </w:rPr>
        <w:t>,</w:t>
      </w:r>
      <w:r w:rsidR="00ED6E52" w:rsidRPr="0022414C">
        <w:rPr>
          <w:rFonts w:ascii="Garamond" w:hAnsi="Garamond" w:cs="Times New Roman"/>
        </w:rPr>
        <w:t xml:space="preserve"> who was not concerned with theological disputes and </w:t>
      </w:r>
      <w:r w:rsidRPr="0022414C">
        <w:rPr>
          <w:rFonts w:ascii="Garamond" w:hAnsi="Garamond" w:cs="Times New Roman"/>
        </w:rPr>
        <w:t xml:space="preserve">the </w:t>
      </w:r>
      <w:r w:rsidR="00ED6E52" w:rsidRPr="0022414C">
        <w:rPr>
          <w:rFonts w:ascii="Garamond" w:hAnsi="Garamond" w:cs="Times New Roman"/>
        </w:rPr>
        <w:t xml:space="preserve">logical entailments of peripheral creedal matters. Why should it </w:t>
      </w:r>
      <w:r w:rsidRPr="0022414C">
        <w:rPr>
          <w:rFonts w:ascii="Garamond" w:hAnsi="Garamond" w:cs="Times New Roman"/>
        </w:rPr>
        <w:t xml:space="preserve">have </w:t>
      </w:r>
      <w:r w:rsidR="00ED6E52" w:rsidRPr="0022414C">
        <w:rPr>
          <w:rFonts w:ascii="Garamond" w:hAnsi="Garamond" w:cs="Times New Roman"/>
        </w:rPr>
        <w:t>be</w:t>
      </w:r>
      <w:r w:rsidRPr="0022414C">
        <w:rPr>
          <w:rFonts w:ascii="Garamond" w:hAnsi="Garamond" w:cs="Times New Roman"/>
        </w:rPr>
        <w:t>en</w:t>
      </w:r>
      <w:r w:rsidR="00ED6E52" w:rsidRPr="0022414C">
        <w:rPr>
          <w:rFonts w:ascii="Garamond" w:hAnsi="Garamond" w:cs="Times New Roman"/>
        </w:rPr>
        <w:t>, when they d</w:t>
      </w:r>
      <w:r w:rsidRPr="0022414C">
        <w:rPr>
          <w:rFonts w:ascii="Garamond" w:hAnsi="Garamond" w:cs="Times New Roman"/>
        </w:rPr>
        <w:t>id</w:t>
      </w:r>
      <w:r w:rsidR="00ED6E52" w:rsidRPr="0022414C">
        <w:rPr>
          <w:rFonts w:ascii="Garamond" w:hAnsi="Garamond" w:cs="Times New Roman"/>
        </w:rPr>
        <w:t xml:space="preserve"> not even appreciate that these disputes and entailments exist</w:t>
      </w:r>
      <w:r w:rsidRPr="0022414C">
        <w:rPr>
          <w:rFonts w:ascii="Garamond" w:hAnsi="Garamond" w:cs="Times New Roman"/>
        </w:rPr>
        <w:t>ed</w:t>
      </w:r>
      <w:r w:rsidR="00ED6E52" w:rsidRPr="0022414C">
        <w:rPr>
          <w:rFonts w:ascii="Garamond" w:hAnsi="Garamond" w:cs="Times New Roman"/>
        </w:rPr>
        <w:t xml:space="preserve"> in the first place?</w:t>
      </w:r>
      <w:r w:rsidRPr="0022414C">
        <w:rPr>
          <w:rFonts w:ascii="Garamond" w:hAnsi="Garamond" w:cs="Times New Roman"/>
        </w:rPr>
        <w:t xml:space="preserve"> The commonfolk recognised Iqbal as a Muslim</w:t>
      </w:r>
      <w:r w:rsidR="00F02387">
        <w:rPr>
          <w:rFonts w:ascii="Garamond" w:hAnsi="Garamond" w:cs="Times New Roman"/>
        </w:rPr>
        <w:t xml:space="preserve">, </w:t>
      </w:r>
      <w:r w:rsidRPr="0022414C">
        <w:rPr>
          <w:rFonts w:ascii="Garamond" w:hAnsi="Garamond" w:cs="Times New Roman"/>
        </w:rPr>
        <w:t>committed to his religion and co-religionists</w:t>
      </w:r>
      <w:r w:rsidR="00F02387">
        <w:rPr>
          <w:rFonts w:ascii="Garamond" w:hAnsi="Garamond" w:cs="Times New Roman"/>
        </w:rPr>
        <w:t xml:space="preserve">, </w:t>
      </w:r>
      <w:r w:rsidRPr="0022414C">
        <w:rPr>
          <w:rFonts w:ascii="Garamond" w:hAnsi="Garamond" w:cs="Times New Roman"/>
        </w:rPr>
        <w:t xml:space="preserve">who was standing on the shoulders of </w:t>
      </w:r>
      <w:r w:rsidR="00F02387">
        <w:rPr>
          <w:rFonts w:ascii="Garamond" w:hAnsi="Garamond" w:cs="Times New Roman"/>
        </w:rPr>
        <w:t>thinkers</w:t>
      </w:r>
      <w:r w:rsidRPr="0022414C">
        <w:rPr>
          <w:rFonts w:ascii="Garamond" w:hAnsi="Garamond" w:cs="Times New Roman"/>
        </w:rPr>
        <w:t xml:space="preserve"> who came before him, such as Rūmī and Ibn </w:t>
      </w:r>
      <w:r w:rsidRPr="0022414C">
        <w:rPr>
          <w:rFonts w:ascii="Times New Roman" w:hAnsi="Times New Roman" w:cs="Times New Roman"/>
        </w:rPr>
        <w:lastRenderedPageBreak/>
        <w:t>ʿ</w:t>
      </w:r>
      <w:r w:rsidRPr="0022414C">
        <w:rPr>
          <w:rFonts w:ascii="Garamond" w:hAnsi="Garamond" w:cs="Times New Roman"/>
        </w:rPr>
        <w:t>Arabī.</w:t>
      </w:r>
      <w:r w:rsidR="009F534D" w:rsidRPr="0022414C">
        <w:rPr>
          <w:rFonts w:ascii="Garamond" w:hAnsi="Garamond" w:cs="Times New Roman"/>
        </w:rPr>
        <w:t xml:space="preserve"> Calls for him to be avoided may have affected some, but definitely not </w:t>
      </w:r>
      <w:r w:rsidR="00F02387">
        <w:rPr>
          <w:rFonts w:ascii="Garamond" w:hAnsi="Garamond" w:cs="Times New Roman"/>
        </w:rPr>
        <w:t xml:space="preserve">for </w:t>
      </w:r>
      <w:r w:rsidR="009F534D" w:rsidRPr="0022414C">
        <w:rPr>
          <w:rFonts w:ascii="Garamond" w:hAnsi="Garamond" w:cs="Times New Roman"/>
        </w:rPr>
        <w:t>most, and it did not stop people from following his politics and poetry.</w:t>
      </w:r>
    </w:p>
    <w:p w14:paraId="2F4D3078" w14:textId="77777777" w:rsidR="0054126A" w:rsidRPr="0022414C" w:rsidRDefault="0054126A" w:rsidP="00B53B88">
      <w:pPr>
        <w:rPr>
          <w:rFonts w:ascii="Garamond" w:hAnsi="Garamond" w:cs="Times New Roman"/>
        </w:rPr>
      </w:pPr>
    </w:p>
    <w:p w14:paraId="7385B851" w14:textId="12BE6F09" w:rsidR="009917C5" w:rsidRPr="0022414C" w:rsidRDefault="009917C5" w:rsidP="00B53B88">
      <w:pPr>
        <w:rPr>
          <w:rFonts w:ascii="Garamond" w:hAnsi="Garamond" w:cs="Times New Roman"/>
          <w:sz w:val="32"/>
          <w:szCs w:val="32"/>
        </w:rPr>
      </w:pPr>
      <w:bookmarkStart w:id="39" w:name="_Hlk187782928"/>
      <w:r w:rsidRPr="0022414C">
        <w:rPr>
          <w:rFonts w:ascii="Garamond" w:hAnsi="Garamond" w:cs="Times New Roman"/>
          <w:sz w:val="32"/>
          <w:szCs w:val="32"/>
        </w:rPr>
        <w:t>4.2</w:t>
      </w:r>
      <w:r w:rsidRPr="0022414C">
        <w:rPr>
          <w:rFonts w:ascii="Garamond" w:hAnsi="Garamond" w:cs="Times New Roman"/>
          <w:sz w:val="32"/>
          <w:szCs w:val="32"/>
        </w:rPr>
        <w:tab/>
      </w:r>
      <w:r w:rsidR="005C2215" w:rsidRPr="0022414C">
        <w:rPr>
          <w:rFonts w:ascii="Garamond" w:hAnsi="Garamond" w:cs="Times New Roman"/>
          <w:sz w:val="32"/>
          <w:szCs w:val="32"/>
        </w:rPr>
        <w:t xml:space="preserve">Contradictions in the </w:t>
      </w:r>
      <w:r w:rsidR="007471E5" w:rsidRPr="0022414C">
        <w:rPr>
          <w:rFonts w:ascii="Garamond" w:hAnsi="Garamond" w:cs="Times New Roman"/>
          <w:i/>
          <w:iCs/>
          <w:sz w:val="32"/>
          <w:szCs w:val="32"/>
        </w:rPr>
        <w:t>K</w:t>
      </w:r>
      <w:r w:rsidR="005C2215" w:rsidRPr="0022414C">
        <w:rPr>
          <w:rFonts w:ascii="Garamond" w:hAnsi="Garamond" w:cs="Times New Roman"/>
          <w:i/>
          <w:iCs/>
          <w:sz w:val="32"/>
          <w:szCs w:val="32"/>
        </w:rPr>
        <w:t>hudi</w:t>
      </w:r>
      <w:r w:rsidR="005C2215" w:rsidRPr="0022414C">
        <w:rPr>
          <w:rFonts w:ascii="Garamond" w:hAnsi="Garamond" w:cs="Times New Roman"/>
          <w:sz w:val="32"/>
          <w:szCs w:val="32"/>
        </w:rPr>
        <w:t xml:space="preserve"> Doctrine</w:t>
      </w:r>
      <w:bookmarkEnd w:id="39"/>
    </w:p>
    <w:p w14:paraId="7EE682F5" w14:textId="77777777" w:rsidR="009F534D" w:rsidRPr="0022414C" w:rsidRDefault="009F534D" w:rsidP="00B53B88">
      <w:pPr>
        <w:rPr>
          <w:rFonts w:ascii="Garamond" w:hAnsi="Garamond" w:cs="Times New Roman"/>
        </w:rPr>
      </w:pPr>
    </w:p>
    <w:p w14:paraId="725FEFCD" w14:textId="4E1E1931" w:rsidR="005C2215" w:rsidRPr="0022414C" w:rsidRDefault="005C2215" w:rsidP="00B53B88">
      <w:pPr>
        <w:rPr>
          <w:rFonts w:ascii="Garamond" w:hAnsi="Garamond" w:cs="Times New Roman"/>
        </w:rPr>
      </w:pPr>
      <w:r w:rsidRPr="0022414C">
        <w:rPr>
          <w:rFonts w:ascii="Garamond" w:hAnsi="Garamond" w:cs="Times New Roman"/>
        </w:rPr>
        <w:t xml:space="preserve">We mentioned earlier how Iqbal approached the natural sciences, </w:t>
      </w:r>
      <w:r w:rsidR="00E51F8B" w:rsidRPr="0022414C">
        <w:rPr>
          <w:rFonts w:ascii="Garamond" w:hAnsi="Garamond" w:cs="Times New Roman"/>
        </w:rPr>
        <w:t>appropriating</w:t>
      </w:r>
      <w:r w:rsidRPr="0022414C">
        <w:rPr>
          <w:rFonts w:ascii="Garamond" w:hAnsi="Garamond" w:cs="Times New Roman"/>
        </w:rPr>
        <w:t xml:space="preserve"> Western empiricism as the lost property of the Islamic world.</w:t>
      </w:r>
      <w:r w:rsidR="00761C2D" w:rsidRPr="0022414C">
        <w:rPr>
          <w:rFonts w:ascii="Garamond" w:hAnsi="Garamond" w:cs="Times New Roman"/>
        </w:rPr>
        <w:t xml:space="preserve"> He did this whilst working to preserve his metaphysical worldview, in particular his </w:t>
      </w:r>
      <w:r w:rsidR="00761C2D" w:rsidRPr="0022414C">
        <w:rPr>
          <w:rFonts w:ascii="Garamond" w:hAnsi="Garamond" w:cs="Times New Roman"/>
          <w:i/>
          <w:iCs/>
        </w:rPr>
        <w:t>khudi</w:t>
      </w:r>
      <w:r w:rsidR="00761C2D" w:rsidRPr="0022414C">
        <w:rPr>
          <w:rFonts w:ascii="Garamond" w:hAnsi="Garamond" w:cs="Times New Roman"/>
        </w:rPr>
        <w:t xml:space="preserve"> doctrine.</w:t>
      </w:r>
      <w:r w:rsidR="00E51F8B" w:rsidRPr="0022414C">
        <w:rPr>
          <w:rFonts w:ascii="Garamond" w:hAnsi="Garamond" w:cs="Times New Roman"/>
        </w:rPr>
        <w:t xml:space="preserve"> However, there were obvious tensions Iqbal was not able to overcome. Since the </w:t>
      </w:r>
      <w:r w:rsidR="00F02387">
        <w:rPr>
          <w:rFonts w:ascii="Garamond" w:hAnsi="Garamond" w:cs="Times New Roman"/>
        </w:rPr>
        <w:t>E</w:t>
      </w:r>
      <w:r w:rsidR="00E51F8B" w:rsidRPr="0022414C">
        <w:rPr>
          <w:rFonts w:ascii="Garamond" w:hAnsi="Garamond" w:cs="Times New Roman"/>
        </w:rPr>
        <w:t>nlightenment, Western academics ha</w:t>
      </w:r>
      <w:r w:rsidR="00F42967" w:rsidRPr="0022414C">
        <w:rPr>
          <w:rFonts w:ascii="Garamond" w:hAnsi="Garamond" w:cs="Times New Roman"/>
        </w:rPr>
        <w:t>d</w:t>
      </w:r>
      <w:r w:rsidR="00E51F8B" w:rsidRPr="0022414C">
        <w:rPr>
          <w:rFonts w:ascii="Garamond" w:hAnsi="Garamond" w:cs="Times New Roman"/>
        </w:rPr>
        <w:t xml:space="preserve"> been wrestling with the hierarchy of sciences. Metaphysics, long considered the principle science that all other</w:t>
      </w:r>
      <w:r w:rsidR="00F02387">
        <w:rPr>
          <w:rFonts w:ascii="Garamond" w:hAnsi="Garamond" w:cs="Times New Roman"/>
        </w:rPr>
        <w:t>s</w:t>
      </w:r>
      <w:r w:rsidR="00F42967" w:rsidRPr="0022414C">
        <w:rPr>
          <w:rFonts w:ascii="Garamond" w:hAnsi="Garamond" w:cs="Times New Roman"/>
        </w:rPr>
        <w:t>–including the natural sciences and mathematics–</w:t>
      </w:r>
      <w:r w:rsidR="00F02387">
        <w:rPr>
          <w:rFonts w:ascii="Garamond" w:hAnsi="Garamond" w:cs="Times New Roman"/>
        </w:rPr>
        <w:t>we</w:t>
      </w:r>
      <w:r w:rsidR="00E51F8B" w:rsidRPr="0022414C">
        <w:rPr>
          <w:rFonts w:ascii="Garamond" w:hAnsi="Garamond" w:cs="Times New Roman"/>
        </w:rPr>
        <w:t>re anchored</w:t>
      </w:r>
      <w:r w:rsidR="00F42967" w:rsidRPr="0022414C">
        <w:rPr>
          <w:rFonts w:ascii="Garamond" w:hAnsi="Garamond" w:cs="Times New Roman"/>
        </w:rPr>
        <w:t xml:space="preserve"> in, was slowly being deposed from its lofty position. This led to far-reaching angst and a number of responses by philosophers searching for meaning and reason in this new intellectual landscape.</w:t>
      </w:r>
    </w:p>
    <w:p w14:paraId="34233D4C" w14:textId="77777777" w:rsidR="00F42967" w:rsidRPr="0022414C" w:rsidRDefault="00F42967" w:rsidP="00B53B88">
      <w:pPr>
        <w:rPr>
          <w:rFonts w:ascii="Garamond" w:hAnsi="Garamond" w:cs="Times New Roman"/>
        </w:rPr>
      </w:pPr>
    </w:p>
    <w:p w14:paraId="7FC87CD0" w14:textId="78A49034" w:rsidR="00F42967" w:rsidRPr="0022414C" w:rsidRDefault="00F42967" w:rsidP="00B53B88">
      <w:pPr>
        <w:rPr>
          <w:rFonts w:ascii="Garamond" w:hAnsi="Garamond" w:cs="Times New Roman"/>
        </w:rPr>
      </w:pPr>
      <w:r w:rsidRPr="0022414C">
        <w:rPr>
          <w:rFonts w:ascii="Garamond" w:hAnsi="Garamond" w:cs="Times New Roman"/>
        </w:rPr>
        <w:t xml:space="preserve">By borrowing from the West, Iqbal also borrowed from this angst. His </w:t>
      </w:r>
      <w:r w:rsidRPr="0022414C">
        <w:rPr>
          <w:rFonts w:ascii="Garamond" w:hAnsi="Garamond" w:cs="Times New Roman"/>
          <w:i/>
          <w:iCs/>
        </w:rPr>
        <w:t>khudi</w:t>
      </w:r>
      <w:r w:rsidRPr="0022414C">
        <w:rPr>
          <w:rFonts w:ascii="Garamond" w:hAnsi="Garamond" w:cs="Times New Roman"/>
        </w:rPr>
        <w:t xml:space="preserve"> aimed to straddle a tightrope </w:t>
      </w:r>
      <w:r w:rsidR="007B4B03" w:rsidRPr="0022414C">
        <w:rPr>
          <w:rFonts w:ascii="Garamond" w:hAnsi="Garamond" w:cs="Times New Roman"/>
        </w:rPr>
        <w:t xml:space="preserve">between a new and old world. For example, Nietzsche and Ibn </w:t>
      </w:r>
      <w:r w:rsidR="007B4B03" w:rsidRPr="0022414C">
        <w:rPr>
          <w:rFonts w:ascii="Times New Roman" w:hAnsi="Times New Roman" w:cs="Times New Roman"/>
        </w:rPr>
        <w:t>ʿ</w:t>
      </w:r>
      <w:r w:rsidR="007B4B03" w:rsidRPr="0022414C">
        <w:rPr>
          <w:rFonts w:ascii="Garamond" w:hAnsi="Garamond" w:cs="Times New Roman"/>
        </w:rPr>
        <w:t xml:space="preserve">Arabī, two unmistakably different thinkers, both influenced his understanding of </w:t>
      </w:r>
      <w:r w:rsidR="007B4B03" w:rsidRPr="0022414C">
        <w:rPr>
          <w:rFonts w:ascii="Garamond" w:hAnsi="Garamond" w:cs="Times New Roman"/>
          <w:i/>
          <w:iCs/>
        </w:rPr>
        <w:t>khudi</w:t>
      </w:r>
      <w:r w:rsidR="007B4B03" w:rsidRPr="0022414C">
        <w:rPr>
          <w:rFonts w:ascii="Garamond" w:hAnsi="Garamond" w:cs="Times New Roman"/>
        </w:rPr>
        <w:t>.</w:t>
      </w:r>
      <w:r w:rsidR="000E0E98" w:rsidRPr="0022414C">
        <w:rPr>
          <w:rFonts w:ascii="Garamond" w:hAnsi="Garamond" w:cs="Times New Roman"/>
        </w:rPr>
        <w:t xml:space="preserve"> This led to a number of theological contradictions</w:t>
      </w:r>
      <w:r w:rsidR="00F02387">
        <w:rPr>
          <w:rFonts w:ascii="Garamond" w:hAnsi="Garamond" w:cs="Times New Roman"/>
        </w:rPr>
        <w:t xml:space="preserve">, </w:t>
      </w:r>
      <w:r w:rsidR="000E0E98" w:rsidRPr="0022414C">
        <w:rPr>
          <w:rFonts w:ascii="Garamond" w:hAnsi="Garamond" w:cs="Times New Roman"/>
        </w:rPr>
        <w:t>such as maintaining a doctrine of divine omnipotence whilst averring that humans are creators of their own actions</w:t>
      </w:r>
      <w:r w:rsidR="00BA639C" w:rsidRPr="0022414C">
        <w:rPr>
          <w:rFonts w:ascii="Garamond" w:hAnsi="Garamond" w:cs="Times New Roman"/>
        </w:rPr>
        <w:t xml:space="preserve">. His answers to these questions were often </w:t>
      </w:r>
      <w:r w:rsidR="00F02387">
        <w:rPr>
          <w:rFonts w:ascii="Garamond" w:hAnsi="Garamond" w:cs="Times New Roman"/>
        </w:rPr>
        <w:t>un</w:t>
      </w:r>
      <w:r w:rsidR="00BA639C" w:rsidRPr="0022414C">
        <w:rPr>
          <w:rFonts w:ascii="Garamond" w:hAnsi="Garamond" w:cs="Times New Roman"/>
        </w:rPr>
        <w:t>satisfactory.</w:t>
      </w:r>
    </w:p>
    <w:p w14:paraId="4AB3766E" w14:textId="77777777" w:rsidR="00BA639C" w:rsidRPr="0022414C" w:rsidRDefault="00BA639C" w:rsidP="00B53B88">
      <w:pPr>
        <w:rPr>
          <w:rFonts w:ascii="Garamond" w:hAnsi="Garamond" w:cs="Times New Roman"/>
        </w:rPr>
      </w:pPr>
    </w:p>
    <w:p w14:paraId="00A1E3A7" w14:textId="430922D0" w:rsidR="00BA639C" w:rsidRPr="0022414C" w:rsidRDefault="00BA639C" w:rsidP="00B53B88">
      <w:pPr>
        <w:rPr>
          <w:rFonts w:ascii="Garamond" w:hAnsi="Garamond" w:cs="Times New Roman"/>
        </w:rPr>
      </w:pPr>
      <w:r w:rsidRPr="0022414C">
        <w:rPr>
          <w:rFonts w:ascii="Garamond" w:hAnsi="Garamond" w:cs="Times New Roman"/>
        </w:rPr>
        <w:t xml:space="preserve">Perhaps even less </w:t>
      </w:r>
      <w:r w:rsidR="00F02387">
        <w:rPr>
          <w:rFonts w:ascii="Garamond" w:hAnsi="Garamond" w:cs="Times New Roman"/>
        </w:rPr>
        <w:t>convincing</w:t>
      </w:r>
      <w:r w:rsidRPr="0022414C">
        <w:rPr>
          <w:rFonts w:ascii="Garamond" w:hAnsi="Garamond" w:cs="Times New Roman"/>
        </w:rPr>
        <w:t xml:space="preserve"> was his engagement with the natural sciences. Recall Iqbal’s statement on Einstein’s </w:t>
      </w:r>
      <w:r w:rsidR="00F02387">
        <w:rPr>
          <w:rFonts w:ascii="Garamond" w:hAnsi="Garamond" w:cs="Times New Roman"/>
        </w:rPr>
        <w:t>that w</w:t>
      </w:r>
      <w:r w:rsidRPr="0022414C">
        <w:rPr>
          <w:rFonts w:ascii="Garamond" w:hAnsi="Garamond" w:cs="Times New Roman"/>
        </w:rPr>
        <w:t xml:space="preserve">e </w:t>
      </w:r>
      <w:r w:rsidR="00F02387">
        <w:rPr>
          <w:rFonts w:ascii="Garamond" w:hAnsi="Garamond" w:cs="Times New Roman"/>
        </w:rPr>
        <w:t>cited</w:t>
      </w:r>
      <w:r w:rsidRPr="0022414C">
        <w:rPr>
          <w:rFonts w:ascii="Garamond" w:hAnsi="Garamond" w:cs="Times New Roman"/>
        </w:rPr>
        <w:t xml:space="preserve"> earlier:</w:t>
      </w:r>
    </w:p>
    <w:p w14:paraId="12907258" w14:textId="77777777" w:rsidR="00BA639C" w:rsidRPr="0022414C" w:rsidRDefault="00BA639C" w:rsidP="00B53B88">
      <w:pPr>
        <w:rPr>
          <w:rFonts w:ascii="Garamond" w:hAnsi="Garamond" w:cs="Times New Roman"/>
        </w:rPr>
      </w:pPr>
    </w:p>
    <w:p w14:paraId="11187C99" w14:textId="31BCBF86" w:rsidR="00BA639C" w:rsidRPr="0022414C" w:rsidRDefault="00BA639C" w:rsidP="00BA639C">
      <w:pPr>
        <w:ind w:left="720"/>
        <w:rPr>
          <w:rFonts w:ascii="Garamond" w:hAnsi="Garamond" w:cs="Times New Roman"/>
        </w:rPr>
      </w:pPr>
      <w:r w:rsidRPr="0022414C">
        <w:rPr>
          <w:rFonts w:ascii="Garamond" w:hAnsi="Garamond" w:cs="Times New Roman"/>
        </w:rPr>
        <w:t>“Looking, however, at the theory from the standpoint that I have taken in these lectures, Einstein’s Relativity presents one great difficulty, i.e., the unreality of time. A theory which takes time to be a kind of fourth dimension of space must, it seems, regard the future as something already given, indubitably fixed as the past. Time as a free creative movement has no meaning for the theory. It does not pass. Events do not happen; we simply meet them.”</w:t>
      </w:r>
      <w:r w:rsidRPr="0022414C">
        <w:rPr>
          <w:rStyle w:val="FootnoteReference"/>
          <w:rFonts w:ascii="Garamond" w:hAnsi="Garamond" w:cs="Times New Roman"/>
        </w:rPr>
        <w:footnoteReference w:id="86"/>
      </w:r>
    </w:p>
    <w:p w14:paraId="5EDEE670" w14:textId="77777777" w:rsidR="00BA639C" w:rsidRPr="0022414C" w:rsidRDefault="00BA639C" w:rsidP="00B53B88">
      <w:pPr>
        <w:rPr>
          <w:rFonts w:ascii="Garamond" w:hAnsi="Garamond" w:cs="Times New Roman"/>
        </w:rPr>
      </w:pPr>
    </w:p>
    <w:p w14:paraId="7B50825F" w14:textId="37D986BE" w:rsidR="00865E80" w:rsidRPr="0022414C" w:rsidRDefault="006F19B2" w:rsidP="006F19B2">
      <w:pPr>
        <w:tabs>
          <w:tab w:val="left" w:pos="787"/>
        </w:tabs>
        <w:rPr>
          <w:rFonts w:ascii="Garamond" w:hAnsi="Garamond" w:cs="Times New Roman"/>
        </w:rPr>
      </w:pPr>
      <w:r w:rsidRPr="0022414C">
        <w:rPr>
          <w:rFonts w:ascii="Garamond" w:hAnsi="Garamond" w:cs="Times New Roman"/>
        </w:rPr>
        <w:t xml:space="preserve">Iqbal never resolved this issue, nor did he provide an alternative model, yet he </w:t>
      </w:r>
      <w:r w:rsidR="00F02387">
        <w:rPr>
          <w:rFonts w:ascii="Garamond" w:hAnsi="Garamond" w:cs="Times New Roman"/>
        </w:rPr>
        <w:t xml:space="preserve">partially </w:t>
      </w:r>
      <w:r w:rsidRPr="0022414C">
        <w:rPr>
          <w:rFonts w:ascii="Garamond" w:hAnsi="Garamond" w:cs="Times New Roman"/>
        </w:rPr>
        <w:t>relied on Einstein’s theory to give credence to his metaphysical worldview.</w:t>
      </w:r>
      <w:r w:rsidR="00865E80" w:rsidRPr="0022414C">
        <w:rPr>
          <w:rFonts w:ascii="Garamond" w:hAnsi="Garamond" w:cs="Times New Roman"/>
        </w:rPr>
        <w:t xml:space="preserve"> This </w:t>
      </w:r>
      <w:r w:rsidR="00F02387">
        <w:rPr>
          <w:rFonts w:ascii="Garamond" w:hAnsi="Garamond" w:cs="Times New Roman"/>
        </w:rPr>
        <w:t>appeal to</w:t>
      </w:r>
      <w:r w:rsidR="00865E80" w:rsidRPr="0022414C">
        <w:rPr>
          <w:rFonts w:ascii="Garamond" w:hAnsi="Garamond" w:cs="Times New Roman"/>
        </w:rPr>
        <w:t xml:space="preserve"> mutually exclusive doctrines is </w:t>
      </w:r>
      <w:r w:rsidR="00F02387">
        <w:rPr>
          <w:rFonts w:ascii="Garamond" w:hAnsi="Garamond" w:cs="Times New Roman"/>
        </w:rPr>
        <w:t xml:space="preserve">difficult to </w:t>
      </w:r>
      <w:r w:rsidR="001B7F5A">
        <w:rPr>
          <w:rFonts w:ascii="Garamond" w:hAnsi="Garamond" w:cs="Times New Roman"/>
        </w:rPr>
        <w:t>accept</w:t>
      </w:r>
      <w:r w:rsidR="00865E80" w:rsidRPr="0022414C">
        <w:rPr>
          <w:rFonts w:ascii="Garamond" w:hAnsi="Garamond" w:cs="Times New Roman"/>
        </w:rPr>
        <w:t xml:space="preserve">. It also meant that his philosophy was </w:t>
      </w:r>
      <w:r w:rsidR="001B7F5A">
        <w:rPr>
          <w:rFonts w:ascii="Garamond" w:hAnsi="Garamond" w:cs="Times New Roman"/>
        </w:rPr>
        <w:t xml:space="preserve">equally challenging </w:t>
      </w:r>
      <w:r w:rsidR="00865E80" w:rsidRPr="0022414C">
        <w:rPr>
          <w:rFonts w:ascii="Garamond" w:hAnsi="Garamond" w:cs="Times New Roman"/>
        </w:rPr>
        <w:t xml:space="preserve">for </w:t>
      </w:r>
      <w:r w:rsidR="001B7F5A">
        <w:rPr>
          <w:rFonts w:ascii="Garamond" w:hAnsi="Garamond" w:cs="Times New Roman"/>
        </w:rPr>
        <w:t xml:space="preserve">both </w:t>
      </w:r>
      <w:r w:rsidR="00865E80" w:rsidRPr="0022414C">
        <w:rPr>
          <w:rFonts w:ascii="Garamond" w:hAnsi="Garamond" w:cs="Times New Roman"/>
        </w:rPr>
        <w:t xml:space="preserve">Western empiricists </w:t>
      </w:r>
      <w:r w:rsidR="001B7F5A">
        <w:rPr>
          <w:rFonts w:ascii="Garamond" w:hAnsi="Garamond" w:cs="Times New Roman"/>
        </w:rPr>
        <w:t xml:space="preserve">and </w:t>
      </w:r>
      <w:r w:rsidR="00865E80" w:rsidRPr="0022414C">
        <w:rPr>
          <w:rFonts w:ascii="Garamond" w:hAnsi="Garamond" w:cs="Times New Roman"/>
        </w:rPr>
        <w:t>orthodox Muslim scholars</w:t>
      </w:r>
      <w:r w:rsidR="001B7F5A">
        <w:rPr>
          <w:rFonts w:ascii="Garamond" w:hAnsi="Garamond" w:cs="Times New Roman"/>
        </w:rPr>
        <w:t xml:space="preserve"> </w:t>
      </w:r>
      <w:r w:rsidR="001B7F5A" w:rsidRPr="0022414C">
        <w:rPr>
          <w:rFonts w:ascii="Garamond" w:hAnsi="Garamond" w:cs="Times New Roman"/>
        </w:rPr>
        <w:t>to fully adopt</w:t>
      </w:r>
      <w:r w:rsidR="00865E80" w:rsidRPr="0022414C">
        <w:rPr>
          <w:rFonts w:ascii="Garamond" w:hAnsi="Garamond" w:cs="Times New Roman"/>
        </w:rPr>
        <w:t>.</w:t>
      </w:r>
    </w:p>
    <w:p w14:paraId="408C6BFD" w14:textId="06AAA036" w:rsidR="00865E80" w:rsidRPr="0022414C" w:rsidRDefault="00865E80" w:rsidP="006F19B2">
      <w:pPr>
        <w:tabs>
          <w:tab w:val="left" w:pos="787"/>
        </w:tabs>
        <w:rPr>
          <w:rFonts w:ascii="Garamond" w:hAnsi="Garamond" w:cs="Times New Roman"/>
        </w:rPr>
      </w:pPr>
    </w:p>
    <w:p w14:paraId="0481BD09" w14:textId="15918711" w:rsidR="00BA639C" w:rsidRDefault="00865E80" w:rsidP="006F19B2">
      <w:pPr>
        <w:tabs>
          <w:tab w:val="left" w:pos="787"/>
        </w:tabs>
        <w:rPr>
          <w:rFonts w:ascii="Garamond" w:hAnsi="Garamond" w:cs="Times New Roman"/>
        </w:rPr>
      </w:pPr>
      <w:r w:rsidRPr="0022414C">
        <w:rPr>
          <w:rFonts w:ascii="Garamond" w:hAnsi="Garamond" w:cs="Times New Roman"/>
        </w:rPr>
        <w:t xml:space="preserve">Belonging in neither camp meant that Iqbal did not have the philosophical following other thinkers </w:t>
      </w:r>
      <w:r w:rsidR="001B7F5A">
        <w:rPr>
          <w:rFonts w:ascii="Garamond" w:hAnsi="Garamond" w:cs="Times New Roman"/>
        </w:rPr>
        <w:t>benefited from</w:t>
      </w:r>
      <w:r w:rsidRPr="0022414C">
        <w:rPr>
          <w:rFonts w:ascii="Garamond" w:hAnsi="Garamond" w:cs="Times New Roman"/>
        </w:rPr>
        <w:t xml:space="preserve">. His contradictions and clashes with orthodoxy meant </w:t>
      </w:r>
      <w:r w:rsidR="001B7F5A">
        <w:rPr>
          <w:rFonts w:ascii="Garamond" w:hAnsi="Garamond" w:cs="Times New Roman"/>
        </w:rPr>
        <w:t xml:space="preserve">that </w:t>
      </w:r>
      <w:r w:rsidRPr="0022414C">
        <w:rPr>
          <w:rFonts w:ascii="Garamond" w:hAnsi="Garamond" w:cs="Times New Roman"/>
        </w:rPr>
        <w:t>his views were unsatisfying</w:t>
      </w:r>
      <w:r w:rsidR="00DC6DFD" w:rsidRPr="0022414C">
        <w:rPr>
          <w:rFonts w:ascii="Garamond" w:hAnsi="Garamond" w:cs="Times New Roman"/>
        </w:rPr>
        <w:t xml:space="preserve"> to </w:t>
      </w:r>
      <w:r w:rsidR="001B7F5A">
        <w:rPr>
          <w:rFonts w:ascii="Garamond" w:hAnsi="Garamond" w:cs="Times New Roman"/>
        </w:rPr>
        <w:t>scholars</w:t>
      </w:r>
      <w:r w:rsidR="00DC6DFD" w:rsidRPr="0022414C">
        <w:rPr>
          <w:rFonts w:ascii="Garamond" w:hAnsi="Garamond" w:cs="Times New Roman"/>
        </w:rPr>
        <w:t xml:space="preserve"> in both worlds</w:t>
      </w:r>
      <w:r w:rsidR="001B7F5A">
        <w:rPr>
          <w:rFonts w:ascii="Garamond" w:hAnsi="Garamond" w:cs="Times New Roman"/>
        </w:rPr>
        <w:t xml:space="preserve">: </w:t>
      </w:r>
      <w:r w:rsidR="00DC6DFD" w:rsidRPr="0022414C">
        <w:rPr>
          <w:rFonts w:ascii="Garamond" w:hAnsi="Garamond" w:cs="Times New Roman"/>
        </w:rPr>
        <w:t xml:space="preserve">the secular and the spiritual. Iqbal briefly laid out an epistemological hierarchy in </w:t>
      </w:r>
      <w:r w:rsidR="001B7F5A">
        <w:rPr>
          <w:rFonts w:ascii="Garamond" w:hAnsi="Garamond" w:cs="Times New Roman"/>
        </w:rPr>
        <w:t xml:space="preserve">his </w:t>
      </w:r>
      <w:r w:rsidR="00DC6DFD" w:rsidRPr="0022414C">
        <w:rPr>
          <w:rFonts w:ascii="Garamond" w:hAnsi="Garamond" w:cs="Times New Roman"/>
          <w:i/>
          <w:iCs/>
        </w:rPr>
        <w:t>Reconstruction</w:t>
      </w:r>
      <w:r w:rsidR="00DC6DFD" w:rsidRPr="0022414C">
        <w:rPr>
          <w:rFonts w:ascii="Garamond" w:hAnsi="Garamond" w:cs="Times New Roman"/>
        </w:rPr>
        <w:t>, with religious teachings sitting higher than science and philosophy.</w:t>
      </w:r>
      <w:r w:rsidR="00DC6DFD" w:rsidRPr="0022414C">
        <w:rPr>
          <w:rStyle w:val="FootnoteReference"/>
          <w:rFonts w:ascii="Garamond" w:hAnsi="Garamond" w:cs="Times New Roman"/>
        </w:rPr>
        <w:footnoteReference w:id="87"/>
      </w:r>
      <w:r w:rsidR="00DC6DFD" w:rsidRPr="0022414C">
        <w:rPr>
          <w:rFonts w:ascii="Garamond" w:hAnsi="Garamond" w:cs="Times New Roman"/>
        </w:rPr>
        <w:t xml:space="preserve"> Through this, he wished to justify using religion as a yardstick with which to measure the truth-value of scientific claims. In principle, this makes sense and is internally coherent within the paradigm of a theistic mind. The issue arises when we realise that Iqbal did not actually use religion as his yardstick but </w:t>
      </w:r>
      <w:r w:rsidR="001B7F5A">
        <w:rPr>
          <w:rFonts w:ascii="Garamond" w:hAnsi="Garamond" w:cs="Times New Roman"/>
        </w:rPr>
        <w:t xml:space="preserve">rather </w:t>
      </w:r>
      <w:r w:rsidR="00DC6DFD" w:rsidRPr="0022414C">
        <w:rPr>
          <w:rFonts w:ascii="Garamond" w:hAnsi="Garamond" w:cs="Times New Roman"/>
        </w:rPr>
        <w:t xml:space="preserve">his </w:t>
      </w:r>
      <w:r w:rsidR="00DC6DFD" w:rsidRPr="0022414C">
        <w:rPr>
          <w:rFonts w:ascii="Garamond" w:hAnsi="Garamond" w:cs="Times New Roman"/>
          <w:i/>
          <w:iCs/>
        </w:rPr>
        <w:t>khudi</w:t>
      </w:r>
      <w:r w:rsidR="00DC6DFD" w:rsidRPr="0022414C">
        <w:rPr>
          <w:rFonts w:ascii="Garamond" w:hAnsi="Garamond" w:cs="Times New Roman"/>
        </w:rPr>
        <w:t xml:space="preserve"> doctrine. The two are not equivalent. His doctrine was the product of his intellectual musings, and by treating it as a core tenet of faith, Iqbal ran into many </w:t>
      </w:r>
      <w:r w:rsidR="001B7F5A">
        <w:rPr>
          <w:rFonts w:ascii="Garamond" w:hAnsi="Garamond" w:cs="Times New Roman"/>
        </w:rPr>
        <w:t xml:space="preserve">otherwise avoidable </w:t>
      </w:r>
      <w:r w:rsidR="00DC6DFD" w:rsidRPr="0022414C">
        <w:rPr>
          <w:rFonts w:ascii="Garamond" w:hAnsi="Garamond" w:cs="Times New Roman"/>
        </w:rPr>
        <w:t xml:space="preserve">issues. </w:t>
      </w:r>
      <w:r w:rsidR="001B7F5A">
        <w:rPr>
          <w:rFonts w:ascii="Garamond" w:hAnsi="Garamond" w:cs="Times New Roman"/>
        </w:rPr>
        <w:t>In addition</w:t>
      </w:r>
      <w:r w:rsidR="00DC6DFD" w:rsidRPr="0022414C">
        <w:rPr>
          <w:rFonts w:ascii="Garamond" w:hAnsi="Garamond" w:cs="Times New Roman"/>
        </w:rPr>
        <w:t xml:space="preserve">, those external to Iqbal’s paradigm were not </w:t>
      </w:r>
      <w:r w:rsidR="001B7F5A">
        <w:rPr>
          <w:rFonts w:ascii="Garamond" w:hAnsi="Garamond" w:cs="Times New Roman"/>
        </w:rPr>
        <w:t>appeased</w:t>
      </w:r>
      <w:r w:rsidR="00DC6DFD" w:rsidRPr="0022414C">
        <w:rPr>
          <w:rFonts w:ascii="Garamond" w:hAnsi="Garamond" w:cs="Times New Roman"/>
        </w:rPr>
        <w:t xml:space="preserve"> with his </w:t>
      </w:r>
      <w:r w:rsidR="00DC6DFD" w:rsidRPr="0022414C">
        <w:rPr>
          <w:rFonts w:ascii="Garamond" w:hAnsi="Garamond" w:cs="Times New Roman"/>
          <w:i/>
          <w:iCs/>
        </w:rPr>
        <w:t>khudi</w:t>
      </w:r>
      <w:r w:rsidR="00DC6DFD" w:rsidRPr="0022414C">
        <w:rPr>
          <w:rFonts w:ascii="Garamond" w:hAnsi="Garamond" w:cs="Times New Roman"/>
        </w:rPr>
        <w:t xml:space="preserve"> doctrine-preserving polemical sacrifices.</w:t>
      </w:r>
    </w:p>
    <w:p w14:paraId="0D0409C0" w14:textId="77777777" w:rsidR="001B7F5A" w:rsidRPr="0022414C" w:rsidRDefault="001B7F5A" w:rsidP="006F19B2">
      <w:pPr>
        <w:tabs>
          <w:tab w:val="left" w:pos="787"/>
        </w:tabs>
        <w:rPr>
          <w:rFonts w:ascii="Garamond" w:hAnsi="Garamond" w:cs="Times New Roman"/>
        </w:rPr>
      </w:pPr>
    </w:p>
    <w:p w14:paraId="4530F332" w14:textId="0F7A3A8E" w:rsidR="00DC6DFD" w:rsidRPr="0022414C" w:rsidRDefault="00DC6DFD" w:rsidP="006F19B2">
      <w:pPr>
        <w:tabs>
          <w:tab w:val="left" w:pos="787"/>
        </w:tabs>
        <w:rPr>
          <w:rFonts w:ascii="Garamond" w:hAnsi="Garamond" w:cs="Times New Roman"/>
        </w:rPr>
      </w:pPr>
      <w:r w:rsidRPr="0022414C">
        <w:rPr>
          <w:rFonts w:ascii="Garamond" w:hAnsi="Garamond" w:cs="Times New Roman"/>
        </w:rPr>
        <w:lastRenderedPageBreak/>
        <w:t xml:space="preserve">In my opinion, it is these contradictions, as well as his doctrine not fitting well </w:t>
      </w:r>
      <w:r w:rsidR="001B7F5A">
        <w:rPr>
          <w:rFonts w:ascii="Garamond" w:hAnsi="Garamond" w:cs="Times New Roman"/>
        </w:rPr>
        <w:t>into</w:t>
      </w:r>
      <w:r w:rsidRPr="0022414C">
        <w:rPr>
          <w:rFonts w:ascii="Garamond" w:hAnsi="Garamond" w:cs="Times New Roman"/>
        </w:rPr>
        <w:t xml:space="preserve"> </w:t>
      </w:r>
      <w:r w:rsidR="001B7F5A">
        <w:rPr>
          <w:rFonts w:ascii="Garamond" w:hAnsi="Garamond" w:cs="Times New Roman"/>
        </w:rPr>
        <w:t xml:space="preserve">either </w:t>
      </w:r>
      <w:r w:rsidRPr="0022414C">
        <w:rPr>
          <w:rFonts w:ascii="Garamond" w:hAnsi="Garamond" w:cs="Times New Roman"/>
        </w:rPr>
        <w:t>the Western academy o</w:t>
      </w:r>
      <w:r w:rsidR="007471E5" w:rsidRPr="0022414C">
        <w:rPr>
          <w:rFonts w:ascii="Garamond" w:hAnsi="Garamond" w:cs="Times New Roman"/>
        </w:rPr>
        <w:t>r</w:t>
      </w:r>
      <w:r w:rsidRPr="0022414C">
        <w:rPr>
          <w:rFonts w:ascii="Garamond" w:hAnsi="Garamond" w:cs="Times New Roman"/>
        </w:rPr>
        <w:t xml:space="preserve"> the Eastern </w:t>
      </w:r>
      <w:r w:rsidRPr="0022414C">
        <w:rPr>
          <w:rFonts w:ascii="Garamond" w:hAnsi="Garamond" w:cs="Times New Roman"/>
          <w:i/>
          <w:iCs/>
        </w:rPr>
        <w:t>madrasah</w:t>
      </w:r>
      <w:r w:rsidRPr="0022414C">
        <w:rPr>
          <w:rFonts w:ascii="Garamond" w:hAnsi="Garamond" w:cs="Times New Roman"/>
        </w:rPr>
        <w:t>,</w:t>
      </w:r>
      <w:r w:rsidR="007471E5" w:rsidRPr="0022414C">
        <w:rPr>
          <w:rFonts w:ascii="Garamond" w:hAnsi="Garamond" w:cs="Times New Roman"/>
        </w:rPr>
        <w:t xml:space="preserve"> that led to Iqbal’s </w:t>
      </w:r>
      <w:r w:rsidR="007471E5" w:rsidRPr="0022414C">
        <w:rPr>
          <w:rFonts w:ascii="Garamond" w:hAnsi="Garamond" w:cs="Times New Roman"/>
          <w:i/>
          <w:iCs/>
        </w:rPr>
        <w:t>khudi</w:t>
      </w:r>
      <w:r w:rsidR="007471E5" w:rsidRPr="0022414C">
        <w:rPr>
          <w:rFonts w:ascii="Garamond" w:hAnsi="Garamond" w:cs="Times New Roman"/>
        </w:rPr>
        <w:t xml:space="preserve"> failing to </w:t>
      </w:r>
      <w:r w:rsidR="001B7F5A">
        <w:rPr>
          <w:rFonts w:ascii="Garamond" w:hAnsi="Garamond" w:cs="Times New Roman"/>
        </w:rPr>
        <w:t xml:space="preserve">become as popular as </w:t>
      </w:r>
      <w:r w:rsidR="007471E5" w:rsidRPr="0022414C">
        <w:rPr>
          <w:rFonts w:ascii="Garamond" w:hAnsi="Garamond" w:cs="Times New Roman"/>
        </w:rPr>
        <w:t xml:space="preserve">his poetry </w:t>
      </w:r>
      <w:r w:rsidR="001B7F5A">
        <w:rPr>
          <w:rFonts w:ascii="Garamond" w:hAnsi="Garamond" w:cs="Times New Roman"/>
        </w:rPr>
        <w:t>or</w:t>
      </w:r>
      <w:r w:rsidR="007471E5" w:rsidRPr="0022414C">
        <w:rPr>
          <w:rFonts w:ascii="Garamond" w:hAnsi="Garamond" w:cs="Times New Roman"/>
        </w:rPr>
        <w:t xml:space="preserve"> politics.</w:t>
      </w:r>
    </w:p>
    <w:p w14:paraId="267C7EDE" w14:textId="77777777" w:rsidR="00BB68CA" w:rsidRPr="0022414C" w:rsidRDefault="00BB68CA" w:rsidP="006F19B2">
      <w:pPr>
        <w:tabs>
          <w:tab w:val="left" w:pos="787"/>
        </w:tabs>
        <w:rPr>
          <w:rFonts w:ascii="Garamond" w:hAnsi="Garamond" w:cs="Times New Roman"/>
        </w:rPr>
      </w:pPr>
    </w:p>
    <w:p w14:paraId="71D7F218" w14:textId="3598480C" w:rsidR="00BB68CA" w:rsidRPr="0022414C" w:rsidRDefault="001B7F5A" w:rsidP="006F19B2">
      <w:pPr>
        <w:tabs>
          <w:tab w:val="left" w:pos="787"/>
        </w:tabs>
        <w:rPr>
          <w:rFonts w:ascii="Garamond" w:hAnsi="Garamond" w:cs="Times New Roman"/>
        </w:rPr>
      </w:pPr>
      <w:r w:rsidRPr="001B7F5A">
        <w:rPr>
          <w:rFonts w:ascii="Garamond" w:hAnsi="Garamond" w:cs="Times New Roman"/>
        </w:rPr>
        <w:t>Iqbal’s</w:t>
      </w:r>
      <w:r w:rsidR="00BB68CA" w:rsidRPr="0022414C">
        <w:rPr>
          <w:rFonts w:ascii="Garamond" w:hAnsi="Garamond" w:cs="Times New Roman"/>
          <w:i/>
          <w:iCs/>
        </w:rPr>
        <w:t xml:space="preserve"> Reconstruction </w:t>
      </w:r>
      <w:r w:rsidR="00BB68CA" w:rsidRPr="0022414C">
        <w:rPr>
          <w:rFonts w:ascii="Garamond" w:hAnsi="Garamond" w:cs="Times New Roman"/>
        </w:rPr>
        <w:t xml:space="preserve">was not directed at a lay audience. It was written in response to the request of the Madras Muslim Association, who were known for their highly intellectual </w:t>
      </w:r>
      <w:r>
        <w:rPr>
          <w:rFonts w:ascii="Garamond" w:hAnsi="Garamond" w:cs="Times New Roman"/>
        </w:rPr>
        <w:t>sittings</w:t>
      </w:r>
      <w:r w:rsidR="00BB68CA" w:rsidRPr="0022414C">
        <w:rPr>
          <w:rFonts w:ascii="Garamond" w:hAnsi="Garamond" w:cs="Times New Roman"/>
        </w:rPr>
        <w:t>.</w:t>
      </w:r>
      <w:r w:rsidR="00BB68CA" w:rsidRPr="0022414C">
        <w:rPr>
          <w:rStyle w:val="FootnoteReference"/>
          <w:rFonts w:ascii="Garamond" w:hAnsi="Garamond" w:cs="Times New Roman"/>
        </w:rPr>
        <w:footnoteReference w:id="88"/>
      </w:r>
      <w:r w:rsidR="002D23EF" w:rsidRPr="0022414C">
        <w:rPr>
          <w:rFonts w:ascii="Garamond" w:hAnsi="Garamond" w:cs="Times New Roman"/>
        </w:rPr>
        <w:t xml:space="preserve"> The tone and language employed in the work further confirms that Iqbal was talking to an intelligentsia of sorts. These readers would quickly be able to identify flaws in Iqbal’s philosophies, as well as its selective use and rejection of the natural sciences.</w:t>
      </w:r>
    </w:p>
    <w:p w14:paraId="21F12DB3" w14:textId="77777777" w:rsidR="002D23EF" w:rsidRPr="0022414C" w:rsidRDefault="002D23EF" w:rsidP="006F19B2">
      <w:pPr>
        <w:tabs>
          <w:tab w:val="left" w:pos="787"/>
        </w:tabs>
        <w:rPr>
          <w:rFonts w:ascii="Garamond" w:hAnsi="Garamond" w:cs="Times New Roman"/>
        </w:rPr>
      </w:pPr>
    </w:p>
    <w:p w14:paraId="202E4FEE" w14:textId="4A6C6C32" w:rsidR="002D23EF" w:rsidRPr="0022414C" w:rsidRDefault="002D23EF" w:rsidP="006F19B2">
      <w:pPr>
        <w:tabs>
          <w:tab w:val="left" w:pos="787"/>
        </w:tabs>
        <w:rPr>
          <w:rFonts w:ascii="Garamond" w:hAnsi="Garamond" w:cs="Times New Roman"/>
        </w:rPr>
      </w:pPr>
      <w:r w:rsidRPr="0022414C">
        <w:rPr>
          <w:rFonts w:ascii="Garamond" w:hAnsi="Garamond" w:cs="Times New Roman"/>
        </w:rPr>
        <w:t xml:space="preserve">Iqbal’s attempt to mitigate the issue appeared </w:t>
      </w:r>
      <w:r w:rsidR="001B7F5A">
        <w:rPr>
          <w:rFonts w:ascii="Garamond" w:hAnsi="Garamond" w:cs="Times New Roman"/>
        </w:rPr>
        <w:t>lacking</w:t>
      </w:r>
      <w:r w:rsidRPr="0022414C">
        <w:rPr>
          <w:rFonts w:ascii="Garamond" w:hAnsi="Garamond" w:cs="Times New Roman"/>
        </w:rPr>
        <w:t>.</w:t>
      </w:r>
      <w:r w:rsidR="005B1E6F" w:rsidRPr="0022414C">
        <w:rPr>
          <w:rFonts w:ascii="Garamond" w:hAnsi="Garamond" w:cs="Times New Roman"/>
        </w:rPr>
        <w:t xml:space="preserve"> He may have had more success in convincing others of his </w:t>
      </w:r>
      <w:r w:rsidR="005B1E6F" w:rsidRPr="0022414C">
        <w:rPr>
          <w:rFonts w:ascii="Garamond" w:hAnsi="Garamond" w:cs="Times New Roman"/>
          <w:i/>
          <w:iCs/>
        </w:rPr>
        <w:t>khudi</w:t>
      </w:r>
      <w:r w:rsidR="005B1E6F" w:rsidRPr="0022414C">
        <w:rPr>
          <w:rFonts w:ascii="Garamond" w:hAnsi="Garamond" w:cs="Times New Roman"/>
        </w:rPr>
        <w:t xml:space="preserve"> doctrine and wider philosophy if he substantiated his epistemology and methodology for selection more thoroughly. </w:t>
      </w:r>
      <w:r w:rsidR="001B7F5A">
        <w:rPr>
          <w:rFonts w:ascii="Garamond" w:hAnsi="Garamond" w:cs="Times New Roman"/>
        </w:rPr>
        <w:t>Likewise if</w:t>
      </w:r>
      <w:r w:rsidR="005B1E6F" w:rsidRPr="0022414C">
        <w:rPr>
          <w:rFonts w:ascii="Garamond" w:hAnsi="Garamond" w:cs="Times New Roman"/>
        </w:rPr>
        <w:t xml:space="preserve"> </w:t>
      </w:r>
      <w:r w:rsidR="001B7F5A">
        <w:rPr>
          <w:rFonts w:ascii="Garamond" w:hAnsi="Garamond" w:cs="Times New Roman"/>
        </w:rPr>
        <w:t>he had confronted</w:t>
      </w:r>
      <w:r w:rsidR="005B1E6F" w:rsidRPr="0022414C">
        <w:rPr>
          <w:rFonts w:ascii="Garamond" w:hAnsi="Garamond" w:cs="Times New Roman"/>
        </w:rPr>
        <w:t xml:space="preserve"> the contradictions his philosophy faced head on. Instead of attempting to portray Islam and post-enlightenment Western empiricism as natural bedfellows, Iqbal may have done well to show the value of each, with the natural sciences being a neutral field of enquiry. This way, he could have shown that the natural sciences and religion need not clash, without having to try to portray them as somehow being two sides of the same coin.</w:t>
      </w:r>
    </w:p>
    <w:p w14:paraId="67B9CDA1" w14:textId="77777777" w:rsidR="005C2215" w:rsidRPr="0022414C" w:rsidRDefault="005C2215" w:rsidP="00B53B88">
      <w:pPr>
        <w:rPr>
          <w:rFonts w:ascii="Garamond" w:hAnsi="Garamond" w:cs="Times New Roman"/>
        </w:rPr>
      </w:pPr>
    </w:p>
    <w:p w14:paraId="0A8F87D9" w14:textId="5263FD7E" w:rsidR="005B1E6F" w:rsidRPr="0022414C" w:rsidRDefault="005B1E6F" w:rsidP="00B53B88">
      <w:pPr>
        <w:rPr>
          <w:rFonts w:ascii="Garamond" w:hAnsi="Garamond" w:cs="Times New Roman"/>
        </w:rPr>
      </w:pPr>
      <w:r w:rsidRPr="0022414C">
        <w:rPr>
          <w:rFonts w:ascii="Garamond" w:hAnsi="Garamond" w:cs="Times New Roman"/>
        </w:rPr>
        <w:t xml:space="preserve">These issues being left </w:t>
      </w:r>
      <w:r w:rsidR="001B7F5A">
        <w:rPr>
          <w:rFonts w:ascii="Garamond" w:hAnsi="Garamond" w:cs="Times New Roman"/>
        </w:rPr>
        <w:t>unresolved</w:t>
      </w:r>
      <w:r w:rsidRPr="0022414C">
        <w:rPr>
          <w:rFonts w:ascii="Garamond" w:hAnsi="Garamond" w:cs="Times New Roman"/>
        </w:rPr>
        <w:t xml:space="preserve"> is a major reason, in my </w:t>
      </w:r>
      <w:r w:rsidR="001B7F5A">
        <w:rPr>
          <w:rFonts w:ascii="Garamond" w:hAnsi="Garamond" w:cs="Times New Roman"/>
        </w:rPr>
        <w:t>view</w:t>
      </w:r>
      <w:r w:rsidRPr="0022414C">
        <w:rPr>
          <w:rFonts w:ascii="Garamond" w:hAnsi="Garamond" w:cs="Times New Roman"/>
        </w:rPr>
        <w:t xml:space="preserve">, </w:t>
      </w:r>
      <w:r w:rsidR="001B7F5A">
        <w:rPr>
          <w:rFonts w:ascii="Garamond" w:hAnsi="Garamond" w:cs="Times New Roman"/>
        </w:rPr>
        <w:t xml:space="preserve">that </w:t>
      </w:r>
      <w:r w:rsidRPr="0022414C">
        <w:rPr>
          <w:rFonts w:ascii="Garamond" w:hAnsi="Garamond" w:cs="Times New Roman"/>
        </w:rPr>
        <w:t xml:space="preserve">Iqbal’s philosophy did not gain </w:t>
      </w:r>
      <w:r w:rsidR="001B7F5A">
        <w:rPr>
          <w:rFonts w:ascii="Garamond" w:hAnsi="Garamond" w:cs="Times New Roman"/>
        </w:rPr>
        <w:t xml:space="preserve">major </w:t>
      </w:r>
      <w:r w:rsidRPr="0022414C">
        <w:rPr>
          <w:rFonts w:ascii="Garamond" w:hAnsi="Garamond" w:cs="Times New Roman"/>
        </w:rPr>
        <w:t xml:space="preserve">traction. Coupling this with his heterodoxy in certain creedal matters within Islam, and with him not fully belonging to </w:t>
      </w:r>
      <w:r w:rsidR="001B7F5A">
        <w:rPr>
          <w:rFonts w:ascii="Garamond" w:hAnsi="Garamond" w:cs="Times New Roman"/>
        </w:rPr>
        <w:t xml:space="preserve">either </w:t>
      </w:r>
      <w:r w:rsidRPr="0022414C">
        <w:rPr>
          <w:rFonts w:ascii="Garamond" w:hAnsi="Garamond" w:cs="Times New Roman"/>
        </w:rPr>
        <w:t xml:space="preserve">Western </w:t>
      </w:r>
      <w:r w:rsidR="001B7F5A">
        <w:rPr>
          <w:rFonts w:ascii="Garamond" w:hAnsi="Garamond" w:cs="Times New Roman"/>
        </w:rPr>
        <w:t>or Islamic</w:t>
      </w:r>
      <w:r w:rsidRPr="0022414C">
        <w:rPr>
          <w:rFonts w:ascii="Garamond" w:hAnsi="Garamond" w:cs="Times New Roman"/>
        </w:rPr>
        <w:t xml:space="preserve"> </w:t>
      </w:r>
      <w:r w:rsidR="001B7F5A">
        <w:rPr>
          <w:rFonts w:ascii="Garamond" w:hAnsi="Garamond" w:cs="Times New Roman"/>
        </w:rPr>
        <w:t>academic thought</w:t>
      </w:r>
      <w:r w:rsidRPr="0022414C">
        <w:rPr>
          <w:rFonts w:ascii="Garamond" w:hAnsi="Garamond" w:cs="Times New Roman"/>
        </w:rPr>
        <w:t>, meant that Iqbal’s philosophy never really took flight.</w:t>
      </w:r>
    </w:p>
    <w:p w14:paraId="2CE12BF9" w14:textId="77777777" w:rsidR="005B1E6F" w:rsidRPr="0022414C" w:rsidRDefault="005B1E6F" w:rsidP="00B53B88">
      <w:pPr>
        <w:rPr>
          <w:rFonts w:ascii="Garamond" w:hAnsi="Garamond" w:cs="Times New Roman"/>
        </w:rPr>
      </w:pPr>
    </w:p>
    <w:p w14:paraId="24F90152" w14:textId="13D8CABD" w:rsidR="009917C5" w:rsidRPr="0022414C" w:rsidRDefault="009917C5" w:rsidP="00B53B88">
      <w:pPr>
        <w:rPr>
          <w:rFonts w:ascii="Garamond" w:hAnsi="Garamond" w:cs="Times New Roman"/>
          <w:sz w:val="32"/>
          <w:szCs w:val="32"/>
        </w:rPr>
      </w:pPr>
      <w:bookmarkStart w:id="40" w:name="_Hlk187782938"/>
      <w:r w:rsidRPr="0022414C">
        <w:rPr>
          <w:rFonts w:ascii="Garamond" w:hAnsi="Garamond" w:cs="Times New Roman"/>
          <w:sz w:val="32"/>
          <w:szCs w:val="32"/>
        </w:rPr>
        <w:t>4.3</w:t>
      </w:r>
      <w:r w:rsidRPr="0022414C">
        <w:rPr>
          <w:rFonts w:ascii="Garamond" w:hAnsi="Garamond" w:cs="Times New Roman"/>
          <w:sz w:val="32"/>
          <w:szCs w:val="32"/>
        </w:rPr>
        <w:tab/>
      </w:r>
      <w:r w:rsidRPr="0022414C">
        <w:rPr>
          <w:rFonts w:ascii="Garamond" w:hAnsi="Garamond" w:cs="Times New Roman"/>
          <w:i/>
          <w:iCs/>
          <w:sz w:val="32"/>
          <w:szCs w:val="32"/>
        </w:rPr>
        <w:t>Khudi</w:t>
      </w:r>
      <w:r w:rsidRPr="0022414C">
        <w:rPr>
          <w:rFonts w:ascii="Garamond" w:hAnsi="Garamond" w:cs="Times New Roman"/>
          <w:sz w:val="32"/>
          <w:szCs w:val="32"/>
        </w:rPr>
        <w:t xml:space="preserve"> in the 21</w:t>
      </w:r>
      <w:r w:rsidRPr="0022414C">
        <w:rPr>
          <w:rFonts w:ascii="Garamond" w:hAnsi="Garamond" w:cs="Times New Roman"/>
          <w:sz w:val="32"/>
          <w:szCs w:val="32"/>
          <w:vertAlign w:val="superscript"/>
        </w:rPr>
        <w:t>st</w:t>
      </w:r>
      <w:r w:rsidRPr="0022414C">
        <w:rPr>
          <w:rFonts w:ascii="Garamond" w:hAnsi="Garamond" w:cs="Times New Roman"/>
          <w:sz w:val="32"/>
          <w:szCs w:val="32"/>
        </w:rPr>
        <w:t xml:space="preserve"> Century</w:t>
      </w:r>
    </w:p>
    <w:bookmarkEnd w:id="40"/>
    <w:p w14:paraId="7ECE8204" w14:textId="77777777" w:rsidR="005B1E6F" w:rsidRPr="0022414C" w:rsidRDefault="005B1E6F">
      <w:pPr>
        <w:rPr>
          <w:rFonts w:ascii="Garamond" w:hAnsi="Garamond" w:cs="Times New Roman"/>
        </w:rPr>
      </w:pPr>
    </w:p>
    <w:p w14:paraId="473D2C1F" w14:textId="26F7ED60" w:rsidR="0076065F" w:rsidRPr="0022414C" w:rsidRDefault="0076065F">
      <w:pPr>
        <w:rPr>
          <w:rFonts w:ascii="Garamond" w:hAnsi="Garamond" w:cs="Times New Roman"/>
        </w:rPr>
      </w:pPr>
      <w:r w:rsidRPr="0022414C">
        <w:rPr>
          <w:rFonts w:ascii="Garamond" w:hAnsi="Garamond" w:cs="Times New Roman"/>
        </w:rPr>
        <w:t xml:space="preserve">The world has undergone cataclysmic shifts since Iqbal passed away in 1938. Society in general has become more daring, more integrated, and more individualistic. </w:t>
      </w:r>
      <w:r w:rsidR="00222AD9">
        <w:rPr>
          <w:rFonts w:ascii="Garamond" w:hAnsi="Garamond" w:cs="Times New Roman"/>
        </w:rPr>
        <w:t xml:space="preserve">Ironically, </w:t>
      </w:r>
      <w:r w:rsidRPr="0022414C">
        <w:rPr>
          <w:rFonts w:ascii="Garamond" w:hAnsi="Garamond" w:cs="Times New Roman"/>
        </w:rPr>
        <w:t xml:space="preserve">large swathes of the </w:t>
      </w:r>
      <w:r w:rsidR="00222AD9">
        <w:rPr>
          <w:rFonts w:ascii="Garamond" w:hAnsi="Garamond" w:cs="Times New Roman"/>
        </w:rPr>
        <w:t>human population</w:t>
      </w:r>
      <w:r w:rsidRPr="0022414C">
        <w:rPr>
          <w:rFonts w:ascii="Garamond" w:hAnsi="Garamond" w:cs="Times New Roman"/>
        </w:rPr>
        <w:t xml:space="preserve">, including </w:t>
      </w:r>
      <w:r w:rsidR="00222AD9">
        <w:rPr>
          <w:rFonts w:ascii="Garamond" w:hAnsi="Garamond" w:cs="Times New Roman"/>
        </w:rPr>
        <w:t xml:space="preserve">in </w:t>
      </w:r>
      <w:r w:rsidRPr="0022414C">
        <w:rPr>
          <w:rFonts w:ascii="Garamond" w:hAnsi="Garamond" w:cs="Times New Roman"/>
        </w:rPr>
        <w:t xml:space="preserve">the Muslim world, </w:t>
      </w:r>
      <w:r w:rsidR="00222AD9">
        <w:rPr>
          <w:rFonts w:ascii="Garamond" w:hAnsi="Garamond" w:cs="Times New Roman"/>
        </w:rPr>
        <w:t xml:space="preserve">are now facing </w:t>
      </w:r>
      <w:r w:rsidRPr="0022414C">
        <w:rPr>
          <w:rFonts w:ascii="Garamond" w:hAnsi="Garamond" w:cs="Times New Roman"/>
        </w:rPr>
        <w:t>the opposite problem of th</w:t>
      </w:r>
      <w:r w:rsidR="00222AD9">
        <w:rPr>
          <w:rFonts w:ascii="Garamond" w:hAnsi="Garamond" w:cs="Times New Roman"/>
        </w:rPr>
        <w:t>e one</w:t>
      </w:r>
      <w:r w:rsidRPr="0022414C">
        <w:rPr>
          <w:rFonts w:ascii="Garamond" w:hAnsi="Garamond" w:cs="Times New Roman"/>
        </w:rPr>
        <w:t xml:space="preserve"> Iqbal sought to combat. Fatalism is less of a concern for many than it once was, and a new form of vitalism has spread as society sees new </w:t>
      </w:r>
      <w:r w:rsidR="00222AD9">
        <w:rPr>
          <w:rFonts w:ascii="Garamond" w:hAnsi="Garamond" w:cs="Times New Roman"/>
        </w:rPr>
        <w:t>frontiers</w:t>
      </w:r>
      <w:r w:rsidRPr="0022414C">
        <w:rPr>
          <w:rFonts w:ascii="Garamond" w:hAnsi="Garamond" w:cs="Times New Roman"/>
        </w:rPr>
        <w:t xml:space="preserve"> </w:t>
      </w:r>
      <w:r w:rsidR="00222AD9">
        <w:rPr>
          <w:rFonts w:ascii="Garamond" w:hAnsi="Garamond" w:cs="Times New Roman"/>
        </w:rPr>
        <w:t>in human development consistently</w:t>
      </w:r>
      <w:r w:rsidRPr="0022414C">
        <w:rPr>
          <w:rFonts w:ascii="Garamond" w:hAnsi="Garamond" w:cs="Times New Roman"/>
        </w:rPr>
        <w:t xml:space="preserve"> conquered. On a</w:t>
      </w:r>
      <w:r w:rsidR="00222AD9">
        <w:rPr>
          <w:rFonts w:ascii="Garamond" w:hAnsi="Garamond" w:cs="Times New Roman"/>
        </w:rPr>
        <w:t>n individual</w:t>
      </w:r>
      <w:r w:rsidRPr="0022414C">
        <w:rPr>
          <w:rFonts w:ascii="Garamond" w:hAnsi="Garamond" w:cs="Times New Roman"/>
        </w:rPr>
        <w:t xml:space="preserve"> level, this leads to a host of new dilemmas, which in turn has led to a rise in the focus on </w:t>
      </w:r>
      <w:r w:rsidR="00222AD9">
        <w:rPr>
          <w:rFonts w:ascii="Garamond" w:hAnsi="Garamond" w:cs="Times New Roman"/>
        </w:rPr>
        <w:t>N</w:t>
      </w:r>
      <w:r w:rsidRPr="0022414C">
        <w:rPr>
          <w:rFonts w:ascii="Garamond" w:hAnsi="Garamond" w:cs="Times New Roman"/>
        </w:rPr>
        <w:t xml:space="preserve">ew </w:t>
      </w:r>
      <w:r w:rsidR="00222AD9">
        <w:rPr>
          <w:rFonts w:ascii="Garamond" w:hAnsi="Garamond" w:cs="Times New Roman"/>
        </w:rPr>
        <w:t xml:space="preserve">Age </w:t>
      </w:r>
      <w:r w:rsidRPr="0022414C">
        <w:rPr>
          <w:rFonts w:ascii="Garamond" w:hAnsi="Garamond" w:cs="Times New Roman"/>
        </w:rPr>
        <w:t>concepts of self-spirituality and self-actualisation.</w:t>
      </w:r>
      <w:r w:rsidRPr="0022414C">
        <w:rPr>
          <w:rStyle w:val="FootnoteReference"/>
          <w:rFonts w:ascii="Garamond" w:hAnsi="Garamond" w:cs="Times New Roman"/>
        </w:rPr>
        <w:footnoteReference w:id="89"/>
      </w:r>
    </w:p>
    <w:p w14:paraId="7578E9BC" w14:textId="77777777" w:rsidR="0076065F" w:rsidRPr="0022414C" w:rsidRDefault="0076065F">
      <w:pPr>
        <w:rPr>
          <w:rFonts w:ascii="Garamond" w:hAnsi="Garamond" w:cs="Times New Roman"/>
        </w:rPr>
      </w:pPr>
    </w:p>
    <w:p w14:paraId="78B89722" w14:textId="0B4FD635" w:rsidR="00B17197" w:rsidRPr="0022414C" w:rsidRDefault="0076065F">
      <w:pPr>
        <w:rPr>
          <w:rFonts w:ascii="Garamond" w:hAnsi="Garamond" w:cs="Times New Roman"/>
        </w:rPr>
      </w:pPr>
      <w:r w:rsidRPr="0022414C">
        <w:rPr>
          <w:rFonts w:ascii="Garamond" w:hAnsi="Garamond" w:cs="Times New Roman"/>
        </w:rPr>
        <w:t>To see how Iqbal’s ideas would fare in this new world</w:t>
      </w:r>
      <w:r w:rsidR="00222AD9">
        <w:rPr>
          <w:rFonts w:ascii="Garamond" w:hAnsi="Garamond" w:cs="Times New Roman"/>
        </w:rPr>
        <w:t xml:space="preserve">, </w:t>
      </w:r>
      <w:r w:rsidRPr="0022414C">
        <w:rPr>
          <w:rFonts w:ascii="Garamond" w:hAnsi="Garamond" w:cs="Times New Roman"/>
        </w:rPr>
        <w:t>which is a far cry from the humbler, more rural</w:t>
      </w:r>
      <w:r w:rsidR="00222AD9">
        <w:rPr>
          <w:rFonts w:ascii="Garamond" w:hAnsi="Garamond" w:cs="Times New Roman"/>
        </w:rPr>
        <w:t>,</w:t>
      </w:r>
      <w:r w:rsidRPr="0022414C">
        <w:rPr>
          <w:rFonts w:ascii="Garamond" w:hAnsi="Garamond" w:cs="Times New Roman"/>
        </w:rPr>
        <w:t xml:space="preserve"> and globally isolated population of the subcontinent to whom he was speaking all those years ago</w:t>
      </w:r>
      <w:r w:rsidR="00222AD9">
        <w:rPr>
          <w:rFonts w:ascii="Garamond" w:hAnsi="Garamond" w:cs="Times New Roman"/>
        </w:rPr>
        <w:t xml:space="preserve">, </w:t>
      </w:r>
      <w:r w:rsidRPr="0022414C">
        <w:rPr>
          <w:rFonts w:ascii="Garamond" w:hAnsi="Garamond" w:cs="Times New Roman"/>
        </w:rPr>
        <w:t xml:space="preserve">is a challenge. It is likely that Iqbal’s </w:t>
      </w:r>
      <w:r w:rsidRPr="0022414C">
        <w:rPr>
          <w:rFonts w:ascii="Garamond" w:hAnsi="Garamond" w:cs="Times New Roman"/>
          <w:i/>
          <w:iCs/>
        </w:rPr>
        <w:t>khudi</w:t>
      </w:r>
      <w:r w:rsidRPr="0022414C">
        <w:rPr>
          <w:rFonts w:ascii="Garamond" w:hAnsi="Garamond" w:cs="Times New Roman"/>
        </w:rPr>
        <w:t xml:space="preserve"> doctrine, with its claim to the power of creation for anyone other than the Creator Himself, would still be viewed as heretical. This would especially be the case for the more literalist Salafi branch of Islam that has gained popularity </w:t>
      </w:r>
      <w:r w:rsidR="00B17197" w:rsidRPr="0022414C">
        <w:rPr>
          <w:rFonts w:ascii="Garamond" w:hAnsi="Garamond" w:cs="Times New Roman"/>
        </w:rPr>
        <w:t xml:space="preserve">since Iqbal’s time. Neither would Iqbal find much support among the more esoteric Sufi branches of Islam, whose concepts of </w:t>
      </w:r>
      <w:r w:rsidR="00B17197" w:rsidRPr="0022414C">
        <w:rPr>
          <w:rFonts w:ascii="Garamond" w:hAnsi="Garamond" w:cs="Times New Roman"/>
          <w:i/>
          <w:iCs/>
        </w:rPr>
        <w:t>nafs</w:t>
      </w:r>
      <w:r w:rsidR="00B17197" w:rsidRPr="0022414C">
        <w:rPr>
          <w:rFonts w:ascii="Garamond" w:hAnsi="Garamond" w:cs="Times New Roman"/>
        </w:rPr>
        <w:t xml:space="preserve"> (literally, </w:t>
      </w:r>
      <w:r w:rsidR="00222AD9">
        <w:rPr>
          <w:rFonts w:ascii="Garamond" w:hAnsi="Garamond" w:cs="Times New Roman"/>
        </w:rPr>
        <w:t>‘</w:t>
      </w:r>
      <w:r w:rsidR="00B17197" w:rsidRPr="0022414C">
        <w:rPr>
          <w:rFonts w:ascii="Garamond" w:hAnsi="Garamond" w:cs="Times New Roman"/>
        </w:rPr>
        <w:t>self</w:t>
      </w:r>
      <w:r w:rsidR="00222AD9">
        <w:rPr>
          <w:rFonts w:ascii="Garamond" w:hAnsi="Garamond" w:cs="Times New Roman"/>
        </w:rPr>
        <w:t>’</w:t>
      </w:r>
      <w:r w:rsidR="00B17197" w:rsidRPr="0022414C">
        <w:rPr>
          <w:rFonts w:ascii="Garamond" w:hAnsi="Garamond" w:cs="Times New Roman"/>
        </w:rPr>
        <w:t xml:space="preserve">) and </w:t>
      </w:r>
      <w:r w:rsidR="00B17197" w:rsidRPr="00222AD9">
        <w:rPr>
          <w:rFonts w:ascii="Garamond" w:hAnsi="Garamond" w:cs="Times New Roman"/>
          <w:i/>
          <w:iCs/>
        </w:rPr>
        <w:t>fanā</w:t>
      </w:r>
      <w:r w:rsidR="00B17197" w:rsidRPr="00222AD9">
        <w:rPr>
          <w:rFonts w:ascii="Times New Roman" w:hAnsi="Times New Roman" w:cs="Times New Roman"/>
          <w:i/>
          <w:iCs/>
        </w:rPr>
        <w:t>ʾ</w:t>
      </w:r>
      <w:r w:rsidR="00B17197" w:rsidRPr="0022414C">
        <w:rPr>
          <w:rFonts w:ascii="Garamond" w:hAnsi="Garamond" w:cs="Times New Roman"/>
        </w:rPr>
        <w:t xml:space="preserve"> (literally, </w:t>
      </w:r>
      <w:r w:rsidR="00222AD9">
        <w:rPr>
          <w:rFonts w:ascii="Garamond" w:hAnsi="Garamond" w:cs="Times New Roman"/>
        </w:rPr>
        <w:t>‘</w:t>
      </w:r>
      <w:r w:rsidR="00B17197" w:rsidRPr="0022414C">
        <w:rPr>
          <w:rFonts w:ascii="Garamond" w:hAnsi="Garamond" w:cs="Times New Roman"/>
        </w:rPr>
        <w:t>annihilation</w:t>
      </w:r>
      <w:r w:rsidR="00222AD9">
        <w:rPr>
          <w:rFonts w:ascii="Garamond" w:hAnsi="Garamond" w:cs="Times New Roman"/>
        </w:rPr>
        <w:t>’</w:t>
      </w:r>
      <w:r w:rsidR="00B17197" w:rsidRPr="0022414C">
        <w:rPr>
          <w:rFonts w:ascii="Garamond" w:hAnsi="Garamond" w:cs="Times New Roman"/>
        </w:rPr>
        <w:t xml:space="preserve">) he rejected, and whose revered predecessors, such as Ibn </w:t>
      </w:r>
      <w:r w:rsidR="00B17197" w:rsidRPr="0022414C">
        <w:rPr>
          <w:rFonts w:ascii="Times New Roman" w:hAnsi="Times New Roman" w:cs="Times New Roman"/>
        </w:rPr>
        <w:t>ʿ</w:t>
      </w:r>
      <w:r w:rsidR="00B17197" w:rsidRPr="0022414C">
        <w:rPr>
          <w:rFonts w:ascii="Garamond" w:hAnsi="Garamond" w:cs="Times New Roman"/>
        </w:rPr>
        <w:t>Arabī, he also rejected.</w:t>
      </w:r>
    </w:p>
    <w:p w14:paraId="1AD42B6F" w14:textId="77777777" w:rsidR="00B17197" w:rsidRPr="0022414C" w:rsidRDefault="00B17197">
      <w:pPr>
        <w:rPr>
          <w:rFonts w:ascii="Garamond" w:hAnsi="Garamond" w:cs="Times New Roman"/>
        </w:rPr>
      </w:pPr>
    </w:p>
    <w:p w14:paraId="4241DC40" w14:textId="2C99E441" w:rsidR="009917C5" w:rsidRPr="0022414C" w:rsidRDefault="00B17197">
      <w:pPr>
        <w:rPr>
          <w:rFonts w:ascii="Garamond" w:hAnsi="Garamond" w:cs="Times New Roman"/>
        </w:rPr>
      </w:pPr>
      <w:r w:rsidRPr="0022414C">
        <w:rPr>
          <w:rFonts w:ascii="Garamond" w:hAnsi="Garamond" w:cs="Times New Roman"/>
        </w:rPr>
        <w:t>Iqbal’s clashes with the natural sciences have also not been resolved by him or any of his followers and so would still have remained an issue</w:t>
      </w:r>
      <w:r w:rsidR="009305CB" w:rsidRPr="0022414C">
        <w:rPr>
          <w:rFonts w:ascii="Garamond" w:hAnsi="Garamond" w:cs="Times New Roman"/>
        </w:rPr>
        <w:t xml:space="preserve"> today</w:t>
      </w:r>
      <w:r w:rsidRPr="0022414C">
        <w:rPr>
          <w:rFonts w:ascii="Garamond" w:hAnsi="Garamond" w:cs="Times New Roman"/>
        </w:rPr>
        <w:t xml:space="preserve">. For </w:t>
      </w:r>
      <w:r w:rsidR="009305CB" w:rsidRPr="0022414C">
        <w:rPr>
          <w:rFonts w:ascii="Garamond" w:hAnsi="Garamond" w:cs="Times New Roman"/>
        </w:rPr>
        <w:t xml:space="preserve">a philosophical paradigm to be successfully propagated, it needs to be internally coherent and deal with the external challenges of its time. Iqbal’s philosophy did </w:t>
      </w:r>
      <w:r w:rsidR="00222AD9">
        <w:rPr>
          <w:rFonts w:ascii="Garamond" w:hAnsi="Garamond" w:cs="Times New Roman"/>
        </w:rPr>
        <w:t>not do</w:t>
      </w:r>
      <w:r w:rsidR="009305CB" w:rsidRPr="0022414C">
        <w:rPr>
          <w:rFonts w:ascii="Garamond" w:hAnsi="Garamond" w:cs="Times New Roman"/>
        </w:rPr>
        <w:t xml:space="preserve"> the latter </w:t>
      </w:r>
      <w:r w:rsidR="00222AD9">
        <w:rPr>
          <w:rFonts w:ascii="Garamond" w:hAnsi="Garamond" w:cs="Times New Roman"/>
        </w:rPr>
        <w:t>effectively</w:t>
      </w:r>
      <w:r w:rsidR="009305CB" w:rsidRPr="0022414C">
        <w:rPr>
          <w:rFonts w:ascii="Garamond" w:hAnsi="Garamond" w:cs="Times New Roman"/>
        </w:rPr>
        <w:t xml:space="preserve">, and even in the former, it was not </w:t>
      </w:r>
      <w:r w:rsidR="009305CB" w:rsidRPr="0022414C">
        <w:rPr>
          <w:rFonts w:ascii="Garamond" w:hAnsi="Garamond" w:cs="Times New Roman"/>
        </w:rPr>
        <w:lastRenderedPageBreak/>
        <w:t xml:space="preserve">coherent in the wider Islamic context. Thus, it is difficult to see how Iqbal’s doctrine would </w:t>
      </w:r>
      <w:r w:rsidR="00222AD9">
        <w:rPr>
          <w:rFonts w:ascii="Garamond" w:hAnsi="Garamond" w:cs="Times New Roman"/>
        </w:rPr>
        <w:t>be any</w:t>
      </w:r>
      <w:r w:rsidR="009305CB" w:rsidRPr="0022414C">
        <w:rPr>
          <w:rFonts w:ascii="Garamond" w:hAnsi="Garamond" w:cs="Times New Roman"/>
        </w:rPr>
        <w:t xml:space="preserve"> more successful in the 21</w:t>
      </w:r>
      <w:r w:rsidR="009305CB" w:rsidRPr="0022414C">
        <w:rPr>
          <w:rFonts w:ascii="Garamond" w:hAnsi="Garamond" w:cs="Times New Roman"/>
          <w:vertAlign w:val="superscript"/>
        </w:rPr>
        <w:t>st</w:t>
      </w:r>
      <w:r w:rsidR="009305CB" w:rsidRPr="0022414C">
        <w:rPr>
          <w:rFonts w:ascii="Garamond" w:hAnsi="Garamond" w:cs="Times New Roman"/>
        </w:rPr>
        <w:t xml:space="preserve"> century than it was in the 20</w:t>
      </w:r>
      <w:r w:rsidR="009305CB" w:rsidRPr="0022414C">
        <w:rPr>
          <w:rFonts w:ascii="Garamond" w:hAnsi="Garamond" w:cs="Times New Roman"/>
          <w:vertAlign w:val="superscript"/>
        </w:rPr>
        <w:t>th</w:t>
      </w:r>
      <w:r w:rsidR="009305CB" w:rsidRPr="0022414C">
        <w:rPr>
          <w:rFonts w:ascii="Garamond" w:hAnsi="Garamond" w:cs="Times New Roman"/>
        </w:rPr>
        <w:t xml:space="preserve">. I believe </w:t>
      </w:r>
      <w:r w:rsidR="00222AD9">
        <w:rPr>
          <w:rFonts w:ascii="Garamond" w:hAnsi="Garamond" w:cs="Times New Roman"/>
        </w:rPr>
        <w:t xml:space="preserve">that rather it is </w:t>
      </w:r>
      <w:r w:rsidR="009305CB" w:rsidRPr="0022414C">
        <w:rPr>
          <w:rFonts w:ascii="Garamond" w:hAnsi="Garamond" w:cs="Times New Roman"/>
        </w:rPr>
        <w:t xml:space="preserve">the shortcomings in Iqbal’s thought </w:t>
      </w:r>
      <w:r w:rsidR="00222AD9">
        <w:rPr>
          <w:rFonts w:ascii="Garamond" w:hAnsi="Garamond" w:cs="Times New Roman"/>
        </w:rPr>
        <w:t xml:space="preserve">that </w:t>
      </w:r>
      <w:r w:rsidR="009305CB" w:rsidRPr="0022414C">
        <w:rPr>
          <w:rFonts w:ascii="Garamond" w:hAnsi="Garamond" w:cs="Times New Roman"/>
        </w:rPr>
        <w:t>hampered his philosophy from gaining popularity among the elites and laity, and that they reflect inherent issues in the philosophy itself.</w:t>
      </w:r>
      <w:r w:rsidR="009917C5" w:rsidRPr="0022414C">
        <w:rPr>
          <w:rFonts w:ascii="Garamond" w:hAnsi="Garamond" w:cs="Times New Roman"/>
          <w:sz w:val="32"/>
          <w:szCs w:val="32"/>
        </w:rPr>
        <w:br w:type="page"/>
      </w:r>
    </w:p>
    <w:p w14:paraId="751BB8BE" w14:textId="4AE07027" w:rsidR="009917C5" w:rsidRPr="0022414C" w:rsidRDefault="009917C5" w:rsidP="00B53B88">
      <w:pPr>
        <w:rPr>
          <w:rFonts w:ascii="Garamond" w:hAnsi="Garamond" w:cs="Times New Roman"/>
          <w:sz w:val="32"/>
          <w:szCs w:val="32"/>
        </w:rPr>
      </w:pPr>
      <w:bookmarkStart w:id="42" w:name="_Hlk187782949"/>
      <w:r w:rsidRPr="0022414C">
        <w:rPr>
          <w:rFonts w:ascii="Garamond" w:hAnsi="Garamond" w:cs="Times New Roman"/>
          <w:sz w:val="32"/>
          <w:szCs w:val="32"/>
        </w:rPr>
        <w:lastRenderedPageBreak/>
        <w:t>5.</w:t>
      </w:r>
      <w:r w:rsidRPr="0022414C">
        <w:rPr>
          <w:rFonts w:ascii="Garamond" w:hAnsi="Garamond" w:cs="Times New Roman"/>
          <w:sz w:val="32"/>
          <w:szCs w:val="32"/>
        </w:rPr>
        <w:tab/>
        <w:t>Conclusion</w:t>
      </w:r>
    </w:p>
    <w:bookmarkEnd w:id="42"/>
    <w:p w14:paraId="1D51286F" w14:textId="77777777" w:rsidR="009305CB" w:rsidRPr="0022414C" w:rsidRDefault="009305CB" w:rsidP="00B53B88">
      <w:pPr>
        <w:rPr>
          <w:rFonts w:ascii="Garamond" w:hAnsi="Garamond" w:cs="Times New Roman"/>
        </w:rPr>
      </w:pPr>
    </w:p>
    <w:p w14:paraId="454BB8AE" w14:textId="37D29D7B" w:rsidR="009305CB" w:rsidRPr="0022414C" w:rsidRDefault="009305CB" w:rsidP="00B53B88">
      <w:pPr>
        <w:rPr>
          <w:rFonts w:ascii="Garamond" w:hAnsi="Garamond" w:cs="Times New Roman"/>
        </w:rPr>
      </w:pPr>
      <w:r w:rsidRPr="0022414C">
        <w:rPr>
          <w:rFonts w:ascii="Garamond" w:hAnsi="Garamond" w:cs="Times New Roman"/>
        </w:rPr>
        <w:t>Muhammad Iqbal</w:t>
      </w:r>
      <w:r w:rsidR="00432334" w:rsidRPr="0022414C">
        <w:rPr>
          <w:rFonts w:ascii="Garamond" w:hAnsi="Garamond" w:cs="Times New Roman"/>
        </w:rPr>
        <w:t xml:space="preserve"> was a politician, poet, and Muslim philosopher who had a vision for a Muslim homeland in which his people would be freed from the</w:t>
      </w:r>
      <w:r w:rsidR="009032B3" w:rsidRPr="0022414C">
        <w:rPr>
          <w:rFonts w:ascii="Garamond" w:hAnsi="Garamond" w:cs="Times New Roman"/>
        </w:rPr>
        <w:t>ir colonial</w:t>
      </w:r>
      <w:r w:rsidR="00432334" w:rsidRPr="0022414C">
        <w:rPr>
          <w:rFonts w:ascii="Garamond" w:hAnsi="Garamond" w:cs="Times New Roman"/>
        </w:rPr>
        <w:t xml:space="preserve"> shackles. He was an adept linguist with a penchant for terse and effective poetry that reached deep into the psyche of his co-religionists. He was overtly Muslim in his discourse, writing directly to a Muslim population</w:t>
      </w:r>
      <w:r w:rsidR="00995288" w:rsidRPr="0022414C">
        <w:rPr>
          <w:rFonts w:ascii="Garamond" w:hAnsi="Garamond" w:cs="Times New Roman"/>
        </w:rPr>
        <w:t>. For instance, Iqbal wrote:</w:t>
      </w:r>
    </w:p>
    <w:p w14:paraId="14D30821" w14:textId="77777777" w:rsidR="00995288" w:rsidRPr="0022414C" w:rsidRDefault="00995288" w:rsidP="00B53B88">
      <w:pPr>
        <w:rPr>
          <w:rFonts w:ascii="Garamond" w:hAnsi="Garamond" w:cs="Times New Roman"/>
        </w:rPr>
      </w:pPr>
    </w:p>
    <w:p w14:paraId="08224660" w14:textId="49ED43B0" w:rsidR="00995288" w:rsidRPr="0022414C" w:rsidRDefault="00995288" w:rsidP="00B53B88">
      <w:pPr>
        <w:rPr>
          <w:rFonts w:ascii="Garamond" w:hAnsi="Garamond" w:cs="Times New Roman"/>
        </w:rPr>
      </w:pPr>
      <w:r w:rsidRPr="0022414C">
        <w:rPr>
          <w:rFonts w:ascii="Garamond" w:hAnsi="Garamond" w:cs="Times New Roman"/>
        </w:rPr>
        <w:tab/>
        <w:t>“If it distances you from Allah, then knowledge is a trial,</w:t>
      </w:r>
    </w:p>
    <w:p w14:paraId="7CC279ED" w14:textId="77777777" w:rsidR="00995288" w:rsidRPr="0022414C" w:rsidRDefault="00995288" w:rsidP="00B53B88">
      <w:pPr>
        <w:rPr>
          <w:rFonts w:ascii="Garamond" w:hAnsi="Garamond" w:cs="Times New Roman"/>
        </w:rPr>
      </w:pPr>
      <w:r w:rsidRPr="0022414C">
        <w:rPr>
          <w:rFonts w:ascii="Garamond" w:hAnsi="Garamond" w:cs="Times New Roman"/>
        </w:rPr>
        <w:tab/>
        <w:t>Possessions also, children also, wealth also is a trial.</w:t>
      </w:r>
    </w:p>
    <w:p w14:paraId="7B85A1E7" w14:textId="77777777" w:rsidR="00995288" w:rsidRPr="0022414C" w:rsidRDefault="00995288" w:rsidP="00B53B88">
      <w:pPr>
        <w:rPr>
          <w:rFonts w:ascii="Garamond" w:hAnsi="Garamond" w:cs="Times New Roman"/>
        </w:rPr>
      </w:pPr>
      <w:r w:rsidRPr="0022414C">
        <w:rPr>
          <w:rFonts w:ascii="Garamond" w:hAnsi="Garamond" w:cs="Times New Roman"/>
        </w:rPr>
        <w:tab/>
        <w:t>If it rises for falsehood, then the sword is also a trial.</w:t>
      </w:r>
    </w:p>
    <w:p w14:paraId="0F7DBCA0" w14:textId="32FB57AA" w:rsidR="00995288" w:rsidRPr="0022414C" w:rsidRDefault="00995288" w:rsidP="00B53B88">
      <w:pPr>
        <w:rPr>
          <w:rFonts w:ascii="Garamond" w:hAnsi="Garamond" w:cs="Times New Roman"/>
        </w:rPr>
      </w:pPr>
      <w:r w:rsidRPr="0022414C">
        <w:rPr>
          <w:rFonts w:ascii="Garamond" w:hAnsi="Garamond" w:cs="Times New Roman"/>
        </w:rPr>
        <w:tab/>
        <w:t>What even is a sword, when pronouncing God’s greatness is a trial.”</w:t>
      </w:r>
      <w:r w:rsidR="00CA2A37" w:rsidRPr="0022414C">
        <w:rPr>
          <w:rStyle w:val="FootnoteReference"/>
          <w:rFonts w:ascii="Garamond" w:hAnsi="Garamond" w:cs="Times New Roman"/>
        </w:rPr>
        <w:footnoteReference w:id="90"/>
      </w:r>
    </w:p>
    <w:p w14:paraId="29D09E47" w14:textId="77777777" w:rsidR="00CA2A37" w:rsidRPr="0022414C" w:rsidRDefault="00CA2A37" w:rsidP="00B53B88">
      <w:pPr>
        <w:rPr>
          <w:rFonts w:ascii="Garamond" w:hAnsi="Garamond" w:cs="Times New Roman"/>
        </w:rPr>
      </w:pPr>
    </w:p>
    <w:p w14:paraId="29DE98D6" w14:textId="130D20EA" w:rsidR="00CA2A37" w:rsidRPr="0022414C" w:rsidRDefault="00CA2A37" w:rsidP="00B53B88">
      <w:pPr>
        <w:rPr>
          <w:rFonts w:ascii="Garamond" w:hAnsi="Garamond" w:cs="Times New Roman"/>
        </w:rPr>
      </w:pPr>
      <w:r w:rsidRPr="0022414C">
        <w:rPr>
          <w:rFonts w:ascii="Garamond" w:hAnsi="Garamond" w:cs="Times New Roman"/>
        </w:rPr>
        <w:t xml:space="preserve">One needs only to read his poetry to appreciate why it </w:t>
      </w:r>
      <w:r w:rsidR="00F7032A">
        <w:rPr>
          <w:rFonts w:ascii="Garamond" w:hAnsi="Garamond" w:cs="Times New Roman"/>
        </w:rPr>
        <w:t>was so popular</w:t>
      </w:r>
      <w:r w:rsidRPr="0022414C">
        <w:rPr>
          <w:rFonts w:ascii="Garamond" w:hAnsi="Garamond" w:cs="Times New Roman"/>
        </w:rPr>
        <w:t xml:space="preserve"> in the subcontinent. It is optimistic and beautiful, painting a picture of </w:t>
      </w:r>
      <w:r w:rsidR="00F7032A">
        <w:rPr>
          <w:rFonts w:ascii="Garamond" w:hAnsi="Garamond" w:cs="Times New Roman"/>
        </w:rPr>
        <w:t>ambition</w:t>
      </w:r>
      <w:r w:rsidRPr="0022414C">
        <w:rPr>
          <w:rFonts w:ascii="Garamond" w:hAnsi="Garamond" w:cs="Times New Roman"/>
        </w:rPr>
        <w:t xml:space="preserve"> and great potential. It is moralistic and calls towards a shunning of vice. At times provocative, it captivated many Muslim minds of his time and is </w:t>
      </w:r>
      <w:r w:rsidR="00F7032A">
        <w:rPr>
          <w:rFonts w:ascii="Garamond" w:hAnsi="Garamond" w:cs="Times New Roman"/>
        </w:rPr>
        <w:t xml:space="preserve">regularly </w:t>
      </w:r>
      <w:r w:rsidRPr="0022414C">
        <w:rPr>
          <w:rFonts w:ascii="Garamond" w:hAnsi="Garamond" w:cs="Times New Roman"/>
        </w:rPr>
        <w:t>quoted and studied in classrooms to this day.</w:t>
      </w:r>
    </w:p>
    <w:p w14:paraId="527336F6" w14:textId="77777777" w:rsidR="00CA2A37" w:rsidRPr="0022414C" w:rsidRDefault="00CA2A37" w:rsidP="00B53B88">
      <w:pPr>
        <w:rPr>
          <w:rFonts w:ascii="Garamond" w:hAnsi="Garamond" w:cs="Times New Roman"/>
        </w:rPr>
      </w:pPr>
    </w:p>
    <w:p w14:paraId="746D8F3B" w14:textId="1D7170B1" w:rsidR="00CA2A37" w:rsidRPr="0022414C" w:rsidRDefault="00CA2A37" w:rsidP="00B53B88">
      <w:pPr>
        <w:rPr>
          <w:rFonts w:ascii="Garamond" w:hAnsi="Garamond" w:cs="Times New Roman"/>
        </w:rPr>
      </w:pPr>
      <w:r w:rsidRPr="0022414C">
        <w:rPr>
          <w:rFonts w:ascii="Garamond" w:hAnsi="Garamond" w:cs="Times New Roman"/>
        </w:rPr>
        <w:t xml:space="preserve">Similarly, Iqbal’s politics inspired hope, with its revolutionary zeal and lofty ambitions. Gone would be the days of racial subjugation by </w:t>
      </w:r>
      <w:r w:rsidR="00F7032A">
        <w:rPr>
          <w:rFonts w:ascii="Garamond" w:hAnsi="Garamond" w:cs="Times New Roman"/>
        </w:rPr>
        <w:t>foreign</w:t>
      </w:r>
      <w:r w:rsidRPr="0022414C">
        <w:rPr>
          <w:rFonts w:ascii="Garamond" w:hAnsi="Garamond" w:cs="Times New Roman"/>
        </w:rPr>
        <w:t xml:space="preserve"> invaders, and soon would come the era of a pure (</w:t>
      </w:r>
      <w:r w:rsidR="00F7032A">
        <w:rPr>
          <w:rFonts w:ascii="Garamond" w:hAnsi="Garamond" w:cs="Times New Roman"/>
        </w:rPr>
        <w:t>or ‘</w:t>
      </w:r>
      <w:r w:rsidRPr="0022414C">
        <w:rPr>
          <w:rFonts w:ascii="Garamond" w:hAnsi="Garamond" w:cs="Times New Roman"/>
          <w:i/>
          <w:iCs/>
        </w:rPr>
        <w:t>pāk</w:t>
      </w:r>
      <w:r w:rsidR="00F7032A">
        <w:rPr>
          <w:rFonts w:ascii="Garamond" w:hAnsi="Garamond" w:cs="Times New Roman"/>
        </w:rPr>
        <w:t>’</w:t>
      </w:r>
      <w:r w:rsidRPr="0022414C">
        <w:rPr>
          <w:rFonts w:ascii="Garamond" w:hAnsi="Garamond" w:cs="Times New Roman"/>
        </w:rPr>
        <w:t>) land</w:t>
      </w:r>
      <w:r w:rsidR="009032B3" w:rsidRPr="0022414C">
        <w:rPr>
          <w:rFonts w:ascii="Garamond" w:hAnsi="Garamond" w:cs="Times New Roman"/>
        </w:rPr>
        <w:t xml:space="preserve"> (</w:t>
      </w:r>
      <w:r w:rsidR="00F7032A">
        <w:rPr>
          <w:rFonts w:ascii="Garamond" w:hAnsi="Garamond" w:cs="Times New Roman"/>
        </w:rPr>
        <w:t>or ‘</w:t>
      </w:r>
      <w:r w:rsidR="009032B3" w:rsidRPr="0022414C">
        <w:rPr>
          <w:rFonts w:ascii="Garamond" w:hAnsi="Garamond" w:cs="Times New Roman"/>
        </w:rPr>
        <w:t>-</w:t>
      </w:r>
      <w:r w:rsidR="009032B3" w:rsidRPr="0022414C">
        <w:rPr>
          <w:rFonts w:ascii="Garamond" w:hAnsi="Garamond" w:cs="Times New Roman"/>
          <w:i/>
          <w:iCs/>
        </w:rPr>
        <w:t>istān</w:t>
      </w:r>
      <w:r w:rsidR="00F7032A">
        <w:rPr>
          <w:rFonts w:ascii="Garamond" w:hAnsi="Garamond" w:cs="Times New Roman"/>
        </w:rPr>
        <w:t>’</w:t>
      </w:r>
      <w:r w:rsidR="009032B3" w:rsidRPr="0022414C">
        <w:rPr>
          <w:rFonts w:ascii="Garamond" w:hAnsi="Garamond" w:cs="Times New Roman"/>
        </w:rPr>
        <w:t xml:space="preserve">). A worn and weary populace jumped to such an idea, and Iqbal, despite his unorthodoxy and lack of traditional Islamic education, became a figurehead of </w:t>
      </w:r>
      <w:r w:rsidR="00F7032A">
        <w:rPr>
          <w:rFonts w:ascii="Garamond" w:hAnsi="Garamond" w:cs="Times New Roman"/>
        </w:rPr>
        <w:t xml:space="preserve">the </w:t>
      </w:r>
      <w:r w:rsidR="009032B3" w:rsidRPr="0022414C">
        <w:rPr>
          <w:rFonts w:ascii="Garamond" w:hAnsi="Garamond" w:cs="Times New Roman"/>
        </w:rPr>
        <w:t xml:space="preserve">movement. The opposition of the British, the local Hindu population, and much of the local religious elite of his time could not stop this movement from taking </w:t>
      </w:r>
      <w:r w:rsidR="00F7032A">
        <w:rPr>
          <w:rFonts w:ascii="Garamond" w:hAnsi="Garamond" w:cs="Times New Roman"/>
        </w:rPr>
        <w:t>hold</w:t>
      </w:r>
      <w:r w:rsidR="009032B3" w:rsidRPr="0022414C">
        <w:rPr>
          <w:rFonts w:ascii="Garamond" w:hAnsi="Garamond" w:cs="Times New Roman"/>
        </w:rPr>
        <w:t>. The crown jewel of the British Empire was to be lost and forever divided.</w:t>
      </w:r>
    </w:p>
    <w:p w14:paraId="3FA35EEA" w14:textId="77777777" w:rsidR="009032B3" w:rsidRPr="0022414C" w:rsidRDefault="009032B3" w:rsidP="00B53B88">
      <w:pPr>
        <w:rPr>
          <w:rFonts w:ascii="Garamond" w:hAnsi="Garamond" w:cs="Times New Roman"/>
        </w:rPr>
      </w:pPr>
    </w:p>
    <w:p w14:paraId="4E8BE009" w14:textId="52D6A1A5" w:rsidR="009032B3" w:rsidRPr="0022414C" w:rsidRDefault="009032B3" w:rsidP="00B53B88">
      <w:pPr>
        <w:rPr>
          <w:rFonts w:ascii="Garamond" w:hAnsi="Garamond" w:cs="Times New Roman"/>
        </w:rPr>
      </w:pPr>
      <w:r w:rsidRPr="0022414C">
        <w:rPr>
          <w:rFonts w:ascii="Garamond" w:hAnsi="Garamond" w:cs="Times New Roman"/>
        </w:rPr>
        <w:t xml:space="preserve">Iqbal also built a comprehensive philosophical model that was centred around the </w:t>
      </w:r>
      <w:r w:rsidRPr="0022414C">
        <w:rPr>
          <w:rFonts w:ascii="Garamond" w:hAnsi="Garamond" w:cs="Times New Roman"/>
          <w:i/>
          <w:iCs/>
        </w:rPr>
        <w:t>khudi</w:t>
      </w:r>
      <w:r w:rsidRPr="0022414C">
        <w:rPr>
          <w:rFonts w:ascii="Garamond" w:hAnsi="Garamond" w:cs="Times New Roman"/>
        </w:rPr>
        <w:t xml:space="preserve">, </w:t>
      </w:r>
      <w:r w:rsidR="00F7032A">
        <w:rPr>
          <w:rFonts w:ascii="Garamond" w:hAnsi="Garamond" w:cs="Times New Roman"/>
        </w:rPr>
        <w:t>his</w:t>
      </w:r>
      <w:r w:rsidRPr="0022414C">
        <w:rPr>
          <w:rFonts w:ascii="Garamond" w:hAnsi="Garamond" w:cs="Times New Roman"/>
        </w:rPr>
        <w:t xml:space="preserve"> </w:t>
      </w:r>
      <w:r w:rsidR="00F7032A">
        <w:rPr>
          <w:rFonts w:ascii="Garamond" w:hAnsi="Garamond" w:cs="Times New Roman"/>
        </w:rPr>
        <w:t>term</w:t>
      </w:r>
      <w:r w:rsidRPr="0022414C">
        <w:rPr>
          <w:rFonts w:ascii="Garamond" w:hAnsi="Garamond" w:cs="Times New Roman"/>
        </w:rPr>
        <w:t xml:space="preserve"> for the self. This </w:t>
      </w:r>
      <w:r w:rsidRPr="0022414C">
        <w:rPr>
          <w:rFonts w:ascii="Garamond" w:hAnsi="Garamond" w:cs="Times New Roman"/>
          <w:i/>
          <w:iCs/>
        </w:rPr>
        <w:t>khudi</w:t>
      </w:r>
      <w:r w:rsidRPr="0022414C">
        <w:rPr>
          <w:rFonts w:ascii="Garamond" w:hAnsi="Garamond" w:cs="Times New Roman"/>
        </w:rPr>
        <w:t xml:space="preserve"> was powerful, having true autonomy and the ability to create its own actions and thus, its future. The particulars of the </w:t>
      </w:r>
      <w:r w:rsidRPr="0022414C">
        <w:rPr>
          <w:rFonts w:ascii="Garamond" w:hAnsi="Garamond" w:cs="Times New Roman"/>
          <w:i/>
          <w:iCs/>
        </w:rPr>
        <w:t>khudi</w:t>
      </w:r>
      <w:r w:rsidRPr="0022414C">
        <w:rPr>
          <w:rFonts w:ascii="Garamond" w:hAnsi="Garamond" w:cs="Times New Roman"/>
        </w:rPr>
        <w:t>’s actions were, according to Iqbal, unknown to God</w:t>
      </w:r>
      <w:r w:rsidR="00F7032A">
        <w:rPr>
          <w:rFonts w:ascii="Garamond" w:hAnsi="Garamond" w:cs="Times New Roman"/>
        </w:rPr>
        <w:t>,</w:t>
      </w:r>
      <w:r w:rsidRPr="0022414C">
        <w:rPr>
          <w:rFonts w:ascii="Garamond" w:hAnsi="Garamond" w:cs="Times New Roman"/>
        </w:rPr>
        <w:t xml:space="preserve"> as they represented a future that was as of yet non-existent. He argued that the </w:t>
      </w:r>
      <w:r w:rsidRPr="0022414C">
        <w:rPr>
          <w:rFonts w:ascii="Garamond" w:hAnsi="Garamond" w:cs="Times New Roman"/>
          <w:i/>
          <w:iCs/>
        </w:rPr>
        <w:t>khudi</w:t>
      </w:r>
      <w:r w:rsidRPr="0022414C">
        <w:rPr>
          <w:rFonts w:ascii="Garamond" w:hAnsi="Garamond" w:cs="Times New Roman"/>
        </w:rPr>
        <w:t xml:space="preserve">’s ability to create was independent of God’s power, and that this did not violate the Islamic belief of divine omnipotence. </w:t>
      </w:r>
      <w:r w:rsidR="00DB0309" w:rsidRPr="0022414C">
        <w:rPr>
          <w:rFonts w:ascii="Garamond" w:hAnsi="Garamond" w:cs="Times New Roman"/>
        </w:rPr>
        <w:t>These dialectics were aimed at producing a worldview that empowered individuals to take political action and not become fatalistic.</w:t>
      </w:r>
    </w:p>
    <w:p w14:paraId="647745B2" w14:textId="77777777" w:rsidR="00DB0309" w:rsidRPr="0022414C" w:rsidRDefault="00DB0309" w:rsidP="00B53B88">
      <w:pPr>
        <w:rPr>
          <w:rFonts w:ascii="Garamond" w:hAnsi="Garamond" w:cs="Times New Roman"/>
        </w:rPr>
      </w:pPr>
    </w:p>
    <w:p w14:paraId="42AAEDE1" w14:textId="73317DFA" w:rsidR="00DB0309" w:rsidRPr="0022414C" w:rsidRDefault="00DB0309" w:rsidP="00B53B88">
      <w:pPr>
        <w:rPr>
          <w:rFonts w:ascii="Garamond" w:hAnsi="Garamond" w:cs="Times New Roman"/>
        </w:rPr>
      </w:pPr>
      <w:r w:rsidRPr="0022414C">
        <w:rPr>
          <w:rFonts w:ascii="Garamond" w:hAnsi="Garamond" w:cs="Times New Roman"/>
        </w:rPr>
        <w:t>This philosophy of Iqbal’s did not gain significant traction among the laity or the academics of his time. The reasons for this have been discussed and may be summarised by saying: [1] the local Muslim population of the subcontinent were largely a group of illiterate labourers who had been subjugated by a colonial power, meaning they had little awareness of intricate philosophical and theological discussions; [2] Iqbal sat uncomfortably between Western philosophers and Muslim clerics, belonging to neither camp and having little support as a result; [3] a number of Iqbal’s views were considered heretical by the majority of the subcontinent’s Muslim thinkers</w:t>
      </w:r>
      <w:r w:rsidR="00F7032A">
        <w:rPr>
          <w:rFonts w:ascii="Garamond" w:hAnsi="Garamond" w:cs="Times New Roman"/>
        </w:rPr>
        <w:t xml:space="preserve"> </w:t>
      </w:r>
      <w:r w:rsidRPr="0022414C">
        <w:rPr>
          <w:rFonts w:ascii="Garamond" w:hAnsi="Garamond" w:cs="Times New Roman"/>
        </w:rPr>
        <w:t>and were reminiscent of views previously considered heretical in the wider Islamic world; and [4] Iqbal aimed to harmonise between religion and the natural sciences by appropriating the latter as a subject aimed at reaching the former, something which most secularists would find difficult to accept, seeing as they view the natural sciences as a neutral field of study that is unconcerned with metaphysics and theology.</w:t>
      </w:r>
    </w:p>
    <w:p w14:paraId="1A3E2A48" w14:textId="77777777" w:rsidR="009305CB" w:rsidRPr="0022414C" w:rsidRDefault="009305CB" w:rsidP="00B53B88">
      <w:pPr>
        <w:rPr>
          <w:rFonts w:ascii="Garamond" w:hAnsi="Garamond" w:cs="Times New Roman"/>
        </w:rPr>
      </w:pPr>
    </w:p>
    <w:p w14:paraId="6286C414" w14:textId="77777777" w:rsidR="00E94548" w:rsidRDefault="00E94548" w:rsidP="00B53B88">
      <w:pPr>
        <w:rPr>
          <w:rFonts w:ascii="Garamond" w:hAnsi="Garamond" w:cs="Times New Roman"/>
          <w:sz w:val="32"/>
          <w:szCs w:val="32"/>
        </w:rPr>
      </w:pPr>
      <w:bookmarkStart w:id="43" w:name="_Hlk187782978"/>
    </w:p>
    <w:p w14:paraId="722EEAF4" w14:textId="052E768D" w:rsidR="009305CB" w:rsidRPr="0022414C" w:rsidRDefault="00596AB6" w:rsidP="00B53B88">
      <w:pPr>
        <w:rPr>
          <w:rFonts w:ascii="Garamond" w:hAnsi="Garamond" w:cs="Times New Roman"/>
          <w:sz w:val="32"/>
          <w:szCs w:val="32"/>
        </w:rPr>
      </w:pPr>
      <w:r w:rsidRPr="0022414C">
        <w:rPr>
          <w:rFonts w:ascii="Garamond" w:hAnsi="Garamond" w:cs="Times New Roman"/>
          <w:sz w:val="32"/>
          <w:szCs w:val="32"/>
        </w:rPr>
        <w:lastRenderedPageBreak/>
        <w:t>5.1</w:t>
      </w:r>
      <w:r w:rsidRPr="0022414C">
        <w:rPr>
          <w:rFonts w:ascii="Garamond" w:hAnsi="Garamond" w:cs="Times New Roman"/>
          <w:sz w:val="32"/>
          <w:szCs w:val="32"/>
        </w:rPr>
        <w:tab/>
        <w:t>Refining Iqbal for Today</w:t>
      </w:r>
    </w:p>
    <w:bookmarkEnd w:id="43"/>
    <w:p w14:paraId="336FDDAC" w14:textId="77777777" w:rsidR="00596AB6" w:rsidRPr="0022414C" w:rsidRDefault="00596AB6" w:rsidP="00B53B88">
      <w:pPr>
        <w:rPr>
          <w:rFonts w:ascii="Garamond" w:hAnsi="Garamond" w:cs="Times New Roman"/>
        </w:rPr>
      </w:pPr>
    </w:p>
    <w:p w14:paraId="78A41D01" w14:textId="48E45373" w:rsidR="00596AB6" w:rsidRPr="0022414C" w:rsidRDefault="00596AB6" w:rsidP="00B53B88">
      <w:pPr>
        <w:rPr>
          <w:rFonts w:ascii="Garamond" w:hAnsi="Garamond" w:cs="Times New Roman"/>
        </w:rPr>
      </w:pPr>
      <w:r w:rsidRPr="0022414C">
        <w:rPr>
          <w:rFonts w:ascii="Garamond" w:hAnsi="Garamond" w:cs="Times New Roman"/>
        </w:rPr>
        <w:t xml:space="preserve">Whilst Iqbal may have not found great success with his philosophical discourse, we </w:t>
      </w:r>
      <w:r w:rsidR="00F7032A">
        <w:rPr>
          <w:rFonts w:ascii="Garamond" w:hAnsi="Garamond" w:cs="Times New Roman"/>
        </w:rPr>
        <w:t>should not</w:t>
      </w:r>
      <w:r w:rsidRPr="0022414C">
        <w:rPr>
          <w:rFonts w:ascii="Garamond" w:hAnsi="Garamond" w:cs="Times New Roman"/>
        </w:rPr>
        <w:t xml:space="preserve"> dismiss his contributions entirely, especially considering the fast-changing landscape of today. A rise in </w:t>
      </w:r>
      <w:r w:rsidR="00F7032A">
        <w:rPr>
          <w:rFonts w:ascii="Garamond" w:hAnsi="Garamond" w:cs="Times New Roman"/>
        </w:rPr>
        <w:t xml:space="preserve">the </w:t>
      </w:r>
      <w:r w:rsidRPr="0022414C">
        <w:rPr>
          <w:rFonts w:ascii="Garamond" w:hAnsi="Garamond" w:cs="Times New Roman"/>
        </w:rPr>
        <w:t>popularity of deterministic worldviews, both physical and biological (e.g.</w:t>
      </w:r>
      <w:r w:rsidR="00F7032A">
        <w:rPr>
          <w:rFonts w:ascii="Garamond" w:hAnsi="Garamond" w:cs="Times New Roman"/>
        </w:rPr>
        <w:t>,</w:t>
      </w:r>
      <w:r w:rsidR="00D14DA9" w:rsidRPr="0022414C">
        <w:rPr>
          <w:rFonts w:ascii="Garamond" w:hAnsi="Garamond" w:cs="Times New Roman"/>
        </w:rPr>
        <w:t xml:space="preserve"> the </w:t>
      </w:r>
      <w:r w:rsidR="00F7032A">
        <w:rPr>
          <w:rFonts w:ascii="Garamond" w:hAnsi="Garamond" w:cs="Times New Roman"/>
        </w:rPr>
        <w:t>‘</w:t>
      </w:r>
      <w:r w:rsidR="00D14DA9" w:rsidRPr="0022414C">
        <w:rPr>
          <w:rFonts w:ascii="Garamond" w:hAnsi="Garamond" w:cs="Times New Roman"/>
        </w:rPr>
        <w:t>selfish gene</w:t>
      </w:r>
      <w:r w:rsidR="00F7032A">
        <w:rPr>
          <w:rFonts w:ascii="Garamond" w:hAnsi="Garamond" w:cs="Times New Roman"/>
        </w:rPr>
        <w:t>’</w:t>
      </w:r>
      <w:r w:rsidR="00D14DA9" w:rsidRPr="0022414C">
        <w:rPr>
          <w:rFonts w:ascii="Garamond" w:hAnsi="Garamond" w:cs="Times New Roman"/>
        </w:rPr>
        <w:t xml:space="preserve"> theory), have led to a rise in nihilism and determinism.</w:t>
      </w:r>
      <w:r w:rsidR="00D14DA9" w:rsidRPr="0022414C">
        <w:rPr>
          <w:rStyle w:val="FootnoteReference"/>
          <w:rFonts w:ascii="Garamond" w:hAnsi="Garamond" w:cs="Times New Roman"/>
        </w:rPr>
        <w:footnoteReference w:id="91"/>
      </w:r>
      <w:r w:rsidR="00D14DA9" w:rsidRPr="0022414C">
        <w:rPr>
          <w:rFonts w:ascii="Garamond" w:hAnsi="Garamond" w:cs="Times New Roman"/>
        </w:rPr>
        <w:t xml:space="preserve"> The disruptiveness of postmodernism has made it increasingly difficult for people to find meaning in life. Jean-François Lyotard writes, “Lamenting the ‘loss of meaning’ in postmodernity boils down to mourning the fact that knowledge is no longer principally narrative</w:t>
      </w:r>
      <w:r w:rsidR="00F7032A">
        <w:rPr>
          <w:rFonts w:ascii="Garamond" w:hAnsi="Garamond" w:cs="Times New Roman"/>
        </w:rPr>
        <w:t>.”</w:t>
      </w:r>
      <w:r w:rsidR="00D14DA9" w:rsidRPr="0022414C">
        <w:rPr>
          <w:rStyle w:val="FootnoteReference"/>
          <w:rFonts w:ascii="Garamond" w:hAnsi="Garamond" w:cs="Times New Roman"/>
        </w:rPr>
        <w:footnoteReference w:id="92"/>
      </w:r>
      <w:r w:rsidR="00D14DA9" w:rsidRPr="0022414C">
        <w:rPr>
          <w:rFonts w:ascii="Garamond" w:hAnsi="Garamond" w:cs="Times New Roman"/>
        </w:rPr>
        <w:t xml:space="preserve"> </w:t>
      </w:r>
      <w:r w:rsidR="00F7032A">
        <w:rPr>
          <w:rFonts w:ascii="Garamond" w:hAnsi="Garamond" w:cs="Times New Roman"/>
        </w:rPr>
        <w:t xml:space="preserve">Against </w:t>
      </w:r>
      <w:r w:rsidR="00D14DA9" w:rsidRPr="0022414C">
        <w:rPr>
          <w:rFonts w:ascii="Garamond" w:hAnsi="Garamond" w:cs="Times New Roman"/>
        </w:rPr>
        <w:t>this backdrop, perhaps there is utility in a philosophical episteme that anchors itself on a stable source of meaning and belonging. For Iqbal, creation is centred around the worship of God, and creation all belongs to Him.</w:t>
      </w:r>
      <w:r w:rsidR="009F2B75" w:rsidRPr="0022414C">
        <w:rPr>
          <w:rFonts w:ascii="Garamond" w:hAnsi="Garamond" w:cs="Times New Roman"/>
        </w:rPr>
        <w:t xml:space="preserve"> He argues that self-fulfilment is achieved through communion with God and benevolence upon the </w:t>
      </w:r>
      <w:r w:rsidR="00F7032A">
        <w:rPr>
          <w:rFonts w:ascii="Garamond" w:hAnsi="Garamond" w:cs="Times New Roman"/>
        </w:rPr>
        <w:t>E</w:t>
      </w:r>
      <w:r w:rsidR="009F2B75" w:rsidRPr="0022414C">
        <w:rPr>
          <w:rFonts w:ascii="Garamond" w:hAnsi="Garamond" w:cs="Times New Roman"/>
        </w:rPr>
        <w:t xml:space="preserve">arth. There is much in this that </w:t>
      </w:r>
      <w:r w:rsidR="00F7032A">
        <w:rPr>
          <w:rFonts w:ascii="Garamond" w:hAnsi="Garamond" w:cs="Times New Roman"/>
        </w:rPr>
        <w:t>today’s</w:t>
      </w:r>
      <w:r w:rsidR="009F2B75" w:rsidRPr="0022414C">
        <w:rPr>
          <w:rFonts w:ascii="Garamond" w:hAnsi="Garamond" w:cs="Times New Roman"/>
        </w:rPr>
        <w:t xml:space="preserve"> world could benefit from.</w:t>
      </w:r>
    </w:p>
    <w:p w14:paraId="59E4127D" w14:textId="77777777" w:rsidR="00D14DA9" w:rsidRPr="0022414C" w:rsidRDefault="00D14DA9" w:rsidP="00B53B88">
      <w:pPr>
        <w:rPr>
          <w:rFonts w:ascii="Garamond" w:hAnsi="Garamond" w:cs="Times New Roman"/>
        </w:rPr>
      </w:pPr>
    </w:p>
    <w:p w14:paraId="7E689008" w14:textId="7B164D77" w:rsidR="00D14DA9" w:rsidRPr="0022414C" w:rsidRDefault="00881C9F" w:rsidP="00B53B88">
      <w:pPr>
        <w:rPr>
          <w:rFonts w:ascii="Garamond" w:hAnsi="Garamond" w:cs="Times New Roman"/>
        </w:rPr>
      </w:pPr>
      <w:r w:rsidRPr="0022414C">
        <w:rPr>
          <w:rFonts w:ascii="Garamond" w:hAnsi="Garamond" w:cs="Times New Roman"/>
        </w:rPr>
        <w:t xml:space="preserve">Iqbal’s philosophy is demonstrably unserviceable in its current form, but I </w:t>
      </w:r>
      <w:r w:rsidR="00F7032A">
        <w:rPr>
          <w:rFonts w:ascii="Garamond" w:hAnsi="Garamond" w:cs="Times New Roman"/>
        </w:rPr>
        <w:t>would contend</w:t>
      </w:r>
      <w:r w:rsidRPr="0022414C">
        <w:rPr>
          <w:rFonts w:ascii="Garamond" w:hAnsi="Garamond" w:cs="Times New Roman"/>
        </w:rPr>
        <w:t xml:space="preserve"> that with some adjustments, its value may increase significantly for our times. The adjustments I propose are three: [1] adding an existential dimension to Iqbal’s </w:t>
      </w:r>
      <w:r w:rsidRPr="0022414C">
        <w:rPr>
          <w:rFonts w:ascii="Garamond" w:hAnsi="Garamond" w:cs="Times New Roman"/>
          <w:i/>
          <w:iCs/>
        </w:rPr>
        <w:t>khudi</w:t>
      </w:r>
      <w:r w:rsidRPr="0022414C">
        <w:rPr>
          <w:rFonts w:ascii="Garamond" w:hAnsi="Garamond" w:cs="Times New Roman"/>
        </w:rPr>
        <w:t xml:space="preserve"> doctrine; [2] reigning in the vitalism of Iqbal’s </w:t>
      </w:r>
      <w:r w:rsidRPr="0022414C">
        <w:rPr>
          <w:rFonts w:ascii="Garamond" w:hAnsi="Garamond" w:cs="Times New Roman"/>
          <w:i/>
          <w:iCs/>
        </w:rPr>
        <w:t>khudi</w:t>
      </w:r>
      <w:r w:rsidRPr="0022414C">
        <w:rPr>
          <w:rFonts w:ascii="Garamond" w:hAnsi="Garamond" w:cs="Times New Roman"/>
        </w:rPr>
        <w:t>; and [3] refining Iqbal’s discourse on the relationship between Islam and the natural sciences.</w:t>
      </w:r>
    </w:p>
    <w:p w14:paraId="6CAAA120" w14:textId="77777777" w:rsidR="00D14DA9" w:rsidRPr="0022414C" w:rsidRDefault="00D14DA9" w:rsidP="00B53B88">
      <w:pPr>
        <w:rPr>
          <w:rFonts w:ascii="Garamond" w:hAnsi="Garamond" w:cs="Times New Roman"/>
        </w:rPr>
      </w:pPr>
    </w:p>
    <w:p w14:paraId="0019402D" w14:textId="0DDD86A4" w:rsidR="00EA61FA" w:rsidRPr="0022414C" w:rsidRDefault="00EA61FA" w:rsidP="00B53B88">
      <w:pPr>
        <w:rPr>
          <w:rFonts w:ascii="Garamond" w:hAnsi="Garamond" w:cs="Times New Roman"/>
          <w:sz w:val="32"/>
          <w:szCs w:val="32"/>
        </w:rPr>
      </w:pPr>
      <w:bookmarkStart w:id="46" w:name="_Hlk187782990"/>
      <w:r w:rsidRPr="0022414C">
        <w:rPr>
          <w:rFonts w:ascii="Garamond" w:hAnsi="Garamond" w:cs="Times New Roman"/>
          <w:sz w:val="32"/>
          <w:szCs w:val="32"/>
        </w:rPr>
        <w:t>5.1.1 Adding an Existential Dimension</w:t>
      </w:r>
    </w:p>
    <w:bookmarkEnd w:id="46"/>
    <w:p w14:paraId="496F5BD9" w14:textId="77777777" w:rsidR="00EA61FA" w:rsidRPr="0022414C" w:rsidRDefault="00EA61FA" w:rsidP="00B53B88">
      <w:pPr>
        <w:rPr>
          <w:rFonts w:ascii="Garamond" w:hAnsi="Garamond" w:cs="Times New Roman"/>
        </w:rPr>
      </w:pPr>
    </w:p>
    <w:p w14:paraId="2E708874" w14:textId="446B853F" w:rsidR="00EA61FA" w:rsidRPr="0022414C" w:rsidRDefault="00EA61FA" w:rsidP="00B53B88">
      <w:pPr>
        <w:rPr>
          <w:rFonts w:ascii="Garamond" w:hAnsi="Garamond" w:cs="Times New Roman"/>
        </w:rPr>
      </w:pPr>
      <w:r w:rsidRPr="0022414C">
        <w:rPr>
          <w:rFonts w:ascii="Garamond" w:hAnsi="Garamond" w:cs="Times New Roman"/>
        </w:rPr>
        <w:t xml:space="preserve">Iqbal’s efforts in expounding his </w:t>
      </w:r>
      <w:r w:rsidRPr="0022414C">
        <w:rPr>
          <w:rFonts w:ascii="Garamond" w:hAnsi="Garamond" w:cs="Times New Roman"/>
          <w:i/>
          <w:iCs/>
        </w:rPr>
        <w:t>khudi</w:t>
      </w:r>
      <w:r w:rsidRPr="0022414C">
        <w:rPr>
          <w:rFonts w:ascii="Garamond" w:hAnsi="Garamond" w:cs="Times New Roman"/>
        </w:rPr>
        <w:t xml:space="preserve"> doctrine were centred on its vitalistic aspects. Whilst this made some sense, given the downtrodden populace he was </w:t>
      </w:r>
      <w:r w:rsidR="00F7032A">
        <w:rPr>
          <w:rFonts w:ascii="Garamond" w:hAnsi="Garamond" w:cs="Times New Roman"/>
        </w:rPr>
        <w:t>addressing</w:t>
      </w:r>
      <w:r w:rsidRPr="0022414C">
        <w:rPr>
          <w:rFonts w:ascii="Garamond" w:hAnsi="Garamond" w:cs="Times New Roman"/>
        </w:rPr>
        <w:t xml:space="preserve">, it makes less sense in the more modern and less subjugated reader’s mind. Fatalism has been shown to positively correlate </w:t>
      </w:r>
      <w:r w:rsidR="00F7032A">
        <w:rPr>
          <w:rFonts w:ascii="Garamond" w:hAnsi="Garamond" w:cs="Times New Roman"/>
        </w:rPr>
        <w:t xml:space="preserve">with </w:t>
      </w:r>
      <w:r w:rsidRPr="0022414C">
        <w:rPr>
          <w:rFonts w:ascii="Garamond" w:hAnsi="Garamond" w:cs="Times New Roman"/>
        </w:rPr>
        <w:t>cultural trauma and post-traumatic stress disorder.</w:t>
      </w:r>
      <w:r w:rsidRPr="0022414C">
        <w:rPr>
          <w:rStyle w:val="FootnoteReference"/>
          <w:rFonts w:ascii="Garamond" w:hAnsi="Garamond" w:cs="Times New Roman"/>
        </w:rPr>
        <w:footnoteReference w:id="93"/>
      </w:r>
      <w:r w:rsidRPr="0022414C">
        <w:rPr>
          <w:rFonts w:ascii="Garamond" w:hAnsi="Garamond" w:cs="Times New Roman"/>
        </w:rPr>
        <w:t xml:space="preserve"> </w:t>
      </w:r>
      <w:r w:rsidR="00490610" w:rsidRPr="0022414C">
        <w:rPr>
          <w:rFonts w:ascii="Garamond" w:hAnsi="Garamond" w:cs="Times New Roman"/>
        </w:rPr>
        <w:t xml:space="preserve">It is understandable, then, </w:t>
      </w:r>
      <w:r w:rsidR="00F7032A">
        <w:rPr>
          <w:rFonts w:ascii="Garamond" w:hAnsi="Garamond" w:cs="Times New Roman"/>
        </w:rPr>
        <w:t xml:space="preserve">that </w:t>
      </w:r>
      <w:r w:rsidR="00490610" w:rsidRPr="0022414C">
        <w:rPr>
          <w:rFonts w:ascii="Garamond" w:hAnsi="Garamond" w:cs="Times New Roman"/>
        </w:rPr>
        <w:t>this state of mind was so prevalent in Iqbal’s India.</w:t>
      </w:r>
      <w:r w:rsidR="00F70021" w:rsidRPr="0022414C">
        <w:rPr>
          <w:rFonts w:ascii="Garamond" w:hAnsi="Garamond" w:cs="Times New Roman"/>
        </w:rPr>
        <w:t xml:space="preserve"> </w:t>
      </w:r>
      <w:r w:rsidR="00F7032A">
        <w:rPr>
          <w:rFonts w:ascii="Garamond" w:hAnsi="Garamond" w:cs="Times New Roman"/>
        </w:rPr>
        <w:t>We can also appreciate that</w:t>
      </w:r>
      <w:r w:rsidR="00F70021" w:rsidRPr="0022414C">
        <w:rPr>
          <w:rFonts w:ascii="Garamond" w:hAnsi="Garamond" w:cs="Times New Roman"/>
        </w:rPr>
        <w:t xml:space="preserve"> this is no longer the case</w:t>
      </w:r>
      <w:r w:rsidR="00F7032A">
        <w:rPr>
          <w:rFonts w:ascii="Garamond" w:hAnsi="Garamond" w:cs="Times New Roman"/>
        </w:rPr>
        <w:t xml:space="preserve"> </w:t>
      </w:r>
      <w:r w:rsidR="00F70021" w:rsidRPr="0022414C">
        <w:rPr>
          <w:rFonts w:ascii="Garamond" w:hAnsi="Garamond" w:cs="Times New Roman"/>
        </w:rPr>
        <w:t xml:space="preserve">and </w:t>
      </w:r>
      <w:r w:rsidR="00F7032A">
        <w:rPr>
          <w:rFonts w:ascii="Garamond" w:hAnsi="Garamond" w:cs="Times New Roman"/>
        </w:rPr>
        <w:t xml:space="preserve">that </w:t>
      </w:r>
      <w:r w:rsidR="00F70021" w:rsidRPr="0022414C">
        <w:rPr>
          <w:rFonts w:ascii="Garamond" w:hAnsi="Garamond" w:cs="Times New Roman"/>
        </w:rPr>
        <w:t>the technological advancements of the modern world, along with its more egalitarian outlook, means that fatalism is no</w:t>
      </w:r>
      <w:r w:rsidR="00F7032A">
        <w:rPr>
          <w:rFonts w:ascii="Garamond" w:hAnsi="Garamond" w:cs="Times New Roman"/>
        </w:rPr>
        <w:t xml:space="preserve">t </w:t>
      </w:r>
      <w:r w:rsidR="00F70021" w:rsidRPr="0022414C">
        <w:rPr>
          <w:rFonts w:ascii="Garamond" w:hAnsi="Garamond" w:cs="Times New Roman"/>
        </w:rPr>
        <w:t>the problem it once was.</w:t>
      </w:r>
      <w:r w:rsidR="00813B3B" w:rsidRPr="0022414C">
        <w:rPr>
          <w:rStyle w:val="FootnoteReference"/>
          <w:rFonts w:ascii="Garamond" w:hAnsi="Garamond" w:cs="Times New Roman"/>
        </w:rPr>
        <w:footnoteReference w:id="94"/>
      </w:r>
      <w:r w:rsidR="00F70021" w:rsidRPr="0022414C">
        <w:rPr>
          <w:rFonts w:ascii="Garamond" w:hAnsi="Garamond" w:cs="Times New Roman"/>
        </w:rPr>
        <w:t xml:space="preserve"> This is despite the apparently more deterministic entailments of the mechanism that has replaced much of traditional spirituality. As always, academics do not dictate the zeitgeist of the era.</w:t>
      </w:r>
    </w:p>
    <w:p w14:paraId="6BDA0AE8" w14:textId="77777777" w:rsidR="00EA61FA" w:rsidRPr="0022414C" w:rsidRDefault="00EA61FA" w:rsidP="00B53B88">
      <w:pPr>
        <w:rPr>
          <w:rFonts w:ascii="Garamond" w:hAnsi="Garamond" w:cs="Times New Roman"/>
        </w:rPr>
      </w:pPr>
    </w:p>
    <w:p w14:paraId="180EF831" w14:textId="0550CC8B" w:rsidR="00813B3B" w:rsidRPr="0022414C" w:rsidRDefault="00813B3B" w:rsidP="00B53B88">
      <w:pPr>
        <w:rPr>
          <w:rFonts w:ascii="Garamond" w:hAnsi="Garamond" w:cs="Times New Roman"/>
        </w:rPr>
      </w:pPr>
      <w:r w:rsidRPr="0022414C">
        <w:rPr>
          <w:rFonts w:ascii="Garamond" w:hAnsi="Garamond" w:cs="Times New Roman"/>
        </w:rPr>
        <w:t>Thus, if Iqbal’s philosophy was galvanised with a change in emphasis</w:t>
      </w:r>
      <w:r w:rsidR="00F7032A">
        <w:rPr>
          <w:rFonts w:ascii="Garamond" w:hAnsi="Garamond" w:cs="Times New Roman"/>
        </w:rPr>
        <w:t>,</w:t>
      </w:r>
      <w:r w:rsidRPr="0022414C">
        <w:rPr>
          <w:rFonts w:ascii="Garamond" w:hAnsi="Garamond" w:cs="Times New Roman"/>
        </w:rPr>
        <w:t xml:space="preserve"> </w:t>
      </w:r>
      <w:r w:rsidR="00F7032A">
        <w:rPr>
          <w:rFonts w:ascii="Garamond" w:hAnsi="Garamond" w:cs="Times New Roman"/>
        </w:rPr>
        <w:t xml:space="preserve">moving </w:t>
      </w:r>
      <w:r w:rsidRPr="0022414C">
        <w:rPr>
          <w:rFonts w:ascii="Garamond" w:hAnsi="Garamond" w:cs="Times New Roman"/>
        </w:rPr>
        <w:t xml:space="preserve">away from vitalism and towards providing an anchor for meaning and existence, it may prove more useful. Hidden in Iqbal’s work are his answers to some of the more fundamental questions of existence: ‘Who are we?’ ‘What are we?’ and ‘Why are we here?’ These answers are scattered throughout his discourse and never intensely </w:t>
      </w:r>
      <w:r w:rsidR="00F7032A">
        <w:rPr>
          <w:rFonts w:ascii="Garamond" w:hAnsi="Garamond" w:cs="Times New Roman"/>
        </w:rPr>
        <w:t>or</w:t>
      </w:r>
      <w:r w:rsidRPr="0022414C">
        <w:rPr>
          <w:rFonts w:ascii="Garamond" w:hAnsi="Garamond" w:cs="Times New Roman"/>
        </w:rPr>
        <w:t xml:space="preserve"> purposefully foc</w:t>
      </w:r>
      <w:r w:rsidR="00F7032A">
        <w:rPr>
          <w:rFonts w:ascii="Garamond" w:hAnsi="Garamond" w:cs="Times New Roman"/>
        </w:rPr>
        <w:t>u</w:t>
      </w:r>
      <w:r w:rsidRPr="0022414C">
        <w:rPr>
          <w:rFonts w:ascii="Garamond" w:hAnsi="Garamond" w:cs="Times New Roman"/>
        </w:rPr>
        <w:t xml:space="preserve">sed on in a way that is easily </w:t>
      </w:r>
      <w:r w:rsidR="00F7032A">
        <w:rPr>
          <w:rFonts w:ascii="Garamond" w:hAnsi="Garamond" w:cs="Times New Roman"/>
        </w:rPr>
        <w:t xml:space="preserve">comprehensible to </w:t>
      </w:r>
      <w:r w:rsidRPr="0022414C">
        <w:rPr>
          <w:rFonts w:ascii="Garamond" w:hAnsi="Garamond" w:cs="Times New Roman"/>
        </w:rPr>
        <w:t xml:space="preserve">readers. Combining these scattered answers, Iqbal’s response </w:t>
      </w:r>
      <w:r w:rsidR="00226B95" w:rsidRPr="0022414C">
        <w:rPr>
          <w:rFonts w:ascii="Garamond" w:hAnsi="Garamond" w:cs="Times New Roman"/>
        </w:rPr>
        <w:t>may be summarised</w:t>
      </w:r>
      <w:r w:rsidRPr="0022414C">
        <w:rPr>
          <w:rFonts w:ascii="Garamond" w:hAnsi="Garamond" w:cs="Times New Roman"/>
        </w:rPr>
        <w:t xml:space="preserve"> as follows:</w:t>
      </w:r>
      <w:r w:rsidR="00226B95" w:rsidRPr="0022414C">
        <w:rPr>
          <w:rFonts w:ascii="Garamond" w:hAnsi="Garamond" w:cs="Times New Roman"/>
        </w:rPr>
        <w:t xml:space="preserve"> </w:t>
      </w:r>
      <w:r w:rsidR="00226B95" w:rsidRPr="0022414C">
        <w:rPr>
          <w:rFonts w:ascii="Garamond" w:hAnsi="Garamond" w:cs="Times New Roman"/>
        </w:rPr>
        <w:lastRenderedPageBreak/>
        <w:t xml:space="preserve">we, as humans, are unique creations of God, who have been chosen to be </w:t>
      </w:r>
      <w:r w:rsidR="00F7032A">
        <w:rPr>
          <w:rFonts w:ascii="Garamond" w:hAnsi="Garamond" w:cs="Times New Roman"/>
        </w:rPr>
        <w:t>H</w:t>
      </w:r>
      <w:r w:rsidR="00226B95" w:rsidRPr="0022414C">
        <w:rPr>
          <w:rFonts w:ascii="Garamond" w:hAnsi="Garamond" w:cs="Times New Roman"/>
        </w:rPr>
        <w:t xml:space="preserve">is vicegerent upon </w:t>
      </w:r>
      <w:r w:rsidR="00F7032A">
        <w:rPr>
          <w:rFonts w:ascii="Garamond" w:hAnsi="Garamond" w:cs="Times New Roman"/>
        </w:rPr>
        <w:t>E</w:t>
      </w:r>
      <w:r w:rsidR="00226B95" w:rsidRPr="0022414C">
        <w:rPr>
          <w:rFonts w:ascii="Garamond" w:hAnsi="Garamond" w:cs="Times New Roman"/>
        </w:rPr>
        <w:t>arth, and are composite beings, consisting of a body and a soul.</w:t>
      </w:r>
      <w:r w:rsidR="00226B95" w:rsidRPr="0022414C">
        <w:rPr>
          <w:rStyle w:val="FootnoteReference"/>
          <w:rFonts w:ascii="Garamond" w:hAnsi="Garamond" w:cs="Times New Roman"/>
        </w:rPr>
        <w:footnoteReference w:id="95"/>
      </w:r>
      <w:r w:rsidR="00226B95" w:rsidRPr="0022414C">
        <w:rPr>
          <w:rFonts w:ascii="Garamond" w:hAnsi="Garamond" w:cs="Times New Roman"/>
        </w:rPr>
        <w:t xml:space="preserve"> Each human has been given intellect and free will, as well as a duty to use these gifts for the purposes of good.</w:t>
      </w:r>
      <w:r w:rsidR="00226B95" w:rsidRPr="0022414C">
        <w:rPr>
          <w:rStyle w:val="FootnoteReference"/>
          <w:rFonts w:ascii="Garamond" w:hAnsi="Garamond" w:cs="Times New Roman"/>
        </w:rPr>
        <w:footnoteReference w:id="96"/>
      </w:r>
      <w:r w:rsidR="008D19BA" w:rsidRPr="0022414C">
        <w:rPr>
          <w:rFonts w:ascii="Garamond" w:hAnsi="Garamond" w:cs="Times New Roman"/>
        </w:rPr>
        <w:t xml:space="preserve"> To achieve this, the human must seek communion with God and guidance through His revelations. Only then is a person equipped to deal with the challenges of his </w:t>
      </w:r>
      <w:r w:rsidR="00F7032A">
        <w:rPr>
          <w:rFonts w:ascii="Garamond" w:hAnsi="Garamond" w:cs="Times New Roman"/>
        </w:rPr>
        <w:t>time</w:t>
      </w:r>
      <w:r w:rsidR="008D19BA" w:rsidRPr="0022414C">
        <w:rPr>
          <w:rFonts w:ascii="Garamond" w:hAnsi="Garamond" w:cs="Times New Roman"/>
        </w:rPr>
        <w:t>.</w:t>
      </w:r>
    </w:p>
    <w:p w14:paraId="55143F59" w14:textId="775F5A29" w:rsidR="008D19BA" w:rsidRPr="0022414C" w:rsidRDefault="008D19BA" w:rsidP="00B53B88">
      <w:pPr>
        <w:rPr>
          <w:rFonts w:ascii="Garamond" w:hAnsi="Garamond" w:cs="Times New Roman"/>
        </w:rPr>
      </w:pPr>
    </w:p>
    <w:p w14:paraId="165EB953" w14:textId="729A4D43" w:rsidR="008D19BA" w:rsidRPr="0022414C" w:rsidRDefault="008D19BA" w:rsidP="00B53B88">
      <w:pPr>
        <w:rPr>
          <w:rFonts w:ascii="Garamond" w:hAnsi="Garamond" w:cs="Times New Roman"/>
        </w:rPr>
      </w:pPr>
      <w:r w:rsidRPr="0022414C">
        <w:rPr>
          <w:rFonts w:ascii="Garamond" w:hAnsi="Garamond" w:cs="Times New Roman"/>
        </w:rPr>
        <w:t xml:space="preserve">These overtly religious answers to the ‘what’, ‘why’, and ‘how’ questions of life are useful in providing meaning and purpose for Muslims. They may also be </w:t>
      </w:r>
      <w:r w:rsidR="0039107E">
        <w:rPr>
          <w:rFonts w:ascii="Garamond" w:hAnsi="Garamond" w:cs="Times New Roman"/>
        </w:rPr>
        <w:t>utilised</w:t>
      </w:r>
      <w:r w:rsidRPr="0022414C">
        <w:rPr>
          <w:rFonts w:ascii="Garamond" w:hAnsi="Garamond" w:cs="Times New Roman"/>
        </w:rPr>
        <w:t xml:space="preserve"> by others </w:t>
      </w:r>
      <w:r w:rsidR="0039107E">
        <w:rPr>
          <w:rFonts w:ascii="Garamond" w:hAnsi="Garamond" w:cs="Times New Roman"/>
        </w:rPr>
        <w:t>in</w:t>
      </w:r>
      <w:r w:rsidRPr="0022414C">
        <w:rPr>
          <w:rFonts w:ascii="Garamond" w:hAnsi="Garamond" w:cs="Times New Roman"/>
        </w:rPr>
        <w:t xml:space="preserve"> deal</w:t>
      </w:r>
      <w:r w:rsidR="0039107E">
        <w:rPr>
          <w:rFonts w:ascii="Garamond" w:hAnsi="Garamond" w:cs="Times New Roman"/>
        </w:rPr>
        <w:t>ing</w:t>
      </w:r>
      <w:r w:rsidRPr="0022414C">
        <w:rPr>
          <w:rFonts w:ascii="Garamond" w:hAnsi="Garamond" w:cs="Times New Roman"/>
        </w:rPr>
        <w:t xml:space="preserve"> with issues in non-Islamic paradigms. Whatever one’s confessional commitments, meaning and purpose provide solace and guide societal efforts. A collective understanding to these broad questions may prove to be a source of greater societal cohesion.</w:t>
      </w:r>
      <w:r w:rsidRPr="0022414C">
        <w:rPr>
          <w:rStyle w:val="FootnoteReference"/>
          <w:rFonts w:ascii="Garamond" w:hAnsi="Garamond" w:cs="Times New Roman"/>
        </w:rPr>
        <w:footnoteReference w:id="97"/>
      </w:r>
      <w:r w:rsidRPr="0022414C">
        <w:rPr>
          <w:rFonts w:ascii="Garamond" w:hAnsi="Garamond" w:cs="Times New Roman"/>
        </w:rPr>
        <w:t xml:space="preserve"> Iqbal’s answers here are nothing new in the Muslim world</w:t>
      </w:r>
      <w:r w:rsidR="001D2A18" w:rsidRPr="0022414C">
        <w:rPr>
          <w:rFonts w:ascii="Garamond" w:hAnsi="Garamond" w:cs="Times New Roman"/>
        </w:rPr>
        <w:t xml:space="preserve">, but they do </w:t>
      </w:r>
      <w:r w:rsidRPr="0022414C">
        <w:rPr>
          <w:rFonts w:ascii="Garamond" w:hAnsi="Garamond" w:cs="Times New Roman"/>
        </w:rPr>
        <w:t xml:space="preserve">help realign his </w:t>
      </w:r>
      <w:r w:rsidR="00D02EEC" w:rsidRPr="0022414C">
        <w:rPr>
          <w:rFonts w:ascii="Garamond" w:hAnsi="Garamond" w:cs="Times New Roman"/>
        </w:rPr>
        <w:t>image</w:t>
      </w:r>
      <w:r w:rsidRPr="0022414C">
        <w:rPr>
          <w:rFonts w:ascii="Garamond" w:hAnsi="Garamond" w:cs="Times New Roman"/>
        </w:rPr>
        <w:t xml:space="preserve"> as</w:t>
      </w:r>
      <w:r w:rsidR="00D02EEC" w:rsidRPr="0022414C">
        <w:rPr>
          <w:rFonts w:ascii="Garamond" w:hAnsi="Garamond" w:cs="Times New Roman"/>
        </w:rPr>
        <w:t xml:space="preserve"> that of a</w:t>
      </w:r>
      <w:r w:rsidRPr="0022414C">
        <w:rPr>
          <w:rFonts w:ascii="Garamond" w:hAnsi="Garamond" w:cs="Times New Roman"/>
        </w:rPr>
        <w:t xml:space="preserve"> mainstream </w:t>
      </w:r>
      <w:r w:rsidR="00D02EEC" w:rsidRPr="0022414C">
        <w:rPr>
          <w:rFonts w:ascii="Garamond" w:hAnsi="Garamond" w:cs="Times New Roman"/>
        </w:rPr>
        <w:t>Muslim thinker</w:t>
      </w:r>
      <w:r w:rsidRPr="0022414C">
        <w:rPr>
          <w:rFonts w:ascii="Garamond" w:hAnsi="Garamond" w:cs="Times New Roman"/>
        </w:rPr>
        <w:t xml:space="preserve">, and </w:t>
      </w:r>
      <w:r w:rsidR="00D02EEC" w:rsidRPr="0022414C">
        <w:rPr>
          <w:rFonts w:ascii="Garamond" w:hAnsi="Garamond" w:cs="Times New Roman"/>
        </w:rPr>
        <w:t xml:space="preserve">coupled with </w:t>
      </w:r>
      <w:r w:rsidR="001D2A18" w:rsidRPr="0022414C">
        <w:rPr>
          <w:rFonts w:ascii="Garamond" w:hAnsi="Garamond" w:cs="Times New Roman"/>
        </w:rPr>
        <w:t>the</w:t>
      </w:r>
      <w:r w:rsidR="00D02EEC" w:rsidRPr="0022414C">
        <w:rPr>
          <w:rFonts w:ascii="Garamond" w:hAnsi="Garamond" w:cs="Times New Roman"/>
        </w:rPr>
        <w:t xml:space="preserve"> political ambitions and poetic skill</w:t>
      </w:r>
      <w:r w:rsidR="001D2A18" w:rsidRPr="0022414C">
        <w:rPr>
          <w:rFonts w:ascii="Garamond" w:hAnsi="Garamond" w:cs="Times New Roman"/>
        </w:rPr>
        <w:t xml:space="preserve"> evident in much of his other works</w:t>
      </w:r>
      <w:r w:rsidR="00D02EEC" w:rsidRPr="0022414C">
        <w:rPr>
          <w:rFonts w:ascii="Garamond" w:hAnsi="Garamond" w:cs="Times New Roman"/>
        </w:rPr>
        <w:t xml:space="preserve">, they could help </w:t>
      </w:r>
      <w:r w:rsidR="001D2A18" w:rsidRPr="0022414C">
        <w:rPr>
          <w:rFonts w:ascii="Garamond" w:hAnsi="Garamond" w:cs="Times New Roman"/>
        </w:rPr>
        <w:t xml:space="preserve">convince </w:t>
      </w:r>
      <w:r w:rsidR="0039107E">
        <w:rPr>
          <w:rFonts w:ascii="Garamond" w:hAnsi="Garamond" w:cs="Times New Roman"/>
        </w:rPr>
        <w:t>many</w:t>
      </w:r>
      <w:r w:rsidR="001D2A18" w:rsidRPr="0022414C">
        <w:rPr>
          <w:rFonts w:ascii="Garamond" w:hAnsi="Garamond" w:cs="Times New Roman"/>
        </w:rPr>
        <w:t xml:space="preserve"> that Iqbal does have something to offer</w:t>
      </w:r>
      <w:r w:rsidR="00D02EEC" w:rsidRPr="0022414C">
        <w:rPr>
          <w:rFonts w:ascii="Garamond" w:hAnsi="Garamond" w:cs="Times New Roman"/>
        </w:rPr>
        <w:t xml:space="preserve">. </w:t>
      </w:r>
      <w:r w:rsidR="001D2A18" w:rsidRPr="0022414C">
        <w:rPr>
          <w:rFonts w:ascii="Garamond" w:hAnsi="Garamond" w:cs="Times New Roman"/>
        </w:rPr>
        <w:t xml:space="preserve">There is a pragmatic benefit in leveraging certainty during a postmodern age of subjectivity. Doing so is subversive and revolutionary. To give meaning and purpose to a thing can strengthen the resolve of all those who seek it. </w:t>
      </w:r>
      <w:r w:rsidR="00D02EEC" w:rsidRPr="0022414C">
        <w:rPr>
          <w:rFonts w:ascii="Garamond" w:hAnsi="Garamond" w:cs="Times New Roman"/>
        </w:rPr>
        <w:t xml:space="preserve">A higher spiritual aim is a source of empowerment for </w:t>
      </w:r>
      <w:r w:rsidR="00D3700A">
        <w:rPr>
          <w:rFonts w:ascii="Garamond" w:hAnsi="Garamond" w:cs="Times New Roman"/>
        </w:rPr>
        <w:t>a large proportion of humanity</w:t>
      </w:r>
      <w:r w:rsidR="00D02EEC" w:rsidRPr="0022414C">
        <w:rPr>
          <w:rFonts w:ascii="Garamond" w:hAnsi="Garamond" w:cs="Times New Roman"/>
        </w:rPr>
        <w:t xml:space="preserve">, and Iqbal’s furthering of this narrative, as opposed to his fringe vitalistic views, may have proven a more effective </w:t>
      </w:r>
      <w:r w:rsidR="001D2A18" w:rsidRPr="0022414C">
        <w:rPr>
          <w:rFonts w:ascii="Garamond" w:hAnsi="Garamond" w:cs="Times New Roman"/>
        </w:rPr>
        <w:t xml:space="preserve">method </w:t>
      </w:r>
      <w:r w:rsidR="00D3700A">
        <w:rPr>
          <w:rFonts w:ascii="Garamond" w:hAnsi="Garamond" w:cs="Times New Roman"/>
        </w:rPr>
        <w:t>of</w:t>
      </w:r>
      <w:r w:rsidR="00D02EEC" w:rsidRPr="0022414C">
        <w:rPr>
          <w:rFonts w:ascii="Garamond" w:hAnsi="Garamond" w:cs="Times New Roman"/>
        </w:rPr>
        <w:t xml:space="preserve"> </w:t>
      </w:r>
      <w:r w:rsidR="00D3700A">
        <w:rPr>
          <w:rFonts w:ascii="Garamond" w:hAnsi="Garamond" w:cs="Times New Roman"/>
        </w:rPr>
        <w:t>galvanizing</w:t>
      </w:r>
      <w:r w:rsidR="00D02EEC" w:rsidRPr="0022414C">
        <w:rPr>
          <w:rFonts w:ascii="Garamond" w:hAnsi="Garamond" w:cs="Times New Roman"/>
        </w:rPr>
        <w:t xml:space="preserve"> his audience.</w:t>
      </w:r>
    </w:p>
    <w:p w14:paraId="3A2B84D4" w14:textId="77777777" w:rsidR="00B75C3E" w:rsidRPr="0022414C" w:rsidRDefault="00B75C3E" w:rsidP="00B53B88">
      <w:pPr>
        <w:rPr>
          <w:rFonts w:ascii="Garamond" w:hAnsi="Garamond" w:cs="Times New Roman"/>
        </w:rPr>
      </w:pPr>
    </w:p>
    <w:p w14:paraId="60F47E8F" w14:textId="6B9D44BA" w:rsidR="00B75C3E" w:rsidRPr="0022414C" w:rsidRDefault="00B75C3E" w:rsidP="00B53B88">
      <w:pPr>
        <w:rPr>
          <w:rFonts w:ascii="Garamond" w:hAnsi="Garamond" w:cs="Times New Roman"/>
        </w:rPr>
      </w:pPr>
      <w:r w:rsidRPr="0022414C">
        <w:rPr>
          <w:rFonts w:ascii="Garamond" w:hAnsi="Garamond" w:cs="Times New Roman"/>
        </w:rPr>
        <w:t xml:space="preserve">Regarding our purpose in life, Iqbal’s framing did not gather much traction, and a reworking may have </w:t>
      </w:r>
      <w:r w:rsidR="00D3700A">
        <w:rPr>
          <w:rFonts w:ascii="Garamond" w:hAnsi="Garamond" w:cs="Times New Roman"/>
        </w:rPr>
        <w:t>assisted</w:t>
      </w:r>
      <w:r w:rsidRPr="0022414C">
        <w:rPr>
          <w:rFonts w:ascii="Garamond" w:hAnsi="Garamond" w:cs="Times New Roman"/>
        </w:rPr>
        <w:t xml:space="preserve"> him. Iqbal’s idea of purpose revolves heavily around vitalism and the power of </w:t>
      </w:r>
      <w:r w:rsidRPr="0022414C">
        <w:rPr>
          <w:rFonts w:ascii="Garamond" w:hAnsi="Garamond" w:cs="Times New Roman"/>
          <w:i/>
          <w:iCs/>
        </w:rPr>
        <w:t>khudi</w:t>
      </w:r>
      <w:r w:rsidRPr="0022414C">
        <w:rPr>
          <w:rFonts w:ascii="Garamond" w:hAnsi="Garamond" w:cs="Times New Roman"/>
        </w:rPr>
        <w:t xml:space="preserve">. We mentioned how this caused friction with Muslim orthodoxy and was dismissed by those who </w:t>
      </w:r>
      <w:r w:rsidR="00D3700A">
        <w:rPr>
          <w:rFonts w:ascii="Garamond" w:hAnsi="Garamond" w:cs="Times New Roman"/>
        </w:rPr>
        <w:t>reject</w:t>
      </w:r>
      <w:r w:rsidRPr="0022414C">
        <w:rPr>
          <w:rFonts w:ascii="Garamond" w:hAnsi="Garamond" w:cs="Times New Roman"/>
        </w:rPr>
        <w:t xml:space="preserve"> metaphysics entirely. If we tempered this vitalism with an understanding of Islam’s emphasis on submission to God, Iqbal’s philosophy could be more palatable to his audience. We would need to do so without violating Iqbal’s central mission and core concept for it to remain authentic. </w:t>
      </w:r>
      <w:r w:rsidR="00D3700A">
        <w:rPr>
          <w:rFonts w:ascii="Garamond" w:hAnsi="Garamond" w:cs="Times New Roman"/>
        </w:rPr>
        <w:t>His</w:t>
      </w:r>
      <w:r w:rsidRPr="0022414C">
        <w:rPr>
          <w:rFonts w:ascii="Garamond" w:hAnsi="Garamond" w:cs="Times New Roman"/>
        </w:rPr>
        <w:t xml:space="preserve"> central mission </w:t>
      </w:r>
      <w:r w:rsidR="00D3700A">
        <w:rPr>
          <w:rFonts w:ascii="Garamond" w:hAnsi="Garamond" w:cs="Times New Roman"/>
        </w:rPr>
        <w:t>wa</w:t>
      </w:r>
      <w:r w:rsidRPr="0022414C">
        <w:rPr>
          <w:rFonts w:ascii="Garamond" w:hAnsi="Garamond" w:cs="Times New Roman"/>
        </w:rPr>
        <w:t>s to politically empower individuals and protect them from fatalism</w:t>
      </w:r>
      <w:r w:rsidR="00D3700A">
        <w:rPr>
          <w:rFonts w:ascii="Garamond" w:hAnsi="Garamond" w:cs="Times New Roman"/>
        </w:rPr>
        <w:t xml:space="preserve">, and his </w:t>
      </w:r>
      <w:r w:rsidRPr="0022414C">
        <w:rPr>
          <w:rFonts w:ascii="Garamond" w:hAnsi="Garamond" w:cs="Times New Roman"/>
        </w:rPr>
        <w:t xml:space="preserve">core concept </w:t>
      </w:r>
      <w:r w:rsidR="00D3700A">
        <w:rPr>
          <w:rFonts w:ascii="Garamond" w:hAnsi="Garamond" w:cs="Times New Roman"/>
        </w:rPr>
        <w:t>wa</w:t>
      </w:r>
      <w:r w:rsidRPr="0022414C">
        <w:rPr>
          <w:rFonts w:ascii="Garamond" w:hAnsi="Garamond" w:cs="Times New Roman"/>
        </w:rPr>
        <w:t xml:space="preserve">s to </w:t>
      </w:r>
      <w:r w:rsidR="00A03994" w:rsidRPr="0022414C">
        <w:rPr>
          <w:rFonts w:ascii="Garamond" w:hAnsi="Garamond" w:cs="Times New Roman"/>
        </w:rPr>
        <w:t xml:space="preserve">afford the </w:t>
      </w:r>
      <w:r w:rsidR="00A03994" w:rsidRPr="0022414C">
        <w:rPr>
          <w:rFonts w:ascii="Garamond" w:hAnsi="Garamond" w:cs="Times New Roman"/>
          <w:i/>
          <w:iCs/>
        </w:rPr>
        <w:t>khudi</w:t>
      </w:r>
      <w:r w:rsidR="00A03994" w:rsidRPr="0022414C">
        <w:rPr>
          <w:rFonts w:ascii="Garamond" w:hAnsi="Garamond" w:cs="Times New Roman"/>
        </w:rPr>
        <w:t xml:space="preserve"> a sense of freedom and autonomy that is not enforced upon it</w:t>
      </w:r>
      <w:r w:rsidR="00D3700A">
        <w:rPr>
          <w:rFonts w:ascii="Garamond" w:hAnsi="Garamond" w:cs="Times New Roman"/>
        </w:rPr>
        <w:t xml:space="preserve">; </w:t>
      </w:r>
      <w:r w:rsidR="00A03994" w:rsidRPr="0022414C">
        <w:rPr>
          <w:rFonts w:ascii="Garamond" w:hAnsi="Garamond" w:cs="Times New Roman"/>
        </w:rPr>
        <w:t>that is to say, to afford it free will</w:t>
      </w:r>
      <w:r w:rsidR="003B3CC3" w:rsidRPr="0022414C">
        <w:rPr>
          <w:rFonts w:ascii="Garamond" w:hAnsi="Garamond" w:cs="Times New Roman"/>
        </w:rPr>
        <w:t>.</w:t>
      </w:r>
    </w:p>
    <w:p w14:paraId="6669753B" w14:textId="77777777" w:rsidR="003B3CC3" w:rsidRPr="0022414C" w:rsidRDefault="003B3CC3" w:rsidP="00B53B88">
      <w:pPr>
        <w:rPr>
          <w:rFonts w:ascii="Garamond" w:hAnsi="Garamond" w:cs="Times New Roman"/>
        </w:rPr>
      </w:pPr>
    </w:p>
    <w:p w14:paraId="093A01F6" w14:textId="1A5624A3" w:rsidR="003B3CC3" w:rsidRPr="0022414C" w:rsidRDefault="003B3CC3" w:rsidP="00B53B88">
      <w:pPr>
        <w:rPr>
          <w:rFonts w:ascii="Garamond" w:hAnsi="Garamond" w:cs="Times New Roman"/>
        </w:rPr>
      </w:pPr>
      <w:r w:rsidRPr="0022414C">
        <w:rPr>
          <w:rFonts w:ascii="Garamond" w:hAnsi="Garamond" w:cs="Times New Roman"/>
        </w:rPr>
        <w:t xml:space="preserve">Iqbal argues that man’s duty is to be God’s vicegerent on </w:t>
      </w:r>
      <w:r w:rsidR="00D3700A">
        <w:rPr>
          <w:rFonts w:ascii="Garamond" w:hAnsi="Garamond" w:cs="Times New Roman"/>
        </w:rPr>
        <w:t>E</w:t>
      </w:r>
      <w:r w:rsidRPr="0022414C">
        <w:rPr>
          <w:rFonts w:ascii="Garamond" w:hAnsi="Garamond" w:cs="Times New Roman"/>
        </w:rPr>
        <w:t>arth.</w:t>
      </w:r>
      <w:r w:rsidRPr="0022414C">
        <w:rPr>
          <w:rStyle w:val="FootnoteReference"/>
          <w:rFonts w:ascii="Garamond" w:hAnsi="Garamond" w:cs="Times New Roman"/>
        </w:rPr>
        <w:footnoteReference w:id="98"/>
      </w:r>
      <w:r w:rsidRPr="0022414C">
        <w:rPr>
          <w:rFonts w:ascii="Garamond" w:hAnsi="Garamond" w:cs="Times New Roman"/>
        </w:rPr>
        <w:t xml:space="preserve"> He found support for this </w:t>
      </w:r>
      <w:r w:rsidR="00D3700A">
        <w:rPr>
          <w:rFonts w:ascii="Garamond" w:hAnsi="Garamond" w:cs="Times New Roman"/>
        </w:rPr>
        <w:t>in</w:t>
      </w:r>
      <w:r w:rsidRPr="0022414C">
        <w:rPr>
          <w:rFonts w:ascii="Garamond" w:hAnsi="Garamond" w:cs="Times New Roman"/>
        </w:rPr>
        <w:t xml:space="preserve"> the Quranic verse which states:</w:t>
      </w:r>
    </w:p>
    <w:p w14:paraId="031988E1" w14:textId="77777777" w:rsidR="003B3CC3" w:rsidRPr="0022414C" w:rsidRDefault="003B3CC3" w:rsidP="00B53B88">
      <w:pPr>
        <w:rPr>
          <w:rFonts w:ascii="Garamond" w:hAnsi="Garamond" w:cs="Times New Roman"/>
        </w:rPr>
      </w:pPr>
    </w:p>
    <w:p w14:paraId="201F4CF5" w14:textId="1E7486A3" w:rsidR="003B3CC3" w:rsidRPr="0022414C" w:rsidRDefault="00137222" w:rsidP="00137222">
      <w:pPr>
        <w:ind w:left="720"/>
        <w:rPr>
          <w:rFonts w:ascii="Garamond" w:hAnsi="Garamond" w:cs="Times New Roman"/>
        </w:rPr>
      </w:pPr>
      <w:r w:rsidRPr="0022414C">
        <w:rPr>
          <w:rFonts w:ascii="Garamond" w:hAnsi="Garamond" w:cs="Times New Roman"/>
        </w:rPr>
        <w:t xml:space="preserve">“And when thy Lord said unto the angels: Lo! I am about to place a viceregent in the </w:t>
      </w:r>
      <w:r w:rsidR="00D3700A">
        <w:rPr>
          <w:rFonts w:ascii="Garamond" w:hAnsi="Garamond" w:cs="Times New Roman"/>
        </w:rPr>
        <w:t>E</w:t>
      </w:r>
      <w:r w:rsidRPr="0022414C">
        <w:rPr>
          <w:rFonts w:ascii="Garamond" w:hAnsi="Garamond" w:cs="Times New Roman"/>
        </w:rPr>
        <w:t>arth, they said: Wilt thou place therein one who will do harm therein and will shed blood, while we, we hymn Thy praise and sanctify Thee? He said: Surely I know that which ye know not.”</w:t>
      </w:r>
      <w:r w:rsidRPr="0022414C">
        <w:rPr>
          <w:rStyle w:val="FootnoteReference"/>
          <w:rFonts w:ascii="Garamond" w:hAnsi="Garamond" w:cs="Times New Roman"/>
        </w:rPr>
        <w:footnoteReference w:id="99"/>
      </w:r>
    </w:p>
    <w:p w14:paraId="2CB38ADF" w14:textId="77777777" w:rsidR="00137222" w:rsidRPr="0022414C" w:rsidRDefault="00137222" w:rsidP="00137222">
      <w:pPr>
        <w:rPr>
          <w:rFonts w:ascii="Garamond" w:hAnsi="Garamond" w:cs="Times New Roman"/>
        </w:rPr>
      </w:pPr>
    </w:p>
    <w:p w14:paraId="2BECB6B3" w14:textId="03B355FD" w:rsidR="00137222" w:rsidRPr="0022414C" w:rsidRDefault="00137222" w:rsidP="00137222">
      <w:pPr>
        <w:rPr>
          <w:rFonts w:ascii="Garamond" w:hAnsi="Garamond" w:cs="Times New Roman"/>
        </w:rPr>
      </w:pPr>
      <w:r w:rsidRPr="0022414C">
        <w:rPr>
          <w:rFonts w:ascii="Garamond" w:hAnsi="Garamond" w:cs="Times New Roman"/>
        </w:rPr>
        <w:t xml:space="preserve">Iqbal only passingly discusses worshipping God as the ultimate aim of mankind. He does not deny it–doing so would be </w:t>
      </w:r>
      <w:r w:rsidR="00D3700A">
        <w:rPr>
          <w:rFonts w:ascii="Garamond" w:hAnsi="Garamond" w:cs="Times New Roman"/>
        </w:rPr>
        <w:t>incredibly difficult</w:t>
      </w:r>
      <w:r w:rsidRPr="0022414C">
        <w:rPr>
          <w:rFonts w:ascii="Garamond" w:hAnsi="Garamond" w:cs="Times New Roman"/>
        </w:rPr>
        <w:t xml:space="preserve"> considering how explicitly it is mentioned in the Qur’an. Emphasising it</w:t>
      </w:r>
      <w:r w:rsidR="00D3700A">
        <w:rPr>
          <w:rFonts w:ascii="Garamond" w:hAnsi="Garamond" w:cs="Times New Roman"/>
        </w:rPr>
        <w:t>, however,</w:t>
      </w:r>
      <w:r w:rsidRPr="0022414C">
        <w:rPr>
          <w:rFonts w:ascii="Garamond" w:hAnsi="Garamond" w:cs="Times New Roman"/>
        </w:rPr>
        <w:t xml:space="preserve"> </w:t>
      </w:r>
      <w:r w:rsidR="00D3700A">
        <w:rPr>
          <w:rFonts w:ascii="Garamond" w:hAnsi="Garamond" w:cs="Times New Roman"/>
        </w:rPr>
        <w:t>would give a better</w:t>
      </w:r>
      <w:r w:rsidRPr="0022414C">
        <w:rPr>
          <w:rFonts w:ascii="Garamond" w:hAnsi="Garamond" w:cs="Times New Roman"/>
        </w:rPr>
        <w:t xml:space="preserve"> context for what the viceregency mentioned in the Qur’an entails. It would also provide a higher spiritual aim</w:t>
      </w:r>
      <w:r w:rsidR="00DA08B6" w:rsidRPr="0022414C">
        <w:rPr>
          <w:rFonts w:ascii="Garamond" w:hAnsi="Garamond" w:cs="Times New Roman"/>
        </w:rPr>
        <w:t xml:space="preserve"> for a </w:t>
      </w:r>
      <w:r w:rsidR="00D3700A">
        <w:rPr>
          <w:rFonts w:ascii="Garamond" w:hAnsi="Garamond" w:cs="Times New Roman"/>
        </w:rPr>
        <w:t xml:space="preserve">religious </w:t>
      </w:r>
      <w:r w:rsidR="00DA08B6" w:rsidRPr="0022414C">
        <w:rPr>
          <w:rFonts w:ascii="Garamond" w:hAnsi="Garamond" w:cs="Times New Roman"/>
        </w:rPr>
        <w:t>populace. We find God’s statement in the Qur’an:</w:t>
      </w:r>
    </w:p>
    <w:p w14:paraId="57D3FF55" w14:textId="77777777" w:rsidR="00DA08B6" w:rsidRPr="0022414C" w:rsidRDefault="00DA08B6" w:rsidP="00137222">
      <w:pPr>
        <w:rPr>
          <w:rFonts w:ascii="Garamond" w:hAnsi="Garamond" w:cs="Times New Roman"/>
        </w:rPr>
      </w:pPr>
    </w:p>
    <w:p w14:paraId="7B9FEACD" w14:textId="47D0BC72" w:rsidR="00DA08B6" w:rsidRPr="0022414C" w:rsidRDefault="00DA08B6" w:rsidP="00DA08B6">
      <w:pPr>
        <w:ind w:firstLine="720"/>
        <w:rPr>
          <w:rFonts w:ascii="Garamond" w:hAnsi="Garamond" w:cs="Times New Roman"/>
        </w:rPr>
      </w:pPr>
      <w:r w:rsidRPr="0022414C">
        <w:rPr>
          <w:rFonts w:ascii="Garamond" w:hAnsi="Garamond" w:cs="Times New Roman"/>
        </w:rPr>
        <w:lastRenderedPageBreak/>
        <w:t>“I created the jinn and humankind only that they might worship Me.”</w:t>
      </w:r>
      <w:r w:rsidRPr="0022414C">
        <w:rPr>
          <w:rStyle w:val="FootnoteReference"/>
          <w:rFonts w:ascii="Garamond" w:hAnsi="Garamond" w:cs="Times New Roman"/>
        </w:rPr>
        <w:footnoteReference w:id="100"/>
      </w:r>
    </w:p>
    <w:p w14:paraId="7D64CBDC" w14:textId="77777777" w:rsidR="00DA08B6" w:rsidRPr="0022414C" w:rsidRDefault="00DA08B6" w:rsidP="00137222">
      <w:pPr>
        <w:rPr>
          <w:rFonts w:ascii="Garamond" w:hAnsi="Garamond" w:cs="Times New Roman"/>
        </w:rPr>
      </w:pPr>
    </w:p>
    <w:p w14:paraId="4CCADAB5" w14:textId="4E2A3E29" w:rsidR="00DA08B6" w:rsidRPr="0022414C" w:rsidRDefault="00B17A97" w:rsidP="00137222">
      <w:pPr>
        <w:rPr>
          <w:rFonts w:ascii="Garamond" w:hAnsi="Garamond" w:cs="Times New Roman"/>
        </w:rPr>
      </w:pPr>
      <w:r w:rsidRPr="0022414C">
        <w:rPr>
          <w:rFonts w:ascii="Garamond" w:hAnsi="Garamond" w:cs="Times New Roman"/>
        </w:rPr>
        <w:t xml:space="preserve">If one tempered Iqbal’s talk of a powerful (though completely dependent) </w:t>
      </w:r>
      <w:r w:rsidRPr="0022414C">
        <w:rPr>
          <w:rFonts w:ascii="Garamond" w:hAnsi="Garamond" w:cs="Times New Roman"/>
          <w:i/>
          <w:iCs/>
        </w:rPr>
        <w:t>khudi</w:t>
      </w:r>
      <w:r w:rsidR="004F031D" w:rsidRPr="0022414C">
        <w:rPr>
          <w:rFonts w:ascii="Garamond" w:hAnsi="Garamond" w:cs="Times New Roman"/>
        </w:rPr>
        <w:t xml:space="preserve"> with mention of the higher purpose of worshipping God, it would have </w:t>
      </w:r>
      <w:r w:rsidR="00D3700A">
        <w:rPr>
          <w:rFonts w:ascii="Garamond" w:hAnsi="Garamond" w:cs="Times New Roman"/>
        </w:rPr>
        <w:t xml:space="preserve">put </w:t>
      </w:r>
      <w:r w:rsidR="004F031D" w:rsidRPr="0022414C">
        <w:rPr>
          <w:rFonts w:ascii="Garamond" w:hAnsi="Garamond" w:cs="Times New Roman"/>
        </w:rPr>
        <w:t>him more in-line with mainstream Muslim thinkers</w:t>
      </w:r>
      <w:r w:rsidR="00D3700A">
        <w:rPr>
          <w:rFonts w:ascii="Garamond" w:hAnsi="Garamond" w:cs="Times New Roman"/>
        </w:rPr>
        <w:t xml:space="preserve"> and </w:t>
      </w:r>
      <w:r w:rsidR="004F031D" w:rsidRPr="0022414C">
        <w:rPr>
          <w:rFonts w:ascii="Garamond" w:hAnsi="Garamond" w:cs="Times New Roman"/>
        </w:rPr>
        <w:t>made him more acceptable to traditionally trained Muslim scholars</w:t>
      </w:r>
      <w:r w:rsidR="00AE3AC8" w:rsidRPr="0022414C">
        <w:rPr>
          <w:rFonts w:ascii="Garamond" w:hAnsi="Garamond" w:cs="Times New Roman"/>
        </w:rPr>
        <w:t xml:space="preserve"> and students</w:t>
      </w:r>
      <w:r w:rsidR="004F031D" w:rsidRPr="0022414C">
        <w:rPr>
          <w:rFonts w:ascii="Garamond" w:hAnsi="Garamond" w:cs="Times New Roman"/>
        </w:rPr>
        <w:t>.</w:t>
      </w:r>
      <w:r w:rsidR="00AE3AC8" w:rsidRPr="0022414C">
        <w:rPr>
          <w:rFonts w:ascii="Garamond" w:hAnsi="Garamond" w:cs="Times New Roman"/>
        </w:rPr>
        <w:t xml:space="preserve"> Worship is a broad topic in Islam, and it has long been understood by many Muslims as referring to those actions done to attain the pleasure of God.</w:t>
      </w:r>
      <w:r w:rsidR="00AE3AC8" w:rsidRPr="0022414C">
        <w:rPr>
          <w:rStyle w:val="FootnoteReference"/>
          <w:rFonts w:ascii="Garamond" w:hAnsi="Garamond" w:cs="Times New Roman"/>
        </w:rPr>
        <w:footnoteReference w:id="101"/>
      </w:r>
      <w:r w:rsidR="00AE3AC8" w:rsidRPr="0022414C">
        <w:rPr>
          <w:rFonts w:ascii="Garamond" w:hAnsi="Garamond" w:cs="Times New Roman"/>
        </w:rPr>
        <w:t xml:space="preserve"> These actions include sociopolitical ones carried out in the public interest. Iqbal could have utilised this to motivate his audience politically </w:t>
      </w:r>
      <w:r w:rsidR="00BD0FE8" w:rsidRPr="0022414C">
        <w:rPr>
          <w:rFonts w:ascii="Garamond" w:hAnsi="Garamond" w:cs="Times New Roman"/>
        </w:rPr>
        <w:t>whilst not alienating them theologically or metaphysically.</w:t>
      </w:r>
    </w:p>
    <w:p w14:paraId="77E7C9B7" w14:textId="77777777" w:rsidR="00FF4265" w:rsidRPr="0022414C" w:rsidRDefault="00FF4265" w:rsidP="00137222">
      <w:pPr>
        <w:rPr>
          <w:rFonts w:ascii="Garamond" w:hAnsi="Garamond" w:cs="Times New Roman"/>
        </w:rPr>
      </w:pPr>
    </w:p>
    <w:p w14:paraId="326E6D46" w14:textId="3E0299C3" w:rsidR="00FF4265" w:rsidRPr="0022414C" w:rsidRDefault="00D3700A" w:rsidP="00137222">
      <w:pPr>
        <w:rPr>
          <w:rFonts w:ascii="Garamond" w:hAnsi="Garamond" w:cs="Times New Roman"/>
        </w:rPr>
      </w:pPr>
      <w:r>
        <w:rPr>
          <w:rFonts w:ascii="Garamond" w:hAnsi="Garamond" w:cs="Times New Roman"/>
        </w:rPr>
        <w:t>Nevertheless</w:t>
      </w:r>
      <w:r w:rsidR="00FF4265" w:rsidRPr="0022414C">
        <w:rPr>
          <w:rFonts w:ascii="Garamond" w:hAnsi="Garamond" w:cs="Times New Roman"/>
        </w:rPr>
        <w:t xml:space="preserve">, none of this solves Iqbal’s theological conundrum of describing a powerful </w:t>
      </w:r>
      <w:r w:rsidR="00FF4265" w:rsidRPr="0022414C">
        <w:rPr>
          <w:rFonts w:ascii="Garamond" w:hAnsi="Garamond" w:cs="Times New Roman"/>
          <w:i/>
          <w:iCs/>
        </w:rPr>
        <w:t>khudi</w:t>
      </w:r>
      <w:r w:rsidR="00FF4265" w:rsidRPr="0022414C">
        <w:rPr>
          <w:rFonts w:ascii="Garamond" w:hAnsi="Garamond" w:cs="Times New Roman"/>
        </w:rPr>
        <w:t xml:space="preserve"> that can create somewhat independently of God</w:t>
      </w:r>
      <w:r w:rsidR="00612D28" w:rsidRPr="0022414C">
        <w:rPr>
          <w:rFonts w:ascii="Garamond" w:hAnsi="Garamond" w:cs="Times New Roman"/>
        </w:rPr>
        <w:t>. Discussions and debates over free will and fate have been had for millen</w:t>
      </w:r>
      <w:r>
        <w:rPr>
          <w:rFonts w:ascii="Garamond" w:hAnsi="Garamond" w:cs="Times New Roman"/>
        </w:rPr>
        <w:t>n</w:t>
      </w:r>
      <w:r w:rsidR="00612D28" w:rsidRPr="0022414C">
        <w:rPr>
          <w:rFonts w:ascii="Garamond" w:hAnsi="Garamond" w:cs="Times New Roman"/>
        </w:rPr>
        <w:t>ia among</w:t>
      </w:r>
      <w:r>
        <w:rPr>
          <w:rFonts w:ascii="Garamond" w:hAnsi="Garamond" w:cs="Times New Roman"/>
        </w:rPr>
        <w:t>st</w:t>
      </w:r>
      <w:r w:rsidR="00612D28" w:rsidRPr="0022414C">
        <w:rPr>
          <w:rFonts w:ascii="Garamond" w:hAnsi="Garamond" w:cs="Times New Roman"/>
        </w:rPr>
        <w:t xml:space="preserve"> philosophers, and Muslim philosophers are no exception</w:t>
      </w:r>
      <w:r w:rsidR="00660A6E" w:rsidRPr="0022414C">
        <w:rPr>
          <w:rFonts w:ascii="Garamond" w:hAnsi="Garamond" w:cs="Times New Roman"/>
        </w:rPr>
        <w:t xml:space="preserve"> to this</w:t>
      </w:r>
      <w:r w:rsidR="00612D28" w:rsidRPr="0022414C">
        <w:rPr>
          <w:rFonts w:ascii="Garamond" w:hAnsi="Garamond" w:cs="Times New Roman"/>
        </w:rPr>
        <w:t>.</w:t>
      </w:r>
      <w:r w:rsidR="00660A6E" w:rsidRPr="0022414C">
        <w:rPr>
          <w:rFonts w:ascii="Garamond" w:hAnsi="Garamond" w:cs="Times New Roman"/>
        </w:rPr>
        <w:t xml:space="preserve"> The Qur’an does not explicitly address the dilemma, nor does the </w:t>
      </w:r>
      <w:r w:rsidR="00660A6E" w:rsidRPr="0022414C">
        <w:rPr>
          <w:rFonts w:ascii="Cambria" w:hAnsi="Cambria" w:cs="Cambria"/>
          <w:i/>
          <w:iCs/>
        </w:rPr>
        <w:t>ḥ</w:t>
      </w:r>
      <w:r w:rsidR="00660A6E" w:rsidRPr="0022414C">
        <w:rPr>
          <w:rFonts w:ascii="Garamond" w:hAnsi="Garamond" w:cs="Times New Roman"/>
          <w:i/>
          <w:iCs/>
        </w:rPr>
        <w:t>adīth</w:t>
      </w:r>
      <w:r w:rsidR="00660A6E" w:rsidRPr="0022414C">
        <w:rPr>
          <w:rFonts w:ascii="Garamond" w:hAnsi="Garamond" w:cs="Times New Roman"/>
        </w:rPr>
        <w:t xml:space="preserve"> corpus. Instead, we are told, “of knowledge ye have been vouchsafed but little</w:t>
      </w:r>
      <w:r>
        <w:rPr>
          <w:rFonts w:ascii="Garamond" w:hAnsi="Garamond" w:cs="Times New Roman"/>
        </w:rPr>
        <w:t>.”</w:t>
      </w:r>
      <w:r w:rsidR="00660A6E" w:rsidRPr="0022414C">
        <w:rPr>
          <w:rStyle w:val="FootnoteReference"/>
          <w:rFonts w:ascii="Garamond" w:hAnsi="Garamond" w:cs="Times New Roman"/>
        </w:rPr>
        <w:footnoteReference w:id="102"/>
      </w:r>
      <w:r w:rsidR="00660A6E" w:rsidRPr="0022414C">
        <w:rPr>
          <w:rFonts w:ascii="Garamond" w:hAnsi="Garamond" w:cs="Times New Roman"/>
        </w:rPr>
        <w:t xml:space="preserve"> Iqbal could easily have resigned this matter to God</w:t>
      </w:r>
      <w:r>
        <w:rPr>
          <w:rFonts w:ascii="Garamond" w:hAnsi="Garamond" w:cs="Times New Roman"/>
        </w:rPr>
        <w:t xml:space="preserve"> rather than </w:t>
      </w:r>
      <w:r w:rsidR="002720DD">
        <w:rPr>
          <w:rFonts w:ascii="Garamond" w:hAnsi="Garamond" w:cs="Times New Roman"/>
        </w:rPr>
        <w:t xml:space="preserve">insisting on </w:t>
      </w:r>
      <w:r>
        <w:rPr>
          <w:rFonts w:ascii="Garamond" w:hAnsi="Garamond" w:cs="Times New Roman"/>
        </w:rPr>
        <w:t>producing</w:t>
      </w:r>
      <w:r w:rsidR="00660A6E" w:rsidRPr="0022414C">
        <w:rPr>
          <w:rFonts w:ascii="Garamond" w:hAnsi="Garamond" w:cs="Times New Roman"/>
        </w:rPr>
        <w:t xml:space="preserve"> an answer that he felt </w:t>
      </w:r>
      <w:r>
        <w:rPr>
          <w:rFonts w:ascii="Garamond" w:hAnsi="Garamond" w:cs="Times New Roman"/>
        </w:rPr>
        <w:t>propelled</w:t>
      </w:r>
      <w:r w:rsidR="00660A6E" w:rsidRPr="0022414C">
        <w:rPr>
          <w:rFonts w:ascii="Garamond" w:hAnsi="Garamond" w:cs="Times New Roman"/>
        </w:rPr>
        <w:t xml:space="preserve"> his wider philosophy, even </w:t>
      </w:r>
      <w:r w:rsidR="002720DD">
        <w:rPr>
          <w:rFonts w:ascii="Garamond" w:hAnsi="Garamond" w:cs="Times New Roman"/>
        </w:rPr>
        <w:t xml:space="preserve">if it had to come </w:t>
      </w:r>
      <w:r>
        <w:rPr>
          <w:rFonts w:ascii="Garamond" w:hAnsi="Garamond" w:cs="Times New Roman"/>
        </w:rPr>
        <w:t xml:space="preserve">at the cost of alienating many </w:t>
      </w:r>
      <w:r w:rsidR="00660A6E" w:rsidRPr="0022414C">
        <w:rPr>
          <w:rFonts w:ascii="Garamond" w:hAnsi="Garamond" w:cs="Times New Roman"/>
        </w:rPr>
        <w:t xml:space="preserve">Muslim thinkers. His answer did not </w:t>
      </w:r>
      <w:r w:rsidR="002720DD">
        <w:rPr>
          <w:rFonts w:ascii="Garamond" w:hAnsi="Garamond" w:cs="Times New Roman"/>
        </w:rPr>
        <w:t>propel</w:t>
      </w:r>
      <w:r w:rsidR="00660A6E" w:rsidRPr="0022414C">
        <w:rPr>
          <w:rFonts w:ascii="Garamond" w:hAnsi="Garamond" w:cs="Times New Roman"/>
        </w:rPr>
        <w:t xml:space="preserve"> his philosophy–it never gained traction–and it led to further predicaments. There was </w:t>
      </w:r>
      <w:r w:rsidR="002720DD">
        <w:rPr>
          <w:rFonts w:ascii="Garamond" w:hAnsi="Garamond" w:cs="Times New Roman"/>
        </w:rPr>
        <w:t>neither a</w:t>
      </w:r>
      <w:r w:rsidR="00660A6E" w:rsidRPr="0022414C">
        <w:rPr>
          <w:rFonts w:ascii="Garamond" w:hAnsi="Garamond" w:cs="Times New Roman"/>
        </w:rPr>
        <w:t xml:space="preserve"> need </w:t>
      </w:r>
      <w:r w:rsidR="002720DD">
        <w:rPr>
          <w:rFonts w:ascii="Garamond" w:hAnsi="Garamond" w:cs="Times New Roman"/>
        </w:rPr>
        <w:t>n</w:t>
      </w:r>
      <w:r w:rsidR="00660A6E" w:rsidRPr="0022414C">
        <w:rPr>
          <w:rFonts w:ascii="Garamond" w:hAnsi="Garamond" w:cs="Times New Roman"/>
        </w:rPr>
        <w:t xml:space="preserve">or pragmatic benefit, then, </w:t>
      </w:r>
      <w:r w:rsidR="002720DD">
        <w:rPr>
          <w:rFonts w:ascii="Garamond" w:hAnsi="Garamond" w:cs="Times New Roman"/>
        </w:rPr>
        <w:t xml:space="preserve">in </w:t>
      </w:r>
      <w:r w:rsidR="00660A6E" w:rsidRPr="0022414C">
        <w:rPr>
          <w:rFonts w:ascii="Garamond" w:hAnsi="Garamond" w:cs="Times New Roman"/>
        </w:rPr>
        <w:t>ventur</w:t>
      </w:r>
      <w:r w:rsidR="002720DD">
        <w:rPr>
          <w:rFonts w:ascii="Garamond" w:hAnsi="Garamond" w:cs="Times New Roman"/>
        </w:rPr>
        <w:t>ing</w:t>
      </w:r>
      <w:r w:rsidR="00660A6E" w:rsidRPr="0022414C">
        <w:rPr>
          <w:rFonts w:ascii="Garamond" w:hAnsi="Garamond" w:cs="Times New Roman"/>
        </w:rPr>
        <w:t xml:space="preserve"> down the path Iqbal </w:t>
      </w:r>
      <w:r w:rsidR="002720DD">
        <w:rPr>
          <w:rFonts w:ascii="Garamond" w:hAnsi="Garamond" w:cs="Times New Roman"/>
        </w:rPr>
        <w:t>chose</w:t>
      </w:r>
      <w:r w:rsidR="00660A6E" w:rsidRPr="0022414C">
        <w:rPr>
          <w:rFonts w:ascii="Garamond" w:hAnsi="Garamond" w:cs="Times New Roman"/>
        </w:rPr>
        <w:t>.</w:t>
      </w:r>
    </w:p>
    <w:p w14:paraId="15ACAECF" w14:textId="77777777" w:rsidR="00B75DC9" w:rsidRPr="0022414C" w:rsidRDefault="00B75DC9" w:rsidP="00B53B88">
      <w:pPr>
        <w:rPr>
          <w:rFonts w:ascii="Garamond" w:hAnsi="Garamond" w:cs="Times New Roman"/>
        </w:rPr>
      </w:pPr>
    </w:p>
    <w:p w14:paraId="3B8FE459" w14:textId="66CA4750" w:rsidR="00660A6E" w:rsidRPr="0022414C" w:rsidRDefault="00660A6E" w:rsidP="00B53B88">
      <w:pPr>
        <w:rPr>
          <w:rFonts w:ascii="Garamond" w:hAnsi="Garamond" w:cs="Times New Roman"/>
        </w:rPr>
      </w:pPr>
      <w:r w:rsidRPr="0022414C">
        <w:rPr>
          <w:rFonts w:ascii="Garamond" w:hAnsi="Garamond" w:cs="Times New Roman"/>
        </w:rPr>
        <w:t xml:space="preserve">I argue that avoiding that path would have been better for Iqbal, and it would have made his philosophy more appealing to his audience. In </w:t>
      </w:r>
      <w:r w:rsidR="002720DD">
        <w:rPr>
          <w:rFonts w:ascii="Garamond" w:hAnsi="Garamond" w:cs="Times New Roman"/>
        </w:rPr>
        <w:t xml:space="preserve">his </w:t>
      </w:r>
      <w:r w:rsidRPr="0022414C">
        <w:rPr>
          <w:rFonts w:ascii="Garamond" w:hAnsi="Garamond" w:cs="Times New Roman"/>
          <w:i/>
          <w:iCs/>
        </w:rPr>
        <w:t>Reconstruction</w:t>
      </w:r>
      <w:r w:rsidRPr="0022414C">
        <w:rPr>
          <w:rFonts w:ascii="Garamond" w:hAnsi="Garamond" w:cs="Times New Roman"/>
        </w:rPr>
        <w:t>, th</w:t>
      </w:r>
      <w:r w:rsidR="009859AD" w:rsidRPr="0022414C">
        <w:rPr>
          <w:rFonts w:ascii="Garamond" w:hAnsi="Garamond" w:cs="Times New Roman"/>
        </w:rPr>
        <w:t xml:space="preserve">e audience was </w:t>
      </w:r>
      <w:r w:rsidR="002720DD">
        <w:rPr>
          <w:rFonts w:ascii="Garamond" w:hAnsi="Garamond" w:cs="Times New Roman"/>
        </w:rPr>
        <w:t xml:space="preserve">primarily </w:t>
      </w:r>
      <w:r w:rsidR="009859AD" w:rsidRPr="0022414C">
        <w:rPr>
          <w:rFonts w:ascii="Garamond" w:hAnsi="Garamond" w:cs="Times New Roman"/>
        </w:rPr>
        <w:t xml:space="preserve">Muslim intellectuals, </w:t>
      </w:r>
      <w:r w:rsidR="002720DD">
        <w:rPr>
          <w:rFonts w:ascii="Garamond" w:hAnsi="Garamond" w:cs="Times New Roman"/>
        </w:rPr>
        <w:t xml:space="preserve">followed by </w:t>
      </w:r>
      <w:r w:rsidR="009859AD" w:rsidRPr="0022414C">
        <w:rPr>
          <w:rFonts w:ascii="Garamond" w:hAnsi="Garamond" w:cs="Times New Roman"/>
        </w:rPr>
        <w:t xml:space="preserve">the wider Muslim community and </w:t>
      </w:r>
      <w:r w:rsidR="002720DD">
        <w:rPr>
          <w:rFonts w:ascii="Garamond" w:hAnsi="Garamond" w:cs="Times New Roman"/>
        </w:rPr>
        <w:t xml:space="preserve">other, </w:t>
      </w:r>
      <w:r w:rsidR="009859AD" w:rsidRPr="0022414C">
        <w:rPr>
          <w:rFonts w:ascii="Garamond" w:hAnsi="Garamond" w:cs="Times New Roman"/>
        </w:rPr>
        <w:t>external academics.</w:t>
      </w:r>
      <w:r w:rsidR="006E36B2" w:rsidRPr="0022414C">
        <w:rPr>
          <w:rFonts w:ascii="Garamond" w:hAnsi="Garamond" w:cs="Times New Roman"/>
        </w:rPr>
        <w:t xml:space="preserve"> Some of this audience would have been familiar with arguments that try to resolve the free will and fate dilemma, such as those </w:t>
      </w:r>
      <w:r w:rsidR="002720DD">
        <w:rPr>
          <w:rFonts w:ascii="Garamond" w:hAnsi="Garamond" w:cs="Times New Roman"/>
        </w:rPr>
        <w:t xml:space="preserve">which </w:t>
      </w:r>
      <w:r w:rsidR="006E36B2" w:rsidRPr="0022414C">
        <w:rPr>
          <w:rFonts w:ascii="Garamond" w:hAnsi="Garamond" w:cs="Times New Roman"/>
        </w:rPr>
        <w:t xml:space="preserve">focus on the concept of God being atemporal </w:t>
      </w:r>
      <w:r w:rsidR="002720DD">
        <w:rPr>
          <w:rFonts w:ascii="Garamond" w:hAnsi="Garamond" w:cs="Times New Roman"/>
        </w:rPr>
        <w:t xml:space="preserve">or </w:t>
      </w:r>
      <w:r w:rsidR="002731B3" w:rsidRPr="0022414C">
        <w:rPr>
          <w:rFonts w:ascii="Garamond" w:hAnsi="Garamond" w:cs="Times New Roman"/>
        </w:rPr>
        <w:t xml:space="preserve">aim to join between God’s will and the will of man. Others would have been completely unaware of these </w:t>
      </w:r>
      <w:r w:rsidR="002720DD">
        <w:rPr>
          <w:rFonts w:ascii="Garamond" w:hAnsi="Garamond" w:cs="Times New Roman"/>
        </w:rPr>
        <w:t>debates</w:t>
      </w:r>
      <w:r w:rsidR="002731B3" w:rsidRPr="0022414C">
        <w:rPr>
          <w:rFonts w:ascii="Garamond" w:hAnsi="Garamond" w:cs="Times New Roman"/>
        </w:rPr>
        <w:t>. However, th</w:t>
      </w:r>
      <w:r w:rsidR="002720DD">
        <w:rPr>
          <w:rFonts w:ascii="Garamond" w:hAnsi="Garamond" w:cs="Times New Roman"/>
        </w:rPr>
        <w:t>e</w:t>
      </w:r>
      <w:r w:rsidR="002731B3" w:rsidRPr="0022414C">
        <w:rPr>
          <w:rFonts w:ascii="Garamond" w:hAnsi="Garamond" w:cs="Times New Roman"/>
        </w:rPr>
        <w:t xml:space="preserve"> entire discussion is irrelevant to Iqbal’s central arguments, and so having Iqbal’s controversial answers take centre stage in his philosophy was a misstep.</w:t>
      </w:r>
    </w:p>
    <w:p w14:paraId="70ABED2C" w14:textId="77777777" w:rsidR="00660A6E" w:rsidRPr="0022414C" w:rsidRDefault="00660A6E" w:rsidP="00B53B88">
      <w:pPr>
        <w:rPr>
          <w:rFonts w:ascii="Garamond" w:hAnsi="Garamond" w:cs="Times New Roman"/>
        </w:rPr>
      </w:pPr>
    </w:p>
    <w:p w14:paraId="1AAA373E" w14:textId="6BE24330" w:rsidR="00596AB6" w:rsidRPr="0022414C" w:rsidRDefault="009F2B75" w:rsidP="00B53B88">
      <w:pPr>
        <w:rPr>
          <w:rFonts w:ascii="Garamond" w:hAnsi="Garamond" w:cs="Times New Roman"/>
          <w:sz w:val="32"/>
          <w:szCs w:val="32"/>
        </w:rPr>
      </w:pPr>
      <w:bookmarkStart w:id="51" w:name="_Hlk187783009"/>
      <w:r w:rsidRPr="0022414C">
        <w:rPr>
          <w:rFonts w:ascii="Garamond" w:hAnsi="Garamond" w:cs="Times New Roman"/>
          <w:sz w:val="32"/>
          <w:szCs w:val="32"/>
        </w:rPr>
        <w:t>5.2</w:t>
      </w:r>
      <w:r w:rsidRPr="0022414C">
        <w:rPr>
          <w:rFonts w:ascii="Garamond" w:hAnsi="Garamond" w:cs="Times New Roman"/>
          <w:sz w:val="32"/>
          <w:szCs w:val="32"/>
        </w:rPr>
        <w:tab/>
        <w:t>Concluding Remarks</w:t>
      </w:r>
    </w:p>
    <w:bookmarkEnd w:id="51"/>
    <w:p w14:paraId="78A2C506" w14:textId="77777777" w:rsidR="009F2B75" w:rsidRPr="0022414C" w:rsidRDefault="009F2B75" w:rsidP="00B53B88">
      <w:pPr>
        <w:rPr>
          <w:rFonts w:ascii="Garamond" w:hAnsi="Garamond" w:cs="Times New Roman"/>
        </w:rPr>
      </w:pPr>
    </w:p>
    <w:p w14:paraId="36E1B2A7" w14:textId="43A77A55" w:rsidR="009305CB" w:rsidRPr="0022414C" w:rsidRDefault="009305CB" w:rsidP="009305CB">
      <w:pPr>
        <w:rPr>
          <w:rFonts w:ascii="Garamond" w:hAnsi="Garamond" w:cs="Times New Roman"/>
        </w:rPr>
      </w:pPr>
      <w:r w:rsidRPr="0022414C">
        <w:rPr>
          <w:rFonts w:ascii="Garamond" w:hAnsi="Garamond" w:cs="Times New Roman"/>
        </w:rPr>
        <w:t xml:space="preserve">Had Iqbal’s </w:t>
      </w:r>
      <w:r w:rsidRPr="0022414C">
        <w:rPr>
          <w:rFonts w:ascii="Garamond" w:hAnsi="Garamond" w:cs="Times New Roman"/>
          <w:i/>
          <w:iCs/>
        </w:rPr>
        <w:t>khudi</w:t>
      </w:r>
      <w:r w:rsidRPr="0022414C">
        <w:rPr>
          <w:rFonts w:ascii="Garamond" w:hAnsi="Garamond" w:cs="Times New Roman"/>
        </w:rPr>
        <w:t xml:space="preserve"> doctrine been adopted in today’s world, it is difficult to say what the outcome would have been. Is fatalism so much of a concern today? </w:t>
      </w:r>
      <w:r w:rsidR="001E6411" w:rsidRPr="0022414C">
        <w:rPr>
          <w:rFonts w:ascii="Garamond" w:hAnsi="Garamond" w:cs="Times New Roman"/>
        </w:rPr>
        <w:t>W</w:t>
      </w:r>
      <w:r w:rsidRPr="0022414C">
        <w:rPr>
          <w:rFonts w:ascii="Garamond" w:hAnsi="Garamond" w:cs="Times New Roman"/>
        </w:rPr>
        <w:t>ould Iqbal’s empowering discourse have exacerbated the atomistic individualism so prevalent already?</w:t>
      </w:r>
      <w:r w:rsidR="001E6411" w:rsidRPr="0022414C">
        <w:rPr>
          <w:rFonts w:ascii="Garamond" w:hAnsi="Garamond" w:cs="Times New Roman"/>
        </w:rPr>
        <w:t xml:space="preserve"> Or would his philosophy have empowered his future countrymen to be more politically active and socially productive</w:t>
      </w:r>
      <w:r w:rsidR="002720DD">
        <w:rPr>
          <w:rFonts w:ascii="Garamond" w:hAnsi="Garamond" w:cs="Times New Roman"/>
        </w:rPr>
        <w:t>?</w:t>
      </w:r>
      <w:r w:rsidR="001E6411" w:rsidRPr="0022414C">
        <w:rPr>
          <w:rFonts w:ascii="Garamond" w:hAnsi="Garamond" w:cs="Times New Roman"/>
        </w:rPr>
        <w:t xml:space="preserve"> There are many unknowns.</w:t>
      </w:r>
    </w:p>
    <w:p w14:paraId="31F4805A" w14:textId="77777777" w:rsidR="001E6411" w:rsidRPr="0022414C" w:rsidRDefault="001E6411" w:rsidP="009305CB">
      <w:pPr>
        <w:rPr>
          <w:rFonts w:ascii="Garamond" w:hAnsi="Garamond" w:cs="Times New Roman"/>
        </w:rPr>
      </w:pPr>
    </w:p>
    <w:p w14:paraId="37BBB37E" w14:textId="6A590FAF" w:rsidR="009305CB" w:rsidRPr="0022414C" w:rsidRDefault="001E6411" w:rsidP="00B53B88">
      <w:pPr>
        <w:rPr>
          <w:rFonts w:ascii="Garamond" w:hAnsi="Garamond" w:cs="Times New Roman"/>
        </w:rPr>
      </w:pPr>
      <w:r w:rsidRPr="0022414C">
        <w:rPr>
          <w:rFonts w:ascii="Garamond" w:hAnsi="Garamond" w:cs="Times New Roman"/>
        </w:rPr>
        <w:t xml:space="preserve">Similarly, we are left wondering what Iqbal’s philosophical discourse could have led to had it been adapted according to the suggestions we offered above. Iqbal was a polymath and no stranger to confrontation. He </w:t>
      </w:r>
      <w:r w:rsidR="002720DD">
        <w:rPr>
          <w:rFonts w:ascii="Garamond" w:hAnsi="Garamond" w:cs="Times New Roman"/>
        </w:rPr>
        <w:t xml:space="preserve">achieved </w:t>
      </w:r>
      <w:r w:rsidRPr="0022414C">
        <w:rPr>
          <w:rFonts w:ascii="Garamond" w:hAnsi="Garamond" w:cs="Times New Roman"/>
        </w:rPr>
        <w:t xml:space="preserve">great political and literary success. In both fields, he was </w:t>
      </w:r>
      <w:r w:rsidR="002720DD">
        <w:rPr>
          <w:rFonts w:ascii="Garamond" w:hAnsi="Garamond" w:cs="Times New Roman"/>
        </w:rPr>
        <w:t>both</w:t>
      </w:r>
      <w:r w:rsidRPr="0022414C">
        <w:rPr>
          <w:rFonts w:ascii="Garamond" w:hAnsi="Garamond" w:cs="Times New Roman"/>
        </w:rPr>
        <w:t xml:space="preserve"> provocative and evocative. He relished a challenge and was ideologically driven. However, in philosophy, perhaps he fought on too many fronts and took on too many challenges, some of which he was unable to overcome.</w:t>
      </w:r>
    </w:p>
    <w:p w14:paraId="42743968" w14:textId="77777777" w:rsidR="001D4656" w:rsidRPr="0022414C" w:rsidRDefault="001D4656" w:rsidP="00B53B88">
      <w:pPr>
        <w:rPr>
          <w:rFonts w:ascii="Garamond" w:hAnsi="Garamond" w:cs="Times New Roman"/>
        </w:rPr>
      </w:pPr>
    </w:p>
    <w:p w14:paraId="31B59D80" w14:textId="0419DABF" w:rsidR="001D4656" w:rsidRPr="0022414C" w:rsidRDefault="001D4656" w:rsidP="00B53B88">
      <w:pPr>
        <w:rPr>
          <w:rFonts w:ascii="Garamond" w:hAnsi="Garamond" w:cs="Times New Roman"/>
        </w:rPr>
      </w:pPr>
      <w:r w:rsidRPr="0022414C">
        <w:rPr>
          <w:rFonts w:ascii="Garamond" w:hAnsi="Garamond" w:cs="Times New Roman"/>
        </w:rPr>
        <w:t>Iqbal’s pro-science and anti-classical interpretation of the Qur’an did not seem to convince many Western empiricists or traditional Muslims. Hi</w:t>
      </w:r>
      <w:r w:rsidR="002720DD">
        <w:rPr>
          <w:rFonts w:ascii="Garamond" w:hAnsi="Garamond" w:cs="Times New Roman"/>
        </w:rPr>
        <w:t>s</w:t>
      </w:r>
      <w:r w:rsidRPr="0022414C">
        <w:rPr>
          <w:rFonts w:ascii="Garamond" w:hAnsi="Garamond" w:cs="Times New Roman"/>
        </w:rPr>
        <w:t xml:space="preserve"> attempt</w:t>
      </w:r>
      <w:r w:rsidR="002720DD">
        <w:rPr>
          <w:rFonts w:ascii="Garamond" w:hAnsi="Garamond" w:cs="Times New Roman"/>
        </w:rPr>
        <w:t>s</w:t>
      </w:r>
      <w:r w:rsidRPr="0022414C">
        <w:rPr>
          <w:rFonts w:ascii="Garamond" w:hAnsi="Garamond" w:cs="Times New Roman"/>
        </w:rPr>
        <w:t xml:space="preserve"> to join both </w:t>
      </w:r>
      <w:r w:rsidR="002720DD">
        <w:rPr>
          <w:rFonts w:ascii="Garamond" w:hAnsi="Garamond" w:cs="Times New Roman"/>
        </w:rPr>
        <w:t xml:space="preserve">camps </w:t>
      </w:r>
      <w:r w:rsidRPr="0022414C">
        <w:rPr>
          <w:rFonts w:ascii="Garamond" w:hAnsi="Garamond" w:cs="Times New Roman"/>
        </w:rPr>
        <w:t xml:space="preserve">led to clashes when he </w:t>
      </w:r>
      <w:r w:rsidR="002720DD">
        <w:rPr>
          <w:rFonts w:ascii="Garamond" w:hAnsi="Garamond" w:cs="Times New Roman"/>
        </w:rPr>
        <w:t xml:space="preserve">seemed </w:t>
      </w:r>
      <w:r w:rsidRPr="0022414C">
        <w:rPr>
          <w:rFonts w:ascii="Garamond" w:hAnsi="Garamond" w:cs="Times New Roman"/>
        </w:rPr>
        <w:t xml:space="preserve">to </w:t>
      </w:r>
      <w:r w:rsidR="002720DD">
        <w:rPr>
          <w:rFonts w:ascii="Garamond" w:hAnsi="Garamond" w:cs="Times New Roman"/>
        </w:rPr>
        <w:t>selectively pick</w:t>
      </w:r>
      <w:r w:rsidRPr="0022414C">
        <w:rPr>
          <w:rFonts w:ascii="Garamond" w:hAnsi="Garamond" w:cs="Times New Roman"/>
        </w:rPr>
        <w:t xml:space="preserve"> certain aspects of each </w:t>
      </w:r>
      <w:r w:rsidR="002720DD">
        <w:rPr>
          <w:rFonts w:ascii="Garamond" w:hAnsi="Garamond" w:cs="Times New Roman"/>
        </w:rPr>
        <w:t xml:space="preserve">school of thought </w:t>
      </w:r>
      <w:r w:rsidRPr="0022414C">
        <w:rPr>
          <w:rFonts w:ascii="Garamond" w:hAnsi="Garamond" w:cs="Times New Roman"/>
        </w:rPr>
        <w:t xml:space="preserve">whilst rejecting others. </w:t>
      </w:r>
      <w:r w:rsidRPr="0022414C">
        <w:rPr>
          <w:rFonts w:ascii="Garamond" w:hAnsi="Garamond" w:cs="Times New Roman"/>
        </w:rPr>
        <w:lastRenderedPageBreak/>
        <w:t>Iqbal did aim to provide a hierarchy of knowledge</w:t>
      </w:r>
      <w:r w:rsidR="002720DD" w:rsidRPr="0022414C">
        <w:rPr>
          <w:rFonts w:ascii="Garamond" w:hAnsi="Garamond" w:cs="Times New Roman"/>
        </w:rPr>
        <w:t>–</w:t>
      </w:r>
      <w:r w:rsidRPr="0022414C">
        <w:rPr>
          <w:rFonts w:ascii="Garamond" w:hAnsi="Garamond" w:cs="Times New Roman"/>
        </w:rPr>
        <w:t xml:space="preserve">with divinely inspired knowledge being superior to scientific theories </w:t>
      </w:r>
      <w:r w:rsidR="002720DD">
        <w:rPr>
          <w:rFonts w:ascii="Garamond" w:hAnsi="Garamond" w:cs="Times New Roman"/>
        </w:rPr>
        <w:t xml:space="preserve">that are </w:t>
      </w:r>
      <w:r w:rsidRPr="0022414C">
        <w:rPr>
          <w:rFonts w:ascii="Garamond" w:hAnsi="Garamond" w:cs="Times New Roman"/>
        </w:rPr>
        <w:t xml:space="preserve">reached through human effort and subject to change when newer theories arrive–to overcome these clashes, but then did not resort to it when </w:t>
      </w:r>
      <w:r w:rsidR="002720DD">
        <w:rPr>
          <w:rFonts w:ascii="Garamond" w:hAnsi="Garamond" w:cs="Times New Roman"/>
        </w:rPr>
        <w:t>required</w:t>
      </w:r>
      <w:r w:rsidRPr="0022414C">
        <w:rPr>
          <w:rFonts w:ascii="Garamond" w:hAnsi="Garamond" w:cs="Times New Roman"/>
        </w:rPr>
        <w:t>. Nor did he ignore these matters when they offered little in the way of support</w:t>
      </w:r>
      <w:r w:rsidR="002720DD">
        <w:rPr>
          <w:rFonts w:ascii="Garamond" w:hAnsi="Garamond" w:cs="Times New Roman"/>
        </w:rPr>
        <w:t xml:space="preserve"> to</w:t>
      </w:r>
      <w:r w:rsidRPr="0022414C">
        <w:rPr>
          <w:rFonts w:ascii="Garamond" w:hAnsi="Garamond" w:cs="Times New Roman"/>
        </w:rPr>
        <w:t xml:space="preserve"> his central argument. Iqbal did not need to delve into Einstein’s theories of relativity </w:t>
      </w:r>
      <w:r w:rsidR="0036477D" w:rsidRPr="0022414C">
        <w:rPr>
          <w:rFonts w:ascii="Garamond" w:hAnsi="Garamond" w:cs="Times New Roman"/>
        </w:rPr>
        <w:t>for his philosophy to be impactful to its target audience</w:t>
      </w:r>
      <w:r w:rsidR="002720DD">
        <w:rPr>
          <w:rFonts w:ascii="Garamond" w:hAnsi="Garamond" w:cs="Times New Roman"/>
        </w:rPr>
        <w:t>, and d</w:t>
      </w:r>
      <w:r w:rsidR="0036477D" w:rsidRPr="0022414C">
        <w:rPr>
          <w:rFonts w:ascii="Garamond" w:hAnsi="Garamond" w:cs="Times New Roman"/>
        </w:rPr>
        <w:t>oing so led to delving in</w:t>
      </w:r>
      <w:r w:rsidR="002720DD">
        <w:rPr>
          <w:rFonts w:ascii="Garamond" w:hAnsi="Garamond" w:cs="Times New Roman"/>
        </w:rPr>
        <w:t>to</w:t>
      </w:r>
      <w:r w:rsidR="0036477D" w:rsidRPr="0022414C">
        <w:rPr>
          <w:rFonts w:ascii="Garamond" w:hAnsi="Garamond" w:cs="Times New Roman"/>
        </w:rPr>
        <w:t xml:space="preserve"> fields </w:t>
      </w:r>
      <w:r w:rsidR="002720DD">
        <w:rPr>
          <w:rFonts w:ascii="Garamond" w:hAnsi="Garamond" w:cs="Times New Roman"/>
        </w:rPr>
        <w:t xml:space="preserve">in which </w:t>
      </w:r>
      <w:r w:rsidR="0036477D" w:rsidRPr="0022414C">
        <w:rPr>
          <w:rFonts w:ascii="Garamond" w:hAnsi="Garamond" w:cs="Times New Roman"/>
        </w:rPr>
        <w:t xml:space="preserve">he was inexperienced. </w:t>
      </w:r>
      <w:r w:rsidR="002720DD">
        <w:rPr>
          <w:rFonts w:ascii="Garamond" w:hAnsi="Garamond" w:cs="Times New Roman"/>
        </w:rPr>
        <w:t>P</w:t>
      </w:r>
      <w:r w:rsidR="002720DD" w:rsidRPr="0022414C">
        <w:rPr>
          <w:rFonts w:ascii="Garamond" w:hAnsi="Garamond" w:cs="Times New Roman"/>
        </w:rPr>
        <w:t>ragmatically speaking</w:t>
      </w:r>
      <w:r w:rsidR="002720DD">
        <w:rPr>
          <w:rFonts w:ascii="Garamond" w:hAnsi="Garamond" w:cs="Times New Roman"/>
        </w:rPr>
        <w:t>, i</w:t>
      </w:r>
      <w:r w:rsidR="0036477D" w:rsidRPr="0022414C">
        <w:rPr>
          <w:rFonts w:ascii="Garamond" w:hAnsi="Garamond" w:cs="Times New Roman"/>
        </w:rPr>
        <w:t>t was an ‘own goal’</w:t>
      </w:r>
      <w:r w:rsidR="002720DD">
        <w:rPr>
          <w:rFonts w:ascii="Garamond" w:hAnsi="Garamond" w:cs="Times New Roman"/>
        </w:rPr>
        <w:t>.</w:t>
      </w:r>
    </w:p>
    <w:p w14:paraId="43D3B33A" w14:textId="77777777" w:rsidR="00EF5A2E" w:rsidRPr="0022414C" w:rsidRDefault="00EF5A2E" w:rsidP="00B53B88">
      <w:pPr>
        <w:rPr>
          <w:rFonts w:ascii="Garamond" w:hAnsi="Garamond" w:cs="Times New Roman"/>
        </w:rPr>
      </w:pPr>
    </w:p>
    <w:p w14:paraId="3E5BE3A0" w14:textId="0499EAF4" w:rsidR="00EF5A2E" w:rsidRPr="0022414C" w:rsidRDefault="00EF5A2E" w:rsidP="00B53B88">
      <w:pPr>
        <w:rPr>
          <w:rFonts w:ascii="Garamond" w:hAnsi="Garamond" w:cs="Times New Roman"/>
        </w:rPr>
      </w:pPr>
      <w:r w:rsidRPr="0022414C">
        <w:rPr>
          <w:rFonts w:ascii="Garamond" w:hAnsi="Garamond" w:cs="Times New Roman"/>
        </w:rPr>
        <w:t xml:space="preserve">Iqbal clashed with </w:t>
      </w:r>
      <w:r w:rsidR="00B27E49">
        <w:rPr>
          <w:rFonts w:ascii="Garamond" w:hAnsi="Garamond" w:cs="Times New Roman"/>
        </w:rPr>
        <w:t xml:space="preserve">the theories of </w:t>
      </w:r>
      <w:r w:rsidRPr="0022414C">
        <w:rPr>
          <w:rFonts w:ascii="Garamond" w:hAnsi="Garamond" w:cs="Times New Roman"/>
        </w:rPr>
        <w:t xml:space="preserve">spiritual sages from Islamic history, and we discussed specifically his issues with al-Ghazālī and Ibn </w:t>
      </w:r>
      <w:r w:rsidRPr="0022414C">
        <w:rPr>
          <w:rFonts w:ascii="Times New Roman" w:hAnsi="Times New Roman" w:cs="Times New Roman"/>
        </w:rPr>
        <w:t>ʿ</w:t>
      </w:r>
      <w:r w:rsidRPr="0022414C">
        <w:rPr>
          <w:rFonts w:ascii="Garamond" w:hAnsi="Garamond" w:cs="Times New Roman"/>
        </w:rPr>
        <w:t xml:space="preserve">Arabī. He found support in Rūmī, </w:t>
      </w:r>
      <w:r w:rsidR="00B27E49">
        <w:rPr>
          <w:rFonts w:ascii="Garamond" w:hAnsi="Garamond" w:cs="Times New Roman"/>
        </w:rPr>
        <w:t>al</w:t>
      </w:r>
      <w:r w:rsidRPr="0022414C">
        <w:rPr>
          <w:rFonts w:ascii="Garamond" w:hAnsi="Garamond" w:cs="Times New Roman"/>
        </w:rPr>
        <w:t xml:space="preserve">though other than some poetic license and the employment of similar themes, it is hard to see what exactly he took from </w:t>
      </w:r>
      <w:r w:rsidR="00B27E49">
        <w:rPr>
          <w:rFonts w:ascii="Garamond" w:hAnsi="Garamond" w:cs="Times New Roman"/>
        </w:rPr>
        <w:t xml:space="preserve">him </w:t>
      </w:r>
      <w:r w:rsidRPr="0022414C">
        <w:rPr>
          <w:rFonts w:ascii="Garamond" w:hAnsi="Garamond" w:cs="Times New Roman"/>
        </w:rPr>
        <w:t>in terms of philosophy. Rūmī was very much an orthodox Muslim; Iqbal was more of a maverick. There is no compulsion for one to find an intellectual lineage they adhere to when presenting their own philosophy. However, it is somewhat helpful to do so when claiming that one is being authentic to an inherited tradition. If Iqbal was unable to find intellectual partners from the classical and post-classical periods of Islamic history, he should have sought them from the earliest period, that of the first generation of Muslims. Among</w:t>
      </w:r>
      <w:r w:rsidR="00B27E49">
        <w:rPr>
          <w:rFonts w:ascii="Garamond" w:hAnsi="Garamond" w:cs="Times New Roman"/>
        </w:rPr>
        <w:t>st</w:t>
      </w:r>
      <w:r w:rsidRPr="0022414C">
        <w:rPr>
          <w:rFonts w:ascii="Garamond" w:hAnsi="Garamond" w:cs="Times New Roman"/>
        </w:rPr>
        <w:t xml:space="preserve"> Muslim intellectuals, this is almost compulsory if one wishes to portray themselves as anything but innovative.</w:t>
      </w:r>
    </w:p>
    <w:p w14:paraId="2A72E68B" w14:textId="77777777" w:rsidR="00EF5A2E" w:rsidRPr="0022414C" w:rsidRDefault="00EF5A2E" w:rsidP="00B53B88">
      <w:pPr>
        <w:rPr>
          <w:rFonts w:ascii="Garamond" w:hAnsi="Garamond" w:cs="Times New Roman"/>
        </w:rPr>
      </w:pPr>
    </w:p>
    <w:p w14:paraId="351DC439" w14:textId="15CFA54F" w:rsidR="00EF5A2E" w:rsidRPr="0022414C" w:rsidRDefault="00EF5A2E" w:rsidP="00B53B88">
      <w:pPr>
        <w:rPr>
          <w:rFonts w:ascii="Garamond" w:hAnsi="Garamond" w:cs="Times New Roman"/>
        </w:rPr>
      </w:pPr>
      <w:r w:rsidRPr="0022414C">
        <w:rPr>
          <w:rFonts w:ascii="Garamond" w:hAnsi="Garamond" w:cs="Times New Roman"/>
        </w:rPr>
        <w:t xml:space="preserve">Instead of this, Iqbal relied on his own interpretations of the Qur’an and on Greek and Western philosophers. This is </w:t>
      </w:r>
      <w:r w:rsidR="005E23B3">
        <w:rPr>
          <w:rFonts w:ascii="Garamond" w:hAnsi="Garamond" w:cs="Times New Roman"/>
        </w:rPr>
        <w:t xml:space="preserve">a major </w:t>
      </w:r>
      <w:r w:rsidRPr="0022414C">
        <w:rPr>
          <w:rFonts w:ascii="Garamond" w:hAnsi="Garamond" w:cs="Times New Roman"/>
        </w:rPr>
        <w:t xml:space="preserve">challenge </w:t>
      </w:r>
      <w:r w:rsidR="005E23B3">
        <w:rPr>
          <w:rFonts w:ascii="Garamond" w:hAnsi="Garamond" w:cs="Times New Roman"/>
        </w:rPr>
        <w:t>on</w:t>
      </w:r>
      <w:r w:rsidRPr="0022414C">
        <w:rPr>
          <w:rFonts w:ascii="Garamond" w:hAnsi="Garamond" w:cs="Times New Roman"/>
        </w:rPr>
        <w:t xml:space="preserve"> its </w:t>
      </w:r>
      <w:r w:rsidR="005E23B3">
        <w:rPr>
          <w:rFonts w:ascii="Garamond" w:hAnsi="Garamond" w:cs="Times New Roman"/>
        </w:rPr>
        <w:t>own</w:t>
      </w:r>
      <w:r w:rsidRPr="0022414C">
        <w:rPr>
          <w:rFonts w:ascii="Garamond" w:hAnsi="Garamond" w:cs="Times New Roman"/>
        </w:rPr>
        <w:t xml:space="preserve">, and it becomes even harder when one claims that this discourse is authentically Islamic. There are many obvious and some subtler clashes between post-enlightenment Western philosophers and traditional Islamic ones. Iqbal ventured into these waters without resolving the </w:t>
      </w:r>
      <w:r w:rsidR="005E23B3">
        <w:rPr>
          <w:rFonts w:ascii="Garamond" w:hAnsi="Garamond" w:cs="Times New Roman"/>
        </w:rPr>
        <w:t>divide</w:t>
      </w:r>
      <w:r w:rsidRPr="0022414C">
        <w:rPr>
          <w:rFonts w:ascii="Garamond" w:hAnsi="Garamond" w:cs="Times New Roman"/>
        </w:rPr>
        <w:t xml:space="preserve">. Why Iqbal felt the need to do so is unclear, but </w:t>
      </w:r>
      <w:r w:rsidR="00CF1601" w:rsidRPr="0022414C">
        <w:rPr>
          <w:rFonts w:ascii="Garamond" w:hAnsi="Garamond" w:cs="Times New Roman"/>
        </w:rPr>
        <w:t>to ask why is</w:t>
      </w:r>
      <w:r w:rsidRPr="0022414C">
        <w:rPr>
          <w:rFonts w:ascii="Garamond" w:hAnsi="Garamond" w:cs="Times New Roman"/>
        </w:rPr>
        <w:t xml:space="preserve">, perhaps, </w:t>
      </w:r>
      <w:r w:rsidR="00CF1601" w:rsidRPr="0022414C">
        <w:rPr>
          <w:rFonts w:ascii="Garamond" w:hAnsi="Garamond" w:cs="Times New Roman"/>
        </w:rPr>
        <w:t>to ask</w:t>
      </w:r>
      <w:r w:rsidRPr="0022414C">
        <w:rPr>
          <w:rFonts w:ascii="Garamond" w:hAnsi="Garamond" w:cs="Times New Roman"/>
        </w:rPr>
        <w:t xml:space="preserve"> the wrong question. </w:t>
      </w:r>
      <w:r w:rsidR="00CF1601" w:rsidRPr="0022414C">
        <w:rPr>
          <w:rFonts w:ascii="Garamond" w:hAnsi="Garamond" w:cs="Times New Roman"/>
        </w:rPr>
        <w:t>Iqbal’s positions and influences may simply have been the result of his reading and background. He was a South Asian Muslim who lived in colonial India before emigrating to England</w:t>
      </w:r>
      <w:r w:rsidR="005E23B3">
        <w:rPr>
          <w:rFonts w:ascii="Garamond" w:hAnsi="Garamond" w:cs="Times New Roman"/>
        </w:rPr>
        <w:t>,</w:t>
      </w:r>
      <w:r w:rsidR="00CF1601" w:rsidRPr="0022414C">
        <w:rPr>
          <w:rFonts w:ascii="Garamond" w:hAnsi="Garamond" w:cs="Times New Roman"/>
        </w:rPr>
        <w:t xml:space="preserve"> where he obtained his BA from Cambridge University</w:t>
      </w:r>
      <w:r w:rsidR="005E23B3">
        <w:rPr>
          <w:rFonts w:ascii="Garamond" w:hAnsi="Garamond" w:cs="Times New Roman"/>
        </w:rPr>
        <w:t>,</w:t>
      </w:r>
      <w:r w:rsidR="00CF1601" w:rsidRPr="0022414C">
        <w:rPr>
          <w:rFonts w:ascii="Garamond" w:hAnsi="Garamond" w:cs="Times New Roman"/>
        </w:rPr>
        <w:t xml:space="preserve"> and then to Germany where he obtained his PhD from Munich. His English and Germanic influences were a natural consequence of his upbringing. The awkward bedfellows he wishe</w:t>
      </w:r>
      <w:r w:rsidR="005E23B3">
        <w:rPr>
          <w:rFonts w:ascii="Garamond" w:hAnsi="Garamond" w:cs="Times New Roman"/>
        </w:rPr>
        <w:t>d</w:t>
      </w:r>
      <w:r w:rsidR="00CF1601" w:rsidRPr="0022414C">
        <w:rPr>
          <w:rFonts w:ascii="Garamond" w:hAnsi="Garamond" w:cs="Times New Roman"/>
        </w:rPr>
        <w:t xml:space="preserve"> to </w:t>
      </w:r>
      <w:r w:rsidR="005E23B3">
        <w:rPr>
          <w:rFonts w:ascii="Garamond" w:hAnsi="Garamond" w:cs="Times New Roman"/>
        </w:rPr>
        <w:t>bring together</w:t>
      </w:r>
      <w:r w:rsidR="00CF1601" w:rsidRPr="0022414C">
        <w:rPr>
          <w:rFonts w:ascii="Garamond" w:hAnsi="Garamond" w:cs="Times New Roman"/>
        </w:rPr>
        <w:t xml:space="preserve"> in his philosophies may </w:t>
      </w:r>
      <w:r w:rsidR="005E23B3">
        <w:rPr>
          <w:rFonts w:ascii="Garamond" w:hAnsi="Garamond" w:cs="Times New Roman"/>
        </w:rPr>
        <w:t xml:space="preserve">simply </w:t>
      </w:r>
      <w:r w:rsidR="00CF1601" w:rsidRPr="0022414C">
        <w:rPr>
          <w:rFonts w:ascii="Garamond" w:hAnsi="Garamond" w:cs="Times New Roman"/>
        </w:rPr>
        <w:t xml:space="preserve">be the result of his own juxtaposed </w:t>
      </w:r>
      <w:r w:rsidR="001F44B0">
        <w:rPr>
          <w:rFonts w:ascii="Garamond" w:hAnsi="Garamond" w:cs="Times New Roman"/>
        </w:rPr>
        <w:t>background</w:t>
      </w:r>
      <w:r w:rsidR="00CF1601" w:rsidRPr="0022414C">
        <w:rPr>
          <w:rFonts w:ascii="Garamond" w:hAnsi="Garamond" w:cs="Times New Roman"/>
        </w:rPr>
        <w:t>.</w:t>
      </w:r>
    </w:p>
    <w:p w14:paraId="32F7FFCD" w14:textId="77777777" w:rsidR="00CF1601" w:rsidRPr="0022414C" w:rsidRDefault="00CF1601" w:rsidP="00B53B88">
      <w:pPr>
        <w:rPr>
          <w:rFonts w:ascii="Garamond" w:hAnsi="Garamond" w:cs="Times New Roman"/>
        </w:rPr>
      </w:pPr>
    </w:p>
    <w:p w14:paraId="157C7751" w14:textId="505D8AFF" w:rsidR="0036477D" w:rsidRPr="0022414C" w:rsidRDefault="00CF1601" w:rsidP="00B53B88">
      <w:pPr>
        <w:rPr>
          <w:rFonts w:ascii="Garamond" w:hAnsi="Garamond" w:cs="Times New Roman"/>
        </w:rPr>
      </w:pPr>
      <w:r w:rsidRPr="0022414C">
        <w:rPr>
          <w:rFonts w:ascii="Garamond" w:hAnsi="Garamond" w:cs="Times New Roman"/>
        </w:rPr>
        <w:t xml:space="preserve">Taking this to the masses was perhaps ill-advised, but it was an authentic reflection of </w:t>
      </w:r>
      <w:r w:rsidR="001F44B0">
        <w:rPr>
          <w:rFonts w:ascii="Garamond" w:hAnsi="Garamond" w:cs="Times New Roman"/>
        </w:rPr>
        <w:t>the man</w:t>
      </w:r>
      <w:r w:rsidRPr="0022414C">
        <w:rPr>
          <w:rFonts w:ascii="Garamond" w:hAnsi="Garamond" w:cs="Times New Roman"/>
        </w:rPr>
        <w:t xml:space="preserve">. When reading </w:t>
      </w:r>
      <w:r w:rsidR="001F44B0">
        <w:rPr>
          <w:rFonts w:ascii="Garamond" w:hAnsi="Garamond" w:cs="Times New Roman"/>
        </w:rPr>
        <w:t>Iqbal’s</w:t>
      </w:r>
      <w:r w:rsidRPr="0022414C">
        <w:rPr>
          <w:rFonts w:ascii="Garamond" w:hAnsi="Garamond" w:cs="Times New Roman"/>
        </w:rPr>
        <w:t xml:space="preserve"> Urdu poetry, many people would have been unaware of his Western education and influences. He would have seemed</w:t>
      </w:r>
      <w:r w:rsidR="00E735D8">
        <w:rPr>
          <w:rFonts w:ascii="Garamond" w:hAnsi="Garamond" w:cs="Times New Roman"/>
        </w:rPr>
        <w:t>,</w:t>
      </w:r>
      <w:r w:rsidRPr="0022414C">
        <w:rPr>
          <w:rFonts w:ascii="Garamond" w:hAnsi="Garamond" w:cs="Times New Roman"/>
        </w:rPr>
        <w:t xml:space="preserve"> to them at least, authentically subcontinental. When promoting a homeland for the subcontinent’s Muslims, he would likely have been viewed as a homegrown patriot by many </w:t>
      </w:r>
      <w:r w:rsidR="00E735D8">
        <w:rPr>
          <w:rFonts w:ascii="Garamond" w:hAnsi="Garamond" w:cs="Times New Roman"/>
        </w:rPr>
        <w:t xml:space="preserve">of the </w:t>
      </w:r>
      <w:r w:rsidRPr="0022414C">
        <w:rPr>
          <w:rFonts w:ascii="Garamond" w:hAnsi="Garamond" w:cs="Times New Roman"/>
        </w:rPr>
        <w:t xml:space="preserve">aggrieved </w:t>
      </w:r>
      <w:r w:rsidR="00E735D8">
        <w:rPr>
          <w:rFonts w:ascii="Garamond" w:hAnsi="Garamond" w:cs="Times New Roman"/>
        </w:rPr>
        <w:t>population</w:t>
      </w:r>
      <w:r w:rsidRPr="0022414C">
        <w:rPr>
          <w:rFonts w:ascii="Garamond" w:hAnsi="Garamond" w:cs="Times New Roman"/>
        </w:rPr>
        <w:t xml:space="preserve">. All of this would have worked in his favour. However, </w:t>
      </w:r>
      <w:r w:rsidR="00E735D8">
        <w:rPr>
          <w:rFonts w:ascii="Garamond" w:hAnsi="Garamond" w:cs="Times New Roman"/>
        </w:rPr>
        <w:t>the same did not apply</w:t>
      </w:r>
      <w:r w:rsidRPr="0022414C">
        <w:rPr>
          <w:rFonts w:ascii="Garamond" w:hAnsi="Garamond" w:cs="Times New Roman"/>
        </w:rPr>
        <w:t xml:space="preserve"> </w:t>
      </w:r>
      <w:r w:rsidR="00E735D8">
        <w:rPr>
          <w:rFonts w:ascii="Garamond" w:hAnsi="Garamond" w:cs="Times New Roman"/>
        </w:rPr>
        <w:t xml:space="preserve">to </w:t>
      </w:r>
      <w:r w:rsidRPr="0022414C">
        <w:rPr>
          <w:rFonts w:ascii="Garamond" w:hAnsi="Garamond" w:cs="Times New Roman"/>
        </w:rPr>
        <w:t>his philosophical works. Here, he was talking to academics who noted the clashes and the uncomfortable marrying of contradictory belief systems. They noticed the dilemmas Iqbal faced and then left</w:t>
      </w:r>
      <w:r w:rsidR="00E735D8">
        <w:rPr>
          <w:rFonts w:ascii="Garamond" w:hAnsi="Garamond" w:cs="Times New Roman"/>
        </w:rPr>
        <w:t xml:space="preserve"> unresolved</w:t>
      </w:r>
      <w:r w:rsidRPr="0022414C">
        <w:rPr>
          <w:rFonts w:ascii="Garamond" w:hAnsi="Garamond" w:cs="Times New Roman"/>
        </w:rPr>
        <w:t xml:space="preserve">. </w:t>
      </w:r>
      <w:r w:rsidR="00E735D8">
        <w:rPr>
          <w:rFonts w:ascii="Garamond" w:hAnsi="Garamond" w:cs="Times New Roman"/>
        </w:rPr>
        <w:t>F</w:t>
      </w:r>
      <w:r w:rsidRPr="0022414C">
        <w:rPr>
          <w:rFonts w:ascii="Garamond" w:hAnsi="Garamond" w:cs="Times New Roman"/>
        </w:rPr>
        <w:t>or these people, a different approach may have fared better.</w:t>
      </w:r>
    </w:p>
    <w:p w14:paraId="27B9A31F" w14:textId="77777777" w:rsidR="00E735D8" w:rsidRDefault="00E735D8" w:rsidP="00B53B88">
      <w:pPr>
        <w:rPr>
          <w:rFonts w:ascii="Garamond" w:hAnsi="Garamond" w:cs="Times New Roman"/>
        </w:rPr>
      </w:pPr>
    </w:p>
    <w:p w14:paraId="32537123" w14:textId="61FC8995" w:rsidR="0036477D" w:rsidRPr="0022414C" w:rsidRDefault="0036477D" w:rsidP="00B53B88">
      <w:pPr>
        <w:rPr>
          <w:rFonts w:ascii="Garamond" w:hAnsi="Garamond" w:cs="Times New Roman"/>
        </w:rPr>
      </w:pPr>
      <w:r w:rsidRPr="0022414C">
        <w:rPr>
          <w:rFonts w:ascii="Garamond" w:hAnsi="Garamond" w:cs="Times New Roman"/>
        </w:rPr>
        <w:t xml:space="preserve">Making the adjustments I suggested above may have salvaged Iqbal’s philosophical discourse from the history books and brought it </w:t>
      </w:r>
      <w:r w:rsidR="00CF1601" w:rsidRPr="0022414C">
        <w:rPr>
          <w:rFonts w:ascii="Garamond" w:hAnsi="Garamond" w:cs="Times New Roman"/>
        </w:rPr>
        <w:t xml:space="preserve">tangibly </w:t>
      </w:r>
      <w:r w:rsidRPr="0022414C">
        <w:rPr>
          <w:rFonts w:ascii="Garamond" w:hAnsi="Garamond" w:cs="Times New Roman"/>
        </w:rPr>
        <w:t>into people’s lives</w:t>
      </w:r>
      <w:r w:rsidR="00532C7C">
        <w:rPr>
          <w:rFonts w:ascii="Garamond" w:hAnsi="Garamond" w:cs="Times New Roman"/>
        </w:rPr>
        <w:t>. H</w:t>
      </w:r>
      <w:r w:rsidRPr="0022414C">
        <w:rPr>
          <w:rFonts w:ascii="Garamond" w:hAnsi="Garamond" w:cs="Times New Roman"/>
        </w:rPr>
        <w:t xml:space="preserve">indsight affords us a better vantage point than Iqbal </w:t>
      </w:r>
      <w:r w:rsidR="00ED0321" w:rsidRPr="0022414C">
        <w:rPr>
          <w:rFonts w:ascii="Garamond" w:hAnsi="Garamond" w:cs="Times New Roman"/>
        </w:rPr>
        <w:t>was given</w:t>
      </w:r>
      <w:r w:rsidR="00532C7C">
        <w:rPr>
          <w:rFonts w:ascii="Garamond" w:hAnsi="Garamond" w:cs="Times New Roman"/>
        </w:rPr>
        <w:t xml:space="preserve">, but </w:t>
      </w:r>
      <w:r w:rsidR="00ED0321" w:rsidRPr="0022414C">
        <w:rPr>
          <w:rFonts w:ascii="Garamond" w:hAnsi="Garamond" w:cs="Times New Roman"/>
        </w:rPr>
        <w:t xml:space="preserve">this </w:t>
      </w:r>
      <w:r w:rsidR="00532C7C">
        <w:rPr>
          <w:rFonts w:ascii="Garamond" w:hAnsi="Garamond" w:cs="Times New Roman"/>
        </w:rPr>
        <w:t>outcome can</w:t>
      </w:r>
      <w:r w:rsidR="00ED0321" w:rsidRPr="0022414C">
        <w:rPr>
          <w:rFonts w:ascii="Garamond" w:hAnsi="Garamond" w:cs="Times New Roman"/>
        </w:rPr>
        <w:t xml:space="preserve">not </w:t>
      </w:r>
      <w:r w:rsidR="00532C7C">
        <w:rPr>
          <w:rFonts w:ascii="Garamond" w:hAnsi="Garamond" w:cs="Times New Roman"/>
        </w:rPr>
        <w:t>be</w:t>
      </w:r>
      <w:r w:rsidR="00ED0321" w:rsidRPr="0022414C">
        <w:rPr>
          <w:rFonts w:ascii="Garamond" w:hAnsi="Garamond" w:cs="Times New Roman"/>
        </w:rPr>
        <w:t xml:space="preserve"> guarantee</w:t>
      </w:r>
      <w:r w:rsidR="00532C7C">
        <w:rPr>
          <w:rFonts w:ascii="Garamond" w:hAnsi="Garamond" w:cs="Times New Roman"/>
        </w:rPr>
        <w:t>d</w:t>
      </w:r>
      <w:r w:rsidR="00ED0321" w:rsidRPr="0022414C">
        <w:rPr>
          <w:rFonts w:ascii="Garamond" w:hAnsi="Garamond" w:cs="Times New Roman"/>
        </w:rPr>
        <w:t xml:space="preserve">. </w:t>
      </w:r>
      <w:r w:rsidR="00532C7C">
        <w:rPr>
          <w:rFonts w:ascii="Garamond" w:hAnsi="Garamond" w:cs="Times New Roman"/>
        </w:rPr>
        <w:t xml:space="preserve">It could be argued that </w:t>
      </w:r>
      <w:r w:rsidR="00ED0321" w:rsidRPr="0022414C">
        <w:rPr>
          <w:rFonts w:ascii="Garamond" w:hAnsi="Garamond" w:cs="Times New Roman"/>
        </w:rPr>
        <w:t xml:space="preserve">Iqbal’s philosophy was </w:t>
      </w:r>
      <w:r w:rsidR="00532C7C">
        <w:rPr>
          <w:rFonts w:ascii="Garamond" w:hAnsi="Garamond" w:cs="Times New Roman"/>
        </w:rPr>
        <w:t xml:space="preserve">always </w:t>
      </w:r>
      <w:r w:rsidR="00ED0321" w:rsidRPr="0022414C">
        <w:rPr>
          <w:rFonts w:ascii="Garamond" w:hAnsi="Garamond" w:cs="Times New Roman"/>
        </w:rPr>
        <w:t xml:space="preserve">doomed to be ignored during his own lifetime. </w:t>
      </w:r>
      <w:r w:rsidRPr="0022414C">
        <w:rPr>
          <w:rFonts w:ascii="Garamond" w:hAnsi="Garamond" w:cs="Times New Roman"/>
        </w:rPr>
        <w:t xml:space="preserve">Even </w:t>
      </w:r>
      <w:r w:rsidR="00532C7C">
        <w:rPr>
          <w:rFonts w:ascii="Garamond" w:hAnsi="Garamond" w:cs="Times New Roman"/>
        </w:rPr>
        <w:t>so, perhaps w</w:t>
      </w:r>
      <w:r w:rsidRPr="0022414C">
        <w:rPr>
          <w:rFonts w:ascii="Garamond" w:hAnsi="Garamond" w:cs="Times New Roman"/>
        </w:rPr>
        <w:t xml:space="preserve">ith the changes suggested it could prove </w:t>
      </w:r>
      <w:r w:rsidR="00532C7C">
        <w:rPr>
          <w:rFonts w:ascii="Garamond" w:hAnsi="Garamond" w:cs="Times New Roman"/>
        </w:rPr>
        <w:t>more potent</w:t>
      </w:r>
      <w:r w:rsidRPr="0022414C">
        <w:rPr>
          <w:rFonts w:ascii="Garamond" w:hAnsi="Garamond" w:cs="Times New Roman"/>
        </w:rPr>
        <w:t xml:space="preserve"> in the 21</w:t>
      </w:r>
      <w:r w:rsidRPr="0022414C">
        <w:rPr>
          <w:rFonts w:ascii="Garamond" w:hAnsi="Garamond" w:cs="Times New Roman"/>
          <w:vertAlign w:val="superscript"/>
        </w:rPr>
        <w:t>st</w:t>
      </w:r>
      <w:r w:rsidRPr="0022414C">
        <w:rPr>
          <w:rFonts w:ascii="Garamond" w:hAnsi="Garamond" w:cs="Times New Roman"/>
        </w:rPr>
        <w:t xml:space="preserve"> century. </w:t>
      </w:r>
      <w:r w:rsidR="00532C7C">
        <w:rPr>
          <w:rFonts w:ascii="Garamond" w:hAnsi="Garamond" w:cs="Times New Roman"/>
        </w:rPr>
        <w:t>More exploration</w:t>
      </w:r>
      <w:r w:rsidRPr="0022414C">
        <w:rPr>
          <w:rFonts w:ascii="Garamond" w:hAnsi="Garamond" w:cs="Times New Roman"/>
        </w:rPr>
        <w:t xml:space="preserve"> is </w:t>
      </w:r>
      <w:r w:rsidR="00532C7C">
        <w:rPr>
          <w:rFonts w:ascii="Garamond" w:hAnsi="Garamond" w:cs="Times New Roman"/>
        </w:rPr>
        <w:t xml:space="preserve">required </w:t>
      </w:r>
      <w:r w:rsidRPr="0022414C">
        <w:rPr>
          <w:rFonts w:ascii="Garamond" w:hAnsi="Garamond" w:cs="Times New Roman"/>
        </w:rPr>
        <w:t xml:space="preserve">on how Iqbal’s ideas could be </w:t>
      </w:r>
      <w:r w:rsidR="00532C7C">
        <w:rPr>
          <w:rFonts w:ascii="Garamond" w:hAnsi="Garamond" w:cs="Times New Roman"/>
        </w:rPr>
        <w:t>utilised in future</w:t>
      </w:r>
      <w:r w:rsidRPr="0022414C">
        <w:rPr>
          <w:rFonts w:ascii="Garamond" w:hAnsi="Garamond" w:cs="Times New Roman"/>
        </w:rPr>
        <w:t xml:space="preserve">. </w:t>
      </w:r>
      <w:r w:rsidR="00ED0321" w:rsidRPr="0022414C">
        <w:rPr>
          <w:rFonts w:ascii="Garamond" w:hAnsi="Garamond" w:cs="Times New Roman"/>
        </w:rPr>
        <w:t>His message is a</w:t>
      </w:r>
      <w:r w:rsidR="00532C7C">
        <w:rPr>
          <w:rFonts w:ascii="Garamond" w:hAnsi="Garamond" w:cs="Times New Roman"/>
        </w:rPr>
        <w:t>n</w:t>
      </w:r>
      <w:r w:rsidR="00ED0321" w:rsidRPr="0022414C">
        <w:rPr>
          <w:rFonts w:ascii="Garamond" w:hAnsi="Garamond" w:cs="Times New Roman"/>
        </w:rPr>
        <w:t xml:space="preserve"> optimistic one which puts humans at the forefront of their own stories. He was speaking to a downtrodden, subjugated, and colonised people who were lacking in self-belief and confidence. </w:t>
      </w:r>
      <w:r w:rsidR="00ED0321" w:rsidRPr="0022414C">
        <w:rPr>
          <w:rFonts w:ascii="Garamond" w:hAnsi="Garamond" w:cs="Times New Roman"/>
        </w:rPr>
        <w:lastRenderedPageBreak/>
        <w:t xml:space="preserve">To these people his message was clear: </w:t>
      </w:r>
      <w:r w:rsidR="00532C7C">
        <w:rPr>
          <w:rFonts w:ascii="Garamond" w:hAnsi="Garamond" w:cs="Times New Roman"/>
        </w:rPr>
        <w:t>remain positive and use your agency to effect change</w:t>
      </w:r>
      <w:r w:rsidR="00ED0321" w:rsidRPr="0022414C">
        <w:rPr>
          <w:rFonts w:ascii="Garamond" w:hAnsi="Garamond" w:cs="Times New Roman"/>
        </w:rPr>
        <w:t xml:space="preserve">, </w:t>
      </w:r>
      <w:r w:rsidR="00532C7C">
        <w:rPr>
          <w:rFonts w:ascii="Garamond" w:hAnsi="Garamond" w:cs="Times New Roman"/>
        </w:rPr>
        <w:t xml:space="preserve">for </w:t>
      </w:r>
      <w:r w:rsidR="00ED0321" w:rsidRPr="0022414C">
        <w:rPr>
          <w:rFonts w:ascii="Garamond" w:hAnsi="Garamond" w:cs="Times New Roman"/>
        </w:rPr>
        <w:t>the future may be brighter than the past. Iqbal</w:t>
      </w:r>
      <w:r w:rsidRPr="0022414C">
        <w:rPr>
          <w:rFonts w:ascii="Garamond" w:hAnsi="Garamond" w:cs="Times New Roman"/>
        </w:rPr>
        <w:t xml:space="preserve"> was a </w:t>
      </w:r>
      <w:r w:rsidR="00532C7C">
        <w:rPr>
          <w:rFonts w:ascii="Garamond" w:hAnsi="Garamond" w:cs="Times New Roman"/>
        </w:rPr>
        <w:t xml:space="preserve">unique </w:t>
      </w:r>
      <w:r w:rsidRPr="0022414C">
        <w:rPr>
          <w:rFonts w:ascii="Garamond" w:hAnsi="Garamond" w:cs="Times New Roman"/>
        </w:rPr>
        <w:t xml:space="preserve">mind with the ability to captivate. </w:t>
      </w:r>
      <w:r w:rsidR="00ED0321" w:rsidRPr="0022414C">
        <w:rPr>
          <w:rFonts w:ascii="Garamond" w:hAnsi="Garamond" w:cs="Times New Roman"/>
        </w:rPr>
        <w:t>T</w:t>
      </w:r>
      <w:r w:rsidR="00532C7C">
        <w:rPr>
          <w:rFonts w:ascii="Garamond" w:hAnsi="Garamond" w:cs="Times New Roman"/>
        </w:rPr>
        <w:t>oday, t</w:t>
      </w:r>
      <w:r w:rsidR="00ED0321" w:rsidRPr="0022414C">
        <w:rPr>
          <w:rFonts w:ascii="Garamond" w:hAnsi="Garamond" w:cs="Times New Roman"/>
        </w:rPr>
        <w:t xml:space="preserve">his power can be harnessed to </w:t>
      </w:r>
      <w:r w:rsidR="00532C7C">
        <w:rPr>
          <w:rFonts w:ascii="Garamond" w:hAnsi="Garamond" w:cs="Times New Roman"/>
        </w:rPr>
        <w:t xml:space="preserve">invigorate an </w:t>
      </w:r>
      <w:r w:rsidR="00ED0321" w:rsidRPr="0022414C">
        <w:rPr>
          <w:rFonts w:ascii="Garamond" w:hAnsi="Garamond" w:cs="Times New Roman"/>
        </w:rPr>
        <w:t xml:space="preserve">even wider audience than he initially </w:t>
      </w:r>
      <w:r w:rsidR="00532C7C">
        <w:rPr>
          <w:rFonts w:ascii="Garamond" w:hAnsi="Garamond" w:cs="Times New Roman"/>
        </w:rPr>
        <w:t>intended</w:t>
      </w:r>
      <w:r w:rsidR="00ED0321" w:rsidRPr="0022414C">
        <w:rPr>
          <w:rFonts w:ascii="Garamond" w:hAnsi="Garamond" w:cs="Times New Roman"/>
        </w:rPr>
        <w:t xml:space="preserve">. </w:t>
      </w:r>
      <w:r w:rsidRPr="0022414C">
        <w:rPr>
          <w:rFonts w:ascii="Garamond" w:hAnsi="Garamond" w:cs="Times New Roman"/>
        </w:rPr>
        <w:t xml:space="preserve">In every era there are new challenges, and sometimes answers from </w:t>
      </w:r>
      <w:r w:rsidR="00532C7C">
        <w:rPr>
          <w:rFonts w:ascii="Garamond" w:hAnsi="Garamond" w:cs="Times New Roman"/>
        </w:rPr>
        <w:t xml:space="preserve">the past </w:t>
      </w:r>
      <w:r w:rsidRPr="0022414C">
        <w:rPr>
          <w:rFonts w:ascii="Garamond" w:hAnsi="Garamond" w:cs="Times New Roman"/>
        </w:rPr>
        <w:t xml:space="preserve">can be </w:t>
      </w:r>
      <w:r w:rsidR="0053133C">
        <w:rPr>
          <w:rFonts w:ascii="Garamond" w:hAnsi="Garamond" w:cs="Times New Roman"/>
        </w:rPr>
        <w:t>renewed and re-applied</w:t>
      </w:r>
      <w:r w:rsidRPr="0022414C">
        <w:rPr>
          <w:rFonts w:ascii="Garamond" w:hAnsi="Garamond" w:cs="Times New Roman"/>
        </w:rPr>
        <w:t>.</w:t>
      </w:r>
      <w:r w:rsidR="00ED0321" w:rsidRPr="0022414C">
        <w:rPr>
          <w:rFonts w:ascii="Garamond" w:hAnsi="Garamond" w:cs="Times New Roman"/>
        </w:rPr>
        <w:t xml:space="preserve"> Most apt would be to end this essay with a poem by Iqbal himself, one that </w:t>
      </w:r>
      <w:r w:rsidR="002A7F8A" w:rsidRPr="0022414C">
        <w:rPr>
          <w:rFonts w:ascii="Garamond" w:hAnsi="Garamond" w:cs="Times New Roman"/>
        </w:rPr>
        <w:t>reflects his philosophy well</w:t>
      </w:r>
      <w:r w:rsidR="00ED0321" w:rsidRPr="0022414C">
        <w:rPr>
          <w:rFonts w:ascii="Garamond" w:hAnsi="Garamond" w:cs="Times New Roman"/>
        </w:rPr>
        <w:t>:</w:t>
      </w:r>
    </w:p>
    <w:p w14:paraId="55D3DB3F" w14:textId="77777777" w:rsidR="00ED0321" w:rsidRPr="0022414C" w:rsidRDefault="00ED0321" w:rsidP="00B53B88">
      <w:pPr>
        <w:rPr>
          <w:rFonts w:ascii="Garamond" w:hAnsi="Garamond" w:cs="Times New Roman"/>
        </w:rPr>
      </w:pPr>
    </w:p>
    <w:p w14:paraId="320EADF5" w14:textId="75044CFB" w:rsidR="00ED0321" w:rsidRPr="0022414C" w:rsidRDefault="002A7F8A" w:rsidP="002A7F8A">
      <w:pPr>
        <w:ind w:firstLine="720"/>
        <w:rPr>
          <w:rFonts w:ascii="Garamond" w:hAnsi="Garamond" w:cs="Times New Roman"/>
        </w:rPr>
      </w:pPr>
      <w:r w:rsidRPr="0022414C">
        <w:rPr>
          <w:rFonts w:ascii="Garamond" w:hAnsi="Garamond" w:cs="Times New Roman"/>
        </w:rPr>
        <w:t>“</w:t>
      </w:r>
      <w:r w:rsidR="00ED0321" w:rsidRPr="0022414C">
        <w:rPr>
          <w:rFonts w:ascii="Garamond" w:hAnsi="Garamond" w:cs="Times New Roman"/>
        </w:rPr>
        <w:t xml:space="preserve">I have turned away from that place on </w:t>
      </w:r>
      <w:r w:rsidR="0053133C">
        <w:rPr>
          <w:rFonts w:ascii="Garamond" w:hAnsi="Garamond" w:cs="Times New Roman"/>
        </w:rPr>
        <w:t>E</w:t>
      </w:r>
      <w:r w:rsidR="00ED0321" w:rsidRPr="0022414C">
        <w:rPr>
          <w:rFonts w:ascii="Garamond" w:hAnsi="Garamond" w:cs="Times New Roman"/>
        </w:rPr>
        <w:t>arth</w:t>
      </w:r>
    </w:p>
    <w:p w14:paraId="71776F6C" w14:textId="783457EF" w:rsidR="00ED0321" w:rsidRPr="0022414C" w:rsidRDefault="00ED0321" w:rsidP="002A7F8A">
      <w:pPr>
        <w:ind w:firstLine="720"/>
        <w:rPr>
          <w:rFonts w:ascii="Garamond" w:hAnsi="Garamond" w:cs="Times New Roman"/>
        </w:rPr>
      </w:pPr>
      <w:r w:rsidRPr="0022414C">
        <w:rPr>
          <w:rFonts w:ascii="Garamond" w:hAnsi="Garamond" w:cs="Times New Roman"/>
        </w:rPr>
        <w:t>Where sustenance takes the form of grain and water.</w:t>
      </w:r>
    </w:p>
    <w:p w14:paraId="258B43AD" w14:textId="1BD95EF8" w:rsidR="00ED0321" w:rsidRPr="0022414C" w:rsidRDefault="00ED0321" w:rsidP="002A7F8A">
      <w:pPr>
        <w:ind w:left="720"/>
        <w:rPr>
          <w:rFonts w:ascii="Garamond" w:hAnsi="Garamond" w:cs="Times New Roman"/>
        </w:rPr>
      </w:pPr>
      <w:r w:rsidRPr="0022414C">
        <w:rPr>
          <w:rFonts w:ascii="Garamond" w:hAnsi="Garamond" w:cs="Times New Roman"/>
        </w:rPr>
        <w:t>The solitude of the wilderness pleases me—</w:t>
      </w:r>
      <w:r w:rsidRPr="0022414C">
        <w:rPr>
          <w:rFonts w:ascii="Garamond" w:hAnsi="Garamond" w:cs="Times New Roman"/>
        </w:rPr>
        <w:br/>
        <w:t>By nature I was always a hermit—</w:t>
      </w:r>
    </w:p>
    <w:p w14:paraId="29F898E4" w14:textId="77777777" w:rsidR="00ED0321" w:rsidRPr="0022414C" w:rsidRDefault="00ED0321" w:rsidP="002A7F8A">
      <w:pPr>
        <w:ind w:firstLine="720"/>
        <w:rPr>
          <w:rFonts w:ascii="Garamond" w:hAnsi="Garamond" w:cs="Times New Roman"/>
        </w:rPr>
      </w:pPr>
      <w:r w:rsidRPr="0022414C">
        <w:rPr>
          <w:rFonts w:ascii="Garamond" w:hAnsi="Garamond" w:cs="Times New Roman"/>
        </w:rPr>
        <w:t>No spring breeze, no one plucking roses, no nightingale,</w:t>
      </w:r>
    </w:p>
    <w:p w14:paraId="0417CC57" w14:textId="410E2C42" w:rsidR="00ED0321" w:rsidRPr="0022414C" w:rsidRDefault="00ED0321" w:rsidP="002A7F8A">
      <w:pPr>
        <w:ind w:firstLine="720"/>
        <w:rPr>
          <w:rFonts w:ascii="Garamond" w:hAnsi="Garamond" w:cs="Times New Roman"/>
        </w:rPr>
      </w:pPr>
      <w:r w:rsidRPr="0022414C">
        <w:rPr>
          <w:rFonts w:ascii="Garamond" w:hAnsi="Garamond" w:cs="Times New Roman"/>
        </w:rPr>
        <w:t>And no sickness of the songs of love!</w:t>
      </w:r>
    </w:p>
    <w:p w14:paraId="5D6915F8" w14:textId="77777777" w:rsidR="00ED0321" w:rsidRPr="0022414C" w:rsidRDefault="00ED0321" w:rsidP="002A7F8A">
      <w:pPr>
        <w:ind w:firstLine="720"/>
        <w:rPr>
          <w:rFonts w:ascii="Garamond" w:hAnsi="Garamond" w:cs="Times New Roman"/>
        </w:rPr>
      </w:pPr>
      <w:r w:rsidRPr="0022414C">
        <w:rPr>
          <w:rFonts w:ascii="Garamond" w:hAnsi="Garamond" w:cs="Times New Roman"/>
        </w:rPr>
        <w:t>One must shun the garden</w:t>
      </w:r>
      <w:r w:rsidRPr="0022414C">
        <w:rPr>
          <w:rFonts w:ascii="Cambria Math" w:hAnsi="Cambria Math" w:cs="Cambria Math"/>
        </w:rPr>
        <w:t>‐</w:t>
      </w:r>
      <w:r w:rsidRPr="0022414C">
        <w:rPr>
          <w:rFonts w:ascii="Garamond" w:hAnsi="Garamond" w:cs="Times New Roman"/>
        </w:rPr>
        <w:t>dwellers—</w:t>
      </w:r>
    </w:p>
    <w:p w14:paraId="3124D815" w14:textId="237CBD36" w:rsidR="00ED0321" w:rsidRPr="0022414C" w:rsidRDefault="00ED0321" w:rsidP="002A7F8A">
      <w:pPr>
        <w:ind w:firstLine="720"/>
        <w:rPr>
          <w:rFonts w:ascii="Garamond" w:hAnsi="Garamond" w:cs="Times New Roman"/>
        </w:rPr>
      </w:pPr>
      <w:r w:rsidRPr="0022414C">
        <w:rPr>
          <w:rFonts w:ascii="Garamond" w:hAnsi="Garamond" w:cs="Times New Roman"/>
        </w:rPr>
        <w:t>They have such seductive charms!</w:t>
      </w:r>
    </w:p>
    <w:p w14:paraId="5D195346" w14:textId="77777777" w:rsidR="00ED0321" w:rsidRPr="0022414C" w:rsidRDefault="00ED0321" w:rsidP="002A7F8A">
      <w:pPr>
        <w:ind w:firstLine="720"/>
        <w:rPr>
          <w:rFonts w:ascii="Garamond" w:hAnsi="Garamond" w:cs="Times New Roman"/>
        </w:rPr>
      </w:pPr>
      <w:r w:rsidRPr="0022414C">
        <w:rPr>
          <w:rFonts w:ascii="Garamond" w:hAnsi="Garamond" w:cs="Times New Roman"/>
        </w:rPr>
        <w:t>The wind of the desert is what gives</w:t>
      </w:r>
    </w:p>
    <w:p w14:paraId="02E5841B" w14:textId="2F9C96FF" w:rsidR="00ED0321" w:rsidRPr="0022414C" w:rsidRDefault="00ED0321" w:rsidP="002A7F8A">
      <w:pPr>
        <w:ind w:firstLine="720"/>
        <w:rPr>
          <w:rFonts w:ascii="Garamond" w:hAnsi="Garamond" w:cs="Times New Roman"/>
        </w:rPr>
      </w:pPr>
      <w:r w:rsidRPr="0022414C">
        <w:rPr>
          <w:rFonts w:ascii="Garamond" w:hAnsi="Garamond" w:cs="Times New Roman"/>
        </w:rPr>
        <w:t>The stroke of the brave youth fighting in battle its effect.</w:t>
      </w:r>
    </w:p>
    <w:p w14:paraId="6C576BF1" w14:textId="77777777" w:rsidR="002A7F8A" w:rsidRPr="0022414C" w:rsidRDefault="002A7F8A" w:rsidP="002A7F8A">
      <w:pPr>
        <w:ind w:firstLine="720"/>
        <w:rPr>
          <w:rFonts w:ascii="Garamond" w:hAnsi="Garamond" w:cs="Times New Roman"/>
        </w:rPr>
      </w:pPr>
      <w:r w:rsidRPr="0022414C">
        <w:rPr>
          <w:rFonts w:ascii="Garamond" w:hAnsi="Garamond" w:cs="Times New Roman"/>
        </w:rPr>
        <w:t>I am not hungry for pigeon or dove—</w:t>
      </w:r>
    </w:p>
    <w:p w14:paraId="51A3519B" w14:textId="70D4ED17" w:rsidR="002A7F8A" w:rsidRPr="0022414C" w:rsidRDefault="002A7F8A" w:rsidP="002A7F8A">
      <w:pPr>
        <w:ind w:firstLine="720"/>
        <w:rPr>
          <w:rFonts w:ascii="Garamond" w:hAnsi="Garamond" w:cs="Times New Roman"/>
        </w:rPr>
      </w:pPr>
      <w:r w:rsidRPr="0022414C">
        <w:rPr>
          <w:rFonts w:ascii="Garamond" w:hAnsi="Garamond" w:cs="Times New Roman"/>
        </w:rPr>
        <w:t>For renunciation is the mark of an eagle’s life.</w:t>
      </w:r>
    </w:p>
    <w:p w14:paraId="22C1BDB0" w14:textId="77777777" w:rsidR="002A7F8A" w:rsidRPr="0022414C" w:rsidRDefault="002A7F8A" w:rsidP="002A7F8A">
      <w:pPr>
        <w:ind w:firstLine="720"/>
        <w:rPr>
          <w:rFonts w:ascii="Garamond" w:hAnsi="Garamond" w:cs="Times New Roman"/>
        </w:rPr>
      </w:pPr>
      <w:r w:rsidRPr="0022414C">
        <w:rPr>
          <w:rFonts w:ascii="Garamond" w:hAnsi="Garamond" w:cs="Times New Roman"/>
        </w:rPr>
        <w:t>To swoop, withdraw and swoop again</w:t>
      </w:r>
    </w:p>
    <w:p w14:paraId="7D2C0A55" w14:textId="7D96C507" w:rsidR="002A7F8A" w:rsidRPr="0022414C" w:rsidRDefault="002A7F8A" w:rsidP="002A7F8A">
      <w:pPr>
        <w:ind w:firstLine="720"/>
        <w:rPr>
          <w:rFonts w:ascii="Garamond" w:hAnsi="Garamond" w:cs="Times New Roman"/>
        </w:rPr>
      </w:pPr>
      <w:r w:rsidRPr="0022414C">
        <w:rPr>
          <w:rFonts w:ascii="Garamond" w:hAnsi="Garamond" w:cs="Times New Roman"/>
        </w:rPr>
        <w:t>Is only a pretext to keep up the heat of the blood.</w:t>
      </w:r>
    </w:p>
    <w:p w14:paraId="3E1E0DA2" w14:textId="2C044A57" w:rsidR="002A7F8A" w:rsidRPr="0022414C" w:rsidRDefault="002A7F8A" w:rsidP="002A7F8A">
      <w:pPr>
        <w:ind w:firstLine="720"/>
        <w:rPr>
          <w:rFonts w:ascii="Garamond" w:hAnsi="Garamond" w:cs="Times New Roman"/>
        </w:rPr>
      </w:pPr>
      <w:r w:rsidRPr="0022414C">
        <w:rPr>
          <w:rFonts w:ascii="Garamond" w:hAnsi="Garamond" w:cs="Times New Roman"/>
        </w:rPr>
        <w:t>East and West</w:t>
      </w:r>
      <w:r w:rsidR="00776B73">
        <w:rPr>
          <w:rFonts w:ascii="Garamond" w:hAnsi="Garamond" w:cs="Times New Roman"/>
        </w:rPr>
        <w:t xml:space="preserve"> </w:t>
      </w:r>
      <w:r w:rsidRPr="0022414C">
        <w:rPr>
          <w:rFonts w:ascii="Cambria Math" w:hAnsi="Cambria Math" w:cs="Cambria Math"/>
        </w:rPr>
        <w:t>‐</w:t>
      </w:r>
      <w:r w:rsidRPr="0022414C">
        <w:rPr>
          <w:rFonts w:ascii="Garamond" w:hAnsi="Garamond" w:cs="Times New Roman"/>
        </w:rPr>
        <w:t>these belong to the world of the pheasant,</w:t>
      </w:r>
    </w:p>
    <w:p w14:paraId="69004F99" w14:textId="21FDE262" w:rsidR="002A7F8A" w:rsidRPr="0022414C" w:rsidRDefault="002A7F8A" w:rsidP="002A7F8A">
      <w:pPr>
        <w:ind w:firstLine="720"/>
        <w:rPr>
          <w:rFonts w:ascii="Garamond" w:hAnsi="Garamond" w:cs="Times New Roman"/>
        </w:rPr>
      </w:pPr>
      <w:r w:rsidRPr="0022414C">
        <w:rPr>
          <w:rFonts w:ascii="Garamond" w:hAnsi="Garamond" w:cs="Times New Roman"/>
        </w:rPr>
        <w:t>The blue sky—vast, boundless—is mine!</w:t>
      </w:r>
    </w:p>
    <w:p w14:paraId="33CD908F" w14:textId="77777777" w:rsidR="002A7F8A" w:rsidRPr="0022414C" w:rsidRDefault="002A7F8A" w:rsidP="002A7F8A">
      <w:pPr>
        <w:ind w:firstLine="720"/>
        <w:rPr>
          <w:rFonts w:ascii="Garamond" w:hAnsi="Garamond" w:cs="Times New Roman"/>
        </w:rPr>
      </w:pPr>
      <w:r w:rsidRPr="0022414C">
        <w:rPr>
          <w:rFonts w:ascii="Garamond" w:hAnsi="Garamond" w:cs="Times New Roman"/>
        </w:rPr>
        <w:t>I am the dervish of the kingdom of birds—</w:t>
      </w:r>
    </w:p>
    <w:p w14:paraId="47D3212A" w14:textId="3C732F38" w:rsidR="002A7F8A" w:rsidRDefault="002A7F8A" w:rsidP="002A7F8A">
      <w:pPr>
        <w:ind w:firstLine="720"/>
        <w:rPr>
          <w:rFonts w:ascii="Garamond" w:hAnsi="Garamond" w:cs="Times New Roman"/>
        </w:rPr>
      </w:pPr>
      <w:r w:rsidRPr="0022414C">
        <w:rPr>
          <w:rFonts w:ascii="Garamond" w:hAnsi="Garamond" w:cs="Times New Roman"/>
        </w:rPr>
        <w:t>The eagle does not make nests.”</w:t>
      </w:r>
      <w:r w:rsidRPr="0022414C">
        <w:rPr>
          <w:rStyle w:val="FootnoteReference"/>
          <w:rFonts w:ascii="Garamond" w:hAnsi="Garamond" w:cs="Times New Roman"/>
        </w:rPr>
        <w:footnoteReference w:id="103"/>
      </w:r>
    </w:p>
    <w:p w14:paraId="0970B7CE" w14:textId="04DFF10A" w:rsidR="00C36400" w:rsidRDefault="00C36400">
      <w:pPr>
        <w:rPr>
          <w:rFonts w:ascii="Garamond" w:hAnsi="Garamond" w:cs="Times New Roman"/>
        </w:rPr>
      </w:pPr>
      <w:r>
        <w:rPr>
          <w:rFonts w:ascii="Garamond" w:hAnsi="Garamond" w:cs="Times New Roman"/>
        </w:rPr>
        <w:br w:type="page"/>
      </w:r>
    </w:p>
    <w:p w14:paraId="02B2222B" w14:textId="005D4247" w:rsidR="00C36400" w:rsidRPr="0022414C" w:rsidRDefault="00C36400" w:rsidP="00C36400">
      <w:pPr>
        <w:rPr>
          <w:rFonts w:ascii="Garamond" w:hAnsi="Garamond" w:cs="Times New Roman"/>
          <w:sz w:val="32"/>
          <w:szCs w:val="32"/>
        </w:rPr>
      </w:pPr>
      <w:bookmarkStart w:id="52" w:name="_Hlk187783029"/>
      <w:r w:rsidRPr="00C36400">
        <w:rPr>
          <w:rFonts w:ascii="Garamond" w:hAnsi="Garamond" w:cs="Times New Roman"/>
          <w:sz w:val="32"/>
          <w:szCs w:val="32"/>
        </w:rPr>
        <w:lastRenderedPageBreak/>
        <w:t>Bibliography</w:t>
      </w:r>
      <w:bookmarkEnd w:id="52"/>
    </w:p>
    <w:p w14:paraId="1E2EC116" w14:textId="77777777" w:rsidR="00654CAF" w:rsidRPr="00592A96" w:rsidRDefault="00654CAF" w:rsidP="00654CAF">
      <w:pPr>
        <w:rPr>
          <w:rFonts w:ascii="Garamond" w:hAnsi="Garamond" w:cs="Times New Roman"/>
        </w:rPr>
      </w:pPr>
    </w:p>
    <w:p w14:paraId="7A857629" w14:textId="77777777" w:rsidR="00592A96" w:rsidRPr="00592A96" w:rsidRDefault="00592A96" w:rsidP="00592A96">
      <w:pPr>
        <w:rPr>
          <w:rFonts w:ascii="Garamond" w:hAnsi="Garamond"/>
        </w:rPr>
      </w:pPr>
      <w:r w:rsidRPr="00592A96">
        <w:rPr>
          <w:rFonts w:ascii="Garamond" w:hAnsi="Garamond"/>
        </w:rPr>
        <w:t xml:space="preserve">Abdul Muhaya, ‘Unity of Sciences According to al-Ghazali’, </w:t>
      </w:r>
      <w:r w:rsidRPr="00592A96">
        <w:rPr>
          <w:rFonts w:ascii="Garamond" w:hAnsi="Garamond"/>
          <w:i/>
          <w:iCs/>
        </w:rPr>
        <w:t>Walisongo</w:t>
      </w:r>
      <w:r w:rsidRPr="00592A96">
        <w:rPr>
          <w:rFonts w:ascii="Garamond" w:hAnsi="Garamond"/>
        </w:rPr>
        <w:t>, 23.2 (2015) 311-330.</w:t>
      </w:r>
    </w:p>
    <w:p w14:paraId="6D12F469" w14:textId="77777777" w:rsidR="00592A96" w:rsidRPr="00592A96" w:rsidRDefault="00592A96" w:rsidP="00592A96">
      <w:pPr>
        <w:rPr>
          <w:rFonts w:ascii="Garamond" w:hAnsi="Garamond"/>
        </w:rPr>
      </w:pPr>
    </w:p>
    <w:p w14:paraId="0B37412E" w14:textId="77777777" w:rsidR="00592A96" w:rsidRPr="00592A96" w:rsidRDefault="00592A96" w:rsidP="00592A96">
      <w:pPr>
        <w:rPr>
          <w:rFonts w:ascii="Garamond" w:hAnsi="Garamond"/>
        </w:rPr>
      </w:pPr>
      <w:r w:rsidRPr="00592A96">
        <w:rPr>
          <w:rFonts w:ascii="Garamond" w:hAnsi="Garamond"/>
        </w:rPr>
        <w:t xml:space="preserve">Adel, Ghlam Ali, ‘The Influence of Modern Western Philosophers on Iqbāl’, </w:t>
      </w:r>
      <w:r w:rsidRPr="00592A96">
        <w:rPr>
          <w:rFonts w:ascii="Garamond" w:hAnsi="Garamond"/>
          <w:i/>
          <w:iCs/>
        </w:rPr>
        <w:t>Religious Inquiries</w:t>
      </w:r>
      <w:r w:rsidRPr="00592A96">
        <w:rPr>
          <w:rFonts w:ascii="Garamond" w:hAnsi="Garamond"/>
        </w:rPr>
        <w:t>, 7.14 (2018), 91–108 &lt;doi:https://doi.org/10.22034/ri.2018.81136&gt;</w:t>
      </w:r>
    </w:p>
    <w:p w14:paraId="61CC3DE0" w14:textId="77777777" w:rsidR="00592A96" w:rsidRPr="00592A96" w:rsidRDefault="00592A96" w:rsidP="00592A96">
      <w:pPr>
        <w:rPr>
          <w:rFonts w:ascii="Garamond" w:hAnsi="Garamond"/>
        </w:rPr>
      </w:pPr>
    </w:p>
    <w:p w14:paraId="736EB51B" w14:textId="77777777" w:rsidR="00592A96" w:rsidRPr="00592A96" w:rsidRDefault="00592A96" w:rsidP="00592A96">
      <w:pPr>
        <w:rPr>
          <w:rFonts w:ascii="Garamond" w:hAnsi="Garamond"/>
        </w:rPr>
      </w:pPr>
      <w:r w:rsidRPr="00592A96">
        <w:rPr>
          <w:rFonts w:ascii="Garamond" w:hAnsi="Garamond"/>
        </w:rPr>
        <w:t xml:space="preserve">Ahmed, Israr (2020), ‘Allama Iqbal ke falsafae (philosophy) ‘Khudi’ ka Source Kya Hai?’, </w:t>
      </w:r>
      <w:r w:rsidRPr="00592A96">
        <w:rPr>
          <w:rFonts w:ascii="Garamond" w:hAnsi="Garamond"/>
          <w:i/>
          <w:iCs/>
        </w:rPr>
        <w:t>Learn Quran</w:t>
      </w:r>
      <w:r w:rsidRPr="00592A96">
        <w:rPr>
          <w:rFonts w:ascii="Garamond" w:hAnsi="Garamond"/>
        </w:rPr>
        <w:t xml:space="preserve"> [video]. </w:t>
      </w:r>
      <w:hyperlink r:id="rId8" w:history="1">
        <w:r w:rsidRPr="00592A96">
          <w:rPr>
            <w:rStyle w:val="Hyperlink"/>
            <w:rFonts w:ascii="Garamond" w:hAnsi="Garamond"/>
          </w:rPr>
          <w:t xml:space="preserve">https://www.youtube.com/watch?v=FK_mM6do0qw </w:t>
        </w:r>
      </w:hyperlink>
    </w:p>
    <w:p w14:paraId="7926BAE0" w14:textId="77777777" w:rsidR="00592A96" w:rsidRPr="00592A96" w:rsidRDefault="00592A96" w:rsidP="00592A96">
      <w:pPr>
        <w:rPr>
          <w:rFonts w:ascii="Garamond" w:hAnsi="Garamond"/>
        </w:rPr>
      </w:pPr>
    </w:p>
    <w:p w14:paraId="5DDC1D22" w14:textId="77777777" w:rsidR="00592A96" w:rsidRPr="00592A96" w:rsidRDefault="00592A96" w:rsidP="00592A96">
      <w:pPr>
        <w:rPr>
          <w:rFonts w:ascii="Garamond" w:hAnsi="Garamond"/>
        </w:rPr>
      </w:pPr>
      <w:r w:rsidRPr="00592A96">
        <w:rPr>
          <w:rFonts w:ascii="Garamond" w:hAnsi="Garamond"/>
        </w:rPr>
        <w:t xml:space="preserve">Al-Ghazali, </w:t>
      </w:r>
      <w:r w:rsidRPr="00592A96">
        <w:rPr>
          <w:rFonts w:ascii="Garamond" w:hAnsi="Garamond"/>
          <w:i/>
          <w:iCs/>
        </w:rPr>
        <w:t>The Book of Knowledge</w:t>
      </w:r>
      <w:r w:rsidRPr="00592A96">
        <w:rPr>
          <w:rFonts w:ascii="Garamond" w:hAnsi="Garamond"/>
        </w:rPr>
        <w:t xml:space="preserve">. </w:t>
      </w:r>
      <w:hyperlink r:id="rId9" w:history="1">
        <w:r w:rsidRPr="00592A96">
          <w:rPr>
            <w:rStyle w:val="Hyperlink"/>
            <w:rFonts w:ascii="Garamond" w:hAnsi="Garamond"/>
          </w:rPr>
          <w:t>https://www.ghazali.org/works/bk1-sec-2.htm</w:t>
        </w:r>
      </w:hyperlink>
    </w:p>
    <w:p w14:paraId="605681A2" w14:textId="77777777" w:rsidR="00592A96" w:rsidRPr="00592A96" w:rsidRDefault="00592A96" w:rsidP="00592A96">
      <w:pPr>
        <w:rPr>
          <w:rFonts w:ascii="Garamond" w:hAnsi="Garamond"/>
        </w:rPr>
      </w:pPr>
    </w:p>
    <w:p w14:paraId="71B80D59" w14:textId="77777777" w:rsidR="00592A96" w:rsidRPr="00592A96" w:rsidRDefault="00592A96" w:rsidP="00592A96">
      <w:pPr>
        <w:rPr>
          <w:rFonts w:ascii="Garamond" w:hAnsi="Garamond"/>
        </w:rPr>
      </w:pPr>
      <w:r w:rsidRPr="00592A96">
        <w:rPr>
          <w:rFonts w:ascii="Garamond" w:hAnsi="Garamond"/>
        </w:rPr>
        <w:t xml:space="preserve">Aylesworth, Gary, ‘Postmodernism’, </w:t>
      </w:r>
      <w:r w:rsidRPr="00592A96">
        <w:rPr>
          <w:rFonts w:ascii="Garamond" w:hAnsi="Garamond"/>
          <w:i/>
          <w:iCs/>
        </w:rPr>
        <w:t>Stanford Encyclopedia of Philosophy</w:t>
      </w:r>
      <w:r w:rsidRPr="00592A96">
        <w:rPr>
          <w:rFonts w:ascii="Garamond" w:hAnsi="Garamond"/>
        </w:rPr>
        <w:t>, &lt;https://plato.stanford.edu/archives/spr2015/entries/postmodernism/&gt;</w:t>
      </w:r>
    </w:p>
    <w:p w14:paraId="3CE505F2" w14:textId="77777777" w:rsidR="00592A96" w:rsidRPr="00592A96" w:rsidRDefault="00592A96" w:rsidP="00592A96">
      <w:pPr>
        <w:rPr>
          <w:rFonts w:ascii="Garamond" w:hAnsi="Garamond"/>
        </w:rPr>
      </w:pPr>
    </w:p>
    <w:p w14:paraId="3921DD12" w14:textId="77777777" w:rsidR="00592A96" w:rsidRPr="00592A96" w:rsidRDefault="00592A96" w:rsidP="00592A96">
      <w:pPr>
        <w:rPr>
          <w:rFonts w:ascii="Garamond" w:hAnsi="Garamond"/>
        </w:rPr>
      </w:pPr>
      <w:r w:rsidRPr="00592A96">
        <w:rPr>
          <w:rFonts w:ascii="Garamond" w:hAnsi="Garamond"/>
        </w:rPr>
        <w:t xml:space="preserve">Azad, Hasan, ‘Reconstructing the Muslim Self: Muhammad Iqbal, Khudi, and the Modern Self’, </w:t>
      </w:r>
      <w:r w:rsidRPr="00592A96">
        <w:rPr>
          <w:rFonts w:ascii="Garamond" w:hAnsi="Garamond"/>
          <w:i/>
          <w:iCs/>
        </w:rPr>
        <w:t>Pluto Journals</w:t>
      </w:r>
      <w:r w:rsidRPr="00592A96">
        <w:rPr>
          <w:rFonts w:ascii="Garamond" w:hAnsi="Garamond"/>
        </w:rPr>
        <w:t>, 2.2 (2014), 14-28.</w:t>
      </w:r>
    </w:p>
    <w:p w14:paraId="632AD24E" w14:textId="77777777" w:rsidR="00592A96" w:rsidRPr="00592A96" w:rsidRDefault="00592A96" w:rsidP="00592A96">
      <w:pPr>
        <w:rPr>
          <w:rFonts w:ascii="Garamond" w:hAnsi="Garamond"/>
        </w:rPr>
      </w:pPr>
    </w:p>
    <w:p w14:paraId="7CD2E136" w14:textId="77777777" w:rsidR="00592A96" w:rsidRPr="00592A96" w:rsidRDefault="00592A96" w:rsidP="00592A96">
      <w:pPr>
        <w:rPr>
          <w:rFonts w:ascii="Garamond" w:hAnsi="Garamond"/>
        </w:rPr>
      </w:pPr>
      <w:r w:rsidRPr="00592A96">
        <w:rPr>
          <w:rFonts w:ascii="Garamond" w:hAnsi="Garamond"/>
        </w:rPr>
        <w:t xml:space="preserve">Ba-Dhib, Muhammad Abu Bakr, ‘Was Imam Ghazali against the Science of Kalam (Islamic Theology)?’, </w:t>
      </w:r>
      <w:r w:rsidRPr="00592A96">
        <w:rPr>
          <w:rFonts w:ascii="Garamond" w:hAnsi="Garamond"/>
          <w:i/>
          <w:iCs/>
        </w:rPr>
        <w:t>Seekers Guidance</w:t>
      </w:r>
      <w:r w:rsidRPr="00592A96">
        <w:rPr>
          <w:rFonts w:ascii="Garamond" w:hAnsi="Garamond"/>
        </w:rPr>
        <w:t>, June 29 2024 &lt;https://seekersguidance.org/answers/islamic-belief/was-imam-ghazali-against-the-science-of-kalam-islamic-theology/&gt;</w:t>
      </w:r>
    </w:p>
    <w:p w14:paraId="4116BD84" w14:textId="77777777" w:rsidR="00592A96" w:rsidRPr="00592A96" w:rsidRDefault="00592A96" w:rsidP="00592A96">
      <w:pPr>
        <w:rPr>
          <w:rFonts w:ascii="Garamond" w:hAnsi="Garamond"/>
        </w:rPr>
      </w:pPr>
    </w:p>
    <w:p w14:paraId="2071562F" w14:textId="77777777" w:rsidR="00592A96" w:rsidRPr="00592A96" w:rsidRDefault="00592A96" w:rsidP="00592A96">
      <w:pPr>
        <w:rPr>
          <w:rFonts w:ascii="Garamond" w:hAnsi="Garamond"/>
        </w:rPr>
      </w:pPr>
      <w:r w:rsidRPr="00592A96">
        <w:rPr>
          <w:rFonts w:ascii="Garamond" w:hAnsi="Garamond"/>
        </w:rPr>
        <w:t xml:space="preserve">Caucasus Research Resource Center, ‘The Wave of the Future: Optimism, Pessimism and Fatalism in Georgia’, </w:t>
      </w:r>
      <w:r w:rsidRPr="00592A96">
        <w:rPr>
          <w:rFonts w:ascii="Garamond" w:hAnsi="Garamond"/>
          <w:i/>
          <w:iCs/>
        </w:rPr>
        <w:t>CRRC</w:t>
      </w:r>
      <w:r w:rsidRPr="00592A96">
        <w:rPr>
          <w:rFonts w:ascii="Garamond" w:hAnsi="Garamond"/>
        </w:rPr>
        <w:t xml:space="preserve"> &lt;https://crrc.ge/en/the-wave-of-the-future-optimism-pessimism-and-fatalism-in-georgia/&gt;</w:t>
      </w:r>
    </w:p>
    <w:p w14:paraId="37040BC3" w14:textId="77777777" w:rsidR="00592A96" w:rsidRPr="00592A96" w:rsidRDefault="00592A96" w:rsidP="00592A96">
      <w:pPr>
        <w:rPr>
          <w:rFonts w:ascii="Garamond" w:hAnsi="Garamond"/>
        </w:rPr>
      </w:pPr>
    </w:p>
    <w:p w14:paraId="314404A4" w14:textId="77777777" w:rsidR="00592A96" w:rsidRPr="00592A96" w:rsidRDefault="00592A96" w:rsidP="00592A96">
      <w:pPr>
        <w:rPr>
          <w:rFonts w:ascii="Garamond" w:hAnsi="Garamond"/>
        </w:rPr>
      </w:pPr>
      <w:r w:rsidRPr="00592A96">
        <w:rPr>
          <w:rFonts w:ascii="Garamond" w:hAnsi="Garamond"/>
        </w:rPr>
        <w:t xml:space="preserve">Chad Hillier, H., and Bilal Koshul, Basit, </w:t>
      </w:r>
      <w:r w:rsidRPr="00592A96">
        <w:rPr>
          <w:rFonts w:ascii="Garamond" w:hAnsi="Garamond"/>
          <w:i/>
          <w:iCs/>
        </w:rPr>
        <w:t>Muhammad Iqbal: Essays on the Reconstruction of Modern Muslim Thought</w:t>
      </w:r>
      <w:r w:rsidRPr="00592A96">
        <w:rPr>
          <w:rFonts w:ascii="Garamond" w:hAnsi="Garamond"/>
        </w:rPr>
        <w:t xml:space="preserve"> (Edinburgh: Edinburgh University Press, 2015).</w:t>
      </w:r>
    </w:p>
    <w:p w14:paraId="1972E863" w14:textId="77777777" w:rsidR="00592A96" w:rsidRPr="00592A96" w:rsidRDefault="00592A96" w:rsidP="00592A96">
      <w:pPr>
        <w:rPr>
          <w:rFonts w:ascii="Garamond" w:hAnsi="Garamond"/>
        </w:rPr>
      </w:pPr>
    </w:p>
    <w:p w14:paraId="6849EB83" w14:textId="77777777" w:rsidR="00592A96" w:rsidRPr="00592A96" w:rsidRDefault="00592A96" w:rsidP="00592A96">
      <w:pPr>
        <w:rPr>
          <w:rFonts w:ascii="Garamond" w:hAnsi="Garamond"/>
        </w:rPr>
      </w:pPr>
      <w:r w:rsidRPr="00592A96">
        <w:rPr>
          <w:rFonts w:ascii="Garamond" w:hAnsi="Garamond"/>
        </w:rPr>
        <w:t xml:space="preserve">Dar, Ateequllah, ‘Rumi and Iqbal’s Concept of Divine Love, a Brief Analysis’, </w:t>
      </w:r>
      <w:r w:rsidRPr="00592A96">
        <w:rPr>
          <w:rFonts w:ascii="Garamond" w:hAnsi="Garamond"/>
          <w:i/>
          <w:iCs/>
        </w:rPr>
        <w:t>Litinfinite</w:t>
      </w:r>
      <w:r w:rsidRPr="00592A96">
        <w:rPr>
          <w:rFonts w:ascii="Garamond" w:hAnsi="Garamond"/>
        </w:rPr>
        <w:t>, 1.1 (2019), 15-22.</w:t>
      </w:r>
    </w:p>
    <w:p w14:paraId="76DD00B7" w14:textId="77777777" w:rsidR="00592A96" w:rsidRPr="00592A96" w:rsidRDefault="00592A96" w:rsidP="00592A96">
      <w:pPr>
        <w:rPr>
          <w:rFonts w:ascii="Garamond" w:hAnsi="Garamond"/>
        </w:rPr>
      </w:pPr>
    </w:p>
    <w:p w14:paraId="17715D8D" w14:textId="77777777" w:rsidR="00592A96" w:rsidRPr="00592A96" w:rsidRDefault="00592A96" w:rsidP="00592A96">
      <w:pPr>
        <w:rPr>
          <w:rFonts w:ascii="Garamond" w:hAnsi="Garamond"/>
        </w:rPr>
      </w:pPr>
      <w:r w:rsidRPr="00592A96">
        <w:rPr>
          <w:rFonts w:ascii="Garamond" w:hAnsi="Garamond"/>
        </w:rPr>
        <w:t xml:space="preserve">De Diego González, Antonio, ‘The Challenge of Muhammad Iqbal’s Philosophy of Khudi to Ibn Arabi’s Metaphysical Anthropology’, </w:t>
      </w:r>
      <w:r w:rsidRPr="00592A96">
        <w:rPr>
          <w:rFonts w:ascii="Garamond" w:hAnsi="Garamond"/>
          <w:i/>
          <w:iCs/>
        </w:rPr>
        <w:t>Religions</w:t>
      </w:r>
      <w:r w:rsidRPr="00592A96">
        <w:rPr>
          <w:rFonts w:ascii="Garamond" w:hAnsi="Garamond"/>
        </w:rPr>
        <w:t>, 14.5 (2023), 683 &lt;https://doi.org/10.3390/rel14050683&gt;</w:t>
      </w:r>
    </w:p>
    <w:p w14:paraId="731EA171" w14:textId="77777777" w:rsidR="00592A96" w:rsidRPr="00592A96" w:rsidRDefault="00592A96" w:rsidP="00592A96">
      <w:pPr>
        <w:rPr>
          <w:rFonts w:ascii="Garamond" w:hAnsi="Garamond"/>
        </w:rPr>
      </w:pPr>
    </w:p>
    <w:p w14:paraId="7924673B" w14:textId="77777777" w:rsidR="00592A96" w:rsidRPr="00592A96" w:rsidRDefault="00592A96" w:rsidP="00592A96">
      <w:pPr>
        <w:rPr>
          <w:rFonts w:ascii="Garamond" w:hAnsi="Garamond"/>
        </w:rPr>
      </w:pPr>
      <w:r w:rsidRPr="00592A96">
        <w:rPr>
          <w:rFonts w:ascii="Garamond" w:hAnsi="Garamond"/>
        </w:rPr>
        <w:t xml:space="preserve">Dhulipala, Venkat, ‘How the Jamiat Ulama-i-Hind Fought Against the Partition of India’, </w:t>
      </w:r>
      <w:r w:rsidRPr="00592A96">
        <w:rPr>
          <w:rFonts w:ascii="Garamond" w:hAnsi="Garamond"/>
          <w:i/>
          <w:iCs/>
        </w:rPr>
        <w:t>Caravan Magazine</w:t>
      </w:r>
      <w:r w:rsidRPr="00592A96">
        <w:rPr>
          <w:rFonts w:ascii="Garamond" w:hAnsi="Garamond"/>
        </w:rPr>
        <w:t>, 08 March 2015 &lt;https://caravanmagazine.in/vantage/madani-jinnah-muslim-league-partition&gt;</w:t>
      </w:r>
    </w:p>
    <w:p w14:paraId="049933F4" w14:textId="77777777" w:rsidR="00592A96" w:rsidRPr="00592A96" w:rsidRDefault="00592A96" w:rsidP="00592A96">
      <w:pPr>
        <w:rPr>
          <w:rFonts w:ascii="Garamond" w:hAnsi="Garamond"/>
        </w:rPr>
      </w:pPr>
    </w:p>
    <w:p w14:paraId="046AD250" w14:textId="77777777" w:rsidR="00592A96" w:rsidRPr="00592A96" w:rsidRDefault="00592A96" w:rsidP="00592A96">
      <w:pPr>
        <w:rPr>
          <w:rFonts w:ascii="Garamond" w:hAnsi="Garamond"/>
        </w:rPr>
      </w:pPr>
      <w:r w:rsidRPr="00592A96">
        <w:rPr>
          <w:rFonts w:ascii="Garamond" w:hAnsi="Garamond"/>
        </w:rPr>
        <w:t xml:space="preserve">Encyclopaedia Britannica, ‘Muhammad Iqbal’, </w:t>
      </w:r>
      <w:r w:rsidRPr="00592A96">
        <w:rPr>
          <w:rFonts w:ascii="Garamond" w:hAnsi="Garamond"/>
          <w:i/>
          <w:iCs/>
        </w:rPr>
        <w:t>Britannica</w:t>
      </w:r>
      <w:r w:rsidRPr="00592A96">
        <w:rPr>
          <w:rFonts w:ascii="Garamond" w:hAnsi="Garamond"/>
        </w:rPr>
        <w:t xml:space="preserve">, 2024 </w:t>
      </w:r>
      <w:hyperlink r:id="rId10" w:history="1">
        <w:r w:rsidRPr="00592A96">
          <w:rPr>
            <w:rStyle w:val="Hyperlink"/>
            <w:rFonts w:ascii="Garamond" w:hAnsi="Garamond"/>
          </w:rPr>
          <w:t>https://www.britannica.com/biography/Muhammad-Iqbal</w:t>
        </w:r>
      </w:hyperlink>
    </w:p>
    <w:p w14:paraId="11130328" w14:textId="77777777" w:rsidR="00592A96" w:rsidRPr="00592A96" w:rsidRDefault="00592A96" w:rsidP="00592A96">
      <w:pPr>
        <w:rPr>
          <w:rFonts w:ascii="Garamond" w:hAnsi="Garamond"/>
        </w:rPr>
      </w:pPr>
    </w:p>
    <w:p w14:paraId="216CE2EF" w14:textId="77777777" w:rsidR="00592A96" w:rsidRPr="00592A96" w:rsidRDefault="00592A96" w:rsidP="00592A96">
      <w:pPr>
        <w:rPr>
          <w:rFonts w:ascii="Garamond" w:hAnsi="Garamond"/>
        </w:rPr>
      </w:pPr>
      <w:r w:rsidRPr="00592A96">
        <w:rPr>
          <w:rFonts w:ascii="Garamond" w:hAnsi="Garamond"/>
        </w:rPr>
        <w:t xml:space="preserve">Ghodratollahi, Ehsan, ‘The Doctrine of Khudi in Iqbāl's Philosophical Thought’, </w:t>
      </w:r>
      <w:r w:rsidRPr="00592A96">
        <w:rPr>
          <w:rFonts w:ascii="Garamond" w:hAnsi="Garamond"/>
          <w:i/>
          <w:iCs/>
        </w:rPr>
        <w:t>Philosophical-Theological Research</w:t>
      </w:r>
      <w:r w:rsidRPr="00592A96">
        <w:rPr>
          <w:rFonts w:ascii="Garamond" w:hAnsi="Garamond"/>
        </w:rPr>
        <w:t>, 13.1 (2011), 63-88 &lt;10.22091/jptr.2011.1480&gt;</w:t>
      </w:r>
    </w:p>
    <w:p w14:paraId="694AB6A6" w14:textId="77777777" w:rsidR="00592A96" w:rsidRPr="00592A96" w:rsidRDefault="00592A96" w:rsidP="00592A96">
      <w:pPr>
        <w:rPr>
          <w:rFonts w:ascii="Garamond" w:hAnsi="Garamond"/>
        </w:rPr>
      </w:pPr>
    </w:p>
    <w:p w14:paraId="724DF79C" w14:textId="77777777" w:rsidR="00592A96" w:rsidRPr="00592A96" w:rsidRDefault="00592A96" w:rsidP="00592A96">
      <w:pPr>
        <w:rPr>
          <w:rFonts w:ascii="Garamond" w:hAnsi="Garamond"/>
        </w:rPr>
      </w:pPr>
      <w:r w:rsidRPr="00592A96">
        <w:rPr>
          <w:rFonts w:ascii="Garamond" w:hAnsi="Garamond"/>
        </w:rPr>
        <w:t xml:space="preserve">Hijab, Mohammed, ‘Wrestling with Free Will: Reflections on Divine and Human Freedom’, </w:t>
      </w:r>
      <w:r w:rsidRPr="00592A96">
        <w:rPr>
          <w:rFonts w:ascii="Garamond" w:hAnsi="Garamond"/>
          <w:i/>
          <w:iCs/>
        </w:rPr>
        <w:t>Sapience Institute</w:t>
      </w:r>
      <w:r w:rsidRPr="00592A96">
        <w:rPr>
          <w:rFonts w:ascii="Garamond" w:hAnsi="Garamond"/>
        </w:rPr>
        <w:t xml:space="preserve">, 23 October 2021 </w:t>
      </w:r>
      <w:hyperlink r:id="rId11" w:history="1">
        <w:r w:rsidRPr="00592A96">
          <w:rPr>
            <w:rStyle w:val="Hyperlink"/>
            <w:rFonts w:ascii="Garamond" w:hAnsi="Garamond"/>
          </w:rPr>
          <w:t>https://www.sapienceinstitute.org/wrestling-with-free-will-reflections-on-divine-and-human-freedom/</w:t>
        </w:r>
      </w:hyperlink>
    </w:p>
    <w:p w14:paraId="34211ECC" w14:textId="77777777" w:rsidR="00592A96" w:rsidRPr="00592A96" w:rsidRDefault="00592A96" w:rsidP="00592A96">
      <w:pPr>
        <w:rPr>
          <w:rFonts w:ascii="Garamond" w:hAnsi="Garamond"/>
        </w:rPr>
      </w:pPr>
    </w:p>
    <w:p w14:paraId="75A74D26" w14:textId="77777777" w:rsidR="00592A96" w:rsidRPr="00592A96" w:rsidRDefault="00592A96" w:rsidP="00592A96">
      <w:pPr>
        <w:rPr>
          <w:rFonts w:ascii="Garamond" w:hAnsi="Garamond"/>
        </w:rPr>
      </w:pPr>
      <w:r w:rsidRPr="00592A96">
        <w:rPr>
          <w:rFonts w:ascii="Garamond" w:hAnsi="Garamond"/>
        </w:rPr>
        <w:lastRenderedPageBreak/>
        <w:t xml:space="preserve">Iqbal, Muhammed, </w:t>
      </w:r>
      <w:r w:rsidRPr="00592A96">
        <w:rPr>
          <w:rFonts w:ascii="Garamond" w:hAnsi="Garamond"/>
          <w:i/>
          <w:iCs/>
        </w:rPr>
        <w:t>(Asrar-e-Khudi-07) Dar Biyan Aynke Khudi Az Ishq Wa Mohabbat Istehkam Mee Pazeeradh</w:t>
      </w:r>
      <w:r w:rsidRPr="00592A96">
        <w:rPr>
          <w:rFonts w:ascii="Garamond" w:hAnsi="Garamond"/>
        </w:rPr>
        <w:t xml:space="preserve">. </w:t>
      </w:r>
      <w:hyperlink r:id="rId12" w:history="1">
        <w:r w:rsidRPr="00592A96">
          <w:rPr>
            <w:rStyle w:val="Hyperlink"/>
            <w:rFonts w:ascii="Garamond" w:hAnsi="Garamond"/>
          </w:rPr>
          <w:t>https://iqbalurdu.blogspot.com/2011/04/asrar-e-khudi-07-dar-biyan-aynkah-khudi.html</w:t>
        </w:r>
      </w:hyperlink>
    </w:p>
    <w:p w14:paraId="2E47B13A" w14:textId="77777777" w:rsidR="00592A96" w:rsidRPr="00592A96" w:rsidRDefault="00592A96" w:rsidP="00592A96">
      <w:pPr>
        <w:rPr>
          <w:rFonts w:ascii="Garamond" w:hAnsi="Garamond"/>
          <w:b/>
          <w:bCs/>
        </w:rPr>
      </w:pPr>
    </w:p>
    <w:p w14:paraId="0F66D2D1" w14:textId="77777777" w:rsidR="00592A96" w:rsidRPr="00592A96" w:rsidRDefault="00592A96" w:rsidP="00592A96">
      <w:pPr>
        <w:rPr>
          <w:rFonts w:ascii="Garamond" w:hAnsi="Garamond"/>
        </w:rPr>
      </w:pPr>
      <w:bookmarkStart w:id="53" w:name="_Hlk187782579"/>
      <w:r w:rsidRPr="00592A96">
        <w:rPr>
          <w:rFonts w:ascii="Garamond" w:hAnsi="Garamond"/>
        </w:rPr>
        <w:t xml:space="preserve">Iqbal, Muhammed, </w:t>
      </w:r>
      <w:r w:rsidRPr="00592A96">
        <w:rPr>
          <w:rFonts w:ascii="Garamond" w:hAnsi="Garamond"/>
          <w:i/>
          <w:iCs/>
        </w:rPr>
        <w:t>(Asrar-e-Khudi-23) Al-Waqt-e-Saif (Waqt Talwar Hai) - Time is a sword</w:t>
      </w:r>
      <w:r w:rsidRPr="00592A96">
        <w:rPr>
          <w:rFonts w:ascii="Garamond" w:hAnsi="Garamond"/>
        </w:rPr>
        <w:t xml:space="preserve">. </w:t>
      </w:r>
      <w:hyperlink r:id="rId13" w:history="1">
        <w:r w:rsidRPr="00592A96">
          <w:rPr>
            <w:rStyle w:val="Hyperlink"/>
            <w:rFonts w:ascii="Garamond" w:hAnsi="Garamond"/>
          </w:rPr>
          <w:t>https://iqbalurdu.blogspot.com/2011/04/asrar-e-khudi-23-al-waqt-e-saif-waqt.html</w:t>
        </w:r>
      </w:hyperlink>
      <w:bookmarkEnd w:id="53"/>
    </w:p>
    <w:p w14:paraId="76B2601C" w14:textId="77777777" w:rsidR="00592A96" w:rsidRPr="00592A96" w:rsidRDefault="00592A96" w:rsidP="00592A96">
      <w:pPr>
        <w:rPr>
          <w:rFonts w:ascii="Garamond" w:hAnsi="Garamond"/>
          <w:b/>
          <w:bCs/>
        </w:rPr>
      </w:pPr>
    </w:p>
    <w:p w14:paraId="341DF740" w14:textId="77777777" w:rsidR="00592A96" w:rsidRPr="00592A96" w:rsidRDefault="00592A96" w:rsidP="00592A96">
      <w:pPr>
        <w:rPr>
          <w:rFonts w:ascii="Garamond" w:hAnsi="Garamond"/>
        </w:rPr>
      </w:pPr>
      <w:r w:rsidRPr="00592A96">
        <w:rPr>
          <w:rFonts w:ascii="Garamond" w:hAnsi="Garamond"/>
        </w:rPr>
        <w:t xml:space="preserve">Iqbal, Muhammed, </w:t>
      </w:r>
      <w:r w:rsidRPr="00592A96">
        <w:rPr>
          <w:rFonts w:ascii="Garamond" w:hAnsi="Garamond"/>
          <w:i/>
          <w:iCs/>
        </w:rPr>
        <w:t>(Bal-e-Jibril-060) Sitaron Se Agay Jahan Aur Bhi Hain</w:t>
      </w:r>
      <w:r w:rsidRPr="00592A96">
        <w:rPr>
          <w:rFonts w:ascii="Garamond" w:hAnsi="Garamond"/>
        </w:rPr>
        <w:t xml:space="preserve">. </w:t>
      </w:r>
      <w:hyperlink r:id="rId14" w:history="1">
        <w:r w:rsidRPr="00592A96">
          <w:rPr>
            <w:rStyle w:val="Hyperlink"/>
            <w:rFonts w:ascii="Garamond" w:hAnsi="Garamond"/>
          </w:rPr>
          <w:t>https://iqbalurdu.blogspot.com/2011/04/bal-e-jibril-060-sitaron-se-agay-jahan.html</w:t>
        </w:r>
      </w:hyperlink>
    </w:p>
    <w:p w14:paraId="7CA32D6F" w14:textId="77777777" w:rsidR="00592A96" w:rsidRPr="00592A96" w:rsidRDefault="00592A96" w:rsidP="00592A96">
      <w:pPr>
        <w:rPr>
          <w:rFonts w:ascii="Garamond" w:hAnsi="Garamond"/>
          <w:b/>
          <w:bCs/>
        </w:rPr>
      </w:pPr>
    </w:p>
    <w:p w14:paraId="1B12FDB4" w14:textId="77777777" w:rsidR="00592A96" w:rsidRPr="00592A96" w:rsidRDefault="00592A96" w:rsidP="00592A96">
      <w:pPr>
        <w:rPr>
          <w:rFonts w:ascii="Garamond" w:hAnsi="Garamond"/>
        </w:rPr>
      </w:pPr>
      <w:r w:rsidRPr="00592A96">
        <w:rPr>
          <w:rFonts w:ascii="Garamond" w:hAnsi="Garamond"/>
        </w:rPr>
        <w:fldChar w:fldCharType="begin"/>
      </w:r>
      <w:r w:rsidRPr="00592A96">
        <w:rPr>
          <w:rFonts w:ascii="Garamond" w:hAnsi="Garamond"/>
        </w:rPr>
        <w:instrText xml:space="preserve"> ADDIN ZOTERO_ITEM CSL_CITATION {"citationID":"Y526aqMY","properties":{"formattedCitation":"Muhammad Iqbal, {\\i{}The Development of Metaphysics in Persia} (Project Gutenberg Ebook, 2012) &lt;https://www.gutenberg.org/cache/epub/41707/pg41707-images.html&gt; [accessed 25 December 2024].","plainCitation":"Muhammad Iqbal, The Development of Metaphysics in Persia (Project Gutenberg Ebook, 2012) &lt;https://www.gutenberg.org/cache/epub/41707/pg41707-images.html&gt; [accessed 25 December 2024].","noteIndex":15},"citationItems":[{"id":24,"uris":["http://zotero.org/users/15287643/items/UQU4X3XP"],"itemData":{"id":24,"type":"book","language":"English","publisher":"Project Gutenberg Ebook","title":"The Development of Metaphysics in Persia","URL":"https://www.gutenberg.org/cache/epub/41707/pg41707-images.html","author":[{"family":"Iqbal","given":"Muhammad"}],"accessed":{"date-parts":[["2024",12,25]]},"issued":{"date-parts":[["2012",12,26]]}}}],"schema":"https://github.com/citation-style-language/schema/raw/master/csl-citation.json"} </w:instrText>
      </w:r>
      <w:r w:rsidRPr="00592A96">
        <w:rPr>
          <w:rFonts w:ascii="Garamond" w:hAnsi="Garamond"/>
        </w:rPr>
        <w:fldChar w:fldCharType="separate"/>
      </w:r>
      <w:r w:rsidRPr="00592A96">
        <w:rPr>
          <w:rFonts w:ascii="Garamond" w:hAnsi="Garamond"/>
        </w:rPr>
        <w:t xml:space="preserve"> Iqbal, Muhammed,</w:t>
      </w:r>
      <w:r w:rsidRPr="00592A96">
        <w:rPr>
          <w:rFonts w:ascii="Garamond" w:hAnsi="Garamond" w:cs="Times New Roman"/>
        </w:rPr>
        <w:t xml:space="preserve"> </w:t>
      </w:r>
      <w:r w:rsidRPr="00592A96">
        <w:rPr>
          <w:rFonts w:ascii="Garamond" w:hAnsi="Garamond" w:cs="Times New Roman"/>
          <w:i/>
          <w:iCs/>
        </w:rPr>
        <w:t>The Development of Metaphysics in Persia</w:t>
      </w:r>
      <w:r w:rsidRPr="00592A96">
        <w:rPr>
          <w:rFonts w:ascii="Garamond" w:hAnsi="Garamond" w:cs="Times New Roman"/>
        </w:rPr>
        <w:t xml:space="preserve"> (Project Gutenberg, 2012) &lt;https://www.gutenberg.org/cache/epub/41707/pg41707-images.html&gt;</w:t>
      </w:r>
      <w:r w:rsidRPr="00592A96">
        <w:rPr>
          <w:rFonts w:ascii="Garamond" w:hAnsi="Garamond"/>
        </w:rPr>
        <w:fldChar w:fldCharType="end"/>
      </w:r>
    </w:p>
    <w:p w14:paraId="429B97F7" w14:textId="77777777" w:rsidR="00592A96" w:rsidRPr="00592A96" w:rsidRDefault="00592A96" w:rsidP="00592A96">
      <w:pPr>
        <w:rPr>
          <w:rFonts w:ascii="Garamond" w:hAnsi="Garamond"/>
        </w:rPr>
      </w:pPr>
    </w:p>
    <w:p w14:paraId="6621B3B2" w14:textId="77777777" w:rsidR="00592A96" w:rsidRPr="00592A96" w:rsidRDefault="00592A96" w:rsidP="00592A96">
      <w:pPr>
        <w:rPr>
          <w:rFonts w:ascii="Garamond" w:hAnsi="Garamond"/>
        </w:rPr>
      </w:pPr>
      <w:r w:rsidRPr="00592A96">
        <w:rPr>
          <w:rFonts w:ascii="Garamond" w:hAnsi="Garamond"/>
        </w:rPr>
        <w:t xml:space="preserve">Iqbal, Muhammed, </w:t>
      </w:r>
      <w:r w:rsidRPr="00592A96">
        <w:rPr>
          <w:rFonts w:ascii="Garamond" w:hAnsi="Garamond"/>
          <w:i/>
          <w:iCs/>
        </w:rPr>
        <w:t>The Secret of the Self</w:t>
      </w:r>
      <w:r w:rsidRPr="00592A96">
        <w:rPr>
          <w:rFonts w:ascii="Garamond" w:hAnsi="Garamond"/>
        </w:rPr>
        <w:t xml:space="preserve"> (London: Forgotten Books, 2008).</w:t>
      </w:r>
    </w:p>
    <w:p w14:paraId="35F7B31E" w14:textId="77777777" w:rsidR="00592A96" w:rsidRPr="00592A96" w:rsidRDefault="00592A96" w:rsidP="00592A96">
      <w:pPr>
        <w:rPr>
          <w:rFonts w:ascii="Garamond" w:hAnsi="Garamond"/>
        </w:rPr>
      </w:pPr>
    </w:p>
    <w:p w14:paraId="7A9F5E9C" w14:textId="77777777" w:rsidR="00592A96" w:rsidRPr="00592A96" w:rsidRDefault="00592A96" w:rsidP="00592A96">
      <w:pPr>
        <w:rPr>
          <w:rFonts w:ascii="Garamond" w:hAnsi="Garamond"/>
        </w:rPr>
      </w:pPr>
      <w:r w:rsidRPr="00592A96">
        <w:rPr>
          <w:rFonts w:ascii="Garamond" w:hAnsi="Garamond"/>
        </w:rPr>
        <w:t xml:space="preserve">Iqbal, Muhammed, </w:t>
      </w:r>
      <w:r w:rsidRPr="00592A96">
        <w:rPr>
          <w:rFonts w:ascii="Garamond" w:hAnsi="Garamond"/>
          <w:i/>
          <w:iCs/>
        </w:rPr>
        <w:t>The Reconstruction of Religious Thought in Islam</w:t>
      </w:r>
      <w:r w:rsidRPr="00592A96">
        <w:rPr>
          <w:rFonts w:ascii="Garamond" w:hAnsi="Garamond"/>
        </w:rPr>
        <w:t>, 10th reprint (New Delhi: Kitab Bhavan, 2008).</w:t>
      </w:r>
    </w:p>
    <w:p w14:paraId="4EFD8945" w14:textId="77777777" w:rsidR="00592A96" w:rsidRPr="00592A96" w:rsidRDefault="00592A96" w:rsidP="00592A96">
      <w:pPr>
        <w:rPr>
          <w:rFonts w:ascii="Garamond" w:hAnsi="Garamond"/>
        </w:rPr>
      </w:pPr>
    </w:p>
    <w:p w14:paraId="6F880CFB" w14:textId="77777777" w:rsidR="00592A96" w:rsidRPr="00592A96" w:rsidRDefault="00592A96" w:rsidP="00592A96">
      <w:pPr>
        <w:rPr>
          <w:rFonts w:ascii="Garamond" w:hAnsi="Garamond"/>
        </w:rPr>
      </w:pPr>
      <w:r w:rsidRPr="00592A96">
        <w:rPr>
          <w:rFonts w:ascii="Garamond" w:hAnsi="Garamond"/>
        </w:rPr>
        <w:t xml:space="preserve">Khamsa, Qasim and Zeb, Aurang, ‘The Concept of Khudi (The Self) in Iqbal’s The Secrets of the Self’, </w:t>
      </w:r>
      <w:r w:rsidRPr="00592A96">
        <w:rPr>
          <w:rFonts w:ascii="Garamond" w:hAnsi="Garamond"/>
          <w:i/>
          <w:iCs/>
        </w:rPr>
        <w:t>Journal of Advances in Language and Literary Studies</w:t>
      </w:r>
      <w:r w:rsidRPr="00592A96">
        <w:rPr>
          <w:rFonts w:ascii="Garamond" w:hAnsi="Garamond"/>
        </w:rPr>
        <w:t xml:space="preserve">, 6.3 (2015), 1-9 (p. 1) </w:t>
      </w:r>
      <w:hyperlink r:id="rId15" w:history="1">
        <w:r w:rsidRPr="00592A96">
          <w:rPr>
            <w:rStyle w:val="Hyperlink"/>
            <w:rFonts w:ascii="Garamond" w:hAnsi="Garamond"/>
          </w:rPr>
          <w:t>https://www.proquest.com/docview/2188090198/fulltextPDF/9CE41A92FF8840E3PQ/1?accountid=130472</w:t>
        </w:r>
      </w:hyperlink>
    </w:p>
    <w:p w14:paraId="5166EF1F" w14:textId="77777777" w:rsidR="00592A96" w:rsidRPr="00592A96" w:rsidRDefault="00592A96" w:rsidP="00592A96">
      <w:pPr>
        <w:rPr>
          <w:rFonts w:ascii="Garamond" w:hAnsi="Garamond"/>
        </w:rPr>
      </w:pPr>
    </w:p>
    <w:p w14:paraId="74F04E80" w14:textId="77777777" w:rsidR="00592A96" w:rsidRPr="00592A96" w:rsidRDefault="00592A96" w:rsidP="00592A96">
      <w:pPr>
        <w:rPr>
          <w:rFonts w:ascii="Garamond" w:hAnsi="Garamond"/>
        </w:rPr>
      </w:pPr>
      <w:r w:rsidRPr="00592A96">
        <w:rPr>
          <w:rFonts w:ascii="Garamond" w:hAnsi="Garamond"/>
        </w:rPr>
        <w:fldChar w:fldCharType="begin"/>
      </w:r>
      <w:r w:rsidRPr="00592A96">
        <w:rPr>
          <w:rFonts w:ascii="Garamond" w:hAnsi="Garamond"/>
        </w:rPr>
        <w:instrText xml:space="preserve"> ADDIN ZOTERO_ITEM CSL_CITATION {"citationID":"U04LTnCR","properties":{"formattedCitation":"James R Lewis and Tollefsen Inga, {\\i{}The Oxford Handbook of New Religious Movments}, 2nd edn (Oxford Handbooks, 2016), {\\scaps ii}, p. 470 &lt;https://doi.org/10.1093/oxfordhb/9780190466176.001.0001&gt; [accessed 16 December 2024].","plainCitation":"James R Lewis and Tollefsen Inga, The Oxford Handbook of New Religious Movments, 2nd edn (Oxford Handbooks, 2016), ii, p. 470 &lt;https://doi.org/10.1093/oxfordhb/9780190466176.001.0001&gt; [accessed 16 December 2024].","noteIndex":4},"citationItems":[{"id":30,"uris":["http://zotero.org/users/15287643/items/EVXZINBB"],"itemData":{"id":30,"type":"book","edition":"2nd","event-place":"Oxford","language":"English","number-of-pages":"469-481","publisher":"Oxford Handbooks","publisher-place":"Oxford","title":"The Oxford Handbook of New Religious Movments","URL":"https://doi.org/10.1093/oxfordhb/9780190466176.001.0001","volume":"2","author":[{"family":"Lewis","given":"James R"},{"family":"Inga","given":"Tollefsen"}],"accessed":{"date-parts":[["2024",12,16]]},"issued":{"date-parts":[["2016",7,7]]}},"locator":"470"}],"schema":"https://github.com/citation-style-language/schema/raw/master/csl-citation.json"} </w:instrText>
      </w:r>
      <w:r w:rsidRPr="00592A96">
        <w:rPr>
          <w:rFonts w:ascii="Garamond" w:hAnsi="Garamond"/>
        </w:rPr>
        <w:fldChar w:fldCharType="separate"/>
      </w:r>
      <w:r w:rsidRPr="00592A96">
        <w:rPr>
          <w:rFonts w:ascii="Garamond" w:hAnsi="Garamond" w:cs="Times New Roman"/>
        </w:rPr>
        <w:t xml:space="preserve">Lewis, James R., and Tollefsen, Inga B. eds., </w:t>
      </w:r>
      <w:r w:rsidRPr="00592A96">
        <w:rPr>
          <w:rFonts w:ascii="Garamond" w:hAnsi="Garamond" w:cs="Times New Roman"/>
          <w:i/>
          <w:iCs/>
        </w:rPr>
        <w:t>The Oxford Handbook of New Religious Movments: Volume II</w:t>
      </w:r>
      <w:r w:rsidRPr="00592A96">
        <w:rPr>
          <w:rFonts w:ascii="Garamond" w:hAnsi="Garamond" w:cs="Times New Roman"/>
        </w:rPr>
        <w:t>, 2nd edn (Oxford: Oxford University Press, 2016).</w:t>
      </w:r>
      <w:r w:rsidRPr="00592A96">
        <w:rPr>
          <w:rFonts w:ascii="Garamond" w:hAnsi="Garamond"/>
        </w:rPr>
        <w:fldChar w:fldCharType="end"/>
      </w:r>
    </w:p>
    <w:p w14:paraId="42008753" w14:textId="77777777" w:rsidR="00592A96" w:rsidRPr="00592A96" w:rsidRDefault="00592A96" w:rsidP="00592A96">
      <w:pPr>
        <w:rPr>
          <w:rFonts w:ascii="Garamond" w:hAnsi="Garamond"/>
        </w:rPr>
      </w:pPr>
    </w:p>
    <w:p w14:paraId="29545AB0" w14:textId="77777777" w:rsidR="00592A96" w:rsidRPr="00592A96" w:rsidRDefault="00592A96" w:rsidP="00592A96">
      <w:pPr>
        <w:rPr>
          <w:rFonts w:ascii="Garamond" w:hAnsi="Garamond"/>
        </w:rPr>
      </w:pPr>
      <w:r w:rsidRPr="00592A96">
        <w:rPr>
          <w:rFonts w:ascii="Garamond" w:hAnsi="Garamond"/>
        </w:rPr>
        <w:t xml:space="preserve">Maercker, Andreas, Ben-Ezra, Menachem, Esparza, Oscar A., and Augsburger, Mareikea, ‘Fatalism as a traditional cultural belief potentially relevant to trauma sequelae: Measurement equivalence, extent and associations in six countries’, </w:t>
      </w:r>
      <w:r w:rsidRPr="00592A96">
        <w:rPr>
          <w:rFonts w:ascii="Garamond" w:hAnsi="Garamond"/>
          <w:i/>
          <w:iCs/>
        </w:rPr>
        <w:t>European Journal of Psychotraumatology</w:t>
      </w:r>
      <w:r w:rsidRPr="00592A96">
        <w:rPr>
          <w:rFonts w:ascii="Garamond" w:hAnsi="Garamond"/>
        </w:rPr>
        <w:t xml:space="preserve">, 10.1 (2019) </w:t>
      </w:r>
      <w:hyperlink r:id="rId16" w:history="1">
        <w:r w:rsidRPr="00592A96">
          <w:rPr>
            <w:rStyle w:val="Hyperlink"/>
            <w:rFonts w:ascii="Garamond" w:hAnsi="Garamond"/>
          </w:rPr>
          <w:t>https://doi.org/10.1080/20008198.2019.1657371</w:t>
        </w:r>
      </w:hyperlink>
    </w:p>
    <w:p w14:paraId="2427DC1E" w14:textId="77777777" w:rsidR="00592A96" w:rsidRPr="00592A96" w:rsidRDefault="00592A96" w:rsidP="00592A96">
      <w:pPr>
        <w:rPr>
          <w:rFonts w:ascii="Garamond" w:hAnsi="Garamond"/>
        </w:rPr>
      </w:pPr>
    </w:p>
    <w:p w14:paraId="28343DFF" w14:textId="77777777" w:rsidR="00592A96" w:rsidRPr="00592A96" w:rsidRDefault="00592A96" w:rsidP="00592A96">
      <w:pPr>
        <w:rPr>
          <w:rFonts w:ascii="Garamond" w:hAnsi="Garamond"/>
        </w:rPr>
      </w:pPr>
      <w:r w:rsidRPr="00592A96">
        <w:rPr>
          <w:rFonts w:ascii="Garamond" w:hAnsi="Garamond"/>
        </w:rPr>
        <w:t xml:space="preserve">McCleod, Saul, ‘Maslow’s Hierarchy of Needs’, </w:t>
      </w:r>
      <w:r w:rsidRPr="00592A96">
        <w:rPr>
          <w:rFonts w:ascii="Garamond" w:hAnsi="Garamond"/>
          <w:i/>
          <w:iCs/>
        </w:rPr>
        <w:t>Simply Psychology</w:t>
      </w:r>
      <w:r w:rsidRPr="00592A96">
        <w:rPr>
          <w:rFonts w:ascii="Garamond" w:hAnsi="Garamond"/>
        </w:rPr>
        <w:t xml:space="preserve">, 24 January 2024 </w:t>
      </w:r>
      <w:hyperlink r:id="rId17" w:history="1">
        <w:r w:rsidRPr="00592A96">
          <w:rPr>
            <w:rStyle w:val="Hyperlink"/>
            <w:rFonts w:ascii="Garamond" w:hAnsi="Garamond"/>
          </w:rPr>
          <w:t>https://www.simplypsychology.org/maslow.html</w:t>
        </w:r>
      </w:hyperlink>
    </w:p>
    <w:p w14:paraId="773B23F8" w14:textId="77777777" w:rsidR="00592A96" w:rsidRPr="00592A96" w:rsidRDefault="00592A96" w:rsidP="00592A96">
      <w:pPr>
        <w:rPr>
          <w:rFonts w:ascii="Garamond" w:hAnsi="Garamond"/>
        </w:rPr>
      </w:pPr>
    </w:p>
    <w:p w14:paraId="32DFD41C" w14:textId="77777777" w:rsidR="00592A96" w:rsidRPr="00592A96" w:rsidRDefault="00592A96" w:rsidP="00592A96">
      <w:pPr>
        <w:rPr>
          <w:rFonts w:ascii="Garamond" w:hAnsi="Garamond"/>
        </w:rPr>
      </w:pPr>
      <w:r w:rsidRPr="00592A96">
        <w:rPr>
          <w:rFonts w:ascii="Garamond" w:hAnsi="Garamond"/>
        </w:rPr>
        <w:t>Mir, Mustansir, ‘Mu</w:t>
      </w:r>
      <w:r w:rsidRPr="00592A96">
        <w:rPr>
          <w:rFonts w:ascii="Cambria" w:hAnsi="Cambria" w:cs="Cambria"/>
        </w:rPr>
        <w:t>ḥ</w:t>
      </w:r>
      <w:r w:rsidRPr="00592A96">
        <w:rPr>
          <w:rFonts w:ascii="Garamond" w:hAnsi="Garamond"/>
        </w:rPr>
        <w:t>ammad Iqbāl (d. 1938): The Reconstruction of Religious Thought in Islam’, in The Oxford Handbook of Islamic Philosophy, (Oxford: Oxford University Press, 2016), pp. 607–28.</w:t>
      </w:r>
    </w:p>
    <w:p w14:paraId="4FD9091E" w14:textId="77777777" w:rsidR="00592A96" w:rsidRPr="00592A96" w:rsidRDefault="00592A96" w:rsidP="00592A96">
      <w:pPr>
        <w:rPr>
          <w:rFonts w:ascii="Garamond" w:hAnsi="Garamond"/>
        </w:rPr>
      </w:pPr>
    </w:p>
    <w:p w14:paraId="543FA0A9" w14:textId="77777777" w:rsidR="00592A96" w:rsidRPr="00592A96" w:rsidRDefault="00592A96" w:rsidP="00592A96">
      <w:pPr>
        <w:rPr>
          <w:rFonts w:ascii="Garamond" w:hAnsi="Garamond"/>
        </w:rPr>
      </w:pPr>
      <w:r w:rsidRPr="00592A96">
        <w:rPr>
          <w:rFonts w:ascii="Garamond" w:hAnsi="Garamond"/>
        </w:rPr>
        <w:t xml:space="preserve">Pennington, Madeleine, ‘Cohesive Societies: Faith and Belief’, </w:t>
      </w:r>
      <w:r w:rsidRPr="00592A96">
        <w:rPr>
          <w:rFonts w:ascii="Garamond" w:hAnsi="Garamond"/>
          <w:i/>
          <w:iCs/>
        </w:rPr>
        <w:t>The British Academy</w:t>
      </w:r>
      <w:r w:rsidRPr="00592A96">
        <w:rPr>
          <w:rFonts w:ascii="Garamond" w:hAnsi="Garamond"/>
        </w:rPr>
        <w:t xml:space="preserve">, 2020 </w:t>
      </w:r>
      <w:hyperlink r:id="rId18" w:history="1">
        <w:r w:rsidRPr="00592A96">
          <w:rPr>
            <w:rStyle w:val="Hyperlink"/>
            <w:rFonts w:ascii="Garamond" w:hAnsi="Garamond"/>
          </w:rPr>
          <w:t>https://www.thebritishacademy.ac.uk/publications/cohesive-societies-faith-and-belief/</w:t>
        </w:r>
      </w:hyperlink>
    </w:p>
    <w:p w14:paraId="2803484A" w14:textId="77777777" w:rsidR="00592A96" w:rsidRPr="00592A96" w:rsidRDefault="00592A96" w:rsidP="00592A96">
      <w:pPr>
        <w:rPr>
          <w:rFonts w:ascii="Garamond" w:hAnsi="Garamond"/>
        </w:rPr>
      </w:pPr>
    </w:p>
    <w:p w14:paraId="20F91102" w14:textId="77777777" w:rsidR="00592A96" w:rsidRPr="00592A96" w:rsidRDefault="00592A96" w:rsidP="00592A96">
      <w:pPr>
        <w:rPr>
          <w:rFonts w:ascii="Garamond" w:hAnsi="Garamond"/>
        </w:rPr>
      </w:pPr>
      <w:r w:rsidRPr="00592A96">
        <w:rPr>
          <w:rFonts w:ascii="Garamond" w:hAnsi="Garamond"/>
        </w:rPr>
        <w:t xml:space="preserve">Rasheed, Amjad, ’What is the meaning of worship?’, </w:t>
      </w:r>
      <w:r w:rsidRPr="00592A96">
        <w:rPr>
          <w:rFonts w:ascii="Garamond" w:hAnsi="Garamond"/>
          <w:i/>
          <w:iCs/>
        </w:rPr>
        <w:t>Islam QA</w:t>
      </w:r>
      <w:r w:rsidRPr="00592A96">
        <w:rPr>
          <w:rFonts w:ascii="Garamond" w:hAnsi="Garamond"/>
        </w:rPr>
        <w:t xml:space="preserve"> </w:t>
      </w:r>
      <w:hyperlink r:id="rId19" w:history="1">
        <w:r w:rsidRPr="00592A96">
          <w:rPr>
            <w:rStyle w:val="Hyperlink"/>
            <w:rFonts w:ascii="Garamond" w:hAnsi="Garamond"/>
          </w:rPr>
          <w:t>https://islamqa.org/?p=33602</w:t>
        </w:r>
      </w:hyperlink>
    </w:p>
    <w:p w14:paraId="0E0E3034" w14:textId="77777777" w:rsidR="00592A96" w:rsidRPr="00592A96" w:rsidRDefault="00592A96" w:rsidP="00592A96">
      <w:pPr>
        <w:rPr>
          <w:rFonts w:ascii="Garamond" w:hAnsi="Garamond"/>
        </w:rPr>
      </w:pPr>
    </w:p>
    <w:p w14:paraId="515BF064" w14:textId="77777777" w:rsidR="00592A96" w:rsidRPr="00592A96" w:rsidRDefault="00592A96" w:rsidP="00592A96">
      <w:pPr>
        <w:rPr>
          <w:rFonts w:ascii="Garamond" w:hAnsi="Garamond"/>
        </w:rPr>
      </w:pPr>
      <w:r w:rsidRPr="00592A96">
        <w:rPr>
          <w:rFonts w:ascii="Garamond" w:hAnsi="Garamond"/>
        </w:rPr>
        <w:t xml:space="preserve">Russell, Bertrand, </w:t>
      </w:r>
      <w:r w:rsidRPr="00592A96">
        <w:rPr>
          <w:rFonts w:ascii="Garamond" w:hAnsi="Garamond"/>
          <w:i/>
          <w:iCs/>
        </w:rPr>
        <w:t>Religion and Science</w:t>
      </w:r>
      <w:r w:rsidRPr="00592A96">
        <w:rPr>
          <w:rFonts w:ascii="Garamond" w:hAnsi="Garamond"/>
        </w:rPr>
        <w:t xml:space="preserve"> (Oxford: Oxford University Press, 1935).</w:t>
      </w:r>
    </w:p>
    <w:p w14:paraId="4F21FA54" w14:textId="77777777" w:rsidR="00592A96" w:rsidRPr="00592A96" w:rsidRDefault="00592A96" w:rsidP="00592A96">
      <w:pPr>
        <w:rPr>
          <w:rFonts w:ascii="Garamond" w:hAnsi="Garamond"/>
        </w:rPr>
      </w:pPr>
    </w:p>
    <w:p w14:paraId="658D45B9" w14:textId="77777777" w:rsidR="00592A96" w:rsidRPr="00592A96" w:rsidRDefault="00592A96" w:rsidP="00592A96">
      <w:pPr>
        <w:rPr>
          <w:rFonts w:ascii="Garamond" w:hAnsi="Garamond"/>
        </w:rPr>
      </w:pPr>
      <w:r w:rsidRPr="00592A96">
        <w:rPr>
          <w:rFonts w:ascii="Garamond" w:hAnsi="Garamond"/>
        </w:rPr>
        <w:t xml:space="preserve">Saif, Mashal, ‘The Nadwat al-‘Ulama's Romance with Iqbal: Narrative construction and historiography’, </w:t>
      </w:r>
      <w:r w:rsidRPr="00592A96">
        <w:rPr>
          <w:rFonts w:ascii="Garamond" w:hAnsi="Garamond"/>
          <w:i/>
          <w:iCs/>
        </w:rPr>
        <w:t>Modern Asian Studies</w:t>
      </w:r>
      <w:r w:rsidRPr="00592A96">
        <w:rPr>
          <w:rFonts w:ascii="Garamond" w:hAnsi="Garamond"/>
        </w:rPr>
        <w:t xml:space="preserve">, 53.6 (2019), 1762-1796 &lt; </w:t>
      </w:r>
      <w:hyperlink r:id="rId20" w:history="1">
        <w:r w:rsidRPr="00592A96">
          <w:rPr>
            <w:rStyle w:val="Hyperlink"/>
            <w:rFonts w:ascii="Garamond" w:hAnsi="Garamond"/>
          </w:rPr>
          <w:t>https://doi.org/10.1017/S0026749X17000956</w:t>
        </w:r>
      </w:hyperlink>
      <w:r w:rsidRPr="00592A96">
        <w:rPr>
          <w:rFonts w:ascii="Garamond" w:hAnsi="Garamond"/>
        </w:rPr>
        <w:t>&gt;</w:t>
      </w:r>
    </w:p>
    <w:p w14:paraId="77B8C8E8" w14:textId="77777777" w:rsidR="00592A96" w:rsidRPr="00592A96" w:rsidRDefault="00592A96" w:rsidP="00592A96">
      <w:pPr>
        <w:rPr>
          <w:rFonts w:ascii="Garamond" w:hAnsi="Garamond"/>
        </w:rPr>
      </w:pPr>
    </w:p>
    <w:p w14:paraId="07007268" w14:textId="77777777" w:rsidR="00592A96" w:rsidRPr="00592A96" w:rsidRDefault="00592A96" w:rsidP="00592A96">
      <w:pPr>
        <w:rPr>
          <w:rFonts w:ascii="Garamond" w:hAnsi="Garamond"/>
        </w:rPr>
      </w:pPr>
      <w:r w:rsidRPr="00592A96">
        <w:rPr>
          <w:rFonts w:ascii="Garamond" w:hAnsi="Garamond"/>
        </w:rPr>
        <w:fldChar w:fldCharType="begin"/>
      </w:r>
      <w:r w:rsidRPr="00592A96">
        <w:rPr>
          <w:rFonts w:ascii="Garamond" w:hAnsi="Garamond"/>
        </w:rPr>
        <w:instrText xml:space="preserve"> ADDIN ZOTERO_ITEM CSL_CITATION {"citationID":"unZkmyHv","properties":{"formattedCitation":"Annemarie Schimmel, {\\i{}Gabriel\\uc0\\u8217{}s Wing: A Study Into The Religious Ideas Ff  Sir Muhammad Iqbal}, 6 (Brill, 1963), p. 86.","plainCitation":"Annemarie Schimmel, Gabriel’s Wing: A Study Into The Religious Ideas Ff  Sir Muhammad Iqbal, 6 (Brill, 1963), p. 86.","noteIndex":4},"citationItems":[{"id":3,"uris":["http://zotero.org/users/15287643/items/PAGBGI8V"],"itemData":{"id":3,"type":"book","collection-title":"6","ISBN":"978-90-04-37797-4","language":"English","publisher":"Brill","title":"Gabriel's Wing: A Study Into The Religious Ideas ff  Sir Muhammad Iqbal","author":[{"family":"Schimmel","given":"Annemarie"}],"issued":{"date-parts":[["1963",12,1]]}},"locator":"86"}],"schema":"https://github.com/citation-style-language/schema/raw/master/csl-citation.json"} </w:instrText>
      </w:r>
      <w:r w:rsidRPr="00592A96">
        <w:rPr>
          <w:rFonts w:ascii="Garamond" w:hAnsi="Garamond"/>
        </w:rPr>
        <w:fldChar w:fldCharType="separate"/>
      </w:r>
      <w:r w:rsidRPr="00592A96">
        <w:rPr>
          <w:rFonts w:ascii="Garamond" w:hAnsi="Garamond" w:cs="Times New Roman"/>
        </w:rPr>
        <w:t xml:space="preserve">Schimmel, Annemarie, </w:t>
      </w:r>
      <w:r w:rsidRPr="00592A96">
        <w:rPr>
          <w:rFonts w:ascii="Garamond" w:hAnsi="Garamond" w:cs="Times New Roman"/>
          <w:i/>
          <w:iCs/>
        </w:rPr>
        <w:t>Gabriel’s Wing: A Study Into The Religious Ideas Of  Sir Muhammad Iqbal</w:t>
      </w:r>
      <w:r w:rsidRPr="00592A96">
        <w:rPr>
          <w:rFonts w:ascii="Garamond" w:hAnsi="Garamond" w:cs="Times New Roman"/>
        </w:rPr>
        <w:t>, 6 (Leiden: E. J. Brill, 1963).</w:t>
      </w:r>
      <w:r w:rsidRPr="00592A96">
        <w:rPr>
          <w:rFonts w:ascii="Garamond" w:hAnsi="Garamond"/>
        </w:rPr>
        <w:fldChar w:fldCharType="end"/>
      </w:r>
    </w:p>
    <w:p w14:paraId="3731B8A7" w14:textId="77777777" w:rsidR="00592A96" w:rsidRPr="00592A96" w:rsidRDefault="00592A96" w:rsidP="00592A96">
      <w:pPr>
        <w:rPr>
          <w:rFonts w:ascii="Garamond" w:hAnsi="Garamond"/>
        </w:rPr>
      </w:pPr>
    </w:p>
    <w:p w14:paraId="0985B357" w14:textId="77777777" w:rsidR="00592A96" w:rsidRPr="00592A96" w:rsidRDefault="00592A96" w:rsidP="00592A96">
      <w:pPr>
        <w:rPr>
          <w:rFonts w:ascii="Garamond" w:hAnsi="Garamond"/>
        </w:rPr>
      </w:pPr>
      <w:r w:rsidRPr="00592A96">
        <w:rPr>
          <w:rFonts w:ascii="Garamond" w:hAnsi="Garamond"/>
        </w:rPr>
        <w:t xml:space="preserve">Shah, Farhan A., ‘Towards a Process-Humanistic Interpretation of Islam An Examination of Muhammad Iqbal’s God Concept’ (unpublished Masters Thesis, University of Oslo, 2016), p. 41, in Database of University of Oslo DUO Research Archive </w:t>
      </w:r>
      <w:hyperlink r:id="rId21" w:history="1">
        <w:r w:rsidRPr="00592A96">
          <w:rPr>
            <w:rStyle w:val="Hyperlink"/>
            <w:rFonts w:ascii="Garamond" w:hAnsi="Garamond"/>
          </w:rPr>
          <w:t>https://www.duo.uio.no/handle/10852/53045</w:t>
        </w:r>
      </w:hyperlink>
    </w:p>
    <w:p w14:paraId="693DCDD2" w14:textId="77777777" w:rsidR="00592A96" w:rsidRPr="00592A96" w:rsidRDefault="00592A96" w:rsidP="00592A96">
      <w:pPr>
        <w:rPr>
          <w:rFonts w:ascii="Garamond" w:hAnsi="Garamond"/>
        </w:rPr>
      </w:pPr>
    </w:p>
    <w:p w14:paraId="030DDA7E" w14:textId="77777777" w:rsidR="00592A96" w:rsidRPr="00592A96" w:rsidRDefault="00592A96" w:rsidP="00592A96">
      <w:pPr>
        <w:rPr>
          <w:rFonts w:ascii="Garamond" w:hAnsi="Garamond"/>
        </w:rPr>
      </w:pPr>
      <w:r w:rsidRPr="00592A96">
        <w:rPr>
          <w:rFonts w:ascii="Garamond" w:hAnsi="Garamond"/>
        </w:rPr>
        <w:t xml:space="preserve">Siegel, Daniel, ‘Generation Doomer: How Nihilism on Social Media is Creating a New Generation of Extremists’, </w:t>
      </w:r>
      <w:r w:rsidRPr="00592A96">
        <w:rPr>
          <w:rFonts w:ascii="Garamond" w:hAnsi="Garamond"/>
          <w:i/>
          <w:iCs/>
        </w:rPr>
        <w:t>Global Network on Extremism &amp; Technology</w:t>
      </w:r>
      <w:r w:rsidRPr="00592A96">
        <w:rPr>
          <w:rFonts w:ascii="Garamond" w:hAnsi="Garamond"/>
        </w:rPr>
        <w:t xml:space="preserve">, 16 December 2022 </w:t>
      </w:r>
      <w:hyperlink r:id="rId22" w:history="1">
        <w:r w:rsidRPr="00592A96">
          <w:rPr>
            <w:rStyle w:val="Hyperlink"/>
            <w:rFonts w:ascii="Garamond" w:hAnsi="Garamond"/>
          </w:rPr>
          <w:t>https://gnet-research.org/2022/12/16/generation-doomer-how-nihilism-on-social-media-is-creating-a-new-generation-of-extremists/</w:t>
        </w:r>
      </w:hyperlink>
    </w:p>
    <w:p w14:paraId="4583C826" w14:textId="77777777" w:rsidR="00592A96" w:rsidRPr="00592A96" w:rsidRDefault="00592A96" w:rsidP="00592A96">
      <w:pPr>
        <w:rPr>
          <w:rFonts w:ascii="Garamond" w:hAnsi="Garamond"/>
        </w:rPr>
      </w:pPr>
    </w:p>
    <w:p w14:paraId="6BA2325F" w14:textId="77777777" w:rsidR="00592A96" w:rsidRPr="00592A96" w:rsidRDefault="00592A96" w:rsidP="00592A96">
      <w:pPr>
        <w:rPr>
          <w:rFonts w:ascii="Garamond" w:hAnsi="Garamond"/>
        </w:rPr>
      </w:pPr>
      <w:r w:rsidRPr="00592A96">
        <w:rPr>
          <w:rFonts w:ascii="Garamond" w:hAnsi="Garamond"/>
        </w:rPr>
        <w:t xml:space="preserve">Williams, Alan, ‘Rūmī's Spiritual Ornithology: Falcons in "Mathnawī", Book II’, </w:t>
      </w:r>
      <w:r w:rsidRPr="00592A96">
        <w:rPr>
          <w:rFonts w:ascii="Garamond" w:hAnsi="Garamond"/>
          <w:i/>
          <w:iCs/>
        </w:rPr>
        <w:t>Mawlana Rumi Review</w:t>
      </w:r>
      <w:r w:rsidRPr="00592A96">
        <w:rPr>
          <w:rFonts w:ascii="Garamond" w:hAnsi="Garamond"/>
        </w:rPr>
        <w:t>, 5 (2014), 171-179.</w:t>
      </w:r>
    </w:p>
    <w:p w14:paraId="48734BD1" w14:textId="77777777" w:rsidR="00592A96" w:rsidRPr="00592A96" w:rsidRDefault="00592A96" w:rsidP="00592A96">
      <w:pPr>
        <w:rPr>
          <w:rFonts w:ascii="Garamond" w:hAnsi="Garamond"/>
        </w:rPr>
      </w:pPr>
    </w:p>
    <w:p w14:paraId="25AC5E2E" w14:textId="0603B699" w:rsidR="00654CAF" w:rsidRPr="00592A96" w:rsidRDefault="00592A96" w:rsidP="00654CAF">
      <w:pPr>
        <w:rPr>
          <w:rFonts w:ascii="Garamond" w:hAnsi="Garamond"/>
        </w:rPr>
      </w:pPr>
      <w:r w:rsidRPr="00592A96">
        <w:rPr>
          <w:rFonts w:ascii="Garamond" w:hAnsi="Garamond"/>
        </w:rPr>
        <w:t xml:space="preserve">Yılmaz, Feyzullah, ‘Iqbal, Nietzsche, and Nihilism: Reconstruction of Sufi Cosmology and Revaluation of Sufi Values in Asrar-i-Khudî’, </w:t>
      </w:r>
      <w:r w:rsidRPr="00592A96">
        <w:rPr>
          <w:rFonts w:ascii="Garamond" w:hAnsi="Garamond"/>
          <w:i/>
          <w:iCs/>
        </w:rPr>
        <w:t>Open Philosophy</w:t>
      </w:r>
      <w:r w:rsidRPr="00592A96">
        <w:rPr>
          <w:rFonts w:ascii="Garamond" w:hAnsi="Garamond"/>
        </w:rPr>
        <w:t>, 6.1 (2023), 12-21.</w:t>
      </w:r>
    </w:p>
    <w:sectPr w:rsidR="00654CAF" w:rsidRPr="00592A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C4C3F6" w14:textId="77777777" w:rsidR="008D4260" w:rsidRPr="0022414C" w:rsidRDefault="008D4260" w:rsidP="00885E1A">
      <w:r w:rsidRPr="0022414C">
        <w:separator/>
      </w:r>
    </w:p>
  </w:endnote>
  <w:endnote w:type="continuationSeparator" w:id="0">
    <w:p w14:paraId="541357D5" w14:textId="77777777" w:rsidR="008D4260" w:rsidRPr="0022414C" w:rsidRDefault="008D4260" w:rsidP="00885E1A">
      <w:r w:rsidRPr="0022414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4E4B43" w14:textId="77777777" w:rsidR="008D4260" w:rsidRPr="0022414C" w:rsidRDefault="008D4260" w:rsidP="00885E1A">
      <w:r w:rsidRPr="0022414C">
        <w:separator/>
      </w:r>
    </w:p>
  </w:footnote>
  <w:footnote w:type="continuationSeparator" w:id="0">
    <w:p w14:paraId="2DE3E69A" w14:textId="77777777" w:rsidR="008D4260" w:rsidRPr="0022414C" w:rsidRDefault="008D4260" w:rsidP="00885E1A">
      <w:r w:rsidRPr="0022414C">
        <w:continuationSeparator/>
      </w:r>
    </w:p>
  </w:footnote>
  <w:footnote w:id="1">
    <w:p w14:paraId="5A49A370" w14:textId="5B4ADC2A" w:rsidR="00885E1A" w:rsidRPr="0022414C" w:rsidRDefault="00885E1A">
      <w:pPr>
        <w:pStyle w:val="FootnoteText"/>
      </w:pPr>
      <w:r w:rsidRPr="0022414C">
        <w:rPr>
          <w:rStyle w:val="FootnoteReference"/>
        </w:rPr>
        <w:footnoteRef/>
      </w:r>
      <w:r w:rsidRPr="0022414C">
        <w:t xml:space="preserve"> </w:t>
      </w:r>
      <w:bookmarkStart w:id="0" w:name="_Hlk187778388"/>
      <w:r w:rsidR="00111CB2">
        <w:t xml:space="preserve">Encyclopaedia Britannica, ‘Muhammad Iqbal’, </w:t>
      </w:r>
      <w:r w:rsidR="00111CB2" w:rsidRPr="00111CB2">
        <w:rPr>
          <w:i/>
          <w:iCs/>
        </w:rPr>
        <w:t>Britannica</w:t>
      </w:r>
      <w:r w:rsidR="00111CB2">
        <w:t>, 2024 &lt;</w:t>
      </w:r>
      <w:r w:rsidRPr="0022414C">
        <w:t>https://www.britannica.com/biography/Muhammad-Iqbal</w:t>
      </w:r>
      <w:r w:rsidR="00111CB2">
        <w:t>&gt;</w:t>
      </w:r>
      <w:bookmarkEnd w:id="0"/>
    </w:p>
  </w:footnote>
  <w:footnote w:id="2">
    <w:p w14:paraId="21B721B4" w14:textId="6388D645" w:rsidR="00656154" w:rsidRPr="0022414C" w:rsidRDefault="00656154">
      <w:pPr>
        <w:pStyle w:val="FootnoteText"/>
      </w:pPr>
      <w:r w:rsidRPr="0022414C">
        <w:rPr>
          <w:rStyle w:val="FootnoteReference"/>
        </w:rPr>
        <w:footnoteRef/>
      </w:r>
      <w:r w:rsidRPr="0022414C">
        <w:t xml:space="preserve"> </w:t>
      </w:r>
      <w:r w:rsidRPr="00111CB2">
        <w:fldChar w:fldCharType="begin"/>
      </w:r>
      <w:r w:rsidRPr="00111CB2">
        <w:instrText xml:space="preserve"> ADDIN ZOTERO_ITEM CSL_CITATION {"citationID":"c7HqnQyn","properties":{"formattedCitation":"Allama Muhammed Iqbal, {\\i{}The Reconstruction of Religious Thought in Islam}, 10. reprint (Kitab Bhavan, 2008), p. 97.","plainCitation":"Allama Muhammed Iqbal, The Reconstruction of Religious Thought in Islam, 10. reprint (Kitab Bhavan, 2008), p. 97.","noteIndex":1},"citationItems":[{"id":17,"uris":["http://zotero.org/users/15287643/items/QSHW3R64"],"itemData":{"id":17,"type":"book","edition":"10.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Muhammed"}],"issued":{"date-parts":[["2008"]]}},"locator":"97"}],"schema":"https://github.com/citation-style-language/schema/raw/master/csl-citation.json"} </w:instrText>
      </w:r>
      <w:r w:rsidRPr="00111CB2">
        <w:fldChar w:fldCharType="separate"/>
      </w:r>
      <w:bookmarkStart w:id="1" w:name="_Hlk187778400"/>
      <w:r w:rsidRPr="00111CB2">
        <w:t xml:space="preserve">Muhammed Iqbal, </w:t>
      </w:r>
      <w:r w:rsidRPr="00111CB2">
        <w:rPr>
          <w:i/>
          <w:iCs/>
        </w:rPr>
        <w:t>The Reconstruction of Religious Thought in Islam</w:t>
      </w:r>
      <w:r w:rsidRPr="00111CB2">
        <w:t>, 10</w:t>
      </w:r>
      <w:r w:rsidR="00111CB2">
        <w:t>th</w:t>
      </w:r>
      <w:r w:rsidRPr="00111CB2">
        <w:t xml:space="preserve"> reprint (</w:t>
      </w:r>
      <w:r w:rsidR="00111CB2">
        <w:t xml:space="preserve">New Delhi: </w:t>
      </w:r>
      <w:r w:rsidRPr="00111CB2">
        <w:t>Kitab Bhavan, 2008)</w:t>
      </w:r>
      <w:bookmarkEnd w:id="1"/>
      <w:r w:rsidRPr="00111CB2">
        <w:t>, p. 97.</w:t>
      </w:r>
      <w:r w:rsidRPr="00111CB2">
        <w:fldChar w:fldCharType="end"/>
      </w:r>
    </w:p>
  </w:footnote>
  <w:footnote w:id="3">
    <w:p w14:paraId="176B1F30" w14:textId="47AB0C7F" w:rsidR="00656154" w:rsidRPr="0022414C" w:rsidRDefault="00656154">
      <w:pPr>
        <w:pStyle w:val="FootnoteText"/>
      </w:pPr>
      <w:r w:rsidRPr="0022414C">
        <w:rPr>
          <w:rStyle w:val="FootnoteReference"/>
        </w:rPr>
        <w:footnoteRef/>
      </w:r>
      <w:r w:rsidRPr="0022414C">
        <w:t xml:space="preserve"> </w:t>
      </w:r>
      <w:r w:rsidR="00742424">
        <w:t>i</w:t>
      </w:r>
      <w:r w:rsidRPr="0022414C">
        <w:t>bid</w:t>
      </w:r>
      <w:r w:rsidR="00111CB2">
        <w:t>.</w:t>
      </w:r>
    </w:p>
  </w:footnote>
  <w:footnote w:id="4">
    <w:p w14:paraId="78EEF59F" w14:textId="46DD1D5D" w:rsidR="00B56499" w:rsidRPr="0022414C" w:rsidRDefault="00B56499">
      <w:pPr>
        <w:pStyle w:val="FootnoteText"/>
      </w:pPr>
      <w:r w:rsidRPr="0022414C">
        <w:rPr>
          <w:rStyle w:val="FootnoteReference"/>
        </w:rPr>
        <w:footnoteRef/>
      </w:r>
      <w:r w:rsidRPr="0022414C">
        <w:t xml:space="preserve"> </w:t>
      </w:r>
      <w:bookmarkStart w:id="2" w:name="_Hlk187778409"/>
      <w:r w:rsidRPr="0022414C">
        <w:t xml:space="preserve">H. Chad Hillier and Basit Bilal Koshul, </w:t>
      </w:r>
      <w:r w:rsidRPr="00111CB2">
        <w:rPr>
          <w:i/>
          <w:iCs/>
        </w:rPr>
        <w:t>Muhammad Iqbal: Essays on the Reconstruction of Modern Muslim Thought</w:t>
      </w:r>
      <w:r w:rsidRPr="0022414C">
        <w:t xml:space="preserve"> (Edinburgh</w:t>
      </w:r>
      <w:r w:rsidR="00111CB2">
        <w:t xml:space="preserve">: </w:t>
      </w:r>
      <w:r w:rsidR="00111CB2" w:rsidRPr="0022414C">
        <w:t>Edinburgh</w:t>
      </w:r>
      <w:r w:rsidRPr="0022414C">
        <w:t xml:space="preserve"> University </w:t>
      </w:r>
      <w:r w:rsidR="00111CB2">
        <w:t>P</w:t>
      </w:r>
      <w:r w:rsidRPr="0022414C">
        <w:t>ress, 2015)</w:t>
      </w:r>
      <w:bookmarkEnd w:id="2"/>
      <w:r w:rsidRPr="0022414C">
        <w:t>, p. 13.</w:t>
      </w:r>
    </w:p>
  </w:footnote>
  <w:footnote w:id="5">
    <w:p w14:paraId="485E560E" w14:textId="3E595F19" w:rsidR="00ED520F" w:rsidRPr="0022414C" w:rsidRDefault="00ED520F">
      <w:pPr>
        <w:pStyle w:val="FootnoteText"/>
      </w:pPr>
      <w:r w:rsidRPr="0022414C">
        <w:rPr>
          <w:rStyle w:val="FootnoteReference"/>
        </w:rPr>
        <w:footnoteRef/>
      </w:r>
      <w:r w:rsidRPr="0022414C">
        <w:t xml:space="preserve"> </w:t>
      </w:r>
      <w:bookmarkStart w:id="3" w:name="_Hlk187778417"/>
      <w:r w:rsidRPr="0022414C">
        <w:t>Ghodratollahi, Ehsan</w:t>
      </w:r>
      <w:r w:rsidR="00742424">
        <w:t>, ‘</w:t>
      </w:r>
      <w:r w:rsidRPr="0022414C">
        <w:t>The Doctrine of Khudi in Iqbāl's Philosophical Thought</w:t>
      </w:r>
      <w:r w:rsidR="00742424">
        <w:t>’,</w:t>
      </w:r>
      <w:r w:rsidRPr="0022414C">
        <w:t xml:space="preserve"> </w:t>
      </w:r>
      <w:r w:rsidRPr="00742424">
        <w:rPr>
          <w:i/>
          <w:iCs/>
        </w:rPr>
        <w:t>Philosophical-Theological Research</w:t>
      </w:r>
      <w:r w:rsidR="00742424">
        <w:t>,</w:t>
      </w:r>
      <w:r w:rsidRPr="0022414C">
        <w:t xml:space="preserve"> 13</w:t>
      </w:r>
      <w:r w:rsidR="00742424">
        <w:t>.1</w:t>
      </w:r>
      <w:r w:rsidRPr="0022414C">
        <w:t xml:space="preserve"> </w:t>
      </w:r>
      <w:r w:rsidR="00742424" w:rsidRPr="0022414C">
        <w:t>(2011)</w:t>
      </w:r>
      <w:r w:rsidR="00742424">
        <w:t>, 63-88</w:t>
      </w:r>
      <w:r w:rsidRPr="0022414C">
        <w:t xml:space="preserve"> </w:t>
      </w:r>
      <w:r w:rsidR="00742424">
        <w:t>&lt;</w:t>
      </w:r>
      <w:r w:rsidR="00742424" w:rsidRPr="00742424">
        <w:t>10.22091/jptr.2011.1480</w:t>
      </w:r>
      <w:r w:rsidR="00742424">
        <w:t>&gt;</w:t>
      </w:r>
      <w:bookmarkEnd w:id="3"/>
    </w:p>
  </w:footnote>
  <w:footnote w:id="6">
    <w:p w14:paraId="0F0B34DB" w14:textId="5A719509" w:rsidR="001806CE" w:rsidRPr="0022414C" w:rsidRDefault="001806CE">
      <w:pPr>
        <w:pStyle w:val="FootnoteText"/>
      </w:pPr>
      <w:r w:rsidRPr="0022414C">
        <w:rPr>
          <w:rStyle w:val="FootnoteReference"/>
        </w:rPr>
        <w:footnoteRef/>
      </w:r>
      <w:r w:rsidRPr="0022414C">
        <w:t xml:space="preserve"> </w:t>
      </w:r>
      <w:r w:rsidR="00742424">
        <w:t>ibid.</w:t>
      </w:r>
    </w:p>
  </w:footnote>
  <w:footnote w:id="7">
    <w:p w14:paraId="6D055E8F" w14:textId="678443C4" w:rsidR="00BE45E1" w:rsidRPr="0022414C" w:rsidRDefault="00BE45E1">
      <w:pPr>
        <w:pStyle w:val="FootnoteText"/>
      </w:pPr>
      <w:r w:rsidRPr="0022414C">
        <w:rPr>
          <w:rStyle w:val="FootnoteReference"/>
        </w:rPr>
        <w:footnoteRef/>
      </w:r>
      <w:r w:rsidRPr="0022414C">
        <w:t xml:space="preserve"> </w:t>
      </w:r>
      <w:bookmarkStart w:id="4" w:name="_Hlk187778429"/>
      <w:r w:rsidR="009E1C91" w:rsidRPr="0022414C">
        <w:t>Khamsa</w:t>
      </w:r>
      <w:r w:rsidR="009E1C91">
        <w:t>,</w:t>
      </w:r>
      <w:r w:rsidR="009E1C91" w:rsidRPr="0022414C">
        <w:t xml:space="preserve"> </w:t>
      </w:r>
      <w:r w:rsidRPr="0022414C">
        <w:t xml:space="preserve">Qasim and </w:t>
      </w:r>
      <w:r w:rsidR="009E1C91">
        <w:t xml:space="preserve">Zeb, </w:t>
      </w:r>
      <w:r w:rsidRPr="0022414C">
        <w:t>Aurang, ‘The Concept of Khudi (The Self) in Iqbal’s The Secrets of the Self</w:t>
      </w:r>
      <w:r w:rsidR="00742424">
        <w:t>’,</w:t>
      </w:r>
      <w:r w:rsidRPr="0022414C">
        <w:t xml:space="preserve"> </w:t>
      </w:r>
      <w:r w:rsidRPr="00742424">
        <w:rPr>
          <w:i/>
          <w:iCs/>
        </w:rPr>
        <w:t>Journal of Advances in Language and Literary Studies</w:t>
      </w:r>
      <w:r w:rsidR="00742424">
        <w:t xml:space="preserve">, </w:t>
      </w:r>
      <w:r w:rsidRPr="0022414C">
        <w:t>6.3</w:t>
      </w:r>
      <w:r w:rsidR="00742424">
        <w:t xml:space="preserve"> </w:t>
      </w:r>
      <w:r w:rsidRPr="0022414C">
        <w:t>(2015), 1-9 (p. 1) &lt;https://www.proquest.com/docview/2188090198/fulltextPDF/9CE41A92FF8840E3PQ/1?accountid=130472&gt;</w:t>
      </w:r>
      <w:bookmarkEnd w:id="4"/>
    </w:p>
  </w:footnote>
  <w:footnote w:id="8">
    <w:p w14:paraId="765C616A" w14:textId="42899655" w:rsidR="00B85C70" w:rsidRPr="0022414C" w:rsidRDefault="00B85C70">
      <w:pPr>
        <w:pStyle w:val="FootnoteText"/>
      </w:pPr>
      <w:r w:rsidRPr="0022414C">
        <w:rPr>
          <w:rStyle w:val="FootnoteReference"/>
        </w:rPr>
        <w:footnoteRef/>
      </w:r>
      <w:r w:rsidRPr="0022414C">
        <w:t xml:space="preserve"> </w:t>
      </w:r>
      <w:r w:rsidR="00742424">
        <w:t>ibid.</w:t>
      </w:r>
    </w:p>
  </w:footnote>
  <w:footnote w:id="9">
    <w:p w14:paraId="00FB35A8" w14:textId="05628629" w:rsidR="00B85C70" w:rsidRPr="0022414C" w:rsidRDefault="00B85C70">
      <w:pPr>
        <w:pStyle w:val="FootnoteText"/>
      </w:pPr>
      <w:r w:rsidRPr="0022414C">
        <w:rPr>
          <w:rStyle w:val="FootnoteReference"/>
        </w:rPr>
        <w:footnoteRef/>
      </w:r>
      <w:r w:rsidRPr="0022414C">
        <w:t xml:space="preserve"> </w:t>
      </w:r>
      <w:bookmarkStart w:id="5" w:name="_Hlk187778436"/>
      <w:r w:rsidR="00742424">
        <w:t xml:space="preserve">Saul McCleod, ‘Maslow’s Hierarchy of Needs’, </w:t>
      </w:r>
      <w:r w:rsidR="00742424">
        <w:rPr>
          <w:i/>
          <w:iCs/>
        </w:rPr>
        <w:t>Simply Psychology</w:t>
      </w:r>
      <w:r w:rsidR="00742424">
        <w:t>, 24 January 2024 &lt;</w:t>
      </w:r>
      <w:r w:rsidRPr="0022414C">
        <w:t>https://www.simplypsychology.org/maslow.html</w:t>
      </w:r>
      <w:r w:rsidR="00742424">
        <w:t>&gt;</w:t>
      </w:r>
      <w:bookmarkEnd w:id="5"/>
    </w:p>
  </w:footnote>
  <w:footnote w:id="10">
    <w:p w14:paraId="0823EAE8" w14:textId="6FFE2643" w:rsidR="007E50C4" w:rsidRPr="0022414C" w:rsidRDefault="007E50C4">
      <w:pPr>
        <w:pStyle w:val="FootnoteText"/>
      </w:pPr>
      <w:r w:rsidRPr="0022414C">
        <w:rPr>
          <w:rStyle w:val="FootnoteReference"/>
        </w:rPr>
        <w:footnoteRef/>
      </w:r>
      <w:r w:rsidRPr="0022414C">
        <w:t xml:space="preserve"> </w:t>
      </w:r>
      <w:bookmarkStart w:id="6" w:name="_Hlk187778491"/>
      <w:r w:rsidRPr="0022414C">
        <w:t>Israr Ahmed</w:t>
      </w:r>
      <w:r w:rsidR="008C25BD">
        <w:t xml:space="preserve"> (2020)</w:t>
      </w:r>
      <w:r w:rsidRPr="0022414C">
        <w:t>, ‘Allama Iqbal ke falsafae</w:t>
      </w:r>
      <w:r w:rsidR="00742424">
        <w:t xml:space="preserve"> </w:t>
      </w:r>
      <w:r w:rsidRPr="0022414C">
        <w:t>(philosophy) ‘Khudi’ ka Source Kya Hai?’</w:t>
      </w:r>
      <w:r w:rsidR="008C25BD">
        <w:t>,</w:t>
      </w:r>
      <w:r w:rsidRPr="0022414C">
        <w:t xml:space="preserve"> </w:t>
      </w:r>
      <w:r w:rsidRPr="008C25BD">
        <w:rPr>
          <w:i/>
          <w:iCs/>
        </w:rPr>
        <w:t>Learn Quran</w:t>
      </w:r>
      <w:r w:rsidRPr="0022414C">
        <w:t xml:space="preserve"> [video]. &lt;https://www.youtube.com/watch?v=FK_mM6do0qw &gt;</w:t>
      </w:r>
      <w:bookmarkEnd w:id="6"/>
    </w:p>
  </w:footnote>
  <w:footnote w:id="11">
    <w:p w14:paraId="074AEF8A" w14:textId="0B0082DC" w:rsidR="00E15C21" w:rsidRPr="0022414C" w:rsidRDefault="00E15C21">
      <w:pPr>
        <w:pStyle w:val="FootnoteText"/>
      </w:pPr>
      <w:r w:rsidRPr="0022414C">
        <w:rPr>
          <w:rStyle w:val="FootnoteReference"/>
        </w:rPr>
        <w:footnoteRef/>
      </w:r>
      <w:r w:rsidRPr="0022414C">
        <w:t xml:space="preserve"> </w:t>
      </w:r>
      <w:r w:rsidR="00742424" w:rsidRPr="00742424">
        <w:rPr>
          <w:i/>
          <w:iCs/>
        </w:rPr>
        <w:t xml:space="preserve">The </w:t>
      </w:r>
      <w:r w:rsidR="0059566A" w:rsidRPr="00742424">
        <w:rPr>
          <w:i/>
          <w:iCs/>
        </w:rPr>
        <w:t>Q</w:t>
      </w:r>
      <w:r w:rsidR="00742424" w:rsidRPr="00742424">
        <w:rPr>
          <w:i/>
          <w:iCs/>
        </w:rPr>
        <w:t>ur’an</w:t>
      </w:r>
      <w:r w:rsidR="00742424">
        <w:t>,</w:t>
      </w:r>
      <w:r w:rsidR="0059566A" w:rsidRPr="0022414C">
        <w:t xml:space="preserve"> 59:19</w:t>
      </w:r>
      <w:r w:rsidR="00742424">
        <w:t>.</w:t>
      </w:r>
    </w:p>
  </w:footnote>
  <w:footnote w:id="12">
    <w:p w14:paraId="17957909" w14:textId="287A47CC" w:rsidR="00B46218" w:rsidRPr="0022414C" w:rsidRDefault="00B46218">
      <w:pPr>
        <w:pStyle w:val="FootnoteText"/>
      </w:pPr>
      <w:r w:rsidRPr="0022414C">
        <w:rPr>
          <w:rStyle w:val="FootnoteReference"/>
        </w:rPr>
        <w:footnoteRef/>
      </w:r>
      <w:r w:rsidRPr="0022414C">
        <w:t xml:space="preserve"> </w:t>
      </w:r>
      <w:bookmarkStart w:id="7" w:name="_Hlk187778652"/>
      <w:r w:rsidRPr="0022414C">
        <w:t xml:space="preserve">Muhammad Iqbal, </w:t>
      </w:r>
      <w:r w:rsidRPr="009E1C91">
        <w:rPr>
          <w:i/>
          <w:iCs/>
        </w:rPr>
        <w:t>The Secret</w:t>
      </w:r>
      <w:r w:rsidR="004B5F30">
        <w:rPr>
          <w:i/>
          <w:iCs/>
        </w:rPr>
        <w:t>s</w:t>
      </w:r>
      <w:r w:rsidRPr="009E1C91">
        <w:rPr>
          <w:i/>
          <w:iCs/>
        </w:rPr>
        <w:t xml:space="preserve"> of the Self</w:t>
      </w:r>
      <w:r w:rsidRPr="0022414C">
        <w:t xml:space="preserve"> (</w:t>
      </w:r>
      <w:r w:rsidR="009E1C91">
        <w:t xml:space="preserve">London: </w:t>
      </w:r>
      <w:r w:rsidRPr="0022414C">
        <w:t>Forgotten Books, 2008), p. 43.</w:t>
      </w:r>
      <w:bookmarkEnd w:id="7"/>
    </w:p>
  </w:footnote>
  <w:footnote w:id="13">
    <w:p w14:paraId="5AD8E113" w14:textId="76211407" w:rsidR="00B46218" w:rsidRPr="0022414C" w:rsidRDefault="00B46218">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{"citationID":"G8pwu7BG","properties":{"formattedCitation":"Iqbal, {\\i{}The Secret of the Self}, p. 44.","plainCitation":"Iqbal, The Secret of the Self, p. 44.","noteIndex":10},"citationItems":[{"id":22,"uris":["http://zotero.org/users/15287643/items/8BM4EY6Y"],"itemData":{"id":22,"type":"book","language":"english","publisher":"Forgotten Books","title":"The Secret of the Self","author":[{"family":"Iqbal","given":"Muhammad"}],"accessed":{"date-parts":[["2024",11,19]]},"issued":{"date-parts":[["2008"]]}},"locator":"44"}],"schema":"https://github.com/citation-style-language/schema/raw/master/csl-citation.json"} </w:instrText>
      </w:r>
      <w:r w:rsidRPr="0022414C">
        <w:fldChar w:fldCharType="separate"/>
      </w:r>
      <w:r w:rsidRPr="0022414C">
        <w:rPr>
          <w:rFonts w:ascii="Aptos" w:hAnsi="Aptos" w:cs="Times New Roman"/>
        </w:rPr>
        <w:t xml:space="preserve">Iqbal, </w:t>
      </w:r>
      <w:r w:rsidRPr="0022414C">
        <w:rPr>
          <w:rFonts w:ascii="Aptos" w:hAnsi="Aptos" w:cs="Times New Roman"/>
          <w:i/>
          <w:iCs/>
        </w:rPr>
        <w:t>Secret</w:t>
      </w:r>
      <w:r w:rsidR="004B5F30">
        <w:rPr>
          <w:rFonts w:ascii="Aptos" w:hAnsi="Aptos" w:cs="Times New Roman"/>
          <w:i/>
          <w:iCs/>
        </w:rPr>
        <w:t>s</w:t>
      </w:r>
      <w:r w:rsidRPr="0022414C">
        <w:rPr>
          <w:rFonts w:ascii="Aptos" w:hAnsi="Aptos" w:cs="Times New Roman"/>
        </w:rPr>
        <w:t>, p. 44.</w:t>
      </w:r>
      <w:r w:rsidRPr="0022414C">
        <w:fldChar w:fldCharType="end"/>
      </w:r>
    </w:p>
  </w:footnote>
  <w:footnote w:id="14">
    <w:p w14:paraId="239EBF8E" w14:textId="6E0A5636" w:rsidR="001808E9" w:rsidRPr="0022414C" w:rsidRDefault="001808E9">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{"citationID":"5dVDl5lU","properties":{"formattedCitation":"Iqbal, {\\i{}The Secret of the Self}, p. 46.","plainCitation":"Iqbal, The Secret of the Self, p. 46.","noteIndex":11},"citationItems":[{"id":22,"uris":["http://zotero.org/users/15287643/items/8BM4EY6Y"],"itemData":{"id":22,"type":"book","language":"english","publisher":"Forgotten Books","title":"The Secret of the Self","author":[{"family":"Iqbal","given":"Muhammad"}],"accessed":{"date-parts":[["2024",11,19]]},"issued":{"date-parts":[["2008"]]}},"locator":"46"}],"schema":"https://github.com/citation-style-language/schema/raw/master/csl-citation.json"} </w:instrText>
      </w:r>
      <w:r w:rsidRPr="0022414C">
        <w:fldChar w:fldCharType="separate"/>
      </w:r>
      <w:r w:rsidRPr="0022414C">
        <w:rPr>
          <w:rFonts w:ascii="Aptos" w:hAnsi="Aptos" w:cs="Times New Roman"/>
        </w:rPr>
        <w:t xml:space="preserve">Iqbal, </w:t>
      </w:r>
      <w:r w:rsidRPr="0022414C">
        <w:rPr>
          <w:rFonts w:ascii="Aptos" w:hAnsi="Aptos" w:cs="Times New Roman"/>
          <w:i/>
          <w:iCs/>
        </w:rPr>
        <w:t>Secret</w:t>
      </w:r>
      <w:r w:rsidR="004B5F30">
        <w:rPr>
          <w:rFonts w:ascii="Aptos" w:hAnsi="Aptos" w:cs="Times New Roman"/>
          <w:i/>
          <w:iCs/>
        </w:rPr>
        <w:t>s</w:t>
      </w:r>
      <w:r w:rsidRPr="0022414C">
        <w:rPr>
          <w:rFonts w:ascii="Aptos" w:hAnsi="Aptos" w:cs="Times New Roman"/>
        </w:rPr>
        <w:t>, p. 46.</w:t>
      </w:r>
      <w:r w:rsidRPr="0022414C">
        <w:fldChar w:fldCharType="end"/>
      </w:r>
    </w:p>
  </w:footnote>
  <w:footnote w:id="15">
    <w:p w14:paraId="01232B74" w14:textId="054582B5" w:rsidR="001808E9" w:rsidRPr="0022414C" w:rsidRDefault="001808E9">
      <w:pPr>
        <w:pStyle w:val="FootnoteText"/>
      </w:pPr>
      <w:r w:rsidRPr="0022414C">
        <w:rPr>
          <w:rStyle w:val="FootnoteReference"/>
        </w:rPr>
        <w:footnoteRef/>
      </w:r>
      <w:r w:rsidRPr="0022414C">
        <w:t xml:space="preserve"> </w:t>
      </w:r>
      <w:r w:rsidR="009E1C91">
        <w:t xml:space="preserve">Chad </w:t>
      </w:r>
      <w:r w:rsidRPr="0022414C">
        <w:fldChar w:fldCharType="begin"/>
      </w:r>
      <w:r w:rsidRPr="0022414C">
        <w:instrText xml:space="preserve"> ADDIN ZOTERO_ITEM CSL_CITATION {"citationID":"RGiUvVGu","properties":{"formattedCitation":"Hillier and Koshul, {\\i{}Muhammad Iqbal}, p. 14.","plainCitation":"Hillier and Koshul, Muhammad Iqbal, p. 14.","noteIndex":12},"citationItems":[{"id":7,"uris":["http://zotero.org/users/15287643/items/XG46IHNY"],"itemData":{"id":7,"type":"book","abstract":"Commonly known as the 'spiritual father of Pakistan', the philosophical and political ideas of Iqbal not only shaped the face of Indian Muslim nationalism but also the direction of modernist reformist Islam around the world. New developments in research on Iqbal's thought are collected here, coming from a range of prominent and emerging voices from political science, philosophy and religious studies. They offer new and novel examinations of the ideas that lie at the heart of Iqbal's own thought: religion, science, metaphysics, nationalism and religious identity. Readers will (re)discover many new connections between the 'Sage of the Ummah' and the greatest thinkers and ideas of European and Islamic philosophies","event-place":"Edinburgh","ISBN":"978-0-7486-9541-6","language":"eng","publisher":"Edinburgh University press","publisher-place":"Edinburgh","source":"BnF ISBN","title":"Muhammad Iqbal: essays on the reconstruction of modern Muslim thought","title-short":"Muhammad Iqbal","author":[{"family":"Hillier","given":"H. Chad"},{"family":"Koshul","given":"Basit Bilal"}],"issued":{"date-parts":[["2015"]]}},"locator":"14"}],"schema":"https://github.com/citation-style-language/schema/raw/master/csl-citation.json"} </w:instrText>
      </w:r>
      <w:r w:rsidRPr="0022414C">
        <w:fldChar w:fldCharType="separate"/>
      </w:r>
      <w:r w:rsidRPr="0022414C">
        <w:rPr>
          <w:rFonts w:ascii="Aptos" w:hAnsi="Aptos" w:cs="Times New Roman"/>
        </w:rPr>
        <w:t xml:space="preserve">Hillier and </w:t>
      </w:r>
      <w:r w:rsidR="009E1C91">
        <w:rPr>
          <w:rFonts w:ascii="Aptos" w:hAnsi="Aptos" w:cs="Times New Roman"/>
        </w:rPr>
        <w:t xml:space="preserve">Bilal </w:t>
      </w:r>
      <w:r w:rsidRPr="0022414C">
        <w:rPr>
          <w:rFonts w:ascii="Aptos" w:hAnsi="Aptos" w:cs="Times New Roman"/>
        </w:rPr>
        <w:t>Koshul</w:t>
      </w:r>
      <w:r w:rsidR="008C25BD">
        <w:rPr>
          <w:rFonts w:ascii="Aptos" w:hAnsi="Aptos" w:cs="Times New Roman"/>
        </w:rPr>
        <w:t xml:space="preserve">, </w:t>
      </w:r>
      <w:r w:rsidRPr="0022414C">
        <w:rPr>
          <w:rFonts w:ascii="Aptos" w:hAnsi="Aptos" w:cs="Times New Roman"/>
        </w:rPr>
        <w:t>p. 14.</w:t>
      </w:r>
      <w:r w:rsidRPr="0022414C">
        <w:fldChar w:fldCharType="end"/>
      </w:r>
    </w:p>
  </w:footnote>
  <w:footnote w:id="16">
    <w:p w14:paraId="22556AF9" w14:textId="1D9A579F" w:rsidR="006D6B8C" w:rsidRPr="0022414C" w:rsidRDefault="006D6B8C">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{"citationID":"EZnZzNmo","properties":{"formattedCitation":"Iqbal, {\\i{}The Secret of the Self}, p. 30.","plainCitation":"Iqbal, The Secret of the Self, p. 30.","noteIndex":13},"citationItems":[{"id":22,"uris":["http://zotero.org/users/15287643/items/8BM4EY6Y"],"itemData":{"id":22,"type":"book","language":"english","publisher":"Forgotten Books","title":"The Secret of the Self","author":[{"family":"Iqbal","given":"Muhammad"}],"accessed":{"date-parts":[["2024",11,19]]},"issued":{"date-parts":[["2008"]]}},"locator":"30"}],"schema":"https://github.com/citation-style-language/schema/raw/master/csl-citation.json"} </w:instrText>
      </w:r>
      <w:r w:rsidRPr="0022414C">
        <w:fldChar w:fldCharType="separate"/>
      </w:r>
      <w:r w:rsidRPr="0022414C">
        <w:rPr>
          <w:rFonts w:ascii="Aptos" w:hAnsi="Aptos" w:cs="Times New Roman"/>
        </w:rPr>
        <w:t xml:space="preserve">Iqbal, </w:t>
      </w:r>
      <w:r w:rsidRPr="0022414C">
        <w:rPr>
          <w:rFonts w:ascii="Aptos" w:hAnsi="Aptos" w:cs="Times New Roman"/>
          <w:i/>
          <w:iCs/>
        </w:rPr>
        <w:t>Secret</w:t>
      </w:r>
      <w:r w:rsidR="004B5F30">
        <w:rPr>
          <w:rFonts w:ascii="Aptos" w:hAnsi="Aptos" w:cs="Times New Roman"/>
          <w:i/>
          <w:iCs/>
        </w:rPr>
        <w:t>s</w:t>
      </w:r>
      <w:r w:rsidRPr="0022414C">
        <w:rPr>
          <w:rFonts w:ascii="Aptos" w:hAnsi="Aptos" w:cs="Times New Roman"/>
        </w:rPr>
        <w:t>, p. 30.</w:t>
      </w:r>
      <w:r w:rsidRPr="0022414C">
        <w:fldChar w:fldCharType="end"/>
      </w:r>
    </w:p>
  </w:footnote>
  <w:footnote w:id="17">
    <w:p w14:paraId="4063A8AE" w14:textId="6FB2CEA1" w:rsidR="00D625EA" w:rsidRPr="0022414C" w:rsidRDefault="00D625EA">
      <w:pPr>
        <w:pStyle w:val="FootnoteText"/>
      </w:pPr>
      <w:r w:rsidRPr="0022414C">
        <w:rPr>
          <w:rStyle w:val="FootnoteReference"/>
        </w:rPr>
        <w:footnoteRef/>
      </w:r>
      <w:r w:rsidRPr="0022414C">
        <w:t xml:space="preserve"> </w:t>
      </w:r>
      <w:bookmarkStart w:id="8" w:name="_Hlk187778777"/>
      <w:r w:rsidRPr="0022414C">
        <w:fldChar w:fldCharType="begin"/>
      </w:r>
      <w:r w:rsidRPr="0022414C">
        <w:instrText xml:space="preserve"> ADDIN ZOTERO_ITEM CSL_CITATION {"citationID":"Y526aqMY","properties":{"formattedCitation":"Muhammad Iqbal, {\\i{}The Development of Metaphysics in Persia} (Project Gutenberg Ebook, 2012) &lt;https://www.gutenberg.org/cache/epub/41707/pg41707-images.html&gt; [accessed 25 December 2024].","plainCitation":"Muhammad Iqbal, The Development of Metaphysics in Persia (Project Gutenberg Ebook, 2012) &lt;https://www.gutenberg.org/cache/epub/41707/pg41707-images.html&gt; [accessed 25 December 2024].","noteIndex":15},"citationItems":[{"id":24,"uris":["http://zotero.org/users/15287643/items/UQU4X3XP"],"itemData":{"id":24,"type":"book","language":"English","publisher":"Project Gutenberg Ebook","title":"The Development of Metaphysics in Persia","URL":"https://www.gutenberg.org/cache/epub/41707/pg41707-images.html","author":[{"family":"Iqbal","given":"Muhammad"}],"accessed":{"date-parts":[["2024",12,25]]},"issued":{"date-parts":[["2012",12,26]]}}}],"schema":"https://github.com/citation-style-language/schema/raw/master/csl-citation.json"} </w:instrText>
      </w:r>
      <w:r w:rsidRPr="0022414C">
        <w:fldChar w:fldCharType="separate"/>
      </w:r>
      <w:r w:rsidRPr="0022414C">
        <w:rPr>
          <w:rFonts w:ascii="Aptos" w:hAnsi="Aptos" w:cs="Times New Roman"/>
        </w:rPr>
        <w:t xml:space="preserve">Muhammad Iqbal, </w:t>
      </w:r>
      <w:r w:rsidRPr="0022414C">
        <w:rPr>
          <w:rFonts w:ascii="Aptos" w:hAnsi="Aptos" w:cs="Times New Roman"/>
          <w:i/>
          <w:iCs/>
        </w:rPr>
        <w:t>The Development of Metaphysics in Persia</w:t>
      </w:r>
      <w:r w:rsidRPr="0022414C">
        <w:rPr>
          <w:rFonts w:ascii="Aptos" w:hAnsi="Aptos" w:cs="Times New Roman"/>
        </w:rPr>
        <w:t xml:space="preserve"> (Project Gutenberg, 2012) &lt;https://www.gutenberg.org/cache/epub/41707/pg41707-images.html&gt;</w:t>
      </w:r>
      <w:r w:rsidRPr="0022414C">
        <w:fldChar w:fldCharType="end"/>
      </w:r>
      <w:bookmarkEnd w:id="8"/>
    </w:p>
  </w:footnote>
  <w:footnote w:id="18">
    <w:p w14:paraId="025E143F" w14:textId="6E6E924D" w:rsidR="00940AF0" w:rsidRPr="0022414C" w:rsidRDefault="00940AF0">
      <w:pPr>
        <w:pStyle w:val="FootnoteText"/>
      </w:pPr>
      <w:r w:rsidRPr="0022414C">
        <w:rPr>
          <w:rStyle w:val="FootnoteReference"/>
        </w:rPr>
        <w:footnoteRef/>
      </w:r>
      <w:r w:rsidRPr="0022414C">
        <w:t xml:space="preserve"> </w:t>
      </w:r>
      <w:bookmarkStart w:id="9" w:name="_Hlk187778789"/>
      <w:r w:rsidR="009E1C91" w:rsidRPr="0022414C">
        <w:t>De Diego González</w:t>
      </w:r>
      <w:r w:rsidR="009E1C91">
        <w:t>, Antonio</w:t>
      </w:r>
      <w:r w:rsidRPr="0022414C">
        <w:t xml:space="preserve">, ‘The Challenge of Muhammad Iqbal’s Philosophy of Khudi to Ibn Arabi’s Metaphysical Anthropology’, </w:t>
      </w:r>
      <w:r w:rsidR="009E1C91">
        <w:rPr>
          <w:i/>
          <w:iCs/>
        </w:rPr>
        <w:t>Religions</w:t>
      </w:r>
      <w:r w:rsidR="009E1C91">
        <w:t>, 14</w:t>
      </w:r>
      <w:r w:rsidR="009E1C91" w:rsidRPr="0022414C">
        <w:t>.</w:t>
      </w:r>
      <w:r w:rsidR="009E1C91">
        <w:t xml:space="preserve">5 </w:t>
      </w:r>
      <w:r w:rsidR="009E1C91" w:rsidRPr="0022414C">
        <w:t>(</w:t>
      </w:r>
      <w:r w:rsidR="009E1C91">
        <w:t>2023</w:t>
      </w:r>
      <w:r w:rsidR="009E1C91" w:rsidRPr="0022414C">
        <w:t xml:space="preserve">), </w:t>
      </w:r>
      <w:r w:rsidR="009E1C91">
        <w:t>683 &lt;</w:t>
      </w:r>
      <w:r w:rsidR="009E1C91" w:rsidRPr="009E1C91">
        <w:t>https://doi.org/10.3390/rel14050683</w:t>
      </w:r>
      <w:r w:rsidR="009E1C91">
        <w:t>&gt;</w:t>
      </w:r>
      <w:bookmarkEnd w:id="9"/>
    </w:p>
  </w:footnote>
  <w:footnote w:id="19">
    <w:p w14:paraId="0A7BA796" w14:textId="2097EAC5" w:rsidR="008652C4" w:rsidRPr="0022414C" w:rsidRDefault="008652C4">
      <w:pPr>
        <w:pStyle w:val="FootnoteText"/>
      </w:pPr>
      <w:r w:rsidRPr="0022414C">
        <w:rPr>
          <w:rStyle w:val="FootnoteReference"/>
        </w:rPr>
        <w:footnoteRef/>
      </w:r>
      <w:r w:rsidRPr="0022414C">
        <w:t xml:space="preserve"> </w:t>
      </w:r>
      <w:r w:rsidR="009E1C91">
        <w:t>ibid.</w:t>
      </w:r>
    </w:p>
  </w:footnote>
  <w:footnote w:id="20">
    <w:p w14:paraId="1F131620" w14:textId="071A0C2F" w:rsidR="00080B31" w:rsidRPr="0022414C" w:rsidRDefault="00080B31">
      <w:pPr>
        <w:pStyle w:val="FootnoteText"/>
      </w:pPr>
      <w:r w:rsidRPr="0022414C">
        <w:rPr>
          <w:rStyle w:val="FootnoteReference"/>
        </w:rPr>
        <w:footnoteRef/>
      </w:r>
      <w:r w:rsidRPr="0022414C">
        <w:t xml:space="preserve"> </w:t>
      </w:r>
      <w:r w:rsidR="009E1C91">
        <w:t>ibid.</w:t>
      </w:r>
    </w:p>
  </w:footnote>
  <w:footnote w:id="21">
    <w:p w14:paraId="15D2BC88" w14:textId="35CB7EAD" w:rsidR="00080B31" w:rsidRPr="0022414C" w:rsidRDefault="00080B31">
      <w:pPr>
        <w:pStyle w:val="FootnoteText"/>
      </w:pPr>
      <w:r w:rsidRPr="0022414C">
        <w:rPr>
          <w:rStyle w:val="FootnoteReference"/>
        </w:rPr>
        <w:footnoteRef/>
      </w:r>
      <w:r w:rsidRPr="0022414C">
        <w:t xml:space="preserve"> </w:t>
      </w:r>
      <w:r w:rsidR="009E1C91">
        <w:t>ibid.</w:t>
      </w:r>
    </w:p>
  </w:footnote>
  <w:footnote w:id="22">
    <w:p w14:paraId="772C841D" w14:textId="7E11CAEB" w:rsidR="00753D66" w:rsidRPr="0022414C" w:rsidRDefault="00753D66">
      <w:pPr>
        <w:pStyle w:val="FootnoteText"/>
      </w:pPr>
      <w:r w:rsidRPr="0022414C">
        <w:rPr>
          <w:rStyle w:val="FootnoteReference"/>
        </w:rPr>
        <w:footnoteRef/>
      </w:r>
      <w:r w:rsidRPr="0022414C">
        <w:t xml:space="preserve"> </w:t>
      </w:r>
      <w:bookmarkStart w:id="12" w:name="_Hlk187778804"/>
      <w:r w:rsidRPr="0022414C">
        <w:t xml:space="preserve">Dar, </w:t>
      </w:r>
      <w:r w:rsidR="009E1C91" w:rsidRPr="0022414C">
        <w:t>Ateequllah</w:t>
      </w:r>
      <w:r w:rsidR="009E1C91">
        <w:t>,</w:t>
      </w:r>
      <w:r w:rsidR="009E1C91" w:rsidRPr="0022414C">
        <w:t xml:space="preserve"> </w:t>
      </w:r>
      <w:r w:rsidRPr="0022414C">
        <w:t xml:space="preserve">‘Rumi and Iqbal’s Concept of Divine Love, a Brief Analysis’, </w:t>
      </w:r>
      <w:r w:rsidRPr="009E1C91">
        <w:rPr>
          <w:i/>
          <w:iCs/>
        </w:rPr>
        <w:t>Litinfinite</w:t>
      </w:r>
      <w:r w:rsidRPr="0022414C">
        <w:t>, 1.1 (2019), 15</w:t>
      </w:r>
      <w:r w:rsidR="009E1C91">
        <w:t>-</w:t>
      </w:r>
      <w:r w:rsidRPr="0022414C">
        <w:t>22 (p. 15).</w:t>
      </w:r>
      <w:bookmarkEnd w:id="12"/>
    </w:p>
  </w:footnote>
  <w:footnote w:id="23">
    <w:p w14:paraId="2B3AA01A" w14:textId="59A072CF" w:rsidR="00753D66" w:rsidRPr="0022414C" w:rsidRDefault="00753D66">
      <w:pPr>
        <w:pStyle w:val="FootnoteText"/>
      </w:pPr>
      <w:r w:rsidRPr="0022414C">
        <w:rPr>
          <w:rStyle w:val="FootnoteReference"/>
        </w:rPr>
        <w:footnoteRef/>
      </w:r>
      <w:r w:rsidRPr="0022414C">
        <w:t xml:space="preserve"> </w:t>
      </w:r>
      <w:bookmarkStart w:id="13" w:name="_Hlk187778821"/>
      <w:r w:rsidRPr="0022414C">
        <w:t xml:space="preserve">Azad, </w:t>
      </w:r>
      <w:r w:rsidR="009E1C91" w:rsidRPr="0022414C">
        <w:t>Hasan</w:t>
      </w:r>
      <w:r w:rsidR="009E1C91">
        <w:t>,</w:t>
      </w:r>
      <w:r w:rsidR="009E1C91" w:rsidRPr="0022414C">
        <w:t xml:space="preserve"> </w:t>
      </w:r>
      <w:r w:rsidRPr="0022414C">
        <w:t xml:space="preserve">‘Reconstructing the Muslim Self: Muhammad Iqbal, Khudi, and the Modern Self’, </w:t>
      </w:r>
      <w:r w:rsidRPr="009E1C91">
        <w:rPr>
          <w:i/>
          <w:iCs/>
        </w:rPr>
        <w:t>Pluto Journals</w:t>
      </w:r>
      <w:r w:rsidRPr="0022414C">
        <w:t>, 2.2 (2014), 14</w:t>
      </w:r>
      <w:r w:rsidR="009E1C91">
        <w:t>-</w:t>
      </w:r>
      <w:r w:rsidRPr="0022414C">
        <w:t>28 (p. 16).</w:t>
      </w:r>
      <w:bookmarkEnd w:id="13"/>
    </w:p>
  </w:footnote>
  <w:footnote w:id="24">
    <w:p w14:paraId="46EB1E5D" w14:textId="7507D72F" w:rsidR="004E48D5" w:rsidRPr="009E1C91" w:rsidRDefault="004E48D5">
      <w:pPr>
        <w:pStyle w:val="FootnoteText"/>
      </w:pPr>
      <w:r w:rsidRPr="0022414C">
        <w:rPr>
          <w:rStyle w:val="FootnoteReference"/>
        </w:rPr>
        <w:footnoteRef/>
      </w:r>
      <w:r w:rsidRPr="0022414C">
        <w:t xml:space="preserve"> </w:t>
      </w:r>
      <w:bookmarkStart w:id="14" w:name="_Hlk187778836"/>
      <w:r w:rsidR="009E1C91">
        <w:t xml:space="preserve">Muhammad Iqbal, </w:t>
      </w:r>
      <w:r w:rsidRPr="009E1C91">
        <w:rPr>
          <w:i/>
          <w:iCs/>
        </w:rPr>
        <w:t>(Asrar-e-Khudi-07) Dar Biyan Aynke Khudi Az Ishq Wa Mohabbat Istehkam Mee Pazeeradh</w:t>
      </w:r>
      <w:r w:rsidR="009E1C91">
        <w:t>. &lt;</w:t>
      </w:r>
      <w:r w:rsidR="00382750" w:rsidRPr="00382750">
        <w:t>https://iqbalurdu.blogspot.com/2011/04/asrar-e-khudi-07-dar-biyan-aynkah-khudi.html</w:t>
      </w:r>
      <w:r w:rsidR="009E1C91">
        <w:t>&gt;</w:t>
      </w:r>
      <w:bookmarkEnd w:id="14"/>
    </w:p>
  </w:footnote>
  <w:footnote w:id="25">
    <w:p w14:paraId="4676EF40" w14:textId="0B8CE276" w:rsidR="00B53B88" w:rsidRPr="0022414C" w:rsidRDefault="00B53B88" w:rsidP="00B53B88">
      <w:pPr>
        <w:pStyle w:val="FootnoteText"/>
      </w:pPr>
      <w:r w:rsidRPr="0022414C">
        <w:rPr>
          <w:rStyle w:val="FootnoteReference"/>
        </w:rPr>
        <w:footnoteRef/>
      </w:r>
      <w:r w:rsidRPr="0022414C">
        <w:t xml:space="preserve"> </w:t>
      </w:r>
      <w:bookmarkStart w:id="15" w:name="_Hlk187778869"/>
      <w:r w:rsidR="00382750">
        <w:t>Williams, Alan, ‘</w:t>
      </w:r>
      <w:r w:rsidR="00382750" w:rsidRPr="00382750">
        <w:t>Rūmī's Spiritual Ornithology: Falcons in "Mathnawī", Book II</w:t>
      </w:r>
      <w:r w:rsidR="00382750">
        <w:t xml:space="preserve">’, </w:t>
      </w:r>
      <w:r w:rsidR="00382750" w:rsidRPr="00382750">
        <w:rPr>
          <w:i/>
          <w:iCs/>
        </w:rPr>
        <w:t>Mawlana Rumi Review</w:t>
      </w:r>
      <w:r w:rsidR="00382750">
        <w:t>, 5 (2014), 171-179.</w:t>
      </w:r>
      <w:bookmarkEnd w:id="15"/>
    </w:p>
  </w:footnote>
  <w:footnote w:id="26">
    <w:p w14:paraId="0440AAE5" w14:textId="6FA30B22" w:rsidR="00B53B88" w:rsidRPr="0022414C" w:rsidRDefault="00B53B88">
      <w:pPr>
        <w:pStyle w:val="FootnoteText"/>
      </w:pPr>
      <w:r w:rsidRPr="0022414C">
        <w:rPr>
          <w:rStyle w:val="FootnoteReference"/>
        </w:rPr>
        <w:footnoteRef/>
      </w:r>
      <w:r w:rsidRPr="0022414C">
        <w:t xml:space="preserve"> </w:t>
      </w:r>
      <w:r w:rsidR="00382750">
        <w:t>ibid.</w:t>
      </w:r>
    </w:p>
  </w:footnote>
  <w:footnote w:id="27">
    <w:p w14:paraId="5BAAB00A" w14:textId="6C0E6BA7" w:rsidR="00B2584B" w:rsidRPr="00382750" w:rsidRDefault="00B2584B">
      <w:pPr>
        <w:pStyle w:val="FootnoteText"/>
      </w:pPr>
      <w:r w:rsidRPr="0022414C">
        <w:rPr>
          <w:rStyle w:val="FootnoteReference"/>
        </w:rPr>
        <w:footnoteRef/>
      </w:r>
      <w:r w:rsidRPr="0022414C">
        <w:t xml:space="preserve"> </w:t>
      </w:r>
      <w:bookmarkStart w:id="18" w:name="_Hlk187778857"/>
      <w:r w:rsidR="00382750">
        <w:t xml:space="preserve">Muhammad Iqbal, </w:t>
      </w:r>
      <w:r w:rsidRPr="00382750">
        <w:rPr>
          <w:i/>
          <w:iCs/>
        </w:rPr>
        <w:t>(Bal-e-Jibril-060) Sitaron Se Agay Jahan Aur Bhi Hain</w:t>
      </w:r>
      <w:r w:rsidR="00382750">
        <w:t>. &lt;</w:t>
      </w:r>
      <w:r w:rsidR="00382750" w:rsidRPr="00382750">
        <w:t>https://iqbalurdu.blogspot.com/2011/04/bal-e-jibril-060-sitaron-se-agay-jahan.html</w:t>
      </w:r>
      <w:r w:rsidR="00382750">
        <w:t>&gt;</w:t>
      </w:r>
      <w:bookmarkEnd w:id="18"/>
    </w:p>
  </w:footnote>
  <w:footnote w:id="28">
    <w:p w14:paraId="58CC3022" w14:textId="0037CC54" w:rsidR="006B1EC3" w:rsidRPr="0022414C" w:rsidRDefault="006B1EC3">
      <w:pPr>
        <w:pStyle w:val="FootnoteText"/>
      </w:pPr>
      <w:r w:rsidRPr="0022414C">
        <w:rPr>
          <w:rStyle w:val="FootnoteReference"/>
        </w:rPr>
        <w:footnoteRef/>
      </w:r>
      <w:r w:rsidRPr="0022414C">
        <w:t xml:space="preserve"> </w:t>
      </w:r>
      <w:bookmarkStart w:id="20" w:name="_Hlk187778879"/>
      <w:r w:rsidRPr="00382750">
        <w:t xml:space="preserve">Yılmaz, </w:t>
      </w:r>
      <w:r w:rsidR="00382750" w:rsidRPr="00382750">
        <w:t>Feyzullah</w:t>
      </w:r>
      <w:r w:rsidR="00382750">
        <w:t>,</w:t>
      </w:r>
      <w:r w:rsidR="00382750" w:rsidRPr="00382750">
        <w:t xml:space="preserve"> </w:t>
      </w:r>
      <w:r w:rsidRPr="00382750">
        <w:t xml:space="preserve">‘Iqbal, Nietzsche, and Nihilism: Reconstruction of Sufi Cosmology and Revaluation of </w:t>
      </w:r>
      <w:r w:rsidR="00382750" w:rsidRPr="00382750">
        <w:t>Sufi Values in Asrar-i-Khudî</w:t>
      </w:r>
      <w:r w:rsidR="00382750">
        <w:t xml:space="preserve">’, </w:t>
      </w:r>
      <w:r w:rsidR="00382750" w:rsidRPr="00382750">
        <w:rPr>
          <w:i/>
          <w:iCs/>
        </w:rPr>
        <w:t>Open Philosophy</w:t>
      </w:r>
      <w:r w:rsidR="00382750">
        <w:t>, 6.1 (2023), 12-21.</w:t>
      </w:r>
      <w:bookmarkEnd w:id="20"/>
    </w:p>
  </w:footnote>
  <w:footnote w:id="29">
    <w:p w14:paraId="667609D0" w14:textId="14C00369" w:rsidR="006B1EC3" w:rsidRPr="0022414C" w:rsidRDefault="006B1EC3">
      <w:pPr>
        <w:pStyle w:val="FootnoteText"/>
      </w:pPr>
      <w:r w:rsidRPr="0022414C">
        <w:rPr>
          <w:rStyle w:val="FootnoteReference"/>
        </w:rPr>
        <w:footnoteRef/>
      </w:r>
      <w:r w:rsidRPr="0022414C">
        <w:t xml:space="preserve"> </w:t>
      </w:r>
      <w:r w:rsidR="00382750">
        <w:t>ibid</w:t>
      </w:r>
      <w:r w:rsidRPr="0022414C">
        <w:t>.</w:t>
      </w:r>
    </w:p>
  </w:footnote>
  <w:footnote w:id="30">
    <w:p w14:paraId="2517A581" w14:textId="064AB1E8" w:rsidR="000E7131" w:rsidRPr="0022414C" w:rsidRDefault="000E7131">
      <w:pPr>
        <w:pStyle w:val="FootnoteText"/>
      </w:pPr>
      <w:r w:rsidRPr="0022414C">
        <w:rPr>
          <w:rStyle w:val="FootnoteReference"/>
        </w:rPr>
        <w:footnoteRef/>
      </w:r>
      <w:r w:rsidRPr="0022414C">
        <w:t xml:space="preserve"> Azad</w:t>
      </w:r>
      <w:r w:rsidR="00382750">
        <w:t xml:space="preserve">, </w:t>
      </w:r>
      <w:r w:rsidRPr="0022414C">
        <w:t>p. 16.</w:t>
      </w:r>
    </w:p>
  </w:footnote>
  <w:footnote w:id="31">
    <w:p w14:paraId="3CCDD996" w14:textId="468BEC3D" w:rsidR="006C5503" w:rsidRPr="0022414C" w:rsidRDefault="006C5503">
      <w:pPr>
        <w:pStyle w:val="FootnoteText"/>
      </w:pPr>
      <w:r w:rsidRPr="0022414C">
        <w:rPr>
          <w:rStyle w:val="FootnoteReference"/>
        </w:rPr>
        <w:footnoteRef/>
      </w:r>
      <w:r w:rsidRPr="0022414C">
        <w:t xml:space="preserve"> </w:t>
      </w:r>
      <w:bookmarkStart w:id="21" w:name="_Hlk187778885"/>
      <w:r w:rsidR="00382750">
        <w:t>Mohammed Hijab, ‘</w:t>
      </w:r>
      <w:r w:rsidR="00382750" w:rsidRPr="00382750">
        <w:t>Wrestling with Free Will: Reflections on Divine and Human Freedom</w:t>
      </w:r>
      <w:r w:rsidR="00382750">
        <w:t xml:space="preserve">’, </w:t>
      </w:r>
      <w:r w:rsidR="00382750" w:rsidRPr="00382750">
        <w:rPr>
          <w:i/>
          <w:iCs/>
        </w:rPr>
        <w:t>Sapience Institute</w:t>
      </w:r>
      <w:r w:rsidR="00382750">
        <w:t>, 23 October 2021 &lt;</w:t>
      </w:r>
      <w:r w:rsidRPr="0022414C">
        <w:t>https://www.sapienceinstitute.org/wrestling-with-free-will-reflections-on-divine-and-human-freedom/</w:t>
      </w:r>
      <w:r w:rsidR="00382750">
        <w:t>&gt;</w:t>
      </w:r>
      <w:bookmarkEnd w:id="21"/>
    </w:p>
  </w:footnote>
  <w:footnote w:id="32">
    <w:p w14:paraId="47AF59A5" w14:textId="67FE6BA0" w:rsidR="00FC03DB" w:rsidRPr="0022414C" w:rsidRDefault="00FC03DB">
      <w:pPr>
        <w:pStyle w:val="FootnoteText"/>
      </w:pPr>
      <w:r w:rsidRPr="0022414C">
        <w:rPr>
          <w:rStyle w:val="FootnoteReference"/>
        </w:rPr>
        <w:footnoteRef/>
      </w:r>
      <w:r w:rsidRPr="0022414C">
        <w:t xml:space="preserve"> </w:t>
      </w:r>
      <w:bookmarkStart w:id="23" w:name="_Hlk187778893"/>
      <w:r w:rsidRPr="0022414C">
        <w:fldChar w:fldCharType="begin"/>
      </w:r>
      <w:r w:rsidRPr="0022414C">
        <w:instrText xml:space="preserve"> ADDIN ZOTERO_ITEM CSL_CITATION {"citationID":"unZkmyHv","properties":{"formattedCitation":"Annemarie Schimmel, {\\i{}Gabriel\\uc0\\u8217{}s Wing: A Study Into The Religious Ideas Ff  Sir Muhammad Iqbal}, 6 (Brill, 1963), p. 86.","plainCitation":"Annemarie Schimmel, Gabriel’s Wing: A Study Into The Religious Ideas Ff  Sir Muhammad Iqbal, 6 (Brill, 1963), p. 86.","noteIndex":4},"citationItems":[{"id":3,"uris":["http://zotero.org/users/15287643/items/PAGBGI8V"],"itemData":{"id":3,"type":"book","collection-title":"6","ISBN":"978-90-04-37797-4","language":"English","publisher":"Brill","title":"Gabriel's Wing: A Study Into The Religious Ideas ff  Sir Muhammad Iqbal","author":[{"family":"Schimmel","given":"Annemarie"}],"issued":{"date-parts":[["1963",12,1]]}},"locator":"86"}],"schema":"https://github.com/citation-style-language/schema/raw/master/csl-citation.json"} </w:instrText>
      </w:r>
      <w:r w:rsidRPr="0022414C">
        <w:fldChar w:fldCharType="separate"/>
      </w:r>
      <w:r w:rsidRPr="0022414C">
        <w:rPr>
          <w:rFonts w:ascii="Aptos" w:hAnsi="Aptos" w:cs="Times New Roman"/>
        </w:rPr>
        <w:t xml:space="preserve">Annemarie Schimmel, </w:t>
      </w:r>
      <w:r w:rsidRPr="0022414C">
        <w:rPr>
          <w:rFonts w:ascii="Aptos" w:hAnsi="Aptos" w:cs="Times New Roman"/>
          <w:i/>
          <w:iCs/>
        </w:rPr>
        <w:t xml:space="preserve">Gabriel’s Wing: A Study Into The Religious Ideas </w:t>
      </w:r>
      <w:r w:rsidR="00382750">
        <w:rPr>
          <w:rFonts w:ascii="Aptos" w:hAnsi="Aptos" w:cs="Times New Roman"/>
          <w:i/>
          <w:iCs/>
        </w:rPr>
        <w:t>O</w:t>
      </w:r>
      <w:r w:rsidRPr="0022414C">
        <w:rPr>
          <w:rFonts w:ascii="Aptos" w:hAnsi="Aptos" w:cs="Times New Roman"/>
          <w:i/>
          <w:iCs/>
        </w:rPr>
        <w:t>f  Sir Muhammad Iqbal</w:t>
      </w:r>
      <w:r w:rsidRPr="0022414C">
        <w:rPr>
          <w:rFonts w:ascii="Aptos" w:hAnsi="Aptos" w:cs="Times New Roman"/>
        </w:rPr>
        <w:t>, 6 (</w:t>
      </w:r>
      <w:r w:rsidR="00382750">
        <w:rPr>
          <w:rFonts w:ascii="Aptos" w:hAnsi="Aptos" w:cs="Times New Roman"/>
        </w:rPr>
        <w:t xml:space="preserve">Leiden: E. J. </w:t>
      </w:r>
      <w:r w:rsidRPr="0022414C">
        <w:rPr>
          <w:rFonts w:ascii="Aptos" w:hAnsi="Aptos" w:cs="Times New Roman"/>
        </w:rPr>
        <w:t>Brill, 1963), p. 86.</w:t>
      </w:r>
      <w:r w:rsidRPr="0022414C">
        <w:fldChar w:fldCharType="end"/>
      </w:r>
      <w:bookmarkEnd w:id="23"/>
    </w:p>
  </w:footnote>
  <w:footnote w:id="33">
    <w:p w14:paraId="02DB1631" w14:textId="7A5C43D1" w:rsidR="00A84BF6" w:rsidRPr="0022414C" w:rsidRDefault="00A84BF6">
      <w:pPr>
        <w:pStyle w:val="FootnoteText"/>
      </w:pPr>
      <w:r w:rsidRPr="0022414C">
        <w:rPr>
          <w:rStyle w:val="FootnoteReference"/>
        </w:rPr>
        <w:footnoteRef/>
      </w:r>
      <w:r w:rsidRPr="0022414C">
        <w:t xml:space="preserve"> </w:t>
      </w:r>
      <w:bookmarkStart w:id="24" w:name="_Hlk187778909"/>
      <w:r w:rsidR="00C45A79">
        <w:t xml:space="preserve">Farhan </w:t>
      </w:r>
      <w:r w:rsidR="00C45A79" w:rsidRPr="0022414C">
        <w:t>A. Shah, ‘Towards a Process-Humanistic Interpretation of Islam An Examination of Muhammad Iqbal</w:t>
      </w:r>
      <w:r w:rsidR="00C45A79">
        <w:t>’</w:t>
      </w:r>
      <w:r w:rsidR="00C45A79" w:rsidRPr="0022414C">
        <w:t>s God Concept’</w:t>
      </w:r>
      <w:r w:rsidR="00C45A79">
        <w:t xml:space="preserve"> (unpublished Masters Thesis, </w:t>
      </w:r>
      <w:r w:rsidR="00C45A79" w:rsidRPr="0022414C">
        <w:t>University of Oslo, 2016</w:t>
      </w:r>
      <w:r w:rsidR="00C45A79">
        <w:t>)</w:t>
      </w:r>
      <w:r w:rsidR="00C45A79" w:rsidRPr="0022414C">
        <w:t>, p. 4</w:t>
      </w:r>
      <w:r w:rsidR="00C45A79">
        <w:t>1, in Database of University of Oslo DUO Research Archive &lt;</w:t>
      </w:r>
      <w:r w:rsidR="00C45A79" w:rsidRPr="00C45A79">
        <w:t xml:space="preserve"> https://www.duo.uio.no/handle/10852/53045</w:t>
      </w:r>
      <w:r w:rsidR="00C45A79">
        <w:t>&gt;</w:t>
      </w:r>
      <w:bookmarkEnd w:id="24"/>
    </w:p>
  </w:footnote>
  <w:footnote w:id="34">
    <w:p w14:paraId="4237FCD0" w14:textId="6589823B" w:rsidR="00683D57" w:rsidRPr="0022414C" w:rsidRDefault="00683D57">
      <w:pPr>
        <w:pStyle w:val="FootnoteText"/>
      </w:pPr>
      <w:r w:rsidRPr="0022414C">
        <w:rPr>
          <w:rStyle w:val="FootnoteReference"/>
        </w:rPr>
        <w:footnoteRef/>
      </w:r>
      <w:r w:rsidRPr="0022414C">
        <w:t xml:space="preserve"> </w:t>
      </w:r>
      <w:bookmarkStart w:id="25" w:name="_Hlk187778926"/>
      <w:r w:rsidRPr="0022414C">
        <w:t>Mustansir Mir, ‘Mu</w:t>
      </w:r>
      <w:r w:rsidRPr="0022414C">
        <w:rPr>
          <w:rFonts w:ascii="Calibri" w:hAnsi="Calibri" w:cs="Calibri"/>
        </w:rPr>
        <w:t>ḥ</w:t>
      </w:r>
      <w:r w:rsidRPr="0022414C">
        <w:t>ammad Iqbāl (d. 1938): The Reconstruction of Religious Thought in Islam’, in The Oxford Handbook of Islamic Philosophy, (Oxford</w:t>
      </w:r>
      <w:r w:rsidR="00C45A79">
        <w:t>: Oxford University Press</w:t>
      </w:r>
      <w:r w:rsidRPr="0022414C">
        <w:t>, 2016), pp. 607–28.</w:t>
      </w:r>
      <w:bookmarkEnd w:id="25"/>
    </w:p>
  </w:footnote>
  <w:footnote w:id="35">
    <w:p w14:paraId="733D8AD0" w14:textId="37355381" w:rsidR="001E261B" w:rsidRPr="0022414C" w:rsidRDefault="001E261B">
      <w:pPr>
        <w:pStyle w:val="FootnoteText"/>
      </w:pPr>
      <w:r w:rsidRPr="0022414C">
        <w:rPr>
          <w:rStyle w:val="FootnoteReference"/>
        </w:rPr>
        <w:footnoteRef/>
      </w:r>
      <w:r w:rsidRPr="0022414C">
        <w:t xml:space="preserve"> Shah, </w:t>
      </w:r>
      <w:r w:rsidR="00C45A79">
        <w:t>p. 44.</w:t>
      </w:r>
    </w:p>
  </w:footnote>
  <w:footnote w:id="36">
    <w:p w14:paraId="61F5B6F0" w14:textId="1A634CE5" w:rsidR="001E261B" w:rsidRPr="0022414C" w:rsidRDefault="001E261B">
      <w:pPr>
        <w:pStyle w:val="FootnoteText"/>
      </w:pPr>
      <w:r w:rsidRPr="0022414C">
        <w:rPr>
          <w:rStyle w:val="FootnoteReference"/>
        </w:rPr>
        <w:footnoteRef/>
      </w:r>
      <w:r w:rsidRPr="0022414C">
        <w:t xml:space="preserve"> </w:t>
      </w:r>
      <w:r w:rsidR="009B775A" w:rsidRPr="0022414C">
        <w:t>Iqbal</w:t>
      </w:r>
      <w:r w:rsidR="008351B6">
        <w:t>,</w:t>
      </w:r>
      <w:r w:rsidR="009B775A" w:rsidRPr="0022414C">
        <w:t xml:space="preserve"> </w:t>
      </w:r>
      <w:r w:rsidR="009B775A" w:rsidRPr="008351B6">
        <w:rPr>
          <w:i/>
          <w:iCs/>
        </w:rPr>
        <w:t>Reconstruction</w:t>
      </w:r>
      <w:r w:rsidR="008351B6">
        <w:t>,</w:t>
      </w:r>
      <w:r w:rsidR="009B775A" w:rsidRPr="0022414C">
        <w:t xml:space="preserve"> </w:t>
      </w:r>
      <w:r w:rsidR="008351B6">
        <w:t>pp.</w:t>
      </w:r>
      <w:r w:rsidR="009B775A" w:rsidRPr="0022414C">
        <w:t>62-6</w:t>
      </w:r>
      <w:r w:rsidR="008351B6">
        <w:t>6</w:t>
      </w:r>
      <w:r w:rsidR="009B775A" w:rsidRPr="0022414C">
        <w:t>.</w:t>
      </w:r>
    </w:p>
  </w:footnote>
  <w:footnote w:id="37">
    <w:p w14:paraId="45C3C804" w14:textId="6FD08DAF" w:rsidR="009B775A" w:rsidRPr="0022414C" w:rsidRDefault="009B775A">
      <w:pPr>
        <w:pStyle w:val="FootnoteText"/>
      </w:pPr>
      <w:r w:rsidRPr="0022414C">
        <w:rPr>
          <w:rStyle w:val="FootnoteReference"/>
        </w:rPr>
        <w:footnoteRef/>
      </w:r>
      <w:r w:rsidRPr="0022414C">
        <w:t xml:space="preserve"> Shah, p. 45.</w:t>
      </w:r>
    </w:p>
  </w:footnote>
  <w:footnote w:id="38">
    <w:p w14:paraId="73E98128" w14:textId="7FAF085E" w:rsidR="008709E1" w:rsidRPr="0022414C" w:rsidRDefault="008709E1">
      <w:pPr>
        <w:pStyle w:val="FootnoteText"/>
      </w:pPr>
      <w:r w:rsidRPr="0022414C">
        <w:rPr>
          <w:rStyle w:val="FootnoteReference"/>
        </w:rPr>
        <w:footnoteRef/>
      </w:r>
      <w:r w:rsidRPr="0022414C">
        <w:t xml:space="preserve"> </w:t>
      </w:r>
      <w:r w:rsidR="008351B6">
        <w:t>ibid</w:t>
      </w:r>
      <w:r w:rsidRPr="0022414C">
        <w:t>.</w:t>
      </w:r>
    </w:p>
  </w:footnote>
  <w:footnote w:id="39">
    <w:p w14:paraId="5798DC93" w14:textId="78E0FCB3" w:rsidR="00066E52" w:rsidRPr="0022414C" w:rsidRDefault="00066E52">
      <w:pPr>
        <w:pStyle w:val="FootnoteText"/>
      </w:pPr>
      <w:r w:rsidRPr="0022414C">
        <w:rPr>
          <w:rStyle w:val="FootnoteReference"/>
        </w:rPr>
        <w:footnoteRef/>
      </w:r>
      <w:r w:rsidRPr="0022414C">
        <w:t xml:space="preserve"> Iqbal, </w:t>
      </w:r>
      <w:r w:rsidRPr="008351B6">
        <w:rPr>
          <w:i/>
          <w:iCs/>
        </w:rPr>
        <w:t>Reconstruction</w:t>
      </w:r>
      <w:r w:rsidRPr="0022414C">
        <w:t>, p. 76.</w:t>
      </w:r>
    </w:p>
  </w:footnote>
  <w:footnote w:id="40">
    <w:p w14:paraId="347AE9EB" w14:textId="0CC0EE09" w:rsidR="008A7948" w:rsidRPr="0022414C" w:rsidRDefault="008A7948" w:rsidP="008A7948">
      <w:pPr>
        <w:pStyle w:val="FootnoteText"/>
      </w:pPr>
      <w:r w:rsidRPr="0022414C">
        <w:rPr>
          <w:rStyle w:val="FootnoteReference"/>
        </w:rPr>
        <w:footnoteRef/>
      </w:r>
      <w:r w:rsidRPr="0022414C">
        <w:t xml:space="preserve"> </w:t>
      </w:r>
      <w:r w:rsidR="008351B6" w:rsidRPr="0022414C">
        <w:t xml:space="preserve">Iqbal, </w:t>
      </w:r>
      <w:r w:rsidR="008351B6" w:rsidRPr="008351B6">
        <w:rPr>
          <w:i/>
          <w:iCs/>
        </w:rPr>
        <w:t>Reconstruction</w:t>
      </w:r>
      <w:r w:rsidRPr="0022414C">
        <w:t>, p. 66.</w:t>
      </w:r>
    </w:p>
  </w:footnote>
  <w:footnote w:id="41">
    <w:p w14:paraId="6A6CAF17" w14:textId="4EE5A8C1" w:rsidR="008A7948" w:rsidRPr="0022414C" w:rsidRDefault="008A7948" w:rsidP="008A7948">
      <w:pPr>
        <w:pStyle w:val="FootnoteText"/>
      </w:pPr>
      <w:r w:rsidRPr="0022414C">
        <w:rPr>
          <w:rStyle w:val="FootnoteReference"/>
        </w:rPr>
        <w:footnoteRef/>
      </w:r>
      <w:r w:rsidRPr="0022414C">
        <w:t xml:space="preserve"> </w:t>
      </w:r>
      <w:r w:rsidR="008351B6" w:rsidRPr="0022414C">
        <w:t xml:space="preserve">Iqbal, </w:t>
      </w:r>
      <w:r w:rsidR="008351B6" w:rsidRPr="008351B6">
        <w:rPr>
          <w:i/>
          <w:iCs/>
        </w:rPr>
        <w:t>Reconstruction</w:t>
      </w:r>
      <w:r w:rsidRPr="0022414C">
        <w:t>, p. 80.</w:t>
      </w:r>
    </w:p>
  </w:footnote>
  <w:footnote w:id="42">
    <w:p w14:paraId="6B3059FE" w14:textId="5B87CE40" w:rsidR="00E76F13" w:rsidRPr="0022414C" w:rsidRDefault="00E76F13">
      <w:pPr>
        <w:pStyle w:val="FootnoteText"/>
      </w:pPr>
      <w:r w:rsidRPr="0022414C">
        <w:rPr>
          <w:rStyle w:val="FootnoteReference"/>
        </w:rPr>
        <w:footnoteRef/>
      </w:r>
      <w:r w:rsidRPr="0022414C">
        <w:t xml:space="preserve"> </w:t>
      </w:r>
      <w:r w:rsidRPr="00C45A79">
        <w:rPr>
          <w:i/>
          <w:iCs/>
        </w:rPr>
        <w:t>Q</w:t>
      </w:r>
      <w:r w:rsidR="00C45A79" w:rsidRPr="00C45A79">
        <w:rPr>
          <w:i/>
          <w:iCs/>
        </w:rPr>
        <w:t>ur’an</w:t>
      </w:r>
      <w:r w:rsidR="00C45A79">
        <w:t>,</w:t>
      </w:r>
      <w:r w:rsidRPr="0022414C">
        <w:t xml:space="preserve"> 39:62</w:t>
      </w:r>
      <w:r w:rsidR="00C45A79">
        <w:t>.</w:t>
      </w:r>
    </w:p>
  </w:footnote>
  <w:footnote w:id="43">
    <w:p w14:paraId="7DC1DD7C" w14:textId="2B911845" w:rsidR="00F20C11" w:rsidRPr="0022414C" w:rsidRDefault="00F20C11">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{"citationID":"NANyrc4G","properties":{"formattedCitation":"Iqbal, {\\i{}The Reconstruction of Religious Thought in Islam}, p. 80.","plainCitation":"Iqbal, The Reconstruction of Religious Thought in Islam, p. 80.","noteIndex":14},"citationItems":[{"id":17,"uris":["http://zotero.org/users/15287643/items/QSHW3R64"],"itemData":{"id":17,"type":"book","edition":"10.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Muhammed"}],"issued":{"date-parts":[["2008"]]}},"locator":"80"}],"schema":"https://github.com/citation-style-language/schema/raw/master/csl-citation.json"} </w:instrText>
      </w:r>
      <w:r w:rsidRPr="0022414C">
        <w:fldChar w:fldCharType="separate"/>
      </w:r>
      <w:r w:rsidRPr="0022414C">
        <w:rPr>
          <w:rFonts w:ascii="Aptos" w:hAnsi="Aptos" w:cs="Times New Roman"/>
        </w:rPr>
        <w:t xml:space="preserve">Iqbal, </w:t>
      </w:r>
      <w:r w:rsidRPr="0022414C">
        <w:rPr>
          <w:rFonts w:ascii="Aptos" w:hAnsi="Aptos" w:cs="Times New Roman"/>
          <w:i/>
          <w:iCs/>
        </w:rPr>
        <w:t>Reconstruction</w:t>
      </w:r>
      <w:r w:rsidRPr="0022414C">
        <w:rPr>
          <w:rFonts w:ascii="Aptos" w:hAnsi="Aptos" w:cs="Times New Roman"/>
        </w:rPr>
        <w:t>, p. 80.</w:t>
      </w:r>
      <w:r w:rsidRPr="0022414C">
        <w:fldChar w:fldCharType="end"/>
      </w:r>
    </w:p>
  </w:footnote>
  <w:footnote w:id="44">
    <w:p w14:paraId="0AB3B135" w14:textId="7957227F" w:rsidR="005432BF" w:rsidRPr="0022414C" w:rsidRDefault="005432BF">
      <w:pPr>
        <w:pStyle w:val="FootnoteText"/>
      </w:pPr>
      <w:r w:rsidRPr="0022414C">
        <w:rPr>
          <w:rStyle w:val="FootnoteReference"/>
        </w:rPr>
        <w:footnoteRef/>
      </w:r>
      <w:r w:rsidRPr="0022414C">
        <w:t xml:space="preserve"> Iqbal, </w:t>
      </w:r>
      <w:r w:rsidRPr="00C45A79">
        <w:rPr>
          <w:i/>
          <w:iCs/>
        </w:rPr>
        <w:t>Reconstruction</w:t>
      </w:r>
      <w:r w:rsidRPr="0022414C">
        <w:t>, p. 80.</w:t>
      </w:r>
    </w:p>
  </w:footnote>
  <w:footnote w:id="45">
    <w:p w14:paraId="7B49C5A4" w14:textId="1ED3589A" w:rsidR="00844DB9" w:rsidRPr="0022414C" w:rsidRDefault="00844DB9">
      <w:pPr>
        <w:pStyle w:val="FootnoteText"/>
      </w:pPr>
      <w:r w:rsidRPr="0022414C">
        <w:rPr>
          <w:rStyle w:val="FootnoteReference"/>
        </w:rPr>
        <w:footnoteRef/>
      </w:r>
      <w:r w:rsidRPr="0022414C">
        <w:t xml:space="preserve"> Iqbal, </w:t>
      </w:r>
      <w:r w:rsidRPr="00C45A79">
        <w:rPr>
          <w:i/>
          <w:iCs/>
        </w:rPr>
        <w:t>Reconstruction</w:t>
      </w:r>
      <w:r w:rsidRPr="0022414C">
        <w:t>, p. 81.</w:t>
      </w:r>
    </w:p>
  </w:footnote>
  <w:footnote w:id="46">
    <w:p w14:paraId="750885A4" w14:textId="0DAF717A" w:rsidR="00844DB9" w:rsidRPr="0022414C" w:rsidRDefault="00844DB9">
      <w:pPr>
        <w:pStyle w:val="FootnoteText"/>
      </w:pPr>
      <w:r w:rsidRPr="0022414C">
        <w:rPr>
          <w:rStyle w:val="FootnoteReference"/>
        </w:rPr>
        <w:footnoteRef/>
      </w:r>
      <w:r w:rsidRPr="0022414C">
        <w:t xml:space="preserve"> Shah, p. 54.</w:t>
      </w:r>
    </w:p>
  </w:footnote>
  <w:footnote w:id="47">
    <w:p w14:paraId="1C93AB29" w14:textId="1B778AF6" w:rsidR="008306F5" w:rsidRPr="0022414C" w:rsidRDefault="008306F5">
      <w:pPr>
        <w:pStyle w:val="FootnoteText"/>
      </w:pPr>
      <w:r w:rsidRPr="0022414C">
        <w:rPr>
          <w:rStyle w:val="FootnoteReference"/>
        </w:rPr>
        <w:footnoteRef/>
      </w:r>
      <w:r w:rsidRPr="0022414C">
        <w:t xml:space="preserve"> Mir, pp. 607–28.</w:t>
      </w:r>
    </w:p>
  </w:footnote>
  <w:footnote w:id="48">
    <w:p w14:paraId="381DC307" w14:textId="57AFA0C0" w:rsidR="00092101" w:rsidRPr="0022414C" w:rsidRDefault="00092101">
      <w:pPr>
        <w:pStyle w:val="FootnoteText"/>
      </w:pPr>
      <w:r w:rsidRPr="0022414C">
        <w:rPr>
          <w:rStyle w:val="FootnoteReference"/>
        </w:rPr>
        <w:footnoteRef/>
      </w:r>
      <w:r w:rsidRPr="0022414C">
        <w:t xml:space="preserve"> Iqbal, </w:t>
      </w:r>
      <w:r w:rsidRPr="00C45A79">
        <w:rPr>
          <w:i/>
          <w:iCs/>
        </w:rPr>
        <w:t>Reconstruction</w:t>
      </w:r>
      <w:r w:rsidR="00C45A79">
        <w:t>,</w:t>
      </w:r>
      <w:r w:rsidRPr="0022414C">
        <w:t xml:space="preserve"> p. 6.</w:t>
      </w:r>
    </w:p>
  </w:footnote>
  <w:footnote w:id="49">
    <w:p w14:paraId="67E486A0" w14:textId="4D13325C" w:rsidR="00092101" w:rsidRPr="0022414C" w:rsidRDefault="00092101">
      <w:pPr>
        <w:pStyle w:val="FootnoteText"/>
      </w:pPr>
      <w:r w:rsidRPr="0022414C">
        <w:rPr>
          <w:rStyle w:val="FootnoteReference"/>
        </w:rPr>
        <w:footnoteRef/>
      </w:r>
      <w:r w:rsidRPr="0022414C">
        <w:t xml:space="preserve"> Mir, </w:t>
      </w:r>
      <w:r w:rsidR="00C45A79" w:rsidRPr="0022414C">
        <w:t>pp. 607–28.</w:t>
      </w:r>
    </w:p>
  </w:footnote>
  <w:footnote w:id="50">
    <w:p w14:paraId="2EAEE8FA" w14:textId="4D6FB970" w:rsidR="00092101" w:rsidRPr="0022414C" w:rsidRDefault="00092101">
      <w:pPr>
        <w:pStyle w:val="FootnoteText"/>
      </w:pPr>
      <w:r w:rsidRPr="0022414C">
        <w:rPr>
          <w:rStyle w:val="FootnoteReference"/>
        </w:rPr>
        <w:footnoteRef/>
      </w:r>
      <w:r w:rsidRPr="0022414C">
        <w:t xml:space="preserve"> </w:t>
      </w:r>
      <w:r w:rsidR="00916C1B" w:rsidRPr="0022414C">
        <w:t xml:space="preserve">Iqbal, </w:t>
      </w:r>
      <w:r w:rsidR="00916C1B" w:rsidRPr="00C45A79">
        <w:rPr>
          <w:i/>
          <w:iCs/>
        </w:rPr>
        <w:t>Reconstruction</w:t>
      </w:r>
      <w:r w:rsidR="00916C1B">
        <w:t>,</w:t>
      </w:r>
      <w:r w:rsidR="00916C1B" w:rsidRPr="0022414C">
        <w:t xml:space="preserve"> p. 6.</w:t>
      </w:r>
    </w:p>
  </w:footnote>
  <w:footnote w:id="51">
    <w:p w14:paraId="2F2BA6DE" w14:textId="321C6EC3" w:rsidR="004E7C53" w:rsidRPr="0022414C" w:rsidRDefault="004E7C53">
      <w:pPr>
        <w:pStyle w:val="FootnoteText"/>
      </w:pPr>
      <w:r w:rsidRPr="0022414C">
        <w:rPr>
          <w:rStyle w:val="FootnoteReference"/>
        </w:rPr>
        <w:footnoteRef/>
      </w:r>
      <w:r w:rsidRPr="0022414C">
        <w:t xml:space="preserve"> Iqbal, </w:t>
      </w:r>
      <w:r w:rsidRPr="00C45A79">
        <w:rPr>
          <w:i/>
          <w:iCs/>
        </w:rPr>
        <w:t>Reconstruction</w:t>
      </w:r>
      <w:r w:rsidRPr="0022414C">
        <w:t>, p. 6.</w:t>
      </w:r>
    </w:p>
  </w:footnote>
  <w:footnote w:id="52">
    <w:p w14:paraId="54DAD6CE" w14:textId="26641442" w:rsidR="00D531E0" w:rsidRPr="0022414C" w:rsidRDefault="00D531E0">
      <w:pPr>
        <w:pStyle w:val="FootnoteText"/>
      </w:pPr>
      <w:r w:rsidRPr="0022414C">
        <w:rPr>
          <w:rStyle w:val="FootnoteReference"/>
        </w:rPr>
        <w:footnoteRef/>
      </w:r>
      <w:r w:rsidRPr="0022414C">
        <w:t xml:space="preserve"> Iqbal, </w:t>
      </w:r>
      <w:r w:rsidRPr="00C45A79">
        <w:rPr>
          <w:i/>
          <w:iCs/>
        </w:rPr>
        <w:t>Reconstruction</w:t>
      </w:r>
      <w:r w:rsidR="00C45A79">
        <w:t xml:space="preserve">, </w:t>
      </w:r>
      <w:r w:rsidRPr="0022414C">
        <w:t>p. 4.</w:t>
      </w:r>
    </w:p>
  </w:footnote>
  <w:footnote w:id="53">
    <w:p w14:paraId="13E00EBC" w14:textId="446A50E5" w:rsidR="00964B99" w:rsidRPr="0022414C" w:rsidRDefault="00964B99">
      <w:pPr>
        <w:pStyle w:val="FootnoteText"/>
      </w:pPr>
      <w:r w:rsidRPr="0022414C">
        <w:rPr>
          <w:rStyle w:val="FootnoteReference"/>
        </w:rPr>
        <w:footnoteRef/>
      </w:r>
      <w:r w:rsidRPr="0022414C">
        <w:t xml:space="preserve"> Iqbal, </w:t>
      </w:r>
      <w:r w:rsidRPr="00C45A79">
        <w:rPr>
          <w:i/>
          <w:iCs/>
        </w:rPr>
        <w:t>Reconstruction</w:t>
      </w:r>
      <w:r w:rsidRPr="0022414C">
        <w:t>, p. 5.</w:t>
      </w:r>
    </w:p>
  </w:footnote>
  <w:footnote w:id="54">
    <w:p w14:paraId="3F76070A" w14:textId="20363570" w:rsidR="00F70EF1" w:rsidRPr="0022414C" w:rsidRDefault="00F70EF1" w:rsidP="00F70EF1">
      <w:pPr>
        <w:pStyle w:val="FootnoteText"/>
      </w:pPr>
      <w:r w:rsidRPr="0022414C">
        <w:rPr>
          <w:rStyle w:val="FootnoteReference"/>
        </w:rPr>
        <w:footnoteRef/>
      </w:r>
      <w:r w:rsidRPr="0022414C">
        <w:t xml:space="preserve"> </w:t>
      </w:r>
      <w:bookmarkStart w:id="29" w:name="_Hlk187780000"/>
      <w:r w:rsidR="00916C1B">
        <w:t>Abdul Muhaya, ‘</w:t>
      </w:r>
      <w:r w:rsidRPr="0022414C">
        <w:t>U</w:t>
      </w:r>
      <w:r w:rsidR="00916C1B">
        <w:t>nity</w:t>
      </w:r>
      <w:r w:rsidRPr="0022414C">
        <w:t xml:space="preserve"> </w:t>
      </w:r>
      <w:r w:rsidR="00916C1B">
        <w:t>of</w:t>
      </w:r>
      <w:r w:rsidRPr="0022414C">
        <w:t xml:space="preserve"> S</w:t>
      </w:r>
      <w:r w:rsidR="00916C1B">
        <w:t xml:space="preserve">ciences </w:t>
      </w:r>
      <w:r w:rsidRPr="0022414C">
        <w:t>A</w:t>
      </w:r>
      <w:r w:rsidR="00916C1B">
        <w:t>ccording to</w:t>
      </w:r>
      <w:r w:rsidRPr="0022414C">
        <w:t xml:space="preserve"> </w:t>
      </w:r>
      <w:r w:rsidR="00916C1B">
        <w:t>al</w:t>
      </w:r>
      <w:r w:rsidRPr="0022414C">
        <w:t>-G</w:t>
      </w:r>
      <w:r w:rsidR="00916C1B">
        <w:t>hazali’</w:t>
      </w:r>
      <w:r w:rsidRPr="0022414C">
        <w:t xml:space="preserve">, </w:t>
      </w:r>
      <w:r w:rsidRPr="00916C1B">
        <w:rPr>
          <w:i/>
          <w:iCs/>
        </w:rPr>
        <w:t>Walisongo</w:t>
      </w:r>
      <w:r w:rsidRPr="0022414C">
        <w:t xml:space="preserve">, </w:t>
      </w:r>
      <w:r w:rsidR="00916C1B">
        <w:t>23.2 (2015) 311-330.</w:t>
      </w:r>
      <w:bookmarkEnd w:id="29"/>
    </w:p>
  </w:footnote>
  <w:footnote w:id="55">
    <w:p w14:paraId="54A11908" w14:textId="26920FDC" w:rsidR="00D15CF9" w:rsidRPr="0022414C" w:rsidRDefault="00D15CF9">
      <w:pPr>
        <w:pStyle w:val="FootnoteText"/>
      </w:pPr>
      <w:r w:rsidRPr="0022414C">
        <w:rPr>
          <w:rStyle w:val="FootnoteReference"/>
        </w:rPr>
        <w:footnoteRef/>
      </w:r>
      <w:r w:rsidRPr="0022414C">
        <w:t xml:space="preserve"> </w:t>
      </w:r>
      <w:bookmarkStart w:id="30" w:name="_Hlk187780278"/>
      <w:r w:rsidR="00916C1B">
        <w:t xml:space="preserve">Al-Ghazali, </w:t>
      </w:r>
      <w:r w:rsidR="00916C1B" w:rsidRPr="00916C1B">
        <w:rPr>
          <w:i/>
          <w:iCs/>
        </w:rPr>
        <w:t>The Book of Knowledge</w:t>
      </w:r>
      <w:r w:rsidR="00916C1B">
        <w:t>. &lt;</w:t>
      </w:r>
      <w:r w:rsidRPr="0022414C">
        <w:t>https://www.ghazali.org/works/bk1-sec-2.htm</w:t>
      </w:r>
      <w:r w:rsidR="00916C1B">
        <w:t>&gt;</w:t>
      </w:r>
      <w:bookmarkEnd w:id="30"/>
    </w:p>
  </w:footnote>
  <w:footnote w:id="56">
    <w:p w14:paraId="70662E7E" w14:textId="356E5C01" w:rsidR="00D15CF9" w:rsidRPr="0022414C" w:rsidRDefault="00D15CF9">
      <w:pPr>
        <w:pStyle w:val="FootnoteText"/>
      </w:pPr>
      <w:r w:rsidRPr="0022414C">
        <w:rPr>
          <w:rStyle w:val="FootnoteReference"/>
        </w:rPr>
        <w:footnoteRef/>
      </w:r>
      <w:r w:rsidRPr="0022414C">
        <w:t xml:space="preserve"> </w:t>
      </w:r>
      <w:bookmarkStart w:id="31" w:name="_Hlk187780287"/>
      <w:r w:rsidR="00916C1B" w:rsidRPr="00916C1B">
        <w:t>Muhammad Abu Bakr Ba-Dhib</w:t>
      </w:r>
      <w:r w:rsidR="00916C1B">
        <w:t>, ‘</w:t>
      </w:r>
      <w:r w:rsidR="00916C1B" w:rsidRPr="00916C1B">
        <w:t>Was Imam Ghazali against the Science of Kalam (Islamic Theology)?</w:t>
      </w:r>
      <w:r w:rsidR="00916C1B">
        <w:t xml:space="preserve">’, </w:t>
      </w:r>
      <w:r w:rsidR="00916C1B" w:rsidRPr="004B5F30">
        <w:rPr>
          <w:i/>
          <w:iCs/>
        </w:rPr>
        <w:t>Seekers Guidance</w:t>
      </w:r>
      <w:r w:rsidR="004B5F30">
        <w:t>, June 29 2024</w:t>
      </w:r>
      <w:r w:rsidR="00916C1B">
        <w:t xml:space="preserve"> </w:t>
      </w:r>
      <w:r w:rsidR="004B5F30">
        <w:t>&lt;</w:t>
      </w:r>
      <w:r w:rsidRPr="0022414C">
        <w:t>https://seekersguidance.org/answers/islamic-belief/was-imam-ghazali-against-the-science-of-kalam-islamic-theology/</w:t>
      </w:r>
      <w:r w:rsidR="004B5F30">
        <w:t>&gt;</w:t>
      </w:r>
      <w:bookmarkEnd w:id="31"/>
    </w:p>
  </w:footnote>
  <w:footnote w:id="57">
    <w:p w14:paraId="7263D78E" w14:textId="7D2E2656" w:rsidR="0031754C" w:rsidRPr="0022414C" w:rsidRDefault="0031754C">
      <w:pPr>
        <w:pStyle w:val="FootnoteText"/>
      </w:pPr>
      <w:r w:rsidRPr="0022414C">
        <w:rPr>
          <w:rStyle w:val="FootnoteReference"/>
        </w:rPr>
        <w:footnoteRef/>
      </w:r>
      <w:r w:rsidRPr="0022414C">
        <w:t xml:space="preserve"> </w:t>
      </w:r>
      <w:r w:rsidR="00C45A79" w:rsidRPr="0022414C">
        <w:t xml:space="preserve">Iqbal, </w:t>
      </w:r>
      <w:r w:rsidR="00C45A79" w:rsidRPr="00C45A79">
        <w:rPr>
          <w:i/>
          <w:iCs/>
        </w:rPr>
        <w:t>Reconstruction</w:t>
      </w:r>
      <w:r w:rsidR="00C45A79" w:rsidRPr="0022414C">
        <w:t>,</w:t>
      </w:r>
      <w:r w:rsidRPr="0022414C">
        <w:t xml:space="preserve"> p. 5.</w:t>
      </w:r>
    </w:p>
  </w:footnote>
  <w:footnote w:id="58">
    <w:p w14:paraId="5FBE665D" w14:textId="7FA99DC8" w:rsidR="000148F0" w:rsidRPr="0022414C" w:rsidRDefault="000148F0">
      <w:pPr>
        <w:pStyle w:val="FootnoteText"/>
      </w:pPr>
      <w:r w:rsidRPr="0022414C">
        <w:rPr>
          <w:rStyle w:val="FootnoteReference"/>
        </w:rPr>
        <w:footnoteRef/>
      </w:r>
      <w:r w:rsidRPr="0022414C">
        <w:t xml:space="preserve"> </w:t>
      </w:r>
      <w:r w:rsidR="00C45A79" w:rsidRPr="0022414C">
        <w:t xml:space="preserve">Iqbal, </w:t>
      </w:r>
      <w:r w:rsidR="00C45A79" w:rsidRPr="00C45A79">
        <w:rPr>
          <w:i/>
          <w:iCs/>
        </w:rPr>
        <w:t>Reconstruction</w:t>
      </w:r>
      <w:r w:rsidR="00C45A79" w:rsidRPr="0022414C">
        <w:t>,</w:t>
      </w:r>
      <w:r w:rsidRPr="0022414C">
        <w:t xml:space="preserve"> p. 16.</w:t>
      </w:r>
    </w:p>
  </w:footnote>
  <w:footnote w:id="59">
    <w:p w14:paraId="75576214" w14:textId="74AFF5AA" w:rsidR="0009374C" w:rsidRPr="0022414C" w:rsidRDefault="0009374C">
      <w:pPr>
        <w:pStyle w:val="FootnoteText"/>
      </w:pPr>
      <w:r w:rsidRPr="0022414C">
        <w:rPr>
          <w:rStyle w:val="FootnoteReference"/>
        </w:rPr>
        <w:footnoteRef/>
      </w:r>
      <w:r w:rsidRPr="0022414C">
        <w:fldChar w:fldCharType="begin"/>
      </w:r>
      <w:r w:rsidRPr="0022414C">
        <w:instrText xml:space="preserve"> ADDIN ZOTERO_ITEM CSL_CITATION {"citationID":"94gfbxQB","properties":{"formattedCitation":"Iqbal, {\\i{}The Reconstruction of Religious Thought in Islam}, p. 15.","plainCitation":"Iqbal, The Reconstruction of Religious Thought in Islam, p. 15.","noteIndex":16},"citationItems":[{"id":17,"uris":["http://zotero.org/users/15287643/items/QSHW3R64"],"itemData":{"id":17,"type":"book","edition":"10.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Muhammed"}],"issued":{"date-parts":[["2008"]]}},"locator":"15"}],"schema":"https://github.com/citation-style-language/schema/raw/master/csl-citation.json"} </w:instrText>
      </w:r>
      <w:r w:rsidRPr="0022414C">
        <w:fldChar w:fldCharType="separate"/>
      </w:r>
      <w:r w:rsidR="00C45A79" w:rsidRPr="00C45A79">
        <w:t xml:space="preserve"> </w:t>
      </w:r>
      <w:r w:rsidR="00C45A79" w:rsidRPr="0022414C">
        <w:t xml:space="preserve">Iqbal, </w:t>
      </w:r>
      <w:r w:rsidR="00C45A79" w:rsidRPr="00C45A79">
        <w:rPr>
          <w:i/>
          <w:iCs/>
        </w:rPr>
        <w:t>Reconstruction</w:t>
      </w:r>
      <w:r w:rsidR="00C45A79" w:rsidRPr="0022414C">
        <w:t>,</w:t>
      </w:r>
      <w:r w:rsidRPr="0022414C">
        <w:rPr>
          <w:rFonts w:ascii="Aptos" w:hAnsi="Aptos" w:cs="Times New Roman"/>
        </w:rPr>
        <w:t xml:space="preserve"> p. 15.</w:t>
      </w:r>
      <w:r w:rsidRPr="0022414C">
        <w:fldChar w:fldCharType="end"/>
      </w:r>
    </w:p>
  </w:footnote>
  <w:footnote w:id="60">
    <w:p w14:paraId="07E3BC55" w14:textId="1D7066E2" w:rsidR="00680ED6" w:rsidRPr="0022414C" w:rsidRDefault="00680ED6">
      <w:pPr>
        <w:pStyle w:val="FootnoteText"/>
      </w:pPr>
      <w:r w:rsidRPr="0022414C">
        <w:rPr>
          <w:rStyle w:val="FootnoteReference"/>
        </w:rPr>
        <w:footnoteRef/>
      </w:r>
      <w:r w:rsidRPr="0022414C">
        <w:fldChar w:fldCharType="begin"/>
      </w:r>
      <w:r w:rsidRPr="0022414C">
        <w:instrText xml:space="preserve"> ADDIN ZOTERO_ITEM CSL_CITATION {"citationID":"WYqcFOhf","properties":{"formattedCitation":"Iqbal, {\\i{}The Reconstruction of Religious Thought in Islam}, p. 4.","plainCitation":"Iqbal, The Reconstruction of Religious Thought in Islam, p. 4.","noteIndex":9},"citationItems":[{"id":17,"uris":["http://zotero.org/users/15287643/items/QSHW3R64"],"itemData":{"id":17,"type":"book","edition":"10.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Muhammed"}],"issued":{"date-parts":[["2008"]]}},"locator":"4"}],"schema":"https://github.com/citation-style-language/schema/raw/master/csl-citation.json"} </w:instrText>
      </w:r>
      <w:r w:rsidRPr="0022414C">
        <w:fldChar w:fldCharType="separate"/>
      </w:r>
      <w:r w:rsidR="00C45A79" w:rsidRPr="00C45A79">
        <w:t xml:space="preserve"> </w:t>
      </w:r>
      <w:r w:rsidR="00C45A79" w:rsidRPr="0022414C">
        <w:t xml:space="preserve">Iqbal, </w:t>
      </w:r>
      <w:r w:rsidR="00C45A79" w:rsidRPr="00C45A79">
        <w:rPr>
          <w:i/>
          <w:iCs/>
        </w:rPr>
        <w:t>Reconstruction</w:t>
      </w:r>
      <w:r w:rsidR="00C45A79" w:rsidRPr="0022414C">
        <w:t>,</w:t>
      </w:r>
      <w:r w:rsidRPr="0022414C">
        <w:rPr>
          <w:rFonts w:ascii="Aptos" w:hAnsi="Aptos" w:cs="Times New Roman"/>
        </w:rPr>
        <w:t xml:space="preserve"> p. 4.</w:t>
      </w:r>
      <w:r w:rsidRPr="0022414C">
        <w:fldChar w:fldCharType="end"/>
      </w:r>
    </w:p>
  </w:footnote>
  <w:footnote w:id="61">
    <w:p w14:paraId="6FA1E114" w14:textId="7608222D" w:rsidR="008D2803" w:rsidRPr="0022414C" w:rsidRDefault="008D2803">
      <w:pPr>
        <w:pStyle w:val="FootnoteText"/>
      </w:pPr>
      <w:r w:rsidRPr="0022414C">
        <w:rPr>
          <w:rStyle w:val="FootnoteReference"/>
        </w:rPr>
        <w:footnoteRef/>
      </w:r>
      <w:r w:rsidRPr="0022414C">
        <w:t xml:space="preserve"> Mir, </w:t>
      </w:r>
      <w:r w:rsidR="008351B6" w:rsidRPr="0022414C">
        <w:t>pp. 607–28</w:t>
      </w:r>
      <w:r w:rsidR="00C45A79">
        <w:t>.</w:t>
      </w:r>
    </w:p>
  </w:footnote>
  <w:footnote w:id="62">
    <w:p w14:paraId="188E4055" w14:textId="480A7A1E" w:rsidR="00570ABB" w:rsidRPr="0022414C" w:rsidRDefault="00570ABB">
      <w:pPr>
        <w:pStyle w:val="FootnoteText"/>
      </w:pPr>
      <w:r w:rsidRPr="0022414C">
        <w:rPr>
          <w:rStyle w:val="FootnoteReference"/>
        </w:rPr>
        <w:footnoteRef/>
      </w:r>
      <w:r w:rsidRPr="0022414C">
        <w:t xml:space="preserve"> </w:t>
      </w:r>
      <w:r w:rsidR="00C45A79" w:rsidRPr="0022414C">
        <w:t xml:space="preserve">Iqbal, </w:t>
      </w:r>
      <w:r w:rsidR="00C45A79" w:rsidRPr="00C45A79">
        <w:rPr>
          <w:i/>
          <w:iCs/>
        </w:rPr>
        <w:t>Reconstruction</w:t>
      </w:r>
      <w:r w:rsidR="00C45A79" w:rsidRPr="0022414C">
        <w:t>,</w:t>
      </w:r>
      <w:r w:rsidRPr="0022414C">
        <w:t xml:space="preserve"> p. 39.</w:t>
      </w:r>
    </w:p>
  </w:footnote>
  <w:footnote w:id="63">
    <w:p w14:paraId="650D3652" w14:textId="1A232EE5" w:rsidR="00570ABB" w:rsidRPr="0022414C" w:rsidRDefault="00570ABB">
      <w:pPr>
        <w:pStyle w:val="FootnoteText"/>
      </w:pPr>
      <w:r w:rsidRPr="0022414C">
        <w:rPr>
          <w:rStyle w:val="FootnoteReference"/>
        </w:rPr>
        <w:footnoteRef/>
      </w:r>
      <w:r w:rsidRPr="0022414C">
        <w:t xml:space="preserve"> </w:t>
      </w:r>
      <w:bookmarkStart w:id="33" w:name="_Hlk187780463"/>
      <w:r w:rsidR="004B5F30">
        <w:t xml:space="preserve">Bertrand </w:t>
      </w:r>
      <w:r w:rsidRPr="0022414C">
        <w:t xml:space="preserve">Russell, </w:t>
      </w:r>
      <w:r w:rsidRPr="004B5F30">
        <w:rPr>
          <w:i/>
          <w:iCs/>
        </w:rPr>
        <w:t>Religion and Science</w:t>
      </w:r>
      <w:r w:rsidR="004B5F30">
        <w:t xml:space="preserve"> (Oxford: Oxford University Press, 1935)</w:t>
      </w:r>
      <w:r w:rsidRPr="0022414C">
        <w:t>.</w:t>
      </w:r>
      <w:bookmarkEnd w:id="33"/>
    </w:p>
  </w:footnote>
  <w:footnote w:id="64">
    <w:p w14:paraId="567A8A55" w14:textId="72670176" w:rsidR="006003BC" w:rsidRPr="0022414C" w:rsidRDefault="006003BC">
      <w:pPr>
        <w:pStyle w:val="FootnoteText"/>
      </w:pPr>
      <w:r w:rsidRPr="0022414C">
        <w:rPr>
          <w:rStyle w:val="FootnoteReference"/>
        </w:rPr>
        <w:footnoteRef/>
      </w:r>
      <w:r w:rsidRPr="0022414C">
        <w:fldChar w:fldCharType="begin"/>
      </w:r>
      <w:r w:rsidRPr="0022414C">
        <w:instrText xml:space="preserve"> ADDIN ZOTERO_ITEM CSL_CITATION {"citationID":"YfO10xqa","properties":{"formattedCitation":"Iqbal, {\\i{}The Reconstruction of Religious Thought in Islam}, p. 39.","plainCitation":"Iqbal, The Reconstruction of Religious Thought in Islam, p. 39.","noteIndex":20},"citationItems":[{"id":17,"uris":["http://zotero.org/users/15287643/items/QSHW3R64"],"itemData":{"id":17,"type":"book","edition":"10.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Muhammed"}],"issued":{"date-parts":[["2008"]]}},"locator":"39"}],"schema":"https://github.com/citation-style-language/schema/raw/master/csl-citation.json"} </w:instrText>
      </w:r>
      <w:r w:rsidRPr="0022414C">
        <w:fldChar w:fldCharType="separate"/>
      </w:r>
      <w:r w:rsidR="00C45A79" w:rsidRPr="00C45A79">
        <w:t xml:space="preserve"> </w:t>
      </w:r>
      <w:r w:rsidR="00C45A79" w:rsidRPr="0022414C">
        <w:t xml:space="preserve">Iqbal, </w:t>
      </w:r>
      <w:r w:rsidR="00C45A79" w:rsidRPr="00C45A79">
        <w:rPr>
          <w:i/>
          <w:iCs/>
        </w:rPr>
        <w:t>Reconstruction</w:t>
      </w:r>
      <w:r w:rsidR="00C45A79" w:rsidRPr="0022414C">
        <w:t>,</w:t>
      </w:r>
      <w:r w:rsidRPr="0022414C">
        <w:rPr>
          <w:rFonts w:ascii="Aptos" w:hAnsi="Aptos" w:cs="Times New Roman"/>
        </w:rPr>
        <w:t xml:space="preserve"> p. 39.</w:t>
      </w:r>
      <w:r w:rsidRPr="0022414C">
        <w:fldChar w:fldCharType="end"/>
      </w:r>
    </w:p>
  </w:footnote>
  <w:footnote w:id="65">
    <w:p w14:paraId="542D690C" w14:textId="07FC3AC3" w:rsidR="006003BC" w:rsidRPr="0022414C" w:rsidRDefault="006003BC">
      <w:pPr>
        <w:pStyle w:val="FootnoteText"/>
      </w:pPr>
      <w:r w:rsidRPr="0022414C">
        <w:rPr>
          <w:rStyle w:val="FootnoteReference"/>
        </w:rPr>
        <w:footnoteRef/>
      </w:r>
      <w:r w:rsidRPr="0022414C">
        <w:fldChar w:fldCharType="begin"/>
      </w:r>
      <w:r w:rsidRPr="0022414C">
        <w:instrText xml:space="preserve"> ADDIN ZOTERO_ITEM CSL_CITATION {"citationID":"EqOYJSTR","properties":{"formattedCitation":"Iqbal, {\\i{}The Reconstruction of Religious Thought in Islam}, p. 39.","plainCitation":"Iqbal, The Reconstruction of Religious Thought in Islam, p. 39.","noteIndex":21},"citationItems":[{"id":17,"uris":["http://zotero.org/users/15287643/items/QSHW3R64"],"itemData":{"id":17,"type":"book","edition":"10.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Muhammed"}],"issued":{"date-parts":[["2008"]]}},"locator":"39"}],"schema":"https://github.com/citation-style-language/schema/raw/master/csl-citation.json"} </w:instrText>
      </w:r>
      <w:r w:rsidRPr="0022414C">
        <w:fldChar w:fldCharType="separate"/>
      </w:r>
      <w:r w:rsidR="00C45A79" w:rsidRPr="00C45A79">
        <w:t xml:space="preserve"> </w:t>
      </w:r>
      <w:r w:rsidR="00C45A79" w:rsidRPr="0022414C">
        <w:t xml:space="preserve">Iqbal, </w:t>
      </w:r>
      <w:r w:rsidR="00C45A79" w:rsidRPr="00C45A79">
        <w:rPr>
          <w:i/>
          <w:iCs/>
        </w:rPr>
        <w:t>Reconstruction</w:t>
      </w:r>
      <w:r w:rsidR="00C45A79" w:rsidRPr="0022414C">
        <w:t>,</w:t>
      </w:r>
      <w:r w:rsidRPr="0022414C">
        <w:rPr>
          <w:rFonts w:ascii="Aptos" w:hAnsi="Aptos" w:cs="Times New Roman"/>
        </w:rPr>
        <w:t xml:space="preserve"> p. 39.</w:t>
      </w:r>
      <w:r w:rsidRPr="0022414C">
        <w:fldChar w:fldCharType="end"/>
      </w:r>
    </w:p>
  </w:footnote>
  <w:footnote w:id="66">
    <w:p w14:paraId="2D7CCBA8" w14:textId="6BE69558" w:rsidR="00421E4F" w:rsidRPr="0022414C" w:rsidRDefault="00421E4F">
      <w:pPr>
        <w:pStyle w:val="FootnoteText"/>
      </w:pPr>
      <w:r w:rsidRPr="0022414C">
        <w:rPr>
          <w:rStyle w:val="FootnoteReference"/>
        </w:rPr>
        <w:footnoteRef/>
      </w:r>
      <w:r w:rsidRPr="0022414C">
        <w:fldChar w:fldCharType="begin"/>
      </w:r>
      <w:r w:rsidRPr="0022414C">
        <w:instrText xml:space="preserve"> ADDIN ZOTERO_ITEM CSL_CITATION {"citationID":"kGjoDwwZ","properties":{"formattedCitation":"Iqbal, {\\i{}The Reconstruction of Religious Thought in Islam}, p. 40.","plainCitation":"Iqbal, The Reconstruction of Religious Thought in Islam, p. 40.","noteIndex":22},"citationItems":[{"id":17,"uris":["http://zotero.org/users/15287643/items/QSHW3R64"],"itemData":{"id":17,"type":"book","edition":"10.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Muhammed"}],"issued":{"date-parts":[["2008"]]}},"locator":"40"}],"schema":"https://github.com/citation-style-language/schema/raw/master/csl-citation.json"} </w:instrText>
      </w:r>
      <w:r w:rsidRPr="0022414C">
        <w:fldChar w:fldCharType="separate"/>
      </w:r>
      <w:r w:rsidR="00C45A79" w:rsidRPr="00C45A79">
        <w:t xml:space="preserve"> </w:t>
      </w:r>
      <w:r w:rsidR="00C45A79" w:rsidRPr="0022414C">
        <w:t xml:space="preserve">Iqbal, </w:t>
      </w:r>
      <w:r w:rsidR="00C45A79" w:rsidRPr="00C45A79">
        <w:rPr>
          <w:i/>
          <w:iCs/>
        </w:rPr>
        <w:t>Reconstruction</w:t>
      </w:r>
      <w:r w:rsidR="00C45A79" w:rsidRPr="0022414C">
        <w:t>,</w:t>
      </w:r>
      <w:r w:rsidRPr="0022414C">
        <w:rPr>
          <w:rFonts w:ascii="Aptos" w:hAnsi="Aptos" w:cs="Times New Roman"/>
        </w:rPr>
        <w:t xml:space="preserve"> p. 40.</w:t>
      </w:r>
      <w:r w:rsidRPr="0022414C">
        <w:fldChar w:fldCharType="end"/>
      </w:r>
    </w:p>
  </w:footnote>
  <w:footnote w:id="67">
    <w:p w14:paraId="05B0BFFC" w14:textId="6AA8F63F" w:rsidR="00421E4F" w:rsidRPr="0022414C" w:rsidRDefault="00421E4F">
      <w:pPr>
        <w:pStyle w:val="FootnoteText"/>
      </w:pPr>
      <w:r w:rsidRPr="0022414C">
        <w:rPr>
          <w:rStyle w:val="FootnoteReference"/>
        </w:rPr>
        <w:footnoteRef/>
      </w:r>
      <w:r w:rsidRPr="0022414C">
        <w:t xml:space="preserve"> Schimmel, p. 116.</w:t>
      </w:r>
    </w:p>
  </w:footnote>
  <w:footnote w:id="68">
    <w:p w14:paraId="74D6F90E" w14:textId="4A7E76F8" w:rsidR="00C439B4" w:rsidRPr="0022414C" w:rsidRDefault="00C439B4">
      <w:pPr>
        <w:pStyle w:val="FootnoteText"/>
      </w:pPr>
      <w:r w:rsidRPr="0022414C">
        <w:rPr>
          <w:rStyle w:val="FootnoteReference"/>
        </w:rPr>
        <w:footnoteRef/>
      </w:r>
      <w:r w:rsidRPr="0022414C">
        <w:t xml:space="preserve"> </w:t>
      </w:r>
      <w:r w:rsidR="00C45A79" w:rsidRPr="0022414C">
        <w:t xml:space="preserve">Iqbal, </w:t>
      </w:r>
      <w:r w:rsidR="00C45A79" w:rsidRPr="00C45A79">
        <w:rPr>
          <w:i/>
          <w:iCs/>
        </w:rPr>
        <w:t>Reconstruction</w:t>
      </w:r>
      <w:r w:rsidR="00C45A79" w:rsidRPr="0022414C">
        <w:t>,</w:t>
      </w:r>
      <w:r w:rsidRPr="0022414C">
        <w:t xml:space="preserve"> p. 40.</w:t>
      </w:r>
    </w:p>
  </w:footnote>
  <w:footnote w:id="69">
    <w:p w14:paraId="156911E5" w14:textId="3113FC61" w:rsidR="005835D6" w:rsidRPr="0022414C" w:rsidRDefault="005835D6">
      <w:pPr>
        <w:pStyle w:val="FootnoteText"/>
      </w:pPr>
      <w:r w:rsidRPr="0022414C">
        <w:rPr>
          <w:rStyle w:val="FootnoteReference"/>
        </w:rPr>
        <w:footnoteRef/>
      </w:r>
      <w:r w:rsidRPr="0022414C">
        <w:t xml:space="preserve"> Mir,</w:t>
      </w:r>
      <w:r w:rsidR="00C45A79">
        <w:t xml:space="preserve"> </w:t>
      </w:r>
      <w:r w:rsidR="008351B6" w:rsidRPr="0022414C">
        <w:t>pp. 607–28</w:t>
      </w:r>
      <w:r w:rsidRPr="0022414C">
        <w:t>.</w:t>
      </w:r>
    </w:p>
  </w:footnote>
  <w:footnote w:id="70">
    <w:p w14:paraId="512D5BA1" w14:textId="6141D132" w:rsidR="00BB68CA" w:rsidRPr="0022414C" w:rsidRDefault="00BB68CA">
      <w:pPr>
        <w:pStyle w:val="FootnoteText"/>
      </w:pPr>
      <w:r w:rsidRPr="0022414C">
        <w:rPr>
          <w:rStyle w:val="FootnoteReference"/>
        </w:rPr>
        <w:footnoteRef/>
      </w:r>
      <w:r w:rsidRPr="0022414C">
        <w:t xml:space="preserve"> https://economics.ucr.edu/wp-content/uploads/2019/11/LatikaChaudhary5-6-07.pdf</w:t>
      </w:r>
    </w:p>
  </w:footnote>
  <w:footnote w:id="71">
    <w:p w14:paraId="761220DE" w14:textId="49D9135A" w:rsidR="009D17DC" w:rsidRPr="0022414C" w:rsidRDefault="009D17DC">
      <w:pPr>
        <w:pStyle w:val="FootnoteText"/>
      </w:pPr>
      <w:r w:rsidRPr="0022414C">
        <w:rPr>
          <w:rStyle w:val="FootnoteReference"/>
        </w:rPr>
        <w:footnoteRef/>
      </w:r>
      <w:r w:rsidRPr="0022414C">
        <w:t xml:space="preserve"> Mir, pp. 607–28.</w:t>
      </w:r>
    </w:p>
  </w:footnote>
  <w:footnote w:id="72">
    <w:p w14:paraId="751A04EE" w14:textId="5E5FD98F" w:rsidR="00A024BC" w:rsidRPr="0022414C" w:rsidRDefault="00A024BC">
      <w:pPr>
        <w:pStyle w:val="FootnoteText"/>
      </w:pPr>
      <w:r w:rsidRPr="0022414C">
        <w:rPr>
          <w:rStyle w:val="FootnoteReference"/>
        </w:rPr>
        <w:footnoteRef/>
      </w:r>
      <w:r w:rsidRPr="0022414C">
        <w:t xml:space="preserve"> </w:t>
      </w:r>
      <w:bookmarkStart w:id="36" w:name="_Hlk187779233"/>
      <w:r w:rsidRPr="0022414C">
        <w:t xml:space="preserve">Adel, </w:t>
      </w:r>
      <w:r w:rsidR="008351B6" w:rsidRPr="0022414C">
        <w:t>Ghlam</w:t>
      </w:r>
      <w:r w:rsidR="008351B6">
        <w:t xml:space="preserve"> Ali,</w:t>
      </w:r>
      <w:r w:rsidR="008351B6" w:rsidRPr="0022414C">
        <w:t xml:space="preserve"> </w:t>
      </w:r>
      <w:r w:rsidRPr="0022414C">
        <w:t xml:space="preserve">‘The Influence of Modern Western Philosophers on Iqbāl’, </w:t>
      </w:r>
      <w:r w:rsidRPr="008351B6">
        <w:rPr>
          <w:i/>
          <w:iCs/>
        </w:rPr>
        <w:t>Religious Inquiries</w:t>
      </w:r>
      <w:r w:rsidRPr="0022414C">
        <w:t>, 7.14 (2018), 91–108 (p. 99)</w:t>
      </w:r>
      <w:r w:rsidR="008351B6">
        <w:t xml:space="preserve"> &lt;</w:t>
      </w:r>
      <w:r w:rsidRPr="0022414C">
        <w:t>doi:https://doi.org/10.22034/ri.2018.81136</w:t>
      </w:r>
      <w:r w:rsidR="008351B6">
        <w:t>&gt;</w:t>
      </w:r>
      <w:bookmarkEnd w:id="36"/>
    </w:p>
  </w:footnote>
  <w:footnote w:id="73">
    <w:p w14:paraId="433A27F1" w14:textId="45827C34" w:rsidR="00A024BC" w:rsidRPr="0022414C" w:rsidRDefault="00A024BC">
      <w:pPr>
        <w:pStyle w:val="FootnoteText"/>
      </w:pPr>
      <w:r w:rsidRPr="0022414C">
        <w:rPr>
          <w:rStyle w:val="FootnoteReference"/>
        </w:rPr>
        <w:footnoteRef/>
      </w:r>
      <w:r w:rsidRPr="0022414C">
        <w:t xml:space="preserve"> </w:t>
      </w:r>
      <w:r w:rsidR="008351B6">
        <w:t>ibid</w:t>
      </w:r>
      <w:r w:rsidRPr="0022414C">
        <w:t>.</w:t>
      </w:r>
    </w:p>
  </w:footnote>
  <w:footnote w:id="74">
    <w:p w14:paraId="1BE6C57E" w14:textId="358D7B61" w:rsidR="00D82472" w:rsidRPr="0022414C" w:rsidRDefault="00D82472">
      <w:pPr>
        <w:pStyle w:val="FootnoteText"/>
      </w:pPr>
      <w:r w:rsidRPr="0022414C">
        <w:rPr>
          <w:rStyle w:val="FootnoteReference"/>
        </w:rPr>
        <w:footnoteRef/>
      </w:r>
      <w:r w:rsidRPr="0022414C">
        <w:t xml:space="preserve"> Adel, p. 103.</w:t>
      </w:r>
    </w:p>
  </w:footnote>
  <w:footnote w:id="75">
    <w:p w14:paraId="36543816" w14:textId="0AB3CB71" w:rsidR="007334D3" w:rsidRPr="0022414C" w:rsidRDefault="007334D3">
      <w:pPr>
        <w:pStyle w:val="FootnoteText"/>
      </w:pPr>
      <w:r w:rsidRPr="0022414C">
        <w:rPr>
          <w:rStyle w:val="FootnoteReference"/>
        </w:rPr>
        <w:footnoteRef/>
      </w:r>
      <w:r w:rsidRPr="0022414C">
        <w:t xml:space="preserve"> </w:t>
      </w:r>
      <w:bookmarkStart w:id="37" w:name="_Hlk187780661"/>
      <w:r w:rsidR="004B5F30">
        <w:t>Venkat Dhulipala, ‘</w:t>
      </w:r>
      <w:r w:rsidR="004B5F30" w:rsidRPr="004B5F30">
        <w:t>How the Jamiat Ulama-i-Hind Fought Against the Partition of India</w:t>
      </w:r>
      <w:r w:rsidR="004B5F30">
        <w:t xml:space="preserve">’, </w:t>
      </w:r>
      <w:r w:rsidR="004B5F30" w:rsidRPr="004B5F30">
        <w:rPr>
          <w:i/>
          <w:iCs/>
        </w:rPr>
        <w:t>Caravan Magazine</w:t>
      </w:r>
      <w:r w:rsidR="004B5F30">
        <w:t>, 08 March 2015 &lt;</w:t>
      </w:r>
      <w:r w:rsidRPr="0022414C">
        <w:t>https://caravanmagazine.in/vantage/madani-jinnah-muslim-league-partition</w:t>
      </w:r>
      <w:r w:rsidR="004B5F30">
        <w:t>&gt;</w:t>
      </w:r>
      <w:bookmarkEnd w:id="37"/>
    </w:p>
  </w:footnote>
  <w:footnote w:id="76">
    <w:p w14:paraId="1B7B9FCC" w14:textId="6965AC15" w:rsidR="007334D3" w:rsidRPr="0022414C" w:rsidRDefault="007334D3">
      <w:pPr>
        <w:pStyle w:val="FootnoteText"/>
      </w:pPr>
      <w:r w:rsidRPr="0022414C">
        <w:rPr>
          <w:rStyle w:val="FootnoteReference"/>
        </w:rPr>
        <w:footnoteRef/>
      </w:r>
      <w:r w:rsidRPr="0022414C">
        <w:t xml:space="preserve"> </w:t>
      </w:r>
      <w:r w:rsidR="004B5F30">
        <w:t>ibid.</w:t>
      </w:r>
    </w:p>
  </w:footnote>
  <w:footnote w:id="77">
    <w:p w14:paraId="65B69891" w14:textId="46DF4E99" w:rsidR="00571791" w:rsidRPr="0022414C" w:rsidRDefault="00571791">
      <w:pPr>
        <w:pStyle w:val="FootnoteText"/>
      </w:pPr>
      <w:r w:rsidRPr="0022414C">
        <w:rPr>
          <w:rStyle w:val="FootnoteReference"/>
        </w:rPr>
        <w:footnoteRef/>
      </w:r>
      <w:r w:rsidRPr="0022414C">
        <w:t xml:space="preserve"> </w:t>
      </w:r>
      <w:r w:rsidR="00C45A79" w:rsidRPr="0022414C">
        <w:t xml:space="preserve">Iqbal, </w:t>
      </w:r>
      <w:r w:rsidR="00C45A79" w:rsidRPr="00C45A79">
        <w:rPr>
          <w:i/>
          <w:iCs/>
        </w:rPr>
        <w:t>Reconstruction</w:t>
      </w:r>
      <w:r w:rsidR="00C45A79" w:rsidRPr="0022414C">
        <w:t>,</w:t>
      </w:r>
      <w:r w:rsidRPr="0022414C">
        <w:t xml:space="preserve"> p. 96.</w:t>
      </w:r>
    </w:p>
  </w:footnote>
  <w:footnote w:id="78">
    <w:p w14:paraId="7BFF16FD" w14:textId="613848B6" w:rsidR="00571791" w:rsidRPr="0022414C" w:rsidRDefault="00571791" w:rsidP="00C45A79">
      <w:pPr>
        <w:pStyle w:val="FootnoteText"/>
        <w:ind w:left="1440" w:hanging="1440"/>
      </w:pPr>
      <w:r w:rsidRPr="0022414C">
        <w:rPr>
          <w:rStyle w:val="FootnoteReference"/>
        </w:rPr>
        <w:footnoteRef/>
      </w:r>
      <w:r w:rsidRPr="0022414C">
        <w:t xml:space="preserve"> </w:t>
      </w:r>
      <w:r w:rsidR="00C45A79">
        <w:t>ibid.</w:t>
      </w:r>
    </w:p>
  </w:footnote>
  <w:footnote w:id="79">
    <w:p w14:paraId="2B251273" w14:textId="7AEE4C24" w:rsidR="00F628E6" w:rsidRPr="0022414C" w:rsidRDefault="00F628E6">
      <w:pPr>
        <w:pStyle w:val="FootnoteText"/>
      </w:pPr>
      <w:r w:rsidRPr="0022414C">
        <w:rPr>
          <w:rStyle w:val="FootnoteReference"/>
        </w:rPr>
        <w:footnoteRef/>
      </w:r>
      <w:r w:rsidRPr="0022414C">
        <w:t xml:space="preserve"> </w:t>
      </w:r>
      <w:r w:rsidR="004B5F30" w:rsidRPr="0022414C">
        <w:fldChar w:fldCharType="begin"/>
      </w:r>
      <w:r w:rsidR="004B5F30" w:rsidRPr="0022414C">
        <w:instrText xml:space="preserve"> ADDIN ZOTERO_ITEM CSL_CITATION {"citationID":"XylrmWiF","properties":{"formattedCitation":"Iqbal, {\\i{}The Secret of the Self}, p. 2.","plainCitation":"Iqbal, The Secret of the Self, p. 2.","noteIndex":14},"citationItems":[{"id":22,"uris":["http://zotero.org/users/15287643/items/8BM4EY6Y"],"itemData":{"id":22,"type":"book","language":"english","publisher":"Forgotten Books","title":"The Secret of the Self","author":[{"family":"Iqbal","given":"Muhammad"}],"accessed":{"date-parts":[["2024",11,19]]},"issued":{"date-parts":[["2008"]]}},"locator":"2"}],"schema":"https://github.com/citation-style-language/schema/raw/master/csl-citation.json"} </w:instrText>
      </w:r>
      <w:r w:rsidR="004B5F30" w:rsidRPr="0022414C">
        <w:fldChar w:fldCharType="separate"/>
      </w:r>
      <w:r w:rsidR="004B5F30" w:rsidRPr="0022414C">
        <w:rPr>
          <w:rFonts w:ascii="Aptos" w:hAnsi="Aptos" w:cs="Times New Roman"/>
        </w:rPr>
        <w:t xml:space="preserve">Iqbal, </w:t>
      </w:r>
      <w:r w:rsidR="004B5F30" w:rsidRPr="0022414C">
        <w:rPr>
          <w:rFonts w:ascii="Aptos" w:hAnsi="Aptos" w:cs="Times New Roman"/>
          <w:i/>
          <w:iCs/>
        </w:rPr>
        <w:t>Secret</w:t>
      </w:r>
      <w:r w:rsidR="004B5F30">
        <w:rPr>
          <w:rFonts w:ascii="Aptos" w:hAnsi="Aptos" w:cs="Times New Roman"/>
          <w:i/>
          <w:iCs/>
        </w:rPr>
        <w:t>s</w:t>
      </w:r>
      <w:r w:rsidR="004B5F30" w:rsidRPr="0022414C">
        <w:rPr>
          <w:rFonts w:ascii="Aptos" w:hAnsi="Aptos" w:cs="Times New Roman"/>
        </w:rPr>
        <w:t>, p. 2</w:t>
      </w:r>
      <w:r w:rsidR="004B5F30">
        <w:rPr>
          <w:rFonts w:ascii="Aptos" w:hAnsi="Aptos" w:cs="Times New Roman"/>
        </w:rPr>
        <w:t>4</w:t>
      </w:r>
      <w:r w:rsidR="004B5F30" w:rsidRPr="0022414C">
        <w:rPr>
          <w:rFonts w:ascii="Aptos" w:hAnsi="Aptos" w:cs="Times New Roman"/>
        </w:rPr>
        <w:t>.</w:t>
      </w:r>
      <w:r w:rsidR="004B5F30" w:rsidRPr="0022414C">
        <w:fldChar w:fldCharType="end"/>
      </w:r>
    </w:p>
  </w:footnote>
  <w:footnote w:id="80">
    <w:p w14:paraId="3BD0D583" w14:textId="2760D748" w:rsidR="0054126A" w:rsidRPr="0022414C" w:rsidRDefault="0054126A">
      <w:pPr>
        <w:pStyle w:val="FootnoteText"/>
      </w:pPr>
      <w:r w:rsidRPr="0022414C">
        <w:rPr>
          <w:rStyle w:val="FootnoteReference"/>
        </w:rPr>
        <w:footnoteRef/>
      </w:r>
      <w:r w:rsidRPr="0022414C">
        <w:t xml:space="preserve"> </w:t>
      </w:r>
      <w:r w:rsidR="004B5F30">
        <w:t>ibid</w:t>
      </w:r>
      <w:r w:rsidRPr="0022414C">
        <w:t>.</w:t>
      </w:r>
    </w:p>
  </w:footnote>
  <w:footnote w:id="81">
    <w:p w14:paraId="6F6C5500" w14:textId="7DA8C600" w:rsidR="00774787" w:rsidRPr="0022414C" w:rsidRDefault="00774787">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{"citationID":"yzgoYNbD","properties":{"formattedCitation":"Iqbal, {\\i{}The Secret of the Self}, p. 30.","plainCitation":"Iqbal, The Secret of the Self, p. 30.","noteIndex":10},"citationItems":[{"id":22,"uris":["http://zotero.org/users/15287643/items/8BM4EY6Y"],"itemData":{"id":22,"type":"book","language":"english","publisher":"Forgotten Books","title":"The Secret of the Self","author":[{"family":"Iqbal","given":"Muhammad"}],"accessed":{"date-parts":[["2024",11,19]]},"issued":{"date-parts":[["2008"]]}},"locator":"30"}],"schema":"https://github.com/citation-style-language/schema/raw/master/csl-citation.json"} </w:instrText>
      </w:r>
      <w:r w:rsidRPr="0022414C">
        <w:fldChar w:fldCharType="separate"/>
      </w:r>
      <w:r w:rsidRPr="0022414C">
        <w:rPr>
          <w:rFonts w:ascii="Aptos" w:hAnsi="Aptos" w:cs="Times New Roman"/>
        </w:rPr>
        <w:t xml:space="preserve">Iqbal, </w:t>
      </w:r>
      <w:r w:rsidRPr="0022414C">
        <w:rPr>
          <w:rFonts w:ascii="Aptos" w:hAnsi="Aptos" w:cs="Times New Roman"/>
          <w:i/>
          <w:iCs/>
        </w:rPr>
        <w:t>Secret</w:t>
      </w:r>
      <w:r w:rsidR="004B5F30">
        <w:rPr>
          <w:rFonts w:ascii="Aptos" w:hAnsi="Aptos" w:cs="Times New Roman"/>
          <w:i/>
          <w:iCs/>
        </w:rPr>
        <w:t>s</w:t>
      </w:r>
      <w:r w:rsidRPr="0022414C">
        <w:rPr>
          <w:rFonts w:ascii="Aptos" w:hAnsi="Aptos" w:cs="Times New Roman"/>
        </w:rPr>
        <w:t>, p. 30.</w:t>
      </w:r>
      <w:r w:rsidRPr="0022414C">
        <w:fldChar w:fldCharType="end"/>
      </w:r>
    </w:p>
  </w:footnote>
  <w:footnote w:id="82">
    <w:p w14:paraId="394FD0E5" w14:textId="0FC2FCE0" w:rsidR="001F7B29" w:rsidRPr="0022414C" w:rsidRDefault="001F7B29">
      <w:pPr>
        <w:pStyle w:val="FootnoteText"/>
      </w:pPr>
      <w:r w:rsidRPr="0022414C">
        <w:rPr>
          <w:rStyle w:val="FootnoteReference"/>
        </w:rPr>
        <w:footnoteRef/>
      </w:r>
      <w:r w:rsidRPr="0022414C">
        <w:t xml:space="preserve"> </w:t>
      </w:r>
      <w:r w:rsidRPr="008C25BD">
        <w:rPr>
          <w:i/>
          <w:iCs/>
        </w:rPr>
        <w:t>Q</w:t>
      </w:r>
      <w:r w:rsidR="008C25BD" w:rsidRPr="008C25BD">
        <w:rPr>
          <w:i/>
          <w:iCs/>
        </w:rPr>
        <w:t>ur’an</w:t>
      </w:r>
      <w:r w:rsidR="008C25BD">
        <w:t>,</w:t>
      </w:r>
      <w:r w:rsidRPr="0022414C">
        <w:t xml:space="preserve"> 31:20</w:t>
      </w:r>
      <w:r w:rsidR="008C25BD">
        <w:t>.</w:t>
      </w:r>
    </w:p>
  </w:footnote>
  <w:footnote w:id="83">
    <w:p w14:paraId="2B73D16E" w14:textId="22F88271" w:rsidR="00EB4FF8" w:rsidRPr="0022414C" w:rsidRDefault="00EB4FF8">
      <w:pPr>
        <w:pStyle w:val="FootnoteText"/>
      </w:pPr>
      <w:r w:rsidRPr="0022414C">
        <w:rPr>
          <w:rStyle w:val="FootnoteReference"/>
        </w:rPr>
        <w:footnoteRef/>
      </w:r>
      <w:r w:rsidRPr="0022414C">
        <w:t xml:space="preserve"> </w:t>
      </w:r>
      <w:r w:rsidR="008C25BD" w:rsidRPr="0022414C">
        <w:t xml:space="preserve">Iqbal, </w:t>
      </w:r>
      <w:r w:rsidR="008C25BD" w:rsidRPr="00C45A79">
        <w:rPr>
          <w:i/>
          <w:iCs/>
        </w:rPr>
        <w:t>Reconstruction</w:t>
      </w:r>
      <w:r w:rsidR="008C25BD" w:rsidRPr="0022414C">
        <w:t>,</w:t>
      </w:r>
      <w:r w:rsidRPr="0022414C">
        <w:t xml:space="preserve"> p. 110.</w:t>
      </w:r>
    </w:p>
  </w:footnote>
  <w:footnote w:id="84">
    <w:p w14:paraId="1AC73AD8" w14:textId="477EA7E7" w:rsidR="00ED6E52" w:rsidRPr="0022414C" w:rsidRDefault="00ED6E52">
      <w:pPr>
        <w:pStyle w:val="FootnoteText"/>
      </w:pPr>
      <w:r w:rsidRPr="0022414C">
        <w:rPr>
          <w:rStyle w:val="FootnoteReference"/>
        </w:rPr>
        <w:footnoteRef/>
      </w:r>
      <w:r w:rsidRPr="0022414C">
        <w:t xml:space="preserve"> Schimmel, p. 86.</w:t>
      </w:r>
    </w:p>
  </w:footnote>
  <w:footnote w:id="85">
    <w:p w14:paraId="15F3FB19" w14:textId="22C540AE" w:rsidR="00C866B3" w:rsidRPr="0022414C" w:rsidRDefault="00C866B3">
      <w:pPr>
        <w:pStyle w:val="FootnoteText"/>
      </w:pPr>
      <w:r w:rsidRPr="0022414C">
        <w:rPr>
          <w:rStyle w:val="FootnoteReference"/>
        </w:rPr>
        <w:footnoteRef/>
      </w:r>
      <w:r w:rsidRPr="0022414C">
        <w:t xml:space="preserve"> </w:t>
      </w:r>
      <w:bookmarkStart w:id="38" w:name="_Hlk187781068"/>
      <w:r w:rsidR="00CF00A1">
        <w:t>Saif, Mashal, ‘</w:t>
      </w:r>
      <w:r w:rsidR="00CF00A1" w:rsidRPr="00CF00A1">
        <w:t>The Nadwat al-‘Ulama's Romance with Iqbal: Narrative construction and historiography</w:t>
      </w:r>
      <w:r w:rsidR="00CF00A1">
        <w:t xml:space="preserve">’, </w:t>
      </w:r>
      <w:r w:rsidR="00CF00A1" w:rsidRPr="00CF00A1">
        <w:rPr>
          <w:i/>
          <w:iCs/>
        </w:rPr>
        <w:t>Modern Asian Studies</w:t>
      </w:r>
      <w:r w:rsidR="00CF00A1">
        <w:t>, 53.6 (2019), 1762-1796 &lt;</w:t>
      </w:r>
      <w:r w:rsidR="00CF00A1" w:rsidRPr="00CF00A1">
        <w:t xml:space="preserve"> https://doi.org/10.1017/S0026749X17000956</w:t>
      </w:r>
      <w:r w:rsidR="00CF00A1">
        <w:t>&gt;</w:t>
      </w:r>
      <w:bookmarkEnd w:id="38"/>
    </w:p>
  </w:footnote>
  <w:footnote w:id="86">
    <w:p w14:paraId="310C3892" w14:textId="78F2D581" w:rsidR="00BA639C" w:rsidRPr="0022414C" w:rsidRDefault="00BA639C">
      <w:pPr>
        <w:pStyle w:val="FootnoteText"/>
      </w:pPr>
      <w:r w:rsidRPr="0022414C">
        <w:rPr>
          <w:rStyle w:val="FootnoteReference"/>
        </w:rPr>
        <w:footnoteRef/>
      </w:r>
      <w:r w:rsidRPr="0022414C">
        <w:t xml:space="preserve"> </w:t>
      </w:r>
      <w:r w:rsidR="008C25BD" w:rsidRPr="0022414C">
        <w:t xml:space="preserve">Iqbal, </w:t>
      </w:r>
      <w:r w:rsidR="008C25BD" w:rsidRPr="00C45A79">
        <w:rPr>
          <w:i/>
          <w:iCs/>
        </w:rPr>
        <w:t>Reconstruction</w:t>
      </w:r>
      <w:r w:rsidRPr="0022414C">
        <w:t>, p. 40.</w:t>
      </w:r>
    </w:p>
  </w:footnote>
  <w:footnote w:id="87">
    <w:p w14:paraId="31873074" w14:textId="4EC0E775" w:rsidR="00DC6DFD" w:rsidRPr="0022414C" w:rsidRDefault="00DC6DFD">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{"citationID":"XylrmWiF","properties":{"formattedCitation":"Iqbal, {\\i{}The Secret of the Self}, p. 2.","plainCitation":"Iqbal, The Secret of the Self, p. 2.","noteIndex":14},"citationItems":[{"id":22,"uris":["http://zotero.org/users/15287643/items/8BM4EY6Y"],"itemData":{"id":22,"type":"book","language":"english","publisher":"Forgotten Books","title":"The Secret of the Self","author":[{"family":"Iqbal","given":"Muhammad"}],"accessed":{"date-parts":[["2024",11,19]]},"issued":{"date-parts":[["2008"]]}},"locator":"2"}],"schema":"https://github.com/citation-style-language/schema/raw/master/csl-citation.json"} </w:instrText>
      </w:r>
      <w:r w:rsidRPr="0022414C">
        <w:fldChar w:fldCharType="separate"/>
      </w:r>
      <w:r w:rsidRPr="0022414C">
        <w:rPr>
          <w:rFonts w:ascii="Aptos" w:hAnsi="Aptos" w:cs="Times New Roman"/>
        </w:rPr>
        <w:t xml:space="preserve">Iqbal, </w:t>
      </w:r>
      <w:r w:rsidRPr="0022414C">
        <w:rPr>
          <w:rFonts w:ascii="Aptos" w:hAnsi="Aptos" w:cs="Times New Roman"/>
          <w:i/>
          <w:iCs/>
        </w:rPr>
        <w:t>Secret</w:t>
      </w:r>
      <w:r w:rsidR="004B5F30">
        <w:rPr>
          <w:rFonts w:ascii="Aptos" w:hAnsi="Aptos" w:cs="Times New Roman"/>
          <w:i/>
          <w:iCs/>
        </w:rPr>
        <w:t>s</w:t>
      </w:r>
      <w:r w:rsidRPr="0022414C">
        <w:rPr>
          <w:rFonts w:ascii="Aptos" w:hAnsi="Aptos" w:cs="Times New Roman"/>
        </w:rPr>
        <w:t>, p. 2.</w:t>
      </w:r>
      <w:r w:rsidRPr="0022414C">
        <w:fldChar w:fldCharType="end"/>
      </w:r>
    </w:p>
  </w:footnote>
  <w:footnote w:id="88">
    <w:p w14:paraId="6C27E964" w14:textId="1D646D6E" w:rsidR="00BB68CA" w:rsidRPr="0022414C" w:rsidRDefault="00BB68CA">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{"citationID":"voq00KDt","properties":{"formattedCitation":"Iqbal, {\\i{}The Reconstruction of Religious Thought in Islam}, p. 4.","plainCitation":"Iqbal, The Reconstruction of Religious Thought in Islam, p. 4.","noteIndex":15},"citationItems":[{"id":17,"uris":["http://zotero.org/users/15287643/items/QSHW3R64"],"itemData":{"id":17,"type":"book","edition":"10.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Muhammed"}],"issued":{"date-parts":[["2008"]]}},"locator":"4"}],"schema":"https://github.com/citation-style-language/schema/raw/master/csl-citation.json"} </w:instrText>
      </w:r>
      <w:r w:rsidRPr="0022414C">
        <w:fldChar w:fldCharType="separate"/>
      </w:r>
      <w:r w:rsidR="008C25BD" w:rsidRPr="0022414C">
        <w:t xml:space="preserve">Iqbal, </w:t>
      </w:r>
      <w:r w:rsidR="008C25BD" w:rsidRPr="00C45A79">
        <w:rPr>
          <w:i/>
          <w:iCs/>
        </w:rPr>
        <w:t>Reconstruction</w:t>
      </w:r>
      <w:r w:rsidR="008C25BD" w:rsidRPr="0022414C">
        <w:t>,</w:t>
      </w:r>
      <w:r w:rsidRPr="0022414C">
        <w:rPr>
          <w:rFonts w:ascii="Aptos" w:hAnsi="Aptos" w:cs="Times New Roman"/>
        </w:rPr>
        <w:t xml:space="preserve"> p. 4.</w:t>
      </w:r>
      <w:r w:rsidRPr="0022414C">
        <w:fldChar w:fldCharType="end"/>
      </w:r>
    </w:p>
  </w:footnote>
  <w:footnote w:id="89">
    <w:p w14:paraId="2FB51212" w14:textId="2A869258" w:rsidR="0076065F" w:rsidRPr="0022414C" w:rsidRDefault="0076065F">
      <w:pPr>
        <w:pStyle w:val="FootnoteText"/>
      </w:pPr>
      <w:r w:rsidRPr="0022414C">
        <w:rPr>
          <w:rStyle w:val="FootnoteReference"/>
        </w:rPr>
        <w:footnoteRef/>
      </w:r>
      <w:r w:rsidRPr="0022414C">
        <w:t xml:space="preserve"> </w:t>
      </w:r>
      <w:bookmarkStart w:id="41" w:name="_Hlk187781248"/>
      <w:r w:rsidR="00B17197" w:rsidRPr="0022414C">
        <w:fldChar w:fldCharType="begin"/>
      </w:r>
      <w:r w:rsidR="00B17197" w:rsidRPr="0022414C">
        <w:instrText xml:space="preserve"> ADDIN ZOTERO_ITEM CSL_CITATION {"citationID":"U04LTnCR","properties":{"formattedCitation":"James R Lewis and Tollefsen Inga, {\\i{}The Oxford Handbook of New Religious Movments}, 2nd edn (Oxford Handbooks, 2016), {\\scaps ii}, p. 470 &lt;https://doi.org/10.1093/oxfordhb/9780190466176.001.0001&gt; [accessed 16 December 2024].","plainCitation":"James R Lewis and Tollefsen Inga, The Oxford Handbook of New Religious Movments, 2nd edn (Oxford Handbooks, 2016), ii, p. 470 &lt;https://doi.org/10.1093/oxfordhb/9780190466176.001.0001&gt; [accessed 16 December 2024].","noteIndex":4},"citationItems":[{"id":30,"uris":["http://zotero.org/users/15287643/items/EVXZINBB"],"itemData":{"id":30,"type":"book","edition":"2nd","event-place":"Oxford","language":"English","number-of-pages":"469-481","publisher":"Oxford Handbooks","publisher-place":"Oxford","title":"The Oxford Handbook of New Religious Movments","URL":"https://doi.org/10.1093/oxfordhb/9780190466176.001.0001","volume":"2","author":[{"family":"Lewis","given":"James R"},{"family":"Inga","given":"Tollefsen"}],"accessed":{"date-parts":[["2024",12,16]]},"issued":{"date-parts":[["2016",7,7]]}},"locator":"470"}],"schema":"https://github.com/citation-style-language/schema/raw/master/csl-citation.json"} </w:instrText>
      </w:r>
      <w:r w:rsidR="00B17197" w:rsidRPr="0022414C">
        <w:fldChar w:fldCharType="separate"/>
      </w:r>
      <w:r w:rsidR="00B17197" w:rsidRPr="0022414C">
        <w:rPr>
          <w:rFonts w:ascii="Aptos" w:hAnsi="Aptos" w:cs="Times New Roman"/>
        </w:rPr>
        <w:t>James R</w:t>
      </w:r>
      <w:r w:rsidR="00CF00A1">
        <w:rPr>
          <w:rFonts w:ascii="Aptos" w:hAnsi="Aptos" w:cs="Times New Roman"/>
        </w:rPr>
        <w:t>.</w:t>
      </w:r>
      <w:r w:rsidR="00B17197" w:rsidRPr="0022414C">
        <w:rPr>
          <w:rFonts w:ascii="Aptos" w:hAnsi="Aptos" w:cs="Times New Roman"/>
        </w:rPr>
        <w:t xml:space="preserve"> Lewis and </w:t>
      </w:r>
      <w:r w:rsidR="00CF00A1">
        <w:rPr>
          <w:rFonts w:ascii="Aptos" w:hAnsi="Aptos" w:cs="Times New Roman"/>
        </w:rPr>
        <w:t xml:space="preserve">Inga B. </w:t>
      </w:r>
      <w:r w:rsidR="00B17197" w:rsidRPr="0022414C">
        <w:rPr>
          <w:rFonts w:ascii="Aptos" w:hAnsi="Aptos" w:cs="Times New Roman"/>
        </w:rPr>
        <w:t xml:space="preserve">Tollefsen </w:t>
      </w:r>
      <w:r w:rsidR="00CF00A1">
        <w:rPr>
          <w:rFonts w:ascii="Aptos" w:hAnsi="Aptos" w:cs="Times New Roman"/>
        </w:rPr>
        <w:t>eds.</w:t>
      </w:r>
      <w:r w:rsidR="00B17197" w:rsidRPr="0022414C">
        <w:rPr>
          <w:rFonts w:ascii="Aptos" w:hAnsi="Aptos" w:cs="Times New Roman"/>
        </w:rPr>
        <w:t xml:space="preserve">, </w:t>
      </w:r>
      <w:r w:rsidR="00B17197" w:rsidRPr="0022414C">
        <w:rPr>
          <w:rFonts w:ascii="Aptos" w:hAnsi="Aptos" w:cs="Times New Roman"/>
          <w:i/>
          <w:iCs/>
        </w:rPr>
        <w:t>The Oxford Handbook of New Religious Movments</w:t>
      </w:r>
      <w:r w:rsidR="00CF00A1">
        <w:rPr>
          <w:rFonts w:ascii="Aptos" w:hAnsi="Aptos" w:cs="Times New Roman"/>
          <w:i/>
          <w:iCs/>
        </w:rPr>
        <w:t>: Volume II</w:t>
      </w:r>
      <w:r w:rsidR="00B17197" w:rsidRPr="0022414C">
        <w:rPr>
          <w:rFonts w:ascii="Aptos" w:hAnsi="Aptos" w:cs="Times New Roman"/>
        </w:rPr>
        <w:t>, 2nd edn (Oxford</w:t>
      </w:r>
      <w:r w:rsidR="00CF00A1">
        <w:rPr>
          <w:rFonts w:ascii="Aptos" w:hAnsi="Aptos" w:cs="Times New Roman"/>
        </w:rPr>
        <w:t xml:space="preserve">: </w:t>
      </w:r>
      <w:r w:rsidR="00CF00A1" w:rsidRPr="0022414C">
        <w:rPr>
          <w:rFonts w:ascii="Aptos" w:hAnsi="Aptos" w:cs="Times New Roman"/>
        </w:rPr>
        <w:t>Oxford</w:t>
      </w:r>
      <w:r w:rsidR="00CF00A1">
        <w:rPr>
          <w:rFonts w:ascii="Aptos" w:hAnsi="Aptos" w:cs="Times New Roman"/>
        </w:rPr>
        <w:t xml:space="preserve"> University Press</w:t>
      </w:r>
      <w:r w:rsidR="00B17197" w:rsidRPr="0022414C">
        <w:rPr>
          <w:rFonts w:ascii="Aptos" w:hAnsi="Aptos" w:cs="Times New Roman"/>
        </w:rPr>
        <w:t>, 2016), p. 470.</w:t>
      </w:r>
      <w:r w:rsidR="00B17197" w:rsidRPr="0022414C">
        <w:fldChar w:fldCharType="end"/>
      </w:r>
      <w:bookmarkEnd w:id="41"/>
    </w:p>
  </w:footnote>
  <w:footnote w:id="90">
    <w:p w14:paraId="6F5EF1D1" w14:textId="1351E431" w:rsidR="00CA2A37" w:rsidRPr="0022414C" w:rsidRDefault="00CA2A37">
      <w:pPr>
        <w:pStyle w:val="FootnoteText"/>
      </w:pPr>
      <w:r w:rsidRPr="0022414C">
        <w:rPr>
          <w:rStyle w:val="FootnoteReference"/>
        </w:rPr>
        <w:footnoteRef/>
      </w:r>
      <w:r w:rsidRPr="0022414C">
        <w:t xml:space="preserve"> </w:t>
      </w:r>
      <w:r w:rsidR="005F0E7A" w:rsidRPr="00111CB2">
        <w:t>Muhammed</w:t>
      </w:r>
      <w:r w:rsidR="005F0E7A">
        <w:t xml:space="preserve"> Iqbal, </w:t>
      </w:r>
      <w:r w:rsidR="005F0E7A" w:rsidRPr="00AE4138">
        <w:rPr>
          <w:i/>
          <w:iCs/>
        </w:rPr>
        <w:t>(Asrar-e-Khudi-23) Al-Waqt-e-Saif (Waqt Talwar Hai) - Time is a sword</w:t>
      </w:r>
      <w:r w:rsidR="005F0E7A">
        <w:t>. &lt;</w:t>
      </w:r>
      <w:r w:rsidR="005F0E7A" w:rsidRPr="005F0E7A">
        <w:t>https://iqbalurdu.blogspot.com/2011/04/asrar-e-khudi-23-al-waqt-e-saif-waqt.html</w:t>
      </w:r>
      <w:r w:rsidR="005F0E7A">
        <w:t>&gt;</w:t>
      </w:r>
    </w:p>
  </w:footnote>
  <w:footnote w:id="91">
    <w:p w14:paraId="20719A65" w14:textId="352BC4E3" w:rsidR="00D14DA9" w:rsidRPr="0022414C" w:rsidRDefault="00D14DA9">
      <w:pPr>
        <w:pStyle w:val="FootnoteText"/>
      </w:pPr>
      <w:r w:rsidRPr="0022414C">
        <w:rPr>
          <w:rStyle w:val="FootnoteReference"/>
        </w:rPr>
        <w:footnoteRef/>
      </w:r>
      <w:r w:rsidRPr="0022414C">
        <w:t xml:space="preserve"> </w:t>
      </w:r>
      <w:bookmarkStart w:id="44" w:name="_Hlk187782192"/>
      <w:r w:rsidR="007F67E4">
        <w:t>Daniel Siegel, ‘</w:t>
      </w:r>
      <w:r w:rsidR="007F67E4" w:rsidRPr="007F67E4">
        <w:t>Generation Doomer: How Nihilism on Social Media is Creating a New Generation of Extremists</w:t>
      </w:r>
      <w:r w:rsidR="007F67E4">
        <w:t xml:space="preserve">’, </w:t>
      </w:r>
      <w:r w:rsidR="007F67E4" w:rsidRPr="00C71BFC">
        <w:rPr>
          <w:i/>
          <w:iCs/>
        </w:rPr>
        <w:t>Global Network on Extremism &amp; Technology</w:t>
      </w:r>
      <w:r w:rsidR="007F67E4">
        <w:t xml:space="preserve">, </w:t>
      </w:r>
      <w:r w:rsidR="00C71BFC">
        <w:t>16 December 2022</w:t>
      </w:r>
      <w:r w:rsidR="007F67E4">
        <w:t xml:space="preserve"> </w:t>
      </w:r>
      <w:r w:rsidR="00C71BFC">
        <w:t>&lt;</w:t>
      </w:r>
      <w:r w:rsidRPr="0022414C">
        <w:t>https://gnet-research.org/2022/12/16/generation-doomer-how-nihilism-on-social-media-is-creating-a-new-generation-of-extremists/</w:t>
      </w:r>
      <w:r w:rsidR="00C71BFC">
        <w:t>&gt;</w:t>
      </w:r>
      <w:bookmarkEnd w:id="44"/>
    </w:p>
  </w:footnote>
  <w:footnote w:id="92">
    <w:p w14:paraId="78130442" w14:textId="04E7E34A" w:rsidR="00D14DA9" w:rsidRPr="0022414C" w:rsidRDefault="00D14DA9">
      <w:pPr>
        <w:pStyle w:val="FootnoteText"/>
      </w:pPr>
      <w:r w:rsidRPr="0022414C">
        <w:rPr>
          <w:rStyle w:val="FootnoteReference"/>
        </w:rPr>
        <w:footnoteRef/>
      </w:r>
      <w:r w:rsidR="007F67E4">
        <w:t xml:space="preserve"> </w:t>
      </w:r>
      <w:bookmarkStart w:id="45" w:name="_Hlk187782348"/>
      <w:r w:rsidR="00C71BFC" w:rsidRPr="00C71BFC">
        <w:t>Gary</w:t>
      </w:r>
      <w:r w:rsidR="00C71BFC">
        <w:t xml:space="preserve"> </w:t>
      </w:r>
      <w:r w:rsidR="00C71BFC" w:rsidRPr="00C71BFC">
        <w:t xml:space="preserve">Aylesworth, </w:t>
      </w:r>
      <w:r w:rsidR="00C71BFC">
        <w:t>‘</w:t>
      </w:r>
      <w:r w:rsidR="00C71BFC" w:rsidRPr="00C71BFC">
        <w:t>Postmodernism</w:t>
      </w:r>
      <w:r w:rsidR="00C71BFC">
        <w:t>’</w:t>
      </w:r>
      <w:r w:rsidR="00C71BFC" w:rsidRPr="00C71BFC">
        <w:t xml:space="preserve">, </w:t>
      </w:r>
      <w:r w:rsidR="00C71BFC" w:rsidRPr="00C71BFC">
        <w:rPr>
          <w:i/>
          <w:iCs/>
        </w:rPr>
        <w:t>Stanford Encyclopedia of Philosophy</w:t>
      </w:r>
      <w:r w:rsidR="00C71BFC" w:rsidRPr="00C71BFC">
        <w:t>,</w:t>
      </w:r>
      <w:r w:rsidR="00C71BFC">
        <w:t xml:space="preserve"> </w:t>
      </w:r>
      <w:r w:rsidR="00C71BFC" w:rsidRPr="00C71BFC">
        <w:t>&lt;https://plato.stanford.edu/archives/spr2015/entries/postmodernism/&gt;</w:t>
      </w:r>
      <w:bookmarkEnd w:id="45"/>
    </w:p>
  </w:footnote>
  <w:footnote w:id="93">
    <w:p w14:paraId="58DEFE8C" w14:textId="74620009" w:rsidR="00EA61FA" w:rsidRPr="0022414C" w:rsidRDefault="00EA61FA">
      <w:pPr>
        <w:pStyle w:val="FootnoteText"/>
      </w:pPr>
      <w:r w:rsidRPr="0022414C">
        <w:rPr>
          <w:rStyle w:val="FootnoteReference"/>
        </w:rPr>
        <w:footnoteRef/>
      </w:r>
      <w:r w:rsidRPr="0022414C">
        <w:t xml:space="preserve"> </w:t>
      </w:r>
      <w:bookmarkStart w:id="47" w:name="_Hlk187782064"/>
      <w:r w:rsidR="007F67E4" w:rsidRPr="007F67E4">
        <w:t>Maercker</w:t>
      </w:r>
      <w:r w:rsidR="007F67E4">
        <w:t xml:space="preserve">, </w:t>
      </w:r>
      <w:r w:rsidR="007F67E4" w:rsidRPr="007F67E4">
        <w:t>Andreas</w:t>
      </w:r>
      <w:r w:rsidR="007F67E4">
        <w:t>,</w:t>
      </w:r>
      <w:r w:rsidR="007F67E4" w:rsidRPr="007F67E4">
        <w:t xml:space="preserve"> Ben-Ezra</w:t>
      </w:r>
      <w:r w:rsidR="007F67E4">
        <w:t>,</w:t>
      </w:r>
      <w:r w:rsidR="007F67E4" w:rsidRPr="007F67E4">
        <w:t xml:space="preserve"> Menachem, Esparza</w:t>
      </w:r>
      <w:r w:rsidR="007F67E4">
        <w:t xml:space="preserve">, </w:t>
      </w:r>
      <w:r w:rsidR="007F67E4" w:rsidRPr="007F67E4">
        <w:t>Oscar A</w:t>
      </w:r>
      <w:r w:rsidR="007F67E4">
        <w:t>.</w:t>
      </w:r>
      <w:r w:rsidR="007F67E4" w:rsidRPr="007F67E4">
        <w:t xml:space="preserve">, </w:t>
      </w:r>
      <w:r w:rsidR="007F67E4">
        <w:t xml:space="preserve">and </w:t>
      </w:r>
      <w:r w:rsidR="007F67E4" w:rsidRPr="007F67E4">
        <w:t>Augsburger</w:t>
      </w:r>
      <w:r w:rsidR="007F67E4">
        <w:t xml:space="preserve">, </w:t>
      </w:r>
      <w:r w:rsidR="007F67E4" w:rsidRPr="007F67E4">
        <w:t>Mareikea</w:t>
      </w:r>
      <w:r w:rsidR="007F67E4">
        <w:t>, ‘</w:t>
      </w:r>
      <w:r w:rsidR="007F67E4" w:rsidRPr="007F67E4">
        <w:t>Fatalism as a traditional cultural belief potentially relevant to trauma sequelae: Measurement equivalence, extent and associations in six countries</w:t>
      </w:r>
      <w:r w:rsidR="007F67E4">
        <w:t xml:space="preserve">’, </w:t>
      </w:r>
      <w:r w:rsidR="007F67E4" w:rsidRPr="007F67E4">
        <w:rPr>
          <w:i/>
          <w:iCs/>
        </w:rPr>
        <w:t>European Journal of Psychotraumatology</w:t>
      </w:r>
      <w:r w:rsidR="007F67E4">
        <w:t>, 10.1 (2019) &lt;</w:t>
      </w:r>
      <w:r w:rsidR="007F67E4" w:rsidRPr="007F67E4">
        <w:t>https</w:t>
      </w:r>
      <w:r w:rsidR="007F67E4">
        <w:t>:</w:t>
      </w:r>
      <w:r w:rsidR="007F67E4" w:rsidRPr="007F67E4">
        <w:t>//doi.org/10.1080/20008198.2019.1657371</w:t>
      </w:r>
      <w:r w:rsidR="007F67E4">
        <w:t>&gt;</w:t>
      </w:r>
      <w:bookmarkEnd w:id="47"/>
    </w:p>
  </w:footnote>
  <w:footnote w:id="94">
    <w:p w14:paraId="187E6CEA" w14:textId="41512538" w:rsidR="00813B3B" w:rsidRPr="0022414C" w:rsidRDefault="00813B3B">
      <w:pPr>
        <w:pStyle w:val="FootnoteText"/>
      </w:pPr>
      <w:r w:rsidRPr="0022414C">
        <w:rPr>
          <w:rStyle w:val="FootnoteReference"/>
        </w:rPr>
        <w:footnoteRef/>
      </w:r>
      <w:r w:rsidRPr="0022414C">
        <w:t xml:space="preserve"> </w:t>
      </w:r>
      <w:bookmarkStart w:id="48" w:name="_Hlk187781767"/>
      <w:r w:rsidR="007F67E4">
        <w:t>Caucasus Research Resource Center, ‘</w:t>
      </w:r>
      <w:r w:rsidR="007F67E4" w:rsidRPr="007F67E4">
        <w:t>The Wave of the Future: Optimism, Pessimism and Fatalism in Georgia</w:t>
      </w:r>
      <w:r w:rsidR="007F67E4">
        <w:t xml:space="preserve">’, </w:t>
      </w:r>
      <w:r w:rsidR="007F67E4" w:rsidRPr="007F67E4">
        <w:rPr>
          <w:i/>
          <w:iCs/>
        </w:rPr>
        <w:t>CRRC</w:t>
      </w:r>
      <w:r w:rsidR="007F67E4">
        <w:t xml:space="preserve"> &lt;</w:t>
      </w:r>
      <w:r w:rsidRPr="0022414C">
        <w:t>https://crrc.ge/en/the-wave-of-the-future-optimism-pessimism-and-fatalism-in-georgia/</w:t>
      </w:r>
      <w:r w:rsidR="007F67E4">
        <w:t>&gt;</w:t>
      </w:r>
      <w:bookmarkEnd w:id="48"/>
    </w:p>
  </w:footnote>
  <w:footnote w:id="95">
    <w:p w14:paraId="04575B64" w14:textId="6100156A" w:rsidR="00226B95" w:rsidRPr="0022414C" w:rsidRDefault="00226B95">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{"citationID":"JHIjuKRa","properties":{"formattedCitation":"Allama Muhammed Iqbal, {\\i{}The Reconstruction of Religious Thought in Islam}, 10. reprint (Kitab Bhavan, 2008), p. 96.","plainCitation":"Allama Muhammed Iqbal, The Reconstruction of Religious Thought in Islam, 10. reprint (Kitab Bhavan, 2008), p. 96.","noteIndex":3},"citationItems":[{"id":17,"uris":["http://zotero.org/users/15287643/items/QSHW3R64"],"itemData":{"id":17,"type":"book","edition":"10.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Muhammed"}],"issued":{"date-parts":[["2008"]]}},"locator":"96"}],"schema":"https://github.com/citation-style-language/schema/raw/master/csl-citation.json"} </w:instrText>
      </w:r>
      <w:r w:rsidRPr="0022414C">
        <w:fldChar w:fldCharType="separate"/>
      </w:r>
      <w:r w:rsidR="008C25BD" w:rsidRPr="0022414C">
        <w:t xml:space="preserve">Iqbal, </w:t>
      </w:r>
      <w:r w:rsidR="008C25BD" w:rsidRPr="00C45A79">
        <w:rPr>
          <w:i/>
          <w:iCs/>
        </w:rPr>
        <w:t>Reconstruction</w:t>
      </w:r>
      <w:r w:rsidR="008C25BD" w:rsidRPr="0022414C">
        <w:t>,</w:t>
      </w:r>
      <w:r w:rsidRPr="0022414C">
        <w:rPr>
          <w:rFonts w:ascii="Aptos" w:hAnsi="Aptos" w:cs="Times New Roman"/>
        </w:rPr>
        <w:t xml:space="preserve"> p. 96.</w:t>
      </w:r>
      <w:r w:rsidRPr="0022414C">
        <w:fldChar w:fldCharType="end"/>
      </w:r>
    </w:p>
  </w:footnote>
  <w:footnote w:id="96">
    <w:p w14:paraId="6487669B" w14:textId="7590B1F2" w:rsidR="00226B95" w:rsidRPr="0022414C" w:rsidRDefault="00226B95">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{"citationID":"0XnT0HKe","properties":{"formattedCitation":"Iqbal, {\\i{}The Reconstruction of Religious Thought in Islam}, p. 97.","plainCitation":"Iqbal, The Reconstruction of Religious Thought in Islam, p. 97.","noteIndex":4},"citationItems":[{"id":17,"uris":["http://zotero.org/users/15287643/items/QSHW3R64"],"itemData":{"id":17,"type":"book","edition":"10.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Muhammed"}],"issued":{"date-parts":[["2008"]]}},"locator":"97"}],"schema":"https://github.com/citation-style-language/schema/raw/master/csl-citation.json"} </w:instrText>
      </w:r>
      <w:r w:rsidRPr="0022414C">
        <w:fldChar w:fldCharType="separate"/>
      </w:r>
      <w:r w:rsidR="008C25BD" w:rsidRPr="008C25BD">
        <w:t xml:space="preserve"> </w:t>
      </w:r>
      <w:r w:rsidR="008C25BD" w:rsidRPr="0022414C">
        <w:t xml:space="preserve">Iqbal, </w:t>
      </w:r>
      <w:r w:rsidR="008C25BD" w:rsidRPr="00C45A79">
        <w:rPr>
          <w:i/>
          <w:iCs/>
        </w:rPr>
        <w:t>Reconstruction</w:t>
      </w:r>
      <w:r w:rsidR="008C25BD" w:rsidRPr="0022414C">
        <w:t>,</w:t>
      </w:r>
      <w:r w:rsidRPr="0022414C">
        <w:rPr>
          <w:rFonts w:ascii="Aptos" w:hAnsi="Aptos" w:cs="Times New Roman"/>
        </w:rPr>
        <w:t xml:space="preserve"> p. 97.</w:t>
      </w:r>
      <w:r w:rsidRPr="0022414C">
        <w:fldChar w:fldCharType="end"/>
      </w:r>
    </w:p>
  </w:footnote>
  <w:footnote w:id="97">
    <w:p w14:paraId="7E451839" w14:textId="1474A696" w:rsidR="008D19BA" w:rsidRPr="0022414C" w:rsidRDefault="008D19BA">
      <w:pPr>
        <w:pStyle w:val="FootnoteText"/>
      </w:pPr>
      <w:r w:rsidRPr="0022414C">
        <w:rPr>
          <w:rStyle w:val="FootnoteReference"/>
        </w:rPr>
        <w:footnoteRef/>
      </w:r>
      <w:r w:rsidRPr="0022414C">
        <w:t xml:space="preserve"> </w:t>
      </w:r>
      <w:bookmarkStart w:id="49" w:name="_Hlk187781642"/>
      <w:r w:rsidR="007F67E4" w:rsidRPr="007F67E4">
        <w:t>Madeleine Pennington</w:t>
      </w:r>
      <w:r w:rsidR="007F67E4">
        <w:t>, ‘</w:t>
      </w:r>
      <w:r w:rsidR="007F67E4" w:rsidRPr="007F67E4">
        <w:t>Cohesive Societies: Faith and Belief</w:t>
      </w:r>
      <w:r w:rsidR="007F67E4">
        <w:t xml:space="preserve">’, </w:t>
      </w:r>
      <w:r w:rsidR="007F67E4" w:rsidRPr="007F67E4">
        <w:rPr>
          <w:i/>
          <w:iCs/>
        </w:rPr>
        <w:t>The British Academy</w:t>
      </w:r>
      <w:r w:rsidR="007F67E4">
        <w:t>, 2020 &lt;</w:t>
      </w:r>
      <w:r w:rsidRPr="0022414C">
        <w:t>https://www.thebritishacademy.ac.uk/publications/cohesive-societies-faith-and-belief/</w:t>
      </w:r>
      <w:r w:rsidR="007F67E4">
        <w:t>&gt;</w:t>
      </w:r>
      <w:bookmarkEnd w:id="49"/>
    </w:p>
  </w:footnote>
  <w:footnote w:id="98">
    <w:p w14:paraId="36709F56" w14:textId="4BFDE6F4" w:rsidR="003B3CC3" w:rsidRPr="0022414C" w:rsidRDefault="003B3CC3">
      <w:pPr>
        <w:pStyle w:val="FootnoteText"/>
      </w:pPr>
      <w:r w:rsidRPr="0022414C">
        <w:rPr>
          <w:rStyle w:val="FootnoteReference"/>
        </w:rPr>
        <w:footnoteRef/>
      </w:r>
      <w:r w:rsidRPr="0022414C">
        <w:t xml:space="preserve"> </w:t>
      </w:r>
      <w:r w:rsidRPr="0022414C">
        <w:fldChar w:fldCharType="begin"/>
      </w:r>
      <w:r w:rsidRPr="0022414C">
        <w:instrText xml:space="preserve"> ADDIN ZOTERO_ITEM CSL_CITATION {"citationID":"2waubbfq","properties":{"formattedCitation":"Iqbal, {\\i{}The Reconstruction of Religious Thought in Islam}, p. 96.","plainCitation":"Iqbal, The Reconstruction of Religious Thought in Islam, p. 96.","noteIndex":5},"citationItems":[{"id":17,"uris":["http://zotero.org/users/15287643/items/QSHW3R64"],"itemData":{"id":17,"type":"book","edition":"10. reprint","event-place":"New Delhi","ISBN":"978-81-7151-081-8","language":"eng","number-of-pages":"205","publisher":"Kitab Bhavan","publisher-place":"New Delhi","source":"K10plus ISBN","title":"The reconstruction of religious thought in Islam","author":[{"family":"Iqbal","given":"Allama Muhammed"}],"issued":{"date-parts":[["2008"]]}},"locator":"96"}],"schema":"https://github.com/citation-style-language/schema/raw/master/csl-citation.json"} </w:instrText>
      </w:r>
      <w:r w:rsidRPr="0022414C">
        <w:fldChar w:fldCharType="separate"/>
      </w:r>
      <w:r w:rsidR="008C25BD" w:rsidRPr="0022414C">
        <w:t xml:space="preserve">Iqbal, </w:t>
      </w:r>
      <w:r w:rsidR="008C25BD" w:rsidRPr="00C45A79">
        <w:rPr>
          <w:i/>
          <w:iCs/>
        </w:rPr>
        <w:t>Reconstruction</w:t>
      </w:r>
      <w:r w:rsidR="008C25BD" w:rsidRPr="0022414C">
        <w:t>,</w:t>
      </w:r>
      <w:r w:rsidRPr="0022414C">
        <w:rPr>
          <w:rFonts w:ascii="Aptos" w:hAnsi="Aptos" w:cs="Times New Roman"/>
        </w:rPr>
        <w:t xml:space="preserve"> p. 96.</w:t>
      </w:r>
      <w:r w:rsidRPr="0022414C">
        <w:fldChar w:fldCharType="end"/>
      </w:r>
    </w:p>
  </w:footnote>
  <w:footnote w:id="99">
    <w:p w14:paraId="70AA519B" w14:textId="466BDF89" w:rsidR="00137222" w:rsidRPr="0022414C" w:rsidRDefault="00137222">
      <w:pPr>
        <w:pStyle w:val="FootnoteText"/>
      </w:pPr>
      <w:r w:rsidRPr="0022414C">
        <w:rPr>
          <w:rStyle w:val="FootnoteReference"/>
        </w:rPr>
        <w:footnoteRef/>
      </w:r>
      <w:r w:rsidRPr="0022414C">
        <w:t xml:space="preserve"> </w:t>
      </w:r>
      <w:r w:rsidRPr="008C25BD">
        <w:rPr>
          <w:i/>
          <w:iCs/>
        </w:rPr>
        <w:t>Q</w:t>
      </w:r>
      <w:r w:rsidR="008C25BD" w:rsidRPr="008C25BD">
        <w:rPr>
          <w:i/>
          <w:iCs/>
        </w:rPr>
        <w:t>ur’an</w:t>
      </w:r>
      <w:r w:rsidR="008C25BD">
        <w:t>,</w:t>
      </w:r>
      <w:r w:rsidRPr="0022414C">
        <w:t xml:space="preserve"> 2:30</w:t>
      </w:r>
      <w:r w:rsidR="008C25BD">
        <w:t>.</w:t>
      </w:r>
    </w:p>
  </w:footnote>
  <w:footnote w:id="100">
    <w:p w14:paraId="06E1B2C4" w14:textId="336B7385" w:rsidR="00DA08B6" w:rsidRPr="0022414C" w:rsidRDefault="00DA08B6">
      <w:pPr>
        <w:pStyle w:val="FootnoteText"/>
      </w:pPr>
      <w:r w:rsidRPr="0022414C">
        <w:rPr>
          <w:rStyle w:val="FootnoteReference"/>
        </w:rPr>
        <w:footnoteRef/>
      </w:r>
      <w:r w:rsidRPr="0022414C">
        <w:t xml:space="preserve"> </w:t>
      </w:r>
      <w:r w:rsidR="008C25BD" w:rsidRPr="008C25BD">
        <w:rPr>
          <w:i/>
          <w:iCs/>
        </w:rPr>
        <w:t>Qur’an</w:t>
      </w:r>
      <w:r w:rsidR="008C25BD">
        <w:t xml:space="preserve">, </w:t>
      </w:r>
      <w:r w:rsidRPr="0022414C">
        <w:t>51:56</w:t>
      </w:r>
      <w:r w:rsidR="008C25BD">
        <w:t>.</w:t>
      </w:r>
    </w:p>
  </w:footnote>
  <w:footnote w:id="101">
    <w:p w14:paraId="20713C20" w14:textId="41E24FFB" w:rsidR="00AE3AC8" w:rsidRPr="0022414C" w:rsidRDefault="00AE3AC8">
      <w:pPr>
        <w:pStyle w:val="FootnoteText"/>
      </w:pPr>
      <w:r w:rsidRPr="0022414C">
        <w:rPr>
          <w:rStyle w:val="FootnoteReference"/>
        </w:rPr>
        <w:footnoteRef/>
      </w:r>
      <w:r w:rsidRPr="0022414C">
        <w:t xml:space="preserve"> </w:t>
      </w:r>
      <w:bookmarkStart w:id="50" w:name="_Hlk187781503"/>
      <w:r w:rsidR="00CF00A1">
        <w:t>Amjad Rasheed, ’</w:t>
      </w:r>
      <w:r w:rsidR="00CF00A1" w:rsidRPr="00CF00A1">
        <w:t>What is the meaning of worship?</w:t>
      </w:r>
      <w:r w:rsidR="00CF00A1">
        <w:t xml:space="preserve">’, </w:t>
      </w:r>
      <w:r w:rsidR="00CF00A1" w:rsidRPr="00CF00A1">
        <w:rPr>
          <w:i/>
          <w:iCs/>
        </w:rPr>
        <w:t>Islam QA</w:t>
      </w:r>
      <w:r w:rsidR="00CF00A1">
        <w:t xml:space="preserve"> &lt;</w:t>
      </w:r>
      <w:r w:rsidR="00CF00A1" w:rsidRPr="00CF00A1">
        <w:t>https://islamqa.org/?p=33602</w:t>
      </w:r>
      <w:r w:rsidR="00CF00A1">
        <w:t>&gt;</w:t>
      </w:r>
      <w:bookmarkEnd w:id="50"/>
    </w:p>
  </w:footnote>
  <w:footnote w:id="102">
    <w:p w14:paraId="22CBFD88" w14:textId="3C3B8C9C" w:rsidR="00660A6E" w:rsidRPr="0022414C" w:rsidRDefault="00660A6E">
      <w:pPr>
        <w:pStyle w:val="FootnoteText"/>
      </w:pPr>
      <w:r w:rsidRPr="0022414C">
        <w:rPr>
          <w:rStyle w:val="FootnoteReference"/>
        </w:rPr>
        <w:footnoteRef/>
      </w:r>
      <w:r w:rsidRPr="0022414C">
        <w:t xml:space="preserve"> </w:t>
      </w:r>
      <w:r w:rsidRPr="008C25BD">
        <w:rPr>
          <w:i/>
          <w:iCs/>
        </w:rPr>
        <w:t>Q</w:t>
      </w:r>
      <w:r w:rsidR="008C25BD" w:rsidRPr="008C25BD">
        <w:rPr>
          <w:i/>
          <w:iCs/>
        </w:rPr>
        <w:t>ur’an</w:t>
      </w:r>
      <w:r w:rsidR="008C25BD">
        <w:t>,</w:t>
      </w:r>
      <w:r w:rsidRPr="0022414C">
        <w:t xml:space="preserve"> 17:85</w:t>
      </w:r>
      <w:r w:rsidR="008C25BD">
        <w:t>.</w:t>
      </w:r>
    </w:p>
  </w:footnote>
  <w:footnote w:id="103">
    <w:p w14:paraId="29E753CF" w14:textId="624F9CF5" w:rsidR="002A7F8A" w:rsidRDefault="002A7F8A">
      <w:pPr>
        <w:pStyle w:val="FootnoteText"/>
      </w:pPr>
      <w:r w:rsidRPr="0022414C">
        <w:rPr>
          <w:rStyle w:val="FootnoteReference"/>
        </w:rPr>
        <w:footnoteRef/>
      </w:r>
      <w:r w:rsidRPr="0022414C">
        <w:t xml:space="preserve"> </w:t>
      </w:r>
      <w:r w:rsidR="00CF00A1" w:rsidRPr="00111CB2">
        <w:t xml:space="preserve">Iqbal, </w:t>
      </w:r>
      <w:r w:rsidR="00CF00A1" w:rsidRPr="00382750">
        <w:rPr>
          <w:i/>
          <w:iCs/>
        </w:rPr>
        <w:t>(Bal-e-Jibril-060)</w:t>
      </w:r>
      <w:r w:rsidR="00CF00A1" w:rsidRPr="00CF00A1">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B432BD"/>
    <w:multiLevelType w:val="hybridMultilevel"/>
    <w:tmpl w:val="ABDCB5D2"/>
    <w:lvl w:ilvl="0" w:tplc="0809001B">
      <w:start w:val="1"/>
      <w:numFmt w:val="lowerRoman"/>
      <w:lvlText w:val="%1."/>
      <w:lvlJc w:val="right"/>
      <w:pPr>
        <w:ind w:left="1068"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4F60F3"/>
    <w:multiLevelType w:val="hybridMultilevel"/>
    <w:tmpl w:val="06623106"/>
    <w:lvl w:ilvl="0" w:tplc="0809001B">
      <w:start w:val="1"/>
      <w:numFmt w:val="lowerRoman"/>
      <w:lvlText w:val="%1."/>
      <w:lvlJc w:val="right"/>
      <w:pPr>
        <w:ind w:left="1068"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num w:numId="1" w16cid:durableId="955720342">
    <w:abstractNumId w:val="1"/>
  </w:num>
  <w:num w:numId="2" w16cid:durableId="1037199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612"/>
    <w:rsid w:val="0001428C"/>
    <w:rsid w:val="000148F0"/>
    <w:rsid w:val="0002679B"/>
    <w:rsid w:val="00066E52"/>
    <w:rsid w:val="00080B31"/>
    <w:rsid w:val="00082E58"/>
    <w:rsid w:val="00092101"/>
    <w:rsid w:val="0009374C"/>
    <w:rsid w:val="000979E6"/>
    <w:rsid w:val="000B118C"/>
    <w:rsid w:val="000B1889"/>
    <w:rsid w:val="000C4B6F"/>
    <w:rsid w:val="000D1F30"/>
    <w:rsid w:val="000E0E98"/>
    <w:rsid w:val="000E7131"/>
    <w:rsid w:val="00101F53"/>
    <w:rsid w:val="00111CB2"/>
    <w:rsid w:val="00127BC0"/>
    <w:rsid w:val="001343EC"/>
    <w:rsid w:val="00137222"/>
    <w:rsid w:val="001806CE"/>
    <w:rsid w:val="001808E9"/>
    <w:rsid w:val="0019630F"/>
    <w:rsid w:val="001B7F5A"/>
    <w:rsid w:val="001D2A18"/>
    <w:rsid w:val="001D4656"/>
    <w:rsid w:val="001D50CE"/>
    <w:rsid w:val="001E261B"/>
    <w:rsid w:val="001E6411"/>
    <w:rsid w:val="001F3612"/>
    <w:rsid w:val="001F44B0"/>
    <w:rsid w:val="001F71DC"/>
    <w:rsid w:val="001F7B29"/>
    <w:rsid w:val="00203B1D"/>
    <w:rsid w:val="00207795"/>
    <w:rsid w:val="00211956"/>
    <w:rsid w:val="00222AD9"/>
    <w:rsid w:val="0022414C"/>
    <w:rsid w:val="00226B95"/>
    <w:rsid w:val="002720DD"/>
    <w:rsid w:val="002731B3"/>
    <w:rsid w:val="00290430"/>
    <w:rsid w:val="002A7F8A"/>
    <w:rsid w:val="002D23EF"/>
    <w:rsid w:val="00305F90"/>
    <w:rsid w:val="003117DF"/>
    <w:rsid w:val="0031754C"/>
    <w:rsid w:val="00357AC2"/>
    <w:rsid w:val="0036477D"/>
    <w:rsid w:val="00373EF1"/>
    <w:rsid w:val="00382750"/>
    <w:rsid w:val="0039107E"/>
    <w:rsid w:val="003943C7"/>
    <w:rsid w:val="003A2758"/>
    <w:rsid w:val="003B3CC3"/>
    <w:rsid w:val="003C2449"/>
    <w:rsid w:val="003F0C22"/>
    <w:rsid w:val="0041405D"/>
    <w:rsid w:val="004211D2"/>
    <w:rsid w:val="00421E4F"/>
    <w:rsid w:val="00432334"/>
    <w:rsid w:val="004378AC"/>
    <w:rsid w:val="00455C0C"/>
    <w:rsid w:val="004632CC"/>
    <w:rsid w:val="0047689A"/>
    <w:rsid w:val="00490610"/>
    <w:rsid w:val="004945EA"/>
    <w:rsid w:val="004B5F30"/>
    <w:rsid w:val="004B6FA0"/>
    <w:rsid w:val="004C16ED"/>
    <w:rsid w:val="004E48D5"/>
    <w:rsid w:val="004E7C53"/>
    <w:rsid w:val="004F031D"/>
    <w:rsid w:val="0053133C"/>
    <w:rsid w:val="00532C7C"/>
    <w:rsid w:val="0054126A"/>
    <w:rsid w:val="005432BF"/>
    <w:rsid w:val="005432C7"/>
    <w:rsid w:val="00570ABB"/>
    <w:rsid w:val="00571791"/>
    <w:rsid w:val="005772ED"/>
    <w:rsid w:val="005835D6"/>
    <w:rsid w:val="00592A96"/>
    <w:rsid w:val="0059566A"/>
    <w:rsid w:val="00596AB6"/>
    <w:rsid w:val="005B1E6F"/>
    <w:rsid w:val="005C2215"/>
    <w:rsid w:val="005E23B3"/>
    <w:rsid w:val="005F0E7A"/>
    <w:rsid w:val="006003BC"/>
    <w:rsid w:val="006112E3"/>
    <w:rsid w:val="00612D28"/>
    <w:rsid w:val="00637990"/>
    <w:rsid w:val="00654CAF"/>
    <w:rsid w:val="00656154"/>
    <w:rsid w:val="00660A6E"/>
    <w:rsid w:val="00680ED6"/>
    <w:rsid w:val="00683D57"/>
    <w:rsid w:val="00694284"/>
    <w:rsid w:val="0069496E"/>
    <w:rsid w:val="006B1EC3"/>
    <w:rsid w:val="006C5503"/>
    <w:rsid w:val="006D6B8C"/>
    <w:rsid w:val="006E36B2"/>
    <w:rsid w:val="006F1871"/>
    <w:rsid w:val="006F19B2"/>
    <w:rsid w:val="00711634"/>
    <w:rsid w:val="007247D2"/>
    <w:rsid w:val="007334D3"/>
    <w:rsid w:val="00742424"/>
    <w:rsid w:val="007471E5"/>
    <w:rsid w:val="00753D66"/>
    <w:rsid w:val="0076065F"/>
    <w:rsid w:val="00761C2D"/>
    <w:rsid w:val="00764B88"/>
    <w:rsid w:val="00774787"/>
    <w:rsid w:val="00776B73"/>
    <w:rsid w:val="007820C4"/>
    <w:rsid w:val="0079446C"/>
    <w:rsid w:val="007B4B03"/>
    <w:rsid w:val="007C2664"/>
    <w:rsid w:val="007E50C4"/>
    <w:rsid w:val="007F67E4"/>
    <w:rsid w:val="008124BD"/>
    <w:rsid w:val="00813B3B"/>
    <w:rsid w:val="008306F5"/>
    <w:rsid w:val="008351B6"/>
    <w:rsid w:val="00844DB9"/>
    <w:rsid w:val="008611EB"/>
    <w:rsid w:val="008652C4"/>
    <w:rsid w:val="00865E80"/>
    <w:rsid w:val="008709E1"/>
    <w:rsid w:val="00874376"/>
    <w:rsid w:val="00881C9F"/>
    <w:rsid w:val="00885E1A"/>
    <w:rsid w:val="008A406B"/>
    <w:rsid w:val="008A7948"/>
    <w:rsid w:val="008B5E32"/>
    <w:rsid w:val="008C25BD"/>
    <w:rsid w:val="008D15FC"/>
    <w:rsid w:val="008D19BA"/>
    <w:rsid w:val="008D2803"/>
    <w:rsid w:val="008D4260"/>
    <w:rsid w:val="008E6D80"/>
    <w:rsid w:val="008F5C5E"/>
    <w:rsid w:val="009032B3"/>
    <w:rsid w:val="00911C41"/>
    <w:rsid w:val="00916C1B"/>
    <w:rsid w:val="009305CB"/>
    <w:rsid w:val="0093349C"/>
    <w:rsid w:val="00940AF0"/>
    <w:rsid w:val="0096423F"/>
    <w:rsid w:val="00964B99"/>
    <w:rsid w:val="00972A83"/>
    <w:rsid w:val="009734BF"/>
    <w:rsid w:val="009824E9"/>
    <w:rsid w:val="009859AD"/>
    <w:rsid w:val="00990253"/>
    <w:rsid w:val="009917C5"/>
    <w:rsid w:val="00995288"/>
    <w:rsid w:val="009A3655"/>
    <w:rsid w:val="009B775A"/>
    <w:rsid w:val="009C16D3"/>
    <w:rsid w:val="009D17DC"/>
    <w:rsid w:val="009E1C91"/>
    <w:rsid w:val="009F2B75"/>
    <w:rsid w:val="009F534D"/>
    <w:rsid w:val="00A024BC"/>
    <w:rsid w:val="00A03994"/>
    <w:rsid w:val="00A33167"/>
    <w:rsid w:val="00A44941"/>
    <w:rsid w:val="00A45552"/>
    <w:rsid w:val="00A55978"/>
    <w:rsid w:val="00A7109A"/>
    <w:rsid w:val="00A84BF6"/>
    <w:rsid w:val="00AB4367"/>
    <w:rsid w:val="00AE3AC8"/>
    <w:rsid w:val="00AF5FB7"/>
    <w:rsid w:val="00AF7321"/>
    <w:rsid w:val="00B02727"/>
    <w:rsid w:val="00B17197"/>
    <w:rsid w:val="00B17A97"/>
    <w:rsid w:val="00B254D2"/>
    <w:rsid w:val="00B2584B"/>
    <w:rsid w:val="00B27E49"/>
    <w:rsid w:val="00B46218"/>
    <w:rsid w:val="00B53B88"/>
    <w:rsid w:val="00B56499"/>
    <w:rsid w:val="00B75C3E"/>
    <w:rsid w:val="00B75DC9"/>
    <w:rsid w:val="00B85C70"/>
    <w:rsid w:val="00BA639C"/>
    <w:rsid w:val="00BB37F5"/>
    <w:rsid w:val="00BB4A67"/>
    <w:rsid w:val="00BB68CA"/>
    <w:rsid w:val="00BC5FF8"/>
    <w:rsid w:val="00BD0FE8"/>
    <w:rsid w:val="00BD3716"/>
    <w:rsid w:val="00BD5CB0"/>
    <w:rsid w:val="00BE45E1"/>
    <w:rsid w:val="00BF7D69"/>
    <w:rsid w:val="00C204C2"/>
    <w:rsid w:val="00C35D8E"/>
    <w:rsid w:val="00C36400"/>
    <w:rsid w:val="00C439B4"/>
    <w:rsid w:val="00C45A79"/>
    <w:rsid w:val="00C55AB7"/>
    <w:rsid w:val="00C5619B"/>
    <w:rsid w:val="00C60AFA"/>
    <w:rsid w:val="00C706F1"/>
    <w:rsid w:val="00C71BFC"/>
    <w:rsid w:val="00C866B3"/>
    <w:rsid w:val="00CA2A37"/>
    <w:rsid w:val="00CA3261"/>
    <w:rsid w:val="00CA5606"/>
    <w:rsid w:val="00CE11AA"/>
    <w:rsid w:val="00CE17BF"/>
    <w:rsid w:val="00CF00A1"/>
    <w:rsid w:val="00CF1601"/>
    <w:rsid w:val="00CF23B1"/>
    <w:rsid w:val="00D02EEC"/>
    <w:rsid w:val="00D066EB"/>
    <w:rsid w:val="00D14DA9"/>
    <w:rsid w:val="00D15CF9"/>
    <w:rsid w:val="00D3700A"/>
    <w:rsid w:val="00D531E0"/>
    <w:rsid w:val="00D625EA"/>
    <w:rsid w:val="00D82472"/>
    <w:rsid w:val="00D90AC4"/>
    <w:rsid w:val="00DA08B6"/>
    <w:rsid w:val="00DB0309"/>
    <w:rsid w:val="00DC01B5"/>
    <w:rsid w:val="00DC6DFD"/>
    <w:rsid w:val="00DF7DD3"/>
    <w:rsid w:val="00E15C21"/>
    <w:rsid w:val="00E51F8B"/>
    <w:rsid w:val="00E56C25"/>
    <w:rsid w:val="00E571E5"/>
    <w:rsid w:val="00E735D8"/>
    <w:rsid w:val="00E76F13"/>
    <w:rsid w:val="00E94548"/>
    <w:rsid w:val="00EA61FA"/>
    <w:rsid w:val="00EB4FF8"/>
    <w:rsid w:val="00EC11FF"/>
    <w:rsid w:val="00ED0321"/>
    <w:rsid w:val="00ED520F"/>
    <w:rsid w:val="00ED6E52"/>
    <w:rsid w:val="00EF5A2E"/>
    <w:rsid w:val="00F02387"/>
    <w:rsid w:val="00F20C11"/>
    <w:rsid w:val="00F3036F"/>
    <w:rsid w:val="00F42967"/>
    <w:rsid w:val="00F56F73"/>
    <w:rsid w:val="00F628E6"/>
    <w:rsid w:val="00F70021"/>
    <w:rsid w:val="00F7032A"/>
    <w:rsid w:val="00F70622"/>
    <w:rsid w:val="00F70EF1"/>
    <w:rsid w:val="00F80AD6"/>
    <w:rsid w:val="00F94E2B"/>
    <w:rsid w:val="00FC03DB"/>
    <w:rsid w:val="00FC14AA"/>
    <w:rsid w:val="00FF4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31241"/>
  <w15:chartTrackingRefBased/>
  <w15:docId w15:val="{205F6302-C27E-984A-A3DB-ADA3C177F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6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36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36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36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36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361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61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61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61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6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36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36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36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36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36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6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6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612"/>
    <w:rPr>
      <w:rFonts w:eastAsiaTheme="majorEastAsia" w:cstheme="majorBidi"/>
      <w:color w:val="272727" w:themeColor="text1" w:themeTint="D8"/>
    </w:rPr>
  </w:style>
  <w:style w:type="paragraph" w:styleId="Title">
    <w:name w:val="Title"/>
    <w:basedOn w:val="Normal"/>
    <w:next w:val="Normal"/>
    <w:link w:val="TitleChar"/>
    <w:uiPriority w:val="10"/>
    <w:qFormat/>
    <w:rsid w:val="001F361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6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61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6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61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3612"/>
    <w:rPr>
      <w:i/>
      <w:iCs/>
      <w:color w:val="404040" w:themeColor="text1" w:themeTint="BF"/>
    </w:rPr>
  </w:style>
  <w:style w:type="paragraph" w:styleId="ListParagraph">
    <w:name w:val="List Paragraph"/>
    <w:basedOn w:val="Normal"/>
    <w:uiPriority w:val="34"/>
    <w:qFormat/>
    <w:rsid w:val="001F3612"/>
    <w:pPr>
      <w:ind w:left="720"/>
      <w:contextualSpacing/>
    </w:pPr>
  </w:style>
  <w:style w:type="character" w:styleId="IntenseEmphasis">
    <w:name w:val="Intense Emphasis"/>
    <w:basedOn w:val="DefaultParagraphFont"/>
    <w:uiPriority w:val="21"/>
    <w:qFormat/>
    <w:rsid w:val="001F3612"/>
    <w:rPr>
      <w:i/>
      <w:iCs/>
      <w:color w:val="0F4761" w:themeColor="accent1" w:themeShade="BF"/>
    </w:rPr>
  </w:style>
  <w:style w:type="paragraph" w:styleId="IntenseQuote">
    <w:name w:val="Intense Quote"/>
    <w:basedOn w:val="Normal"/>
    <w:next w:val="Normal"/>
    <w:link w:val="IntenseQuoteChar"/>
    <w:uiPriority w:val="30"/>
    <w:qFormat/>
    <w:rsid w:val="001F36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3612"/>
    <w:rPr>
      <w:i/>
      <w:iCs/>
      <w:color w:val="0F4761" w:themeColor="accent1" w:themeShade="BF"/>
    </w:rPr>
  </w:style>
  <w:style w:type="character" w:styleId="IntenseReference">
    <w:name w:val="Intense Reference"/>
    <w:basedOn w:val="DefaultParagraphFont"/>
    <w:uiPriority w:val="32"/>
    <w:qFormat/>
    <w:rsid w:val="001F3612"/>
    <w:rPr>
      <w:b/>
      <w:bCs/>
      <w:smallCaps/>
      <w:color w:val="0F4761" w:themeColor="accent1" w:themeShade="BF"/>
      <w:spacing w:val="5"/>
    </w:rPr>
  </w:style>
  <w:style w:type="character" w:styleId="Hyperlink">
    <w:name w:val="Hyperlink"/>
    <w:basedOn w:val="DefaultParagraphFont"/>
    <w:uiPriority w:val="99"/>
    <w:unhideWhenUsed/>
    <w:rsid w:val="00885E1A"/>
    <w:rPr>
      <w:color w:val="467886" w:themeColor="hyperlink"/>
      <w:u w:val="single"/>
    </w:rPr>
  </w:style>
  <w:style w:type="character" w:styleId="UnresolvedMention">
    <w:name w:val="Unresolved Mention"/>
    <w:basedOn w:val="DefaultParagraphFont"/>
    <w:uiPriority w:val="99"/>
    <w:semiHidden/>
    <w:unhideWhenUsed/>
    <w:rsid w:val="00885E1A"/>
    <w:rPr>
      <w:color w:val="605E5C"/>
      <w:shd w:val="clear" w:color="auto" w:fill="E1DFDD"/>
    </w:rPr>
  </w:style>
  <w:style w:type="paragraph" w:styleId="FootnoteText">
    <w:name w:val="footnote text"/>
    <w:basedOn w:val="Normal"/>
    <w:link w:val="FootnoteTextChar"/>
    <w:uiPriority w:val="99"/>
    <w:semiHidden/>
    <w:unhideWhenUsed/>
    <w:rsid w:val="00885E1A"/>
    <w:rPr>
      <w:sz w:val="20"/>
      <w:szCs w:val="20"/>
    </w:rPr>
  </w:style>
  <w:style w:type="character" w:customStyle="1" w:styleId="FootnoteTextChar">
    <w:name w:val="Footnote Text Char"/>
    <w:basedOn w:val="DefaultParagraphFont"/>
    <w:link w:val="FootnoteText"/>
    <w:uiPriority w:val="99"/>
    <w:semiHidden/>
    <w:rsid w:val="00885E1A"/>
    <w:rPr>
      <w:sz w:val="20"/>
      <w:szCs w:val="20"/>
    </w:rPr>
  </w:style>
  <w:style w:type="character" w:styleId="FootnoteReference">
    <w:name w:val="footnote reference"/>
    <w:basedOn w:val="DefaultParagraphFont"/>
    <w:uiPriority w:val="99"/>
    <w:semiHidden/>
    <w:unhideWhenUsed/>
    <w:rsid w:val="00885E1A"/>
    <w:rPr>
      <w:vertAlign w:val="superscript"/>
    </w:rPr>
  </w:style>
  <w:style w:type="paragraph" w:styleId="Header">
    <w:name w:val="header"/>
    <w:basedOn w:val="Normal"/>
    <w:link w:val="HeaderChar"/>
    <w:uiPriority w:val="99"/>
    <w:unhideWhenUsed/>
    <w:rsid w:val="001806CE"/>
    <w:pPr>
      <w:tabs>
        <w:tab w:val="center" w:pos="4513"/>
        <w:tab w:val="right" w:pos="9026"/>
      </w:tabs>
    </w:pPr>
  </w:style>
  <w:style w:type="character" w:customStyle="1" w:styleId="HeaderChar">
    <w:name w:val="Header Char"/>
    <w:basedOn w:val="DefaultParagraphFont"/>
    <w:link w:val="Header"/>
    <w:uiPriority w:val="99"/>
    <w:rsid w:val="001806CE"/>
  </w:style>
  <w:style w:type="paragraph" w:styleId="Footer">
    <w:name w:val="footer"/>
    <w:basedOn w:val="Normal"/>
    <w:link w:val="FooterChar"/>
    <w:uiPriority w:val="99"/>
    <w:unhideWhenUsed/>
    <w:rsid w:val="001806CE"/>
    <w:pPr>
      <w:tabs>
        <w:tab w:val="center" w:pos="4513"/>
        <w:tab w:val="right" w:pos="9026"/>
      </w:tabs>
    </w:pPr>
  </w:style>
  <w:style w:type="character" w:customStyle="1" w:styleId="FooterChar">
    <w:name w:val="Footer Char"/>
    <w:basedOn w:val="DefaultParagraphFont"/>
    <w:link w:val="Footer"/>
    <w:uiPriority w:val="99"/>
    <w:rsid w:val="00180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128018">
      <w:bodyDiv w:val="1"/>
      <w:marLeft w:val="0"/>
      <w:marRight w:val="0"/>
      <w:marTop w:val="0"/>
      <w:marBottom w:val="0"/>
      <w:divBdr>
        <w:top w:val="none" w:sz="0" w:space="0" w:color="auto"/>
        <w:left w:val="none" w:sz="0" w:space="0" w:color="auto"/>
        <w:bottom w:val="none" w:sz="0" w:space="0" w:color="auto"/>
        <w:right w:val="none" w:sz="0" w:space="0" w:color="auto"/>
      </w:divBdr>
    </w:div>
    <w:div w:id="56906032">
      <w:bodyDiv w:val="1"/>
      <w:marLeft w:val="0"/>
      <w:marRight w:val="0"/>
      <w:marTop w:val="0"/>
      <w:marBottom w:val="0"/>
      <w:divBdr>
        <w:top w:val="none" w:sz="0" w:space="0" w:color="auto"/>
        <w:left w:val="none" w:sz="0" w:space="0" w:color="auto"/>
        <w:bottom w:val="none" w:sz="0" w:space="0" w:color="auto"/>
        <w:right w:val="none" w:sz="0" w:space="0" w:color="auto"/>
      </w:divBdr>
    </w:div>
    <w:div w:id="162093001">
      <w:bodyDiv w:val="1"/>
      <w:marLeft w:val="0"/>
      <w:marRight w:val="0"/>
      <w:marTop w:val="0"/>
      <w:marBottom w:val="0"/>
      <w:divBdr>
        <w:top w:val="none" w:sz="0" w:space="0" w:color="auto"/>
        <w:left w:val="none" w:sz="0" w:space="0" w:color="auto"/>
        <w:bottom w:val="none" w:sz="0" w:space="0" w:color="auto"/>
        <w:right w:val="none" w:sz="0" w:space="0" w:color="auto"/>
      </w:divBdr>
    </w:div>
    <w:div w:id="301815931">
      <w:bodyDiv w:val="1"/>
      <w:marLeft w:val="0"/>
      <w:marRight w:val="0"/>
      <w:marTop w:val="0"/>
      <w:marBottom w:val="0"/>
      <w:divBdr>
        <w:top w:val="none" w:sz="0" w:space="0" w:color="auto"/>
        <w:left w:val="none" w:sz="0" w:space="0" w:color="auto"/>
        <w:bottom w:val="none" w:sz="0" w:space="0" w:color="auto"/>
        <w:right w:val="none" w:sz="0" w:space="0" w:color="auto"/>
      </w:divBdr>
    </w:div>
    <w:div w:id="351226795">
      <w:bodyDiv w:val="1"/>
      <w:marLeft w:val="0"/>
      <w:marRight w:val="0"/>
      <w:marTop w:val="0"/>
      <w:marBottom w:val="0"/>
      <w:divBdr>
        <w:top w:val="none" w:sz="0" w:space="0" w:color="auto"/>
        <w:left w:val="none" w:sz="0" w:space="0" w:color="auto"/>
        <w:bottom w:val="none" w:sz="0" w:space="0" w:color="auto"/>
        <w:right w:val="none" w:sz="0" w:space="0" w:color="auto"/>
      </w:divBdr>
    </w:div>
    <w:div w:id="376970431">
      <w:bodyDiv w:val="1"/>
      <w:marLeft w:val="0"/>
      <w:marRight w:val="0"/>
      <w:marTop w:val="0"/>
      <w:marBottom w:val="0"/>
      <w:divBdr>
        <w:top w:val="none" w:sz="0" w:space="0" w:color="auto"/>
        <w:left w:val="none" w:sz="0" w:space="0" w:color="auto"/>
        <w:bottom w:val="none" w:sz="0" w:space="0" w:color="auto"/>
        <w:right w:val="none" w:sz="0" w:space="0" w:color="auto"/>
      </w:divBdr>
    </w:div>
    <w:div w:id="431439620">
      <w:bodyDiv w:val="1"/>
      <w:marLeft w:val="0"/>
      <w:marRight w:val="0"/>
      <w:marTop w:val="0"/>
      <w:marBottom w:val="0"/>
      <w:divBdr>
        <w:top w:val="none" w:sz="0" w:space="0" w:color="auto"/>
        <w:left w:val="none" w:sz="0" w:space="0" w:color="auto"/>
        <w:bottom w:val="none" w:sz="0" w:space="0" w:color="auto"/>
        <w:right w:val="none" w:sz="0" w:space="0" w:color="auto"/>
      </w:divBdr>
    </w:div>
    <w:div w:id="482356354">
      <w:bodyDiv w:val="1"/>
      <w:marLeft w:val="0"/>
      <w:marRight w:val="0"/>
      <w:marTop w:val="0"/>
      <w:marBottom w:val="0"/>
      <w:divBdr>
        <w:top w:val="none" w:sz="0" w:space="0" w:color="auto"/>
        <w:left w:val="none" w:sz="0" w:space="0" w:color="auto"/>
        <w:bottom w:val="none" w:sz="0" w:space="0" w:color="auto"/>
        <w:right w:val="none" w:sz="0" w:space="0" w:color="auto"/>
      </w:divBdr>
    </w:div>
    <w:div w:id="485124169">
      <w:bodyDiv w:val="1"/>
      <w:marLeft w:val="0"/>
      <w:marRight w:val="0"/>
      <w:marTop w:val="0"/>
      <w:marBottom w:val="0"/>
      <w:divBdr>
        <w:top w:val="none" w:sz="0" w:space="0" w:color="auto"/>
        <w:left w:val="none" w:sz="0" w:space="0" w:color="auto"/>
        <w:bottom w:val="none" w:sz="0" w:space="0" w:color="auto"/>
        <w:right w:val="none" w:sz="0" w:space="0" w:color="auto"/>
      </w:divBdr>
    </w:div>
    <w:div w:id="547955821">
      <w:bodyDiv w:val="1"/>
      <w:marLeft w:val="0"/>
      <w:marRight w:val="0"/>
      <w:marTop w:val="0"/>
      <w:marBottom w:val="0"/>
      <w:divBdr>
        <w:top w:val="none" w:sz="0" w:space="0" w:color="auto"/>
        <w:left w:val="none" w:sz="0" w:space="0" w:color="auto"/>
        <w:bottom w:val="none" w:sz="0" w:space="0" w:color="auto"/>
        <w:right w:val="none" w:sz="0" w:space="0" w:color="auto"/>
      </w:divBdr>
    </w:div>
    <w:div w:id="631600090">
      <w:bodyDiv w:val="1"/>
      <w:marLeft w:val="0"/>
      <w:marRight w:val="0"/>
      <w:marTop w:val="0"/>
      <w:marBottom w:val="0"/>
      <w:divBdr>
        <w:top w:val="none" w:sz="0" w:space="0" w:color="auto"/>
        <w:left w:val="none" w:sz="0" w:space="0" w:color="auto"/>
        <w:bottom w:val="none" w:sz="0" w:space="0" w:color="auto"/>
        <w:right w:val="none" w:sz="0" w:space="0" w:color="auto"/>
      </w:divBdr>
    </w:div>
    <w:div w:id="653684628">
      <w:bodyDiv w:val="1"/>
      <w:marLeft w:val="0"/>
      <w:marRight w:val="0"/>
      <w:marTop w:val="0"/>
      <w:marBottom w:val="0"/>
      <w:divBdr>
        <w:top w:val="none" w:sz="0" w:space="0" w:color="auto"/>
        <w:left w:val="none" w:sz="0" w:space="0" w:color="auto"/>
        <w:bottom w:val="none" w:sz="0" w:space="0" w:color="auto"/>
        <w:right w:val="none" w:sz="0" w:space="0" w:color="auto"/>
      </w:divBdr>
    </w:div>
    <w:div w:id="787159855">
      <w:bodyDiv w:val="1"/>
      <w:marLeft w:val="0"/>
      <w:marRight w:val="0"/>
      <w:marTop w:val="0"/>
      <w:marBottom w:val="0"/>
      <w:divBdr>
        <w:top w:val="none" w:sz="0" w:space="0" w:color="auto"/>
        <w:left w:val="none" w:sz="0" w:space="0" w:color="auto"/>
        <w:bottom w:val="none" w:sz="0" w:space="0" w:color="auto"/>
        <w:right w:val="none" w:sz="0" w:space="0" w:color="auto"/>
      </w:divBdr>
    </w:div>
    <w:div w:id="885916246">
      <w:bodyDiv w:val="1"/>
      <w:marLeft w:val="0"/>
      <w:marRight w:val="0"/>
      <w:marTop w:val="0"/>
      <w:marBottom w:val="0"/>
      <w:divBdr>
        <w:top w:val="none" w:sz="0" w:space="0" w:color="auto"/>
        <w:left w:val="none" w:sz="0" w:space="0" w:color="auto"/>
        <w:bottom w:val="none" w:sz="0" w:space="0" w:color="auto"/>
        <w:right w:val="none" w:sz="0" w:space="0" w:color="auto"/>
      </w:divBdr>
    </w:div>
    <w:div w:id="888537668">
      <w:bodyDiv w:val="1"/>
      <w:marLeft w:val="0"/>
      <w:marRight w:val="0"/>
      <w:marTop w:val="0"/>
      <w:marBottom w:val="0"/>
      <w:divBdr>
        <w:top w:val="none" w:sz="0" w:space="0" w:color="auto"/>
        <w:left w:val="none" w:sz="0" w:space="0" w:color="auto"/>
        <w:bottom w:val="none" w:sz="0" w:space="0" w:color="auto"/>
        <w:right w:val="none" w:sz="0" w:space="0" w:color="auto"/>
      </w:divBdr>
    </w:div>
    <w:div w:id="1138038169">
      <w:bodyDiv w:val="1"/>
      <w:marLeft w:val="0"/>
      <w:marRight w:val="0"/>
      <w:marTop w:val="0"/>
      <w:marBottom w:val="0"/>
      <w:divBdr>
        <w:top w:val="none" w:sz="0" w:space="0" w:color="auto"/>
        <w:left w:val="none" w:sz="0" w:space="0" w:color="auto"/>
        <w:bottom w:val="none" w:sz="0" w:space="0" w:color="auto"/>
        <w:right w:val="none" w:sz="0" w:space="0" w:color="auto"/>
      </w:divBdr>
    </w:div>
    <w:div w:id="1335185111">
      <w:bodyDiv w:val="1"/>
      <w:marLeft w:val="0"/>
      <w:marRight w:val="0"/>
      <w:marTop w:val="0"/>
      <w:marBottom w:val="0"/>
      <w:divBdr>
        <w:top w:val="none" w:sz="0" w:space="0" w:color="auto"/>
        <w:left w:val="none" w:sz="0" w:space="0" w:color="auto"/>
        <w:bottom w:val="none" w:sz="0" w:space="0" w:color="auto"/>
        <w:right w:val="none" w:sz="0" w:space="0" w:color="auto"/>
      </w:divBdr>
    </w:div>
    <w:div w:id="1468863655">
      <w:bodyDiv w:val="1"/>
      <w:marLeft w:val="0"/>
      <w:marRight w:val="0"/>
      <w:marTop w:val="0"/>
      <w:marBottom w:val="0"/>
      <w:divBdr>
        <w:top w:val="none" w:sz="0" w:space="0" w:color="auto"/>
        <w:left w:val="none" w:sz="0" w:space="0" w:color="auto"/>
        <w:bottom w:val="none" w:sz="0" w:space="0" w:color="auto"/>
        <w:right w:val="none" w:sz="0" w:space="0" w:color="auto"/>
      </w:divBdr>
    </w:div>
    <w:div w:id="1475559123">
      <w:bodyDiv w:val="1"/>
      <w:marLeft w:val="0"/>
      <w:marRight w:val="0"/>
      <w:marTop w:val="0"/>
      <w:marBottom w:val="0"/>
      <w:divBdr>
        <w:top w:val="none" w:sz="0" w:space="0" w:color="auto"/>
        <w:left w:val="none" w:sz="0" w:space="0" w:color="auto"/>
        <w:bottom w:val="none" w:sz="0" w:space="0" w:color="auto"/>
        <w:right w:val="none" w:sz="0" w:space="0" w:color="auto"/>
      </w:divBdr>
    </w:div>
    <w:div w:id="1542863603">
      <w:bodyDiv w:val="1"/>
      <w:marLeft w:val="0"/>
      <w:marRight w:val="0"/>
      <w:marTop w:val="0"/>
      <w:marBottom w:val="0"/>
      <w:divBdr>
        <w:top w:val="none" w:sz="0" w:space="0" w:color="auto"/>
        <w:left w:val="none" w:sz="0" w:space="0" w:color="auto"/>
        <w:bottom w:val="none" w:sz="0" w:space="0" w:color="auto"/>
        <w:right w:val="none" w:sz="0" w:space="0" w:color="auto"/>
      </w:divBdr>
    </w:div>
    <w:div w:id="1783184505">
      <w:bodyDiv w:val="1"/>
      <w:marLeft w:val="0"/>
      <w:marRight w:val="0"/>
      <w:marTop w:val="0"/>
      <w:marBottom w:val="0"/>
      <w:divBdr>
        <w:top w:val="none" w:sz="0" w:space="0" w:color="auto"/>
        <w:left w:val="none" w:sz="0" w:space="0" w:color="auto"/>
        <w:bottom w:val="none" w:sz="0" w:space="0" w:color="auto"/>
        <w:right w:val="none" w:sz="0" w:space="0" w:color="auto"/>
      </w:divBdr>
    </w:div>
    <w:div w:id="1940093586">
      <w:bodyDiv w:val="1"/>
      <w:marLeft w:val="0"/>
      <w:marRight w:val="0"/>
      <w:marTop w:val="0"/>
      <w:marBottom w:val="0"/>
      <w:divBdr>
        <w:top w:val="none" w:sz="0" w:space="0" w:color="auto"/>
        <w:left w:val="none" w:sz="0" w:space="0" w:color="auto"/>
        <w:bottom w:val="none" w:sz="0" w:space="0" w:color="auto"/>
        <w:right w:val="none" w:sz="0" w:space="0" w:color="auto"/>
      </w:divBdr>
    </w:div>
    <w:div w:id="2041471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K_mM6do0qw%20" TargetMode="External"/><Relationship Id="rId13" Type="http://schemas.openxmlformats.org/officeDocument/2006/relationships/hyperlink" Target="https://iqbalurdu.blogspot.com/2011/04/asrar-e-khudi-23-al-waqt-e-saif-waqt.html" TargetMode="External"/><Relationship Id="rId18" Type="http://schemas.openxmlformats.org/officeDocument/2006/relationships/hyperlink" Target="https://www.thebritishacademy.ac.uk/publications/cohesive-societies-faith-and-belief/" TargetMode="External"/><Relationship Id="rId3" Type="http://schemas.openxmlformats.org/officeDocument/2006/relationships/styles" Target="styles.xml"/><Relationship Id="rId21" Type="http://schemas.openxmlformats.org/officeDocument/2006/relationships/hyperlink" Target="https://www.duo.uio.no/handle/10852/53045" TargetMode="External"/><Relationship Id="rId7" Type="http://schemas.openxmlformats.org/officeDocument/2006/relationships/endnotes" Target="endnotes.xml"/><Relationship Id="rId12" Type="http://schemas.openxmlformats.org/officeDocument/2006/relationships/hyperlink" Target="https://iqbalurdu.blogspot.com/2011/04/asrar-e-khudi-07-dar-biyan-aynkah-khudi.html" TargetMode="External"/><Relationship Id="rId17" Type="http://schemas.openxmlformats.org/officeDocument/2006/relationships/hyperlink" Target="https://www.simplypsychology.org/maslow.html" TargetMode="External"/><Relationship Id="rId2" Type="http://schemas.openxmlformats.org/officeDocument/2006/relationships/numbering" Target="numbering.xml"/><Relationship Id="rId16" Type="http://schemas.openxmlformats.org/officeDocument/2006/relationships/hyperlink" Target="https://doi.org/10.1080/20008198.2019.1657371" TargetMode="External"/><Relationship Id="rId20" Type="http://schemas.openxmlformats.org/officeDocument/2006/relationships/hyperlink" Target="https://doi.org/10.1017/S0026749X170009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pienceinstitute.org/wrestling-with-free-will-reflections-on-divine-and-human-freed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roquest.com/docview/2188090198/fulltextPDF/9CE41A92FF8840E3PQ/1?accountid=130472" TargetMode="External"/><Relationship Id="rId23" Type="http://schemas.openxmlformats.org/officeDocument/2006/relationships/fontTable" Target="fontTable.xml"/><Relationship Id="rId10" Type="http://schemas.openxmlformats.org/officeDocument/2006/relationships/hyperlink" Target="https://www.britannica.com/biography/Muhammad-Iqbal" TargetMode="External"/><Relationship Id="rId19" Type="http://schemas.openxmlformats.org/officeDocument/2006/relationships/hyperlink" Target="https://islamqa.org/?p=33602" TargetMode="External"/><Relationship Id="rId4" Type="http://schemas.openxmlformats.org/officeDocument/2006/relationships/settings" Target="settings.xml"/><Relationship Id="rId9" Type="http://schemas.openxmlformats.org/officeDocument/2006/relationships/hyperlink" Target="https://www.ghazali.org/works/bk1-sec-2.htm" TargetMode="External"/><Relationship Id="rId14" Type="http://schemas.openxmlformats.org/officeDocument/2006/relationships/hyperlink" Target="https://iqbalurdu.blogspot.com/2011/04/bal-e-jibril-060-sitaron-se-agay-jahan.html" TargetMode="External"/><Relationship Id="rId22" Type="http://schemas.openxmlformats.org/officeDocument/2006/relationships/hyperlink" Target="https://gnet-research.org/2022/12/16/generation-doomer-how-nihilism-on-social-media-is-creating-a-new-generation-of-extremi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66F4BF-49C0-A648-B249-7E3006BB1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32</Pages>
  <Words>13147</Words>
  <Characters>74943</Characters>
  <Application>Microsoft Office Word</Application>
  <DocSecurity>0</DocSecurity>
  <Lines>624</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Editor</dc:creator>
  <cp:keywords/>
  <dc:description/>
  <cp:lastModifiedBy>imran hissein</cp:lastModifiedBy>
  <cp:revision>4</cp:revision>
  <dcterms:created xsi:type="dcterms:W3CDTF">2025-01-17T15:55:00Z</dcterms:created>
  <dcterms:modified xsi:type="dcterms:W3CDTF">2025-01-17T15:57:00Z</dcterms:modified>
</cp:coreProperties>
</file>