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47090B" w14:textId="44C2AC01" w:rsidR="0031337F" w:rsidRDefault="0031337F"/>
    <w:p w14:paraId="7B4D7F92" w14:textId="672402BE" w:rsidR="00775EA7" w:rsidRDefault="00775EA7"/>
    <w:p w14:paraId="6B8A12DB" w14:textId="21F83330" w:rsidR="00775EA7" w:rsidRDefault="00775EA7"/>
    <w:p w14:paraId="49D06DB6" w14:textId="5C0DBE93" w:rsidR="009A199D" w:rsidRDefault="009A199D"/>
    <w:p w14:paraId="1654F6FB" w14:textId="5493AC09" w:rsidR="009A199D" w:rsidRDefault="009A199D"/>
    <w:p w14:paraId="403BBF98" w14:textId="52AB066F" w:rsidR="009A199D" w:rsidRDefault="009A199D"/>
    <w:p w14:paraId="0622A393" w14:textId="77777777" w:rsidR="000322E8" w:rsidRDefault="000322E8">
      <w:pPr>
        <w:rPr>
          <w:rFonts w:hint="eastAsia"/>
        </w:rPr>
      </w:pPr>
    </w:p>
    <w:p w14:paraId="109BE6CD" w14:textId="452D4F15" w:rsidR="00775EA7" w:rsidRDefault="00775EA7"/>
    <w:p w14:paraId="763FB1B7" w14:textId="0491B890" w:rsidR="00775EA7" w:rsidRPr="006D18C3" w:rsidRDefault="00775EA7">
      <w:pPr>
        <w:rPr>
          <w:sz w:val="52"/>
          <w:szCs w:val="52"/>
        </w:rPr>
      </w:pPr>
    </w:p>
    <w:p w14:paraId="6562222F" w14:textId="2C2A9593" w:rsidR="00775EA7" w:rsidRPr="006D18C3" w:rsidRDefault="006D18C3" w:rsidP="006D18C3">
      <w:pPr>
        <w:jc w:val="center"/>
        <w:rPr>
          <w:rFonts w:hint="eastAsia"/>
          <w:sz w:val="52"/>
          <w:szCs w:val="52"/>
        </w:rPr>
      </w:pPr>
      <w:r w:rsidRPr="006D18C3">
        <w:rPr>
          <w:b/>
          <w:sz w:val="52"/>
          <w:szCs w:val="52"/>
        </w:rPr>
        <w:t>Corporate Social Responsibility in the Public Sector</w:t>
      </w:r>
      <w:r>
        <w:rPr>
          <w:b/>
          <w:sz w:val="52"/>
          <w:szCs w:val="52"/>
        </w:rPr>
        <w:t xml:space="preserve"> Report</w:t>
      </w:r>
    </w:p>
    <w:p w14:paraId="2825DB6D" w14:textId="4F5FB286" w:rsidR="00775EA7" w:rsidRDefault="00775EA7"/>
    <w:p w14:paraId="255094ED" w14:textId="1F6DFE33" w:rsidR="00775EA7" w:rsidRDefault="00775EA7"/>
    <w:p w14:paraId="59BDA38C" w14:textId="78B8F4FA" w:rsidR="00775EA7" w:rsidRDefault="00775EA7"/>
    <w:p w14:paraId="6A9B0D15" w14:textId="5951DEFB" w:rsidR="006D18C3" w:rsidRDefault="006D18C3"/>
    <w:p w14:paraId="42E890E3" w14:textId="39A7685A" w:rsidR="009A199D" w:rsidRDefault="009A199D"/>
    <w:p w14:paraId="665B1218" w14:textId="4ED214E9" w:rsidR="009A199D" w:rsidRDefault="009A199D"/>
    <w:p w14:paraId="6C790196" w14:textId="793EDA9D" w:rsidR="009A199D" w:rsidRDefault="009A199D"/>
    <w:p w14:paraId="7B55B470" w14:textId="77777777" w:rsidR="009A199D" w:rsidRDefault="009A199D">
      <w:pPr>
        <w:rPr>
          <w:rFonts w:hint="eastAsia"/>
        </w:rPr>
      </w:pPr>
    </w:p>
    <w:p w14:paraId="37049E2B" w14:textId="47349C55" w:rsidR="006D18C3" w:rsidRDefault="006D18C3"/>
    <w:p w14:paraId="485E3202" w14:textId="60B15B5B" w:rsidR="006D18C3" w:rsidRDefault="006D18C3"/>
    <w:p w14:paraId="0F0A89BA" w14:textId="22526BFB" w:rsidR="006D18C3" w:rsidRDefault="006D18C3" w:rsidP="009A199D">
      <w:pPr>
        <w:jc w:val="center"/>
      </w:pPr>
    </w:p>
    <w:p w14:paraId="4F0533A1" w14:textId="1B35D4B2" w:rsidR="006D18C3" w:rsidRDefault="006D18C3" w:rsidP="009A199D">
      <w:pPr>
        <w:jc w:val="center"/>
      </w:pPr>
      <w:r>
        <w:rPr>
          <w:rFonts w:hint="eastAsia"/>
        </w:rPr>
        <w:t>N</w:t>
      </w:r>
      <w:r>
        <w:t xml:space="preserve">ame: </w:t>
      </w:r>
      <w:proofErr w:type="spellStart"/>
      <w:r>
        <w:t>Shijie</w:t>
      </w:r>
      <w:proofErr w:type="spellEnd"/>
      <w:r>
        <w:t xml:space="preserve"> Yan</w:t>
      </w:r>
    </w:p>
    <w:p w14:paraId="7B2D8375" w14:textId="7BB1520A" w:rsidR="006D18C3" w:rsidRDefault="006D18C3" w:rsidP="009A199D">
      <w:pPr>
        <w:jc w:val="center"/>
        <w:rPr>
          <w:rFonts w:hint="eastAsia"/>
        </w:rPr>
      </w:pPr>
      <w:r>
        <w:rPr>
          <w:rFonts w:hint="eastAsia"/>
        </w:rPr>
        <w:t>I</w:t>
      </w:r>
      <w:r w:rsidR="005A718A">
        <w:t xml:space="preserve">D: </w:t>
      </w:r>
      <w:r w:rsidR="009A199D">
        <w:t>1900193</w:t>
      </w:r>
    </w:p>
    <w:p w14:paraId="1175F492" w14:textId="7534489F" w:rsidR="00775EA7" w:rsidRDefault="00775EA7"/>
    <w:p w14:paraId="71D2F5D1" w14:textId="77777777" w:rsidR="00775EA7" w:rsidRDefault="00775EA7">
      <w:pPr>
        <w:rPr>
          <w:rFonts w:hint="eastAsia"/>
        </w:rPr>
      </w:pPr>
    </w:p>
    <w:p w14:paraId="3E32A8E3" w14:textId="77777777" w:rsidR="0031337F" w:rsidRDefault="0031337F">
      <w:pPr>
        <w:widowControl/>
        <w:jc w:val="left"/>
      </w:pPr>
      <w:r>
        <w:br w:type="page"/>
      </w:r>
    </w:p>
    <w:p w14:paraId="3885E7A7" w14:textId="11919DCD" w:rsidR="0031337F" w:rsidRDefault="002B6C65" w:rsidP="002F771A">
      <w:pPr>
        <w:pStyle w:val="1"/>
      </w:pPr>
      <w:bookmarkStart w:id="0" w:name="_Toc40393102"/>
      <w:r w:rsidRPr="002B6C65">
        <w:lastRenderedPageBreak/>
        <w:t>Executive summary</w:t>
      </w:r>
      <w:bookmarkEnd w:id="0"/>
    </w:p>
    <w:p w14:paraId="1A5F70C1" w14:textId="04C700F3" w:rsidR="000C6FC0" w:rsidRPr="000C6FC0" w:rsidRDefault="00B402DF" w:rsidP="000C6FC0">
      <w:r w:rsidRPr="00B402DF">
        <w:t>This report studies the goals of Sustainable cities and communities set by the United Nations. The report uses secondary research to collect data and information from the Internet, books, periodicals and newspapers. Research from 4 targets in Goal 11, housing, environmental protection, the attention of vulnerable groups and the protection of cultural heritage. By comparing and analysing the data in recent years, we have come to some conclusions, and developed countries have successfully implemented strategies in some areas. Finally, some suggestions were made such as improving transparency.</w:t>
      </w:r>
    </w:p>
    <w:p w14:paraId="0414CDAF" w14:textId="77777777" w:rsidR="0031337F" w:rsidRDefault="0031337F">
      <w:pPr>
        <w:widowControl/>
        <w:jc w:val="left"/>
      </w:pPr>
      <w:r>
        <w:br w:type="page"/>
      </w:r>
    </w:p>
    <w:p w14:paraId="2D236826" w14:textId="77777777" w:rsidR="0031337F" w:rsidRDefault="001A5C36" w:rsidP="001A5C36">
      <w:r w:rsidRPr="001A5C36">
        <w:rPr>
          <w:b/>
          <w:bCs/>
          <w:sz w:val="28"/>
          <w:szCs w:val="28"/>
        </w:rPr>
        <w:lastRenderedPageBreak/>
        <w:t>Table of conten</w:t>
      </w:r>
      <w:r>
        <w:rPr>
          <w:b/>
          <w:bCs/>
          <w:sz w:val="28"/>
          <w:szCs w:val="28"/>
        </w:rPr>
        <w:t>ts</w:t>
      </w:r>
    </w:p>
    <w:p w14:paraId="2EC281E9" w14:textId="30FF77E6" w:rsidR="000C6FC0" w:rsidRDefault="005C3F41">
      <w:pPr>
        <w:pStyle w:val="TOC1"/>
        <w:tabs>
          <w:tab w:val="right" w:leader="middleDot" w:pos="9622"/>
        </w:tabs>
        <w:rPr>
          <w:rFonts w:asciiTheme="minorHAnsi" w:eastAsiaTheme="minorEastAsia" w:hAnsiTheme="minorHAnsi" w:cstheme="minorBidi"/>
          <w:noProof/>
          <w:sz w:val="21"/>
          <w:lang w:val="en-US"/>
        </w:rPr>
      </w:pPr>
      <w:r>
        <w:fldChar w:fldCharType="begin"/>
      </w:r>
      <w:r>
        <w:instrText xml:space="preserve"> TOC \o "1-3" \h \z \u </w:instrText>
      </w:r>
      <w:r>
        <w:fldChar w:fldCharType="separate"/>
      </w:r>
      <w:hyperlink w:anchor="_Toc40393102" w:history="1">
        <w:r w:rsidR="000C6FC0" w:rsidRPr="008B6677">
          <w:rPr>
            <w:rStyle w:val="a3"/>
            <w:noProof/>
          </w:rPr>
          <w:t>Executive summary</w:t>
        </w:r>
        <w:r w:rsidR="000C6FC0">
          <w:rPr>
            <w:noProof/>
            <w:webHidden/>
          </w:rPr>
          <w:tab/>
        </w:r>
        <w:r w:rsidR="000C6FC0">
          <w:rPr>
            <w:noProof/>
            <w:webHidden/>
          </w:rPr>
          <w:fldChar w:fldCharType="begin"/>
        </w:r>
        <w:r w:rsidR="000C6FC0">
          <w:rPr>
            <w:noProof/>
            <w:webHidden/>
          </w:rPr>
          <w:instrText xml:space="preserve"> PAGEREF _Toc40393102 \h </w:instrText>
        </w:r>
        <w:r w:rsidR="000C6FC0">
          <w:rPr>
            <w:noProof/>
            <w:webHidden/>
          </w:rPr>
        </w:r>
        <w:r w:rsidR="000C6FC0">
          <w:rPr>
            <w:noProof/>
            <w:webHidden/>
          </w:rPr>
          <w:fldChar w:fldCharType="separate"/>
        </w:r>
        <w:r w:rsidR="000C6FC0">
          <w:rPr>
            <w:noProof/>
            <w:webHidden/>
          </w:rPr>
          <w:t>2</w:t>
        </w:r>
        <w:r w:rsidR="000C6FC0">
          <w:rPr>
            <w:noProof/>
            <w:webHidden/>
          </w:rPr>
          <w:fldChar w:fldCharType="end"/>
        </w:r>
      </w:hyperlink>
    </w:p>
    <w:p w14:paraId="76FE96EA" w14:textId="09C8F55E" w:rsidR="000C6FC0" w:rsidRDefault="000322E8">
      <w:pPr>
        <w:pStyle w:val="TOC1"/>
        <w:tabs>
          <w:tab w:val="right" w:leader="middleDot" w:pos="9622"/>
        </w:tabs>
        <w:rPr>
          <w:rFonts w:asciiTheme="minorHAnsi" w:eastAsiaTheme="minorEastAsia" w:hAnsiTheme="minorHAnsi" w:cstheme="minorBidi"/>
          <w:noProof/>
          <w:sz w:val="21"/>
          <w:lang w:val="en-US"/>
        </w:rPr>
      </w:pPr>
      <w:hyperlink w:anchor="_Toc40393103" w:history="1">
        <w:r w:rsidR="000C6FC0" w:rsidRPr="008B6677">
          <w:rPr>
            <w:rStyle w:val="a3"/>
            <w:noProof/>
          </w:rPr>
          <w:t>1.0 Introduction</w:t>
        </w:r>
        <w:r w:rsidR="000C6FC0">
          <w:rPr>
            <w:noProof/>
            <w:webHidden/>
          </w:rPr>
          <w:tab/>
        </w:r>
        <w:r w:rsidR="000C6FC0">
          <w:rPr>
            <w:noProof/>
            <w:webHidden/>
          </w:rPr>
          <w:fldChar w:fldCharType="begin"/>
        </w:r>
        <w:r w:rsidR="000C6FC0">
          <w:rPr>
            <w:noProof/>
            <w:webHidden/>
          </w:rPr>
          <w:instrText xml:space="preserve"> PAGEREF _Toc40393103 \h </w:instrText>
        </w:r>
        <w:r w:rsidR="000C6FC0">
          <w:rPr>
            <w:noProof/>
            <w:webHidden/>
          </w:rPr>
        </w:r>
        <w:r w:rsidR="000C6FC0">
          <w:rPr>
            <w:noProof/>
            <w:webHidden/>
          </w:rPr>
          <w:fldChar w:fldCharType="separate"/>
        </w:r>
        <w:r w:rsidR="000C6FC0">
          <w:rPr>
            <w:noProof/>
            <w:webHidden/>
          </w:rPr>
          <w:t>4</w:t>
        </w:r>
        <w:r w:rsidR="000C6FC0">
          <w:rPr>
            <w:noProof/>
            <w:webHidden/>
          </w:rPr>
          <w:fldChar w:fldCharType="end"/>
        </w:r>
      </w:hyperlink>
    </w:p>
    <w:p w14:paraId="1FF095F5" w14:textId="3D185FE1" w:rsidR="000C6FC0" w:rsidRDefault="000322E8">
      <w:pPr>
        <w:pStyle w:val="TOC1"/>
        <w:tabs>
          <w:tab w:val="right" w:leader="middleDot" w:pos="9622"/>
        </w:tabs>
        <w:rPr>
          <w:rFonts w:asciiTheme="minorHAnsi" w:eastAsiaTheme="minorEastAsia" w:hAnsiTheme="minorHAnsi" w:cstheme="minorBidi"/>
          <w:noProof/>
          <w:sz w:val="21"/>
          <w:lang w:val="en-US"/>
        </w:rPr>
      </w:pPr>
      <w:hyperlink w:anchor="_Toc40393104" w:history="1">
        <w:r w:rsidR="000C6FC0" w:rsidRPr="008B6677">
          <w:rPr>
            <w:rStyle w:val="a3"/>
            <w:noProof/>
          </w:rPr>
          <w:t>2.0 Method</w:t>
        </w:r>
        <w:r w:rsidR="000C6FC0">
          <w:rPr>
            <w:noProof/>
            <w:webHidden/>
          </w:rPr>
          <w:tab/>
        </w:r>
        <w:r w:rsidR="000C6FC0">
          <w:rPr>
            <w:noProof/>
            <w:webHidden/>
          </w:rPr>
          <w:fldChar w:fldCharType="begin"/>
        </w:r>
        <w:r w:rsidR="000C6FC0">
          <w:rPr>
            <w:noProof/>
            <w:webHidden/>
          </w:rPr>
          <w:instrText xml:space="preserve"> PAGEREF _Toc40393104 \h </w:instrText>
        </w:r>
        <w:r w:rsidR="000C6FC0">
          <w:rPr>
            <w:noProof/>
            <w:webHidden/>
          </w:rPr>
        </w:r>
        <w:r w:rsidR="000C6FC0">
          <w:rPr>
            <w:noProof/>
            <w:webHidden/>
          </w:rPr>
          <w:fldChar w:fldCharType="separate"/>
        </w:r>
        <w:r w:rsidR="000C6FC0">
          <w:rPr>
            <w:noProof/>
            <w:webHidden/>
          </w:rPr>
          <w:t>4</w:t>
        </w:r>
        <w:r w:rsidR="000C6FC0">
          <w:rPr>
            <w:noProof/>
            <w:webHidden/>
          </w:rPr>
          <w:fldChar w:fldCharType="end"/>
        </w:r>
      </w:hyperlink>
    </w:p>
    <w:p w14:paraId="6BB590B9" w14:textId="38FEA6FD" w:rsidR="000C6FC0" w:rsidRDefault="000322E8">
      <w:pPr>
        <w:pStyle w:val="TOC1"/>
        <w:tabs>
          <w:tab w:val="right" w:leader="middleDot" w:pos="9622"/>
        </w:tabs>
        <w:rPr>
          <w:rFonts w:asciiTheme="minorHAnsi" w:eastAsiaTheme="minorEastAsia" w:hAnsiTheme="minorHAnsi" w:cstheme="minorBidi"/>
          <w:noProof/>
          <w:sz w:val="21"/>
          <w:lang w:val="en-US"/>
        </w:rPr>
      </w:pPr>
      <w:hyperlink w:anchor="_Toc40393105" w:history="1">
        <w:r w:rsidR="000C6FC0" w:rsidRPr="008B6677">
          <w:rPr>
            <w:rStyle w:val="a3"/>
            <w:noProof/>
          </w:rPr>
          <w:t>3.0 Results/findings</w:t>
        </w:r>
        <w:r w:rsidR="000C6FC0">
          <w:rPr>
            <w:noProof/>
            <w:webHidden/>
          </w:rPr>
          <w:tab/>
        </w:r>
        <w:r w:rsidR="000C6FC0">
          <w:rPr>
            <w:noProof/>
            <w:webHidden/>
          </w:rPr>
          <w:fldChar w:fldCharType="begin"/>
        </w:r>
        <w:r w:rsidR="000C6FC0">
          <w:rPr>
            <w:noProof/>
            <w:webHidden/>
          </w:rPr>
          <w:instrText xml:space="preserve"> PAGEREF _Toc40393105 \h </w:instrText>
        </w:r>
        <w:r w:rsidR="000C6FC0">
          <w:rPr>
            <w:noProof/>
            <w:webHidden/>
          </w:rPr>
        </w:r>
        <w:r w:rsidR="000C6FC0">
          <w:rPr>
            <w:noProof/>
            <w:webHidden/>
          </w:rPr>
          <w:fldChar w:fldCharType="separate"/>
        </w:r>
        <w:r w:rsidR="000C6FC0">
          <w:rPr>
            <w:noProof/>
            <w:webHidden/>
          </w:rPr>
          <w:t>5</w:t>
        </w:r>
        <w:r w:rsidR="000C6FC0">
          <w:rPr>
            <w:noProof/>
            <w:webHidden/>
          </w:rPr>
          <w:fldChar w:fldCharType="end"/>
        </w:r>
      </w:hyperlink>
    </w:p>
    <w:p w14:paraId="2F7DF64E" w14:textId="0306FB43" w:rsidR="000C6FC0" w:rsidRDefault="000322E8">
      <w:pPr>
        <w:pStyle w:val="TOC2"/>
        <w:tabs>
          <w:tab w:val="right" w:leader="middleDot" w:pos="9622"/>
        </w:tabs>
        <w:ind w:left="480"/>
        <w:rPr>
          <w:rFonts w:asciiTheme="minorHAnsi" w:eastAsiaTheme="minorEastAsia" w:hAnsiTheme="minorHAnsi" w:cstheme="minorBidi"/>
          <w:noProof/>
          <w:sz w:val="21"/>
          <w:lang w:val="en-US"/>
        </w:rPr>
      </w:pPr>
      <w:hyperlink w:anchor="_Toc40393106" w:history="1">
        <w:r w:rsidR="000C6FC0" w:rsidRPr="008B6677">
          <w:rPr>
            <w:rStyle w:val="a3"/>
            <w:noProof/>
          </w:rPr>
          <w:t>3.1 Housing</w:t>
        </w:r>
        <w:r w:rsidR="000C6FC0">
          <w:rPr>
            <w:noProof/>
            <w:webHidden/>
          </w:rPr>
          <w:tab/>
        </w:r>
        <w:r w:rsidR="000C6FC0">
          <w:rPr>
            <w:noProof/>
            <w:webHidden/>
          </w:rPr>
          <w:fldChar w:fldCharType="begin"/>
        </w:r>
        <w:r w:rsidR="000C6FC0">
          <w:rPr>
            <w:noProof/>
            <w:webHidden/>
          </w:rPr>
          <w:instrText xml:space="preserve"> PAGEREF _Toc40393106 \h </w:instrText>
        </w:r>
        <w:r w:rsidR="000C6FC0">
          <w:rPr>
            <w:noProof/>
            <w:webHidden/>
          </w:rPr>
        </w:r>
        <w:r w:rsidR="000C6FC0">
          <w:rPr>
            <w:noProof/>
            <w:webHidden/>
          </w:rPr>
          <w:fldChar w:fldCharType="separate"/>
        </w:r>
        <w:r w:rsidR="000C6FC0">
          <w:rPr>
            <w:noProof/>
            <w:webHidden/>
          </w:rPr>
          <w:t>5</w:t>
        </w:r>
        <w:r w:rsidR="000C6FC0">
          <w:rPr>
            <w:noProof/>
            <w:webHidden/>
          </w:rPr>
          <w:fldChar w:fldCharType="end"/>
        </w:r>
      </w:hyperlink>
    </w:p>
    <w:p w14:paraId="0E5ED3CC" w14:textId="7FA3163C" w:rsidR="000C6FC0" w:rsidRDefault="000322E8">
      <w:pPr>
        <w:pStyle w:val="TOC2"/>
        <w:tabs>
          <w:tab w:val="right" w:leader="middleDot" w:pos="9622"/>
        </w:tabs>
        <w:ind w:left="480"/>
        <w:rPr>
          <w:rFonts w:asciiTheme="minorHAnsi" w:eastAsiaTheme="minorEastAsia" w:hAnsiTheme="minorHAnsi" w:cstheme="minorBidi"/>
          <w:noProof/>
          <w:sz w:val="21"/>
          <w:lang w:val="en-US"/>
        </w:rPr>
      </w:pPr>
      <w:hyperlink w:anchor="_Toc40393107" w:history="1">
        <w:r w:rsidR="000C6FC0" w:rsidRPr="008B6677">
          <w:rPr>
            <w:rStyle w:val="a3"/>
            <w:noProof/>
          </w:rPr>
          <w:t>3.2 Focus on vulnerable groups</w:t>
        </w:r>
        <w:r w:rsidR="000C6FC0">
          <w:rPr>
            <w:noProof/>
            <w:webHidden/>
          </w:rPr>
          <w:tab/>
        </w:r>
        <w:r w:rsidR="000C6FC0">
          <w:rPr>
            <w:noProof/>
            <w:webHidden/>
          </w:rPr>
          <w:fldChar w:fldCharType="begin"/>
        </w:r>
        <w:r w:rsidR="000C6FC0">
          <w:rPr>
            <w:noProof/>
            <w:webHidden/>
          </w:rPr>
          <w:instrText xml:space="preserve"> PAGEREF _Toc40393107 \h </w:instrText>
        </w:r>
        <w:r w:rsidR="000C6FC0">
          <w:rPr>
            <w:noProof/>
            <w:webHidden/>
          </w:rPr>
        </w:r>
        <w:r w:rsidR="000C6FC0">
          <w:rPr>
            <w:noProof/>
            <w:webHidden/>
          </w:rPr>
          <w:fldChar w:fldCharType="separate"/>
        </w:r>
        <w:r w:rsidR="000C6FC0">
          <w:rPr>
            <w:noProof/>
            <w:webHidden/>
          </w:rPr>
          <w:t>6</w:t>
        </w:r>
        <w:r w:rsidR="000C6FC0">
          <w:rPr>
            <w:noProof/>
            <w:webHidden/>
          </w:rPr>
          <w:fldChar w:fldCharType="end"/>
        </w:r>
      </w:hyperlink>
    </w:p>
    <w:p w14:paraId="66EFFB32" w14:textId="734DF039" w:rsidR="000C6FC0" w:rsidRDefault="000322E8">
      <w:pPr>
        <w:pStyle w:val="TOC2"/>
        <w:tabs>
          <w:tab w:val="right" w:leader="middleDot" w:pos="9622"/>
        </w:tabs>
        <w:ind w:left="480"/>
        <w:rPr>
          <w:rFonts w:asciiTheme="minorHAnsi" w:eastAsiaTheme="minorEastAsia" w:hAnsiTheme="minorHAnsi" w:cstheme="minorBidi"/>
          <w:noProof/>
          <w:sz w:val="21"/>
          <w:lang w:val="en-US"/>
        </w:rPr>
      </w:pPr>
      <w:hyperlink w:anchor="_Toc40393108" w:history="1">
        <w:r w:rsidR="000C6FC0" w:rsidRPr="008B6677">
          <w:rPr>
            <w:rStyle w:val="a3"/>
            <w:noProof/>
          </w:rPr>
          <w:t>3.3 Environment</w:t>
        </w:r>
        <w:r w:rsidR="000C6FC0">
          <w:rPr>
            <w:noProof/>
            <w:webHidden/>
          </w:rPr>
          <w:tab/>
        </w:r>
        <w:r w:rsidR="000C6FC0">
          <w:rPr>
            <w:noProof/>
            <w:webHidden/>
          </w:rPr>
          <w:fldChar w:fldCharType="begin"/>
        </w:r>
        <w:r w:rsidR="000C6FC0">
          <w:rPr>
            <w:noProof/>
            <w:webHidden/>
          </w:rPr>
          <w:instrText xml:space="preserve"> PAGEREF _Toc40393108 \h </w:instrText>
        </w:r>
        <w:r w:rsidR="000C6FC0">
          <w:rPr>
            <w:noProof/>
            <w:webHidden/>
          </w:rPr>
        </w:r>
        <w:r w:rsidR="000C6FC0">
          <w:rPr>
            <w:noProof/>
            <w:webHidden/>
          </w:rPr>
          <w:fldChar w:fldCharType="separate"/>
        </w:r>
        <w:r w:rsidR="000C6FC0">
          <w:rPr>
            <w:noProof/>
            <w:webHidden/>
          </w:rPr>
          <w:t>6</w:t>
        </w:r>
        <w:r w:rsidR="000C6FC0">
          <w:rPr>
            <w:noProof/>
            <w:webHidden/>
          </w:rPr>
          <w:fldChar w:fldCharType="end"/>
        </w:r>
      </w:hyperlink>
    </w:p>
    <w:p w14:paraId="1F848EF3" w14:textId="0127521F" w:rsidR="000C6FC0" w:rsidRDefault="000322E8">
      <w:pPr>
        <w:pStyle w:val="TOC2"/>
        <w:tabs>
          <w:tab w:val="right" w:leader="middleDot" w:pos="9622"/>
        </w:tabs>
        <w:ind w:left="480"/>
        <w:rPr>
          <w:rFonts w:asciiTheme="minorHAnsi" w:eastAsiaTheme="minorEastAsia" w:hAnsiTheme="minorHAnsi" w:cstheme="minorBidi"/>
          <w:noProof/>
          <w:sz w:val="21"/>
          <w:lang w:val="en-US"/>
        </w:rPr>
      </w:pPr>
      <w:hyperlink w:anchor="_Toc40393109" w:history="1">
        <w:r w:rsidR="000C6FC0" w:rsidRPr="008B6677">
          <w:rPr>
            <w:rStyle w:val="a3"/>
            <w:noProof/>
          </w:rPr>
          <w:t>3.4 The protection of cultural and natural heritage</w:t>
        </w:r>
        <w:r w:rsidR="000C6FC0">
          <w:rPr>
            <w:noProof/>
            <w:webHidden/>
          </w:rPr>
          <w:tab/>
        </w:r>
        <w:r w:rsidR="000C6FC0">
          <w:rPr>
            <w:noProof/>
            <w:webHidden/>
          </w:rPr>
          <w:fldChar w:fldCharType="begin"/>
        </w:r>
        <w:r w:rsidR="000C6FC0">
          <w:rPr>
            <w:noProof/>
            <w:webHidden/>
          </w:rPr>
          <w:instrText xml:space="preserve"> PAGEREF _Toc40393109 \h </w:instrText>
        </w:r>
        <w:r w:rsidR="000C6FC0">
          <w:rPr>
            <w:noProof/>
            <w:webHidden/>
          </w:rPr>
        </w:r>
        <w:r w:rsidR="000C6FC0">
          <w:rPr>
            <w:noProof/>
            <w:webHidden/>
          </w:rPr>
          <w:fldChar w:fldCharType="separate"/>
        </w:r>
        <w:r w:rsidR="000C6FC0">
          <w:rPr>
            <w:noProof/>
            <w:webHidden/>
          </w:rPr>
          <w:t>7</w:t>
        </w:r>
        <w:r w:rsidR="000C6FC0">
          <w:rPr>
            <w:noProof/>
            <w:webHidden/>
          </w:rPr>
          <w:fldChar w:fldCharType="end"/>
        </w:r>
      </w:hyperlink>
    </w:p>
    <w:p w14:paraId="3B6CB554" w14:textId="1CFD65B7" w:rsidR="000C6FC0" w:rsidRDefault="000322E8">
      <w:pPr>
        <w:pStyle w:val="TOC1"/>
        <w:tabs>
          <w:tab w:val="right" w:leader="middleDot" w:pos="9622"/>
        </w:tabs>
        <w:rPr>
          <w:rFonts w:asciiTheme="minorHAnsi" w:eastAsiaTheme="minorEastAsia" w:hAnsiTheme="minorHAnsi" w:cstheme="minorBidi"/>
          <w:noProof/>
          <w:sz w:val="21"/>
          <w:lang w:val="en-US"/>
        </w:rPr>
      </w:pPr>
      <w:hyperlink w:anchor="_Toc40393110" w:history="1">
        <w:r w:rsidR="000C6FC0" w:rsidRPr="008B6677">
          <w:rPr>
            <w:rStyle w:val="a3"/>
            <w:noProof/>
          </w:rPr>
          <w:t>4.0 Discussion</w:t>
        </w:r>
        <w:r w:rsidR="000C6FC0">
          <w:rPr>
            <w:noProof/>
            <w:webHidden/>
          </w:rPr>
          <w:tab/>
        </w:r>
        <w:r w:rsidR="000C6FC0">
          <w:rPr>
            <w:noProof/>
            <w:webHidden/>
          </w:rPr>
          <w:fldChar w:fldCharType="begin"/>
        </w:r>
        <w:r w:rsidR="000C6FC0">
          <w:rPr>
            <w:noProof/>
            <w:webHidden/>
          </w:rPr>
          <w:instrText xml:space="preserve"> PAGEREF _Toc40393110 \h </w:instrText>
        </w:r>
        <w:r w:rsidR="000C6FC0">
          <w:rPr>
            <w:noProof/>
            <w:webHidden/>
          </w:rPr>
        </w:r>
        <w:r w:rsidR="000C6FC0">
          <w:rPr>
            <w:noProof/>
            <w:webHidden/>
          </w:rPr>
          <w:fldChar w:fldCharType="separate"/>
        </w:r>
        <w:r w:rsidR="000C6FC0">
          <w:rPr>
            <w:noProof/>
            <w:webHidden/>
          </w:rPr>
          <w:t>8</w:t>
        </w:r>
        <w:r w:rsidR="000C6FC0">
          <w:rPr>
            <w:noProof/>
            <w:webHidden/>
          </w:rPr>
          <w:fldChar w:fldCharType="end"/>
        </w:r>
      </w:hyperlink>
    </w:p>
    <w:p w14:paraId="54752211" w14:textId="06A6FBD7" w:rsidR="000C6FC0" w:rsidRDefault="000322E8">
      <w:pPr>
        <w:pStyle w:val="TOC1"/>
        <w:tabs>
          <w:tab w:val="right" w:leader="middleDot" w:pos="9622"/>
        </w:tabs>
        <w:rPr>
          <w:rFonts w:asciiTheme="minorHAnsi" w:eastAsiaTheme="minorEastAsia" w:hAnsiTheme="minorHAnsi" w:cstheme="minorBidi"/>
          <w:noProof/>
          <w:sz w:val="21"/>
          <w:lang w:val="en-US"/>
        </w:rPr>
      </w:pPr>
      <w:hyperlink w:anchor="_Toc40393111" w:history="1">
        <w:r w:rsidR="000C6FC0" w:rsidRPr="008B6677">
          <w:rPr>
            <w:rStyle w:val="a3"/>
            <w:noProof/>
          </w:rPr>
          <w:t>5.0 Conclusion</w:t>
        </w:r>
        <w:r w:rsidR="000C6FC0">
          <w:rPr>
            <w:noProof/>
            <w:webHidden/>
          </w:rPr>
          <w:tab/>
        </w:r>
        <w:r w:rsidR="000C6FC0">
          <w:rPr>
            <w:noProof/>
            <w:webHidden/>
          </w:rPr>
          <w:fldChar w:fldCharType="begin"/>
        </w:r>
        <w:r w:rsidR="000C6FC0">
          <w:rPr>
            <w:noProof/>
            <w:webHidden/>
          </w:rPr>
          <w:instrText xml:space="preserve"> PAGEREF _Toc40393111 \h </w:instrText>
        </w:r>
        <w:r w:rsidR="000C6FC0">
          <w:rPr>
            <w:noProof/>
            <w:webHidden/>
          </w:rPr>
        </w:r>
        <w:r w:rsidR="000C6FC0">
          <w:rPr>
            <w:noProof/>
            <w:webHidden/>
          </w:rPr>
          <w:fldChar w:fldCharType="separate"/>
        </w:r>
        <w:r w:rsidR="000C6FC0">
          <w:rPr>
            <w:noProof/>
            <w:webHidden/>
          </w:rPr>
          <w:t>9</w:t>
        </w:r>
        <w:r w:rsidR="000C6FC0">
          <w:rPr>
            <w:noProof/>
            <w:webHidden/>
          </w:rPr>
          <w:fldChar w:fldCharType="end"/>
        </w:r>
      </w:hyperlink>
    </w:p>
    <w:p w14:paraId="2CA8DC1D" w14:textId="1FA766C4" w:rsidR="000C6FC0" w:rsidRDefault="000322E8">
      <w:pPr>
        <w:pStyle w:val="TOC1"/>
        <w:tabs>
          <w:tab w:val="right" w:leader="middleDot" w:pos="9622"/>
        </w:tabs>
        <w:rPr>
          <w:rFonts w:asciiTheme="minorHAnsi" w:eastAsiaTheme="minorEastAsia" w:hAnsiTheme="minorHAnsi" w:cstheme="minorBidi"/>
          <w:noProof/>
          <w:sz w:val="21"/>
          <w:lang w:val="en-US"/>
        </w:rPr>
      </w:pPr>
      <w:hyperlink w:anchor="_Toc40393112" w:history="1">
        <w:r w:rsidR="000C6FC0" w:rsidRPr="008B6677">
          <w:rPr>
            <w:rStyle w:val="a3"/>
            <w:noProof/>
          </w:rPr>
          <w:t>6.0 Recommendations</w:t>
        </w:r>
        <w:r w:rsidR="000C6FC0">
          <w:rPr>
            <w:noProof/>
            <w:webHidden/>
          </w:rPr>
          <w:tab/>
        </w:r>
        <w:r w:rsidR="000C6FC0">
          <w:rPr>
            <w:noProof/>
            <w:webHidden/>
          </w:rPr>
          <w:fldChar w:fldCharType="begin"/>
        </w:r>
        <w:r w:rsidR="000C6FC0">
          <w:rPr>
            <w:noProof/>
            <w:webHidden/>
          </w:rPr>
          <w:instrText xml:space="preserve"> PAGEREF _Toc40393112 \h </w:instrText>
        </w:r>
        <w:r w:rsidR="000C6FC0">
          <w:rPr>
            <w:noProof/>
            <w:webHidden/>
          </w:rPr>
        </w:r>
        <w:r w:rsidR="000C6FC0">
          <w:rPr>
            <w:noProof/>
            <w:webHidden/>
          </w:rPr>
          <w:fldChar w:fldCharType="separate"/>
        </w:r>
        <w:r w:rsidR="000C6FC0">
          <w:rPr>
            <w:noProof/>
            <w:webHidden/>
          </w:rPr>
          <w:t>9</w:t>
        </w:r>
        <w:r w:rsidR="000C6FC0">
          <w:rPr>
            <w:noProof/>
            <w:webHidden/>
          </w:rPr>
          <w:fldChar w:fldCharType="end"/>
        </w:r>
      </w:hyperlink>
    </w:p>
    <w:p w14:paraId="65111AA0" w14:textId="7B3DEBF2" w:rsidR="000C6FC0" w:rsidRDefault="000322E8">
      <w:pPr>
        <w:pStyle w:val="TOC1"/>
        <w:tabs>
          <w:tab w:val="right" w:leader="middleDot" w:pos="9622"/>
        </w:tabs>
        <w:rPr>
          <w:rFonts w:asciiTheme="minorHAnsi" w:eastAsiaTheme="minorEastAsia" w:hAnsiTheme="minorHAnsi" w:cstheme="minorBidi"/>
          <w:noProof/>
          <w:sz w:val="21"/>
          <w:lang w:val="en-US"/>
        </w:rPr>
      </w:pPr>
      <w:hyperlink w:anchor="_Toc40393113" w:history="1">
        <w:r w:rsidR="000C6FC0" w:rsidRPr="008B6677">
          <w:rPr>
            <w:rStyle w:val="a3"/>
            <w:noProof/>
          </w:rPr>
          <w:t>References</w:t>
        </w:r>
        <w:r w:rsidR="000C6FC0">
          <w:rPr>
            <w:noProof/>
            <w:webHidden/>
          </w:rPr>
          <w:tab/>
        </w:r>
        <w:r w:rsidR="000C6FC0">
          <w:rPr>
            <w:noProof/>
            <w:webHidden/>
          </w:rPr>
          <w:fldChar w:fldCharType="begin"/>
        </w:r>
        <w:r w:rsidR="000C6FC0">
          <w:rPr>
            <w:noProof/>
            <w:webHidden/>
          </w:rPr>
          <w:instrText xml:space="preserve"> PAGEREF _Toc40393113 \h </w:instrText>
        </w:r>
        <w:r w:rsidR="000C6FC0">
          <w:rPr>
            <w:noProof/>
            <w:webHidden/>
          </w:rPr>
        </w:r>
        <w:r w:rsidR="000C6FC0">
          <w:rPr>
            <w:noProof/>
            <w:webHidden/>
          </w:rPr>
          <w:fldChar w:fldCharType="separate"/>
        </w:r>
        <w:r w:rsidR="000C6FC0">
          <w:rPr>
            <w:noProof/>
            <w:webHidden/>
          </w:rPr>
          <w:t>11</w:t>
        </w:r>
        <w:r w:rsidR="000C6FC0">
          <w:rPr>
            <w:noProof/>
            <w:webHidden/>
          </w:rPr>
          <w:fldChar w:fldCharType="end"/>
        </w:r>
      </w:hyperlink>
    </w:p>
    <w:p w14:paraId="7563539D" w14:textId="5C376103" w:rsidR="001A5C36" w:rsidRDefault="005C3F41">
      <w:r>
        <w:fldChar w:fldCharType="end"/>
      </w:r>
    </w:p>
    <w:p w14:paraId="7E8BA22C" w14:textId="77777777" w:rsidR="001A5C36" w:rsidRDefault="001A5C36"/>
    <w:p w14:paraId="4DD960CE" w14:textId="77777777" w:rsidR="001A5C36" w:rsidRDefault="001A5C36"/>
    <w:p w14:paraId="27638B31" w14:textId="77777777" w:rsidR="0031337F" w:rsidRDefault="0031337F">
      <w:pPr>
        <w:widowControl/>
        <w:jc w:val="left"/>
      </w:pPr>
      <w:r>
        <w:br w:type="page"/>
      </w:r>
    </w:p>
    <w:p w14:paraId="30DF8DCD" w14:textId="77777777" w:rsidR="002F771A" w:rsidRDefault="005C3F41" w:rsidP="005C3F41">
      <w:pPr>
        <w:pStyle w:val="1"/>
      </w:pPr>
      <w:bookmarkStart w:id="1" w:name="_Toc40393103"/>
      <w:r>
        <w:lastRenderedPageBreak/>
        <w:t xml:space="preserve">1.0 </w:t>
      </w:r>
      <w:r w:rsidR="001A5C36" w:rsidRPr="001A5C36">
        <w:t>Introduction</w:t>
      </w:r>
      <w:bookmarkEnd w:id="1"/>
    </w:p>
    <w:p w14:paraId="0B4FB164" w14:textId="1DA2394F" w:rsidR="001A5C36" w:rsidRPr="00546752" w:rsidRDefault="003A7F74" w:rsidP="005C3F41">
      <w:pPr>
        <w:rPr>
          <w:rFonts w:ascii="宋体" w:eastAsia="宋体" w:hAnsi="宋体" w:cs="宋体"/>
        </w:rPr>
      </w:pPr>
      <w:r w:rsidRPr="003A7F74">
        <w:t>The city has become the centre of modern society, and the city has gathered ideas, business, culture, science and productivity.</w:t>
      </w:r>
      <w:r>
        <w:t xml:space="preserve"> </w:t>
      </w:r>
      <w:r w:rsidR="00AA026E" w:rsidRPr="00AA026E">
        <w:t>Cities have also enabled social and economic development. Today, 3.5 billion people live in cities around the world, and by 2030, 5 billion people are expected to live in cities</w:t>
      </w:r>
      <w:r w:rsidR="00AA026E">
        <w:t xml:space="preserve"> (UN, </w:t>
      </w:r>
      <w:r w:rsidR="00111731">
        <w:t>2019</w:t>
      </w:r>
      <w:r w:rsidR="00AA026E">
        <w:t>).</w:t>
      </w:r>
      <w:r w:rsidR="00111731">
        <w:t xml:space="preserve"> </w:t>
      </w:r>
      <w:r w:rsidR="006D45BF" w:rsidRPr="006D45BF">
        <w:t>Moreover, some cities in developing countries are still developing.</w:t>
      </w:r>
      <w:r w:rsidR="006D45BF">
        <w:t xml:space="preserve"> </w:t>
      </w:r>
      <w:r w:rsidR="004F2124" w:rsidRPr="004F2124">
        <w:t>For example, Cairo, Mumbai, Beijing and Dhaka all have nearly 20 million residents. New Delhi, Mexico City and Sao Paulo have more than 20 million residents. The United Nations claims that by 2050 about 68% of the population will live in urban areas.</w:t>
      </w:r>
      <w:r w:rsidR="004F2124">
        <w:t xml:space="preserve"> </w:t>
      </w:r>
      <w:r w:rsidR="00E04E52" w:rsidRPr="00E04E52">
        <w:t>Cities in the world only account for 3% of the earth ’s land, but cities take up 60-80% of energy and produce 75% of carbon emissions.</w:t>
      </w:r>
      <w:r w:rsidR="00546752">
        <w:t xml:space="preserve"> I</w:t>
      </w:r>
      <w:r w:rsidR="00546752">
        <w:rPr>
          <w:rFonts w:hint="eastAsia"/>
        </w:rPr>
        <w:t>n</w:t>
      </w:r>
      <w:r w:rsidR="00546752">
        <w:t xml:space="preserve"> </w:t>
      </w:r>
      <w:r w:rsidR="00546752">
        <w:rPr>
          <w:rFonts w:hint="eastAsia"/>
        </w:rPr>
        <w:t>addition</w:t>
      </w:r>
      <w:r w:rsidR="002B7134">
        <w:t xml:space="preserve">al, </w:t>
      </w:r>
      <w:r w:rsidR="00546752" w:rsidRPr="00546752">
        <w:t>housing problems, garbage pollution problems, air pollution problems, and food safety problems are becoming more and more serious due to the increasing urban population</w:t>
      </w:r>
      <w:r w:rsidR="00C744FE">
        <w:t xml:space="preserve"> (UN, 2019)</w:t>
      </w:r>
      <w:r w:rsidR="00546752" w:rsidRPr="00546752">
        <w:t>.</w:t>
      </w:r>
      <w:r w:rsidR="00B765E0">
        <w:rPr>
          <w:rFonts w:hint="eastAsia"/>
        </w:rPr>
        <w:t xml:space="preserve"> </w:t>
      </w:r>
      <w:r w:rsidR="00B765E0" w:rsidRPr="00B765E0">
        <w:t>Therefore, the 17 Goals to Transform Our World formulated by the United Nations in 2015. Goal 11 is Make cities inclusive, safe, resilient and sustainabl</w:t>
      </w:r>
      <w:r w:rsidR="00EA53BE">
        <w:t>e. The target</w:t>
      </w:r>
      <w:r w:rsidR="00C744FE">
        <w:rPr>
          <w:rFonts w:hint="eastAsia"/>
        </w:rPr>
        <w:t>s</w:t>
      </w:r>
      <w:r w:rsidR="00EA53BE">
        <w:t xml:space="preserve"> of goal </w:t>
      </w:r>
      <w:r w:rsidR="00C744FE">
        <w:t>include</w:t>
      </w:r>
      <w:r w:rsidR="009E65E1">
        <w:t xml:space="preserve">: </w:t>
      </w:r>
      <w:r w:rsidR="00C744FE" w:rsidRPr="00C744FE">
        <w:t xml:space="preserve">The first is to ensure that all people have access to suitable, safe and affordable housing and basic services by 2030. The second is to provide safe, affordable and sustainable transportation systems for all by 2030, and to improve road safety and focus on the needs of special populations such as women, children, the disabled and the elderly. The third is to reduce the adverse effects of cities on the human environment by 2030, such as air pollution and waste management. The fourth is </w:t>
      </w:r>
      <w:r w:rsidR="007A0958" w:rsidRPr="007A0958">
        <w:t xml:space="preserve">Strengthen efforts to protect and maintain the world's cultural and natural heritage </w:t>
      </w:r>
      <w:r w:rsidR="00C744FE">
        <w:t>(UN, 2019)</w:t>
      </w:r>
      <w:r w:rsidR="00C744FE" w:rsidRPr="00C744FE">
        <w:t>.</w:t>
      </w:r>
      <w:r w:rsidR="0067674F">
        <w:t xml:space="preserve"> </w:t>
      </w:r>
      <w:r w:rsidR="0067674F" w:rsidRPr="0067674F">
        <w:t>In this report, the researchers conducted research on Goal 11: sustainable cities and communities.</w:t>
      </w:r>
    </w:p>
    <w:p w14:paraId="2629BE53" w14:textId="77777777" w:rsidR="001A5C36" w:rsidRDefault="001A5C36" w:rsidP="005C3F41"/>
    <w:p w14:paraId="2A773265" w14:textId="77777777" w:rsidR="001A5C36" w:rsidRDefault="005C3F41" w:rsidP="005C3F41">
      <w:pPr>
        <w:pStyle w:val="1"/>
      </w:pPr>
      <w:bookmarkStart w:id="2" w:name="_Toc40393104"/>
      <w:r>
        <w:t xml:space="preserve">2.0 </w:t>
      </w:r>
      <w:r w:rsidRPr="005C3F41">
        <w:t>Method</w:t>
      </w:r>
      <w:bookmarkEnd w:id="2"/>
    </w:p>
    <w:p w14:paraId="416D7E7E" w14:textId="0D261CE2" w:rsidR="005C3F41" w:rsidRDefault="00543C41" w:rsidP="005C3F41">
      <w:r w:rsidRPr="00543C41">
        <w:t>In this part, the researcher should explain the research model of this report and compare the differences between the research models.</w:t>
      </w:r>
      <w:r>
        <w:rPr>
          <w:rFonts w:hint="eastAsia"/>
        </w:rPr>
        <w:t xml:space="preserve"> </w:t>
      </w:r>
      <w:r w:rsidR="00A31857" w:rsidRPr="00A31857">
        <w:t>In this report, the researchers used second-hand data research.</w:t>
      </w:r>
      <w:r w:rsidR="009F3A83">
        <w:t xml:space="preserve"> </w:t>
      </w:r>
      <w:r w:rsidR="009F3A83" w:rsidRPr="009F3A83">
        <w:t>Secondary research is to organize and analyse the existing data and information. Compared to prime research, secondary research information investigators are not responsible, but prime research investigators are responsible for information and data</w:t>
      </w:r>
      <w:r w:rsidR="00AD085B">
        <w:t xml:space="preserve"> </w:t>
      </w:r>
      <w:bookmarkStart w:id="3" w:name="OLE_LINK3"/>
      <w:bookmarkStart w:id="4" w:name="OLE_LINK4"/>
      <w:r w:rsidR="00AD085B" w:rsidRPr="00AD085B">
        <w:t>(Stewart and Kamins, 1998)</w:t>
      </w:r>
      <w:r w:rsidR="009F3A83" w:rsidRPr="009F3A83">
        <w:t>.</w:t>
      </w:r>
      <w:bookmarkEnd w:id="3"/>
      <w:bookmarkEnd w:id="4"/>
      <w:r w:rsidR="00574C36">
        <w:t xml:space="preserve"> </w:t>
      </w:r>
      <w:r w:rsidR="00574C36" w:rsidRPr="00574C36">
        <w:t xml:space="preserve">The </w:t>
      </w:r>
      <w:r w:rsidR="00574C36" w:rsidRPr="00574C36">
        <w:lastRenderedPageBreak/>
        <w:t>advantages of Secondary research are time and cost. The cost of doing a secondary research is much lower than that of a prime survey because Secondary research does not need to do a lot of questionnaires. Face-to-face interviews only need to search for a large amount of existing information for analysis. In this report, in the case of limited time, Secondary research may get better results than prime research, so I chose to use Secondary researc</w:t>
      </w:r>
      <w:r w:rsidR="00DC5CC4">
        <w:t xml:space="preserve">h. </w:t>
      </w:r>
      <w:r w:rsidR="00DC5CC4" w:rsidRPr="00DC5CC4">
        <w:t>However, when using secondary data, there are data information that cannot be updated and collected in time, which is not suitable for the research goal</w:t>
      </w:r>
      <w:r w:rsidR="00574C36">
        <w:t xml:space="preserve"> </w:t>
      </w:r>
      <w:r w:rsidR="00F37648" w:rsidRPr="00F37648">
        <w:t>(Jones and Gratton, 2009)</w:t>
      </w:r>
      <w:r w:rsidR="00574C36" w:rsidRPr="009F3A83">
        <w:t>.</w:t>
      </w:r>
      <w:r w:rsidR="00574C36">
        <w:t xml:space="preserve"> </w:t>
      </w:r>
      <w:r w:rsidR="009938E5" w:rsidRPr="009938E5">
        <w:t>And the researchers also believe that some key indexes are difficult to find in the database, which makes comparison impossible. Moreover, some developing countries are unable to obtain useful data because of imperfect data statistics systems.</w:t>
      </w:r>
    </w:p>
    <w:p w14:paraId="7C877A27" w14:textId="77777777" w:rsidR="005C3F41" w:rsidRDefault="005C3F41" w:rsidP="005C3F41"/>
    <w:p w14:paraId="746613E4" w14:textId="77777777" w:rsidR="005C3F41" w:rsidRDefault="005C3F41" w:rsidP="005C3F41">
      <w:pPr>
        <w:pStyle w:val="1"/>
      </w:pPr>
      <w:bookmarkStart w:id="5" w:name="_Toc40393105"/>
      <w:r>
        <w:t xml:space="preserve">3.0 </w:t>
      </w:r>
      <w:r w:rsidRPr="005C3F41">
        <w:t>Results/findings</w:t>
      </w:r>
      <w:bookmarkEnd w:id="5"/>
    </w:p>
    <w:p w14:paraId="5342A353" w14:textId="77777777" w:rsidR="00FF4FE7" w:rsidRDefault="008029D4" w:rsidP="005C3F41">
      <w:r w:rsidRPr="008029D4">
        <w:t>In this part, the researchers will list the integrated secondary research information and data.</w:t>
      </w:r>
      <w:r>
        <w:t xml:space="preserve"> </w:t>
      </w:r>
    </w:p>
    <w:p w14:paraId="6412143C" w14:textId="5A775ABC" w:rsidR="00FF4FE7" w:rsidRDefault="00FF4FE7" w:rsidP="00FF4FE7">
      <w:pPr>
        <w:pStyle w:val="2"/>
      </w:pPr>
      <w:bookmarkStart w:id="6" w:name="_Toc40393106"/>
      <w:r>
        <w:t xml:space="preserve">3.1 </w:t>
      </w:r>
      <w:r w:rsidRPr="00432008">
        <w:t>Housing</w:t>
      </w:r>
      <w:bookmarkEnd w:id="6"/>
    </w:p>
    <w:p w14:paraId="277BBAAB" w14:textId="3D3D73C8" w:rsidR="00A11660" w:rsidRDefault="007B7091" w:rsidP="005C3F41">
      <w:r w:rsidRPr="007B7091">
        <w:t>Since the United Nations formulated Goal 11, the British government has begun to improve housing conditions.</w:t>
      </w:r>
      <w:r w:rsidR="00432008">
        <w:rPr>
          <w:rFonts w:hint="eastAsia"/>
        </w:rPr>
        <w:t xml:space="preserve"> </w:t>
      </w:r>
      <w:r w:rsidR="00432008" w:rsidRPr="00432008">
        <w:t>Ministry of Housing, Communities and Local Government (MHCLG) single departmental plan updated in 2019. MHCLG's objective is to provide housing that the country needs, to support local governments to provide high-quality services with sustainable funding, and to build strong communities in terms of society, economy, and locality.</w:t>
      </w:r>
      <w:r w:rsidR="00266C7F">
        <w:t xml:space="preserve"> </w:t>
      </w:r>
      <w:r w:rsidR="009C0150" w:rsidRPr="009C0150">
        <w:t>The number of MHCLG's net increase in housing each year is rising.</w:t>
      </w:r>
      <w:r w:rsidR="00706CEC">
        <w:t xml:space="preserve"> </w:t>
      </w:r>
      <w:r w:rsidR="00C77DFE" w:rsidRPr="00C77DFE">
        <w:t>MHCLG's ne</w:t>
      </w:r>
      <w:r w:rsidR="00C77DFE" w:rsidRPr="005964C2">
        <w:t>t housing increase from 2015-16 was 189,650 to 222,190 in 2017-18. The cumulative net increase was 629,190</w:t>
      </w:r>
      <w:r w:rsidR="00C77DFE" w:rsidRPr="005964C2">
        <w:rPr>
          <w:rFonts w:eastAsia="宋体"/>
        </w:rPr>
        <w:t>.</w:t>
      </w:r>
      <w:r w:rsidR="005964C2" w:rsidRPr="005964C2">
        <w:rPr>
          <w:rFonts w:eastAsia="宋体"/>
        </w:rPr>
        <w:t xml:space="preserve"> </w:t>
      </w:r>
      <w:r w:rsidR="005964C2" w:rsidRPr="005964C2">
        <w:t>At the same time, MHCLG also provides affordable housing,</w:t>
      </w:r>
      <w:r w:rsidR="005964C2">
        <w:t xml:space="preserve"> the number of </w:t>
      </w:r>
      <w:r w:rsidR="00A57C85" w:rsidRPr="00A57C85">
        <w:t xml:space="preserve">affordable housing </w:t>
      </w:r>
      <w:r w:rsidR="00F35DED">
        <w:t xml:space="preserve">increases </w:t>
      </w:r>
      <w:r w:rsidR="009F0937">
        <w:t>from</w:t>
      </w:r>
      <w:r w:rsidR="00F35DED">
        <w:t xml:space="preserve"> </w:t>
      </w:r>
      <w:r w:rsidR="002567F8">
        <w:t xml:space="preserve">32,630 to </w:t>
      </w:r>
      <w:r w:rsidR="00AE77E2">
        <w:t xml:space="preserve">47,355 between </w:t>
      </w:r>
      <w:r w:rsidR="00595F14">
        <w:t xml:space="preserve">2015-2018 </w:t>
      </w:r>
      <w:r w:rsidR="009976F3" w:rsidRPr="009976F3">
        <w:t>(GOV.UK, 2019)</w:t>
      </w:r>
      <w:r w:rsidR="00595F14">
        <w:t>.</w:t>
      </w:r>
      <w:r w:rsidR="009F0937">
        <w:t xml:space="preserve"> </w:t>
      </w:r>
      <w:r w:rsidR="00513BC4" w:rsidRPr="00513BC4">
        <w:t>As a developing country, Brazil has proposed an affordable housing programme. This program provides an average of 39,000 new homes per month, helping more Brazilians improve their living environment. From 2016 to 2018, the government provided a total of 793,000 housing units (brazil.gov, 2018). In addition, the Brazilian government also provides "renovation cards" for 182,000 families. This is a housing improvement subsidy. Each family can get R $ 5000 to help them improve their housing conditions (brazil.gov, 2018).</w:t>
      </w:r>
      <w:r w:rsidR="00C87F60">
        <w:t xml:space="preserve"> </w:t>
      </w:r>
    </w:p>
    <w:p w14:paraId="5DDC27AA" w14:textId="4E3E7940" w:rsidR="00FF4FE7" w:rsidRPr="005964C2" w:rsidRDefault="00ED3E45" w:rsidP="00ED3E45">
      <w:pPr>
        <w:pStyle w:val="2"/>
      </w:pPr>
      <w:bookmarkStart w:id="7" w:name="_Toc40393107"/>
      <w:r>
        <w:lastRenderedPageBreak/>
        <w:t xml:space="preserve">3.2 </w:t>
      </w:r>
      <w:r w:rsidRPr="00ED3E45">
        <w:t>Focus on vulnerable groups</w:t>
      </w:r>
      <w:bookmarkEnd w:id="7"/>
    </w:p>
    <w:p w14:paraId="7393B93D" w14:textId="426C43A7" w:rsidR="00706CEC" w:rsidRDefault="00CE2F1D" w:rsidP="005C3F41">
      <w:r w:rsidRPr="00CE2F1D">
        <w:t>In the UK, business premises require physical barriers to be reduced to facilitate entry for people with disabilities. Under the Disability Discrimination Act, it is necessary to completely eliminate physical barriers and provide reasonable methods to prevent persons with disabilities from using physical characteristics. For example, providing larger parking spaces for people with disabilities. Temporary or permanent ramps at the entrance to the site replace the steps. Install handrails to help disabled people use smaller steps. Widen the door to facilitate wheelchair</w:t>
      </w:r>
      <w:r w:rsidR="001507BD">
        <w:t xml:space="preserve">s </w:t>
      </w:r>
      <w:r w:rsidR="00CA1A91" w:rsidRPr="00CA1A91">
        <w:t>(Nibusinessinfo, 2020)</w:t>
      </w:r>
      <w:r w:rsidRPr="00CE2F1D">
        <w:t>.</w:t>
      </w:r>
      <w:r w:rsidR="0014006B">
        <w:t xml:space="preserve"> </w:t>
      </w:r>
    </w:p>
    <w:p w14:paraId="4E6C357C" w14:textId="284CAB64" w:rsidR="00425AB2" w:rsidRDefault="00425AB2" w:rsidP="005C3F41"/>
    <w:p w14:paraId="2057F0E6" w14:textId="073E9586" w:rsidR="00425AB2" w:rsidRDefault="00425AB2" w:rsidP="005C3F41">
      <w:r w:rsidRPr="00425AB2">
        <w:t>Ricardo Shimosaka, a wheelchair traveller in Brazil, said in a 2017 report that he travelled in more than 20 countries, but it was very difficult to travel in Brazil. In Europe and the United States, people with disabilities will be treated fairly and they receive the same services as normal people, but in Brazil people with disabilities will not be valued</w:t>
      </w:r>
      <w:r>
        <w:t xml:space="preserve"> </w:t>
      </w:r>
      <w:r w:rsidR="00E32BB2" w:rsidRPr="00E32BB2">
        <w:t>(Gallas, 2017)</w:t>
      </w:r>
      <w:r w:rsidRPr="00425AB2">
        <w:t>.</w:t>
      </w:r>
      <w:r w:rsidR="00D64BD6">
        <w:t xml:space="preserve"> </w:t>
      </w:r>
      <w:r w:rsidR="002C3B3D" w:rsidRPr="002C3B3D">
        <w:t>Rio de Janeiro has an urban accessibility rating of zero. This shows that the city of Rio is very unfriendly to people with disabilities, and it is very difficult for people with disabilities to live in this city. There are no facilities for disabled people on the road, and public transportation facilities do not provide services for disabled people</w:t>
      </w:r>
      <w:r w:rsidR="00FC6705" w:rsidRPr="00FC6705">
        <w:t xml:space="preserve"> (Garcia-Navarro, 2015)</w:t>
      </w:r>
      <w:r w:rsidR="002C3B3D" w:rsidRPr="002C3B3D">
        <w:t>.</w:t>
      </w:r>
      <w:r w:rsidR="00011AB6">
        <w:t xml:space="preserve"> </w:t>
      </w:r>
      <w:r w:rsidR="00D43752" w:rsidRPr="00D43752">
        <w:t>This shows that developed and developing countries attach different importance to vulnerable groups. In developed countries, governments and enterprises attach importance to vulnerable groups, while in developing countries, the protection of vulnerable groups is not perfect, there is no relevant laws, and companies do not pay attention to consumers of vulnerable groups.</w:t>
      </w:r>
    </w:p>
    <w:p w14:paraId="48B8FAA8" w14:textId="4DBE6AE2" w:rsidR="00A11660" w:rsidRDefault="00A11660" w:rsidP="005C3F41"/>
    <w:p w14:paraId="1D1749C1" w14:textId="596D8FDD" w:rsidR="00ED3E45" w:rsidRDefault="00ED3E45" w:rsidP="00ED3E45">
      <w:pPr>
        <w:pStyle w:val="2"/>
      </w:pPr>
      <w:bookmarkStart w:id="8" w:name="_Toc40393108"/>
      <w:r>
        <w:t xml:space="preserve">3.3 </w:t>
      </w:r>
      <w:r w:rsidRPr="00D55112">
        <w:t>Environment</w:t>
      </w:r>
      <w:bookmarkEnd w:id="8"/>
    </w:p>
    <w:p w14:paraId="401453CC" w14:textId="77777777" w:rsidR="00666416" w:rsidRDefault="00D55112" w:rsidP="005C3F41">
      <w:r>
        <w:t>Researchers</w:t>
      </w:r>
      <w:r>
        <w:rPr>
          <w:rFonts w:hint="eastAsia"/>
        </w:rPr>
        <w:t xml:space="preserve"> </w:t>
      </w:r>
      <w:r w:rsidRPr="00D55112">
        <w:t>found from the London Environment Strategy in 2017 that London ’s air quality is very poor, and harmful pollutants in the air can harm human health and quality of life and even affect children ’s lung development. At least more than 9,000 people die in London every year due to air pollution, and the air quality problem in London has become an increasingly serious proble</w:t>
      </w:r>
      <w:r w:rsidR="00900F6F">
        <w:t>m</w:t>
      </w:r>
      <w:r w:rsidR="00797631" w:rsidRPr="00797631">
        <w:t xml:space="preserve"> (BBC News, 2019)</w:t>
      </w:r>
      <w:r w:rsidRPr="00D55112">
        <w:t>. The mayor ’s goal is to bring London ’s air quality to the best level in any major city in the world by 2050, even exceeding legal standards.</w:t>
      </w:r>
      <w:r w:rsidR="00EF0F27">
        <w:t xml:space="preserve"> </w:t>
      </w:r>
      <w:r w:rsidR="007E55FF" w:rsidRPr="007E55FF">
        <w:t xml:space="preserve">The plan decides to achieve zero emissions for </w:t>
      </w:r>
      <w:r w:rsidR="007E55FF" w:rsidRPr="007E55FF">
        <w:lastRenderedPageBreak/>
        <w:t>the London bus fleet by 2037 at the latest. Introducing a new "Positive Air Quality Standard" so that the development of new buildings can help clean the air in London. Use planning systems to help the elderly and children who are vulnerable to pollutants use buildings that are not in areas with poor air quality. Provide more information to London citizens about when air pollution has deteriorated and provide guidance on monitors. Develop stricter long-term air quality standards based on the best health evidence to ensure that Londoners can breathe the cleanest air and begin to solve indoor air quality problems</w:t>
      </w:r>
      <w:r w:rsidR="003934B9">
        <w:t xml:space="preserve"> (London gov, 2017)</w:t>
      </w:r>
      <w:r w:rsidR="003934B9" w:rsidRPr="00D55112">
        <w:t>.</w:t>
      </w:r>
      <w:r w:rsidR="00895EE6">
        <w:t xml:space="preserve"> </w:t>
      </w:r>
    </w:p>
    <w:p w14:paraId="26BCAC7D" w14:textId="77777777" w:rsidR="00666416" w:rsidRDefault="00666416" w:rsidP="005C3F41"/>
    <w:p w14:paraId="289B9A56" w14:textId="70047D45" w:rsidR="00062B2A" w:rsidRPr="009F6583" w:rsidRDefault="007C6824" w:rsidP="005C3F41">
      <w:pPr>
        <w:rPr>
          <w:rFonts w:ascii="宋体" w:eastAsia="宋体" w:hAnsi="宋体" w:cs="宋体"/>
        </w:rPr>
      </w:pPr>
      <w:r w:rsidRPr="007C6824">
        <w:t>Waste has a major impact on London's environment. Seven million tons of waste are generated by households and businesses in London each year, but only half of them are recycled. This continued capacity of the London landfill will be used up by 2026</w:t>
      </w:r>
      <w:r w:rsidR="00BB50E5">
        <w:t xml:space="preserve"> </w:t>
      </w:r>
      <w:r w:rsidR="00D211E8" w:rsidRPr="00D211E8">
        <w:t>(Cowburn, 2017)</w:t>
      </w:r>
      <w:r w:rsidR="001A7760">
        <w:t xml:space="preserve">. </w:t>
      </w:r>
      <w:r w:rsidRPr="007C6824">
        <w:t>The goal is to make London a zero-waste city. By 2026, no biodegradable or recyclable waste will be sent to landfills. By 2030, 65% of London ’s municipal waste will be recycled. To reduce food waste, the government can conduct activities to let citizens know how to reduce food waste and recycle it.</w:t>
      </w:r>
      <w:r>
        <w:t xml:space="preserve"> </w:t>
      </w:r>
      <w:r w:rsidR="009F6583" w:rsidRPr="009F6583">
        <w:t>Work with businesses to reduce food waste and unnecessary packaging. For example, Coca-Cola started to use recyclable plastic bottles and established a complete recycling plant in Europe</w:t>
      </w:r>
      <w:r w:rsidR="001C1B93" w:rsidRPr="001C1B93">
        <w:t xml:space="preserve"> (Coca-cola GB, 2020)</w:t>
      </w:r>
      <w:r w:rsidR="009F6583" w:rsidRPr="009F6583">
        <w:t>. The London government will be enacting stricter regulations to reduce pollution from waste management and disposal in London. The London government will support the development of environmentally friendly enterprises to help Londoners reduce, reuse and recycle more resources</w:t>
      </w:r>
      <w:r w:rsidR="009F6583">
        <w:rPr>
          <w:rFonts w:ascii="宋体" w:eastAsia="宋体" w:hAnsi="宋体" w:cs="宋体"/>
        </w:rPr>
        <w:t>.</w:t>
      </w:r>
    </w:p>
    <w:p w14:paraId="2B58A2DC" w14:textId="0106B46F" w:rsidR="00062B2A" w:rsidRDefault="00062B2A" w:rsidP="005C3F41"/>
    <w:p w14:paraId="7944C21D" w14:textId="03E013AC" w:rsidR="00ED3E45" w:rsidRPr="00A61291" w:rsidRDefault="00ED3E45" w:rsidP="00ED3E45">
      <w:pPr>
        <w:pStyle w:val="2"/>
      </w:pPr>
      <w:bookmarkStart w:id="9" w:name="_Toc40393109"/>
      <w:r>
        <w:t>3.4 T</w:t>
      </w:r>
      <w:r>
        <w:rPr>
          <w:rFonts w:hint="eastAsia"/>
        </w:rPr>
        <w:t>he</w:t>
      </w:r>
      <w:r>
        <w:t xml:space="preserve"> protection of</w:t>
      </w:r>
      <w:r w:rsidRPr="007C0746">
        <w:t xml:space="preserve"> cultural and natural heritage</w:t>
      </w:r>
      <w:bookmarkEnd w:id="9"/>
    </w:p>
    <w:p w14:paraId="725EAD08" w14:textId="11CFF0B2" w:rsidR="00B55C1B" w:rsidRDefault="007C0746" w:rsidP="005C3F41">
      <w:r w:rsidRPr="007C0746">
        <w:t>In terms of safeguarding the world's cultural and natural heritage, the British government spends over £ 200m annually on environmental and cultural protection.</w:t>
      </w:r>
      <w:r w:rsidR="00AB554F">
        <w:t xml:space="preserve"> </w:t>
      </w:r>
    </w:p>
    <w:p w14:paraId="75BA6630" w14:textId="70B8D771" w:rsidR="001A7E76" w:rsidRDefault="00903440" w:rsidP="00903440">
      <w:pPr>
        <w:jc w:val="center"/>
      </w:pPr>
      <w:r w:rsidRPr="00903440">
        <w:t>Figure 1. Government expenditure on environmental protection, culture and religion</w:t>
      </w:r>
    </w:p>
    <w:p w14:paraId="69DC0126" w14:textId="4373A24D" w:rsidR="00DD37D3" w:rsidRDefault="001A7E76" w:rsidP="005C3F41">
      <w:r>
        <w:rPr>
          <w:noProof/>
        </w:rPr>
        <w:lastRenderedPageBreak/>
        <w:drawing>
          <wp:inline distT="0" distB="0" distL="0" distR="0" wp14:anchorId="46263E1D" wp14:editId="240A5F24">
            <wp:extent cx="6139543" cy="2899955"/>
            <wp:effectExtent l="0" t="0" r="7620" b="8890"/>
            <wp:docPr id="1" name="图表 1">
              <a:extLst xmlns:a="http://schemas.openxmlformats.org/drawingml/2006/main">
                <a:ext uri="{FF2B5EF4-FFF2-40B4-BE49-F238E27FC236}">
                  <a16:creationId xmlns:a16="http://schemas.microsoft.com/office/drawing/2014/main" id="{47881280-A569-2249-B66D-0692EEABDD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B59B3E6" w14:textId="06941940" w:rsidR="005C3F41" w:rsidRDefault="00903440" w:rsidP="005C3F41">
      <w:r>
        <w:rPr>
          <w:rFonts w:hint="eastAsia"/>
        </w:rPr>
        <w:t>(</w:t>
      </w:r>
      <w:r>
        <w:t>source from ONS)</w:t>
      </w:r>
    </w:p>
    <w:p w14:paraId="4C34EA62" w14:textId="734E54B2" w:rsidR="005C3F41" w:rsidRDefault="006E5436" w:rsidP="005C3F41">
      <w:pPr>
        <w:rPr>
          <w:rFonts w:ascii="宋体" w:eastAsia="宋体" w:hAnsi="宋体" w:cs="宋体"/>
        </w:rPr>
      </w:pPr>
      <w:r w:rsidRPr="006E5436">
        <w:t>In England, Scotland, Wales and Northern Ireland all have relevant laws concerning the protection of world heritage sites.</w:t>
      </w:r>
      <w:r>
        <w:t xml:space="preserve"> </w:t>
      </w:r>
      <w:r w:rsidR="008C2F27" w:rsidRPr="008C2F27">
        <w:t>For example, Welsh Circular No. 61/96 "Planning and Historical Environment" provides equivalent guidance for the protection of architectural and cultural heritag</w:t>
      </w:r>
      <w:r w:rsidR="008C2F27">
        <w:t>e (</w:t>
      </w:r>
      <w:r w:rsidR="00BE22A5">
        <w:t>GOV.UK, 2008</w:t>
      </w:r>
      <w:r w:rsidR="008C2F27">
        <w:t>)</w:t>
      </w:r>
      <w:r w:rsidR="00BE22A5">
        <w:t>.</w:t>
      </w:r>
      <w:r w:rsidR="00895EE6" w:rsidRPr="00895EE6">
        <w:t xml:space="preserve"> The British Government uses the "Inheritance Protection Review" to consider whether additional protection is needed for world heritage. In the United Kingdom and Wales, the Government also introduced the Heritage Protection Bill, which established a legislative framework for a unified and simplified heritage protection system</w:t>
      </w:r>
      <w:r w:rsidR="00387D8F" w:rsidRPr="00387D8F">
        <w:t xml:space="preserve"> (Historic England, 2015)</w:t>
      </w:r>
      <w:r w:rsidR="00895EE6" w:rsidRPr="00895EE6">
        <w:t>.</w:t>
      </w:r>
    </w:p>
    <w:p w14:paraId="4B2CE7EE" w14:textId="77777777" w:rsidR="00ED3E45" w:rsidRPr="00ED3E45" w:rsidRDefault="00ED3E45" w:rsidP="005C3F41">
      <w:pPr>
        <w:rPr>
          <w:rFonts w:ascii="宋体" w:eastAsia="宋体" w:hAnsi="宋体" w:cs="宋体"/>
        </w:rPr>
      </w:pPr>
    </w:p>
    <w:p w14:paraId="25108573" w14:textId="4C793149" w:rsidR="005C3F41" w:rsidRDefault="005C3F41" w:rsidP="005C3F41">
      <w:pPr>
        <w:pStyle w:val="1"/>
      </w:pPr>
      <w:bookmarkStart w:id="10" w:name="_Toc40393110"/>
      <w:r>
        <w:t>4.0 Discussion</w:t>
      </w:r>
      <w:bookmarkEnd w:id="10"/>
      <w:r w:rsidR="00100594">
        <w:t xml:space="preserve"> </w:t>
      </w:r>
    </w:p>
    <w:p w14:paraId="2121BE4A" w14:textId="24E6BBE3" w:rsidR="00A71542" w:rsidRDefault="005A2072" w:rsidP="005C3F41">
      <w:r w:rsidRPr="005A2072">
        <w:t>In this part, the researchers will discuss the listed materials.</w:t>
      </w:r>
      <w:r>
        <w:t xml:space="preserve"> </w:t>
      </w:r>
      <w:r w:rsidR="00D17A9A" w:rsidRPr="00D17A9A">
        <w:t>Regardless of housing, there are many measures in both developed and developing countries. As the most urbanized area in the UK, London is also the most populous city in the European Union. About one-seventh of the country's population is concentrated here</w:t>
      </w:r>
      <w:r w:rsidR="00B04079">
        <w:t xml:space="preserve"> </w:t>
      </w:r>
      <w:r w:rsidR="00A83FDA" w:rsidRPr="00A83FDA">
        <w:t>(John Hebbert, Ehrlich and D. Clout, 2020)</w:t>
      </w:r>
      <w:r w:rsidR="00D17A9A" w:rsidRPr="00D17A9A">
        <w:t>. Therefore, it is very important for Ministry of Housing, Communities and Local Government to provide affordable housing. These houses can provide basic housing for young people with lower incomes or entrepreneurs.</w:t>
      </w:r>
      <w:r w:rsidR="005C5C38">
        <w:t xml:space="preserve"> </w:t>
      </w:r>
      <w:r w:rsidR="00353A49" w:rsidRPr="00353A49">
        <w:t>Brazil, a developing country, has a large number of slums. Therefore, the government improves funds for each family and improves the housing environment.</w:t>
      </w:r>
      <w:r w:rsidR="000D042F">
        <w:t xml:space="preserve"> </w:t>
      </w:r>
      <w:r w:rsidR="0075388F" w:rsidRPr="0075388F">
        <w:t xml:space="preserve">In other areas, such as the protection of vulnerable </w:t>
      </w:r>
      <w:r w:rsidR="0075388F" w:rsidRPr="0075388F">
        <w:lastRenderedPageBreak/>
        <w:t>groups, environmental protection and the protection of natural heritage, the British government has made many plans and formulated many regulations.</w:t>
      </w:r>
      <w:r w:rsidR="0075388F">
        <w:t xml:space="preserve"> </w:t>
      </w:r>
    </w:p>
    <w:p w14:paraId="42C2CA9B" w14:textId="45E37FAA" w:rsidR="00E62D5D" w:rsidRDefault="00E62D5D" w:rsidP="005C3F41"/>
    <w:p w14:paraId="2BED201B" w14:textId="4C9AEF73" w:rsidR="005C3F41" w:rsidRDefault="00E62D5D" w:rsidP="005C3F41">
      <w:r w:rsidRPr="00E62D5D">
        <w:t>Researchers believe that the public sector as an authority, they can use the rights to achieve the goals set by the United Nations. For example, enact stricter laws, formulate problem-solving plans, and monitor implemented plans.</w:t>
      </w:r>
      <w:r>
        <w:t xml:space="preserve"> </w:t>
      </w:r>
      <w:r w:rsidR="00F14FF2" w:rsidRPr="00F14FF2">
        <w:t>Public organizations such as London Air, their real-time monitoring allows citizens to easily see whether the government-implemented war brigade is successful. For example, London air will release and predict the Air Pollution Index (London Air, 2020). After London ’s air pollution strategy was implemented in 2017, London ’s air quality has indeed improved, indicating that the government ’s plan was successful.</w:t>
      </w:r>
      <w:r w:rsidR="00F14FF2">
        <w:rPr>
          <w:rFonts w:hint="eastAsia"/>
        </w:rPr>
        <w:t xml:space="preserve"> </w:t>
      </w:r>
      <w:r w:rsidR="0087242B" w:rsidRPr="0087242B">
        <w:t>In addition, when researchers find relevant reports on the official government website, ONS, and other public organization websites, they cannot find the annual update report, which shows that the government transparency is not very high when the United Nations Goal 11 is achieved.</w:t>
      </w:r>
    </w:p>
    <w:p w14:paraId="20E89CD2" w14:textId="77777777" w:rsidR="005C3F41" w:rsidRDefault="005C3F41" w:rsidP="005C3F41"/>
    <w:p w14:paraId="01D5E44E" w14:textId="46F66195" w:rsidR="005C3F41" w:rsidRDefault="005C3F41" w:rsidP="00E571D7">
      <w:pPr>
        <w:pStyle w:val="1"/>
      </w:pPr>
      <w:bookmarkStart w:id="11" w:name="_Toc40393111"/>
      <w:r>
        <w:t>5.0 Conclusion</w:t>
      </w:r>
      <w:bookmarkEnd w:id="11"/>
      <w:r w:rsidR="00100594">
        <w:t xml:space="preserve"> </w:t>
      </w:r>
    </w:p>
    <w:p w14:paraId="474D76CB" w14:textId="03160E67" w:rsidR="005C3F41" w:rsidRDefault="00E571D7" w:rsidP="005C3F41">
      <w:r>
        <w:t xml:space="preserve">The researcher </w:t>
      </w:r>
      <w:r w:rsidR="00685796" w:rsidRPr="00685796">
        <w:t>studied</w:t>
      </w:r>
      <w:r w:rsidR="00685796">
        <w:t xml:space="preserve"> the UN </w:t>
      </w:r>
      <w:r w:rsidR="00306212" w:rsidRPr="00306212">
        <w:t>sustainable development</w:t>
      </w:r>
      <w:r w:rsidR="00306212">
        <w:t xml:space="preserve"> Goal 11form </w:t>
      </w:r>
      <w:r w:rsidR="00CE217B">
        <w:t>f</w:t>
      </w:r>
      <w:r w:rsidR="00CE217B" w:rsidRPr="00CE217B">
        <w:t>our aspects</w:t>
      </w:r>
      <w:r w:rsidR="00CE217B">
        <w:t xml:space="preserve">. </w:t>
      </w:r>
      <w:r w:rsidR="008D2032" w:rsidRPr="008D2032">
        <w:t xml:space="preserve">The United Nations formulates Sustainable cities and communities in order to make cities have affordable housing, cities are more inclusive, reduce urban pollution to the environment and protect world cultural and natural heritage. Some countries have long-term strategies to achieve their goals. This report lists some measures of the British </w:t>
      </w:r>
      <w:r w:rsidR="00FA11B1" w:rsidRPr="008D2032">
        <w:t>government and</w:t>
      </w:r>
      <w:r w:rsidR="008D2032" w:rsidRPr="008D2032">
        <w:t xml:space="preserve"> has also found data on some official websites. It can be seen that some strategies such as air pollution have changed a lot. Overall, in Sustainable Cities and Community Goals, the government and the public sector have social responsibilities, but transparency is low</w:t>
      </w:r>
      <w:r w:rsidR="00781BFF" w:rsidRPr="00781BFF">
        <w:t xml:space="preserve"> (Di </w:t>
      </w:r>
      <w:proofErr w:type="spellStart"/>
      <w:r w:rsidR="00781BFF" w:rsidRPr="00781BFF">
        <w:t>Bitetto</w:t>
      </w:r>
      <w:proofErr w:type="spellEnd"/>
      <w:r w:rsidR="00781BFF" w:rsidRPr="00781BFF">
        <w:t xml:space="preserve">, </w:t>
      </w:r>
      <w:proofErr w:type="spellStart"/>
      <w:r w:rsidR="00781BFF" w:rsidRPr="00781BFF">
        <w:t>Chymis</w:t>
      </w:r>
      <w:proofErr w:type="spellEnd"/>
      <w:r w:rsidR="00781BFF" w:rsidRPr="00781BFF">
        <w:t xml:space="preserve"> and </w:t>
      </w:r>
      <w:proofErr w:type="spellStart"/>
      <w:r w:rsidR="00781BFF" w:rsidRPr="00781BFF">
        <w:t>D'Anselmi</w:t>
      </w:r>
      <w:proofErr w:type="spellEnd"/>
      <w:r w:rsidR="00781BFF" w:rsidRPr="00781BFF">
        <w:t>, 2014)</w:t>
      </w:r>
      <w:r w:rsidR="008D2032" w:rsidRPr="008D2032">
        <w:t>.</w:t>
      </w:r>
    </w:p>
    <w:p w14:paraId="01D32C6E" w14:textId="77777777" w:rsidR="005C3F41" w:rsidRDefault="005C3F41" w:rsidP="005C3F41"/>
    <w:p w14:paraId="75400ABF" w14:textId="0761C79A" w:rsidR="005C3F41" w:rsidRDefault="005C3F41" w:rsidP="001F6282">
      <w:pPr>
        <w:pStyle w:val="1"/>
      </w:pPr>
      <w:bookmarkStart w:id="12" w:name="_Toc40393112"/>
      <w:r>
        <w:t>6.0 Recommendations</w:t>
      </w:r>
      <w:bookmarkEnd w:id="12"/>
    </w:p>
    <w:p w14:paraId="34E92C76" w14:textId="4A24CDFD" w:rsidR="005C3F41" w:rsidRDefault="001F6282" w:rsidP="005C3F41">
      <w:r w:rsidRPr="001F6282">
        <w:t xml:space="preserve">This part of the researchers will provide some suggestions for the future development of Goal 11. First, the government can increase the transparency of the strategy in order to monitor the </w:t>
      </w:r>
      <w:r w:rsidRPr="001F6282">
        <w:lastRenderedPageBreak/>
        <w:t>implementation of the strategy. Relevant departments can make relevant reports every quarter and establish a relevant website to regularly update the strategy implementation status on the website</w:t>
      </w:r>
      <w:r w:rsidR="00D2607C" w:rsidRPr="00D2607C">
        <w:t xml:space="preserve"> (Berg, 2011)</w:t>
      </w:r>
      <w:r w:rsidRPr="001F6282">
        <w:t>.</w:t>
      </w:r>
      <w:r>
        <w:t xml:space="preserve"> </w:t>
      </w:r>
      <w:r w:rsidR="00F82D3A" w:rsidRPr="00F82D3A">
        <w:t>The second is that various countries can help each other. Developed countries can provide some technologies to developing countries to help them solve them more efficiently. For example, some countries in Europe have very advanced waste recycling technology and air purification technology. They can help those developing countries such as China, Brazil, and Thailand to help them solve related problems more efficiently.</w:t>
      </w:r>
      <w:r w:rsidR="00DC15A1">
        <w:t xml:space="preserve"> </w:t>
      </w:r>
    </w:p>
    <w:p w14:paraId="0555EE20" w14:textId="77777777" w:rsidR="002F771A" w:rsidRDefault="002F771A">
      <w:pPr>
        <w:widowControl/>
        <w:jc w:val="left"/>
      </w:pPr>
      <w:r>
        <w:br w:type="page"/>
      </w:r>
    </w:p>
    <w:p w14:paraId="2E8E08CC" w14:textId="3E76EE12" w:rsidR="00376027" w:rsidRDefault="005C3F41" w:rsidP="00444379">
      <w:pPr>
        <w:pStyle w:val="1"/>
      </w:pPr>
      <w:bookmarkStart w:id="13" w:name="_Toc40393113"/>
      <w:r w:rsidRPr="005C3F41">
        <w:lastRenderedPageBreak/>
        <w:t>References</w:t>
      </w:r>
      <w:bookmarkEnd w:id="13"/>
    </w:p>
    <w:p w14:paraId="36790A9F" w14:textId="7ECDEE1D" w:rsidR="004A6B7A" w:rsidRDefault="004A6B7A" w:rsidP="00011171">
      <w:r w:rsidRPr="004A6B7A">
        <w:t xml:space="preserve">BBC News, (2019). </w:t>
      </w:r>
      <w:r w:rsidRPr="004A6B7A">
        <w:rPr>
          <w:i/>
          <w:iCs/>
        </w:rPr>
        <w:t xml:space="preserve">Are Cities as Bad </w:t>
      </w:r>
      <w:r w:rsidR="00797631" w:rsidRPr="004A6B7A">
        <w:rPr>
          <w:i/>
          <w:iCs/>
        </w:rPr>
        <w:t>for</w:t>
      </w:r>
      <w:r w:rsidRPr="004A6B7A">
        <w:rPr>
          <w:i/>
          <w:iCs/>
        </w:rPr>
        <w:t xml:space="preserve"> The Environment </w:t>
      </w:r>
      <w:r w:rsidR="00797631">
        <w:rPr>
          <w:i/>
          <w:iCs/>
        </w:rPr>
        <w:t>v</w:t>
      </w:r>
      <w:r w:rsidR="00797631" w:rsidRPr="004A6B7A">
        <w:rPr>
          <w:i/>
          <w:iCs/>
        </w:rPr>
        <w:t>as</w:t>
      </w:r>
      <w:r w:rsidRPr="004A6B7A">
        <w:rPr>
          <w:i/>
          <w:iCs/>
        </w:rPr>
        <w:t xml:space="preserve"> We Think?</w:t>
      </w:r>
      <w:r w:rsidRPr="004A6B7A">
        <w:t xml:space="preserve"> [online] Available at: </w:t>
      </w:r>
      <w:hyperlink r:id="rId8" w:history="1">
        <w:r w:rsidRPr="003C0413">
          <w:rPr>
            <w:rStyle w:val="a3"/>
          </w:rPr>
          <w:t>https://www.bbc.co.uk/news/science-environment-49639003</w:t>
        </w:r>
      </w:hyperlink>
      <w:r>
        <w:t xml:space="preserve"> </w:t>
      </w:r>
      <w:r w:rsidRPr="004A6B7A">
        <w:t>(Accessed 30 April 2020).</w:t>
      </w:r>
    </w:p>
    <w:p w14:paraId="00AF3733" w14:textId="77777777" w:rsidR="004A6B7A" w:rsidRDefault="004A6B7A" w:rsidP="00011171"/>
    <w:p w14:paraId="10E959EC" w14:textId="2DF15546" w:rsidR="00376027" w:rsidRDefault="00C87F60" w:rsidP="00A10583">
      <w:r w:rsidRPr="00C87F60">
        <w:t xml:space="preserve">Brazil Gov, (2018). </w:t>
      </w:r>
      <w:r w:rsidRPr="00C87F60">
        <w:rPr>
          <w:i/>
          <w:iCs/>
        </w:rPr>
        <w:t>Renovation Card Helps Brazilians Improve Their Homes</w:t>
      </w:r>
      <w:r w:rsidRPr="00C87F60">
        <w:t xml:space="preserve">. [online] Available at: </w:t>
      </w:r>
      <w:hyperlink r:id="rId9" w:history="1">
        <w:r w:rsidRPr="003C0413">
          <w:rPr>
            <w:rStyle w:val="a3"/>
          </w:rPr>
          <w:t>http://www.brazil.gov.br/about-brazil/news/brazil-is-back/social/renovation-card-helps-brazilians-improve-their-homes</w:t>
        </w:r>
      </w:hyperlink>
      <w:r>
        <w:t xml:space="preserve"> </w:t>
      </w:r>
      <w:r w:rsidRPr="00C87F60">
        <w:t>(Accessed 29 April 2020).</w:t>
      </w:r>
    </w:p>
    <w:p w14:paraId="1E6120BE" w14:textId="0F31E95A" w:rsidR="00DF2431" w:rsidRDefault="00DF2431" w:rsidP="00A10583"/>
    <w:p w14:paraId="3C5ED9D2" w14:textId="5E05F5ED" w:rsidR="004613D1" w:rsidRDefault="00DF2431" w:rsidP="00A10583">
      <w:r w:rsidRPr="00DF2431">
        <w:t xml:space="preserve">Brazil Gov, (2015). </w:t>
      </w:r>
      <w:r w:rsidRPr="00DF2431">
        <w:rPr>
          <w:i/>
          <w:iCs/>
        </w:rPr>
        <w:t>Minha Casa Minha Vida Delivers 793,000 Units In 20 Months</w:t>
      </w:r>
      <w:r w:rsidRPr="00DF2431">
        <w:t>. [online] Available at:</w:t>
      </w:r>
      <w:r>
        <w:t xml:space="preserve"> </w:t>
      </w:r>
      <w:hyperlink r:id="rId10" w:history="1">
        <w:r w:rsidRPr="003C0413">
          <w:rPr>
            <w:rStyle w:val="a3"/>
          </w:rPr>
          <w:t>http://www.brazil.gov.br/about-brazil/news/brazil-is-back/social/minha-casa-minha-vida-delivers-793-000-units-in-20-months</w:t>
        </w:r>
      </w:hyperlink>
      <w:r>
        <w:t xml:space="preserve"> </w:t>
      </w:r>
      <w:r w:rsidRPr="00DF2431">
        <w:t xml:space="preserve"> (Accessed 29 April 2020).</w:t>
      </w:r>
    </w:p>
    <w:p w14:paraId="25B877F7" w14:textId="30DF03AA" w:rsidR="00AD5090" w:rsidRDefault="00AD5090" w:rsidP="00A10583"/>
    <w:p w14:paraId="769C6ECA" w14:textId="2FC16A8A" w:rsidR="00AD5090" w:rsidRDefault="00AD5090" w:rsidP="00A10583">
      <w:r w:rsidRPr="00AD5090">
        <w:t xml:space="preserve">Berg, O., (2011). </w:t>
      </w:r>
      <w:r w:rsidRPr="00AB3AF5">
        <w:rPr>
          <w:i/>
          <w:iCs/>
        </w:rPr>
        <w:t xml:space="preserve">3 Reasons Why Organizations Need </w:t>
      </w:r>
      <w:r w:rsidR="00AB3AF5" w:rsidRPr="00AB3AF5">
        <w:rPr>
          <w:i/>
          <w:iCs/>
        </w:rPr>
        <w:t>to</w:t>
      </w:r>
      <w:r w:rsidRPr="00AB3AF5">
        <w:rPr>
          <w:i/>
          <w:iCs/>
        </w:rPr>
        <w:t xml:space="preserve"> Increase Transparency.</w:t>
      </w:r>
      <w:r w:rsidRPr="00AD5090">
        <w:t xml:space="preserve"> [online] Available at: </w:t>
      </w:r>
      <w:hyperlink r:id="rId11" w:history="1">
        <w:r w:rsidR="00290BD1" w:rsidRPr="003C0413">
          <w:rPr>
            <w:rStyle w:val="a3"/>
          </w:rPr>
          <w:t>https://www.cmswire.com/cms/enterprise-collaboration/3-reasons-why-organizations-need-to-increase-transparency-011886.php</w:t>
        </w:r>
      </w:hyperlink>
      <w:r w:rsidR="00290BD1">
        <w:t xml:space="preserve"> </w:t>
      </w:r>
      <w:r w:rsidRPr="00AD5090">
        <w:t>(Accessed 3 May 2020).</w:t>
      </w:r>
    </w:p>
    <w:p w14:paraId="2A2101F5" w14:textId="4F54D4F7" w:rsidR="003B2E5F" w:rsidRDefault="003B2E5F" w:rsidP="00A10583"/>
    <w:p w14:paraId="047AF415" w14:textId="5427AAB0" w:rsidR="003B2E5F" w:rsidRDefault="003B2E5F" w:rsidP="00A10583">
      <w:r w:rsidRPr="003B2E5F">
        <w:t xml:space="preserve">Browne, S., 2017. </w:t>
      </w:r>
      <w:r w:rsidRPr="005063F3">
        <w:rPr>
          <w:i/>
          <w:iCs/>
        </w:rPr>
        <w:t>Sustainable Development Goals</w:t>
      </w:r>
      <w:r w:rsidR="005063F3" w:rsidRPr="005063F3">
        <w:rPr>
          <w:i/>
          <w:iCs/>
        </w:rPr>
        <w:t xml:space="preserve"> and UN Goal setting</w:t>
      </w:r>
      <w:r w:rsidRPr="005063F3">
        <w:rPr>
          <w:i/>
          <w:iCs/>
        </w:rPr>
        <w:t>.</w:t>
      </w:r>
      <w:r w:rsidRPr="003B2E5F">
        <w:t xml:space="preserve"> 1st ed. London: Taylor &amp; Francis.</w:t>
      </w:r>
    </w:p>
    <w:p w14:paraId="569BCDB1" w14:textId="6D366C80" w:rsidR="00290BD1" w:rsidRDefault="00290BD1" w:rsidP="00A10583"/>
    <w:p w14:paraId="5BED5DF7" w14:textId="78D75C78" w:rsidR="00D211E8" w:rsidRPr="00D211E8" w:rsidRDefault="00D211E8" w:rsidP="00A10583">
      <w:r w:rsidRPr="003A7447">
        <w:t xml:space="preserve">Coca-cola GB, (2020). </w:t>
      </w:r>
      <w:r w:rsidRPr="00CD45F7">
        <w:rPr>
          <w:i/>
          <w:iCs/>
        </w:rPr>
        <w:t>Packaging and Recycling | Coca-Cola GB.</w:t>
      </w:r>
      <w:r w:rsidRPr="003A7447">
        <w:t xml:space="preserve"> [online] Available at: </w:t>
      </w:r>
      <w:hyperlink r:id="rId12" w:history="1">
        <w:r w:rsidRPr="003C0413">
          <w:rPr>
            <w:rStyle w:val="a3"/>
          </w:rPr>
          <w:t>https://www.coca-cola.co.uk/sustainability/packaging-and-recycling</w:t>
        </w:r>
      </w:hyperlink>
      <w:r>
        <w:t xml:space="preserve"> </w:t>
      </w:r>
      <w:r w:rsidRPr="003A7447">
        <w:t>(Accessed 30 April 2020).</w:t>
      </w:r>
    </w:p>
    <w:p w14:paraId="3090C6A9" w14:textId="77777777" w:rsidR="00D211E8" w:rsidRDefault="00D211E8" w:rsidP="00A10583"/>
    <w:p w14:paraId="4E29DF43" w14:textId="0E106387" w:rsidR="00290BD1" w:rsidRDefault="00290BD1" w:rsidP="00A10583">
      <w:r w:rsidRPr="00290BD1">
        <w:t xml:space="preserve">Cowburn, A., </w:t>
      </w:r>
      <w:r>
        <w:t>(</w:t>
      </w:r>
      <w:r w:rsidRPr="00290BD1">
        <w:t>2017</w:t>
      </w:r>
      <w:r>
        <w:t>)</w:t>
      </w:r>
      <w:r w:rsidRPr="00290BD1">
        <w:t xml:space="preserve">. </w:t>
      </w:r>
      <w:r w:rsidRPr="00290BD1">
        <w:rPr>
          <w:i/>
          <w:iCs/>
        </w:rPr>
        <w:t xml:space="preserve">UK Households Wasting 7.3 Million Tonnes of Food A Year. </w:t>
      </w:r>
      <w:r w:rsidRPr="00290BD1">
        <w:t xml:space="preserve">[online] Available at: </w:t>
      </w:r>
      <w:hyperlink r:id="rId13" w:history="1">
        <w:r w:rsidRPr="003C0413">
          <w:rPr>
            <w:rStyle w:val="a3"/>
          </w:rPr>
          <w:t>https://www.independent.co.uk/news/uk/politics/uk-household-food-waste-7-million-tonnes-government-defra-caroline-lucas-green-party-mp-a7517931.html</w:t>
        </w:r>
      </w:hyperlink>
      <w:r>
        <w:t xml:space="preserve"> </w:t>
      </w:r>
      <w:r w:rsidRPr="00290BD1">
        <w:t>(Accessed 30 April 2020).</w:t>
      </w:r>
    </w:p>
    <w:p w14:paraId="25C6EA04" w14:textId="5B0C693A" w:rsidR="00E810A1" w:rsidRDefault="00E810A1" w:rsidP="00A10583"/>
    <w:p w14:paraId="062DC4BE" w14:textId="0FA84878" w:rsidR="00E810A1" w:rsidRDefault="00E810A1" w:rsidP="00A10583">
      <w:r w:rsidRPr="00E810A1">
        <w:t xml:space="preserve">Di </w:t>
      </w:r>
      <w:proofErr w:type="spellStart"/>
      <w:r w:rsidRPr="00E810A1">
        <w:t>Bitetto</w:t>
      </w:r>
      <w:proofErr w:type="spellEnd"/>
      <w:r w:rsidRPr="00E810A1">
        <w:t xml:space="preserve">, M., </w:t>
      </w:r>
      <w:proofErr w:type="spellStart"/>
      <w:r w:rsidRPr="00E810A1">
        <w:t>Chymis</w:t>
      </w:r>
      <w:proofErr w:type="spellEnd"/>
      <w:r w:rsidRPr="00E810A1">
        <w:t xml:space="preserve">, A. and </w:t>
      </w:r>
      <w:proofErr w:type="spellStart"/>
      <w:r w:rsidRPr="00E810A1">
        <w:t>D'Anselmi</w:t>
      </w:r>
      <w:proofErr w:type="spellEnd"/>
      <w:r w:rsidRPr="00E810A1">
        <w:t xml:space="preserve">, P., 2014. </w:t>
      </w:r>
      <w:r w:rsidRPr="005B119C">
        <w:rPr>
          <w:i/>
          <w:iCs/>
        </w:rPr>
        <w:t xml:space="preserve">Public Management </w:t>
      </w:r>
      <w:r w:rsidR="005B119C" w:rsidRPr="005B119C">
        <w:rPr>
          <w:i/>
          <w:iCs/>
        </w:rPr>
        <w:t>as</w:t>
      </w:r>
      <w:r w:rsidRPr="005B119C">
        <w:rPr>
          <w:i/>
          <w:iCs/>
        </w:rPr>
        <w:t xml:space="preserve"> Corporate Social Responsibility. </w:t>
      </w:r>
      <w:r w:rsidRPr="00E810A1">
        <w:t>1st ed. Berlin: Springer.</w:t>
      </w:r>
    </w:p>
    <w:p w14:paraId="114B396B" w14:textId="0DE6697C" w:rsidR="005B119C" w:rsidRDefault="005B119C" w:rsidP="00A10583"/>
    <w:p w14:paraId="5B696295" w14:textId="53B9263B" w:rsidR="005B119C" w:rsidRDefault="005B119C" w:rsidP="005B119C">
      <w:r w:rsidRPr="005B119C">
        <w:lastRenderedPageBreak/>
        <w:t xml:space="preserve">Ford, L., </w:t>
      </w:r>
      <w:r>
        <w:t>(</w:t>
      </w:r>
      <w:r w:rsidRPr="005B119C">
        <w:t>2015</w:t>
      </w:r>
      <w:r>
        <w:t>)</w:t>
      </w:r>
      <w:r w:rsidRPr="005B119C">
        <w:t xml:space="preserve">. </w:t>
      </w:r>
      <w:r w:rsidRPr="005B119C">
        <w:rPr>
          <w:i/>
          <w:iCs/>
        </w:rPr>
        <w:t xml:space="preserve">Sustainable Development Goals: All You Need to Know. </w:t>
      </w:r>
      <w:r w:rsidRPr="005B119C">
        <w:t xml:space="preserve">[online] Available at: </w:t>
      </w:r>
      <w:hyperlink r:id="rId14" w:history="1">
        <w:r w:rsidRPr="003C0413">
          <w:rPr>
            <w:rStyle w:val="a3"/>
          </w:rPr>
          <w:t>https://www.theguardian.com/global-development/2015/jan/19/sustainable-development-goals-united-nations</w:t>
        </w:r>
      </w:hyperlink>
      <w:r>
        <w:t xml:space="preserve"> </w:t>
      </w:r>
      <w:r w:rsidRPr="005B119C">
        <w:t>(Accessed 1 May 2020).</w:t>
      </w:r>
    </w:p>
    <w:p w14:paraId="00FC8439" w14:textId="72692990" w:rsidR="009B1466" w:rsidRDefault="009B1466" w:rsidP="005B119C"/>
    <w:p w14:paraId="476C759F" w14:textId="6B288DAF" w:rsidR="009B1466" w:rsidRDefault="009B1466" w:rsidP="005B119C">
      <w:r w:rsidRPr="009B1466">
        <w:t xml:space="preserve">French, D. and </w:t>
      </w:r>
      <w:proofErr w:type="spellStart"/>
      <w:r w:rsidRPr="009B1466">
        <w:t>Kotzé</w:t>
      </w:r>
      <w:proofErr w:type="spellEnd"/>
      <w:r w:rsidRPr="009B1466">
        <w:t xml:space="preserve">, L., 2018. </w:t>
      </w:r>
      <w:r w:rsidRPr="00EE1290">
        <w:rPr>
          <w:i/>
          <w:iCs/>
        </w:rPr>
        <w:t>Sustainable Development Goals.</w:t>
      </w:r>
      <w:r w:rsidRPr="009B1466">
        <w:t xml:space="preserve"> Cheltenham: Elgar.</w:t>
      </w:r>
    </w:p>
    <w:p w14:paraId="4119160F" w14:textId="7A702406" w:rsidR="00D55004" w:rsidRDefault="00D55004" w:rsidP="00A10583"/>
    <w:p w14:paraId="1344D40F" w14:textId="3F905AFA" w:rsidR="00376027" w:rsidRDefault="00D55004" w:rsidP="00A10583">
      <w:r w:rsidRPr="00D55004">
        <w:t xml:space="preserve">GOV.UK, (2019). </w:t>
      </w:r>
      <w:r w:rsidRPr="009F0937">
        <w:rPr>
          <w:i/>
          <w:iCs/>
        </w:rPr>
        <w:t xml:space="preserve">Ministry </w:t>
      </w:r>
      <w:r w:rsidR="009F0937" w:rsidRPr="009F0937">
        <w:rPr>
          <w:i/>
          <w:iCs/>
        </w:rPr>
        <w:t>o</w:t>
      </w:r>
      <w:r w:rsidRPr="009F0937">
        <w:rPr>
          <w:i/>
          <w:iCs/>
        </w:rPr>
        <w:t xml:space="preserve">f Housing, Communities </w:t>
      </w:r>
      <w:r w:rsidR="009F0937" w:rsidRPr="009F0937">
        <w:rPr>
          <w:i/>
          <w:iCs/>
        </w:rPr>
        <w:t>a</w:t>
      </w:r>
      <w:r w:rsidRPr="009F0937">
        <w:rPr>
          <w:i/>
          <w:iCs/>
        </w:rPr>
        <w:t>nd Local Government Single Departmental Plan.</w:t>
      </w:r>
      <w:r w:rsidRPr="00D55004">
        <w:t xml:space="preserve"> [online] Available at: </w:t>
      </w:r>
      <w:hyperlink r:id="rId15" w:history="1">
        <w:r w:rsidR="009F0937" w:rsidRPr="003C0413">
          <w:rPr>
            <w:rStyle w:val="a3"/>
          </w:rPr>
          <w:t>https://www.gov.uk/government/publications/department-for-communities-and-local-government-single-departmental-plan/ministry-of-housing-communities-and-local-government-single-departmental-plan--2</w:t>
        </w:r>
      </w:hyperlink>
      <w:r w:rsidR="009F0937">
        <w:t xml:space="preserve"> </w:t>
      </w:r>
      <w:r w:rsidRPr="00D55004">
        <w:t>(Accessed 28 April 2020).</w:t>
      </w:r>
    </w:p>
    <w:p w14:paraId="1FFEF5C6" w14:textId="77777777" w:rsidR="00A76E16" w:rsidRDefault="00A76E16" w:rsidP="00A10583"/>
    <w:p w14:paraId="0FDB71C5" w14:textId="03F11C86" w:rsidR="00A76E16" w:rsidRDefault="00A76E16" w:rsidP="00A10583">
      <w:r w:rsidRPr="00A76E16">
        <w:t>G</w:t>
      </w:r>
      <w:r>
        <w:t>OV</w:t>
      </w:r>
      <w:r w:rsidRPr="00A76E16">
        <w:t>.</w:t>
      </w:r>
      <w:r>
        <w:t>UK</w:t>
      </w:r>
      <w:r w:rsidRPr="00A76E16">
        <w:t xml:space="preserve">, (2008). </w:t>
      </w:r>
      <w:r w:rsidRPr="00A76E16">
        <w:rPr>
          <w:i/>
          <w:iCs/>
        </w:rPr>
        <w:t xml:space="preserve">World Heritage for The Nation: Identifying, Protecting and Promoting Our World Heritage. </w:t>
      </w:r>
      <w:r w:rsidRPr="00A76E16">
        <w:t xml:space="preserve">[online] Available at: </w:t>
      </w:r>
      <w:hyperlink r:id="rId16" w:history="1">
        <w:r w:rsidRPr="003C0413">
          <w:rPr>
            <w:rStyle w:val="a3"/>
          </w:rPr>
          <w:t>https://assets.publishing.service.gov.uk/government/uploads/system/uploads/attachment_data/file/78444/whconsultation_engversion.pdf</w:t>
        </w:r>
      </w:hyperlink>
      <w:r w:rsidRPr="00A76E16">
        <w:t xml:space="preserve"> </w:t>
      </w:r>
      <w:r>
        <w:t xml:space="preserve"> </w:t>
      </w:r>
      <w:r w:rsidRPr="00A76E16">
        <w:t>(Accessed 3</w:t>
      </w:r>
      <w:r w:rsidR="00615701">
        <w:t xml:space="preserve">0 </w:t>
      </w:r>
      <w:r w:rsidRPr="00A76E16">
        <w:t>April 2020).</w:t>
      </w:r>
    </w:p>
    <w:p w14:paraId="7807CC02" w14:textId="5E2A64BB" w:rsidR="00C70249" w:rsidRDefault="00C70249" w:rsidP="00A10583"/>
    <w:p w14:paraId="1B674B74" w14:textId="2282E45A" w:rsidR="00C70249" w:rsidRDefault="00C70249" w:rsidP="00A10583">
      <w:r w:rsidRPr="00C70249">
        <w:t xml:space="preserve">Gallas, D., (2017). </w:t>
      </w:r>
      <w:r w:rsidRPr="00C70249">
        <w:rPr>
          <w:i/>
          <w:iCs/>
        </w:rPr>
        <w:t>Brazil's Wheelchair Tourism Guru.</w:t>
      </w:r>
      <w:r w:rsidRPr="00C70249">
        <w:t xml:space="preserve"> [online] Available at: </w:t>
      </w:r>
      <w:hyperlink r:id="rId17" w:history="1">
        <w:r w:rsidRPr="003C0413">
          <w:rPr>
            <w:rStyle w:val="a3"/>
          </w:rPr>
          <w:t>https://www.bbc.co.uk/news/business-39003786</w:t>
        </w:r>
      </w:hyperlink>
      <w:r>
        <w:t xml:space="preserve"> </w:t>
      </w:r>
      <w:r w:rsidRPr="00C70249">
        <w:t>(Accessed 1 May 2020).</w:t>
      </w:r>
    </w:p>
    <w:p w14:paraId="127F1F99" w14:textId="31EBEE53" w:rsidR="00FC6705" w:rsidRDefault="00FC6705" w:rsidP="00A10583"/>
    <w:p w14:paraId="4322B367" w14:textId="69E1E966" w:rsidR="00FC6705" w:rsidRDefault="00FC6705" w:rsidP="00A10583">
      <w:r w:rsidRPr="00FC6705">
        <w:t xml:space="preserve">Garcia-Navarro, L., (2015). </w:t>
      </w:r>
      <w:r w:rsidRPr="00FC6705">
        <w:rPr>
          <w:i/>
          <w:iCs/>
        </w:rPr>
        <w:t xml:space="preserve">On A Scale Of 1 To 10, Brazil Gets A Zero for Disability Access. </w:t>
      </w:r>
      <w:r w:rsidRPr="00FC6705">
        <w:t xml:space="preserve">[online] Available at: </w:t>
      </w:r>
      <w:hyperlink r:id="rId18" w:history="1">
        <w:r w:rsidRPr="003C0413">
          <w:rPr>
            <w:rStyle w:val="a3"/>
          </w:rPr>
          <w:t>https://www.npr.org/sections/goatsandsoda/2015/04/08/398123572/on-a-scale-of-1-to-10-brazil-gets-a-zero-for-disability-access?t=1589495551444</w:t>
        </w:r>
      </w:hyperlink>
      <w:r>
        <w:t xml:space="preserve"> </w:t>
      </w:r>
      <w:r w:rsidRPr="00FC6705">
        <w:t>(Accessed 30 April 2020).</w:t>
      </w:r>
      <w:r w:rsidR="00226916">
        <w:t xml:space="preserve"> </w:t>
      </w:r>
    </w:p>
    <w:p w14:paraId="1AC3CABE" w14:textId="6445A8F2" w:rsidR="00226916" w:rsidRDefault="00226916" w:rsidP="00A10583"/>
    <w:p w14:paraId="5F6F4885" w14:textId="2E302D38" w:rsidR="00226916" w:rsidRPr="00226916" w:rsidRDefault="00226916" w:rsidP="00A10583">
      <w:proofErr w:type="spellStart"/>
      <w:r w:rsidRPr="00226916">
        <w:t>Galatsidas</w:t>
      </w:r>
      <w:proofErr w:type="spellEnd"/>
      <w:r w:rsidRPr="00226916">
        <w:t xml:space="preserve">, A., (2015). </w:t>
      </w:r>
      <w:r w:rsidRPr="00226916">
        <w:rPr>
          <w:i/>
          <w:iCs/>
        </w:rPr>
        <w:t xml:space="preserve">Sustainable Development Goals: Changing the World In 17 Steps. </w:t>
      </w:r>
      <w:r w:rsidRPr="00226916">
        <w:t xml:space="preserve">[online] Available at: </w:t>
      </w:r>
      <w:hyperlink r:id="rId19" w:history="1">
        <w:r w:rsidRPr="003C0413">
          <w:rPr>
            <w:rStyle w:val="a3"/>
          </w:rPr>
          <w:t>https://www.theguardian.com/global-development/ng-interactive/2015/jan/19/sustainable-development-goals-changing-world-17-steps-interactive</w:t>
        </w:r>
      </w:hyperlink>
      <w:r>
        <w:t xml:space="preserve"> </w:t>
      </w:r>
      <w:r w:rsidRPr="00226916">
        <w:t>(Accessed 1 May 2020).</w:t>
      </w:r>
    </w:p>
    <w:p w14:paraId="30918E77" w14:textId="5B03C33A" w:rsidR="00A10583" w:rsidRDefault="00A10583" w:rsidP="00A10583"/>
    <w:p w14:paraId="3A657F22" w14:textId="5B6636D5" w:rsidR="007F228B" w:rsidRDefault="007F228B" w:rsidP="00A10583">
      <w:r w:rsidRPr="007F228B">
        <w:t xml:space="preserve">Historic England, (2015). </w:t>
      </w:r>
      <w:r w:rsidRPr="007F228B">
        <w:rPr>
          <w:i/>
          <w:iCs/>
        </w:rPr>
        <w:t>The Protection &amp; Management of World Heritage Sites in England.</w:t>
      </w:r>
      <w:r w:rsidRPr="007F228B">
        <w:t xml:space="preserve"> [online] </w:t>
      </w:r>
      <w:r w:rsidRPr="007F228B">
        <w:lastRenderedPageBreak/>
        <w:t xml:space="preserve">Available at: </w:t>
      </w:r>
      <w:hyperlink r:id="rId20" w:history="1">
        <w:r w:rsidRPr="003C0413">
          <w:rPr>
            <w:rStyle w:val="a3"/>
          </w:rPr>
          <w:t>https://historicengland.org.uk/images-books/publications/protection-management-of-world-heritage-sites-in-england/englishheritagewhsplanningcircularguidance/</w:t>
        </w:r>
      </w:hyperlink>
      <w:r>
        <w:t xml:space="preserve"> </w:t>
      </w:r>
      <w:r w:rsidRPr="007F228B">
        <w:t>(Accessed 1 May 2020).</w:t>
      </w:r>
    </w:p>
    <w:p w14:paraId="7B526D54" w14:textId="24393B8F" w:rsidR="00CC28B8" w:rsidRDefault="00CC28B8" w:rsidP="00A10583"/>
    <w:p w14:paraId="42AEA328" w14:textId="1E3ADF97" w:rsidR="00CC28B8" w:rsidRDefault="00CC28B8" w:rsidP="00A10583">
      <w:r w:rsidRPr="00CC28B8">
        <w:t xml:space="preserve">John Hebbert, M., Ehrlich, B. and D. Clout, H., (2020). </w:t>
      </w:r>
      <w:r w:rsidRPr="00CC28B8">
        <w:rPr>
          <w:i/>
          <w:iCs/>
        </w:rPr>
        <w:t>London.</w:t>
      </w:r>
      <w:r w:rsidRPr="00CC28B8">
        <w:t xml:space="preserve"> [online] Available at: </w:t>
      </w:r>
      <w:hyperlink r:id="rId21" w:anchor="ref13529" w:history="1">
        <w:r w:rsidRPr="003C0413">
          <w:rPr>
            <w:rStyle w:val="a3"/>
          </w:rPr>
          <w:t>https://www.britannica.com/place/London/Theatres#ref13529</w:t>
        </w:r>
      </w:hyperlink>
      <w:r>
        <w:t xml:space="preserve"> </w:t>
      </w:r>
      <w:r w:rsidRPr="00CC28B8">
        <w:t>(Accessed 2 May 2020).</w:t>
      </w:r>
    </w:p>
    <w:p w14:paraId="53A067BD" w14:textId="4BB8AD3A" w:rsidR="004613D1" w:rsidRDefault="004613D1" w:rsidP="00A10583"/>
    <w:p w14:paraId="06DA75AC" w14:textId="1FE77B62" w:rsidR="004613D1" w:rsidRDefault="004613D1" w:rsidP="00A10583">
      <w:r w:rsidRPr="004613D1">
        <w:t>Jones, I. and Gratton, C., 2009.</w:t>
      </w:r>
      <w:r w:rsidRPr="003A0CEA">
        <w:rPr>
          <w:i/>
          <w:iCs/>
        </w:rPr>
        <w:t xml:space="preserve"> Research Methods </w:t>
      </w:r>
      <w:r w:rsidR="003A0CEA" w:rsidRPr="003A0CEA">
        <w:rPr>
          <w:i/>
          <w:iCs/>
        </w:rPr>
        <w:t>for</w:t>
      </w:r>
      <w:r w:rsidRPr="003A0CEA">
        <w:rPr>
          <w:i/>
          <w:iCs/>
        </w:rPr>
        <w:t xml:space="preserve"> Sports Studies.</w:t>
      </w:r>
      <w:r w:rsidRPr="004613D1">
        <w:t xml:space="preserve"> 2nd ed. London: Routledge.</w:t>
      </w:r>
    </w:p>
    <w:p w14:paraId="3A2616D4" w14:textId="77777777" w:rsidR="007F228B" w:rsidRDefault="007F228B" w:rsidP="00A10583"/>
    <w:p w14:paraId="0E269B73" w14:textId="37479787" w:rsidR="00A10583" w:rsidRDefault="00A10583" w:rsidP="00A10583">
      <w:r w:rsidRPr="00A10583">
        <w:t xml:space="preserve">London gov, (2017). </w:t>
      </w:r>
      <w:r w:rsidRPr="00A10583">
        <w:rPr>
          <w:i/>
          <w:iCs/>
        </w:rPr>
        <w:t>London Environment Strategy.</w:t>
      </w:r>
      <w:r w:rsidRPr="00A10583">
        <w:t xml:space="preserve"> [online] Available at: </w:t>
      </w:r>
      <w:hyperlink r:id="rId22" w:history="1">
        <w:r w:rsidRPr="003C0413">
          <w:rPr>
            <w:rStyle w:val="a3"/>
          </w:rPr>
          <w:t>https://www.london.gov.uk/sites/default/files/draft_environment_strategy_-_executive_summary.pdf</w:t>
        </w:r>
      </w:hyperlink>
      <w:r>
        <w:t xml:space="preserve"> </w:t>
      </w:r>
      <w:r w:rsidRPr="00A10583">
        <w:t>(Accessed 29 April 2020).</w:t>
      </w:r>
    </w:p>
    <w:p w14:paraId="2494DC68" w14:textId="7DD83E65" w:rsidR="00566AA3" w:rsidRDefault="00566AA3" w:rsidP="00A10583"/>
    <w:p w14:paraId="6BDEA6DE" w14:textId="642ADC03" w:rsidR="00566AA3" w:rsidRDefault="00566AA3" w:rsidP="00A10583">
      <w:r w:rsidRPr="00566AA3">
        <w:t xml:space="preserve">Nibusinessinfo, </w:t>
      </w:r>
      <w:r>
        <w:t>(</w:t>
      </w:r>
      <w:r w:rsidRPr="00566AA3">
        <w:t>2020</w:t>
      </w:r>
      <w:r>
        <w:t>)</w:t>
      </w:r>
      <w:r w:rsidRPr="00566AA3">
        <w:t xml:space="preserve">. </w:t>
      </w:r>
      <w:r w:rsidRPr="00566AA3">
        <w:rPr>
          <w:i/>
          <w:iCs/>
        </w:rPr>
        <w:t>Overcome Physical Barriers to Access.</w:t>
      </w:r>
      <w:r w:rsidRPr="00566AA3">
        <w:t xml:space="preserve"> [online] Available at: </w:t>
      </w:r>
      <w:hyperlink r:id="rId23" w:history="1">
        <w:r w:rsidR="0098336F" w:rsidRPr="003C0413">
          <w:rPr>
            <w:rStyle w:val="a3"/>
          </w:rPr>
          <w:t>https://www.nibusinessinfo.co.uk/content/overcome-physical-barriers-access</w:t>
        </w:r>
      </w:hyperlink>
      <w:r w:rsidR="0098336F">
        <w:t xml:space="preserve"> </w:t>
      </w:r>
      <w:r w:rsidRPr="00566AA3">
        <w:t>(Accessed 29 April 2020).</w:t>
      </w:r>
    </w:p>
    <w:p w14:paraId="5B474956" w14:textId="58D557CF" w:rsidR="007C5E61" w:rsidRDefault="007C5E61" w:rsidP="00A10583"/>
    <w:p w14:paraId="0B968BCD" w14:textId="39230B76" w:rsidR="007C5E61" w:rsidRDefault="007C5E61" w:rsidP="00A10583">
      <w:r w:rsidRPr="007C5E61">
        <w:t xml:space="preserve">ONS, (2019). </w:t>
      </w:r>
      <w:r w:rsidRPr="007C5E61">
        <w:rPr>
          <w:i/>
          <w:iCs/>
        </w:rPr>
        <w:t>Environmental Protection Expenditure, UK.</w:t>
      </w:r>
      <w:r w:rsidRPr="007C5E61">
        <w:t xml:space="preserve"> [online] Available at: </w:t>
      </w:r>
      <w:hyperlink r:id="rId24" w:history="1">
        <w:r w:rsidRPr="003C0413">
          <w:rPr>
            <w:rStyle w:val="a3"/>
          </w:rPr>
          <w:t>https://www.ons.gov.uk/economy/environmentalaccounts/bulletins/environmentalprotectionexpenditureuk/2017</w:t>
        </w:r>
      </w:hyperlink>
      <w:r>
        <w:t xml:space="preserve"> </w:t>
      </w:r>
      <w:r w:rsidRPr="007C5E61">
        <w:t>(Accessed 30 April 2020).</w:t>
      </w:r>
    </w:p>
    <w:p w14:paraId="107B9233" w14:textId="6FA46A51" w:rsidR="00BF519D" w:rsidRDefault="00BF519D" w:rsidP="00A10583"/>
    <w:p w14:paraId="118FA3AF" w14:textId="08A53CCC" w:rsidR="00BF519D" w:rsidRPr="00D55004" w:rsidRDefault="00BF519D" w:rsidP="00A10583">
      <w:r w:rsidRPr="00BF519D">
        <w:t>Phillips, D., (2016). Outside Rio’</w:t>
      </w:r>
      <w:r>
        <w:t>s</w:t>
      </w:r>
      <w:r w:rsidRPr="00BF519D">
        <w:t xml:space="preserve"> Paralympics, Brazil’s Disabled Battle to Be Seen. [online] Available at: </w:t>
      </w:r>
      <w:hyperlink r:id="rId25" w:history="1">
        <w:r w:rsidRPr="003C0413">
          <w:rPr>
            <w:rStyle w:val="a3"/>
          </w:rPr>
          <w:t>https://www.washingtonpost.com/world/the_americas/outside-rios-paralympics-brazils-disabled-battle-to-be-seen/2016/09/17/8b79012e-22bc-4329-97d1-0352f35461b6_story.html</w:t>
        </w:r>
      </w:hyperlink>
      <w:r w:rsidRPr="00BF519D">
        <w:t xml:space="preserve"> </w:t>
      </w:r>
      <w:r>
        <w:t xml:space="preserve"> </w:t>
      </w:r>
      <w:r w:rsidRPr="00BF519D">
        <w:t>(Accessed 2 May 2020).</w:t>
      </w:r>
    </w:p>
    <w:p w14:paraId="46D63FB9" w14:textId="2FD65E7F" w:rsidR="00376027" w:rsidRDefault="00376027" w:rsidP="00A10583"/>
    <w:p w14:paraId="4DF3F40B" w14:textId="65021A81" w:rsidR="00165B4F" w:rsidRDefault="00165B4F" w:rsidP="00A10583">
      <w:proofErr w:type="spellStart"/>
      <w:r w:rsidRPr="00165B4F">
        <w:t>Ramutsindela</w:t>
      </w:r>
      <w:proofErr w:type="spellEnd"/>
      <w:r w:rsidRPr="00165B4F">
        <w:t xml:space="preserve">, M. and </w:t>
      </w:r>
      <w:proofErr w:type="spellStart"/>
      <w:r w:rsidRPr="00165B4F">
        <w:t>Mickler</w:t>
      </w:r>
      <w:proofErr w:type="spellEnd"/>
      <w:r w:rsidRPr="00165B4F">
        <w:t xml:space="preserve">, D., 2019. </w:t>
      </w:r>
      <w:r w:rsidRPr="00165B4F">
        <w:rPr>
          <w:i/>
          <w:iCs/>
        </w:rPr>
        <w:t>Africa and the Sustainable Development Goals.</w:t>
      </w:r>
      <w:r w:rsidRPr="00165B4F">
        <w:t xml:space="preserve"> 1st ed. Berlin: Springer.</w:t>
      </w:r>
    </w:p>
    <w:p w14:paraId="74AE5B3E" w14:textId="77777777" w:rsidR="00165B4F" w:rsidRDefault="00165B4F" w:rsidP="00A10583"/>
    <w:p w14:paraId="4C49C5A8" w14:textId="613076DD" w:rsidR="00376027" w:rsidRDefault="001E10BA" w:rsidP="00A10583">
      <w:r w:rsidRPr="001E10BA">
        <w:lastRenderedPageBreak/>
        <w:t xml:space="preserve">Stewart, D. and Kamins, M., 1998. </w:t>
      </w:r>
      <w:r w:rsidRPr="001E10BA">
        <w:rPr>
          <w:i/>
          <w:iCs/>
        </w:rPr>
        <w:t>Secondary Research.</w:t>
      </w:r>
      <w:r w:rsidRPr="001E10BA">
        <w:t xml:space="preserve"> 2nd ed. Newbury Park: Sage, pp.2-4.</w:t>
      </w:r>
    </w:p>
    <w:p w14:paraId="76921CE9" w14:textId="19F9B95A" w:rsidR="00376027" w:rsidRDefault="00376027" w:rsidP="00A10583"/>
    <w:p w14:paraId="7316D645" w14:textId="7E2FD23F" w:rsidR="001E10BA" w:rsidRDefault="001E10BA" w:rsidP="00A10583">
      <w:r w:rsidRPr="001E10BA">
        <w:t xml:space="preserve">Stewart, D. and Kamins, M., 1998. </w:t>
      </w:r>
      <w:r w:rsidRPr="001E10BA">
        <w:rPr>
          <w:i/>
          <w:iCs/>
        </w:rPr>
        <w:t>Secondary Research.</w:t>
      </w:r>
      <w:r w:rsidRPr="001E10BA">
        <w:t xml:space="preserve"> 2nd ed. Newbury Park: Sage, pp.</w:t>
      </w:r>
      <w:r w:rsidR="00493F9D">
        <w:t>4-6</w:t>
      </w:r>
      <w:r w:rsidRPr="001E10BA">
        <w:t>.</w:t>
      </w:r>
    </w:p>
    <w:p w14:paraId="0BA1B300" w14:textId="555CC112" w:rsidR="001E135D" w:rsidRDefault="001E135D" w:rsidP="00A10583"/>
    <w:p w14:paraId="6267A09C" w14:textId="0DEB0F71" w:rsidR="001E135D" w:rsidRDefault="001E135D" w:rsidP="00A10583">
      <w:r w:rsidRPr="001E135D">
        <w:t xml:space="preserve">Sustainable Development, (2018). </w:t>
      </w:r>
      <w:r w:rsidRPr="001E135D">
        <w:rPr>
          <w:i/>
          <w:iCs/>
        </w:rPr>
        <w:t>U.K. Indicators for The Sustainable Development Goals.</w:t>
      </w:r>
      <w:r w:rsidRPr="001E135D">
        <w:t xml:space="preserve"> [online] Available at: </w:t>
      </w:r>
      <w:hyperlink r:id="rId26" w:history="1">
        <w:r w:rsidRPr="003C0413">
          <w:rPr>
            <w:rStyle w:val="a3"/>
          </w:rPr>
          <w:t>https://sustainabledevelopment-uk.github.io/11-4-1/</w:t>
        </w:r>
      </w:hyperlink>
      <w:r>
        <w:t xml:space="preserve"> </w:t>
      </w:r>
      <w:r w:rsidRPr="001E135D">
        <w:t>(Accessed 1 May 2020).</w:t>
      </w:r>
    </w:p>
    <w:p w14:paraId="0E4B1FFD" w14:textId="77777777" w:rsidR="001E10BA" w:rsidRDefault="001E10BA" w:rsidP="00A10583"/>
    <w:p w14:paraId="4C766C43" w14:textId="7510D45E" w:rsidR="00376027" w:rsidRDefault="00376027" w:rsidP="00A10583">
      <w:r w:rsidRPr="00376027">
        <w:t xml:space="preserve">UN, (2019). </w:t>
      </w:r>
      <w:r w:rsidRPr="00FF055C">
        <w:rPr>
          <w:i/>
          <w:iCs/>
        </w:rPr>
        <w:t>Sustainable Development Goals.</w:t>
      </w:r>
      <w:r w:rsidRPr="00376027">
        <w:t xml:space="preserve"> [online] Available at: </w:t>
      </w:r>
      <w:hyperlink r:id="rId27" w:history="1">
        <w:r w:rsidR="000844D9" w:rsidRPr="003C0413">
          <w:rPr>
            <w:rStyle w:val="a3"/>
          </w:rPr>
          <w:t>https://sustainabledevelopment.un.org/?menu=1300</w:t>
        </w:r>
      </w:hyperlink>
      <w:r w:rsidR="000844D9">
        <w:t xml:space="preserve"> </w:t>
      </w:r>
      <w:r w:rsidRPr="00376027">
        <w:t>(Accessed 2</w:t>
      </w:r>
      <w:r>
        <w:t>6</w:t>
      </w:r>
      <w:r w:rsidRPr="00376027">
        <w:t xml:space="preserve"> April 2020).</w:t>
      </w:r>
    </w:p>
    <w:p w14:paraId="44D61763" w14:textId="644BFE71" w:rsidR="00011171" w:rsidRDefault="00011171" w:rsidP="00A10583"/>
    <w:p w14:paraId="526D1ED9" w14:textId="0108B2EA" w:rsidR="00011171" w:rsidRDefault="00011171" w:rsidP="00A10583">
      <w:r w:rsidRPr="00011171">
        <w:t>UN, (201</w:t>
      </w:r>
      <w:r w:rsidR="00B05818">
        <w:t>9</w:t>
      </w:r>
      <w:r w:rsidRPr="00011171">
        <w:t xml:space="preserve">). </w:t>
      </w:r>
      <w:r w:rsidRPr="00AA6436">
        <w:rPr>
          <w:i/>
          <w:iCs/>
        </w:rPr>
        <w:t>United Nations Sustainable Development Action.</w:t>
      </w:r>
      <w:r w:rsidRPr="00011171">
        <w:t xml:space="preserve"> [online] Available at: </w:t>
      </w:r>
      <w:hyperlink r:id="rId28" w:history="1">
        <w:r w:rsidR="00AA6436" w:rsidRPr="003C0413">
          <w:rPr>
            <w:rStyle w:val="a3"/>
          </w:rPr>
          <w:t>https://www.un.org/sustainabledevelopment/cities/</w:t>
        </w:r>
      </w:hyperlink>
      <w:r w:rsidR="00AA6436">
        <w:t xml:space="preserve"> </w:t>
      </w:r>
      <w:r w:rsidRPr="00011171">
        <w:t xml:space="preserve"> (Accessed 2</w:t>
      </w:r>
      <w:r w:rsidR="00B05818">
        <w:t>6</w:t>
      </w:r>
      <w:r w:rsidRPr="00011171">
        <w:t xml:space="preserve"> April 2020).</w:t>
      </w:r>
    </w:p>
    <w:p w14:paraId="6225AC99" w14:textId="405ABC64" w:rsidR="00011171" w:rsidRDefault="00011171" w:rsidP="00A10583"/>
    <w:p w14:paraId="46A25214" w14:textId="16ED0BE0" w:rsidR="005A1AB2" w:rsidRDefault="00695D15" w:rsidP="00C70249">
      <w:r>
        <w:t>UN, (201</w:t>
      </w:r>
      <w:r w:rsidR="00B05818">
        <w:t>9</w:t>
      </w:r>
      <w:r>
        <w:t xml:space="preserve">). </w:t>
      </w:r>
      <w:r w:rsidRPr="00695D15">
        <w:rPr>
          <w:i/>
          <w:iCs/>
        </w:rPr>
        <w:t>Sustainable Cities: Why They Matter</w:t>
      </w:r>
      <w:r w:rsidRPr="00695D15">
        <w:rPr>
          <w:rFonts w:ascii="宋体" w:eastAsia="宋体" w:hAnsi="宋体" w:cs="宋体"/>
          <w:i/>
          <w:iCs/>
        </w:rPr>
        <w:t>.</w:t>
      </w:r>
      <w:r>
        <w:t xml:space="preserve"> [online] Available at: </w:t>
      </w:r>
      <w:hyperlink r:id="rId29" w:history="1">
        <w:r w:rsidRPr="003C0413">
          <w:rPr>
            <w:rStyle w:val="a3"/>
          </w:rPr>
          <w:t>https://www.un.org/sustainabledevelopment/wp-content/uploads/2016/08/11.pdf</w:t>
        </w:r>
      </w:hyperlink>
      <w:r>
        <w:t xml:space="preserve"> (Accessed 2</w:t>
      </w:r>
      <w:r w:rsidR="00B05818">
        <w:t>6</w:t>
      </w:r>
      <w:r>
        <w:t xml:space="preserve"> April 2020).</w:t>
      </w:r>
    </w:p>
    <w:p w14:paraId="1EED6100" w14:textId="13AF0190" w:rsidR="0019115F" w:rsidRPr="00F54D71" w:rsidRDefault="0019115F" w:rsidP="00C70249">
      <w:pPr>
        <w:rPr>
          <w:b/>
          <w:bCs/>
        </w:rPr>
      </w:pPr>
    </w:p>
    <w:p w14:paraId="3BDBAC82" w14:textId="66FDB206" w:rsidR="0019115F" w:rsidRDefault="0019115F" w:rsidP="00C70249">
      <w:r w:rsidRPr="0019115F">
        <w:t xml:space="preserve">UN, (2018). </w:t>
      </w:r>
      <w:r w:rsidRPr="0019115F">
        <w:rPr>
          <w:i/>
          <w:iCs/>
        </w:rPr>
        <w:t xml:space="preserve">68% of the World Population Projected to Live in Urban Areas By 2050, Says UN. </w:t>
      </w:r>
      <w:r w:rsidRPr="0019115F">
        <w:t xml:space="preserve">[online] Available at: </w:t>
      </w:r>
      <w:hyperlink r:id="rId30" w:history="1">
        <w:r w:rsidRPr="003C0413">
          <w:rPr>
            <w:rStyle w:val="a3"/>
          </w:rPr>
          <w:t>https://www.un.org/sustainabledevelopment/blog/2018/05/68-of-the-world-population-projected-to-live-in-urban-areas-by-2050-says-un/</w:t>
        </w:r>
      </w:hyperlink>
      <w:r>
        <w:t xml:space="preserve"> </w:t>
      </w:r>
      <w:r w:rsidRPr="0019115F">
        <w:t>(Accessed 30 April 2020).</w:t>
      </w:r>
    </w:p>
    <w:p w14:paraId="2DA36CDE" w14:textId="77777777" w:rsidR="009A0783" w:rsidRDefault="009A0783" w:rsidP="00C70249"/>
    <w:sectPr w:rsidR="009A0783" w:rsidSect="002B6C65">
      <w:footerReference w:type="even" r:id="rId31"/>
      <w:footerReference w:type="default" r:id="rId32"/>
      <w:pgSz w:w="11900" w:h="16840"/>
      <w:pgMar w:top="1134" w:right="1134" w:bottom="1134" w:left="1134" w:header="851" w:footer="992" w:gutter="0"/>
      <w:cols w:space="425"/>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4F0B6A" w14:textId="77777777" w:rsidR="00C71B3C" w:rsidRDefault="00C71B3C" w:rsidP="00666416">
      <w:pPr>
        <w:spacing w:line="240" w:lineRule="auto"/>
      </w:pPr>
      <w:r>
        <w:separator/>
      </w:r>
    </w:p>
  </w:endnote>
  <w:endnote w:type="continuationSeparator" w:id="0">
    <w:p w14:paraId="449A26B1" w14:textId="77777777" w:rsidR="00C71B3C" w:rsidRDefault="00C71B3C" w:rsidP="006664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20002A87" w:usb1="80000000" w:usb2="00000008" w:usb3="00000000" w:csb0="000001F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c"/>
      </w:rPr>
      <w:id w:val="2045644314"/>
      <w:docPartObj>
        <w:docPartGallery w:val="Page Numbers (Bottom of Page)"/>
        <w:docPartUnique/>
      </w:docPartObj>
    </w:sdtPr>
    <w:sdtEndPr>
      <w:rPr>
        <w:rStyle w:val="ac"/>
      </w:rPr>
    </w:sdtEndPr>
    <w:sdtContent>
      <w:p w14:paraId="6D5E58C3" w14:textId="6B5F2ABE" w:rsidR="00666416" w:rsidRDefault="00666416" w:rsidP="003C0413">
        <w:pPr>
          <w:pStyle w:val="aa"/>
          <w:framePr w:wrap="none" w:vAnchor="text" w:hAnchor="margin" w:xAlign="center" w:y="1"/>
          <w:rPr>
            <w:rStyle w:val="ac"/>
          </w:rPr>
        </w:pPr>
        <w:r>
          <w:rPr>
            <w:rStyle w:val="ac"/>
          </w:rPr>
          <w:fldChar w:fldCharType="begin"/>
        </w:r>
        <w:r>
          <w:rPr>
            <w:rStyle w:val="ac"/>
          </w:rPr>
          <w:instrText xml:space="preserve"> PAGE </w:instrText>
        </w:r>
        <w:r>
          <w:rPr>
            <w:rStyle w:val="ac"/>
          </w:rPr>
          <w:fldChar w:fldCharType="end"/>
        </w:r>
      </w:p>
    </w:sdtContent>
  </w:sdt>
  <w:p w14:paraId="782EC646" w14:textId="77777777" w:rsidR="00666416" w:rsidRDefault="00666416">
    <w:pPr>
      <w:pStyle w:val="a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c"/>
      </w:rPr>
      <w:id w:val="1223569720"/>
      <w:docPartObj>
        <w:docPartGallery w:val="Page Numbers (Bottom of Page)"/>
        <w:docPartUnique/>
      </w:docPartObj>
    </w:sdtPr>
    <w:sdtEndPr>
      <w:rPr>
        <w:rStyle w:val="ac"/>
      </w:rPr>
    </w:sdtEndPr>
    <w:sdtContent>
      <w:p w14:paraId="1B15FB14" w14:textId="4DFEDBE8" w:rsidR="00666416" w:rsidRDefault="00666416" w:rsidP="003C0413">
        <w:pPr>
          <w:pStyle w:val="aa"/>
          <w:framePr w:wrap="none" w:vAnchor="text" w:hAnchor="margin" w:xAlign="center" w:y="1"/>
          <w:rPr>
            <w:rStyle w:val="ac"/>
          </w:rPr>
        </w:pPr>
        <w:r>
          <w:rPr>
            <w:rStyle w:val="ac"/>
          </w:rPr>
          <w:fldChar w:fldCharType="begin"/>
        </w:r>
        <w:r>
          <w:rPr>
            <w:rStyle w:val="ac"/>
          </w:rPr>
          <w:instrText xml:space="preserve"> PAGE </w:instrText>
        </w:r>
        <w:r>
          <w:rPr>
            <w:rStyle w:val="ac"/>
          </w:rPr>
          <w:fldChar w:fldCharType="separate"/>
        </w:r>
        <w:r>
          <w:rPr>
            <w:rStyle w:val="ac"/>
            <w:noProof/>
          </w:rPr>
          <w:t>7</w:t>
        </w:r>
        <w:r>
          <w:rPr>
            <w:rStyle w:val="ac"/>
          </w:rPr>
          <w:fldChar w:fldCharType="end"/>
        </w:r>
      </w:p>
    </w:sdtContent>
  </w:sdt>
  <w:p w14:paraId="0A23A5A4" w14:textId="77777777" w:rsidR="00666416" w:rsidRDefault="00666416">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831DF5" w14:textId="77777777" w:rsidR="00C71B3C" w:rsidRDefault="00C71B3C" w:rsidP="00666416">
      <w:pPr>
        <w:spacing w:line="240" w:lineRule="auto"/>
      </w:pPr>
      <w:r>
        <w:separator/>
      </w:r>
    </w:p>
  </w:footnote>
  <w:footnote w:type="continuationSeparator" w:id="0">
    <w:p w14:paraId="722BE4B2" w14:textId="77777777" w:rsidR="00C71B3C" w:rsidRDefault="00C71B3C" w:rsidP="0066641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37F"/>
    <w:rsid w:val="00011171"/>
    <w:rsid w:val="00011AB6"/>
    <w:rsid w:val="00022437"/>
    <w:rsid w:val="00031E48"/>
    <w:rsid w:val="000322E8"/>
    <w:rsid w:val="00057BD9"/>
    <w:rsid w:val="00062B2A"/>
    <w:rsid w:val="00066FEF"/>
    <w:rsid w:val="000844D9"/>
    <w:rsid w:val="000C6FC0"/>
    <w:rsid w:val="000D042F"/>
    <w:rsid w:val="00100594"/>
    <w:rsid w:val="00111731"/>
    <w:rsid w:val="0014006B"/>
    <w:rsid w:val="001507BD"/>
    <w:rsid w:val="0015384A"/>
    <w:rsid w:val="00165B4F"/>
    <w:rsid w:val="0019115F"/>
    <w:rsid w:val="001A5C36"/>
    <w:rsid w:val="001A7760"/>
    <w:rsid w:val="001A7E76"/>
    <w:rsid w:val="001C1B93"/>
    <w:rsid w:val="001C4F8B"/>
    <w:rsid w:val="001E10BA"/>
    <w:rsid w:val="001E135D"/>
    <w:rsid w:val="001F6282"/>
    <w:rsid w:val="00226916"/>
    <w:rsid w:val="002567F8"/>
    <w:rsid w:val="00266C7F"/>
    <w:rsid w:val="00275F4A"/>
    <w:rsid w:val="00290BD1"/>
    <w:rsid w:val="002B6C65"/>
    <w:rsid w:val="002B7134"/>
    <w:rsid w:val="002C3B3D"/>
    <w:rsid w:val="002F771A"/>
    <w:rsid w:val="00306212"/>
    <w:rsid w:val="0031337F"/>
    <w:rsid w:val="00353A49"/>
    <w:rsid w:val="00376027"/>
    <w:rsid w:val="0037790A"/>
    <w:rsid w:val="00387D8F"/>
    <w:rsid w:val="003934B9"/>
    <w:rsid w:val="003A0CEA"/>
    <w:rsid w:val="003A7447"/>
    <w:rsid w:val="003A7F74"/>
    <w:rsid w:val="003B2E5F"/>
    <w:rsid w:val="003F5A60"/>
    <w:rsid w:val="00405079"/>
    <w:rsid w:val="00425AB2"/>
    <w:rsid w:val="00432008"/>
    <w:rsid w:val="0043516B"/>
    <w:rsid w:val="00444379"/>
    <w:rsid w:val="0046053C"/>
    <w:rsid w:val="004613D1"/>
    <w:rsid w:val="00480515"/>
    <w:rsid w:val="00493F9D"/>
    <w:rsid w:val="004A6B7A"/>
    <w:rsid w:val="004E2AC7"/>
    <w:rsid w:val="004F2124"/>
    <w:rsid w:val="005063F3"/>
    <w:rsid w:val="00513BC4"/>
    <w:rsid w:val="005158CD"/>
    <w:rsid w:val="0052470E"/>
    <w:rsid w:val="00543C41"/>
    <w:rsid w:val="00546752"/>
    <w:rsid w:val="00566AA3"/>
    <w:rsid w:val="0056771F"/>
    <w:rsid w:val="00574C36"/>
    <w:rsid w:val="00595F14"/>
    <w:rsid w:val="005964C2"/>
    <w:rsid w:val="005A1AB2"/>
    <w:rsid w:val="005A2072"/>
    <w:rsid w:val="005A718A"/>
    <w:rsid w:val="005A7762"/>
    <w:rsid w:val="005B119C"/>
    <w:rsid w:val="005C3F41"/>
    <w:rsid w:val="005C5C38"/>
    <w:rsid w:val="005C6A90"/>
    <w:rsid w:val="00615701"/>
    <w:rsid w:val="00666416"/>
    <w:rsid w:val="006722DC"/>
    <w:rsid w:val="0067480E"/>
    <w:rsid w:val="0067674F"/>
    <w:rsid w:val="00685796"/>
    <w:rsid w:val="00695D15"/>
    <w:rsid w:val="006B2779"/>
    <w:rsid w:val="006D18C3"/>
    <w:rsid w:val="006D45BF"/>
    <w:rsid w:val="006E5436"/>
    <w:rsid w:val="00706CEC"/>
    <w:rsid w:val="0075388F"/>
    <w:rsid w:val="00775EA7"/>
    <w:rsid w:val="00777C5C"/>
    <w:rsid w:val="00781BFF"/>
    <w:rsid w:val="0078277E"/>
    <w:rsid w:val="00783E4A"/>
    <w:rsid w:val="00797631"/>
    <w:rsid w:val="007A0958"/>
    <w:rsid w:val="007A32A3"/>
    <w:rsid w:val="007B7091"/>
    <w:rsid w:val="007C0746"/>
    <w:rsid w:val="007C5E61"/>
    <w:rsid w:val="007C6824"/>
    <w:rsid w:val="007D3C0A"/>
    <w:rsid w:val="007E55FF"/>
    <w:rsid w:val="007F228B"/>
    <w:rsid w:val="008029D4"/>
    <w:rsid w:val="0087242B"/>
    <w:rsid w:val="00895EE6"/>
    <w:rsid w:val="008C2F27"/>
    <w:rsid w:val="008D2032"/>
    <w:rsid w:val="00900F6F"/>
    <w:rsid w:val="00903440"/>
    <w:rsid w:val="0098336F"/>
    <w:rsid w:val="009938E5"/>
    <w:rsid w:val="009976F3"/>
    <w:rsid w:val="009A0783"/>
    <w:rsid w:val="009A199D"/>
    <w:rsid w:val="009B1466"/>
    <w:rsid w:val="009C0150"/>
    <w:rsid w:val="009E65E1"/>
    <w:rsid w:val="009F0937"/>
    <w:rsid w:val="009F3A83"/>
    <w:rsid w:val="009F6583"/>
    <w:rsid w:val="00A10583"/>
    <w:rsid w:val="00A11660"/>
    <w:rsid w:val="00A31857"/>
    <w:rsid w:val="00A57C85"/>
    <w:rsid w:val="00A61291"/>
    <w:rsid w:val="00A71542"/>
    <w:rsid w:val="00A76E16"/>
    <w:rsid w:val="00A83FDA"/>
    <w:rsid w:val="00A85D71"/>
    <w:rsid w:val="00AA026E"/>
    <w:rsid w:val="00AA6436"/>
    <w:rsid w:val="00AB3AF5"/>
    <w:rsid w:val="00AB554F"/>
    <w:rsid w:val="00AD085B"/>
    <w:rsid w:val="00AD5090"/>
    <w:rsid w:val="00AE77E2"/>
    <w:rsid w:val="00B04079"/>
    <w:rsid w:val="00B05818"/>
    <w:rsid w:val="00B402DF"/>
    <w:rsid w:val="00B55C1B"/>
    <w:rsid w:val="00B765E0"/>
    <w:rsid w:val="00B77630"/>
    <w:rsid w:val="00BB50E5"/>
    <w:rsid w:val="00BD1052"/>
    <w:rsid w:val="00BE22A5"/>
    <w:rsid w:val="00BF519D"/>
    <w:rsid w:val="00C70249"/>
    <w:rsid w:val="00C71B3C"/>
    <w:rsid w:val="00C744FE"/>
    <w:rsid w:val="00C77DFE"/>
    <w:rsid w:val="00C87F60"/>
    <w:rsid w:val="00CA1A91"/>
    <w:rsid w:val="00CC28B8"/>
    <w:rsid w:val="00CD45F7"/>
    <w:rsid w:val="00CE217B"/>
    <w:rsid w:val="00CE2F1D"/>
    <w:rsid w:val="00D17A9A"/>
    <w:rsid w:val="00D211E8"/>
    <w:rsid w:val="00D2607C"/>
    <w:rsid w:val="00D43752"/>
    <w:rsid w:val="00D55004"/>
    <w:rsid w:val="00D55112"/>
    <w:rsid w:val="00D64BD6"/>
    <w:rsid w:val="00D92728"/>
    <w:rsid w:val="00DA6ACA"/>
    <w:rsid w:val="00DC15A1"/>
    <w:rsid w:val="00DC5CC4"/>
    <w:rsid w:val="00DD37D3"/>
    <w:rsid w:val="00DF0CC3"/>
    <w:rsid w:val="00DF2431"/>
    <w:rsid w:val="00E04E52"/>
    <w:rsid w:val="00E32BB2"/>
    <w:rsid w:val="00E453F9"/>
    <w:rsid w:val="00E571D7"/>
    <w:rsid w:val="00E62D5D"/>
    <w:rsid w:val="00E810A1"/>
    <w:rsid w:val="00E93967"/>
    <w:rsid w:val="00EA53BE"/>
    <w:rsid w:val="00EB723C"/>
    <w:rsid w:val="00ED3E45"/>
    <w:rsid w:val="00EE1290"/>
    <w:rsid w:val="00EF0F27"/>
    <w:rsid w:val="00F14FF2"/>
    <w:rsid w:val="00F35DED"/>
    <w:rsid w:val="00F37648"/>
    <w:rsid w:val="00F54D71"/>
    <w:rsid w:val="00F82D3A"/>
    <w:rsid w:val="00FA11B1"/>
    <w:rsid w:val="00FC6705"/>
    <w:rsid w:val="00FF055C"/>
    <w:rsid w:val="00FF4FE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DB69E"/>
  <w15:chartTrackingRefBased/>
  <w15:docId w15:val="{FE52EF82-3AA4-7E4C-9A29-7C363775F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aliases w:val="Text"/>
    <w:qFormat/>
    <w:rsid w:val="005C3F41"/>
    <w:pPr>
      <w:widowControl w:val="0"/>
      <w:spacing w:line="360" w:lineRule="auto"/>
      <w:jc w:val="both"/>
    </w:pPr>
    <w:rPr>
      <w:rFonts w:ascii="Times New Roman" w:eastAsia="Times New Roman" w:hAnsi="Times New Roman" w:cs="Times New Roman"/>
      <w:sz w:val="24"/>
      <w:lang w:val="en-GB"/>
    </w:rPr>
  </w:style>
  <w:style w:type="paragraph" w:styleId="1">
    <w:name w:val="heading 1"/>
    <w:aliases w:val="Title 1"/>
    <w:basedOn w:val="a"/>
    <w:next w:val="a"/>
    <w:link w:val="10"/>
    <w:uiPriority w:val="9"/>
    <w:qFormat/>
    <w:rsid w:val="007D3C0A"/>
    <w:pPr>
      <w:keepNext/>
      <w:keepLines/>
      <w:spacing w:before="340" w:after="330"/>
      <w:outlineLvl w:val="0"/>
    </w:pPr>
    <w:rPr>
      <w:b/>
      <w:bCs/>
      <w:kern w:val="44"/>
      <w:sz w:val="28"/>
      <w:szCs w:val="28"/>
    </w:rPr>
  </w:style>
  <w:style w:type="paragraph" w:styleId="2">
    <w:name w:val="heading 2"/>
    <w:aliases w:val="Title 2"/>
    <w:basedOn w:val="a"/>
    <w:next w:val="a"/>
    <w:link w:val="20"/>
    <w:uiPriority w:val="9"/>
    <w:unhideWhenUsed/>
    <w:qFormat/>
    <w:rsid w:val="007D3C0A"/>
    <w:pPr>
      <w:keepNext/>
      <w:keepLines/>
      <w:spacing w:before="260" w:after="260"/>
      <w:outlineLvl w:val="1"/>
    </w:pPr>
    <w:rPr>
      <w:b/>
      <w:bCs/>
    </w:rPr>
  </w:style>
  <w:style w:type="paragraph" w:styleId="3">
    <w:name w:val="heading 3"/>
    <w:aliases w:val="Title 3"/>
    <w:basedOn w:val="a"/>
    <w:next w:val="a"/>
    <w:link w:val="30"/>
    <w:uiPriority w:val="9"/>
    <w:semiHidden/>
    <w:unhideWhenUsed/>
    <w:qFormat/>
    <w:rsid w:val="00DA6ACA"/>
    <w:pPr>
      <w:keepNext/>
      <w:keepLines/>
      <w:spacing w:before="260" w:after="260"/>
      <w:outlineLvl w:val="2"/>
    </w:pPr>
    <w:rPr>
      <w:b/>
      <w:bC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aliases w:val="Title 1 字符"/>
    <w:basedOn w:val="a0"/>
    <w:link w:val="1"/>
    <w:uiPriority w:val="9"/>
    <w:rsid w:val="007D3C0A"/>
    <w:rPr>
      <w:rFonts w:ascii="Times New Roman" w:eastAsia="Times New Roman" w:hAnsi="Times New Roman" w:cs="Times New Roman"/>
      <w:b/>
      <w:bCs/>
      <w:kern w:val="44"/>
      <w:sz w:val="28"/>
      <w:szCs w:val="28"/>
      <w:lang w:val="en-GB"/>
    </w:rPr>
  </w:style>
  <w:style w:type="character" w:customStyle="1" w:styleId="20">
    <w:name w:val="标题 2 字符"/>
    <w:aliases w:val="Title 2 字符"/>
    <w:basedOn w:val="a0"/>
    <w:link w:val="2"/>
    <w:uiPriority w:val="9"/>
    <w:rsid w:val="007D3C0A"/>
    <w:rPr>
      <w:rFonts w:ascii="Times New Roman" w:eastAsia="Times New Roman" w:hAnsi="Times New Roman" w:cs="Times New Roman"/>
      <w:b/>
      <w:bCs/>
      <w:sz w:val="24"/>
      <w:lang w:val="en-GB"/>
    </w:rPr>
  </w:style>
  <w:style w:type="character" w:customStyle="1" w:styleId="30">
    <w:name w:val="标题 3 字符"/>
    <w:aliases w:val="Title 3 字符"/>
    <w:basedOn w:val="a0"/>
    <w:link w:val="3"/>
    <w:uiPriority w:val="9"/>
    <w:semiHidden/>
    <w:rsid w:val="00DA6ACA"/>
    <w:rPr>
      <w:rFonts w:ascii="Times New Roman" w:eastAsia="Times New Roman" w:hAnsi="Times New Roman" w:cs="Times New Roman"/>
      <w:b/>
      <w:bCs/>
      <w:sz w:val="24"/>
      <w:lang w:val="en-GB"/>
    </w:rPr>
  </w:style>
  <w:style w:type="paragraph" w:styleId="TOC1">
    <w:name w:val="toc 1"/>
    <w:basedOn w:val="a"/>
    <w:next w:val="a"/>
    <w:autoRedefine/>
    <w:uiPriority w:val="39"/>
    <w:unhideWhenUsed/>
    <w:rsid w:val="005C3F41"/>
  </w:style>
  <w:style w:type="character" w:styleId="a3">
    <w:name w:val="Hyperlink"/>
    <w:basedOn w:val="a0"/>
    <w:uiPriority w:val="99"/>
    <w:unhideWhenUsed/>
    <w:rsid w:val="005C3F41"/>
    <w:rPr>
      <w:color w:val="0563C1" w:themeColor="hyperlink"/>
      <w:u w:val="single"/>
    </w:rPr>
  </w:style>
  <w:style w:type="character" w:styleId="a4">
    <w:name w:val="Unresolved Mention"/>
    <w:basedOn w:val="a0"/>
    <w:uiPriority w:val="99"/>
    <w:semiHidden/>
    <w:unhideWhenUsed/>
    <w:rsid w:val="00AA6436"/>
    <w:rPr>
      <w:color w:val="605E5C"/>
      <w:shd w:val="clear" w:color="auto" w:fill="E1DFDD"/>
    </w:rPr>
  </w:style>
  <w:style w:type="character" w:styleId="a5">
    <w:name w:val="FollowedHyperlink"/>
    <w:basedOn w:val="a0"/>
    <w:uiPriority w:val="99"/>
    <w:semiHidden/>
    <w:unhideWhenUsed/>
    <w:rsid w:val="00695D15"/>
    <w:rPr>
      <w:color w:val="954F72" w:themeColor="followedHyperlink"/>
      <w:u w:val="single"/>
    </w:rPr>
  </w:style>
  <w:style w:type="table" w:styleId="a6">
    <w:name w:val="Table Grid"/>
    <w:basedOn w:val="a1"/>
    <w:uiPriority w:val="39"/>
    <w:rsid w:val="0037790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caption"/>
    <w:basedOn w:val="a"/>
    <w:next w:val="a"/>
    <w:uiPriority w:val="35"/>
    <w:unhideWhenUsed/>
    <w:qFormat/>
    <w:rsid w:val="00B55C1B"/>
    <w:rPr>
      <w:rFonts w:asciiTheme="majorHAnsi" w:eastAsia="黑体" w:hAnsiTheme="majorHAnsi" w:cstheme="majorBidi"/>
      <w:sz w:val="20"/>
      <w:szCs w:val="20"/>
    </w:rPr>
  </w:style>
  <w:style w:type="paragraph" w:styleId="TOC2">
    <w:name w:val="toc 2"/>
    <w:basedOn w:val="a"/>
    <w:next w:val="a"/>
    <w:autoRedefine/>
    <w:uiPriority w:val="39"/>
    <w:unhideWhenUsed/>
    <w:rsid w:val="00777C5C"/>
    <w:pPr>
      <w:ind w:leftChars="200" w:left="420"/>
    </w:pPr>
  </w:style>
  <w:style w:type="paragraph" w:styleId="a8">
    <w:name w:val="header"/>
    <w:basedOn w:val="a"/>
    <w:link w:val="a9"/>
    <w:uiPriority w:val="99"/>
    <w:unhideWhenUsed/>
    <w:rsid w:val="00666416"/>
    <w:pPr>
      <w:pBdr>
        <w:bottom w:val="single" w:sz="6" w:space="1" w:color="auto"/>
      </w:pBdr>
      <w:tabs>
        <w:tab w:val="center" w:pos="4153"/>
        <w:tab w:val="right" w:pos="8306"/>
      </w:tabs>
      <w:snapToGrid w:val="0"/>
      <w:spacing w:line="240" w:lineRule="auto"/>
      <w:jc w:val="center"/>
    </w:pPr>
    <w:rPr>
      <w:sz w:val="18"/>
      <w:szCs w:val="18"/>
    </w:rPr>
  </w:style>
  <w:style w:type="character" w:customStyle="1" w:styleId="a9">
    <w:name w:val="页眉 字符"/>
    <w:basedOn w:val="a0"/>
    <w:link w:val="a8"/>
    <w:uiPriority w:val="99"/>
    <w:rsid w:val="00666416"/>
    <w:rPr>
      <w:rFonts w:ascii="Times New Roman" w:eastAsia="Times New Roman" w:hAnsi="Times New Roman" w:cs="Times New Roman"/>
      <w:sz w:val="18"/>
      <w:szCs w:val="18"/>
      <w:lang w:val="en-GB"/>
    </w:rPr>
  </w:style>
  <w:style w:type="paragraph" w:styleId="aa">
    <w:name w:val="footer"/>
    <w:basedOn w:val="a"/>
    <w:link w:val="ab"/>
    <w:uiPriority w:val="99"/>
    <w:unhideWhenUsed/>
    <w:rsid w:val="00666416"/>
    <w:pPr>
      <w:tabs>
        <w:tab w:val="center" w:pos="4153"/>
        <w:tab w:val="right" w:pos="8306"/>
      </w:tabs>
      <w:snapToGrid w:val="0"/>
      <w:spacing w:line="240" w:lineRule="auto"/>
      <w:jc w:val="left"/>
    </w:pPr>
    <w:rPr>
      <w:sz w:val="18"/>
      <w:szCs w:val="18"/>
    </w:rPr>
  </w:style>
  <w:style w:type="character" w:customStyle="1" w:styleId="ab">
    <w:name w:val="页脚 字符"/>
    <w:basedOn w:val="a0"/>
    <w:link w:val="aa"/>
    <w:uiPriority w:val="99"/>
    <w:rsid w:val="00666416"/>
    <w:rPr>
      <w:rFonts w:ascii="Times New Roman" w:eastAsia="Times New Roman" w:hAnsi="Times New Roman" w:cs="Times New Roman"/>
      <w:sz w:val="18"/>
      <w:szCs w:val="18"/>
      <w:lang w:val="en-GB"/>
    </w:rPr>
  </w:style>
  <w:style w:type="character" w:styleId="ac">
    <w:name w:val="page number"/>
    <w:basedOn w:val="a0"/>
    <w:uiPriority w:val="99"/>
    <w:semiHidden/>
    <w:unhideWhenUsed/>
    <w:rsid w:val="00666416"/>
  </w:style>
  <w:style w:type="paragraph" w:styleId="ad">
    <w:name w:val="Balloon Text"/>
    <w:basedOn w:val="a"/>
    <w:link w:val="ae"/>
    <w:uiPriority w:val="99"/>
    <w:semiHidden/>
    <w:unhideWhenUsed/>
    <w:rsid w:val="00480515"/>
    <w:pPr>
      <w:spacing w:line="240" w:lineRule="auto"/>
    </w:pPr>
    <w:rPr>
      <w:rFonts w:ascii="宋体" w:eastAsia="宋体"/>
      <w:sz w:val="18"/>
      <w:szCs w:val="18"/>
    </w:rPr>
  </w:style>
  <w:style w:type="character" w:customStyle="1" w:styleId="ae">
    <w:name w:val="批注框文本 字符"/>
    <w:basedOn w:val="a0"/>
    <w:link w:val="ad"/>
    <w:uiPriority w:val="99"/>
    <w:semiHidden/>
    <w:rsid w:val="00480515"/>
    <w:rPr>
      <w:rFonts w:ascii="宋体" w:eastAsia="宋体" w:hAnsi="Times New Roman" w:cs="Times New Roman"/>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1934659">
      <w:bodyDiv w:val="1"/>
      <w:marLeft w:val="0"/>
      <w:marRight w:val="0"/>
      <w:marTop w:val="0"/>
      <w:marBottom w:val="0"/>
      <w:divBdr>
        <w:top w:val="none" w:sz="0" w:space="0" w:color="auto"/>
        <w:left w:val="none" w:sz="0" w:space="0" w:color="auto"/>
        <w:bottom w:val="none" w:sz="0" w:space="0" w:color="auto"/>
        <w:right w:val="none" w:sz="0" w:space="0" w:color="auto"/>
      </w:divBdr>
    </w:div>
    <w:div w:id="1124423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dependent.co.uk/news/uk/politics/uk-household-food-waste-7-million-tonnes-government-defra-caroline-lucas-green-party-mp-a7517931.html" TargetMode="External"/><Relationship Id="rId18" Type="http://schemas.openxmlformats.org/officeDocument/2006/relationships/hyperlink" Target="https://www.npr.org/sections/goatsandsoda/2015/04/08/398123572/on-a-scale-of-1-to-10-brazil-gets-a-zero-for-disability-access?t=1589495551444" TargetMode="External"/><Relationship Id="rId26" Type="http://schemas.openxmlformats.org/officeDocument/2006/relationships/hyperlink" Target="https://sustainabledevelopment-uk.github.io/11-4-1/" TargetMode="External"/><Relationship Id="rId3" Type="http://schemas.openxmlformats.org/officeDocument/2006/relationships/settings" Target="settings.xml"/><Relationship Id="rId21" Type="http://schemas.openxmlformats.org/officeDocument/2006/relationships/hyperlink" Target="https://www.britannica.com/place/London/Theatres" TargetMode="External"/><Relationship Id="rId34" Type="http://schemas.openxmlformats.org/officeDocument/2006/relationships/theme" Target="theme/theme1.xml"/><Relationship Id="rId7" Type="http://schemas.openxmlformats.org/officeDocument/2006/relationships/chart" Target="charts/chart1.xml"/><Relationship Id="rId12" Type="http://schemas.openxmlformats.org/officeDocument/2006/relationships/hyperlink" Target="https://www.coca-cola.co.uk/sustainability/packaging-and-recycling" TargetMode="External"/><Relationship Id="rId17" Type="http://schemas.openxmlformats.org/officeDocument/2006/relationships/hyperlink" Target="https://www.bbc.co.uk/news/business-39003786" TargetMode="External"/><Relationship Id="rId25" Type="http://schemas.openxmlformats.org/officeDocument/2006/relationships/hyperlink" Target="https://www.washingtonpost.com/world/the_americas/outside-rios-paralympics-brazils-disabled-battle-to-be-seen/2016/09/17/8b79012e-22bc-4329-97d1-0352f35461b6_story.html"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78444/whconsultation_engversion.pdf" TargetMode="External"/><Relationship Id="rId20" Type="http://schemas.openxmlformats.org/officeDocument/2006/relationships/hyperlink" Target="https://historicengland.org.uk/images-books/publications/protection-management-of-world-heritage-sites-in-england/englishheritagewhsplanningcircularguidance/" TargetMode="External"/><Relationship Id="rId29" Type="http://schemas.openxmlformats.org/officeDocument/2006/relationships/hyperlink" Target="https://www.un.org/sustainabledevelopment/wp-content/uploads/2016/08/11.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mswire.com/cms/enterprise-collaboration/3-reasons-why-organizations-need-to-increase-transparency-011886.php" TargetMode="External"/><Relationship Id="rId24" Type="http://schemas.openxmlformats.org/officeDocument/2006/relationships/hyperlink" Target="https://www.ons.gov.uk/economy/environmentalaccounts/bulletins/environmentalprotectionexpenditureuk/2017"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gov.uk/government/publications/department-for-communities-and-local-government-single-departmental-plan/ministry-of-housing-communities-and-local-government-single-departmental-plan--2" TargetMode="External"/><Relationship Id="rId23" Type="http://schemas.openxmlformats.org/officeDocument/2006/relationships/hyperlink" Target="https://www.nibusinessinfo.co.uk/content/overcome-physical-barriers-access" TargetMode="External"/><Relationship Id="rId28" Type="http://schemas.openxmlformats.org/officeDocument/2006/relationships/hyperlink" Target="https://www.un.org/sustainabledevelopment/cities/" TargetMode="External"/><Relationship Id="rId10" Type="http://schemas.openxmlformats.org/officeDocument/2006/relationships/hyperlink" Target="http://www.brazil.gov.br/about-brazil/news/brazil-is-back/social/minha-casa-minha-vida-delivers-793-000-units-in-20-months" TargetMode="External"/><Relationship Id="rId19" Type="http://schemas.openxmlformats.org/officeDocument/2006/relationships/hyperlink" Target="https://www.theguardian.com/global-development/ng-interactive/2015/jan/19/sustainable-development-goals-changing-world-17-steps-interactive"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brazil.gov.br/about-brazil/news/brazil-is-back/social/renovation-card-helps-brazilians-improve-their-homes" TargetMode="External"/><Relationship Id="rId14" Type="http://schemas.openxmlformats.org/officeDocument/2006/relationships/hyperlink" Target="https://www.theguardian.com/global-development/2015/jan/19/sustainable-development-goals-united-nations" TargetMode="External"/><Relationship Id="rId22" Type="http://schemas.openxmlformats.org/officeDocument/2006/relationships/hyperlink" Target="https://www.london.gov.uk/sites/default/files/draft_environment_strategy_-_executive_summary.pdf" TargetMode="External"/><Relationship Id="rId27" Type="http://schemas.openxmlformats.org/officeDocument/2006/relationships/hyperlink" Target="https://sustainabledevelopment.un.org/?menu=1300" TargetMode="External"/><Relationship Id="rId30" Type="http://schemas.openxmlformats.org/officeDocument/2006/relationships/hyperlink" Target="https://www.un.org/sustainabledevelopment/blog/2018/05/68-of-the-world-population-projected-to-live-in-urban-areas-by-2050-says-un/" TargetMode="External"/><Relationship Id="rId8" Type="http://schemas.openxmlformats.org/officeDocument/2006/relationships/hyperlink" Target="https://www.bbc.co.uk/news/science-environment-49639003"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Users/Serge/Documents/indicator_11-4-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Times New Roman" panose="02020603050405020304" pitchFamily="18" charset="0"/>
                <a:ea typeface="+mn-ea"/>
                <a:cs typeface="Times New Roman" panose="02020603050405020304" pitchFamily="18" charset="0"/>
              </a:defRPr>
            </a:pPr>
            <a:r>
              <a:rPr lang="en-US" altLang="zh-CN">
                <a:solidFill>
                  <a:schemeClr val="tx1"/>
                </a:solidFill>
                <a:latin typeface="Times New Roman" panose="02020603050405020304" pitchFamily="18" charset="0"/>
                <a:cs typeface="Times New Roman" panose="02020603050405020304" pitchFamily="18" charset="0"/>
              </a:rPr>
              <a:t>United Kingdom (</a:t>
            </a:r>
            <a:r>
              <a:rPr lang="en-GB" altLang="zh-CN" sz="1400" b="0" i="0" u="none" strike="noStrike" baseline="0">
                <a:solidFill>
                  <a:schemeClr val="tx1"/>
                </a:solidFill>
                <a:effectLst/>
                <a:latin typeface="Times New Roman" panose="02020603050405020304" pitchFamily="18" charset="0"/>
                <a:cs typeface="Times New Roman" panose="02020603050405020304" pitchFamily="18" charset="0"/>
              </a:rPr>
              <a:t>£million</a:t>
            </a:r>
            <a:r>
              <a:rPr lang="en-US" altLang="zh-CN">
                <a:solidFill>
                  <a:schemeClr val="tx1"/>
                </a:solidFill>
                <a:latin typeface="Times New Roman" panose="02020603050405020304" pitchFamily="18" charset="0"/>
                <a:cs typeface="Times New Roman" panose="02020603050405020304" pitchFamily="18" charset="0"/>
              </a:rPr>
              <a: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Times New Roman" panose="02020603050405020304" pitchFamily="18" charset="0"/>
              <a:ea typeface="+mn-ea"/>
              <a:cs typeface="Times New Roman" panose="02020603050405020304" pitchFamily="18" charset="0"/>
            </a:defRPr>
          </a:pPr>
          <a:endParaRPr lang="zh-CN"/>
        </a:p>
      </c:txPr>
    </c:title>
    <c:autoTitleDeleted val="0"/>
    <c:plotArea>
      <c:layout/>
      <c:lineChart>
        <c:grouping val="standard"/>
        <c:varyColors val="0"/>
        <c:ser>
          <c:idx val="0"/>
          <c:order val="0"/>
          <c:tx>
            <c:strRef>
              <c:f>'[indicator_11-4-1.xlsx]indicator_11-4-1'!$B$1</c:f>
              <c:strCache>
                <c:ptCount val="1"/>
                <c:pt idx="0">
                  <c:v>United Kingdom</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zh-CN"/>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'[indicator_11-4-1.xlsx]indicator_11-4-1'!$A$2:$A$12</c:f>
              <c:numCache>
                <c:formatCode>General</c:formatCode>
                <c:ptCount val="11"/>
                <c:pt idx="0">
                  <c:v>2007</c:v>
                </c:pt>
                <c:pt idx="1">
                  <c:v>2008</c:v>
                </c:pt>
                <c:pt idx="2">
                  <c:v>2009</c:v>
                </c:pt>
                <c:pt idx="3">
                  <c:v>2010</c:v>
                </c:pt>
                <c:pt idx="4">
                  <c:v>2011</c:v>
                </c:pt>
                <c:pt idx="5">
                  <c:v>2012</c:v>
                </c:pt>
                <c:pt idx="6">
                  <c:v>2013</c:v>
                </c:pt>
                <c:pt idx="7">
                  <c:v>2014</c:v>
                </c:pt>
                <c:pt idx="8">
                  <c:v>2015</c:v>
                </c:pt>
                <c:pt idx="9">
                  <c:v>2016</c:v>
                </c:pt>
                <c:pt idx="10">
                  <c:v>2017</c:v>
                </c:pt>
              </c:numCache>
            </c:numRef>
          </c:cat>
          <c:val>
            <c:numRef>
              <c:f>'[indicator_11-4-1.xlsx]indicator_11-4-1'!$B$2:$B$12</c:f>
              <c:numCache>
                <c:formatCode>General</c:formatCode>
                <c:ptCount val="11"/>
                <c:pt idx="0">
                  <c:v>235</c:v>
                </c:pt>
                <c:pt idx="1">
                  <c:v>238</c:v>
                </c:pt>
                <c:pt idx="2">
                  <c:v>259</c:v>
                </c:pt>
                <c:pt idx="3">
                  <c:v>264</c:v>
                </c:pt>
                <c:pt idx="4">
                  <c:v>245</c:v>
                </c:pt>
                <c:pt idx="5">
                  <c:v>250</c:v>
                </c:pt>
                <c:pt idx="6">
                  <c:v>223</c:v>
                </c:pt>
                <c:pt idx="7">
                  <c:v>249</c:v>
                </c:pt>
                <c:pt idx="8">
                  <c:v>246</c:v>
                </c:pt>
                <c:pt idx="9">
                  <c:v>242</c:v>
                </c:pt>
                <c:pt idx="10">
                  <c:v>243</c:v>
                </c:pt>
              </c:numCache>
            </c:numRef>
          </c:val>
          <c:smooth val="0"/>
          <c:extLst>
            <c:ext xmlns:c16="http://schemas.microsoft.com/office/drawing/2014/chart" uri="{C3380CC4-5D6E-409C-BE32-E72D297353CC}">
              <c16:uniqueId val="{00000000-86F3-9245-BB9D-BB1C9024F96C}"/>
            </c:ext>
          </c:extLst>
        </c:ser>
        <c:dLbls>
          <c:showLegendKey val="0"/>
          <c:showVal val="0"/>
          <c:showCatName val="0"/>
          <c:showSerName val="0"/>
          <c:showPercent val="0"/>
          <c:showBubbleSize val="0"/>
        </c:dLbls>
        <c:smooth val="0"/>
        <c:axId val="1449257920"/>
        <c:axId val="1449393856"/>
      </c:lineChart>
      <c:catAx>
        <c:axId val="14492579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zh-CN"/>
          </a:p>
        </c:txPr>
        <c:crossAx val="1449393856"/>
        <c:crosses val="autoZero"/>
        <c:auto val="1"/>
        <c:lblAlgn val="ctr"/>
        <c:lblOffset val="100"/>
        <c:noMultiLvlLbl val="0"/>
      </c:catAx>
      <c:valAx>
        <c:axId val="14493938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zh-CN"/>
          </a:p>
        </c:txPr>
        <c:crossAx val="14492579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3513EA-1DC9-3349-90B4-F4CF6CB98E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225</TotalTime>
  <Pages>14</Pages>
  <Words>3538</Words>
  <Characters>20173</Characters>
  <Application>Microsoft Office Word</Application>
  <DocSecurity>0</DocSecurity>
  <Lines>168</Lines>
  <Paragraphs>47</Paragraphs>
  <ScaleCrop>false</ScaleCrop>
  <Company/>
  <LinksUpToDate>false</LinksUpToDate>
  <CharactersWithSpaces>23664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Shijie Yan (1900193)</dc:creator>
  <cp:keywords/>
  <dc:description/>
  <cp:lastModifiedBy>Shijie Yan (1900193)</cp:lastModifiedBy>
  <cp:revision>184</cp:revision>
  <dcterms:created xsi:type="dcterms:W3CDTF">2020-05-11T17:56:00Z</dcterms:created>
  <dcterms:modified xsi:type="dcterms:W3CDTF">2020-05-15T19:22:00Z</dcterms:modified>
</cp:coreProperties>
</file>