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369"/>
        <w:tblW w:w="9016" w:type="dxa"/>
        <w:tblLook w:val="04A0" w:firstRow="1" w:lastRow="0" w:firstColumn="1" w:lastColumn="0" w:noHBand="0" w:noVBand="1"/>
      </w:tblPr>
      <w:tblGrid>
        <w:gridCol w:w="1838"/>
        <w:gridCol w:w="7178"/>
      </w:tblGrid>
      <w:tr w:rsidR="005B0C56" w14:paraId="5077988F" w14:textId="77777777" w:rsidTr="005B0C56">
        <w:tc>
          <w:tcPr>
            <w:tcW w:w="1838" w:type="dxa"/>
          </w:tcPr>
          <w:p w14:paraId="5C9AE35B" w14:textId="77777777" w:rsidR="005B0C56" w:rsidRDefault="005B0C56" w:rsidP="005B0C56">
            <w:pPr>
              <w:pStyle w:val="AssignBody"/>
            </w:pPr>
            <w:r>
              <w:t>T</w:t>
            </w:r>
            <w:bookmarkStart w:id="0" w:name="cysill"/>
            <w:bookmarkEnd w:id="0"/>
            <w:r>
              <w:t>arged/Target 1</w:t>
            </w:r>
          </w:p>
        </w:tc>
        <w:tc>
          <w:tcPr>
            <w:tcW w:w="7178" w:type="dxa"/>
          </w:tcPr>
          <w:p w14:paraId="3D11019C" w14:textId="77777777" w:rsidR="005B0C56" w:rsidRDefault="005B0C56" w:rsidP="005B0C56">
            <w:pPr>
              <w:pStyle w:val="AssignBody"/>
            </w:pPr>
            <w:r>
              <w:t xml:space="preserve">Include more academic and research texts. </w:t>
            </w:r>
          </w:p>
        </w:tc>
      </w:tr>
      <w:tr w:rsidR="005B0C56" w14:paraId="0A06EC00" w14:textId="77777777" w:rsidTr="005B0C56">
        <w:tc>
          <w:tcPr>
            <w:tcW w:w="1838" w:type="dxa"/>
          </w:tcPr>
          <w:p w14:paraId="17248C74" w14:textId="77777777" w:rsidR="005B0C56" w:rsidRDefault="005B0C56" w:rsidP="005B0C56">
            <w:pPr>
              <w:pStyle w:val="AssignBody"/>
            </w:pPr>
            <w:r>
              <w:t>Targed/Target 2</w:t>
            </w:r>
          </w:p>
        </w:tc>
        <w:tc>
          <w:tcPr>
            <w:tcW w:w="7178" w:type="dxa"/>
          </w:tcPr>
          <w:p w14:paraId="702D0432" w14:textId="77777777" w:rsidR="005B0C56" w:rsidRDefault="005B0C56" w:rsidP="005B0C56">
            <w:pPr>
              <w:pStyle w:val="AssignBody"/>
            </w:pPr>
            <w:r>
              <w:t xml:space="preserve">Explore ideas more critically. </w:t>
            </w:r>
          </w:p>
        </w:tc>
      </w:tr>
      <w:tr w:rsidR="005B0C56" w14:paraId="655999FB" w14:textId="77777777" w:rsidTr="005B0C56">
        <w:tc>
          <w:tcPr>
            <w:tcW w:w="1838" w:type="dxa"/>
          </w:tcPr>
          <w:p w14:paraId="46987CF6" w14:textId="77777777" w:rsidR="005B0C56" w:rsidRDefault="005B0C56" w:rsidP="005B0C56">
            <w:pPr>
              <w:pStyle w:val="AssignBody"/>
            </w:pPr>
            <w:r>
              <w:t>Targed/Target 3</w:t>
            </w:r>
          </w:p>
        </w:tc>
        <w:tc>
          <w:tcPr>
            <w:tcW w:w="7178" w:type="dxa"/>
          </w:tcPr>
          <w:p w14:paraId="62FED5B6" w14:textId="77777777" w:rsidR="005B0C56" w:rsidRDefault="005B0C56" w:rsidP="005B0C56">
            <w:pPr>
              <w:pStyle w:val="AssignBody"/>
            </w:pPr>
            <w:r>
              <w:t>Make links between readings and my own practice.</w:t>
            </w:r>
          </w:p>
        </w:tc>
      </w:tr>
    </w:tbl>
    <w:p w14:paraId="45E34BBD" w14:textId="77777777" w:rsidR="002229F0" w:rsidRDefault="002229F0" w:rsidP="00E611D9">
      <w:pPr>
        <w:pStyle w:val="AssignBody"/>
      </w:pPr>
    </w:p>
    <w:p w14:paraId="11D4A866" w14:textId="2D780419" w:rsidR="00912B31" w:rsidRDefault="00912B31" w:rsidP="00912B31">
      <w:pPr>
        <w:pStyle w:val="AssignHeader"/>
      </w:pPr>
      <w:r w:rsidRPr="00912B31">
        <w:t xml:space="preserve">What are </w:t>
      </w:r>
      <w:r w:rsidR="00E163B1">
        <w:t xml:space="preserve">staff </w:t>
      </w:r>
      <w:r w:rsidRPr="00912B31">
        <w:t xml:space="preserve">and </w:t>
      </w:r>
      <w:r w:rsidR="00E163B1">
        <w:t>pupil</w:t>
      </w:r>
      <w:r w:rsidR="00D66FD5">
        <w:t>s</w:t>
      </w:r>
      <w:r w:rsidR="00A37D00">
        <w:t>’</w:t>
      </w:r>
      <w:r w:rsidR="00D66FD5">
        <w:t xml:space="preserve"> </w:t>
      </w:r>
      <w:r w:rsidRPr="00912B31">
        <w:t>perceptions of Assessment for Learning?</w:t>
      </w:r>
    </w:p>
    <w:p w14:paraId="7041F40B" w14:textId="77777777" w:rsidR="00D13CEF" w:rsidRPr="00D13CEF" w:rsidRDefault="00D13CEF" w:rsidP="00D13CEF">
      <w:pPr>
        <w:pStyle w:val="AssignSubHeader"/>
      </w:pPr>
    </w:p>
    <w:p w14:paraId="3C190612" w14:textId="3B3A01E9" w:rsidR="00983C63" w:rsidRPr="00983C63" w:rsidRDefault="00912B31" w:rsidP="007D45D9">
      <w:pPr>
        <w:pStyle w:val="AssignSubHeader"/>
      </w:pPr>
      <w:r>
        <w:t xml:space="preserve">To what extent is questioning inclusive? </w:t>
      </w:r>
      <w:r w:rsidR="00456930">
        <w:t xml:space="preserve"> </w:t>
      </w:r>
    </w:p>
    <w:p w14:paraId="74EFD8D9" w14:textId="5940BC6F" w:rsidR="00912B31" w:rsidRDefault="00912B31" w:rsidP="00EB7DF5">
      <w:pPr>
        <w:pStyle w:val="AssignBody"/>
      </w:pPr>
      <w:r w:rsidRPr="00EB7DF5">
        <w:t xml:space="preserve">This essay explores a small-scale research study and critically evaluates the impact of chosen research tools in practice. The purpose of the research activity is to develop research skills, trailing different research tools in practice and to explore how the Assessment for Learning (AfL) strategy questioning effects pupils. It is important that teachers research as sound pedagogy “…requires high-quality teachers with a sound understanding of the ‘why’ and ‘how’ of teaching as well as the ‘what’” (Donaldson, 2015, p.71). Therefore, the aims of this study are to explore the perception of staff and learners on the AfL strategy questioning focussing on ‘to what extent is questioning inclusive?’. AfL is seen to be a “vital and integral part of learning and teaching” according to Donaldson (2015, p.8) this </w:t>
      </w:r>
      <w:r w:rsidR="008E083B">
        <w:t xml:space="preserve">might </w:t>
      </w:r>
      <w:r w:rsidRPr="00EB7DF5">
        <w:t>be as AfL helps teachers gauge where their pupils are in order to then progress their learning. This study will evaluate three research tools critically which will develop personal research skills to use in future practice. The study will develop further personal knowledge and understanding of AfL focusing explicitly on</w:t>
      </w:r>
      <w:r w:rsidR="008E083B">
        <w:t xml:space="preserve"> </w:t>
      </w:r>
      <w:r w:rsidRPr="00EB7DF5">
        <w:t>questioning.</w:t>
      </w:r>
      <w:r w:rsidR="003958BF">
        <w:t xml:space="preserve"> Q</w:t>
      </w:r>
      <w:r w:rsidRPr="00EB7DF5">
        <w:t>uestionnaires</w:t>
      </w:r>
      <w:r w:rsidR="003958BF">
        <w:t xml:space="preserve"> will be used</w:t>
      </w:r>
      <w:r w:rsidRPr="00EB7DF5">
        <w:t xml:space="preserve"> to explore pupil’s and staff’s views of questioning within lessons. Observing a lesson of a mixed year five/ six class approximately eighteen pupils focusing on different questioning approaches used by the teacher and exploring how pupils respond to questions. The use of an interview will capture the views of six pupils and the class teacher on questioning. The researcher’s hypothesis is that within the class the most frequently used type of question will be open ended questions </w:t>
      </w:r>
      <w:r w:rsidR="001141BF">
        <w:t>and w</w:t>
      </w:r>
      <w:r w:rsidRPr="00EB7DF5">
        <w:t>hen a</w:t>
      </w:r>
      <w:r w:rsidR="001141BF">
        <w:t>sking</w:t>
      </w:r>
      <w:r w:rsidRPr="00EB7DF5">
        <w:t xml:space="preserve"> questions</w:t>
      </w:r>
      <w:r w:rsidR="003958BF">
        <w:t xml:space="preserve">. </w:t>
      </w:r>
      <w:r w:rsidRPr="00EB7DF5">
        <w:t xml:space="preserve">Pupils would rather a hand up approach to questioning as if they are unsure of an answer they would not like to be chosen at random. </w:t>
      </w:r>
    </w:p>
    <w:p w14:paraId="3A3B4EE1" w14:textId="77777777" w:rsidR="005B0C56" w:rsidRDefault="005B0C56" w:rsidP="00EB7DF5">
      <w:pPr>
        <w:pStyle w:val="AssignBody"/>
      </w:pPr>
    </w:p>
    <w:p w14:paraId="585F249B" w14:textId="22444177" w:rsidR="007D45D9" w:rsidRDefault="00D53E6A" w:rsidP="00EB7DF5">
      <w:pPr>
        <w:pStyle w:val="AssignBody"/>
      </w:pPr>
      <w:r>
        <w:rPr>
          <w:rStyle w:val="AssignSubHeaderChar"/>
        </w:rPr>
        <w:t>Literature Review</w:t>
      </w:r>
      <w:r>
        <w:t xml:space="preserve"> </w:t>
      </w:r>
      <w:r w:rsidR="004F46B6">
        <w:t xml:space="preserve"> </w:t>
      </w:r>
    </w:p>
    <w:p w14:paraId="305F03A1" w14:textId="661FFE24" w:rsidR="00912B31" w:rsidRDefault="00912B31" w:rsidP="00EB7DF5">
      <w:pPr>
        <w:pStyle w:val="AssignBody"/>
      </w:pPr>
      <w:r w:rsidRPr="00EB7DF5">
        <w:t>AfL enabl</w:t>
      </w:r>
      <w:r w:rsidR="00522F22">
        <w:t>es</w:t>
      </w:r>
      <w:r w:rsidRPr="00EB7DF5">
        <w:t xml:space="preserve"> teachers to gain an understanding of where their pupils are and how to progress them (The Assessment Reform Group, 2002). There are</w:t>
      </w:r>
      <w:r w:rsidR="00754672">
        <w:t xml:space="preserve"> </w:t>
      </w:r>
      <w:r w:rsidRPr="00EB7DF5">
        <w:t xml:space="preserve">different AfL strategies such as questioning, feedback, self-assessment and peer assessment. There has been other </w:t>
      </w:r>
      <w:r w:rsidRPr="00EB7DF5">
        <w:lastRenderedPageBreak/>
        <w:t xml:space="preserve">research exploring AfL focussing on formative assessment presented by </w:t>
      </w:r>
      <w:r w:rsidR="00AB6C0E">
        <w:t xml:space="preserve">the </w:t>
      </w:r>
      <w:r w:rsidRPr="00EB7DF5">
        <w:t>Centre For Educational Research and Innovation.</w:t>
      </w:r>
    </w:p>
    <w:p w14:paraId="6110133F" w14:textId="77777777" w:rsidR="00983C63" w:rsidRPr="00EB7DF5" w:rsidRDefault="00983C63" w:rsidP="00EB7DF5">
      <w:pPr>
        <w:pStyle w:val="AssignBody"/>
      </w:pPr>
    </w:p>
    <w:p w14:paraId="481B08A3" w14:textId="07BDBA9C" w:rsidR="00912B31" w:rsidRDefault="00912B31" w:rsidP="00EB7DF5">
      <w:pPr>
        <w:pStyle w:val="AssignBody"/>
      </w:pPr>
      <w:r w:rsidRPr="00EB7DF5">
        <w:t>It c</w:t>
      </w:r>
      <w:r w:rsidR="00AB6C0E">
        <w:t>ould</w:t>
      </w:r>
      <w:r w:rsidRPr="00EB7DF5">
        <w:t xml:space="preserve"> be seen to be important to use AfL in teaching as it is one of the pedagogical principles set out by Donaldson “good teaching and learning means employing assessment for learning principles” (Donaldson, 2015, p.67). </w:t>
      </w:r>
      <w:r w:rsidR="00754672">
        <w:t>F</w:t>
      </w:r>
      <w:r w:rsidRPr="00EB7DF5">
        <w:t xml:space="preserve">or AfL to be effective it is suggested that teachers embed </w:t>
      </w:r>
      <w:r w:rsidR="00AB6C0E">
        <w:t>AfL strategies</w:t>
      </w:r>
      <w:r w:rsidRPr="00EB7DF5">
        <w:t xml:space="preserve"> throughout lessons </w:t>
      </w:r>
      <w:r w:rsidR="00AB6C0E">
        <w:t>t</w:t>
      </w:r>
      <w:r w:rsidRPr="00EB7DF5">
        <w:t xml:space="preserve">o enable pupil progress. However, it is argued that “you </w:t>
      </w:r>
      <w:r w:rsidR="00754672" w:rsidRPr="00EB7DF5">
        <w:t>cannot</w:t>
      </w:r>
      <w:r w:rsidRPr="00EB7DF5">
        <w:t xml:space="preserve"> see learning you can only see performance” (Didau,</w:t>
      </w:r>
      <w:r w:rsidR="00522F22">
        <w:t xml:space="preserve"> </w:t>
      </w:r>
      <w:r w:rsidRPr="00EB7DF5">
        <w:t xml:space="preserve">2014) and therefore it is argued that how you can tell that your pupil’s learning is improving? This research study focuses explicitly on the use of questioning as an AfL strategy within the class therefore the researcher will explore the different viewpoints on questioning. </w:t>
      </w:r>
    </w:p>
    <w:p w14:paraId="03564D90" w14:textId="77777777" w:rsidR="00983C63" w:rsidRPr="00EB7DF5" w:rsidRDefault="00983C63" w:rsidP="00EB7DF5">
      <w:pPr>
        <w:pStyle w:val="AssignBody"/>
      </w:pPr>
    </w:p>
    <w:p w14:paraId="50272430" w14:textId="156C6195" w:rsidR="00912B31" w:rsidRDefault="00912B31" w:rsidP="00EB7DF5">
      <w:pPr>
        <w:pStyle w:val="AssignBody"/>
      </w:pPr>
      <w:r w:rsidRPr="00EB7DF5">
        <w:t xml:space="preserve">Questioning could be seen as one of the main processes of AfL this is </w:t>
      </w:r>
      <w:r w:rsidR="00AB6C0E">
        <w:t>because</w:t>
      </w:r>
      <w:r w:rsidRPr="00EB7DF5">
        <w:t xml:space="preserve"> many practitioners </w:t>
      </w:r>
      <w:r w:rsidR="00AB6C0E">
        <w:t>are</w:t>
      </w:r>
      <w:r w:rsidRPr="00EB7DF5">
        <w:t xml:space="preserve"> aware that questioning is an essential part of day-to-day practice according to Black et al (2003). Some practitioners </w:t>
      </w:r>
      <w:r w:rsidR="00AB6C0E">
        <w:t xml:space="preserve">might </w:t>
      </w:r>
      <w:r w:rsidRPr="00EB7DF5">
        <w:t xml:space="preserve">use questioning because it enables good quality of talk within the classroom giving instant feedback of their pupil’s thoughts, opinions and perspectives through dialogic talk. </w:t>
      </w:r>
      <w:r w:rsidR="0023341C">
        <w:t>O</w:t>
      </w:r>
      <w:r w:rsidRPr="00EB7DF5">
        <w:t xml:space="preserve">ne reason </w:t>
      </w:r>
      <w:r w:rsidR="001B3D68">
        <w:t>a t</w:t>
      </w:r>
      <w:r w:rsidRPr="00EB7DF5">
        <w:t>eacher</w:t>
      </w:r>
      <w:bookmarkStart w:id="1" w:name="_GoBack"/>
      <w:bookmarkEnd w:id="1"/>
      <w:r w:rsidRPr="00EB7DF5">
        <w:t xml:space="preserve"> </w:t>
      </w:r>
      <w:r w:rsidR="0023341C">
        <w:t xml:space="preserve">may </w:t>
      </w:r>
      <w:r w:rsidRPr="00EB7DF5">
        <w:t xml:space="preserve">ask questions to their pupils is to find out what they already know. This principle is stressed by Ausubel (1978) as an important factor in learning </w:t>
      </w:r>
      <w:r w:rsidR="00AB6C0E">
        <w:t xml:space="preserve">is to </w:t>
      </w:r>
      <w:r w:rsidRPr="00EB7DF5">
        <w:t>discove</w:t>
      </w:r>
      <w:r w:rsidR="00AB6C0E">
        <w:t>r</w:t>
      </w:r>
      <w:r w:rsidRPr="00EB7DF5">
        <w:t xml:space="preserve"> what the pupil already knows to then teach him/her accordingly. There are different reasons why teachers may ask their class questions such as to recall detail which can test their understanding of prior knowledge, to deepen their understanding asking questions that make their pupil think further. Questions might also be posed to the class to challenge their knowledge and understanding which could promote discussion within the class. </w:t>
      </w:r>
    </w:p>
    <w:p w14:paraId="772165B3" w14:textId="77777777" w:rsidR="00522F22" w:rsidRPr="00EB7DF5" w:rsidRDefault="00522F22" w:rsidP="00EB7DF5">
      <w:pPr>
        <w:pStyle w:val="AssignBody"/>
      </w:pPr>
    </w:p>
    <w:p w14:paraId="08A43084" w14:textId="174D2F6D" w:rsidR="00912B31" w:rsidRDefault="00912B31" w:rsidP="00EB7DF5">
      <w:pPr>
        <w:pStyle w:val="AssignBody"/>
      </w:pPr>
      <w:r w:rsidRPr="00EB7DF5">
        <w:t>There are many uses of questioning, however, there are also different types of questions</w:t>
      </w:r>
      <w:r w:rsidR="00754672">
        <w:t xml:space="preserve">. </w:t>
      </w:r>
      <w:r w:rsidRPr="00EB7DF5">
        <w:t xml:space="preserve">Generally, the two main types of questions used are open ended questions and closed questions. It is thought that open ended questions require an extended response which offers in depth discussion of the pupil’s knowledge and understanding compared to a closed question which usually requires a simple response (Briggs et al, 2008). Practitioners are also able to use questions to scaffold pupil’s learning. </w:t>
      </w:r>
      <w:r w:rsidR="00754672" w:rsidRPr="005B6F53">
        <w:t xml:space="preserve">This links to Vygotsky’s scaffolding and the </w:t>
      </w:r>
      <w:r w:rsidR="00D972D4">
        <w:t>Z</w:t>
      </w:r>
      <w:r w:rsidR="00754672" w:rsidRPr="005B6F53">
        <w:t xml:space="preserve">one of </w:t>
      </w:r>
      <w:r w:rsidR="00D972D4">
        <w:t>P</w:t>
      </w:r>
      <w:r w:rsidR="00754672" w:rsidRPr="005B6F53">
        <w:t xml:space="preserve">roximal </w:t>
      </w:r>
      <w:r w:rsidR="00D972D4">
        <w:t>D</w:t>
      </w:r>
      <w:r w:rsidR="00754672" w:rsidRPr="005B6F53">
        <w:t>evelopment</w:t>
      </w:r>
      <w:r w:rsidR="00D972D4">
        <w:t xml:space="preserve"> (ZPD)</w:t>
      </w:r>
      <w:r w:rsidR="00754672" w:rsidRPr="005B6F53">
        <w:t xml:space="preserve"> where it is thought that pupils might not be able to learn on their </w:t>
      </w:r>
      <w:r w:rsidR="005B6F53" w:rsidRPr="005B6F53">
        <w:t>own,</w:t>
      </w:r>
      <w:r w:rsidR="00754672" w:rsidRPr="005B6F53">
        <w:t xml:space="preserve"> but they can with a teacher or someone who is more knowledgeable than them</w:t>
      </w:r>
      <w:r w:rsidR="00737312">
        <w:t xml:space="preserve"> (Pound, 2005).</w:t>
      </w:r>
      <w:r w:rsidR="00754672">
        <w:t xml:space="preserve"> </w:t>
      </w:r>
    </w:p>
    <w:p w14:paraId="5684EE64" w14:textId="77777777" w:rsidR="00983C63" w:rsidRPr="00EB7DF5" w:rsidRDefault="00983C63" w:rsidP="00EB7DF5">
      <w:pPr>
        <w:pStyle w:val="AssignBody"/>
      </w:pPr>
    </w:p>
    <w:p w14:paraId="1DE5DAB9" w14:textId="6D329C78" w:rsidR="00912B31" w:rsidRDefault="00912B31" w:rsidP="00EB7DF5">
      <w:pPr>
        <w:pStyle w:val="AssignBody"/>
      </w:pPr>
      <w:r w:rsidRPr="00EB7DF5">
        <w:t xml:space="preserve"> Furthermore, as questioning is seen to be important within AfL it can only be effective if it is planned for appropriately. It is suggested that teachers should plan for effective questioning within their lessons in which many teachers are aware of and implement Blooms Taxonomy </w:t>
      </w:r>
      <w:r w:rsidR="006A2DD0">
        <w:t xml:space="preserve">(1948) </w:t>
      </w:r>
      <w:r w:rsidRPr="00EB7DF5">
        <w:t>to aid progression within questioning (Welsh Assembly Government, 2010). Blooms taxonomy is divided into six different levels such as knowledge, comprehension, application, analysis, synthesis and evaluation. Each level requires a pupil to think differently but all of Blooms domains focusses on the knowledge and cognitive processes (Lasley,II, 2014). Blooms focusses on pupils gaining the knowledge first before they can understand it</w:t>
      </w:r>
      <w:r w:rsidR="004F46B6">
        <w:t>. T</w:t>
      </w:r>
      <w:r w:rsidRPr="00EB7DF5">
        <w:t xml:space="preserve">he next step is for pupils to understand the knowledge before they can then apply it. Pupils can then move between the stages with an increasingly complex thinking (Hall, 2016) which therefore progresses their thinking and learning. </w:t>
      </w:r>
    </w:p>
    <w:p w14:paraId="38D54D22" w14:textId="77777777" w:rsidR="00983C63" w:rsidRPr="00EB7DF5" w:rsidRDefault="00983C63" w:rsidP="00EB7DF5">
      <w:pPr>
        <w:pStyle w:val="AssignBody"/>
      </w:pPr>
    </w:p>
    <w:p w14:paraId="1604A97A" w14:textId="69FCD755" w:rsidR="00912B31" w:rsidRDefault="00912B31" w:rsidP="00EB7DF5">
      <w:pPr>
        <w:pStyle w:val="AssignBody"/>
      </w:pPr>
      <w:r w:rsidRPr="00EB7DF5">
        <w:t>Consequently, it is thought by Black et al (2003) that questioning provides pupils time to think about a certain topic and therefore allows them to progress in their learning. However, there can be mistakes when asking questions according to Wragg and Brown (2002) some of which include asking an excessive number of questions or the same type</w:t>
      </w:r>
      <w:r w:rsidR="00754672">
        <w:t xml:space="preserve">, </w:t>
      </w:r>
      <w:r w:rsidRPr="00EB7DF5">
        <w:t>asking questions to the more able pupils</w:t>
      </w:r>
      <w:r w:rsidR="00754672">
        <w:t xml:space="preserve"> </w:t>
      </w:r>
      <w:r w:rsidRPr="00EB7DF5">
        <w:t xml:space="preserve">and not giving pupils enough time to think. It is also argued by Rowe (1972) that pupils need at least three to five seconds of wait time to allow them to process their ideas and thoughts before answering a question. When teachers give their pupils wait time it is thought to have many benefits such as increase of pupil confidence and increase of response from relatively “slow responding” pupils. </w:t>
      </w:r>
    </w:p>
    <w:p w14:paraId="23DDCABF" w14:textId="77777777" w:rsidR="00983C63" w:rsidRDefault="00983C63" w:rsidP="00EB7DF5">
      <w:pPr>
        <w:pStyle w:val="AssignBody"/>
      </w:pPr>
    </w:p>
    <w:p w14:paraId="3B4015D3" w14:textId="31982B9D" w:rsidR="00983C63" w:rsidRPr="00983C63" w:rsidRDefault="00D53E6A" w:rsidP="007D45D9">
      <w:pPr>
        <w:pStyle w:val="AssignSubHeader"/>
      </w:pPr>
      <w:r>
        <w:t>Methodology</w:t>
      </w:r>
      <w:r w:rsidR="00B94359">
        <w:t xml:space="preserve"> </w:t>
      </w:r>
    </w:p>
    <w:p w14:paraId="4BE65E9F" w14:textId="57066607" w:rsidR="00912B31" w:rsidRDefault="00912B31" w:rsidP="00EB7DF5">
      <w:pPr>
        <w:pStyle w:val="AssignBody"/>
      </w:pPr>
      <w:r w:rsidRPr="00EB7DF5">
        <w:t xml:space="preserve">The research took place in a rural primary school in South Wales within a mixed year five/six class. The chosen research methods used were questionnaires, an observation and interviews to explore staff and pupil’s perceptions on questioning. </w:t>
      </w:r>
      <w:r w:rsidR="001A4CBD">
        <w:t>Th</w:t>
      </w:r>
      <w:r w:rsidRPr="00EB7DF5">
        <w:t xml:space="preserve">e Mosaic approach </w:t>
      </w:r>
      <w:r w:rsidR="00D53E6A">
        <w:t>was</w:t>
      </w:r>
      <w:r w:rsidRPr="00EB7DF5">
        <w:t xml:space="preserve"> </w:t>
      </w:r>
      <w:r w:rsidR="001A4CBD">
        <w:t>adhered to in this study</w:t>
      </w:r>
      <w:r w:rsidRPr="00EB7DF5">
        <w:t xml:space="preserve"> as the voice of the child is paramount throughout this study</w:t>
      </w:r>
      <w:r w:rsidR="006E4837">
        <w:t xml:space="preserve"> (Clark, 2005). </w:t>
      </w:r>
    </w:p>
    <w:p w14:paraId="13AC6B2A" w14:textId="77777777" w:rsidR="00983C63" w:rsidRPr="00EB7DF5" w:rsidRDefault="00983C63" w:rsidP="00EB7DF5">
      <w:pPr>
        <w:pStyle w:val="AssignBody"/>
      </w:pPr>
    </w:p>
    <w:p w14:paraId="28E037C2" w14:textId="369D79F1" w:rsidR="00D7683C" w:rsidRDefault="00912B31" w:rsidP="00EB7DF5">
      <w:pPr>
        <w:pStyle w:val="AssignBody"/>
      </w:pPr>
      <w:r w:rsidRPr="00EB7DF5">
        <w:t>The first research tool to be discussed is questionnaires</w:t>
      </w:r>
      <w:r w:rsidR="00922E74">
        <w:t xml:space="preserve">. </w:t>
      </w:r>
      <w:r w:rsidRPr="00EB7DF5">
        <w:t xml:space="preserve">As questionnaires allows both qualitive and quantitative data to be collected it is argued that conclusions can be made on a much firmer footing allowing you to explore the data in two different ways (Austin, 2016). </w:t>
      </w:r>
      <w:r w:rsidR="00D7683C">
        <w:t xml:space="preserve">Questionnaires allow you to </w:t>
      </w:r>
      <w:r w:rsidRPr="00EB7DF5">
        <w:t>pick numerous question types</w:t>
      </w:r>
      <w:r w:rsidR="0023341C">
        <w:t>, h</w:t>
      </w:r>
      <w:r w:rsidRPr="00EB7DF5">
        <w:t xml:space="preserve">ighly structured </w:t>
      </w:r>
      <w:r w:rsidR="00D7683C">
        <w:t xml:space="preserve">closed </w:t>
      </w:r>
      <w:r w:rsidRPr="00EB7DF5">
        <w:t xml:space="preserve">questions allow </w:t>
      </w:r>
      <w:r w:rsidR="00D7683C">
        <w:t>you</w:t>
      </w:r>
      <w:r w:rsidRPr="00EB7DF5">
        <w:t xml:space="preserve"> to focus on patterns or make comparisons that may occur quicker than word-based data. On the other hand, open ended questions are useful as it allows participants to answer as much as they wish expressing their views freely (Cohen et al, 2013).</w:t>
      </w:r>
      <w:r w:rsidR="00D25061">
        <w:t xml:space="preserve"> </w:t>
      </w:r>
      <w:r w:rsidR="00D7683C">
        <w:t>O</w:t>
      </w:r>
      <w:r w:rsidRPr="00EB7DF5">
        <w:t xml:space="preserve">ne of the questionnaires </w:t>
      </w:r>
      <w:r w:rsidR="00D53E6A">
        <w:t>has been</w:t>
      </w:r>
      <w:r w:rsidRPr="00EB7DF5">
        <w:t xml:space="preserve"> created for pupils</w:t>
      </w:r>
      <w:r w:rsidR="00D25061">
        <w:t xml:space="preserve"> therefore </w:t>
      </w:r>
      <w:r w:rsidRPr="00EB7DF5">
        <w:t>“children reveal perspectives you may never have considered before” (Austin, 2016, p.14). This is beneficial for the researcher as a child might enlighten them on something that they may never have considered to be an issue</w:t>
      </w:r>
      <w:r w:rsidR="00D53E6A">
        <w:t>, opinion or an experience</w:t>
      </w:r>
      <w:r w:rsidRPr="00EB7DF5">
        <w:t xml:space="preserve"> before. </w:t>
      </w:r>
    </w:p>
    <w:p w14:paraId="6496999E" w14:textId="77777777" w:rsidR="00983C63" w:rsidRDefault="00983C63" w:rsidP="00EB7DF5">
      <w:pPr>
        <w:pStyle w:val="AssignBody"/>
      </w:pPr>
    </w:p>
    <w:p w14:paraId="27A3038C" w14:textId="643DD33C" w:rsidR="00912B31" w:rsidRDefault="00912B31" w:rsidP="00EB7DF5">
      <w:pPr>
        <w:pStyle w:val="AssignBody"/>
      </w:pPr>
      <w:r w:rsidRPr="00EB7DF5">
        <w:t>Questionnaires are generally quick to complete which is beneficial as it should not take up a lot of their personal time as research can sometimes be intrusive.</w:t>
      </w:r>
      <w:r w:rsidR="00D7683C">
        <w:t xml:space="preserve"> </w:t>
      </w:r>
      <w:r w:rsidRPr="00EB7DF5">
        <w:t xml:space="preserve">Yet it is argued that although questionnaires are meant to be quick to complete some </w:t>
      </w:r>
      <w:r w:rsidR="00E73B7A">
        <w:t xml:space="preserve">participants </w:t>
      </w:r>
      <w:r w:rsidRPr="00EB7DF5">
        <w:t>may get bored and not complete the questionnaire effectively</w:t>
      </w:r>
      <w:r w:rsidR="00D7683C">
        <w:t>. I</w:t>
      </w:r>
      <w:r w:rsidRPr="00EB7DF5">
        <w:t>t is suggested that some respondents may lose interest and may start ticking or leaving out questions without thinking (Arthur et al, 2012) which c</w:t>
      </w:r>
      <w:r w:rsidR="00D7683C">
        <w:t>ould</w:t>
      </w:r>
      <w:r w:rsidRPr="00EB7DF5">
        <w:t xml:space="preserve"> limit the effectiveness of a questionnaire. </w:t>
      </w:r>
      <w:r w:rsidR="007A3D09">
        <w:t>G</w:t>
      </w:r>
      <w:r w:rsidRPr="00EB7DF5">
        <w:t>enerating a questionnaire takes a sufficient amount of time to conduct. This is supported by Bell (2010, p.140) who argues questionnaires as being “fiendishly difficult to design and they require discipline in the use and selection of questions.” Another limitation of questionnaires is the wording used within</w:t>
      </w:r>
      <w:r w:rsidR="00D7683C">
        <w:t xml:space="preserve">, </w:t>
      </w:r>
      <w:r w:rsidRPr="00EB7DF5">
        <w:t xml:space="preserve">as participants may have different viewpoints of words and therefore it is seen to be vital to use suitable wording and keep statements and questions short </w:t>
      </w:r>
      <w:r w:rsidR="00D7683C">
        <w:t xml:space="preserve">and </w:t>
      </w:r>
      <w:r w:rsidRPr="00EB7DF5">
        <w:t>direct to ensure that the questionnaire will be reliable (Art</w:t>
      </w:r>
      <w:r w:rsidR="0056485F">
        <w:t>h</w:t>
      </w:r>
      <w:r w:rsidRPr="00EB7DF5">
        <w:t xml:space="preserve">ur et al 2012). </w:t>
      </w:r>
    </w:p>
    <w:p w14:paraId="3483D73A" w14:textId="77777777" w:rsidR="00983C63" w:rsidRPr="00EB7DF5" w:rsidRDefault="00983C63" w:rsidP="00EB7DF5">
      <w:pPr>
        <w:pStyle w:val="AssignBody"/>
      </w:pPr>
    </w:p>
    <w:p w14:paraId="6138C167" w14:textId="5346CD25" w:rsidR="00D13CEF" w:rsidRDefault="00912B31" w:rsidP="00EB7DF5">
      <w:pPr>
        <w:pStyle w:val="AssignBody"/>
      </w:pPr>
      <w:r w:rsidRPr="00EB7DF5">
        <w:t>Another research tool which was used was interviews</w:t>
      </w:r>
      <w:r w:rsidR="00D7683C">
        <w:t xml:space="preserve">. </w:t>
      </w:r>
      <w:r w:rsidRPr="00EB7DF5">
        <w:t xml:space="preserve">It is </w:t>
      </w:r>
      <w:r w:rsidR="00D7683C">
        <w:t>th</w:t>
      </w:r>
      <w:r w:rsidRPr="00EB7DF5">
        <w:t xml:space="preserve">ought that children enjoy being asked about issues that affect them and inviting them for an interview is beneficial as they can express their own ideas rather than adults making interpretations for them (Eder&amp; Fingerson, 2001). It is believed by Denscombe (2010) that for a successful interview building trust and rapport is essential but the researcher has had previous experience with the pupils </w:t>
      </w:r>
      <w:r w:rsidR="00D7683C">
        <w:t xml:space="preserve">and class teacher </w:t>
      </w:r>
      <w:r w:rsidRPr="00EB7DF5">
        <w:t xml:space="preserve">prior to the interview </w:t>
      </w:r>
      <w:r w:rsidR="000F6F84">
        <w:t xml:space="preserve">so </w:t>
      </w:r>
      <w:r w:rsidRPr="00EB7DF5">
        <w:t>there will be trust and rapport.</w:t>
      </w:r>
      <w:r w:rsidR="00E73B7A">
        <w:t xml:space="preserve"> </w:t>
      </w:r>
      <w:r w:rsidRPr="00EB7DF5">
        <w:t>However, although having trust and rapport is seen to be essential to conduct a successful interview in some cases</w:t>
      </w:r>
      <w:r w:rsidR="00E73B7A">
        <w:t>,</w:t>
      </w:r>
      <w:r w:rsidRPr="00EB7DF5">
        <w:t xml:space="preserve"> such as this research project</w:t>
      </w:r>
      <w:r w:rsidR="00E73B7A">
        <w:t xml:space="preserve"> </w:t>
      </w:r>
      <w:r w:rsidR="00D7683C">
        <w:t>as this was closed practice action research</w:t>
      </w:r>
      <w:r w:rsidR="00E73B7A">
        <w:t>. T</w:t>
      </w:r>
      <w:r w:rsidRPr="00EB7DF5">
        <w:t xml:space="preserve">here is the issue of power as in the pupils’ eyes the researcher is a teacher figure and therefore the pupils might feel that they need to give a correct answer rather than an honest one (Austin, 2016) which could reduce the reliability of the research tool.  </w:t>
      </w:r>
    </w:p>
    <w:p w14:paraId="5A37A1A9" w14:textId="77777777" w:rsidR="00001D58" w:rsidRPr="00EB7DF5" w:rsidRDefault="00001D58" w:rsidP="00EB7DF5">
      <w:pPr>
        <w:pStyle w:val="AssignBody"/>
      </w:pPr>
    </w:p>
    <w:p w14:paraId="23FFBC96" w14:textId="29E53EAB" w:rsidR="00912B31" w:rsidRDefault="00912B31" w:rsidP="001B7DEE">
      <w:pPr>
        <w:pStyle w:val="AssignBody"/>
      </w:pPr>
      <w:r w:rsidRPr="00EB7DF5">
        <w:t>It could be argued that interviews provide richer data as you can structure the interview as you wish and</w:t>
      </w:r>
      <w:r w:rsidR="009138EC">
        <w:t xml:space="preserve"> are more personal</w:t>
      </w:r>
      <w:r w:rsidR="00E301B5">
        <w:t xml:space="preserve"> therefore participants have a </w:t>
      </w:r>
      <w:r w:rsidR="00754177">
        <w:t>powerful</w:t>
      </w:r>
      <w:r w:rsidR="00E301B5">
        <w:t xml:space="preserve"> say</w:t>
      </w:r>
      <w:r w:rsidR="00823ACE">
        <w:t xml:space="preserve"> (Welsh Government, 2015)</w:t>
      </w:r>
      <w:r w:rsidRPr="00EB7DF5">
        <w:t>.</w:t>
      </w:r>
      <w:r w:rsidR="00823ACE">
        <w:t xml:space="preserve"> </w:t>
      </w:r>
      <w:r w:rsidR="00D1716E">
        <w:t xml:space="preserve">A further </w:t>
      </w:r>
      <w:r w:rsidRPr="00EB7DF5">
        <w:t xml:space="preserve">benefit of the use of interviews which is conversations can be flexible and adjusted if necessary, according to the flow of the conversation. Due to being face to face with the participant there is a higher chance of hearing and understanding what the participant has said. As the interviewer you can use words and gestures to encourage them to say more if necessary (Thomas, 2017). Yet, there is a chance that interviews could cause invalidity due to bias. This is supported by Cohen (2013) who suggests that there might be misconceptions on </w:t>
      </w:r>
      <w:r w:rsidR="00FA6B49">
        <w:t xml:space="preserve">both the interviewer and participant throughout the interview. </w:t>
      </w:r>
      <w:r w:rsidRPr="00EB7DF5">
        <w:t xml:space="preserve"> </w:t>
      </w:r>
    </w:p>
    <w:p w14:paraId="2B267AB5" w14:textId="77777777" w:rsidR="00001D58" w:rsidRPr="00912B31" w:rsidRDefault="00001D58" w:rsidP="001B7DEE">
      <w:pPr>
        <w:pStyle w:val="AssignBody"/>
      </w:pPr>
    </w:p>
    <w:p w14:paraId="001E041B" w14:textId="77777777" w:rsidR="00754672" w:rsidRDefault="00912B31" w:rsidP="00EB7DF5">
      <w:pPr>
        <w:pStyle w:val="AssignBody"/>
      </w:pPr>
      <w:r w:rsidRPr="00EB7DF5">
        <w:t xml:space="preserve">Finally, the third research tool that will be discussed is observations. Observations are seen to be useful in collecting data as you </w:t>
      </w:r>
      <w:r w:rsidR="00D7683C" w:rsidRPr="00EB7DF5">
        <w:t>can</w:t>
      </w:r>
      <w:r w:rsidRPr="00EB7DF5">
        <w:t xml:space="preserve"> visually see what is happening rather than relying on what someone has said they do</w:t>
      </w:r>
      <w:r w:rsidR="00F47A05">
        <w:t>. A</w:t>
      </w:r>
      <w:r w:rsidRPr="00EB7DF5">
        <w:t xml:space="preserve">s Denscombe (2010, </w:t>
      </w:r>
      <w:r w:rsidR="00D7683C" w:rsidRPr="00EB7DF5">
        <w:t>p.196)</w:t>
      </w:r>
      <w:r w:rsidRPr="00EB7DF5">
        <w:t xml:space="preserve"> states </w:t>
      </w:r>
    </w:p>
    <w:p w14:paraId="226C595E" w14:textId="31AD3E2C" w:rsidR="00754672" w:rsidRDefault="00912B31" w:rsidP="005B0C56">
      <w:pPr>
        <w:pStyle w:val="AssignQuote"/>
      </w:pPr>
      <w:r w:rsidRPr="00754672">
        <w:rPr>
          <w:rStyle w:val="AssignQuoteChar"/>
        </w:rPr>
        <w:t>“it does not rely on what people say they do, or what they say they think, it is more direct than that. Instead, it draws on the direct evidence of the eye to witness events at first hand.”</w:t>
      </w:r>
      <w:r w:rsidRPr="00EB7DF5">
        <w:t xml:space="preserve"> </w:t>
      </w:r>
    </w:p>
    <w:p w14:paraId="7EA4AC65" w14:textId="72850D26" w:rsidR="00494F89" w:rsidRDefault="00912B31" w:rsidP="00EB7DF5">
      <w:pPr>
        <w:pStyle w:val="AssignBody"/>
      </w:pPr>
      <w:r w:rsidRPr="00EB7DF5">
        <w:t xml:space="preserve">Observations are </w:t>
      </w:r>
      <w:r w:rsidR="00F47A05">
        <w:t xml:space="preserve">useful as </w:t>
      </w:r>
      <w:r w:rsidRPr="00EB7DF5">
        <w:t xml:space="preserve">sometimes </w:t>
      </w:r>
      <w:r w:rsidR="00F47A05">
        <w:t xml:space="preserve">they are </w:t>
      </w:r>
      <w:r w:rsidRPr="00EB7DF5">
        <w:t>made in order to test a hypothesis</w:t>
      </w:r>
      <w:r w:rsidR="00F47A05">
        <w:t xml:space="preserve">. </w:t>
      </w:r>
      <w:r w:rsidRPr="00EB7DF5">
        <w:t xml:space="preserve">However, observations could be limited due to observer’s expectations. The observer could be expecting to see certain result therefore could influence their interpretation of the observation (Cohen et al, 2013). For this research study the observation </w:t>
      </w:r>
      <w:r w:rsidR="00F47A05">
        <w:t>was</w:t>
      </w:r>
      <w:r w:rsidRPr="00EB7DF5">
        <w:t xml:space="preserve"> a structured observation which generally focusses on incidence</w:t>
      </w:r>
      <w:r w:rsidR="00494F89">
        <w:t xml:space="preserve">, </w:t>
      </w:r>
      <w:r w:rsidR="00F47A05">
        <w:t>which would be questions</w:t>
      </w:r>
      <w:r w:rsidR="00494F89">
        <w:t xml:space="preserve">, </w:t>
      </w:r>
      <w:r w:rsidR="00F47A05">
        <w:t xml:space="preserve">and </w:t>
      </w:r>
      <w:r w:rsidRPr="00EB7DF5">
        <w:t>frequency of elements</w:t>
      </w:r>
      <w:r w:rsidR="00494F89">
        <w:t>,</w:t>
      </w:r>
      <w:r w:rsidR="00F47A05">
        <w:t xml:space="preserve"> which in this study would be the number of questions. </w:t>
      </w:r>
      <w:r w:rsidRPr="00EB7DF5">
        <w:t xml:space="preserve"> However, conducting a structured observation takes time to prepare and it is argued that observations require a good design, a lot of preparation and must have a purposeful conduct (Arthur et al, 2012). But at the same time structured observation usually means data analysis is fairly rapid in comparison to an unstructured observation (Cohen et al 2013). Observations also offer the opportunity for an honest review to a situation. </w:t>
      </w:r>
    </w:p>
    <w:p w14:paraId="75566E73" w14:textId="77777777" w:rsidR="000D4E09" w:rsidRDefault="000D4E09" w:rsidP="00EB7DF5">
      <w:pPr>
        <w:pStyle w:val="AssignBody"/>
      </w:pPr>
    </w:p>
    <w:p w14:paraId="24F28E80" w14:textId="249D106C" w:rsidR="00912B31" w:rsidRDefault="00754672" w:rsidP="00EB7DF5">
      <w:pPr>
        <w:pStyle w:val="AssignBody"/>
      </w:pPr>
      <w:r w:rsidRPr="00EB7DF5">
        <w:t>However,</w:t>
      </w:r>
      <w:r>
        <w:t xml:space="preserve"> </w:t>
      </w:r>
      <w:r w:rsidR="00912B31" w:rsidRPr="00EB7DF5">
        <w:t>if an observation is not written up during or immediately after</w:t>
      </w:r>
      <w:r>
        <w:t xml:space="preserve">, </w:t>
      </w:r>
      <w:r w:rsidR="00912B31" w:rsidRPr="00EB7DF5">
        <w:t xml:space="preserve">important information could be missed. It is suggested that the brain has select memory and could neglect or select certain data. There is also an argument that the presence of an observer has the potential to affect the way the participants behave which is suggested by Cohen et al (2013). This is also known as the Howthrone effect where people modify their behaviour due to themselves being observed and therefore distort the research findings (Payne, 2004). </w:t>
      </w:r>
    </w:p>
    <w:p w14:paraId="388BC8F7" w14:textId="77777777" w:rsidR="009C0FB1" w:rsidRPr="00EB7DF5" w:rsidRDefault="009C0FB1" w:rsidP="00EB7DF5">
      <w:pPr>
        <w:pStyle w:val="AssignBody"/>
      </w:pPr>
    </w:p>
    <w:p w14:paraId="3BA7BEA3" w14:textId="19C7FB17" w:rsidR="00912B31" w:rsidRDefault="00912B31" w:rsidP="00EB7DF5">
      <w:pPr>
        <w:pStyle w:val="AssignBody"/>
      </w:pPr>
      <w:r w:rsidRPr="00EB7DF5">
        <w:t xml:space="preserve">When conducting research, it is vital to consider ethical issues (Appendix A Ethics form).  Before conducting research, it is essential that consent is given from the organisation, throughout this research study the British Educational Research Association (BERA) guidelines will be adhered to (Appendix B for consent form). It is also important that participants are fully aware of what the research is about prior to agreeing to participate as BERA (2018, p.9) states “researchers should do everything they can to ensure that all potential participants understand, as well as they can, what is involved in a study.” </w:t>
      </w:r>
      <w:r w:rsidRPr="00611A9A">
        <w:t>It is also essential to consider the United Nations Convention on the Rights of the Child (UNCRC, 1990) where article twelve addresses the right to respect children’s views on matters that affect them</w:t>
      </w:r>
      <w:r w:rsidRPr="00B6480C">
        <w:t>.</w:t>
      </w:r>
      <w:r w:rsidRPr="00EB7DF5">
        <w:t xml:space="preserve"> Although children may not fully understand what the research entails it is essential to gain assent from them in order to complete the research. It is vital that you assure all participants that all information they provide will be anonymous (Austin, 2016) but at the same time does not promise them that the information will be destroyed straight away. </w:t>
      </w:r>
    </w:p>
    <w:p w14:paraId="74D6F25B" w14:textId="77777777" w:rsidR="000D4E09" w:rsidRPr="00EB7DF5" w:rsidRDefault="000D4E09" w:rsidP="00EB7DF5">
      <w:pPr>
        <w:pStyle w:val="AssignBody"/>
      </w:pPr>
    </w:p>
    <w:p w14:paraId="2D493501" w14:textId="4C02B463" w:rsidR="00912B31" w:rsidRDefault="00912B31" w:rsidP="00912B31">
      <w:pPr>
        <w:pStyle w:val="AssignSubHeader"/>
      </w:pPr>
      <w:r w:rsidRPr="00912B31">
        <w:t xml:space="preserve">Findings and Discussion </w:t>
      </w:r>
    </w:p>
    <w:p w14:paraId="0CFA8A4F" w14:textId="0C1568DD" w:rsidR="000C37B8" w:rsidRDefault="000E506E" w:rsidP="00912B31">
      <w:pPr>
        <w:pStyle w:val="AssignBody"/>
      </w:pPr>
      <w:r>
        <w:t>The findings from the three research tools will now be discussed.</w:t>
      </w:r>
      <w:r w:rsidR="000C37B8">
        <w:t xml:space="preserve"> </w:t>
      </w:r>
      <w:r w:rsidR="001C7355">
        <w:t xml:space="preserve">The questionnaire was given to fifteen pupils to complete </w:t>
      </w:r>
      <w:r w:rsidR="006E4837">
        <w:t>(Appendix C pupil questionnaire)</w:t>
      </w:r>
      <w:r w:rsidR="00E90DF9">
        <w:t xml:space="preserve">. </w:t>
      </w:r>
      <w:r w:rsidR="005B6F53">
        <w:t xml:space="preserve">The questionnaire </w:t>
      </w:r>
      <w:r w:rsidR="00F53556">
        <w:t>(</w:t>
      </w:r>
      <w:r w:rsidR="00B278C6">
        <w:t>Appendix</w:t>
      </w:r>
      <w:r w:rsidR="00F53556">
        <w:t xml:space="preserve"> </w:t>
      </w:r>
      <w:r w:rsidR="009376E6">
        <w:t>C1 overview pupil responses</w:t>
      </w:r>
      <w:r w:rsidR="00F53556">
        <w:t xml:space="preserve">) </w:t>
      </w:r>
      <w:r w:rsidR="005B6F53">
        <w:t xml:space="preserve">asked pupils how often they believe their teachers ask questions where </w:t>
      </w:r>
      <w:r w:rsidR="009841A0">
        <w:t>the majority a</w:t>
      </w:r>
      <w:r w:rsidR="003E5999">
        <w:t xml:space="preserve">nswered that their teachers ask questions </w:t>
      </w:r>
      <w:r w:rsidR="00FF4618">
        <w:t xml:space="preserve">often. </w:t>
      </w:r>
      <w:r w:rsidR="005B6F53">
        <w:t>This links to Black et al (2003) view that practitioners are aware of the importance of questions</w:t>
      </w:r>
      <w:r w:rsidR="00FF4618">
        <w:t xml:space="preserve">. </w:t>
      </w:r>
    </w:p>
    <w:p w14:paraId="38D52C35" w14:textId="77777777" w:rsidR="000C37B8" w:rsidRDefault="000C37B8" w:rsidP="00912B31">
      <w:pPr>
        <w:pStyle w:val="AssignBody"/>
      </w:pPr>
    </w:p>
    <w:p w14:paraId="482A7279" w14:textId="5BCE1E0D" w:rsidR="004D4F6D" w:rsidRDefault="00E90DF9" w:rsidP="00912B31">
      <w:pPr>
        <w:pStyle w:val="AssignBody"/>
      </w:pPr>
      <w:r>
        <w:t>T</w:t>
      </w:r>
      <w:r w:rsidR="00321928">
        <w:t xml:space="preserve">his research question focuses on </w:t>
      </w:r>
      <w:r>
        <w:t xml:space="preserve">to </w:t>
      </w:r>
      <w:r w:rsidR="008B53E7">
        <w:t>what extent</w:t>
      </w:r>
      <w:r w:rsidR="00321928">
        <w:t xml:space="preserve"> questioning is inclusive</w:t>
      </w:r>
      <w:r>
        <w:t xml:space="preserve">. Therefore, </w:t>
      </w:r>
      <w:r w:rsidR="00321928">
        <w:t xml:space="preserve">one question </w:t>
      </w:r>
      <w:r w:rsidR="000C37B8">
        <w:t xml:space="preserve">enquired if pupils feel they are given </w:t>
      </w:r>
      <w:r w:rsidR="00C62D27">
        <w:t>an equal</w:t>
      </w:r>
      <w:r w:rsidR="000C37B8">
        <w:t xml:space="preserve"> chance to answer</w:t>
      </w:r>
      <w:r w:rsidR="00FF4618">
        <w:t xml:space="preserve"> </w:t>
      </w:r>
      <w:r w:rsidR="00C62D27">
        <w:t xml:space="preserve">questions. </w:t>
      </w:r>
      <w:r w:rsidR="000C37B8">
        <w:t>M</w:t>
      </w:r>
      <w:r w:rsidR="00FF4618">
        <w:t xml:space="preserve">ost </w:t>
      </w:r>
      <w:r w:rsidR="00FD6FCC">
        <w:t xml:space="preserve">of </w:t>
      </w:r>
      <w:r w:rsidR="00FF4618">
        <w:t xml:space="preserve">the </w:t>
      </w:r>
      <w:r w:rsidR="00FD6FCC">
        <w:t>pupils responded saying that they do feel everyone is given a chance to respond. This is positive as previously discussed in the literature review</w:t>
      </w:r>
      <w:r w:rsidR="002429EE">
        <w:t xml:space="preserve">, </w:t>
      </w:r>
      <w:r w:rsidR="00FD6FCC">
        <w:t xml:space="preserve">Wragg and Brown (2002) suggests that sometimes teachers ask the most able to respond. From these results it suggests that </w:t>
      </w:r>
      <w:r w:rsidR="008B53E7">
        <w:t xml:space="preserve">the pupils feel </w:t>
      </w:r>
      <w:r w:rsidR="00FD6FCC">
        <w:t xml:space="preserve">everyone is given the same opportunity to answer. Another positive from my results was that 100% of pupils agreed that their teacher does give them think time which links back to the recommendation by Rowe (1972) that pupils should be given think time. </w:t>
      </w:r>
      <w:r w:rsidR="004D4F6D">
        <w:t>These results could be limited as pupils may have felt they needed to give a correct response rather than an honest one</w:t>
      </w:r>
      <w:r w:rsidR="00FE690E">
        <w:t xml:space="preserve">. </w:t>
      </w:r>
      <w:r w:rsidR="00905987">
        <w:t xml:space="preserve">The results should be reliable as pupils have given their own opinions and the results </w:t>
      </w:r>
      <w:r w:rsidR="00F70798">
        <w:t xml:space="preserve">are valid as it has somewhat answered my question where pupils believe that everyone is given the same chance to answer questions. </w:t>
      </w:r>
    </w:p>
    <w:p w14:paraId="71A24BDF" w14:textId="77777777" w:rsidR="009C0FB1" w:rsidRDefault="009C0FB1" w:rsidP="00912B31">
      <w:pPr>
        <w:pStyle w:val="AssignBody"/>
      </w:pPr>
    </w:p>
    <w:p w14:paraId="5F05BA54" w14:textId="2E4D08CA" w:rsidR="00F53556" w:rsidRDefault="00FD6FCC" w:rsidP="00912B31">
      <w:pPr>
        <w:pStyle w:val="AssignBody"/>
        <w:rPr>
          <w:noProof/>
        </w:rPr>
      </w:pPr>
      <w:r>
        <w:t xml:space="preserve"> </w:t>
      </w:r>
      <w:r w:rsidR="00F53556">
        <w:t xml:space="preserve">A separate questionnaire was given to staff in which four responded (Appendix </w:t>
      </w:r>
      <w:r w:rsidR="009376E6">
        <w:t>D</w:t>
      </w:r>
      <w:r w:rsidR="0016656A">
        <w:t xml:space="preserve"> </w:t>
      </w:r>
      <w:r w:rsidR="00F53556">
        <w:t>teacher questionnaire). One question asked</w:t>
      </w:r>
      <w:r w:rsidR="00BC2BCD">
        <w:t xml:space="preserve"> was</w:t>
      </w:r>
      <w:r w:rsidR="00F53556">
        <w:t>:</w:t>
      </w:r>
    </w:p>
    <w:p w14:paraId="419BBEDA" w14:textId="489E92C7" w:rsidR="001C7355" w:rsidRPr="00912B31" w:rsidRDefault="00F53556" w:rsidP="00912B31">
      <w:pPr>
        <w:pStyle w:val="AssignBody"/>
      </w:pPr>
      <w:r>
        <w:rPr>
          <w:noProof/>
        </w:rPr>
        <w:drawing>
          <wp:anchor distT="0" distB="0" distL="114300" distR="114300" simplePos="0" relativeHeight="251658240" behindDoc="1" locked="0" layoutInCell="1" allowOverlap="1" wp14:anchorId="1711A4EF" wp14:editId="20EF5152">
            <wp:simplePos x="0" y="0"/>
            <wp:positionH relativeFrom="margin">
              <wp:align>left</wp:align>
            </wp:positionH>
            <wp:positionV relativeFrom="paragraph">
              <wp:posOffset>116205</wp:posOffset>
            </wp:positionV>
            <wp:extent cx="5112462" cy="1974850"/>
            <wp:effectExtent l="0" t="0" r="0" b="6350"/>
            <wp:wrapTight wrapText="bothSides">
              <wp:wrapPolygon edited="0">
                <wp:start x="0" y="0"/>
                <wp:lineTo x="0" y="21461"/>
                <wp:lineTo x="21490" y="21461"/>
                <wp:lineTo x="2149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8835" t="40969" r="19787" b="16880"/>
                    <a:stretch/>
                  </pic:blipFill>
                  <pic:spPr bwMode="auto">
                    <a:xfrm>
                      <a:off x="0" y="0"/>
                      <a:ext cx="5112462" cy="1974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6C9BF6" w14:textId="77777777" w:rsidR="00912B31" w:rsidRPr="00912B31" w:rsidRDefault="00912B31" w:rsidP="00912B31">
      <w:pPr>
        <w:pStyle w:val="AssignBody"/>
      </w:pPr>
    </w:p>
    <w:p w14:paraId="04A81BCA" w14:textId="77777777" w:rsidR="00912B31" w:rsidRDefault="00912B31" w:rsidP="00912B31">
      <w:pPr>
        <w:rPr>
          <w:sz w:val="28"/>
          <w:szCs w:val="28"/>
        </w:rPr>
      </w:pPr>
    </w:p>
    <w:p w14:paraId="403ECBC1" w14:textId="77777777" w:rsidR="00912B31" w:rsidRDefault="00912B31" w:rsidP="00912B31">
      <w:pPr>
        <w:rPr>
          <w:sz w:val="28"/>
          <w:szCs w:val="28"/>
        </w:rPr>
      </w:pPr>
    </w:p>
    <w:p w14:paraId="441B8DDE" w14:textId="77777777" w:rsidR="00912B31" w:rsidRDefault="00912B31" w:rsidP="00912B31">
      <w:pPr>
        <w:rPr>
          <w:sz w:val="28"/>
          <w:szCs w:val="28"/>
        </w:rPr>
      </w:pPr>
    </w:p>
    <w:p w14:paraId="701E66EC" w14:textId="77777777" w:rsidR="00912B31" w:rsidRDefault="00912B31" w:rsidP="00912B31">
      <w:pPr>
        <w:rPr>
          <w:sz w:val="28"/>
          <w:szCs w:val="28"/>
        </w:rPr>
      </w:pPr>
    </w:p>
    <w:p w14:paraId="595F4D71" w14:textId="77777777" w:rsidR="00912B31" w:rsidRDefault="00912B31" w:rsidP="00912B31">
      <w:pPr>
        <w:rPr>
          <w:sz w:val="28"/>
          <w:szCs w:val="28"/>
        </w:rPr>
      </w:pPr>
    </w:p>
    <w:p w14:paraId="47834F62" w14:textId="41AB2061" w:rsidR="00BC2BCD" w:rsidRDefault="00B278C6" w:rsidP="008115CF">
      <w:pPr>
        <w:pStyle w:val="AssignBody"/>
      </w:pPr>
      <w:r>
        <w:t xml:space="preserve">Open ended questions may be used more frequently than closed ones as they offer in depth discussion (Briggs et al, 2008) which therefore could lead to good quality of talk in the class as discussed previously. </w:t>
      </w:r>
      <w:r w:rsidR="00F53556">
        <w:t xml:space="preserve"> </w:t>
      </w:r>
      <w:r>
        <w:t>However, these results show that probing questions are more often used</w:t>
      </w:r>
      <w:r w:rsidR="002429EE">
        <w:t xml:space="preserve"> in lessons. O</w:t>
      </w:r>
      <w:r>
        <w:t xml:space="preserve">ne respondent said that the most effective type of questioning was </w:t>
      </w:r>
      <w:r w:rsidR="0071708F">
        <w:t>‘</w:t>
      </w:r>
      <w:r>
        <w:t>open ended probing questions in order to engage and deepen their thinking through discussion with their peers</w:t>
      </w:r>
      <w:r w:rsidR="0071708F">
        <w:t>’</w:t>
      </w:r>
      <w:r w:rsidR="009376E6">
        <w:t xml:space="preserve"> (Appendix D1 overview o</w:t>
      </w:r>
      <w:r w:rsidR="00BC2BCD">
        <w:t xml:space="preserve">f </w:t>
      </w:r>
      <w:r w:rsidR="009376E6">
        <w:t xml:space="preserve">responses). </w:t>
      </w:r>
      <w:r>
        <w:t xml:space="preserve">As this research study is focussing on to what extent is questioning inclusive the following question was asked </w:t>
      </w:r>
      <w:r w:rsidR="004E4448">
        <w:t xml:space="preserve">about </w:t>
      </w:r>
      <w:r>
        <w:t xml:space="preserve">how </w:t>
      </w:r>
      <w:r w:rsidR="004E4448">
        <w:t>to</w:t>
      </w:r>
      <w:r>
        <w:t xml:space="preserve"> differentiate questions?</w:t>
      </w:r>
      <w:r w:rsidR="00ED5E7D">
        <w:t xml:space="preserve"> T</w:t>
      </w:r>
      <w:r>
        <w:t>he majority of the responses suggested that you do this by getting to know your pupils, using accessible language and for some pupils give them the opportunity to think more deeply. These responses relate to Blooms Taxonomy (1948) where each type of questions offers a different depth of</w:t>
      </w:r>
      <w:r w:rsidR="00BC2BCD">
        <w:t xml:space="preserve"> thinking for</w:t>
      </w:r>
      <w:r>
        <w:t xml:space="preserve"> an answer. </w:t>
      </w:r>
      <w:r w:rsidR="00855DC0">
        <w:t xml:space="preserve">A positive of this study was more participants answered that anticipated and therefore a wider range of opinions was created. </w:t>
      </w:r>
    </w:p>
    <w:p w14:paraId="5E4C49F7" w14:textId="77777777" w:rsidR="009C0FB1" w:rsidRDefault="009C0FB1" w:rsidP="008115CF">
      <w:pPr>
        <w:pStyle w:val="AssignBody"/>
      </w:pPr>
    </w:p>
    <w:p w14:paraId="743D2966" w14:textId="5FC22881" w:rsidR="00D453B2" w:rsidRDefault="00F94CC5" w:rsidP="008B53E7">
      <w:pPr>
        <w:pStyle w:val="AssignBody"/>
      </w:pPr>
      <w:r>
        <w:t>A group interview (</w:t>
      </w:r>
      <w:r w:rsidR="0016656A">
        <w:t>A</w:t>
      </w:r>
      <w:r>
        <w:t xml:space="preserve">ppendix </w:t>
      </w:r>
      <w:r w:rsidR="0009481B">
        <w:t>E</w:t>
      </w:r>
      <w:r w:rsidR="0016656A">
        <w:t xml:space="preserve"> </w:t>
      </w:r>
      <w:r w:rsidR="002538D3">
        <w:t>interview</w:t>
      </w:r>
      <w:r w:rsidR="003A1A42">
        <w:t xml:space="preserve">) </w:t>
      </w:r>
      <w:r w:rsidR="004F39F3">
        <w:t xml:space="preserve">included </w:t>
      </w:r>
      <w:r w:rsidR="003A1A42">
        <w:t xml:space="preserve">six participants, one boy and one female from each ability group. This was </w:t>
      </w:r>
      <w:r w:rsidR="002C6330">
        <w:t xml:space="preserve">because </w:t>
      </w:r>
      <w:r w:rsidR="007536E2">
        <w:t xml:space="preserve">it would give a range of responses </w:t>
      </w:r>
      <w:r w:rsidR="00EB3CAB">
        <w:t xml:space="preserve">by asking males and females and different ability groups. </w:t>
      </w:r>
      <w:r w:rsidR="007536E2">
        <w:t xml:space="preserve"> </w:t>
      </w:r>
      <w:r w:rsidR="00EB3CAB">
        <w:t xml:space="preserve">The first question asked was asking if pupils put their hand up to volunteer answers or if they would only answer if their teacher chose them to answer. </w:t>
      </w:r>
      <w:r w:rsidR="004F39F3">
        <w:t>R</w:t>
      </w:r>
      <w:r w:rsidR="00EB3CAB">
        <w:t xml:space="preserve">esponses were generally the same where all pupils said that they would only put their hand up if they knew the answer. </w:t>
      </w:r>
      <w:r w:rsidR="00071A0F">
        <w:t xml:space="preserve">As the research is based around to what extent is questioning inclusive </w:t>
      </w:r>
      <w:r w:rsidR="004F39F3">
        <w:t>a</w:t>
      </w:r>
      <w:r w:rsidR="00071A0F">
        <w:t xml:space="preserve"> question was asked to pupils </w:t>
      </w:r>
      <w:r w:rsidR="004F39F3">
        <w:t>to discover i</w:t>
      </w:r>
      <w:r w:rsidR="00ED5E7D">
        <w:t>f they thought the</w:t>
      </w:r>
      <w:r w:rsidR="004F39F3">
        <w:t>ir</w:t>
      </w:r>
      <w:r w:rsidR="00ED5E7D">
        <w:t xml:space="preserve"> teacher ask</w:t>
      </w:r>
      <w:r w:rsidR="004F39F3">
        <w:t xml:space="preserve">s </w:t>
      </w:r>
      <w:r w:rsidR="00ED5E7D">
        <w:t xml:space="preserve">the same </w:t>
      </w:r>
      <w:r w:rsidR="002631BF">
        <w:t>pupils to answer. E</w:t>
      </w:r>
      <w:r w:rsidR="00C02C22">
        <w:t xml:space="preserve">very pupil responded </w:t>
      </w:r>
      <w:r w:rsidR="00A51D3F">
        <w:t>explaining that their teacher gives everyone a fair chance which is positive as it means the pupils feel included within the lessons.</w:t>
      </w:r>
      <w:r w:rsidR="00071A0F">
        <w:t xml:space="preserve"> </w:t>
      </w:r>
      <w:r w:rsidR="00A51D3F">
        <w:t xml:space="preserve">Again, this relates to previous discussion where sometimes teachers make mistakes in questioning argued by Wragg and Brown (2002) where teachers sometimes ask the more able to respond. However, this result is limited as only two of each ability was asked. To improve the reliability of this </w:t>
      </w:r>
      <w:r w:rsidR="00883C4B">
        <w:t>a bigger sample should be asked to receive a wider view of opinions to this question.</w:t>
      </w:r>
    </w:p>
    <w:p w14:paraId="3A059C9A" w14:textId="77777777" w:rsidR="009C0FB1" w:rsidRDefault="009C0FB1" w:rsidP="008B53E7">
      <w:pPr>
        <w:pStyle w:val="AssignBody"/>
      </w:pPr>
    </w:p>
    <w:p w14:paraId="35D2CF40" w14:textId="4D87E55B" w:rsidR="002B3F3D" w:rsidRDefault="00D453B2" w:rsidP="00CD1E8B">
      <w:pPr>
        <w:pStyle w:val="AssignBody"/>
      </w:pPr>
      <w:r>
        <w:t xml:space="preserve">An interview with the class teacher was conducted </w:t>
      </w:r>
      <w:r w:rsidR="000E506E">
        <w:t xml:space="preserve">(Appendix F for </w:t>
      </w:r>
      <w:r w:rsidR="0016656A">
        <w:t xml:space="preserve">teacher </w:t>
      </w:r>
      <w:r w:rsidR="000E506E">
        <w:t xml:space="preserve">interview) </w:t>
      </w:r>
      <w:r>
        <w:t xml:space="preserve">where one </w:t>
      </w:r>
      <w:r w:rsidR="004F39F3">
        <w:t xml:space="preserve">question explored what types of questions, they usually ask in class. </w:t>
      </w:r>
      <w:r w:rsidR="000E2256">
        <w:t>To which they responded with</w:t>
      </w:r>
      <w:r w:rsidR="002B3F3D">
        <w:t xml:space="preserve"> </w:t>
      </w:r>
      <w:r w:rsidR="00CD1E8B">
        <w:t>open ended questions as it gives pupils the freedom to discuss ideas with having confidence that their answer is not wrong as its their opinion</w:t>
      </w:r>
      <w:r w:rsidR="00072BD2">
        <w:t>. This also links to a view that has been previously discussed as the use of questioning is</w:t>
      </w:r>
      <w:r w:rsidR="00EF57ED">
        <w:t xml:space="preserve"> to find out what a pupil already knows which </w:t>
      </w:r>
      <w:r w:rsidR="00EF57ED" w:rsidRPr="00EB7DF5">
        <w:t>by Ausubel (1978)</w:t>
      </w:r>
      <w:r w:rsidR="00EF57ED">
        <w:t xml:space="preserve"> stresses is important in order to teach them. </w:t>
      </w:r>
      <w:r w:rsidR="001065FF">
        <w:t xml:space="preserve">To get an extended response the teacher </w:t>
      </w:r>
      <w:r w:rsidR="006A2DD0">
        <w:t>explained t</w:t>
      </w:r>
      <w:r w:rsidR="001065FF">
        <w:t>hat she usually asks further questions</w:t>
      </w:r>
      <w:r w:rsidR="0022067C">
        <w:t xml:space="preserve"> to develop how the pupils are thinking to receive the extended response</w:t>
      </w:r>
      <w:r w:rsidR="001065FF">
        <w:t xml:space="preserve">. This links to Bloom’s </w:t>
      </w:r>
      <w:r w:rsidR="00C71CF6">
        <w:t>Taxonomy</w:t>
      </w:r>
      <w:r w:rsidR="001065FF">
        <w:t xml:space="preserve"> (19</w:t>
      </w:r>
      <w:r w:rsidR="006A2DD0">
        <w:t>4</w:t>
      </w:r>
      <w:r w:rsidR="001065FF">
        <w:t xml:space="preserve">8) which has been previously discussed where different types of questions </w:t>
      </w:r>
      <w:r w:rsidR="00C71CF6">
        <w:t xml:space="preserve">requires different levels of responses from pupils. </w:t>
      </w:r>
    </w:p>
    <w:p w14:paraId="6321C3E1" w14:textId="77777777" w:rsidR="009C0FB1" w:rsidRDefault="009C0FB1" w:rsidP="00CD1E8B">
      <w:pPr>
        <w:pStyle w:val="AssignBody"/>
      </w:pPr>
    </w:p>
    <w:p w14:paraId="0F4E1D44" w14:textId="6E2A7E8F" w:rsidR="00DA5100" w:rsidRDefault="003C19B4" w:rsidP="00CD1E8B">
      <w:pPr>
        <w:pStyle w:val="AssignBody"/>
      </w:pPr>
      <w:r>
        <w:t xml:space="preserve">The observation was conducted in an English </w:t>
      </w:r>
      <w:r w:rsidR="00043304">
        <w:t xml:space="preserve">lesson </w:t>
      </w:r>
      <w:r w:rsidR="00CD1732">
        <w:t>with fifteen participants</w:t>
      </w:r>
      <w:r w:rsidR="00355AE3">
        <w:t xml:space="preserve"> (</w:t>
      </w:r>
      <w:r w:rsidR="008115CF">
        <w:t>Appendix</w:t>
      </w:r>
      <w:r w:rsidR="00355AE3">
        <w:t xml:space="preserve"> G observation form). </w:t>
      </w:r>
      <w:r w:rsidR="009117F5">
        <w:t xml:space="preserve">The </w:t>
      </w:r>
      <w:r w:rsidR="00E71A72">
        <w:t xml:space="preserve">data </w:t>
      </w:r>
      <w:r w:rsidR="009117F5">
        <w:t xml:space="preserve">shows that </w:t>
      </w:r>
      <w:r w:rsidR="007449CD">
        <w:t xml:space="preserve">open ended questions were asked the most frequently and boys answered more than girls. However, there is a limitation with this finding because there were eleven boys in the class compared to only four girls in the class. </w:t>
      </w:r>
      <w:r w:rsidR="00F2432E">
        <w:t xml:space="preserve">To improve </w:t>
      </w:r>
      <w:r w:rsidR="00E71A72">
        <w:t>this,</w:t>
      </w:r>
      <w:r w:rsidR="00F2432E">
        <w:t xml:space="preserve"> it would be more beneficial to observe a class where there is a similar number of boys and girls in one class. </w:t>
      </w:r>
      <w:r w:rsidR="00620048">
        <w:t>The observation is valid as the researcher was able to see exactly what was happening, what types of questions were being asked, who answered and the frequency of them this relates to Denscombe (2010) who states</w:t>
      </w:r>
      <w:r w:rsidR="00D33F51">
        <w:t xml:space="preserve"> that observations are direct</w:t>
      </w:r>
      <w:r w:rsidR="00F510FF">
        <w:t xml:space="preserve"> evidence. </w:t>
      </w:r>
      <w:r w:rsidR="0064412B">
        <w:t>The findings from the observation als</w:t>
      </w:r>
      <w:r w:rsidR="00EA4793">
        <w:t>o show</w:t>
      </w:r>
      <w:r w:rsidR="00792B56">
        <w:t>ed</w:t>
      </w:r>
      <w:r w:rsidR="00EA4793">
        <w:t xml:space="preserve"> that </w:t>
      </w:r>
      <w:r w:rsidR="00792B56">
        <w:t xml:space="preserve">the teacher used open ended questions to discover what the pupils had learnt from a previous lesson. Again, as previously mentioned Ausbel </w:t>
      </w:r>
      <w:r w:rsidR="00792B56" w:rsidRPr="00EB7DF5">
        <w:t xml:space="preserve">(1978) </w:t>
      </w:r>
      <w:r w:rsidR="00792B56">
        <w:t xml:space="preserve">stresses that in order to teach pupils you need to </w:t>
      </w:r>
      <w:r w:rsidR="00925425">
        <w:t>ascertain</w:t>
      </w:r>
      <w:r w:rsidR="00792B56">
        <w:t xml:space="preserve"> what they already know first.</w:t>
      </w:r>
      <w:r w:rsidR="00925425">
        <w:t xml:space="preserve"> </w:t>
      </w:r>
    </w:p>
    <w:p w14:paraId="2CE2F966" w14:textId="77777777" w:rsidR="00DA5100" w:rsidRDefault="00DA5100" w:rsidP="00CD1E8B">
      <w:pPr>
        <w:pStyle w:val="AssignBody"/>
      </w:pPr>
    </w:p>
    <w:p w14:paraId="1306E981" w14:textId="52BEC34E" w:rsidR="003B2C3F" w:rsidRDefault="00F758CB" w:rsidP="00CD1E8B">
      <w:pPr>
        <w:pStyle w:val="AssignBody"/>
      </w:pPr>
      <w:r>
        <w:t xml:space="preserve">As well as observing questioning, the </w:t>
      </w:r>
      <w:r w:rsidR="0095697A">
        <w:t>well-being</w:t>
      </w:r>
      <w:r>
        <w:t xml:space="preserve"> of the pupils was also taken into consideration using the Leuven </w:t>
      </w:r>
      <w:r w:rsidR="0095697A">
        <w:t>well-being</w:t>
      </w:r>
      <w:r>
        <w:t xml:space="preserve"> scale </w:t>
      </w:r>
      <w:r w:rsidR="009B11E3">
        <w:t>which was developed by Ferre La</w:t>
      </w:r>
      <w:r w:rsidR="00947CCA">
        <w:t>e</w:t>
      </w:r>
      <w:r w:rsidR="009B11E3">
        <w:t>vers</w:t>
      </w:r>
      <w:r w:rsidR="00844577">
        <w:t xml:space="preserve"> (1994)</w:t>
      </w:r>
      <w:r w:rsidR="00F04E96">
        <w:t xml:space="preserve"> </w:t>
      </w:r>
      <w:r w:rsidR="00337ED4">
        <w:t xml:space="preserve">to which throughout most of the observation pupils </w:t>
      </w:r>
      <w:r w:rsidR="00DD369C">
        <w:t xml:space="preserve">had a high level of </w:t>
      </w:r>
      <w:r w:rsidR="0095697A">
        <w:t>well-being</w:t>
      </w:r>
      <w:r w:rsidR="00DD369C">
        <w:t xml:space="preserve"> where they were engaged and focussed in the tas</w:t>
      </w:r>
      <w:r w:rsidR="00F04E96">
        <w:t>k.</w:t>
      </w:r>
      <w:r w:rsidR="00A41B14">
        <w:t xml:space="preserve"> The findings from the observation </w:t>
      </w:r>
      <w:r w:rsidR="005A7F5E">
        <w:t>(</w:t>
      </w:r>
      <w:r w:rsidR="0016656A">
        <w:t>A</w:t>
      </w:r>
      <w:r w:rsidR="005A7F5E">
        <w:t xml:space="preserve">ppendix </w:t>
      </w:r>
      <w:r w:rsidR="004F642D">
        <w:t xml:space="preserve">H observation write up) </w:t>
      </w:r>
      <w:r w:rsidR="00A41B14">
        <w:t xml:space="preserve">also showed that pupils were working in small groups. </w:t>
      </w:r>
      <w:r w:rsidR="00946C71">
        <w:t xml:space="preserve">Pound (2005) suggests </w:t>
      </w:r>
      <w:r w:rsidR="00A41B14">
        <w:t xml:space="preserve">that working with someone who perhaps </w:t>
      </w:r>
      <w:r w:rsidR="002138CB">
        <w:t xml:space="preserve">is more knowledgeable them themselves </w:t>
      </w:r>
      <w:r w:rsidR="00946C71">
        <w:t xml:space="preserve">enhances the pupils’ learning linking to the </w:t>
      </w:r>
      <w:r w:rsidR="00D972D4">
        <w:t xml:space="preserve">ZPD </w:t>
      </w:r>
      <w:r w:rsidR="00946C71">
        <w:t xml:space="preserve">by Vygotsky. </w:t>
      </w:r>
      <w:r w:rsidR="00EB3852">
        <w:t xml:space="preserve">By asking questions it allowed pupils to think about their topic in more depth </w:t>
      </w:r>
      <w:r w:rsidR="00931284">
        <w:t xml:space="preserve">progressing their learning which Black et al (2003) </w:t>
      </w:r>
      <w:r w:rsidR="00F50B72">
        <w:t>argues is</w:t>
      </w:r>
      <w:r w:rsidR="00CE3FEB">
        <w:t xml:space="preserve"> a positive of questioning. </w:t>
      </w:r>
    </w:p>
    <w:p w14:paraId="3656A608" w14:textId="352C452B" w:rsidR="00CE3FEB" w:rsidRDefault="00CE3FEB" w:rsidP="00CD1E8B">
      <w:pPr>
        <w:pStyle w:val="AssignBody"/>
      </w:pPr>
    </w:p>
    <w:p w14:paraId="7E66484D" w14:textId="1ECF0A11" w:rsidR="00CE3FEB" w:rsidRDefault="00CE3FEB" w:rsidP="00CE3FEB">
      <w:pPr>
        <w:pStyle w:val="AssignSubHeader"/>
      </w:pPr>
      <w:r>
        <w:t xml:space="preserve">Conclusion </w:t>
      </w:r>
    </w:p>
    <w:p w14:paraId="515D5D75" w14:textId="695409AA" w:rsidR="002B3615" w:rsidRDefault="009E0001" w:rsidP="00CD1E8B">
      <w:pPr>
        <w:pStyle w:val="AssignBody"/>
      </w:pPr>
      <w:r>
        <w:t xml:space="preserve">In summary the aims of this study </w:t>
      </w:r>
      <w:r w:rsidR="0066673B">
        <w:t>were</w:t>
      </w:r>
      <w:r>
        <w:t xml:space="preserve"> to use three research tools in practice to ascertain information about the chosen research question which was ‘to what extend is questioning inclusive?’ </w:t>
      </w:r>
      <w:r w:rsidR="00CA2594">
        <w:t xml:space="preserve">Following this a research day was conducted where the findings showed that pupils would only volunteer to answer a question if they were confident in their answer. In the observation the most frequently used questions were open ended where in the interview </w:t>
      </w:r>
      <w:r w:rsidR="00C31B41">
        <w:t xml:space="preserve">the class teacher explained she favours those due to it allowing pupils to express their views freely. The questionnaire showed that pupils believed that they all were given equal opportunity to answer questions during lessons. </w:t>
      </w:r>
      <w:r w:rsidR="001C79FA">
        <w:t>Therefore, the findings hav</w:t>
      </w:r>
      <w:r w:rsidR="007F4313">
        <w:t>e helped in answering the research question</w:t>
      </w:r>
      <w:r w:rsidR="00427959">
        <w:t xml:space="preserve"> and my hypothesis was correct </w:t>
      </w:r>
      <w:r w:rsidR="003710D5">
        <w:t xml:space="preserve">where the most used </w:t>
      </w:r>
      <w:r w:rsidR="00174916">
        <w:t xml:space="preserve">questions were open </w:t>
      </w:r>
      <w:r w:rsidR="0095697A">
        <w:t>ended,</w:t>
      </w:r>
      <w:r w:rsidR="00174916">
        <w:t xml:space="preserve"> and pupils would rather use hands up to answer questions. </w:t>
      </w:r>
    </w:p>
    <w:p w14:paraId="28EBF48F" w14:textId="77777777" w:rsidR="002B3615" w:rsidRDefault="002B3615" w:rsidP="00CD1E8B">
      <w:pPr>
        <w:pStyle w:val="AssignBody"/>
      </w:pPr>
    </w:p>
    <w:p w14:paraId="070D978D" w14:textId="721DFE0D" w:rsidR="00600E04" w:rsidRDefault="00D2580C" w:rsidP="00CD1E8B">
      <w:pPr>
        <w:pStyle w:val="AssignBody"/>
      </w:pPr>
      <w:r>
        <w:t>T</w:t>
      </w:r>
      <w:r w:rsidR="009E0001">
        <w:t xml:space="preserve">his study offered the opportunity to </w:t>
      </w:r>
      <w:r>
        <w:t>research</w:t>
      </w:r>
      <w:r w:rsidR="009E0001">
        <w:t xml:space="preserve"> further about AfL explicitly questioning</w:t>
      </w:r>
      <w:r>
        <w:t xml:space="preserve"> which would develop personal practice. </w:t>
      </w:r>
      <w:r w:rsidR="00B35D54">
        <w:t xml:space="preserve">The research </w:t>
      </w:r>
      <w:r w:rsidR="00DC42C5">
        <w:t xml:space="preserve">suggests that questioning is vital in order to discover what a pupil knows in order to teach them. </w:t>
      </w:r>
      <w:r w:rsidR="00621DEC">
        <w:t>Questioning has many benefits such as allowing pupils to think about a topic</w:t>
      </w:r>
      <w:r w:rsidR="00DD6699">
        <w:t xml:space="preserve">, allowing the teacher to develop responses from pupils by asking further questions of different types which links to Blooms Taxonomy (1978). In future practice </w:t>
      </w:r>
      <w:r w:rsidR="002B3615">
        <w:t xml:space="preserve">I will </w:t>
      </w:r>
      <w:r w:rsidR="008C70C6">
        <w:t>use</w:t>
      </w:r>
      <w:r w:rsidR="002B3615">
        <w:t xml:space="preserve"> the concept of Blooms Taxonomy to develop my questioning skills as a teacher but also, so I am able to develop my pupil’s thinking and responses effectively. </w:t>
      </w:r>
    </w:p>
    <w:p w14:paraId="6A251F68" w14:textId="2D32CF3F" w:rsidR="006E23CE" w:rsidRDefault="006E23CE" w:rsidP="00CD1E8B">
      <w:pPr>
        <w:pStyle w:val="AssignBody"/>
      </w:pPr>
    </w:p>
    <w:p w14:paraId="4C2F007C" w14:textId="7827C9D4" w:rsidR="000D76A3" w:rsidRDefault="006E23CE" w:rsidP="00CD1E8B">
      <w:pPr>
        <w:pStyle w:val="AssignBody"/>
      </w:pPr>
      <w:r>
        <w:t>The research tools used to collect the findings proved to have benefits and limitations</w:t>
      </w:r>
      <w:r w:rsidR="00E825A2">
        <w:t xml:space="preserve">. </w:t>
      </w:r>
      <w:r w:rsidR="00611A9A">
        <w:t xml:space="preserve">One main limitation as a whole was there was only one day for the research and if it was over a long period of time the research would be more reliable in forming firm conclusions. </w:t>
      </w:r>
      <w:r w:rsidR="00E825A2">
        <w:t xml:space="preserve">The observation had the benefit of being able to see exactly what happens but has the limitation of the Howthrone </w:t>
      </w:r>
      <w:r w:rsidR="00D7013A">
        <w:t>effect (Payne, 2004). T</w:t>
      </w:r>
      <w:r w:rsidR="00E825A2">
        <w:t xml:space="preserve">he questionnaires were beneficial as a large number of participants could complete </w:t>
      </w:r>
      <w:r w:rsidR="000C3765">
        <w:t>them</w:t>
      </w:r>
      <w:r w:rsidR="0095697A">
        <w:t>. However, a limitation</w:t>
      </w:r>
      <w:r w:rsidR="000C3765">
        <w:t xml:space="preserve"> to this was the balance in power between the researcher and the pupils where pupils might not have given an honest opinion but gave what they believed to be the correct answer. The interview was beneficial as </w:t>
      </w:r>
      <w:r w:rsidR="00124008">
        <w:t xml:space="preserve">it was </w:t>
      </w:r>
      <w:r w:rsidR="00174916">
        <w:t>in person</w:t>
      </w:r>
      <w:r w:rsidR="00124008">
        <w:t xml:space="preserve"> you could ask for more detail </w:t>
      </w:r>
      <w:r w:rsidR="007F0E2D">
        <w:t xml:space="preserve">however the limitation of this was perhaps interpreting what someone had said differently. </w:t>
      </w:r>
    </w:p>
    <w:p w14:paraId="23509216" w14:textId="77777777" w:rsidR="000D76A3" w:rsidRDefault="000D76A3" w:rsidP="00CD1E8B">
      <w:pPr>
        <w:pStyle w:val="AssignBody"/>
      </w:pPr>
    </w:p>
    <w:p w14:paraId="11455E09" w14:textId="78C747AB" w:rsidR="006E23CE" w:rsidRDefault="000D76A3" w:rsidP="00CD1E8B">
      <w:pPr>
        <w:pStyle w:val="AssignBody"/>
      </w:pPr>
      <w:r>
        <w:t>This research study has also meant that I have had to meet research dispo</w:t>
      </w:r>
      <w:r w:rsidR="004F7C2B">
        <w:t>si</w:t>
      </w:r>
      <w:r>
        <w:t xml:space="preserve">tions where I have behaved ethically by conducting an ethics form and gaining consent prior to the research day. </w:t>
      </w:r>
      <w:r w:rsidR="004F7C2B">
        <w:t xml:space="preserve">Participants were also made aware of what the research was for and they </w:t>
      </w:r>
      <w:r w:rsidR="0023341C">
        <w:t xml:space="preserve">had the right to withdraw. </w:t>
      </w:r>
      <w:r w:rsidR="0095697A">
        <w:t xml:space="preserve">This research study has also meant I have had to be sceptical in order to form arguments. </w:t>
      </w:r>
      <w:r w:rsidR="00A03270">
        <w:t xml:space="preserve">Being part of an inquiring profession is important as </w:t>
      </w:r>
      <w:r w:rsidR="00871836">
        <w:t xml:space="preserve">the </w:t>
      </w:r>
      <w:r w:rsidR="00A03270">
        <w:t xml:space="preserve">educational profession is constantly </w:t>
      </w:r>
      <w:r w:rsidR="00BC6C15">
        <w:t>changing</w:t>
      </w:r>
      <w:r w:rsidR="00A03270">
        <w:t xml:space="preserve"> and by conducting this </w:t>
      </w:r>
      <w:r w:rsidR="00BC6C15">
        <w:t>small-scale</w:t>
      </w:r>
      <w:r w:rsidR="00A03270">
        <w:t xml:space="preserve"> research </w:t>
      </w:r>
      <w:r w:rsidR="00871836">
        <w:t xml:space="preserve">it has allowed me to research pedagogy further to develop my own professional practice in the development of gaining professional teaching standards. </w:t>
      </w:r>
    </w:p>
    <w:p w14:paraId="101567E1" w14:textId="75CBBDF9" w:rsidR="0023341C" w:rsidRDefault="0023341C" w:rsidP="00CD1E8B">
      <w:pPr>
        <w:pStyle w:val="AssignBody"/>
      </w:pPr>
    </w:p>
    <w:p w14:paraId="2443FA1C" w14:textId="5EDED95D" w:rsidR="00F87802" w:rsidRDefault="00F87802" w:rsidP="00CD1E8B">
      <w:pPr>
        <w:pStyle w:val="AssignBody"/>
      </w:pPr>
    </w:p>
    <w:p w14:paraId="2645B2C8" w14:textId="77777777" w:rsidR="00F87802" w:rsidRDefault="00F87802" w:rsidP="00CD1E8B">
      <w:pPr>
        <w:pStyle w:val="AssignBody"/>
      </w:pPr>
    </w:p>
    <w:p w14:paraId="282AF0F2" w14:textId="5093629A" w:rsidR="0023341C" w:rsidRDefault="0023341C" w:rsidP="00CD1E8B">
      <w:pPr>
        <w:pStyle w:val="AssignBody"/>
      </w:pPr>
      <w:r>
        <w:t>Word Count: 3793</w:t>
      </w:r>
    </w:p>
    <w:p w14:paraId="71BBA1CE" w14:textId="463B5D89" w:rsidR="002A455B" w:rsidRDefault="002A455B" w:rsidP="00CD1E8B">
      <w:pPr>
        <w:pStyle w:val="AssignBody"/>
      </w:pPr>
    </w:p>
    <w:p w14:paraId="6E803ACA" w14:textId="485C5869" w:rsidR="002A455B" w:rsidRDefault="002A455B" w:rsidP="00CD1E8B">
      <w:pPr>
        <w:pStyle w:val="AssignBody"/>
      </w:pPr>
    </w:p>
    <w:p w14:paraId="02C0058A" w14:textId="77777777" w:rsidR="00BC2BCD" w:rsidRPr="00BC2BCD" w:rsidRDefault="00BC2BCD" w:rsidP="00BC2BCD">
      <w:pPr>
        <w:pStyle w:val="AssignBody"/>
      </w:pPr>
    </w:p>
    <w:p w14:paraId="231FB6B8" w14:textId="12B17E53" w:rsidR="00B278C6" w:rsidRDefault="00B278C6" w:rsidP="00F53556">
      <w:pPr>
        <w:pStyle w:val="AssignBody"/>
      </w:pPr>
    </w:p>
    <w:p w14:paraId="19DA54C4" w14:textId="77777777" w:rsidR="00912B31" w:rsidRDefault="00912B31" w:rsidP="00912B31">
      <w:pPr>
        <w:rPr>
          <w:sz w:val="28"/>
          <w:szCs w:val="28"/>
        </w:rPr>
      </w:pPr>
    </w:p>
    <w:p w14:paraId="3023BE80" w14:textId="77777777" w:rsidR="00912B31" w:rsidRDefault="00912B31" w:rsidP="00912B31">
      <w:pPr>
        <w:rPr>
          <w:sz w:val="28"/>
          <w:szCs w:val="28"/>
        </w:rPr>
      </w:pPr>
    </w:p>
    <w:p w14:paraId="5BEBA02F" w14:textId="77777777" w:rsidR="00912B31" w:rsidRPr="00B74D23" w:rsidRDefault="00912B31" w:rsidP="004653EB">
      <w:pPr>
        <w:pStyle w:val="AssignSubHeader"/>
      </w:pPr>
      <w:r w:rsidRPr="00B74D23">
        <w:t>Reference List</w:t>
      </w:r>
    </w:p>
    <w:p w14:paraId="7FFEDC28" w14:textId="77777777" w:rsidR="00EF63BD" w:rsidRDefault="00EF63BD" w:rsidP="004653EB">
      <w:pPr>
        <w:pStyle w:val="AssignBody"/>
      </w:pPr>
    </w:p>
    <w:p w14:paraId="6F50F931" w14:textId="77777777" w:rsidR="00EF63BD" w:rsidRDefault="00EF63BD" w:rsidP="004653EB">
      <w:pPr>
        <w:pStyle w:val="AssignBody"/>
      </w:pPr>
      <w:r>
        <w:t xml:space="preserve">Arthur, J. et.al. (2012) </w:t>
      </w:r>
      <w:r w:rsidRPr="00236765">
        <w:rPr>
          <w:i/>
          <w:iCs/>
        </w:rPr>
        <w:t>Research Methods &amp; Methodologies In Education.</w:t>
      </w:r>
      <w:r>
        <w:rPr>
          <w:i/>
          <w:iCs/>
        </w:rPr>
        <w:t xml:space="preserve"> </w:t>
      </w:r>
      <w:r w:rsidRPr="00237F5F">
        <w:t>London: Sage Publications Ltd.</w:t>
      </w:r>
    </w:p>
    <w:p w14:paraId="1074C703" w14:textId="77777777" w:rsidR="00EF63BD" w:rsidRDefault="00EF63BD" w:rsidP="004653EB">
      <w:pPr>
        <w:pStyle w:val="AssignBody"/>
      </w:pPr>
      <w:r>
        <w:t xml:space="preserve">Austin, R (2016) </w:t>
      </w:r>
      <w:r w:rsidRPr="0069791F">
        <w:rPr>
          <w:i/>
          <w:iCs/>
        </w:rPr>
        <w:t>Researching Primary Education</w:t>
      </w:r>
      <w:r>
        <w:t>. London: Sage Publications Ltd.</w:t>
      </w:r>
    </w:p>
    <w:p w14:paraId="6B037B74" w14:textId="77777777" w:rsidR="00EF63BD" w:rsidRDefault="00EF63BD" w:rsidP="004653EB">
      <w:pPr>
        <w:pStyle w:val="AssignBody"/>
      </w:pPr>
      <w:r>
        <w:t xml:space="preserve">Ausubel, D.P. (1978) </w:t>
      </w:r>
      <w:r w:rsidRPr="009A5416">
        <w:rPr>
          <w:i/>
          <w:iCs/>
        </w:rPr>
        <w:t>Educational Psychology: A Cognitive View.</w:t>
      </w:r>
      <w:r>
        <w:t xml:space="preserve"> New York: Holt, Rinehart and Winston. </w:t>
      </w:r>
    </w:p>
    <w:p w14:paraId="7FA40846" w14:textId="77777777" w:rsidR="00EF63BD" w:rsidRDefault="00EF63BD" w:rsidP="004653EB">
      <w:pPr>
        <w:pStyle w:val="AssignBody"/>
      </w:pPr>
      <w:r>
        <w:t xml:space="preserve">Bell, J. (2010) </w:t>
      </w:r>
      <w:r w:rsidRPr="00C65B10">
        <w:rPr>
          <w:i/>
          <w:iCs/>
        </w:rPr>
        <w:t>Doing your research project.</w:t>
      </w:r>
      <w:r>
        <w:t xml:space="preserve"> Milton Keynes: Open University Press.</w:t>
      </w:r>
    </w:p>
    <w:p w14:paraId="52DE5E70" w14:textId="77777777" w:rsidR="00EF63BD" w:rsidRDefault="00EF63BD" w:rsidP="004653EB">
      <w:pPr>
        <w:pStyle w:val="AssignBody"/>
      </w:pPr>
      <w:r>
        <w:t xml:space="preserve">Black and Wiliam (1998) </w:t>
      </w:r>
      <w:r w:rsidRPr="00792C87">
        <w:rPr>
          <w:i/>
          <w:iCs/>
        </w:rPr>
        <w:t xml:space="preserve">Inside the Black Box Raising Standards Through Classroom Assessment. </w:t>
      </w:r>
      <w:r>
        <w:t xml:space="preserve">GLS Assessment. </w:t>
      </w:r>
    </w:p>
    <w:p w14:paraId="37D9D604" w14:textId="77777777" w:rsidR="00EF63BD" w:rsidRDefault="00EF63BD" w:rsidP="004653EB">
      <w:pPr>
        <w:pStyle w:val="AssignBody"/>
      </w:pPr>
      <w:r>
        <w:t xml:space="preserve">Black, P. et.al. (2003) </w:t>
      </w:r>
      <w:r w:rsidRPr="00AF7F8A">
        <w:rPr>
          <w:i/>
          <w:iCs/>
        </w:rPr>
        <w:t>Assessment for learning.</w:t>
      </w:r>
      <w:r>
        <w:t xml:space="preserve"> Maidenhead: McGraw-Hill Education. </w:t>
      </w:r>
    </w:p>
    <w:p w14:paraId="3AF41D70" w14:textId="77777777" w:rsidR="00EF63BD" w:rsidRDefault="00EF63BD" w:rsidP="004653EB">
      <w:pPr>
        <w:pStyle w:val="AssignBody"/>
      </w:pPr>
      <w:r>
        <w:t xml:space="preserve">Briggs, M. et al. (2008) </w:t>
      </w:r>
      <w:r w:rsidRPr="00C8377F">
        <w:rPr>
          <w:i/>
          <w:iCs/>
        </w:rPr>
        <w:t>Assessment for learning and teaching in Primary Schools</w:t>
      </w:r>
      <w:r>
        <w:t>. Exeter: Learning Matters.</w:t>
      </w:r>
    </w:p>
    <w:p w14:paraId="421A1E31" w14:textId="77777777" w:rsidR="00EF63BD" w:rsidRDefault="00EF63BD" w:rsidP="004653EB">
      <w:pPr>
        <w:pStyle w:val="AssignBody"/>
      </w:pPr>
      <w:r>
        <w:t xml:space="preserve">British Educational Research Association [BERA] (2018) </w:t>
      </w:r>
      <w:r w:rsidRPr="00ED1935">
        <w:rPr>
          <w:i/>
          <w:iCs/>
        </w:rPr>
        <w:t>Ethical Guidelines for Educational Research</w:t>
      </w:r>
      <w:r>
        <w:t xml:space="preserve">, fourth edition, London. Available at </w:t>
      </w:r>
      <w:hyperlink r:id="rId11" w:history="1">
        <w:r w:rsidRPr="00D860CF">
          <w:rPr>
            <w:rStyle w:val="Hyperlink"/>
            <w:sz w:val="28"/>
            <w:szCs w:val="28"/>
          </w:rPr>
          <w:t>https://www.bera.ac.uk/researchers-resources/publications/ethical-guidelines-for-educational-research-2018</w:t>
        </w:r>
      </w:hyperlink>
      <w:r>
        <w:t xml:space="preserve">  (Accessed on 08/03/202) </w:t>
      </w:r>
    </w:p>
    <w:p w14:paraId="7F0502BB" w14:textId="77777777" w:rsidR="00EF63BD" w:rsidRDefault="00EF63BD" w:rsidP="004653EB">
      <w:pPr>
        <w:pStyle w:val="AssignBody"/>
      </w:pPr>
      <w:r>
        <w:t xml:space="preserve">Clark, A (2005) </w:t>
      </w:r>
      <w:r w:rsidRPr="006E4837">
        <w:rPr>
          <w:i/>
          <w:iCs/>
        </w:rPr>
        <w:t>‘Ways of seeing:</w:t>
      </w:r>
      <w:r>
        <w:rPr>
          <w:i/>
          <w:iCs/>
        </w:rPr>
        <w:t xml:space="preserve"> </w:t>
      </w:r>
      <w:r w:rsidRPr="006E4837">
        <w:rPr>
          <w:i/>
          <w:iCs/>
        </w:rPr>
        <w:t>using the Mosaic approach to listen to young children’s perspectives’</w:t>
      </w:r>
      <w:r>
        <w:t>, in Clark, A, Kj</w:t>
      </w:r>
      <w:r>
        <w:rPr>
          <w:rFonts w:cs="Arial"/>
        </w:rPr>
        <w:t>ǿ</w:t>
      </w:r>
      <w:r>
        <w:t xml:space="preserve">rholt and Moss, P(eds.) </w:t>
      </w:r>
      <w:r w:rsidRPr="006E4837">
        <w:rPr>
          <w:i/>
          <w:iCs/>
        </w:rPr>
        <w:t>Beyond Listening</w:t>
      </w:r>
      <w:r>
        <w:t xml:space="preserve">. Children’s perspectives on early childhood services. Bristol: Policy Press pp. 29-49. </w:t>
      </w:r>
    </w:p>
    <w:p w14:paraId="7E46C454" w14:textId="77777777" w:rsidR="00EF63BD" w:rsidRDefault="00EF63BD" w:rsidP="004653EB">
      <w:pPr>
        <w:pStyle w:val="AssignBody"/>
      </w:pPr>
      <w:r>
        <w:t>Cohen, L., Manion, L. and Morrison, K. (2013</w:t>
      </w:r>
      <w:r w:rsidRPr="005C52FB">
        <w:rPr>
          <w:i/>
          <w:iCs/>
        </w:rPr>
        <w:t>) Research Methods in Education.</w:t>
      </w:r>
      <w:r>
        <w:t xml:space="preserve"> London: Sage Publications Ltd. </w:t>
      </w:r>
    </w:p>
    <w:p w14:paraId="7BE6C937" w14:textId="77777777" w:rsidR="00EF63BD" w:rsidRDefault="00EF63BD" w:rsidP="004653EB">
      <w:pPr>
        <w:pStyle w:val="AssignBody"/>
      </w:pPr>
      <w:r>
        <w:t xml:space="preserve">Denscombe, M (2010) </w:t>
      </w:r>
      <w:r w:rsidRPr="00CF32FC">
        <w:rPr>
          <w:i/>
          <w:iCs/>
        </w:rPr>
        <w:t>Good research Guide for Small-Scale Social Research Projects.</w:t>
      </w:r>
      <w:r>
        <w:t xml:space="preserve"> Mainenhead: McGraw Hill. </w:t>
      </w:r>
    </w:p>
    <w:p w14:paraId="5FC2492D" w14:textId="77777777" w:rsidR="00EF63BD" w:rsidRDefault="00EF63BD" w:rsidP="004653EB">
      <w:pPr>
        <w:pStyle w:val="AssignBody"/>
      </w:pPr>
      <w:r>
        <w:t xml:space="preserve">Didau, D (2014) </w:t>
      </w:r>
      <w:r w:rsidRPr="00DC6667">
        <w:rPr>
          <w:i/>
          <w:iCs/>
        </w:rPr>
        <w:t>‘Why AfL might be wrong, and what to do about it’</w:t>
      </w:r>
      <w:r>
        <w:t>, David Didau [blog]. March 12</w:t>
      </w:r>
      <w:r w:rsidRPr="00F47643">
        <w:rPr>
          <w:vertAlign w:val="superscript"/>
        </w:rPr>
        <w:t>th</w:t>
      </w:r>
      <w:r>
        <w:t xml:space="preserve">. Available at  </w:t>
      </w:r>
      <w:hyperlink r:id="rId12" w:history="1">
        <w:r w:rsidRPr="00611B41">
          <w:rPr>
            <w:rStyle w:val="Hyperlink"/>
            <w:sz w:val="28"/>
            <w:szCs w:val="28"/>
          </w:rPr>
          <w:t>https://learningspy.co.uk/myths/afl-might-wrong/</w:t>
        </w:r>
      </w:hyperlink>
      <w:r>
        <w:t xml:space="preserve"> (Accessed on 28/02/2020)</w:t>
      </w:r>
    </w:p>
    <w:p w14:paraId="3B7E297A" w14:textId="77777777" w:rsidR="00EF63BD" w:rsidRDefault="00EF63BD" w:rsidP="004653EB">
      <w:pPr>
        <w:pStyle w:val="AssignBody"/>
      </w:pPr>
      <w:r>
        <w:t xml:space="preserve">Donaldson, G. (2015) </w:t>
      </w:r>
      <w:r w:rsidRPr="00AF7F8A">
        <w:rPr>
          <w:i/>
          <w:iCs/>
        </w:rPr>
        <w:t>Successful Futures Independent Review of Curriculum and Assessment Arrangements in Wales</w:t>
      </w:r>
      <w:r>
        <w:t xml:space="preserve">. Available at </w:t>
      </w:r>
      <w:hyperlink r:id="rId13" w:history="1">
        <w:r w:rsidRPr="00611B41">
          <w:rPr>
            <w:rStyle w:val="Hyperlink"/>
            <w:sz w:val="28"/>
            <w:szCs w:val="28"/>
          </w:rPr>
          <w:t>https://gov.wales/sites/default/files/publications/2018-03/successful-futures.pdf</w:t>
        </w:r>
      </w:hyperlink>
      <w:r>
        <w:t xml:space="preserve"> (Accessed on 28/02/2020) </w:t>
      </w:r>
    </w:p>
    <w:p w14:paraId="7209F6E6" w14:textId="77777777" w:rsidR="00EF63BD" w:rsidRDefault="00EF63BD" w:rsidP="004653EB">
      <w:pPr>
        <w:pStyle w:val="AssignBody"/>
      </w:pPr>
      <w:r>
        <w:t>Edger,D., Fingerson, L. (2001</w:t>
      </w:r>
      <w:r w:rsidRPr="00F56E6E">
        <w:rPr>
          <w:i/>
          <w:iCs/>
        </w:rPr>
        <w:t>). Interviewing children and adolescents</w:t>
      </w:r>
      <w:r>
        <w:t xml:space="preserve">. In J.F. Gubrium &amp; J.A. Holstein (Eds.), </w:t>
      </w:r>
      <w:r w:rsidRPr="00F56E6E">
        <w:rPr>
          <w:i/>
          <w:iCs/>
        </w:rPr>
        <w:t>Handbook of interview research</w:t>
      </w:r>
      <w:r>
        <w:t xml:space="preserve"> (pp.181-201. Thousand Oaks: Sage. </w:t>
      </w:r>
    </w:p>
    <w:p w14:paraId="0351BDA2" w14:textId="77777777" w:rsidR="00EF63BD" w:rsidRDefault="00EF63BD" w:rsidP="004653EB">
      <w:pPr>
        <w:pStyle w:val="AssignBody"/>
      </w:pPr>
      <w:r>
        <w:t xml:space="preserve">Hall, G (2016) </w:t>
      </w:r>
      <w:r w:rsidRPr="009C444D">
        <w:rPr>
          <w:i/>
          <w:iCs/>
        </w:rPr>
        <w:t>The Importance of Questioning</w:t>
      </w:r>
      <w:r>
        <w:t xml:space="preserve">. Available at: </w:t>
      </w:r>
      <w:hyperlink r:id="rId14" w:history="1">
        <w:r w:rsidRPr="00302EC7">
          <w:rPr>
            <w:rStyle w:val="Hyperlink"/>
            <w:sz w:val="28"/>
            <w:szCs w:val="28"/>
          </w:rPr>
          <w:t>https://garyhall.org.uk/importance-of-questioning.html</w:t>
        </w:r>
      </w:hyperlink>
      <w:r>
        <w:t xml:space="preserve"> (Accessed on 04/03/2020) </w:t>
      </w:r>
    </w:p>
    <w:p w14:paraId="71E4AEDD" w14:textId="77777777" w:rsidR="00EF63BD" w:rsidRDefault="005304A9" w:rsidP="004653EB">
      <w:pPr>
        <w:pStyle w:val="AssignBody"/>
      </w:pPr>
      <w:hyperlink r:id="rId15" w:history="1">
        <w:r w:rsidR="00EF63BD" w:rsidRPr="00472821">
          <w:rPr>
            <w:rStyle w:val="Hyperlink"/>
            <w:sz w:val="28"/>
            <w:szCs w:val="28"/>
          </w:rPr>
          <w:t>https://moodle.uwtsd.ac.uk/pluginfile.php/306235/mod_resource/content/1/how-to-develop-thinking-and-AFL-en.pdf</w:t>
        </w:r>
      </w:hyperlink>
      <w:r w:rsidR="00EF63BD">
        <w:t xml:space="preserve"> </w:t>
      </w:r>
    </w:p>
    <w:p w14:paraId="6D154B45" w14:textId="77777777" w:rsidR="00EF63BD" w:rsidRDefault="00EF63BD" w:rsidP="004653EB">
      <w:pPr>
        <w:pStyle w:val="AssignBody"/>
      </w:pPr>
      <w:r>
        <w:t>Lasley II, J (2014</w:t>
      </w:r>
      <w:r w:rsidRPr="00295C21">
        <w:rPr>
          <w:i/>
          <w:iCs/>
        </w:rPr>
        <w:t>) Blooms Taxonomy</w:t>
      </w:r>
      <w:r>
        <w:t xml:space="preserve"> Available at: </w:t>
      </w:r>
      <w:hyperlink r:id="rId16" w:history="1">
        <w:r w:rsidRPr="00302EC7">
          <w:rPr>
            <w:rStyle w:val="Hyperlink"/>
            <w:sz w:val="28"/>
            <w:szCs w:val="28"/>
          </w:rPr>
          <w:t>https://www.britannica.com/topic/Blooms-taxonomy</w:t>
        </w:r>
      </w:hyperlink>
      <w:r>
        <w:t xml:space="preserve"> (Accessed on 04/03/2020) </w:t>
      </w:r>
    </w:p>
    <w:p w14:paraId="64F59811" w14:textId="77777777" w:rsidR="00EF63BD" w:rsidRDefault="00EF63BD" w:rsidP="004653EB">
      <w:pPr>
        <w:pStyle w:val="AssignBody"/>
      </w:pPr>
      <w:r>
        <w:t xml:space="preserve">Payne, G &amp; Payne, J. (20014) </w:t>
      </w:r>
      <w:r w:rsidRPr="00D24989">
        <w:rPr>
          <w:i/>
          <w:iCs/>
        </w:rPr>
        <w:t>The Hawthrone effect.</w:t>
      </w:r>
      <w:r>
        <w:t xml:space="preserve">  In Payne, G. &amp; Payne, J. </w:t>
      </w:r>
      <w:r w:rsidRPr="00D24989">
        <w:rPr>
          <w:i/>
          <w:iCs/>
        </w:rPr>
        <w:t>Sage Key Concepts: Key concepts in social research</w:t>
      </w:r>
      <w:r>
        <w:t xml:space="preserve"> (pp.108-111). London: Sage Publications. </w:t>
      </w:r>
    </w:p>
    <w:p w14:paraId="3CD7A3B6" w14:textId="77777777" w:rsidR="00EF63BD" w:rsidRDefault="00EF63BD" w:rsidP="004653EB">
      <w:pPr>
        <w:pStyle w:val="AssignBody"/>
      </w:pPr>
      <w:r>
        <w:t xml:space="preserve">Pound, L (2005) </w:t>
      </w:r>
      <w:r w:rsidRPr="00737312">
        <w:rPr>
          <w:i/>
          <w:iCs/>
        </w:rPr>
        <w:t xml:space="preserve">How </w:t>
      </w:r>
      <w:r>
        <w:rPr>
          <w:i/>
          <w:iCs/>
        </w:rPr>
        <w:t>Children Learn from Montessori to Vygotsky</w:t>
      </w:r>
      <w:r>
        <w:t xml:space="preserve"> London: Step Forward Publishing. </w:t>
      </w:r>
    </w:p>
    <w:p w14:paraId="37B0474C" w14:textId="77777777" w:rsidR="00EF63BD" w:rsidRDefault="00EF63BD" w:rsidP="004653EB">
      <w:pPr>
        <w:pStyle w:val="AssignBody"/>
      </w:pPr>
      <w:r>
        <w:t xml:space="preserve">Rowe, M B (1972) </w:t>
      </w:r>
      <w:r w:rsidRPr="00DC6667">
        <w:rPr>
          <w:i/>
          <w:iCs/>
        </w:rPr>
        <w:t>“Wait-Time and Rewards as Instructional Variables: Their Influence on Language, Logic, and Fate Control”</w:t>
      </w:r>
      <w:r>
        <w:t xml:space="preserve"> in </w:t>
      </w:r>
      <w:r w:rsidRPr="00DC6667">
        <w:rPr>
          <w:i/>
          <w:iCs/>
        </w:rPr>
        <w:t>Resources Education, Education Resources Information Center, Presented at the National Association for Research in Science Teaching, Chicago, Illinois, April 1972</w:t>
      </w:r>
      <w:r>
        <w:t xml:space="preserve">, p.1-34. Available at </w:t>
      </w:r>
      <w:hyperlink r:id="rId17" w:history="1">
        <w:r w:rsidRPr="00472821">
          <w:rPr>
            <w:rStyle w:val="Hyperlink"/>
            <w:sz w:val="28"/>
            <w:szCs w:val="28"/>
          </w:rPr>
          <w:t>https://files.eric.ed.gov/fulltext/ED061103.pdf</w:t>
        </w:r>
      </w:hyperlink>
      <w:r>
        <w:t xml:space="preserve"> (Accessed on 04/03/202) </w:t>
      </w:r>
    </w:p>
    <w:p w14:paraId="00AC01B6" w14:textId="77777777" w:rsidR="00EF63BD" w:rsidRDefault="00EF63BD" w:rsidP="004653EB">
      <w:pPr>
        <w:pStyle w:val="AssignBody"/>
      </w:pPr>
      <w:r>
        <w:t xml:space="preserve">Thomas, G. (2017) </w:t>
      </w:r>
      <w:r w:rsidRPr="00697126">
        <w:rPr>
          <w:i/>
          <w:iCs/>
        </w:rPr>
        <w:t>How to do your Research Project</w:t>
      </w:r>
      <w:r>
        <w:t>. 3</w:t>
      </w:r>
      <w:r w:rsidRPr="00697126">
        <w:rPr>
          <w:vertAlign w:val="superscript"/>
        </w:rPr>
        <w:t>rd</w:t>
      </w:r>
      <w:r>
        <w:t xml:space="preserve"> edition. London: Sage. </w:t>
      </w:r>
    </w:p>
    <w:p w14:paraId="61CA4116" w14:textId="77777777" w:rsidR="00EF63BD" w:rsidRDefault="00EF63BD" w:rsidP="004653EB">
      <w:pPr>
        <w:pStyle w:val="AssignBody"/>
      </w:pPr>
      <w:r w:rsidRPr="00EF63BD">
        <w:t xml:space="preserve">Unicef (1990) </w:t>
      </w:r>
      <w:r w:rsidRPr="00EF63BD">
        <w:rPr>
          <w:i/>
          <w:iCs/>
        </w:rPr>
        <w:t>The United Nations Convention on Rights of the Child</w:t>
      </w:r>
      <w:r w:rsidRPr="00EF63BD">
        <w:t xml:space="preserve">.  Available at   : </w:t>
      </w:r>
      <w:hyperlink r:id="rId18" w:history="1">
        <w:r w:rsidRPr="00EF63BD">
          <w:rPr>
            <w:rStyle w:val="Hyperlink"/>
            <w:sz w:val="28"/>
            <w:szCs w:val="28"/>
          </w:rPr>
          <w:t>https://www.unicef.org.uk/rights-respecting-schools/wp-content/uploads/sites/4/2017/01/UNCRC-in-full.pdf</w:t>
        </w:r>
      </w:hyperlink>
      <w:r w:rsidRPr="00EF63BD">
        <w:t xml:space="preserve">  (Accessed on 09/03/2020)</w:t>
      </w:r>
      <w:r>
        <w:t xml:space="preserve"> </w:t>
      </w:r>
    </w:p>
    <w:p w14:paraId="272FDC03" w14:textId="77777777" w:rsidR="00EF63BD" w:rsidRDefault="00EF63BD" w:rsidP="004653EB">
      <w:pPr>
        <w:pStyle w:val="AssignBody"/>
      </w:pPr>
      <w:r>
        <w:t xml:space="preserve">Welsh Assembly Government (2010) </w:t>
      </w:r>
      <w:r w:rsidRPr="00792C87">
        <w:rPr>
          <w:i/>
          <w:iCs/>
        </w:rPr>
        <w:t xml:space="preserve">How to develop thinking and assessment for learning in the classroom. </w:t>
      </w:r>
      <w:r>
        <w:t xml:space="preserve">Available at </w:t>
      </w:r>
    </w:p>
    <w:p w14:paraId="7218170F" w14:textId="77777777" w:rsidR="00EF63BD" w:rsidRDefault="00EF63BD" w:rsidP="004653EB">
      <w:pPr>
        <w:pStyle w:val="AssignBody"/>
      </w:pPr>
      <w:r>
        <w:t xml:space="preserve">Welsh Government (2015) </w:t>
      </w:r>
      <w:r w:rsidRPr="008B2411">
        <w:rPr>
          <w:i/>
          <w:iCs/>
        </w:rPr>
        <w:t>Effective use if data and research evidence</w:t>
      </w:r>
      <w:r>
        <w:t xml:space="preserve">. Cardiff: Welsh Government. Pp.26-27. </w:t>
      </w:r>
    </w:p>
    <w:p w14:paraId="21398E97" w14:textId="77777777" w:rsidR="00EF63BD" w:rsidRDefault="00EF63BD" w:rsidP="004653EB">
      <w:pPr>
        <w:pStyle w:val="AssignBody"/>
      </w:pPr>
      <w:r>
        <w:t xml:space="preserve">Wragg, E C and G Brown (2002) </w:t>
      </w:r>
      <w:r w:rsidRPr="009A5416">
        <w:rPr>
          <w:i/>
          <w:iCs/>
        </w:rPr>
        <w:t>Questioning in</w:t>
      </w:r>
      <w:r>
        <w:rPr>
          <w:i/>
          <w:iCs/>
        </w:rPr>
        <w:t xml:space="preserve"> the</w:t>
      </w:r>
      <w:r w:rsidRPr="009A5416">
        <w:rPr>
          <w:i/>
          <w:iCs/>
        </w:rPr>
        <w:t xml:space="preserve"> Primary School</w:t>
      </w:r>
      <w:r>
        <w:rPr>
          <w:i/>
          <w:iCs/>
        </w:rPr>
        <w:t xml:space="preserve">. </w:t>
      </w:r>
      <w:r w:rsidRPr="009A5416">
        <w:t>London</w:t>
      </w:r>
      <w:r>
        <w:t xml:space="preserve">; New York: </w:t>
      </w:r>
      <w:r w:rsidRPr="009A5416">
        <w:t xml:space="preserve">Routledge </w:t>
      </w:r>
      <w:r>
        <w:t xml:space="preserve">Falmer. </w:t>
      </w:r>
    </w:p>
    <w:p w14:paraId="4CA60160" w14:textId="178F9F1D" w:rsidR="004135AC" w:rsidRDefault="004135AC" w:rsidP="004653EB">
      <w:pPr>
        <w:pStyle w:val="AssignBody"/>
      </w:pPr>
    </w:p>
    <w:p w14:paraId="7BD7C9D6" w14:textId="7873E54A" w:rsidR="004135AC" w:rsidRDefault="004135AC" w:rsidP="004135AC">
      <w:pPr>
        <w:pStyle w:val="AssignSubHeader"/>
      </w:pPr>
      <w:r>
        <w:t xml:space="preserve">Appendix Contents </w:t>
      </w:r>
    </w:p>
    <w:p w14:paraId="11302F70" w14:textId="51C56C76" w:rsidR="004135AC" w:rsidRDefault="004135AC" w:rsidP="004135AC">
      <w:pPr>
        <w:pStyle w:val="AssignBody"/>
        <w:numPr>
          <w:ilvl w:val="0"/>
          <w:numId w:val="1"/>
        </w:numPr>
      </w:pPr>
      <w:r>
        <w:t>Ethics form</w:t>
      </w:r>
    </w:p>
    <w:p w14:paraId="1DDECCBA" w14:textId="4CD55918" w:rsidR="004135AC" w:rsidRDefault="004135AC" w:rsidP="004135AC">
      <w:pPr>
        <w:pStyle w:val="AssignBody"/>
        <w:numPr>
          <w:ilvl w:val="0"/>
          <w:numId w:val="1"/>
        </w:numPr>
      </w:pPr>
      <w:r>
        <w:t>B Consent form</w:t>
      </w:r>
    </w:p>
    <w:p w14:paraId="2FC7C383" w14:textId="264840F3" w:rsidR="004135AC" w:rsidRDefault="004135AC" w:rsidP="004135AC">
      <w:pPr>
        <w:pStyle w:val="AssignBody"/>
        <w:numPr>
          <w:ilvl w:val="0"/>
          <w:numId w:val="1"/>
        </w:numPr>
      </w:pPr>
      <w:r>
        <w:t xml:space="preserve">Questionnaire for pupils </w:t>
      </w:r>
      <w:r>
        <w:br/>
      </w:r>
      <w:r w:rsidR="00A25577">
        <w:t>C1- Overview of pupil responses</w:t>
      </w:r>
    </w:p>
    <w:p w14:paraId="3CF075E1" w14:textId="2623DD5F" w:rsidR="00A25577" w:rsidRDefault="00A25577" w:rsidP="004135AC">
      <w:pPr>
        <w:pStyle w:val="AssignBody"/>
        <w:numPr>
          <w:ilvl w:val="0"/>
          <w:numId w:val="1"/>
        </w:numPr>
      </w:pPr>
      <w:r>
        <w:t>Questionnaire for teachers</w:t>
      </w:r>
      <w:r>
        <w:br/>
        <w:t xml:space="preserve">D1- Overview of teacher responses </w:t>
      </w:r>
    </w:p>
    <w:p w14:paraId="48F051CA" w14:textId="31598680" w:rsidR="00A25577" w:rsidRDefault="000E506E" w:rsidP="004135AC">
      <w:pPr>
        <w:pStyle w:val="AssignBody"/>
        <w:numPr>
          <w:ilvl w:val="0"/>
          <w:numId w:val="1"/>
        </w:numPr>
      </w:pPr>
      <w:r>
        <w:t xml:space="preserve">Interview with pupils </w:t>
      </w:r>
    </w:p>
    <w:p w14:paraId="52899DE9" w14:textId="184752DD" w:rsidR="000E506E" w:rsidRDefault="000E506E" w:rsidP="004135AC">
      <w:pPr>
        <w:pStyle w:val="AssignBody"/>
        <w:numPr>
          <w:ilvl w:val="0"/>
          <w:numId w:val="1"/>
        </w:numPr>
      </w:pPr>
      <w:r>
        <w:t xml:space="preserve">Interview with teacher </w:t>
      </w:r>
    </w:p>
    <w:p w14:paraId="0342A881" w14:textId="709457C5" w:rsidR="005A7F5E" w:rsidRDefault="005A7F5E" w:rsidP="004135AC">
      <w:pPr>
        <w:pStyle w:val="AssignBody"/>
        <w:numPr>
          <w:ilvl w:val="0"/>
          <w:numId w:val="1"/>
        </w:numPr>
      </w:pPr>
      <w:r>
        <w:t>Observation form</w:t>
      </w:r>
    </w:p>
    <w:p w14:paraId="05F82245" w14:textId="07E35B0D" w:rsidR="004F642D" w:rsidRDefault="004F642D" w:rsidP="004135AC">
      <w:pPr>
        <w:pStyle w:val="AssignBody"/>
        <w:numPr>
          <w:ilvl w:val="0"/>
          <w:numId w:val="1"/>
        </w:numPr>
      </w:pPr>
      <w:r>
        <w:t xml:space="preserve">Observation write up </w:t>
      </w:r>
    </w:p>
    <w:p w14:paraId="2250792A" w14:textId="77777777" w:rsidR="004135AC" w:rsidRPr="004135AC" w:rsidRDefault="004135AC" w:rsidP="004135AC">
      <w:pPr>
        <w:pStyle w:val="AssignBody"/>
        <w:ind w:left="360"/>
      </w:pPr>
    </w:p>
    <w:p w14:paraId="2D3F7966" w14:textId="77777777" w:rsidR="00912B31" w:rsidRPr="009A5416" w:rsidRDefault="00912B31" w:rsidP="004653EB">
      <w:pPr>
        <w:pStyle w:val="AssignBody"/>
      </w:pPr>
    </w:p>
    <w:p w14:paraId="7720F7BF" w14:textId="77777777" w:rsidR="00912B31" w:rsidRDefault="00912B31" w:rsidP="00912B31">
      <w:pPr>
        <w:rPr>
          <w:sz w:val="28"/>
          <w:szCs w:val="28"/>
        </w:rPr>
      </w:pPr>
    </w:p>
    <w:p w14:paraId="54386056" w14:textId="77777777" w:rsidR="00912B31" w:rsidRPr="00E611D9" w:rsidRDefault="00912B31" w:rsidP="00542E1B">
      <w:pPr>
        <w:pStyle w:val="AssignBody"/>
      </w:pPr>
    </w:p>
    <w:sectPr w:rsidR="00912B31" w:rsidRPr="00E611D9">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8D9DCB" w14:textId="77777777" w:rsidR="005304A9" w:rsidRDefault="005304A9" w:rsidP="00E611D9">
      <w:pPr>
        <w:spacing w:after="0" w:line="240" w:lineRule="auto"/>
      </w:pPr>
      <w:r>
        <w:separator/>
      </w:r>
    </w:p>
  </w:endnote>
  <w:endnote w:type="continuationSeparator" w:id="0">
    <w:p w14:paraId="1C668B59" w14:textId="77777777" w:rsidR="005304A9" w:rsidRDefault="005304A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2C96CD" w14:textId="77777777" w:rsidR="005304A9" w:rsidRDefault="005304A9" w:rsidP="00E611D9">
      <w:pPr>
        <w:spacing w:after="0" w:line="240" w:lineRule="auto"/>
      </w:pPr>
      <w:r>
        <w:separator/>
      </w:r>
    </w:p>
  </w:footnote>
  <w:footnote w:type="continuationSeparator" w:id="0">
    <w:p w14:paraId="4A9A0DDF" w14:textId="77777777" w:rsidR="005304A9" w:rsidRDefault="005304A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FA9FCE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912B31">
            <w:rPr>
              <w:rFonts w:ascii="Arial" w:hAnsi="Arial" w:cs="Arial"/>
            </w:rPr>
            <w:t>:</w:t>
          </w:r>
          <w:r w:rsidR="00912B31">
            <w:rPr>
              <w:rFonts w:cs="Arial"/>
            </w:rPr>
            <w:t xml:space="preserve"> 5010</w:t>
          </w:r>
        </w:p>
      </w:tc>
      <w:tc>
        <w:tcPr>
          <w:tcW w:w="4508" w:type="dxa"/>
        </w:tcPr>
        <w:p w14:paraId="51D506A0" w14:textId="07EE0A64"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912B31">
            <w:rPr>
              <w:rFonts w:ascii="Arial" w:hAnsi="Arial" w:cs="Arial"/>
            </w:rPr>
            <w:t xml:space="preserve"> </w:t>
          </w:r>
          <w:r w:rsidR="00912B31">
            <w:rPr>
              <w:rFonts w:cs="Arial"/>
            </w:rPr>
            <w:t>1800574</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A3014B"/>
    <w:multiLevelType w:val="hybridMultilevel"/>
    <w:tmpl w:val="BA3047CE"/>
    <w:lvl w:ilvl="0" w:tplc="A5A4029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D58"/>
    <w:rsid w:val="000044DB"/>
    <w:rsid w:val="00012B93"/>
    <w:rsid w:val="00043304"/>
    <w:rsid w:val="00071A0F"/>
    <w:rsid w:val="00072BD2"/>
    <w:rsid w:val="0009481B"/>
    <w:rsid w:val="000C3765"/>
    <w:rsid w:val="000C37B8"/>
    <w:rsid w:val="000D4E09"/>
    <w:rsid w:val="000D76A3"/>
    <w:rsid w:val="000E2256"/>
    <w:rsid w:val="000E506E"/>
    <w:rsid w:val="000F6F84"/>
    <w:rsid w:val="00104E61"/>
    <w:rsid w:val="001065FF"/>
    <w:rsid w:val="001141BF"/>
    <w:rsid w:val="00120472"/>
    <w:rsid w:val="00124008"/>
    <w:rsid w:val="00133CE0"/>
    <w:rsid w:val="00140757"/>
    <w:rsid w:val="0016656A"/>
    <w:rsid w:val="00174916"/>
    <w:rsid w:val="001933A2"/>
    <w:rsid w:val="001A4CBD"/>
    <w:rsid w:val="001B3D68"/>
    <w:rsid w:val="001B7DEE"/>
    <w:rsid w:val="001C7355"/>
    <w:rsid w:val="001C79FA"/>
    <w:rsid w:val="002138CB"/>
    <w:rsid w:val="002162FA"/>
    <w:rsid w:val="0022067C"/>
    <w:rsid w:val="002229F0"/>
    <w:rsid w:val="0023341C"/>
    <w:rsid w:val="002429EE"/>
    <w:rsid w:val="0024384D"/>
    <w:rsid w:val="0024509A"/>
    <w:rsid w:val="002538D3"/>
    <w:rsid w:val="002631BF"/>
    <w:rsid w:val="002A455B"/>
    <w:rsid w:val="002B3615"/>
    <w:rsid w:val="002B3F3D"/>
    <w:rsid w:val="002C6330"/>
    <w:rsid w:val="002D2CAA"/>
    <w:rsid w:val="00321928"/>
    <w:rsid w:val="00321AEA"/>
    <w:rsid w:val="0033569A"/>
    <w:rsid w:val="00337ED4"/>
    <w:rsid w:val="0035214F"/>
    <w:rsid w:val="00355AE3"/>
    <w:rsid w:val="003710D5"/>
    <w:rsid w:val="003958BF"/>
    <w:rsid w:val="003A1A42"/>
    <w:rsid w:val="003A40C2"/>
    <w:rsid w:val="003B2C3F"/>
    <w:rsid w:val="003C19B4"/>
    <w:rsid w:val="003E5999"/>
    <w:rsid w:val="004135AC"/>
    <w:rsid w:val="00427959"/>
    <w:rsid w:val="00453313"/>
    <w:rsid w:val="00456930"/>
    <w:rsid w:val="00462E0C"/>
    <w:rsid w:val="004653EB"/>
    <w:rsid w:val="00494F89"/>
    <w:rsid w:val="004A5F10"/>
    <w:rsid w:val="004D4F6D"/>
    <w:rsid w:val="004E4448"/>
    <w:rsid w:val="004F11A8"/>
    <w:rsid w:val="004F39F3"/>
    <w:rsid w:val="004F46B6"/>
    <w:rsid w:val="004F642D"/>
    <w:rsid w:val="004F7C2B"/>
    <w:rsid w:val="00522F22"/>
    <w:rsid w:val="005304A9"/>
    <w:rsid w:val="00542E1B"/>
    <w:rsid w:val="0056485F"/>
    <w:rsid w:val="005A7F5E"/>
    <w:rsid w:val="005B0C56"/>
    <w:rsid w:val="005B6F53"/>
    <w:rsid w:val="005E4CC1"/>
    <w:rsid w:val="00600E04"/>
    <w:rsid w:val="00611A9A"/>
    <w:rsid w:val="00620048"/>
    <w:rsid w:val="00621DEC"/>
    <w:rsid w:val="0062631B"/>
    <w:rsid w:val="0063621F"/>
    <w:rsid w:val="006419C3"/>
    <w:rsid w:val="0064412B"/>
    <w:rsid w:val="0066673B"/>
    <w:rsid w:val="00691A46"/>
    <w:rsid w:val="006A2DD0"/>
    <w:rsid w:val="006B5861"/>
    <w:rsid w:val="006E23CE"/>
    <w:rsid w:val="006E4837"/>
    <w:rsid w:val="006F39B4"/>
    <w:rsid w:val="00702100"/>
    <w:rsid w:val="0071708F"/>
    <w:rsid w:val="00723977"/>
    <w:rsid w:val="00737312"/>
    <w:rsid w:val="007449CD"/>
    <w:rsid w:val="007536E2"/>
    <w:rsid w:val="00754177"/>
    <w:rsid w:val="00754672"/>
    <w:rsid w:val="00792B56"/>
    <w:rsid w:val="007A3D09"/>
    <w:rsid w:val="007D1C23"/>
    <w:rsid w:val="007D45D9"/>
    <w:rsid w:val="007F0E2D"/>
    <w:rsid w:val="007F4313"/>
    <w:rsid w:val="007F70F0"/>
    <w:rsid w:val="008115CF"/>
    <w:rsid w:val="00817F7A"/>
    <w:rsid w:val="00823ACE"/>
    <w:rsid w:val="00834851"/>
    <w:rsid w:val="00844577"/>
    <w:rsid w:val="00855DC0"/>
    <w:rsid w:val="00864591"/>
    <w:rsid w:val="00871836"/>
    <w:rsid w:val="00883C4B"/>
    <w:rsid w:val="008B2411"/>
    <w:rsid w:val="008B53E7"/>
    <w:rsid w:val="008B5DA5"/>
    <w:rsid w:val="008C70C6"/>
    <w:rsid w:val="008E083B"/>
    <w:rsid w:val="008E16B2"/>
    <w:rsid w:val="00905987"/>
    <w:rsid w:val="009117F5"/>
    <w:rsid w:val="00912B31"/>
    <w:rsid w:val="009138EC"/>
    <w:rsid w:val="00922E74"/>
    <w:rsid w:val="00925425"/>
    <w:rsid w:val="0093029E"/>
    <w:rsid w:val="00931284"/>
    <w:rsid w:val="009376E6"/>
    <w:rsid w:val="00946C71"/>
    <w:rsid w:val="00947CCA"/>
    <w:rsid w:val="0095697A"/>
    <w:rsid w:val="00970B52"/>
    <w:rsid w:val="00983C63"/>
    <w:rsid w:val="009841A0"/>
    <w:rsid w:val="009B11E3"/>
    <w:rsid w:val="009B74DF"/>
    <w:rsid w:val="009B7C1F"/>
    <w:rsid w:val="009C0FB1"/>
    <w:rsid w:val="009D0F53"/>
    <w:rsid w:val="009D7BF8"/>
    <w:rsid w:val="009E0001"/>
    <w:rsid w:val="009E0A9B"/>
    <w:rsid w:val="00A03270"/>
    <w:rsid w:val="00A25577"/>
    <w:rsid w:val="00A37D00"/>
    <w:rsid w:val="00A41B14"/>
    <w:rsid w:val="00A51D3F"/>
    <w:rsid w:val="00A76D2B"/>
    <w:rsid w:val="00AB6C0E"/>
    <w:rsid w:val="00B278C6"/>
    <w:rsid w:val="00B35D54"/>
    <w:rsid w:val="00B6480C"/>
    <w:rsid w:val="00B8077C"/>
    <w:rsid w:val="00B94359"/>
    <w:rsid w:val="00BB40FD"/>
    <w:rsid w:val="00BC2BCD"/>
    <w:rsid w:val="00BC651E"/>
    <w:rsid w:val="00BC6C15"/>
    <w:rsid w:val="00C00A85"/>
    <w:rsid w:val="00C02C22"/>
    <w:rsid w:val="00C31B41"/>
    <w:rsid w:val="00C62D27"/>
    <w:rsid w:val="00C71CF6"/>
    <w:rsid w:val="00C75412"/>
    <w:rsid w:val="00CA2594"/>
    <w:rsid w:val="00CB4321"/>
    <w:rsid w:val="00CD1240"/>
    <w:rsid w:val="00CD1732"/>
    <w:rsid w:val="00CD1E8B"/>
    <w:rsid w:val="00CE3FEB"/>
    <w:rsid w:val="00CE61A7"/>
    <w:rsid w:val="00D13CEF"/>
    <w:rsid w:val="00D1716E"/>
    <w:rsid w:val="00D25061"/>
    <w:rsid w:val="00D2580C"/>
    <w:rsid w:val="00D33F51"/>
    <w:rsid w:val="00D453B2"/>
    <w:rsid w:val="00D53E6A"/>
    <w:rsid w:val="00D66FD5"/>
    <w:rsid w:val="00D7013A"/>
    <w:rsid w:val="00D7683C"/>
    <w:rsid w:val="00D972D4"/>
    <w:rsid w:val="00DA5100"/>
    <w:rsid w:val="00DB792B"/>
    <w:rsid w:val="00DC42C5"/>
    <w:rsid w:val="00DD369C"/>
    <w:rsid w:val="00DD6699"/>
    <w:rsid w:val="00DD675B"/>
    <w:rsid w:val="00E163B1"/>
    <w:rsid w:val="00E259E0"/>
    <w:rsid w:val="00E301B5"/>
    <w:rsid w:val="00E43F6A"/>
    <w:rsid w:val="00E611D9"/>
    <w:rsid w:val="00E71A72"/>
    <w:rsid w:val="00E73B7A"/>
    <w:rsid w:val="00E825A2"/>
    <w:rsid w:val="00E90DF9"/>
    <w:rsid w:val="00EA4793"/>
    <w:rsid w:val="00EA6353"/>
    <w:rsid w:val="00EB2D61"/>
    <w:rsid w:val="00EB3852"/>
    <w:rsid w:val="00EB3CAB"/>
    <w:rsid w:val="00EB7DF5"/>
    <w:rsid w:val="00ED5E7D"/>
    <w:rsid w:val="00EF57ED"/>
    <w:rsid w:val="00EF63BD"/>
    <w:rsid w:val="00F04E96"/>
    <w:rsid w:val="00F2432E"/>
    <w:rsid w:val="00F47A05"/>
    <w:rsid w:val="00F5057C"/>
    <w:rsid w:val="00F50B72"/>
    <w:rsid w:val="00F510FF"/>
    <w:rsid w:val="00F53556"/>
    <w:rsid w:val="00F70798"/>
    <w:rsid w:val="00F70E66"/>
    <w:rsid w:val="00F758CB"/>
    <w:rsid w:val="00F81A08"/>
    <w:rsid w:val="00F87802"/>
    <w:rsid w:val="00F94CC5"/>
    <w:rsid w:val="00F97CE1"/>
    <w:rsid w:val="00FA6B49"/>
    <w:rsid w:val="00FD6FCC"/>
    <w:rsid w:val="00FE690E"/>
    <w:rsid w:val="00FF4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12B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www.unicef.org.uk/rights-respecting-schools/wp-content/uploads/sites/4/2017/01/UNCRC-in-full.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learningspy.co.uk/myths/afl-might-wrong/" TargetMode="External"/><Relationship Id="rId17" Type="http://schemas.openxmlformats.org/officeDocument/2006/relationships/hyperlink" Target="https://files.eric.ed.gov/fulltext/ED061103.pdf" TargetMode="External"/><Relationship Id="rId2" Type="http://schemas.openxmlformats.org/officeDocument/2006/relationships/customXml" Target="../customXml/item2.xml"/><Relationship Id="rId16" Type="http://schemas.openxmlformats.org/officeDocument/2006/relationships/hyperlink" Target="https://www.britannica.com/topic/Blooms-taxonom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researchers-resources/publications/ethical-guidelines-for-educational-research-2018" TargetMode="External"/><Relationship Id="rId5" Type="http://schemas.openxmlformats.org/officeDocument/2006/relationships/styles" Target="styles.xml"/><Relationship Id="rId15" Type="http://schemas.openxmlformats.org/officeDocument/2006/relationships/hyperlink" Target="https://moodle.uwtsd.ac.uk/pluginfile.php/306235/mod_resource/content/1/how-to-develop-thinking-and-AFL-en.pdf"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aryhall.org.uk/importance-of-questioning.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4249</Words>
  <Characters>24221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Megan Powell</cp:lastModifiedBy>
  <cp:revision>3</cp:revision>
  <dcterms:created xsi:type="dcterms:W3CDTF">2020-03-21T18:30:00Z</dcterms:created>
  <dcterms:modified xsi:type="dcterms:W3CDTF">2020-03-21T18:32:00Z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