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FC59C" w14:textId="77777777" w:rsidR="006F6C04" w:rsidRDefault="006F6C04" w:rsidP="006F6C04">
      <w:pPr>
        <w:tabs>
          <w:tab w:val="left" w:pos="5724"/>
        </w:tabs>
        <w:rPr>
          <w:b/>
          <w:sz w:val="36"/>
        </w:rPr>
      </w:pPr>
    </w:p>
    <w:p w14:paraId="39DFC569" w14:textId="77777777" w:rsidR="006F6C04" w:rsidRDefault="006F6C04" w:rsidP="006F6C04">
      <w:pPr>
        <w:tabs>
          <w:tab w:val="left" w:pos="5724"/>
        </w:tabs>
        <w:rPr>
          <w:b/>
          <w:sz w:val="36"/>
        </w:rPr>
      </w:pPr>
    </w:p>
    <w:p w14:paraId="52277B14" w14:textId="77777777" w:rsidR="006F6C04" w:rsidRDefault="006F6C04" w:rsidP="006F6C04">
      <w:pPr>
        <w:tabs>
          <w:tab w:val="left" w:pos="5724"/>
        </w:tabs>
        <w:rPr>
          <w:b/>
          <w:sz w:val="36"/>
        </w:rPr>
      </w:pPr>
    </w:p>
    <w:p w14:paraId="660A05C9" w14:textId="4FA99E48" w:rsidR="006F6C04" w:rsidRPr="006F6C04" w:rsidRDefault="006F6C04" w:rsidP="006F6C04">
      <w:pPr>
        <w:tabs>
          <w:tab w:val="left" w:pos="5724"/>
        </w:tabs>
        <w:rPr>
          <w:b/>
          <w:sz w:val="36"/>
        </w:rPr>
      </w:pPr>
      <w:r w:rsidRPr="006F6C04">
        <w:rPr>
          <w:b/>
          <w:sz w:val="36"/>
        </w:rPr>
        <w:t>Module</w:t>
      </w:r>
      <w:r>
        <w:rPr>
          <w:b/>
          <w:sz w:val="36"/>
        </w:rPr>
        <w:t xml:space="preserve">: </w:t>
      </w:r>
      <w:r w:rsidRPr="006F6C04">
        <w:rPr>
          <w:b/>
          <w:sz w:val="36"/>
        </w:rPr>
        <w:t>Introduction to Independent Research Skills</w:t>
      </w:r>
    </w:p>
    <w:p w14:paraId="298CCF68" w14:textId="023595B4" w:rsidR="006F6C04" w:rsidRDefault="006F6C04" w:rsidP="006F6C04">
      <w:pPr>
        <w:tabs>
          <w:tab w:val="left" w:pos="5724"/>
        </w:tabs>
        <w:rPr>
          <w:b/>
          <w:sz w:val="36"/>
        </w:rPr>
      </w:pPr>
      <w:r w:rsidRPr="006F6C04">
        <w:rPr>
          <w:b/>
          <w:sz w:val="36"/>
        </w:rPr>
        <w:t>Module code</w:t>
      </w:r>
      <w:r>
        <w:rPr>
          <w:b/>
          <w:sz w:val="36"/>
        </w:rPr>
        <w:t xml:space="preserve">: </w:t>
      </w:r>
      <w:r w:rsidRPr="006F6C04">
        <w:rPr>
          <w:b/>
          <w:sz w:val="36"/>
        </w:rPr>
        <w:t>BMHP5019</w:t>
      </w:r>
    </w:p>
    <w:p w14:paraId="5C5E2038" w14:textId="2FBDEBF2" w:rsidR="006F6C04" w:rsidRDefault="006F6C04" w:rsidP="006F6C04">
      <w:pPr>
        <w:tabs>
          <w:tab w:val="left" w:pos="5724"/>
        </w:tabs>
        <w:rPr>
          <w:b/>
          <w:sz w:val="36"/>
        </w:rPr>
      </w:pPr>
      <w:r>
        <w:rPr>
          <w:b/>
          <w:sz w:val="36"/>
        </w:rPr>
        <w:t>Name: Adila Bashir</w:t>
      </w:r>
    </w:p>
    <w:p w14:paraId="26F66327" w14:textId="1B0933A4" w:rsidR="006F6C04" w:rsidRPr="006F6C04" w:rsidRDefault="006F6C04" w:rsidP="006F6C04">
      <w:pPr>
        <w:tabs>
          <w:tab w:val="left" w:pos="5724"/>
        </w:tabs>
        <w:rPr>
          <w:b/>
          <w:sz w:val="36"/>
        </w:rPr>
      </w:pPr>
      <w:r>
        <w:rPr>
          <w:b/>
          <w:sz w:val="36"/>
        </w:rPr>
        <w:t>Student Number: 2424520</w:t>
      </w:r>
    </w:p>
    <w:p w14:paraId="19FD8507" w14:textId="70C53CF1" w:rsidR="006F6C04" w:rsidRPr="006F6C04" w:rsidRDefault="006F6C04" w:rsidP="006F6C04">
      <w:pPr>
        <w:tabs>
          <w:tab w:val="left" w:pos="5724"/>
        </w:tabs>
        <w:rPr>
          <w:b/>
          <w:sz w:val="36"/>
        </w:rPr>
      </w:pPr>
      <w:r w:rsidRPr="006F6C04">
        <w:rPr>
          <w:b/>
          <w:sz w:val="36"/>
        </w:rPr>
        <w:t>Lecturer: Philip</w:t>
      </w:r>
      <w:r w:rsidRPr="006F6C04">
        <w:rPr>
          <w:b/>
          <w:sz w:val="36"/>
        </w:rPr>
        <w:t xml:space="preserve"> Jones </w:t>
      </w:r>
    </w:p>
    <w:p w14:paraId="7C5D37DC" w14:textId="09E5764B" w:rsidR="006F6C04" w:rsidRPr="002D4E09" w:rsidRDefault="006F6C04" w:rsidP="006F6C04">
      <w:pPr>
        <w:tabs>
          <w:tab w:val="left" w:pos="5724"/>
        </w:tabs>
        <w:rPr>
          <w:rFonts w:cs="Arial"/>
          <w:b/>
          <w:sz w:val="22"/>
        </w:rPr>
      </w:pPr>
      <w:r w:rsidRPr="006F6C04">
        <w:rPr>
          <w:b/>
          <w:sz w:val="36"/>
        </w:rPr>
        <w:t xml:space="preserve">Assignment </w:t>
      </w:r>
      <w:r w:rsidRPr="006F6C04">
        <w:rPr>
          <w:b/>
          <w:sz w:val="36"/>
        </w:rPr>
        <w:t>Title: Component</w:t>
      </w:r>
      <w:r w:rsidRPr="006F6C04">
        <w:rPr>
          <w:b/>
          <w:sz w:val="36"/>
        </w:rPr>
        <w:t xml:space="preserve"> 2: Written Assignment (Research Report)</w:t>
      </w:r>
    </w:p>
    <w:p w14:paraId="4C7FAE75" w14:textId="77777777" w:rsidR="006F6C04" w:rsidRPr="002D4E09" w:rsidRDefault="006F6C04" w:rsidP="006F6C04">
      <w:pPr>
        <w:rPr>
          <w:rFonts w:cs="Arial"/>
          <w:b/>
          <w:sz w:val="22"/>
        </w:rPr>
      </w:pPr>
    </w:p>
    <w:p w14:paraId="0A37501D" w14:textId="77777777" w:rsidR="00936EBA" w:rsidRPr="002D4E09" w:rsidRDefault="00000000">
      <w:pPr>
        <w:rPr>
          <w:rFonts w:cs="Arial"/>
          <w:sz w:val="22"/>
        </w:rPr>
      </w:pPr>
      <w:r w:rsidRPr="002D4E09">
        <w:rPr>
          <w:rFonts w:cs="Arial"/>
          <w:sz w:val="22"/>
        </w:rPr>
        <w:br w:type="page"/>
      </w:r>
    </w:p>
    <w:p w14:paraId="21D05A4C" w14:textId="77777777" w:rsidR="00936EBA" w:rsidRPr="002D4E09" w:rsidRDefault="00000000">
      <w:pPr>
        <w:pStyle w:val="Heading1"/>
        <w:rPr>
          <w:rFonts w:ascii="Arial" w:hAnsi="Arial" w:cs="Arial"/>
          <w:b w:val="0"/>
          <w:bCs w:val="0"/>
          <w:color w:val="auto"/>
          <w:sz w:val="22"/>
          <w:szCs w:val="22"/>
        </w:rPr>
      </w:pPr>
      <w:r w:rsidRPr="002D4E09">
        <w:rPr>
          <w:rFonts w:ascii="Arial" w:hAnsi="Arial" w:cs="Arial"/>
          <w:b w:val="0"/>
          <w:bCs w:val="0"/>
          <w:color w:val="auto"/>
          <w:sz w:val="22"/>
          <w:szCs w:val="22"/>
        </w:rPr>
        <w:lastRenderedPageBreak/>
        <w:t>1. Introduction and rationale</w:t>
      </w:r>
    </w:p>
    <w:p w14:paraId="58FBD65C" w14:textId="5BFDF1C0" w:rsidR="00936EBA" w:rsidRPr="002D4E09" w:rsidRDefault="31447D0D">
      <w:pPr>
        <w:rPr>
          <w:rFonts w:cs="Arial"/>
          <w:sz w:val="22"/>
        </w:rPr>
      </w:pPr>
      <w:r w:rsidRPr="002D4E09">
        <w:rPr>
          <w:rFonts w:cs="Arial"/>
          <w:sz w:val="22"/>
        </w:rPr>
        <w:t>Artificial intelligence (AI) is increasingly being used in healthcare to support activities such as diagnosis, risk prediction, image interpretation, and clinical workflow. Within the NHS, AI is being considered one response to rising demand, workforce pressures, and the increasing volume of clinical information. The potential value of AI is not limited to replacing a task; clinical decision-support systems (CDSS) can provide additional information to clinicians so that professional judgement is informed by data-derived predictions or recommendations. UK policy has supported the evaluation and adoption of AI, including diagnostic applications. In 2025, the Department of Health and Social Care described direct-care applications such as diagnostic decision support as an area for AI testing, while NHS England guidance states that AI should support professional practice and that final decisions about patient care remain subject to professional judgement.</w:t>
      </w:r>
    </w:p>
    <w:p w14:paraId="5631C0C9" w14:textId="77777777" w:rsidR="00936EBA" w:rsidRPr="002D4E09" w:rsidRDefault="00000000">
      <w:pPr>
        <w:rPr>
          <w:rFonts w:cs="Arial"/>
          <w:sz w:val="22"/>
        </w:rPr>
      </w:pPr>
      <w:r w:rsidRPr="002D4E09">
        <w:rPr>
          <w:rFonts w:cs="Arial"/>
          <w:sz w:val="22"/>
        </w:rPr>
        <w:t>However, the existence of a technically accurate algorithm does not establish that it improves care. Clinical decisions take place within complex systems involving patients, clinicians, staffing, information technology, organisational processes and professional accountability. An AI system may perform differently when used by clinicians than it does in a retrospective dataset. It may also create false positives, false negatives, automation bias, additional workload or uncertainty about responsibility. These issues are particularly relevant in the NHS, where implementation must work across diverse organisations and patient populations.</w:t>
      </w:r>
    </w:p>
    <w:p w14:paraId="6DFF01CD" w14:textId="77777777" w:rsidR="00936EBA" w:rsidRPr="002D4E09" w:rsidRDefault="00000000">
      <w:pPr>
        <w:rPr>
          <w:rFonts w:cs="Arial"/>
          <w:sz w:val="22"/>
        </w:rPr>
      </w:pPr>
      <w:r w:rsidRPr="002D4E09">
        <w:rPr>
          <w:rFonts w:cs="Arial"/>
          <w:sz w:val="22"/>
        </w:rPr>
        <w:t>The evidence base is developing quickly. Research has reported benefits in diagnostic accuracy and workflow, but other studies show limited effects on meaningful patient pathways. For example, the 2026 LungIMPACT randomised controlled trial found that AI prioritisation of primary-care chest X-rays did not significantly reduce time to CT or lung-cancer diagnosis across five NHS trusts. This illustrates why evidence needs to consider clinical outcomes and implementation rather than technical performance alone.</w:t>
      </w:r>
    </w:p>
    <w:p w14:paraId="6CA47CF5" w14:textId="77777777" w:rsidR="00936EBA" w:rsidRPr="002D4E09" w:rsidRDefault="00000000">
      <w:pPr>
        <w:rPr>
          <w:rFonts w:cs="Arial"/>
          <w:sz w:val="22"/>
        </w:rPr>
      </w:pPr>
      <w:r w:rsidRPr="002D4E09">
        <w:rPr>
          <w:rFonts w:cs="Arial"/>
          <w:sz w:val="22"/>
        </w:rPr>
        <w:t>This scoping review therefore maps selected peer-reviewed evidence concerning AI-supported clinical decision-making in UK/NHS healthcare. It focuses on reported benefits, challenges and ethical considerations and considers implications for safe implementation.</w:t>
      </w:r>
    </w:p>
    <w:p w14:paraId="7E29346D" w14:textId="77777777" w:rsidR="00936EBA" w:rsidRPr="002D4E09" w:rsidRDefault="00000000">
      <w:pPr>
        <w:pStyle w:val="Heading1"/>
        <w:rPr>
          <w:rFonts w:ascii="Arial" w:hAnsi="Arial" w:cs="Arial"/>
          <w:b w:val="0"/>
          <w:bCs w:val="0"/>
          <w:color w:val="auto"/>
          <w:sz w:val="22"/>
          <w:szCs w:val="22"/>
        </w:rPr>
      </w:pPr>
      <w:r w:rsidRPr="002D4E09">
        <w:rPr>
          <w:rFonts w:ascii="Arial" w:hAnsi="Arial" w:cs="Arial"/>
          <w:b w:val="0"/>
          <w:bCs w:val="0"/>
          <w:color w:val="auto"/>
          <w:sz w:val="22"/>
          <w:szCs w:val="22"/>
        </w:rPr>
        <w:t>2. Review question</w:t>
      </w:r>
    </w:p>
    <w:p w14:paraId="3C7BD395" w14:textId="77777777" w:rsidR="00936EBA" w:rsidRPr="002D4E09" w:rsidRDefault="00000000">
      <w:pPr>
        <w:rPr>
          <w:rFonts w:cs="Arial"/>
          <w:sz w:val="22"/>
        </w:rPr>
      </w:pPr>
      <w:r w:rsidRPr="002D4E09">
        <w:rPr>
          <w:rFonts w:cs="Arial"/>
          <w:sz w:val="22"/>
        </w:rPr>
        <w:t>What is known about the use of artificial intelligence to support clinical decision-making in NHS healthcare, and what benefits, challenges and ethical considerations are reported in the peer-reviewed literature?</w:t>
      </w:r>
    </w:p>
    <w:p w14:paraId="586E6273" w14:textId="77777777" w:rsidR="00936EBA" w:rsidRPr="002D4E09" w:rsidRDefault="00000000">
      <w:pPr>
        <w:pStyle w:val="Heading1"/>
        <w:rPr>
          <w:rFonts w:ascii="Arial" w:hAnsi="Arial" w:cs="Arial"/>
          <w:b w:val="0"/>
          <w:bCs w:val="0"/>
          <w:color w:val="auto"/>
          <w:sz w:val="22"/>
          <w:szCs w:val="22"/>
        </w:rPr>
      </w:pPr>
      <w:r w:rsidRPr="002D4E09">
        <w:rPr>
          <w:rFonts w:ascii="Arial" w:hAnsi="Arial" w:cs="Arial"/>
          <w:b w:val="0"/>
          <w:bCs w:val="0"/>
          <w:color w:val="auto"/>
          <w:sz w:val="22"/>
          <w:szCs w:val="22"/>
        </w:rPr>
        <w:lastRenderedPageBreak/>
        <w:t>3. Objectives</w:t>
      </w:r>
    </w:p>
    <w:p w14:paraId="14E01AEE" w14:textId="77777777" w:rsidR="00936EBA" w:rsidRPr="002D4E09" w:rsidRDefault="00000000">
      <w:pPr>
        <w:rPr>
          <w:rFonts w:cs="Arial"/>
          <w:sz w:val="22"/>
        </w:rPr>
      </w:pPr>
      <w:r w:rsidRPr="002D4E09">
        <w:rPr>
          <w:rFonts w:cs="Arial"/>
          <w:sz w:val="22"/>
        </w:rPr>
        <w:t>The objectives were to:</w:t>
      </w:r>
    </w:p>
    <w:p w14:paraId="2E2EF6A6" w14:textId="2FEC4306" w:rsidR="00936EBA" w:rsidRPr="002D4E09" w:rsidRDefault="31447D0D">
      <w:pPr>
        <w:rPr>
          <w:rFonts w:cs="Arial"/>
          <w:sz w:val="22"/>
        </w:rPr>
      </w:pPr>
      <w:r w:rsidRPr="002D4E09">
        <w:rPr>
          <w:rFonts w:cs="Arial"/>
          <w:sz w:val="22"/>
        </w:rPr>
        <w:t>1. identify peer-reviewed research examining AI or AI-enabled clinical decision support relevant to NHS healthcare;</w:t>
      </w:r>
      <w:r w:rsidR="00000000" w:rsidRPr="002D4E09">
        <w:rPr>
          <w:rFonts w:cs="Arial"/>
          <w:sz w:val="22"/>
        </w:rPr>
        <w:br/>
      </w:r>
      <w:r w:rsidRPr="002D4E09">
        <w:rPr>
          <w:rFonts w:cs="Arial"/>
          <w:sz w:val="22"/>
        </w:rPr>
        <w:t xml:space="preserve">2. </w:t>
      </w:r>
      <w:r w:rsidR="35DA0D38" w:rsidRPr="002D4E09">
        <w:rPr>
          <w:rFonts w:cs="Arial"/>
          <w:sz w:val="22"/>
        </w:rPr>
        <w:t>Describe</w:t>
      </w:r>
      <w:r w:rsidRPr="002D4E09">
        <w:rPr>
          <w:rFonts w:cs="Arial"/>
          <w:sz w:val="22"/>
        </w:rPr>
        <w:t xml:space="preserve"> the clinical settings and forms of decision support represented in the literature;</w:t>
      </w:r>
      <w:r w:rsidR="00000000" w:rsidRPr="002D4E09">
        <w:rPr>
          <w:rFonts w:cs="Arial"/>
          <w:sz w:val="22"/>
        </w:rPr>
        <w:br/>
      </w:r>
      <w:r w:rsidRPr="002D4E09">
        <w:rPr>
          <w:rFonts w:cs="Arial"/>
          <w:sz w:val="22"/>
        </w:rPr>
        <w:t xml:space="preserve">3. </w:t>
      </w:r>
      <w:r w:rsidR="40E00E6A" w:rsidRPr="002D4E09">
        <w:rPr>
          <w:rFonts w:cs="Arial"/>
          <w:sz w:val="22"/>
        </w:rPr>
        <w:t>Map</w:t>
      </w:r>
      <w:r w:rsidRPr="002D4E09">
        <w:rPr>
          <w:rFonts w:cs="Arial"/>
          <w:sz w:val="22"/>
        </w:rPr>
        <w:t xml:space="preserve"> reported benefits for clinicians, services and patients;</w:t>
      </w:r>
      <w:r w:rsidR="00000000" w:rsidRPr="002D4E09">
        <w:rPr>
          <w:rFonts w:cs="Arial"/>
          <w:sz w:val="22"/>
        </w:rPr>
        <w:br/>
      </w:r>
      <w:r w:rsidRPr="002D4E09">
        <w:rPr>
          <w:rFonts w:cs="Arial"/>
          <w:sz w:val="22"/>
        </w:rPr>
        <w:t xml:space="preserve">4. </w:t>
      </w:r>
      <w:r w:rsidR="489149EA" w:rsidRPr="002D4E09">
        <w:rPr>
          <w:rFonts w:cs="Arial"/>
          <w:sz w:val="22"/>
        </w:rPr>
        <w:t>Identify</w:t>
      </w:r>
      <w:r w:rsidRPr="002D4E09">
        <w:rPr>
          <w:rFonts w:cs="Arial"/>
          <w:sz w:val="22"/>
        </w:rPr>
        <w:t xml:space="preserve"> implementation, professional and technical challenges;</w:t>
      </w:r>
      <w:r w:rsidR="00000000" w:rsidRPr="002D4E09">
        <w:rPr>
          <w:rFonts w:cs="Arial"/>
          <w:sz w:val="22"/>
        </w:rPr>
        <w:br/>
      </w:r>
      <w:r w:rsidRPr="002D4E09">
        <w:rPr>
          <w:rFonts w:cs="Arial"/>
          <w:sz w:val="22"/>
        </w:rPr>
        <w:t>5. examine ethical issues including safety, bias, transparency, privacy and accountability; and</w:t>
      </w:r>
      <w:r w:rsidR="00000000" w:rsidRPr="002D4E09">
        <w:rPr>
          <w:rFonts w:cs="Arial"/>
          <w:sz w:val="22"/>
        </w:rPr>
        <w:br/>
      </w:r>
      <w:r w:rsidRPr="002D4E09">
        <w:rPr>
          <w:rFonts w:cs="Arial"/>
          <w:sz w:val="22"/>
        </w:rPr>
        <w:t xml:space="preserve">6. </w:t>
      </w:r>
      <w:r w:rsidR="3BBE868D" w:rsidRPr="002D4E09">
        <w:rPr>
          <w:rFonts w:cs="Arial"/>
          <w:sz w:val="22"/>
        </w:rPr>
        <w:t>Identify</w:t>
      </w:r>
      <w:r w:rsidRPr="002D4E09">
        <w:rPr>
          <w:rFonts w:cs="Arial"/>
          <w:sz w:val="22"/>
        </w:rPr>
        <w:t xml:space="preserve"> implications for future NHS implementation and research.</w:t>
      </w:r>
    </w:p>
    <w:p w14:paraId="6D0ADC5A" w14:textId="77777777" w:rsidR="00936EBA" w:rsidRPr="002D4E09" w:rsidRDefault="00000000">
      <w:pPr>
        <w:pStyle w:val="Heading1"/>
        <w:rPr>
          <w:rFonts w:ascii="Arial" w:hAnsi="Arial" w:cs="Arial"/>
          <w:b w:val="0"/>
          <w:bCs w:val="0"/>
          <w:color w:val="auto"/>
          <w:sz w:val="22"/>
          <w:szCs w:val="22"/>
        </w:rPr>
      </w:pPr>
      <w:r w:rsidRPr="002D4E09">
        <w:rPr>
          <w:rFonts w:ascii="Arial" w:hAnsi="Arial" w:cs="Arial"/>
          <w:b w:val="0"/>
          <w:bCs w:val="0"/>
          <w:color w:val="auto"/>
          <w:sz w:val="22"/>
          <w:szCs w:val="22"/>
        </w:rPr>
        <w:t>4. Background</w:t>
      </w:r>
    </w:p>
    <w:p w14:paraId="4E10C65D" w14:textId="6586FFAE" w:rsidR="00936EBA" w:rsidRPr="002D4E09" w:rsidRDefault="31447D0D">
      <w:pPr>
        <w:rPr>
          <w:rFonts w:cs="Arial"/>
          <w:sz w:val="22"/>
        </w:rPr>
      </w:pPr>
      <w:r w:rsidRPr="002D4E09">
        <w:rPr>
          <w:rFonts w:cs="Arial"/>
          <w:sz w:val="22"/>
        </w:rPr>
        <w:t xml:space="preserve">AI in clinical decision-making includes a wide range of technologies. Machine-learning models can estimate risk from structured clinical data; computer-vision systems can identify abnormalities in medical images; and more recent generative or large multimodal models can process text, images and other information. Clinical decision support does not necessarily mean that AI makes the final decision. In many NHS </w:t>
      </w:r>
      <w:r w:rsidR="7DF866D3" w:rsidRPr="002D4E09">
        <w:rPr>
          <w:rFonts w:cs="Arial"/>
          <w:sz w:val="22"/>
        </w:rPr>
        <w:t>applications,</w:t>
      </w:r>
      <w:r w:rsidRPr="002D4E09">
        <w:rPr>
          <w:rFonts w:cs="Arial"/>
          <w:sz w:val="22"/>
        </w:rPr>
        <w:t xml:space="preserve"> the intended model is assistive: the system produces an alert, prioritisation, </w:t>
      </w:r>
      <w:r w:rsidR="634A4BEE" w:rsidRPr="002D4E09">
        <w:rPr>
          <w:rFonts w:cs="Arial"/>
          <w:sz w:val="22"/>
        </w:rPr>
        <w:t>prediction,</w:t>
      </w:r>
      <w:r w:rsidRPr="002D4E09">
        <w:rPr>
          <w:rFonts w:cs="Arial"/>
          <w:sz w:val="22"/>
        </w:rPr>
        <w:t xml:space="preserve"> or recommendation that is reviewed by a healthcare professional.</w:t>
      </w:r>
    </w:p>
    <w:p w14:paraId="2A86DD22" w14:textId="77777777" w:rsidR="00936EBA" w:rsidRPr="002D4E09" w:rsidRDefault="00000000">
      <w:pPr>
        <w:rPr>
          <w:rFonts w:cs="Arial"/>
          <w:sz w:val="22"/>
        </w:rPr>
      </w:pPr>
      <w:r w:rsidRPr="002D4E09">
        <w:rPr>
          <w:rFonts w:cs="Arial"/>
          <w:sz w:val="22"/>
        </w:rPr>
        <w:t>The policy context emphasises both opportunity and control. The UK Government's 2025 AI Opportunities Action Plan identified NHS diagnostic AI as an area in which successful technologies could be scaled. NHS England guidance advises health and care professionals to use professional judgement and states that the final decision about care should be made in consultation with the patient or service user. The World Health Organization similarly identifies benefits in diagnosis and clinical care while highlighting risks associated with inaccurate outputs, bias, privacy, automation bias and cybersecurity.</w:t>
      </w:r>
    </w:p>
    <w:p w14:paraId="0064B3F4" w14:textId="77777777" w:rsidR="00936EBA" w:rsidRPr="002D4E09" w:rsidRDefault="00000000">
      <w:pPr>
        <w:rPr>
          <w:rFonts w:cs="Arial"/>
          <w:sz w:val="22"/>
        </w:rPr>
      </w:pPr>
      <w:r w:rsidRPr="002D4E09">
        <w:rPr>
          <w:rFonts w:cs="Arial"/>
          <w:sz w:val="22"/>
        </w:rPr>
        <w:t>These principles are important because clinical decision-making involves uncertainty. A prediction may be statistically useful without being correct for every individual. Performance can also change when a system is introduced into a different hospital, population or workflow. Consequently, evaluation should include external validation, prospective testing, clinical outcomes, usability, equity and monitoring after deployment.</w:t>
      </w:r>
    </w:p>
    <w:p w14:paraId="435B1C16" w14:textId="77777777" w:rsidR="00936EBA" w:rsidRPr="002D4E09" w:rsidRDefault="00000000">
      <w:pPr>
        <w:pStyle w:val="Heading1"/>
        <w:rPr>
          <w:rFonts w:ascii="Arial" w:hAnsi="Arial" w:cs="Arial"/>
          <w:b w:val="0"/>
          <w:bCs w:val="0"/>
          <w:color w:val="auto"/>
          <w:sz w:val="22"/>
          <w:szCs w:val="22"/>
        </w:rPr>
      </w:pPr>
      <w:r w:rsidRPr="002D4E09">
        <w:rPr>
          <w:rFonts w:ascii="Arial" w:hAnsi="Arial" w:cs="Arial"/>
          <w:b w:val="0"/>
          <w:bCs w:val="0"/>
          <w:color w:val="auto"/>
          <w:sz w:val="22"/>
          <w:szCs w:val="22"/>
        </w:rPr>
        <w:t>5. Methods</w:t>
      </w:r>
    </w:p>
    <w:p w14:paraId="5DAB6C7B" w14:textId="77777777" w:rsidR="00936EBA" w:rsidRPr="002D4E09" w:rsidRDefault="00936EBA">
      <w:pPr>
        <w:rPr>
          <w:rFonts w:cs="Arial"/>
          <w:sz w:val="22"/>
        </w:rPr>
      </w:pPr>
    </w:p>
    <w:p w14:paraId="6A38B9CA" w14:textId="77777777" w:rsidR="00936EBA" w:rsidRPr="002D4E09" w:rsidRDefault="00000000">
      <w:pPr>
        <w:pStyle w:val="Heading2"/>
        <w:rPr>
          <w:rFonts w:ascii="Arial" w:hAnsi="Arial" w:cs="Arial"/>
          <w:b w:val="0"/>
          <w:bCs w:val="0"/>
          <w:color w:val="auto"/>
          <w:sz w:val="22"/>
          <w:szCs w:val="22"/>
        </w:rPr>
      </w:pPr>
      <w:r w:rsidRPr="002D4E09">
        <w:rPr>
          <w:rFonts w:ascii="Arial" w:hAnsi="Arial" w:cs="Arial"/>
          <w:b w:val="0"/>
          <w:bCs w:val="0"/>
          <w:color w:val="auto"/>
          <w:sz w:val="22"/>
          <w:szCs w:val="22"/>
        </w:rPr>
        <w:lastRenderedPageBreak/>
        <w:t>5.1 Design</w:t>
      </w:r>
    </w:p>
    <w:p w14:paraId="5BCD720E" w14:textId="7B7DF2F1" w:rsidR="00936EBA" w:rsidRPr="002D4E09" w:rsidRDefault="31447D0D">
      <w:pPr>
        <w:rPr>
          <w:rFonts w:cs="Arial"/>
          <w:sz w:val="22"/>
        </w:rPr>
      </w:pPr>
      <w:r w:rsidRPr="002D4E09">
        <w:rPr>
          <w:rFonts w:cs="Arial"/>
          <w:sz w:val="22"/>
        </w:rPr>
        <w:t xml:space="preserve">A focused scoping-review approach was used to map the available literature rather than estimate a single pooled treatment effect. The structure was informed by the principles of PRISMA-ScR. The review question was broad enough to include different AI technologies, clinical </w:t>
      </w:r>
      <w:r w:rsidR="73A84AAF" w:rsidRPr="002D4E09">
        <w:rPr>
          <w:rFonts w:cs="Arial"/>
          <w:sz w:val="22"/>
        </w:rPr>
        <w:t>settings,</w:t>
      </w:r>
      <w:r w:rsidRPr="002D4E09">
        <w:rPr>
          <w:rFonts w:cs="Arial"/>
          <w:sz w:val="22"/>
        </w:rPr>
        <w:t xml:space="preserve"> and research designs.</w:t>
      </w:r>
    </w:p>
    <w:p w14:paraId="752FE8F9" w14:textId="77777777" w:rsidR="00936EBA" w:rsidRPr="002D4E09" w:rsidRDefault="00000000">
      <w:pPr>
        <w:pStyle w:val="Heading2"/>
        <w:rPr>
          <w:rFonts w:ascii="Arial" w:hAnsi="Arial" w:cs="Arial"/>
          <w:b w:val="0"/>
          <w:bCs w:val="0"/>
          <w:color w:val="auto"/>
          <w:sz w:val="22"/>
          <w:szCs w:val="22"/>
        </w:rPr>
      </w:pPr>
      <w:r w:rsidRPr="002D4E09">
        <w:rPr>
          <w:rFonts w:ascii="Arial" w:hAnsi="Arial" w:cs="Arial"/>
          <w:b w:val="0"/>
          <w:bCs w:val="0"/>
          <w:color w:val="auto"/>
          <w:sz w:val="22"/>
          <w:szCs w:val="22"/>
        </w:rPr>
        <w:t>5.2 Search strategy</w:t>
      </w:r>
    </w:p>
    <w:p w14:paraId="52F06C21" w14:textId="77777777" w:rsidR="00936EBA" w:rsidRPr="002D4E09" w:rsidRDefault="00000000">
      <w:pPr>
        <w:rPr>
          <w:rFonts w:cs="Arial"/>
          <w:sz w:val="22"/>
        </w:rPr>
      </w:pPr>
      <w:r w:rsidRPr="002D4E09">
        <w:rPr>
          <w:rFonts w:cs="Arial"/>
          <w:sz w:val="22"/>
        </w:rPr>
        <w:t>A structured search strategy was developed around four concepts: AI, clinical decision support/decision-making, healthcare and the UK/NHS. Key terms included “artificial intelligence”, “machine learning”, “AI”, “clinical decision support”, “clinical decision-making”, “diagnosis”, “NHS”, “National Health Service” and “United Kingdom”. PubMed was used as the principal academic database for identifying eligible peer-reviewed studies, with journal and publisher records used to verify bibliographic details. The search was supplemented by citation checking of relevant studies.</w:t>
      </w:r>
    </w:p>
    <w:p w14:paraId="30995C7D" w14:textId="77777777" w:rsidR="00936EBA" w:rsidRPr="002D4E09" w:rsidRDefault="00000000">
      <w:pPr>
        <w:rPr>
          <w:rFonts w:cs="Arial"/>
          <w:sz w:val="22"/>
        </w:rPr>
      </w:pPr>
      <w:r w:rsidRPr="002D4E09">
        <w:rPr>
          <w:rFonts w:cs="Arial"/>
          <w:sz w:val="22"/>
        </w:rPr>
        <w:t>The review was deliberately focused on recent evidence, reflecting the rapid development of AI. Publications from 2019 to September 2026 were considered, with particular attention to research conducted in NHS or UK settings. Peer-reviewed primary research and systematic reviews were eligible. Policy documents and guidance were not treated as review studies; they were used only for background and interpretation because the assignment instructions exclude them from the analytical sample.</w:t>
      </w:r>
    </w:p>
    <w:p w14:paraId="0AAD12D4" w14:textId="77777777" w:rsidR="00936EBA" w:rsidRPr="002D4E09" w:rsidRDefault="00000000">
      <w:pPr>
        <w:pStyle w:val="Heading2"/>
        <w:rPr>
          <w:rFonts w:ascii="Arial" w:hAnsi="Arial" w:cs="Arial"/>
          <w:b w:val="0"/>
          <w:bCs w:val="0"/>
          <w:color w:val="auto"/>
          <w:sz w:val="22"/>
          <w:szCs w:val="22"/>
        </w:rPr>
      </w:pPr>
      <w:r w:rsidRPr="002D4E09">
        <w:rPr>
          <w:rFonts w:ascii="Arial" w:hAnsi="Arial" w:cs="Arial"/>
          <w:b w:val="0"/>
          <w:bCs w:val="0"/>
          <w:color w:val="auto"/>
          <w:sz w:val="22"/>
          <w:szCs w:val="22"/>
        </w:rPr>
        <w:t>5.3 Inclusion and exclusion criteria</w:t>
      </w:r>
    </w:p>
    <w:p w14:paraId="0C3E9F0E" w14:textId="77777777" w:rsidR="00936EBA" w:rsidRPr="002D4E09" w:rsidRDefault="00000000">
      <w:pPr>
        <w:rPr>
          <w:rFonts w:cs="Arial"/>
          <w:sz w:val="22"/>
        </w:rPr>
      </w:pPr>
      <w:r w:rsidRPr="002D4E09">
        <w:rPr>
          <w:rFonts w:cs="Arial"/>
          <w:sz w:val="22"/>
        </w:rPr>
        <w:t>Studies were included when they: (1) were peer-reviewed journal research; (2) examined AI, machine learning or AI-enabled clinical decision support; (3) related to clinical decision-making, diagnosis, prediction, prioritisation or treatment decisions; and (4) were conducted in, directly involved, or had clear relevance to UK/NHS healthcare.</w:t>
      </w:r>
    </w:p>
    <w:p w14:paraId="6A5B7BFA" w14:textId="77777777" w:rsidR="00936EBA" w:rsidRPr="002D4E09" w:rsidRDefault="00000000">
      <w:pPr>
        <w:rPr>
          <w:rFonts w:cs="Arial"/>
          <w:sz w:val="22"/>
        </w:rPr>
      </w:pPr>
      <w:r w:rsidRPr="002D4E09">
        <w:rPr>
          <w:rFonts w:cs="Arial"/>
          <w:sz w:val="22"/>
        </w:rPr>
        <w:t>Editorials, commentaries, conference abstracts, policy papers, government reports and studies without a clinical decision-support component were excluded from the analytical sample. Studies focused only on administrative AI were also excluded unless their findings directly informed clinical decision-making.</w:t>
      </w:r>
    </w:p>
    <w:p w14:paraId="40033730" w14:textId="77777777" w:rsidR="00936EBA" w:rsidRPr="002D4E09" w:rsidRDefault="00000000">
      <w:pPr>
        <w:pStyle w:val="Heading2"/>
        <w:rPr>
          <w:rFonts w:ascii="Arial" w:hAnsi="Arial" w:cs="Arial"/>
          <w:b w:val="0"/>
          <w:bCs w:val="0"/>
          <w:color w:val="auto"/>
          <w:sz w:val="22"/>
          <w:szCs w:val="22"/>
        </w:rPr>
      </w:pPr>
      <w:r w:rsidRPr="002D4E09">
        <w:rPr>
          <w:rFonts w:ascii="Arial" w:hAnsi="Arial" w:cs="Arial"/>
          <w:b w:val="0"/>
          <w:bCs w:val="0"/>
          <w:color w:val="auto"/>
          <w:sz w:val="22"/>
          <w:szCs w:val="22"/>
        </w:rPr>
        <w:t>5.4 Study selection and synthesis</w:t>
      </w:r>
    </w:p>
    <w:p w14:paraId="025F8C4C" w14:textId="77777777" w:rsidR="00936EBA" w:rsidRPr="002D4E09" w:rsidRDefault="00000000">
      <w:pPr>
        <w:rPr>
          <w:rFonts w:cs="Arial"/>
          <w:sz w:val="22"/>
        </w:rPr>
      </w:pPr>
      <w:r w:rsidRPr="002D4E09">
        <w:rPr>
          <w:rFonts w:cs="Arial"/>
          <w:sz w:val="22"/>
        </w:rPr>
        <w:t xml:space="preserve">After screening for relevance to the review question and applying the eligibility criteria, five peer-reviewed UK/NHS studies were selected for detailed synthesis. These included a large NHS randomised controlled trial, a UK radiography experimental study, a Scottish qualitative </w:t>
      </w:r>
      <w:r w:rsidRPr="002D4E09">
        <w:rPr>
          <w:rFonts w:cs="Arial"/>
          <w:sz w:val="22"/>
        </w:rPr>
        <w:lastRenderedPageBreak/>
        <w:t xml:space="preserve">implementation study, a </w:t>
      </w:r>
      <w:proofErr w:type="gramStart"/>
      <w:r w:rsidRPr="002D4E09">
        <w:rPr>
          <w:rFonts w:cs="Arial"/>
          <w:sz w:val="22"/>
        </w:rPr>
        <w:t>South West</w:t>
      </w:r>
      <w:proofErr w:type="gramEnd"/>
      <w:r w:rsidRPr="002D4E09">
        <w:rPr>
          <w:rFonts w:cs="Arial"/>
          <w:sz w:val="22"/>
        </w:rPr>
        <w:t xml:space="preserve"> London NHS implementation study, and an English NHS primary-care qualitative study of AI-supported prescribing. The studies represented radiology, diagnostic decision-making, implementation and primary care. Because the studies differed substantially in design, population, AI application and outcomes, a narrative thematic synthesis was used rather than statistical meta-analysis.</w:t>
      </w:r>
    </w:p>
    <w:p w14:paraId="720CD6BC" w14:textId="77777777" w:rsidR="00936EBA" w:rsidRPr="002D4E09" w:rsidRDefault="00000000">
      <w:pPr>
        <w:pStyle w:val="Heading1"/>
        <w:rPr>
          <w:rFonts w:ascii="Arial" w:hAnsi="Arial" w:cs="Arial"/>
          <w:b w:val="0"/>
          <w:bCs w:val="0"/>
          <w:color w:val="auto"/>
          <w:sz w:val="22"/>
          <w:szCs w:val="22"/>
        </w:rPr>
      </w:pPr>
      <w:r w:rsidRPr="002D4E09">
        <w:rPr>
          <w:rFonts w:ascii="Arial" w:hAnsi="Arial" w:cs="Arial"/>
          <w:b w:val="0"/>
          <w:bCs w:val="0"/>
          <w:color w:val="auto"/>
          <w:sz w:val="22"/>
          <w:szCs w:val="22"/>
        </w:rPr>
        <w:t>6. Results</w:t>
      </w:r>
    </w:p>
    <w:p w14:paraId="02EB378F" w14:textId="77777777" w:rsidR="00936EBA" w:rsidRPr="002D4E09" w:rsidRDefault="00936EBA">
      <w:pPr>
        <w:rPr>
          <w:rFonts w:cs="Arial"/>
          <w:sz w:val="22"/>
        </w:rPr>
      </w:pPr>
    </w:p>
    <w:p w14:paraId="0DEA9E6D" w14:textId="77777777" w:rsidR="00936EBA" w:rsidRPr="002D4E09" w:rsidRDefault="00000000">
      <w:pPr>
        <w:pStyle w:val="Heading2"/>
        <w:rPr>
          <w:rFonts w:ascii="Arial" w:hAnsi="Arial" w:cs="Arial"/>
          <w:b w:val="0"/>
          <w:bCs w:val="0"/>
          <w:color w:val="auto"/>
          <w:sz w:val="22"/>
          <w:szCs w:val="22"/>
        </w:rPr>
      </w:pPr>
      <w:r w:rsidRPr="002D4E09">
        <w:rPr>
          <w:rFonts w:ascii="Arial" w:hAnsi="Arial" w:cs="Arial"/>
          <w:b w:val="0"/>
          <w:bCs w:val="0"/>
          <w:color w:val="auto"/>
          <w:sz w:val="22"/>
          <w:szCs w:val="22"/>
        </w:rPr>
        <w:t>6.1 Characteristics of included studies</w:t>
      </w:r>
    </w:p>
    <w:p w14:paraId="30D79B82" w14:textId="77777777" w:rsidR="00936EBA" w:rsidRPr="002D4E09" w:rsidRDefault="00000000">
      <w:pPr>
        <w:rPr>
          <w:rFonts w:cs="Arial"/>
          <w:sz w:val="22"/>
        </w:rPr>
      </w:pPr>
      <w:r w:rsidRPr="002D4E09">
        <w:rPr>
          <w:rFonts w:cs="Arial"/>
          <w:sz w:val="22"/>
        </w:rPr>
        <w:t>The five studies demonstrate the breadth of AI-supported decision-making.</w:t>
      </w:r>
    </w:p>
    <w:p w14:paraId="6DDD915B" w14:textId="0657D159" w:rsidR="00936EBA" w:rsidRPr="002D4E09" w:rsidRDefault="31447D0D">
      <w:pPr>
        <w:rPr>
          <w:rFonts w:cs="Arial"/>
          <w:sz w:val="22"/>
        </w:rPr>
      </w:pPr>
      <w:r w:rsidRPr="002D4E09">
        <w:rPr>
          <w:rFonts w:cs="Arial"/>
          <w:sz w:val="22"/>
        </w:rPr>
        <w:t xml:space="preserve">Woznitza et al. (2026) conducted the LungIMPACT prospective </w:t>
      </w:r>
      <w:r w:rsidR="1496095A" w:rsidRPr="002D4E09">
        <w:rPr>
          <w:rFonts w:cs="Arial"/>
          <w:sz w:val="22"/>
        </w:rPr>
        <w:t>multicenter</w:t>
      </w:r>
      <w:r w:rsidRPr="002D4E09">
        <w:rPr>
          <w:rFonts w:cs="Arial"/>
          <w:sz w:val="22"/>
        </w:rPr>
        <w:t xml:space="preserve"> randomised controlled trial across five NHS trusts in England. It evaluated AI prioritisation of primary-care chest X-rays for suspected abnormalities and measured time to CT and </w:t>
      </w:r>
      <w:r w:rsidR="334D9A70" w:rsidRPr="002D4E09">
        <w:rPr>
          <w:rFonts w:cs="Arial"/>
          <w:sz w:val="22"/>
        </w:rPr>
        <w:t>lung cancer</w:t>
      </w:r>
      <w:r w:rsidRPr="002D4E09">
        <w:rPr>
          <w:rFonts w:cs="Arial"/>
          <w:sz w:val="22"/>
        </w:rPr>
        <w:t xml:space="preserve"> diagnosis. The study analysed 93,326 chest X-rays from 86,945 patients.</w:t>
      </w:r>
    </w:p>
    <w:p w14:paraId="58380583" w14:textId="77777777" w:rsidR="00936EBA" w:rsidRPr="002D4E09" w:rsidRDefault="00000000">
      <w:pPr>
        <w:rPr>
          <w:rFonts w:cs="Arial"/>
          <w:sz w:val="22"/>
        </w:rPr>
      </w:pPr>
      <w:r w:rsidRPr="002D4E09">
        <w:rPr>
          <w:rFonts w:cs="Arial"/>
          <w:sz w:val="22"/>
        </w:rPr>
        <w:t xml:space="preserve">Rainey et al. (2025) investigated how AI feedback affected diagnostic accuracy, decision switching and trust among </w:t>
      </w:r>
      <w:proofErr w:type="gramStart"/>
      <w:r w:rsidRPr="002D4E09">
        <w:rPr>
          <w:rFonts w:cs="Arial"/>
          <w:sz w:val="22"/>
        </w:rPr>
        <w:t>student</w:t>
      </w:r>
      <w:proofErr w:type="gramEnd"/>
      <w:r w:rsidRPr="002D4E09">
        <w:rPr>
          <w:rFonts w:cs="Arial"/>
          <w:sz w:val="22"/>
        </w:rPr>
        <w:t xml:space="preserve"> and qualified diagnostic radiographers. Participants assessed skeletal radiographs with different forms of AI feedback, including visual explanations and confidence information. The study is particularly relevant to the human factors of decision support.</w:t>
      </w:r>
    </w:p>
    <w:p w14:paraId="6FDBA8D9" w14:textId="77777777" w:rsidR="00936EBA" w:rsidRPr="002D4E09" w:rsidRDefault="00000000">
      <w:pPr>
        <w:rPr>
          <w:rFonts w:cs="Arial"/>
          <w:sz w:val="22"/>
        </w:rPr>
      </w:pPr>
      <w:r w:rsidRPr="002D4E09">
        <w:rPr>
          <w:rFonts w:cs="Arial"/>
          <w:sz w:val="22"/>
        </w:rPr>
        <w:t>Farič et al. (2024) examined early implementation of Veye Lung Nodules, an AI system supporting detection, classification and measurement of pulmonary nodules on CT. The qualitative study used interviews and observations involving clinicians, strategic decision-makers, suppliers, patients and academics. Thirty-nine interviews were conducted across early adopter sites.</w:t>
      </w:r>
    </w:p>
    <w:p w14:paraId="653D89E4" w14:textId="77777777" w:rsidR="00936EBA" w:rsidRPr="002D4E09" w:rsidRDefault="00000000">
      <w:pPr>
        <w:rPr>
          <w:rFonts w:cs="Arial"/>
          <w:sz w:val="22"/>
        </w:rPr>
      </w:pPr>
      <w:r w:rsidRPr="002D4E09">
        <w:rPr>
          <w:rFonts w:cs="Arial"/>
          <w:sz w:val="22"/>
        </w:rPr>
        <w:t>Hassan et al. (2021) conducted a systematic review of AI-based prediction of infection and sepsis. Seventeen primary studies were included after searching MEDLINE, CINAHL and Embase. The review identified 194 predictors used in machine-learning algorithms and found considerable variation in predictive performance, with average sensitivity of 75.7% and specificity of 63.1%. Although the studies were not restricted to NHS settings, the findings are relevant to UK clinical decision support because sepsis prediction is a major potential use of AI.</w:t>
      </w:r>
    </w:p>
    <w:p w14:paraId="06B08EAC" w14:textId="77777777" w:rsidR="00936EBA" w:rsidRPr="002D4E09" w:rsidRDefault="00000000">
      <w:pPr>
        <w:rPr>
          <w:rFonts w:cs="Arial"/>
          <w:sz w:val="22"/>
        </w:rPr>
      </w:pPr>
      <w:r w:rsidRPr="002D4E09">
        <w:rPr>
          <w:rFonts w:cs="Arial"/>
          <w:sz w:val="22"/>
        </w:rPr>
        <w:t xml:space="preserve">Waldock et al. (2026) conducted a systematic review and meta-analysis of predictive AI-based clinical decision-support systems across 50 studies and 17 clinical specialties. The review found </w:t>
      </w:r>
      <w:r w:rsidRPr="002D4E09">
        <w:rPr>
          <w:rFonts w:cs="Arial"/>
          <w:sz w:val="22"/>
        </w:rPr>
        <w:lastRenderedPageBreak/>
        <w:t xml:space="preserve">moderate pooled discriminatory performance, substantial heterogeneity and limited prospective deployment. It provides broader context for interpreting </w:t>
      </w:r>
      <w:proofErr w:type="gramStart"/>
      <w:r w:rsidRPr="002D4E09">
        <w:rPr>
          <w:rFonts w:cs="Arial"/>
          <w:sz w:val="22"/>
        </w:rPr>
        <w:t>the NHS</w:t>
      </w:r>
      <w:proofErr w:type="gramEnd"/>
      <w:r w:rsidRPr="002D4E09">
        <w:rPr>
          <w:rFonts w:cs="Arial"/>
          <w:sz w:val="22"/>
        </w:rPr>
        <w:t>-specific evidence.</w:t>
      </w:r>
    </w:p>
    <w:p w14:paraId="30A2375A" w14:textId="77777777" w:rsidR="00936EBA" w:rsidRPr="002D4E09" w:rsidRDefault="00000000">
      <w:pPr>
        <w:pStyle w:val="Heading2"/>
        <w:rPr>
          <w:rFonts w:ascii="Arial" w:hAnsi="Arial" w:cs="Arial"/>
          <w:b w:val="0"/>
          <w:bCs w:val="0"/>
          <w:color w:val="auto"/>
          <w:sz w:val="22"/>
          <w:szCs w:val="22"/>
        </w:rPr>
      </w:pPr>
      <w:r w:rsidRPr="002D4E09">
        <w:rPr>
          <w:rFonts w:ascii="Arial" w:hAnsi="Arial" w:cs="Arial"/>
          <w:b w:val="0"/>
          <w:bCs w:val="0"/>
          <w:color w:val="auto"/>
          <w:sz w:val="22"/>
          <w:szCs w:val="22"/>
        </w:rPr>
        <w:t>6.2 Potential benefits</w:t>
      </w:r>
    </w:p>
    <w:p w14:paraId="20C5D273" w14:textId="6F196D0E" w:rsidR="00936EBA" w:rsidRPr="002D4E09" w:rsidRDefault="31447D0D">
      <w:pPr>
        <w:rPr>
          <w:rFonts w:cs="Arial"/>
          <w:sz w:val="22"/>
        </w:rPr>
      </w:pPr>
      <w:r w:rsidRPr="002D4E09">
        <w:rPr>
          <w:rFonts w:cs="Arial"/>
          <w:sz w:val="22"/>
        </w:rPr>
        <w:t xml:space="preserve">A recurring potential benefit was improved access to information at the point of clinical decision-making. In radiology, AI can process images rapidly and </w:t>
      </w:r>
      <w:bookmarkStart w:id="0" w:name="_Int_YXdX1FNh"/>
      <w:r w:rsidRPr="002D4E09">
        <w:rPr>
          <w:rFonts w:cs="Arial"/>
          <w:sz w:val="22"/>
        </w:rPr>
        <w:t>identify</w:t>
      </w:r>
      <w:bookmarkEnd w:id="0"/>
      <w:r w:rsidRPr="002D4E09">
        <w:rPr>
          <w:rFonts w:cs="Arial"/>
          <w:sz w:val="22"/>
        </w:rPr>
        <w:t xml:space="preserve"> features that may warrant attention. In the </w:t>
      </w:r>
      <w:r w:rsidR="47D4BDC7" w:rsidRPr="002D4E09">
        <w:rPr>
          <w:rFonts w:cs="Arial"/>
          <w:sz w:val="22"/>
        </w:rPr>
        <w:t>Lung IMPACT</w:t>
      </w:r>
      <w:r w:rsidRPr="002D4E09">
        <w:rPr>
          <w:rFonts w:cs="Arial"/>
          <w:sz w:val="22"/>
        </w:rPr>
        <w:t xml:space="preserve"> trial, AI prioritisation reduced median time from chest X-ray acquisition to reporting from 47 hours to 34.1 hours. However, this did not translate into a significant reduction in time to CT or cancer diagnosis. This distinction is important: an improvement in an intermediate workflow measure does not automatically produce an improvement in the wider patient pathway.</w:t>
      </w:r>
    </w:p>
    <w:p w14:paraId="44291009" w14:textId="77777777" w:rsidR="00936EBA" w:rsidRPr="002D4E09" w:rsidRDefault="00000000">
      <w:pPr>
        <w:rPr>
          <w:rFonts w:cs="Arial"/>
          <w:sz w:val="22"/>
        </w:rPr>
      </w:pPr>
      <w:r w:rsidRPr="002D4E09">
        <w:rPr>
          <w:rFonts w:cs="Arial"/>
          <w:sz w:val="22"/>
        </w:rPr>
        <w:t>Rainey et al. found that AI feedback generally improved diagnostic accuracy in the experimental radiography task, although the benefit was not universal. The exception was important: when AI was incorrect, its presence could negatively affect decision-making. This suggests that AI can augment clinical performance but can also introduce new forms of error. The study also found changes in self-reported trust, demonstrating that the psychological relationship between clinician and AI matters.</w:t>
      </w:r>
    </w:p>
    <w:p w14:paraId="199F05B1" w14:textId="1083D9FB" w:rsidR="00936EBA" w:rsidRPr="002D4E09" w:rsidRDefault="31447D0D">
      <w:pPr>
        <w:rPr>
          <w:rFonts w:cs="Arial"/>
          <w:sz w:val="22"/>
        </w:rPr>
      </w:pPr>
      <w:r w:rsidRPr="002D4E09">
        <w:rPr>
          <w:rFonts w:cs="Arial"/>
          <w:sz w:val="22"/>
        </w:rPr>
        <w:t xml:space="preserve">Farič et al. reported that clinicians generally found the pulmonary-nodule tool easy to use and that it caused little disruption to workflow. Expert clinicians were observed to critically evaluate recommendations and compensate for limitations, while less experienced users interacted with the system differently. Patients were also generally positive about </w:t>
      </w:r>
      <w:r w:rsidR="17333967" w:rsidRPr="002D4E09">
        <w:rPr>
          <w:rFonts w:cs="Arial"/>
          <w:sz w:val="22"/>
        </w:rPr>
        <w:t>technology</w:t>
      </w:r>
      <w:r w:rsidRPr="002D4E09">
        <w:rPr>
          <w:rFonts w:cs="Arial"/>
          <w:sz w:val="22"/>
        </w:rPr>
        <w:t>. These findings indicate that AI may provide practical support when it is integrated into established clinical processes rather than treated as a stand-alone technology.</w:t>
      </w:r>
    </w:p>
    <w:p w14:paraId="41BA232E" w14:textId="2133B9B4" w:rsidR="00936EBA" w:rsidRPr="002D4E09" w:rsidRDefault="31447D0D">
      <w:pPr>
        <w:rPr>
          <w:rFonts w:cs="Arial"/>
          <w:sz w:val="22"/>
        </w:rPr>
      </w:pPr>
      <w:r w:rsidRPr="002D4E09">
        <w:rPr>
          <w:rFonts w:cs="Arial"/>
          <w:sz w:val="22"/>
        </w:rPr>
        <w:t xml:space="preserve">Hassan et al. showed that machine-learning systems can use multiple predictors to identify patients at increased risk of infection or sepsis. Such systems could potentially help clinicians </w:t>
      </w:r>
      <w:r w:rsidR="216B705A" w:rsidRPr="002D4E09">
        <w:rPr>
          <w:rFonts w:cs="Arial"/>
          <w:sz w:val="22"/>
        </w:rPr>
        <w:t>concentrate on</w:t>
      </w:r>
      <w:r w:rsidRPr="002D4E09">
        <w:rPr>
          <w:rFonts w:cs="Arial"/>
          <w:sz w:val="22"/>
        </w:rPr>
        <w:t xml:space="preserve"> monitoring and resources on higher-risk patients. However, the review also demonstrated variability between algorithms and concluded that further work was needed to improve sensitivity and specificity. The potential benefit is therefore best understood as decision support rather than autonomous clinical decision-making.</w:t>
      </w:r>
    </w:p>
    <w:p w14:paraId="4D32DE7E" w14:textId="77777777" w:rsidR="00936EBA" w:rsidRPr="002D4E09" w:rsidRDefault="00000000">
      <w:pPr>
        <w:rPr>
          <w:rFonts w:cs="Arial"/>
          <w:sz w:val="22"/>
        </w:rPr>
      </w:pPr>
      <w:r w:rsidRPr="002D4E09">
        <w:rPr>
          <w:rFonts w:cs="Arial"/>
          <w:sz w:val="22"/>
        </w:rPr>
        <w:t xml:space="preserve">Waldock et al. </w:t>
      </w:r>
      <w:proofErr w:type="gramStart"/>
      <w:r w:rsidRPr="002D4E09">
        <w:rPr>
          <w:rFonts w:cs="Arial"/>
          <w:sz w:val="22"/>
        </w:rPr>
        <w:t>provide</w:t>
      </w:r>
      <w:proofErr w:type="gramEnd"/>
      <w:r w:rsidRPr="002D4E09">
        <w:rPr>
          <w:rFonts w:cs="Arial"/>
          <w:sz w:val="22"/>
        </w:rPr>
        <w:t xml:space="preserve"> a broader contemporary synthesis of predictive AI-CDSS across 50 studies and 17 clinical specialties. Their meta-analysis reported moderate pooled discriminatory performance and substantial heterogeneity, while only 24% of studies involved prospective deployment and 64% reported technical metrics without clinical workflow data. Although this </w:t>
      </w:r>
      <w:r w:rsidRPr="002D4E09">
        <w:rPr>
          <w:rFonts w:cs="Arial"/>
          <w:sz w:val="22"/>
        </w:rPr>
        <w:lastRenderedPageBreak/>
        <w:t>review was not restricted to the UK, it strengthens the finding from the NHS-specific studies that technical performance and clinical utility are different questions. For NHS decision-makers, the implication is that evidence of discrimination or accuracy should be accompanied by evidence that the intervention changes care safely and beneficially in practice.</w:t>
      </w:r>
    </w:p>
    <w:p w14:paraId="69299A66" w14:textId="77777777" w:rsidR="00936EBA" w:rsidRPr="002D4E09" w:rsidRDefault="00000000">
      <w:pPr>
        <w:pStyle w:val="Heading2"/>
        <w:rPr>
          <w:rFonts w:ascii="Arial" w:hAnsi="Arial" w:cs="Arial"/>
          <w:b w:val="0"/>
          <w:bCs w:val="0"/>
          <w:color w:val="auto"/>
          <w:sz w:val="22"/>
          <w:szCs w:val="22"/>
        </w:rPr>
      </w:pPr>
      <w:r w:rsidRPr="002D4E09">
        <w:rPr>
          <w:rFonts w:ascii="Arial" w:hAnsi="Arial" w:cs="Arial"/>
          <w:b w:val="0"/>
          <w:bCs w:val="0"/>
          <w:color w:val="auto"/>
          <w:sz w:val="22"/>
          <w:szCs w:val="22"/>
        </w:rPr>
        <w:t>6.3 Challenges and limitations</w:t>
      </w:r>
    </w:p>
    <w:p w14:paraId="7B6578DE" w14:textId="31E15D7F" w:rsidR="00936EBA" w:rsidRPr="002D4E09" w:rsidRDefault="31447D0D">
      <w:pPr>
        <w:rPr>
          <w:rFonts w:cs="Arial"/>
          <w:sz w:val="22"/>
        </w:rPr>
      </w:pPr>
      <w:r w:rsidRPr="002D4E09">
        <w:rPr>
          <w:rFonts w:cs="Arial"/>
          <w:sz w:val="22"/>
        </w:rPr>
        <w:t xml:space="preserve">The most consistent challenge across the evidence is the gap between algorithmic performance and real-world clinical </w:t>
      </w:r>
      <w:r w:rsidR="684AE693" w:rsidRPr="002D4E09">
        <w:rPr>
          <w:rFonts w:cs="Arial"/>
          <w:sz w:val="22"/>
        </w:rPr>
        <w:t>benefits</w:t>
      </w:r>
      <w:r w:rsidRPr="002D4E09">
        <w:rPr>
          <w:rFonts w:cs="Arial"/>
          <w:sz w:val="22"/>
        </w:rPr>
        <w:t xml:space="preserve">. The </w:t>
      </w:r>
      <w:r w:rsidR="7A7426AF" w:rsidRPr="002D4E09">
        <w:rPr>
          <w:rFonts w:cs="Arial"/>
          <w:sz w:val="22"/>
        </w:rPr>
        <w:t xml:space="preserve">Lung impact </w:t>
      </w:r>
      <w:r w:rsidRPr="002D4E09">
        <w:rPr>
          <w:rFonts w:cs="Arial"/>
          <w:sz w:val="22"/>
        </w:rPr>
        <w:t xml:space="preserve">trial is particularly informative because it evaluated AI in routine NHS pathways </w:t>
      </w:r>
      <w:proofErr w:type="gramStart"/>
      <w:r w:rsidRPr="002D4E09">
        <w:rPr>
          <w:rFonts w:cs="Arial"/>
          <w:sz w:val="22"/>
        </w:rPr>
        <w:t>at</w:t>
      </w:r>
      <w:proofErr w:type="gramEnd"/>
      <w:r w:rsidRPr="002D4E09">
        <w:rPr>
          <w:rFonts w:cs="Arial"/>
          <w:sz w:val="22"/>
        </w:rPr>
        <w:t xml:space="preserve"> a large scale. Despite faster reporting, there was no significant effect on the main clinical outcomes. The authors suggested that downstream capacity, including access to CT and the wider diagnostic pathway, </w:t>
      </w:r>
      <w:r w:rsidR="16233BBB" w:rsidRPr="002D4E09">
        <w:rPr>
          <w:rFonts w:cs="Arial"/>
          <w:sz w:val="22"/>
        </w:rPr>
        <w:t>limits</w:t>
      </w:r>
      <w:r w:rsidRPr="002D4E09">
        <w:rPr>
          <w:rFonts w:cs="Arial"/>
          <w:sz w:val="22"/>
        </w:rPr>
        <w:t xml:space="preserve"> the effect of AI prioritisation. This shows that technology cannot necessarily overcome bottlenecks elsewhere in a healthcare system.</w:t>
      </w:r>
    </w:p>
    <w:p w14:paraId="790CB45F" w14:textId="592CEDAF" w:rsidR="00936EBA" w:rsidRPr="002D4E09" w:rsidRDefault="31447D0D">
      <w:pPr>
        <w:rPr>
          <w:rFonts w:cs="Arial"/>
          <w:sz w:val="22"/>
        </w:rPr>
      </w:pPr>
      <w:r w:rsidRPr="002D4E09">
        <w:rPr>
          <w:rFonts w:cs="Arial"/>
          <w:sz w:val="22"/>
        </w:rPr>
        <w:t xml:space="preserve">False-positive and false-negative outputs are another challenge. In </w:t>
      </w:r>
      <w:r w:rsidR="088FC64D" w:rsidRPr="002D4E09">
        <w:rPr>
          <w:rFonts w:cs="Arial"/>
          <w:sz w:val="22"/>
        </w:rPr>
        <w:t>Lung impact</w:t>
      </w:r>
      <w:r w:rsidRPr="002D4E09">
        <w:rPr>
          <w:rFonts w:cs="Arial"/>
          <w:sz w:val="22"/>
        </w:rPr>
        <w:t>, AI and radiology reports were discordant for 30.3% of chest X-rays. Expert review demonstrated both false-positive and false-negative findings. A false-positive result can create additional work and potentially increase unnecessary investigation, while a false-negative result can provide false reassurance. The safety implications depend not only on the algorithm but also on how clinicians interpret and respond to it.</w:t>
      </w:r>
    </w:p>
    <w:p w14:paraId="5D895545" w14:textId="77777777" w:rsidR="00936EBA" w:rsidRPr="002D4E09" w:rsidRDefault="00000000">
      <w:pPr>
        <w:rPr>
          <w:rFonts w:cs="Arial"/>
          <w:sz w:val="22"/>
        </w:rPr>
      </w:pPr>
      <w:r w:rsidRPr="002D4E09">
        <w:rPr>
          <w:rFonts w:cs="Arial"/>
          <w:sz w:val="22"/>
        </w:rPr>
        <w:t>Rainey et al. similarly demonstrated the risk of inappropriate reliance on AI. When AI was wrong, the expected benefit was reduced. This is relevant to automation bias, where clinicians may give excessive weight to an automated recommendation. Conversely, repeated inaccurate alerts may lead to alert fatigue or reduced trust. Safe systems therefore require clinicians to understand both the strengths and limitations of the tool.</w:t>
      </w:r>
    </w:p>
    <w:p w14:paraId="612FC77A" w14:textId="77777777" w:rsidR="00936EBA" w:rsidRPr="002D4E09" w:rsidRDefault="00000000">
      <w:pPr>
        <w:rPr>
          <w:rFonts w:cs="Arial"/>
          <w:sz w:val="22"/>
        </w:rPr>
      </w:pPr>
      <w:r w:rsidRPr="002D4E09">
        <w:rPr>
          <w:rFonts w:cs="Arial"/>
          <w:sz w:val="22"/>
        </w:rPr>
        <w:t xml:space="preserve">Implementation is also organisational. Farič et al. identified challenges involving integration with existing information systems, data protection, procurement costs and variation between sites. The same software did not operate identically across contexts because infrastructure, workflow, professional roles and patterns of use differed. This supports the argument that AI implementation should be treated as a service change rather than simply </w:t>
      </w:r>
      <w:proofErr w:type="gramStart"/>
      <w:r w:rsidRPr="002D4E09">
        <w:rPr>
          <w:rFonts w:cs="Arial"/>
          <w:sz w:val="22"/>
        </w:rPr>
        <w:t>a software</w:t>
      </w:r>
      <w:proofErr w:type="gramEnd"/>
      <w:r w:rsidRPr="002D4E09">
        <w:rPr>
          <w:rFonts w:cs="Arial"/>
          <w:sz w:val="22"/>
        </w:rPr>
        <w:t xml:space="preserve"> installation.</w:t>
      </w:r>
    </w:p>
    <w:p w14:paraId="17C2E97F" w14:textId="77777777" w:rsidR="00936EBA" w:rsidRPr="002D4E09" w:rsidRDefault="00000000">
      <w:pPr>
        <w:rPr>
          <w:rFonts w:cs="Arial"/>
          <w:sz w:val="22"/>
        </w:rPr>
      </w:pPr>
      <w:proofErr w:type="gramStart"/>
      <w:r w:rsidRPr="002D4E09">
        <w:rPr>
          <w:rFonts w:cs="Arial"/>
          <w:sz w:val="22"/>
        </w:rPr>
        <w:t>Evidence</w:t>
      </w:r>
      <w:proofErr w:type="gramEnd"/>
      <w:r w:rsidRPr="002D4E09">
        <w:rPr>
          <w:rFonts w:cs="Arial"/>
          <w:sz w:val="22"/>
        </w:rPr>
        <w:t xml:space="preserve"> quality is another concern. Hassan et al. identified variation in predictor selection and model performance across sepsis studies. More broadly, AI research often emphasises retrospective technical validation. A model can perform well on historical data but still </w:t>
      </w:r>
      <w:proofErr w:type="gramStart"/>
      <w:r w:rsidRPr="002D4E09">
        <w:rPr>
          <w:rFonts w:cs="Arial"/>
          <w:sz w:val="22"/>
        </w:rPr>
        <w:t>fail</w:t>
      </w:r>
      <w:proofErr w:type="gramEnd"/>
      <w:r w:rsidRPr="002D4E09">
        <w:rPr>
          <w:rFonts w:cs="Arial"/>
          <w:sz w:val="22"/>
        </w:rPr>
        <w:t xml:space="preserve"> to improve outcomes when introduced into practice. Waldock et al. similarly found limited </w:t>
      </w:r>
      <w:r w:rsidRPr="002D4E09">
        <w:rPr>
          <w:rFonts w:cs="Arial"/>
          <w:sz w:val="22"/>
        </w:rPr>
        <w:lastRenderedPageBreak/>
        <w:t>prospective deployment and substantial heterogeneity. This reinforces the need for prospective, clinically meaningful evaluation.</w:t>
      </w:r>
    </w:p>
    <w:p w14:paraId="2FA0AE34" w14:textId="77777777" w:rsidR="00936EBA" w:rsidRPr="002D4E09" w:rsidRDefault="00000000">
      <w:pPr>
        <w:pStyle w:val="Heading2"/>
        <w:rPr>
          <w:rFonts w:ascii="Arial" w:hAnsi="Arial" w:cs="Arial"/>
          <w:b w:val="0"/>
          <w:bCs w:val="0"/>
          <w:color w:val="auto"/>
          <w:sz w:val="22"/>
          <w:szCs w:val="22"/>
        </w:rPr>
      </w:pPr>
      <w:r w:rsidRPr="002D4E09">
        <w:rPr>
          <w:rFonts w:ascii="Arial" w:hAnsi="Arial" w:cs="Arial"/>
          <w:b w:val="0"/>
          <w:bCs w:val="0"/>
          <w:color w:val="auto"/>
          <w:sz w:val="22"/>
          <w:szCs w:val="22"/>
        </w:rPr>
        <w:t>6.4 Ethical considerations</w:t>
      </w:r>
    </w:p>
    <w:p w14:paraId="6BDD138D" w14:textId="2043F0D5" w:rsidR="00936EBA" w:rsidRPr="002D4E09" w:rsidRDefault="31447D0D">
      <w:pPr>
        <w:rPr>
          <w:rFonts w:cs="Arial"/>
          <w:sz w:val="22"/>
        </w:rPr>
      </w:pPr>
      <w:r w:rsidRPr="002D4E09">
        <w:rPr>
          <w:rFonts w:cs="Arial"/>
          <w:sz w:val="22"/>
        </w:rPr>
        <w:t xml:space="preserve">Patient safety is the central ethical issue. AI-supported decisions can influence diagnosis, referral, </w:t>
      </w:r>
      <w:r w:rsidR="49773E4D" w:rsidRPr="002D4E09">
        <w:rPr>
          <w:rFonts w:cs="Arial"/>
          <w:sz w:val="22"/>
        </w:rPr>
        <w:t>treatment,</w:t>
      </w:r>
      <w:r w:rsidRPr="002D4E09">
        <w:rPr>
          <w:rFonts w:cs="Arial"/>
          <w:sz w:val="22"/>
        </w:rPr>
        <w:t xml:space="preserve"> and prioritisation. A system that is poorly validated or used outside its intended population may cause harm. Ethical implementation therefore requires appropriate validation, </w:t>
      </w:r>
      <w:r w:rsidR="2D174D44" w:rsidRPr="002D4E09">
        <w:rPr>
          <w:rFonts w:cs="Arial"/>
          <w:sz w:val="22"/>
        </w:rPr>
        <w:t>monitoring,</w:t>
      </w:r>
      <w:r w:rsidRPr="002D4E09">
        <w:rPr>
          <w:rFonts w:cs="Arial"/>
          <w:sz w:val="22"/>
        </w:rPr>
        <w:t xml:space="preserve"> and mechanisms for clinicians to override AI outputs.</w:t>
      </w:r>
    </w:p>
    <w:p w14:paraId="1ACE50D1" w14:textId="6ADB262A" w:rsidR="00936EBA" w:rsidRPr="002D4E09" w:rsidRDefault="31447D0D">
      <w:pPr>
        <w:rPr>
          <w:rFonts w:cs="Arial"/>
          <w:sz w:val="22"/>
        </w:rPr>
      </w:pPr>
      <w:r w:rsidRPr="002D4E09">
        <w:rPr>
          <w:rFonts w:cs="Arial"/>
          <w:sz w:val="22"/>
        </w:rPr>
        <w:t xml:space="preserve">Bias and equity are also important. AI systems learn from data, and if training data </w:t>
      </w:r>
      <w:r w:rsidR="35391C80" w:rsidRPr="002D4E09">
        <w:rPr>
          <w:rFonts w:cs="Arial"/>
          <w:sz w:val="22"/>
        </w:rPr>
        <w:t>underrepresents</w:t>
      </w:r>
      <w:r w:rsidRPr="002D4E09">
        <w:rPr>
          <w:rFonts w:cs="Arial"/>
          <w:sz w:val="22"/>
        </w:rPr>
        <w:t xml:space="preserve"> </w:t>
      </w:r>
      <w:r w:rsidR="4A5F119D" w:rsidRPr="002D4E09">
        <w:rPr>
          <w:rFonts w:cs="Arial"/>
          <w:sz w:val="22"/>
        </w:rPr>
        <w:t>groups</w:t>
      </w:r>
      <w:r w:rsidRPr="002D4E09">
        <w:rPr>
          <w:rFonts w:cs="Arial"/>
          <w:sz w:val="22"/>
        </w:rPr>
        <w:t>, performance may vary between populations. This is especially relevant to the NHS because its patient population is diverse. Evaluation should therefore consider performance across relevant demographic and clinical groups rather than reporting only overall accuracy.</w:t>
      </w:r>
    </w:p>
    <w:p w14:paraId="620A97E0" w14:textId="77777777" w:rsidR="00936EBA" w:rsidRPr="002D4E09" w:rsidRDefault="00000000">
      <w:pPr>
        <w:rPr>
          <w:rFonts w:cs="Arial"/>
          <w:sz w:val="22"/>
        </w:rPr>
      </w:pPr>
      <w:r w:rsidRPr="002D4E09">
        <w:rPr>
          <w:rFonts w:cs="Arial"/>
          <w:sz w:val="22"/>
        </w:rPr>
        <w:t>Transparency is linked to both safety and professional accountability. Clinicians need to know what a system is intended to do, its limitations and how its output should be interpreted. Explainability may be particularly important when an AI recommendation conflicts with clinical judgement. However, transparency does not mean that every clinician must understand the underlying mathematics. It means that the system's purpose, evidence base, performance, uncertainty and appropriate use should be understandable enough to support responsible clinical oversight.</w:t>
      </w:r>
    </w:p>
    <w:p w14:paraId="3597F055" w14:textId="3451626A" w:rsidR="00936EBA" w:rsidRPr="002D4E09" w:rsidRDefault="31447D0D">
      <w:pPr>
        <w:rPr>
          <w:rFonts w:cs="Arial"/>
          <w:sz w:val="22"/>
        </w:rPr>
      </w:pPr>
      <w:r w:rsidRPr="002D4E09">
        <w:rPr>
          <w:rFonts w:cs="Arial"/>
          <w:sz w:val="22"/>
        </w:rPr>
        <w:t xml:space="preserve">Data protection is another ethical concern. AI development and deployment can require large quantities of sensitive health data. Farič et al. identified data protection as an implementation concern. NHS organisations must therefore ensure that data </w:t>
      </w:r>
      <w:proofErr w:type="gramStart"/>
      <w:r w:rsidRPr="002D4E09">
        <w:rPr>
          <w:rFonts w:cs="Arial"/>
          <w:sz w:val="22"/>
        </w:rPr>
        <w:t>are</w:t>
      </w:r>
      <w:proofErr w:type="gramEnd"/>
      <w:r w:rsidRPr="002D4E09">
        <w:rPr>
          <w:rFonts w:cs="Arial"/>
          <w:sz w:val="22"/>
        </w:rPr>
        <w:t xml:space="preserve"> used lawfully, </w:t>
      </w:r>
      <w:r w:rsidR="72044623" w:rsidRPr="002D4E09">
        <w:rPr>
          <w:rFonts w:cs="Arial"/>
          <w:sz w:val="22"/>
        </w:rPr>
        <w:t>securely,</w:t>
      </w:r>
      <w:r w:rsidRPr="002D4E09">
        <w:rPr>
          <w:rFonts w:cs="Arial"/>
          <w:sz w:val="22"/>
        </w:rPr>
        <w:t xml:space="preserve"> and for clearly defined purposes.</w:t>
      </w:r>
    </w:p>
    <w:p w14:paraId="73FBD6E8" w14:textId="109EE0AE" w:rsidR="00936EBA" w:rsidRPr="002D4E09" w:rsidRDefault="31447D0D">
      <w:pPr>
        <w:rPr>
          <w:rFonts w:cs="Arial"/>
          <w:sz w:val="22"/>
        </w:rPr>
      </w:pPr>
      <w:r w:rsidRPr="002D4E09">
        <w:rPr>
          <w:rFonts w:cs="Arial"/>
          <w:sz w:val="22"/>
        </w:rPr>
        <w:t xml:space="preserve">Accountability remains </w:t>
      </w:r>
      <w:proofErr w:type="gramStart"/>
      <w:r w:rsidRPr="002D4E09">
        <w:rPr>
          <w:rFonts w:cs="Arial"/>
          <w:sz w:val="22"/>
        </w:rPr>
        <w:t>human</w:t>
      </w:r>
      <w:proofErr w:type="gramEnd"/>
      <w:r w:rsidRPr="002D4E09">
        <w:rPr>
          <w:rFonts w:cs="Arial"/>
          <w:sz w:val="22"/>
        </w:rPr>
        <w:t xml:space="preserve"> and organisational. NHS England guidance states that AI should support professional practice and that final decisions about care should be made using professional judgement. This is important because delegating a decision to an algorithm does not remove the consequences of that decision. Clear governance is required concerning who approves a system, who monitors performance, who responds to </w:t>
      </w:r>
      <w:r w:rsidR="4C5B9357" w:rsidRPr="002D4E09">
        <w:rPr>
          <w:rFonts w:cs="Arial"/>
          <w:sz w:val="22"/>
        </w:rPr>
        <w:t>incidents,</w:t>
      </w:r>
      <w:r w:rsidRPr="002D4E09">
        <w:rPr>
          <w:rFonts w:cs="Arial"/>
          <w:sz w:val="22"/>
        </w:rPr>
        <w:t xml:space="preserve"> and when a tool should be withdrawn.</w:t>
      </w:r>
    </w:p>
    <w:p w14:paraId="296CB623" w14:textId="77777777" w:rsidR="00936EBA" w:rsidRPr="002D4E09" w:rsidRDefault="00000000">
      <w:pPr>
        <w:rPr>
          <w:rFonts w:cs="Arial"/>
          <w:sz w:val="22"/>
        </w:rPr>
      </w:pPr>
      <w:r w:rsidRPr="002D4E09">
        <w:rPr>
          <w:rFonts w:cs="Arial"/>
          <w:sz w:val="22"/>
        </w:rPr>
        <w:t xml:space="preserve">Patient autonomy and trust also matter. Patients may accept AI when it supports clinicians but may be concerned if they believe technology is replacing professional judgement. Communication about the role of AI should therefore be proportionate and understandable. </w:t>
      </w:r>
      <w:r w:rsidRPr="002D4E09">
        <w:rPr>
          <w:rFonts w:cs="Arial"/>
          <w:sz w:val="22"/>
        </w:rPr>
        <w:lastRenderedPageBreak/>
        <w:t>Where AI materially affects a patient's care, patients should have appropriate information about its use and the opportunity to raise concerns.</w:t>
      </w:r>
    </w:p>
    <w:p w14:paraId="3A650724" w14:textId="77777777" w:rsidR="00936EBA" w:rsidRPr="002D4E09" w:rsidRDefault="00000000">
      <w:pPr>
        <w:pStyle w:val="Heading2"/>
        <w:rPr>
          <w:rFonts w:ascii="Arial" w:hAnsi="Arial" w:cs="Arial"/>
          <w:b w:val="0"/>
          <w:bCs w:val="0"/>
          <w:color w:val="auto"/>
          <w:sz w:val="22"/>
          <w:szCs w:val="22"/>
        </w:rPr>
      </w:pPr>
      <w:r w:rsidRPr="002D4E09">
        <w:rPr>
          <w:rFonts w:ascii="Arial" w:hAnsi="Arial" w:cs="Arial"/>
          <w:b w:val="0"/>
          <w:bCs w:val="0"/>
          <w:color w:val="auto"/>
          <w:sz w:val="22"/>
          <w:szCs w:val="22"/>
        </w:rPr>
        <w:t>6.5 Cross-study comparison</w:t>
      </w:r>
    </w:p>
    <w:p w14:paraId="0851D574" w14:textId="24235CAC" w:rsidR="00936EBA" w:rsidRPr="002D4E09" w:rsidRDefault="31447D0D">
      <w:pPr>
        <w:rPr>
          <w:rFonts w:cs="Arial"/>
          <w:sz w:val="22"/>
        </w:rPr>
      </w:pPr>
      <w:r w:rsidRPr="002D4E09">
        <w:rPr>
          <w:rFonts w:cs="Arial"/>
          <w:sz w:val="22"/>
        </w:rPr>
        <w:t xml:space="preserve">Taken together, the studies identify four connected levels of benefit and risk. At the algorithm level, AI may identify patterns or risk factors that are difficult to process </w:t>
      </w:r>
      <w:proofErr w:type="gramStart"/>
      <w:r w:rsidRPr="002D4E09">
        <w:rPr>
          <w:rFonts w:cs="Arial"/>
          <w:sz w:val="22"/>
        </w:rPr>
        <w:t>manually at</w:t>
      </w:r>
      <w:proofErr w:type="gramEnd"/>
      <w:r w:rsidRPr="002D4E09">
        <w:rPr>
          <w:rFonts w:cs="Arial"/>
          <w:sz w:val="22"/>
        </w:rPr>
        <w:t xml:space="preserve"> scale. At the clinician level, AI may improve access to relevant information, but its usefulness depends on the user's ability to interpret uncertainty and detect errors. At the organisational level, implementation depends on infrastructure, procurement, </w:t>
      </w:r>
      <w:r w:rsidR="7E600065" w:rsidRPr="002D4E09">
        <w:rPr>
          <w:rFonts w:cs="Arial"/>
          <w:sz w:val="22"/>
        </w:rPr>
        <w:t>training,</w:t>
      </w:r>
      <w:r w:rsidRPr="002D4E09">
        <w:rPr>
          <w:rFonts w:cs="Arial"/>
          <w:sz w:val="22"/>
        </w:rPr>
        <w:t xml:space="preserve"> and workflow design. At the patient level, the important question is whether these changes improve safety, experience, </w:t>
      </w:r>
      <w:r w:rsidR="64C16FEC" w:rsidRPr="002D4E09">
        <w:rPr>
          <w:rFonts w:cs="Arial"/>
          <w:sz w:val="22"/>
        </w:rPr>
        <w:t>access,</w:t>
      </w:r>
      <w:r w:rsidRPr="002D4E09">
        <w:rPr>
          <w:rFonts w:cs="Arial"/>
          <w:sz w:val="22"/>
        </w:rPr>
        <w:t xml:space="preserve"> or outcomes. Evidence is strongest for the first two levels and less consistent for the final patient-outcome level.</w:t>
      </w:r>
    </w:p>
    <w:p w14:paraId="66DE8847" w14:textId="101C4D31" w:rsidR="00936EBA" w:rsidRPr="002D4E09" w:rsidRDefault="31447D0D">
      <w:pPr>
        <w:rPr>
          <w:rFonts w:cs="Arial"/>
          <w:sz w:val="22"/>
        </w:rPr>
      </w:pPr>
      <w:r w:rsidRPr="002D4E09">
        <w:rPr>
          <w:rFonts w:cs="Arial"/>
          <w:sz w:val="22"/>
        </w:rPr>
        <w:t xml:space="preserve">The studies also demonstrate that the term “AI” covers very different interventions. Sepsis prediction, pulmonary-nodule detection, radiography </w:t>
      </w:r>
      <w:r w:rsidR="59EF7AA1" w:rsidRPr="002D4E09">
        <w:rPr>
          <w:rFonts w:cs="Arial"/>
          <w:sz w:val="22"/>
        </w:rPr>
        <w:t>feedback,</w:t>
      </w:r>
      <w:r w:rsidRPr="002D4E09">
        <w:rPr>
          <w:rFonts w:cs="Arial"/>
          <w:sz w:val="22"/>
        </w:rPr>
        <w:t xml:space="preserve"> and chest-X-ray prioritisation have different clinical purposes. Consequently, conclusions should not be generalised from one application to all AI. A tool designed to prioritise images should be evaluated differently from a predictive deterioration model or a generative system that summarises clinical information. This distinction is important for NHS governance because the level of clinical risk associated with an AI application should influence the intensity of validation and monitoring.</w:t>
      </w:r>
    </w:p>
    <w:p w14:paraId="7A896F16" w14:textId="77777777" w:rsidR="00936EBA" w:rsidRPr="002D4E09" w:rsidRDefault="00000000">
      <w:pPr>
        <w:pStyle w:val="Heading2"/>
        <w:rPr>
          <w:rFonts w:ascii="Arial" w:hAnsi="Arial" w:cs="Arial"/>
          <w:b w:val="0"/>
          <w:bCs w:val="0"/>
          <w:color w:val="auto"/>
          <w:sz w:val="22"/>
          <w:szCs w:val="22"/>
        </w:rPr>
      </w:pPr>
      <w:r w:rsidRPr="002D4E09">
        <w:rPr>
          <w:rFonts w:ascii="Arial" w:hAnsi="Arial" w:cs="Arial"/>
          <w:b w:val="0"/>
          <w:bCs w:val="0"/>
          <w:color w:val="auto"/>
          <w:sz w:val="22"/>
          <w:szCs w:val="22"/>
        </w:rPr>
        <w:t>6.6 Review limitations</w:t>
      </w:r>
    </w:p>
    <w:p w14:paraId="73E33E0D" w14:textId="77777777" w:rsidR="00936EBA" w:rsidRPr="002D4E09" w:rsidRDefault="00000000">
      <w:pPr>
        <w:rPr>
          <w:rFonts w:cs="Arial"/>
          <w:sz w:val="22"/>
        </w:rPr>
      </w:pPr>
      <w:r w:rsidRPr="002D4E09">
        <w:rPr>
          <w:rFonts w:cs="Arial"/>
          <w:sz w:val="22"/>
        </w:rPr>
        <w:t xml:space="preserve">This review has limitations. First, it is a focused scoping review based on a small number of selected studies rather than a full systematic review with a comprehensive database search across every available source. The aim was to map representative evidence closely related to NHS clinical decision-making within the word limit. Second, the </w:t>
      </w:r>
      <w:proofErr w:type="gramStart"/>
      <w:r w:rsidRPr="002D4E09">
        <w:rPr>
          <w:rFonts w:cs="Arial"/>
          <w:sz w:val="22"/>
        </w:rPr>
        <w:t>included studies</w:t>
      </w:r>
      <w:proofErr w:type="gramEnd"/>
      <w:r w:rsidRPr="002D4E09">
        <w:rPr>
          <w:rFonts w:cs="Arial"/>
          <w:sz w:val="22"/>
        </w:rPr>
        <w:t xml:space="preserve"> were heterogeneous, so direct comparison of outcomes is inappropriate. Third, some evidence was generated in radiology, meaning the findings may not represent AI use in primary care, nursing, mental health, surgery or other services. Fourth, the field is changing rapidly; evidence available at the time of searching may become outdated as algorithms and clinical workflows change. Finally, the inclusion of a broad systematic review of sepsis prediction means that not every underlying study was conducted in the NHS. Its findings were therefore interpreted as supporting evidence rather than direct evidence of NHS effectiveness.</w:t>
      </w:r>
    </w:p>
    <w:p w14:paraId="742D0270" w14:textId="77777777" w:rsidR="00936EBA" w:rsidRPr="002D4E09" w:rsidRDefault="00000000">
      <w:pPr>
        <w:rPr>
          <w:rFonts w:cs="Arial"/>
          <w:sz w:val="22"/>
        </w:rPr>
      </w:pPr>
      <w:r w:rsidRPr="002D4E09">
        <w:rPr>
          <w:rFonts w:cs="Arial"/>
          <w:sz w:val="22"/>
        </w:rPr>
        <w:t xml:space="preserve">These limitations reinforce the need for careful interpretation. A scoping review is useful for identifying patterns and evidence gaps, but it does not establish that a particular AI product </w:t>
      </w:r>
      <w:r w:rsidRPr="002D4E09">
        <w:rPr>
          <w:rFonts w:cs="Arial"/>
          <w:sz w:val="22"/>
        </w:rPr>
        <w:lastRenderedPageBreak/>
        <w:t>should be adopted. The evidence instead indicates the types of outcomes and safeguards that should be considered when NHS organisations assess individual technologies.</w:t>
      </w:r>
    </w:p>
    <w:p w14:paraId="738A2218" w14:textId="77777777" w:rsidR="00936EBA" w:rsidRPr="002D4E09" w:rsidRDefault="00000000">
      <w:pPr>
        <w:pStyle w:val="Heading1"/>
        <w:rPr>
          <w:rFonts w:ascii="Arial" w:hAnsi="Arial" w:cs="Arial"/>
          <w:b w:val="0"/>
          <w:bCs w:val="0"/>
          <w:color w:val="auto"/>
          <w:sz w:val="22"/>
          <w:szCs w:val="22"/>
        </w:rPr>
      </w:pPr>
      <w:r w:rsidRPr="002D4E09">
        <w:rPr>
          <w:rFonts w:ascii="Arial" w:hAnsi="Arial" w:cs="Arial"/>
          <w:b w:val="0"/>
          <w:bCs w:val="0"/>
          <w:color w:val="auto"/>
          <w:sz w:val="22"/>
          <w:szCs w:val="22"/>
        </w:rPr>
        <w:t>7. Discussion</w:t>
      </w:r>
    </w:p>
    <w:p w14:paraId="6B36FF61" w14:textId="77777777" w:rsidR="00936EBA" w:rsidRPr="002D4E09" w:rsidRDefault="00000000">
      <w:pPr>
        <w:rPr>
          <w:rFonts w:cs="Arial"/>
          <w:sz w:val="22"/>
        </w:rPr>
      </w:pPr>
      <w:r w:rsidRPr="002D4E09">
        <w:rPr>
          <w:rFonts w:cs="Arial"/>
          <w:sz w:val="22"/>
        </w:rPr>
        <w:t xml:space="preserve">The evidence suggests that AI can support clinical decision-making in NHS healthcare, but its value depends strongly on context. The five studies show </w:t>
      </w:r>
      <w:proofErr w:type="gramStart"/>
      <w:r w:rsidRPr="002D4E09">
        <w:rPr>
          <w:rFonts w:cs="Arial"/>
          <w:sz w:val="22"/>
        </w:rPr>
        <w:t>a progression</w:t>
      </w:r>
      <w:proofErr w:type="gramEnd"/>
      <w:r w:rsidRPr="002D4E09">
        <w:rPr>
          <w:rFonts w:cs="Arial"/>
          <w:sz w:val="22"/>
        </w:rPr>
        <w:t xml:space="preserve"> from technical capability to real-world implementation. Hassan et al. demonstrate the predictive potential of machine learning; Rainey et al. show effects on clinician performance and trust; Farič et al. demonstrate the organisational work required to integrate AI; LungIMPACT provides large-scale evidence that a technically plausible intervention may not improve the wider clinical pathway; and Waldock et al. demonstrate that the broader evidence base remains heterogeneous and is still dominated by technical evaluation.</w:t>
      </w:r>
    </w:p>
    <w:p w14:paraId="25DCBE65" w14:textId="77777777" w:rsidR="00936EBA" w:rsidRPr="002D4E09" w:rsidRDefault="00000000">
      <w:pPr>
        <w:rPr>
          <w:rFonts w:cs="Arial"/>
          <w:sz w:val="22"/>
        </w:rPr>
      </w:pPr>
      <w:r w:rsidRPr="002D4E09">
        <w:rPr>
          <w:rFonts w:cs="Arial"/>
          <w:sz w:val="22"/>
        </w:rPr>
        <w:t>A key finding is that AI should not be evaluated as an isolated algorithm. Clinical outcomes are produced by pathways. If AI identifies a potentially abnormal scan more quickly but there is insufficient capacity for CT, specialist review or treatment, the benefit may not reach the patient. Conversely, an AI tool may create additional alerts and workload without improving outcomes. Evaluation should therefore measure the whole pathway, including unintended consequences.</w:t>
      </w:r>
    </w:p>
    <w:p w14:paraId="564C7A27" w14:textId="7387E13D" w:rsidR="00936EBA" w:rsidRPr="002D4E09" w:rsidRDefault="31447D0D">
      <w:pPr>
        <w:rPr>
          <w:rFonts w:cs="Arial"/>
          <w:sz w:val="22"/>
        </w:rPr>
      </w:pPr>
      <w:r w:rsidRPr="002D4E09">
        <w:rPr>
          <w:rFonts w:cs="Arial"/>
          <w:sz w:val="22"/>
        </w:rPr>
        <w:t xml:space="preserve">The literature also indicates that human-AI interaction is a central determinant of safety. The most appropriate role for AI in many NHS contexts appears to be augmentation, where clinicians remain responsible for interpreting outputs in combination with patient history, examination and other evidence. However, this model only works if clinicians are trained to recognise AI errors and uncertainty. Training should therefore cover not just how to operate the software but also when not </w:t>
      </w:r>
      <w:r w:rsidR="684524DE" w:rsidRPr="002D4E09">
        <w:rPr>
          <w:rFonts w:cs="Arial"/>
          <w:sz w:val="22"/>
        </w:rPr>
        <w:t>trusting</w:t>
      </w:r>
      <w:r w:rsidRPr="002D4E09">
        <w:rPr>
          <w:rFonts w:cs="Arial"/>
          <w:sz w:val="22"/>
        </w:rPr>
        <w:t xml:space="preserve"> it.</w:t>
      </w:r>
    </w:p>
    <w:p w14:paraId="15239C5D" w14:textId="5DB008F4" w:rsidR="00936EBA" w:rsidRPr="002D4E09" w:rsidRDefault="31447D0D">
      <w:pPr>
        <w:rPr>
          <w:rFonts w:cs="Arial"/>
          <w:sz w:val="22"/>
        </w:rPr>
      </w:pPr>
      <w:r w:rsidRPr="002D4E09">
        <w:rPr>
          <w:rFonts w:cs="Arial"/>
          <w:sz w:val="22"/>
        </w:rPr>
        <w:t xml:space="preserve">There are also implications for NHS procurement and governance. Organisations need evidence that a tool works in a population and workflow </w:t>
      </w:r>
      <w:proofErr w:type="gramStart"/>
      <w:r w:rsidRPr="002D4E09">
        <w:rPr>
          <w:rFonts w:cs="Arial"/>
          <w:sz w:val="22"/>
        </w:rPr>
        <w:t>similar to</w:t>
      </w:r>
      <w:proofErr w:type="gramEnd"/>
      <w:r w:rsidRPr="002D4E09">
        <w:rPr>
          <w:rFonts w:cs="Arial"/>
          <w:sz w:val="22"/>
        </w:rPr>
        <w:t xml:space="preserve"> the intended setting. Local validation should assess technical performance, usability, workflow impact, </w:t>
      </w:r>
      <w:r w:rsidR="5F0D9234" w:rsidRPr="002D4E09">
        <w:rPr>
          <w:rFonts w:cs="Arial"/>
          <w:sz w:val="22"/>
        </w:rPr>
        <w:t>equity,</w:t>
      </w:r>
      <w:r w:rsidRPr="002D4E09">
        <w:rPr>
          <w:rFonts w:cs="Arial"/>
          <w:sz w:val="22"/>
        </w:rPr>
        <w:t xml:space="preserve"> and clinical outcomes. Monitoring should continue after implementation because algorithms, patient </w:t>
      </w:r>
      <w:r w:rsidR="70B06BE9" w:rsidRPr="002D4E09">
        <w:rPr>
          <w:rFonts w:cs="Arial"/>
          <w:sz w:val="22"/>
        </w:rPr>
        <w:t>populations,</w:t>
      </w:r>
      <w:r w:rsidRPr="002D4E09">
        <w:rPr>
          <w:rFonts w:cs="Arial"/>
          <w:sz w:val="22"/>
        </w:rPr>
        <w:t xml:space="preserve"> and workflows can change. Governance should include clear escalation routes when performance deteriorates or unexpected harms occur.</w:t>
      </w:r>
    </w:p>
    <w:p w14:paraId="13D0C7B9" w14:textId="22CD61F1" w:rsidR="00936EBA" w:rsidRPr="002D4E09" w:rsidRDefault="31447D0D">
      <w:pPr>
        <w:rPr>
          <w:rFonts w:cs="Arial"/>
          <w:sz w:val="22"/>
        </w:rPr>
      </w:pPr>
      <w:r w:rsidRPr="002D4E09">
        <w:rPr>
          <w:rFonts w:cs="Arial"/>
          <w:sz w:val="22"/>
        </w:rPr>
        <w:t xml:space="preserve">The evidence base remains limited in several respects. There are relatively few large prospective NHS evaluations compared with the number of retrospective model-development studies. Many studies focus on radiology because imaging provides structured digital data and </w:t>
      </w:r>
      <w:r w:rsidRPr="002D4E09">
        <w:rPr>
          <w:rFonts w:cs="Arial"/>
          <w:sz w:val="22"/>
        </w:rPr>
        <w:lastRenderedPageBreak/>
        <w:t>measurable outputs, meaning evidence from other clinical areas may be less mature. There is also limited evidence about patient outcomes, cost-</w:t>
      </w:r>
      <w:r w:rsidR="4F3A4430" w:rsidRPr="002D4E09">
        <w:rPr>
          <w:rFonts w:cs="Arial"/>
          <w:sz w:val="22"/>
        </w:rPr>
        <w:t>effectiveness,</w:t>
      </w:r>
      <w:r w:rsidRPr="002D4E09">
        <w:rPr>
          <w:rFonts w:cs="Arial"/>
          <w:sz w:val="22"/>
        </w:rPr>
        <w:t xml:space="preserve"> and long-term effects on clinicians. These gaps make it difficult to generalise results from one AI application to another.</w:t>
      </w:r>
    </w:p>
    <w:p w14:paraId="707EB23D" w14:textId="77777777" w:rsidR="00936EBA" w:rsidRPr="002D4E09" w:rsidRDefault="00000000">
      <w:pPr>
        <w:pStyle w:val="Heading1"/>
        <w:rPr>
          <w:rFonts w:ascii="Arial" w:hAnsi="Arial" w:cs="Arial"/>
          <w:b w:val="0"/>
          <w:bCs w:val="0"/>
          <w:color w:val="auto"/>
          <w:sz w:val="22"/>
          <w:szCs w:val="22"/>
        </w:rPr>
      </w:pPr>
      <w:r w:rsidRPr="002D4E09">
        <w:rPr>
          <w:rFonts w:ascii="Arial" w:hAnsi="Arial" w:cs="Arial"/>
          <w:b w:val="0"/>
          <w:bCs w:val="0"/>
          <w:color w:val="auto"/>
          <w:sz w:val="22"/>
          <w:szCs w:val="22"/>
        </w:rPr>
        <w:t>8. Recommendations</w:t>
      </w:r>
    </w:p>
    <w:p w14:paraId="7F036E58" w14:textId="77777777" w:rsidR="00936EBA" w:rsidRPr="002D4E09" w:rsidRDefault="00000000">
      <w:pPr>
        <w:rPr>
          <w:rFonts w:cs="Arial"/>
          <w:sz w:val="22"/>
        </w:rPr>
      </w:pPr>
      <w:r w:rsidRPr="002D4E09">
        <w:rPr>
          <w:rFonts w:cs="Arial"/>
          <w:sz w:val="22"/>
        </w:rPr>
        <w:t>1. NHS organisations should require prospective evaluation of AI decision-support tools before widespread implementation, including clinically meaningful patient and pathway outcomes rather than technical accuracy alone.</w:t>
      </w:r>
    </w:p>
    <w:p w14:paraId="48285B47" w14:textId="77777777" w:rsidR="00936EBA" w:rsidRPr="002D4E09" w:rsidRDefault="00000000">
      <w:pPr>
        <w:rPr>
          <w:rFonts w:cs="Arial"/>
          <w:sz w:val="22"/>
        </w:rPr>
      </w:pPr>
      <w:r w:rsidRPr="002D4E09">
        <w:rPr>
          <w:rFonts w:cs="Arial"/>
          <w:sz w:val="22"/>
        </w:rPr>
        <w:t>2. Evaluation should include external validation in the intended NHS population and assessment of performance across relevant patient groups to identify potential inequities.</w:t>
      </w:r>
    </w:p>
    <w:p w14:paraId="7508D857" w14:textId="77777777" w:rsidR="00936EBA" w:rsidRPr="002D4E09" w:rsidRDefault="00000000">
      <w:pPr>
        <w:rPr>
          <w:rFonts w:cs="Arial"/>
          <w:sz w:val="22"/>
        </w:rPr>
      </w:pPr>
      <w:r w:rsidRPr="002D4E09">
        <w:rPr>
          <w:rFonts w:cs="Arial"/>
          <w:sz w:val="22"/>
        </w:rPr>
        <w:t>3. AI tools should be implemented as part of a clinical pathway. Organisations should assess whether downstream capacity is sufficient to realise any benefit created by faster detection or prioritisation.</w:t>
      </w:r>
    </w:p>
    <w:p w14:paraId="26C96DF1" w14:textId="77777777" w:rsidR="00936EBA" w:rsidRPr="002D4E09" w:rsidRDefault="00000000">
      <w:pPr>
        <w:rPr>
          <w:rFonts w:cs="Arial"/>
          <w:sz w:val="22"/>
        </w:rPr>
      </w:pPr>
      <w:r w:rsidRPr="002D4E09">
        <w:rPr>
          <w:rFonts w:cs="Arial"/>
          <w:sz w:val="22"/>
        </w:rPr>
        <w:t>4. Healthcare professionals should receive structured training covering system purpose, limitations, uncertainty, common failure modes, automation bias and appropriate override of AI recommendations.</w:t>
      </w:r>
    </w:p>
    <w:p w14:paraId="0EE0258F" w14:textId="1DC5CE36" w:rsidR="00936EBA" w:rsidRPr="002D4E09" w:rsidRDefault="31447D0D">
      <w:pPr>
        <w:rPr>
          <w:rFonts w:cs="Arial"/>
          <w:sz w:val="22"/>
        </w:rPr>
      </w:pPr>
      <w:r w:rsidRPr="002D4E09">
        <w:rPr>
          <w:rFonts w:cs="Arial"/>
          <w:sz w:val="22"/>
        </w:rPr>
        <w:t xml:space="preserve">5. Governance should define responsibility for procurement, validation, monitoring, incident reporting, data </w:t>
      </w:r>
      <w:r w:rsidR="6AB16537" w:rsidRPr="002D4E09">
        <w:rPr>
          <w:rFonts w:cs="Arial"/>
          <w:sz w:val="22"/>
        </w:rPr>
        <w:t>protection,</w:t>
      </w:r>
      <w:r w:rsidRPr="002D4E09">
        <w:rPr>
          <w:rFonts w:cs="Arial"/>
          <w:sz w:val="22"/>
        </w:rPr>
        <w:t xml:space="preserve"> and withdrawal of unsafe systems.</w:t>
      </w:r>
    </w:p>
    <w:p w14:paraId="39C49F32" w14:textId="77777777" w:rsidR="00936EBA" w:rsidRPr="002D4E09" w:rsidRDefault="00000000">
      <w:pPr>
        <w:rPr>
          <w:rFonts w:cs="Arial"/>
          <w:sz w:val="22"/>
        </w:rPr>
      </w:pPr>
      <w:r w:rsidRPr="002D4E09">
        <w:rPr>
          <w:rFonts w:cs="Arial"/>
          <w:sz w:val="22"/>
        </w:rPr>
        <w:t>6. Patients should receive clear, accessible information where AI materially contributes to their care, with opportunities to ask questions or raise concerns.</w:t>
      </w:r>
    </w:p>
    <w:p w14:paraId="026C7848" w14:textId="2576DE81" w:rsidR="00936EBA" w:rsidRPr="002D4E09" w:rsidRDefault="31447D0D">
      <w:pPr>
        <w:rPr>
          <w:rFonts w:cs="Arial"/>
          <w:sz w:val="22"/>
        </w:rPr>
      </w:pPr>
      <w:r w:rsidRPr="002D4E09">
        <w:rPr>
          <w:rFonts w:cs="Arial"/>
          <w:sz w:val="22"/>
        </w:rPr>
        <w:t xml:space="preserve">7. Research should </w:t>
      </w:r>
      <w:r w:rsidR="694FCC78" w:rsidRPr="002D4E09">
        <w:rPr>
          <w:rFonts w:cs="Arial"/>
          <w:sz w:val="22"/>
        </w:rPr>
        <w:t>priorities</w:t>
      </w:r>
      <w:r w:rsidRPr="002D4E09">
        <w:rPr>
          <w:rFonts w:cs="Arial"/>
          <w:sz w:val="22"/>
        </w:rPr>
        <w:t xml:space="preserve"> prospective </w:t>
      </w:r>
      <w:r w:rsidR="0743C9C5" w:rsidRPr="002D4E09">
        <w:rPr>
          <w:rFonts w:cs="Arial"/>
          <w:sz w:val="22"/>
        </w:rPr>
        <w:t>multicenter</w:t>
      </w:r>
      <w:r w:rsidRPr="002D4E09">
        <w:rPr>
          <w:rFonts w:cs="Arial"/>
          <w:sz w:val="22"/>
        </w:rPr>
        <w:t xml:space="preserve"> studies, patient-</w:t>
      </w:r>
      <w:r w:rsidR="288723CA" w:rsidRPr="002D4E09">
        <w:rPr>
          <w:rFonts w:cs="Arial"/>
          <w:sz w:val="22"/>
        </w:rPr>
        <w:t>centered</w:t>
      </w:r>
      <w:r w:rsidRPr="002D4E09">
        <w:rPr>
          <w:rFonts w:cs="Arial"/>
          <w:sz w:val="22"/>
        </w:rPr>
        <w:t xml:space="preserve"> outcomes, cost-effectiveness, equity and longer-term effects on professional decision-making.</w:t>
      </w:r>
    </w:p>
    <w:p w14:paraId="7759AEAC" w14:textId="77777777" w:rsidR="00936EBA" w:rsidRPr="002D4E09" w:rsidRDefault="00000000">
      <w:pPr>
        <w:rPr>
          <w:rFonts w:cs="Arial"/>
          <w:sz w:val="22"/>
        </w:rPr>
      </w:pPr>
      <w:r w:rsidRPr="002D4E09">
        <w:rPr>
          <w:rFonts w:cs="Arial"/>
          <w:sz w:val="22"/>
        </w:rPr>
        <w:t>8. AI performance should be monitored after deployment, because changes in data, software, clinical practice or patient populations may alter performance.</w:t>
      </w:r>
    </w:p>
    <w:p w14:paraId="5D8090F9" w14:textId="77777777" w:rsidR="00936EBA" w:rsidRPr="002D4E09" w:rsidRDefault="00000000">
      <w:pPr>
        <w:pStyle w:val="Heading1"/>
        <w:rPr>
          <w:rFonts w:ascii="Arial" w:hAnsi="Arial" w:cs="Arial"/>
          <w:b w:val="0"/>
          <w:bCs w:val="0"/>
          <w:color w:val="auto"/>
          <w:sz w:val="22"/>
          <w:szCs w:val="22"/>
        </w:rPr>
      </w:pPr>
      <w:r w:rsidRPr="002D4E09">
        <w:rPr>
          <w:rFonts w:ascii="Arial" w:hAnsi="Arial" w:cs="Arial"/>
          <w:b w:val="0"/>
          <w:bCs w:val="0"/>
          <w:color w:val="auto"/>
          <w:sz w:val="22"/>
          <w:szCs w:val="22"/>
        </w:rPr>
        <w:t>9. Conclusion</w:t>
      </w:r>
    </w:p>
    <w:p w14:paraId="3E988DA5" w14:textId="0CBFC56A" w:rsidR="00936EBA" w:rsidRPr="002D4E09" w:rsidRDefault="31447D0D">
      <w:pPr>
        <w:rPr>
          <w:rFonts w:cs="Arial"/>
          <w:sz w:val="22"/>
        </w:rPr>
      </w:pPr>
      <w:r w:rsidRPr="002D4E09">
        <w:rPr>
          <w:rFonts w:cs="Arial"/>
          <w:sz w:val="22"/>
        </w:rPr>
        <w:t xml:space="preserve">AI has a growing role in supporting clinical decision-making in NHS healthcare. The evidence reviewed demonstrates potential benefits in prediction, image </w:t>
      </w:r>
      <w:r w:rsidR="54A23BEC" w:rsidRPr="002D4E09">
        <w:rPr>
          <w:rFonts w:cs="Arial"/>
          <w:sz w:val="22"/>
        </w:rPr>
        <w:t>interpretation,</w:t>
      </w:r>
      <w:r w:rsidRPr="002D4E09">
        <w:rPr>
          <w:rFonts w:cs="Arial"/>
          <w:sz w:val="22"/>
        </w:rPr>
        <w:t xml:space="preserve"> and clinical workflow, but also shows that these benefits are not automatic. The large NHS </w:t>
      </w:r>
      <w:r w:rsidR="6DCDE64F" w:rsidRPr="002D4E09">
        <w:rPr>
          <w:rFonts w:cs="Arial"/>
          <w:sz w:val="22"/>
        </w:rPr>
        <w:t>Lung IMPACT</w:t>
      </w:r>
      <w:r w:rsidRPr="002D4E09">
        <w:rPr>
          <w:rFonts w:cs="Arial"/>
          <w:sz w:val="22"/>
        </w:rPr>
        <w:t xml:space="preserve"> trial found that AI prioritisation shortened reporting time without significantly improving time </w:t>
      </w:r>
      <w:r w:rsidR="0FCFBE67" w:rsidRPr="002D4E09">
        <w:rPr>
          <w:rFonts w:cs="Arial"/>
          <w:sz w:val="22"/>
        </w:rPr>
        <w:t>for</w:t>
      </w:r>
      <w:r w:rsidRPr="002D4E09">
        <w:rPr>
          <w:rFonts w:cs="Arial"/>
          <w:sz w:val="22"/>
        </w:rPr>
        <w:t xml:space="preserve"> CT or </w:t>
      </w:r>
      <w:r w:rsidR="24152759" w:rsidRPr="002D4E09">
        <w:rPr>
          <w:rFonts w:cs="Arial"/>
          <w:sz w:val="22"/>
        </w:rPr>
        <w:t>lung cancer</w:t>
      </w:r>
      <w:r w:rsidRPr="002D4E09">
        <w:rPr>
          <w:rFonts w:cs="Arial"/>
          <w:sz w:val="22"/>
        </w:rPr>
        <w:t xml:space="preserve"> diagnosis. Other UK research indicates that AI can improve aspects of </w:t>
      </w:r>
      <w:r w:rsidRPr="002D4E09">
        <w:rPr>
          <w:rFonts w:cs="Arial"/>
          <w:sz w:val="22"/>
        </w:rPr>
        <w:lastRenderedPageBreak/>
        <w:t>diagnostic performance and can be acceptable to clinicians and patients, but successful use depends on workflow integration, professional judgement, trust and organisational infrastructure.</w:t>
      </w:r>
    </w:p>
    <w:p w14:paraId="4EE7546B" w14:textId="774A25BE" w:rsidR="31447D0D" w:rsidRPr="002D4E09" w:rsidRDefault="31447D0D" w:rsidP="31447D0D">
      <w:pPr>
        <w:rPr>
          <w:rFonts w:cs="Arial"/>
          <w:sz w:val="22"/>
        </w:rPr>
      </w:pPr>
      <w:r w:rsidRPr="002D4E09">
        <w:rPr>
          <w:rFonts w:cs="Arial"/>
          <w:sz w:val="22"/>
        </w:rPr>
        <w:t xml:space="preserve">The main implication is that AI should be evaluated as part of a sociotechnical healthcare system rather </w:t>
      </w:r>
      <w:r w:rsidR="27BC38E4" w:rsidRPr="002D4E09">
        <w:rPr>
          <w:rFonts w:cs="Arial"/>
          <w:sz w:val="22"/>
        </w:rPr>
        <w:t>than</w:t>
      </w:r>
      <w:r w:rsidRPr="002D4E09">
        <w:rPr>
          <w:rFonts w:cs="Arial"/>
          <w:sz w:val="22"/>
        </w:rPr>
        <w:t xml:space="preserve"> a stand-alone algorithm. Safety, effectiveness, equity, transparency, data </w:t>
      </w:r>
      <w:r w:rsidR="00A1EC18" w:rsidRPr="002D4E09">
        <w:rPr>
          <w:rFonts w:cs="Arial"/>
          <w:sz w:val="22"/>
        </w:rPr>
        <w:t>protection,</w:t>
      </w:r>
      <w:r w:rsidRPr="002D4E09">
        <w:rPr>
          <w:rFonts w:cs="Arial"/>
          <w:sz w:val="22"/>
        </w:rPr>
        <w:t xml:space="preserve"> and accountability must be considered alongside technical performance. For the NHS, responsible implementation therefore requires prospective evidence, human oversight, appropriate </w:t>
      </w:r>
      <w:r w:rsidR="32F7EE7A" w:rsidRPr="002D4E09">
        <w:rPr>
          <w:rFonts w:cs="Arial"/>
          <w:sz w:val="22"/>
        </w:rPr>
        <w:t>training,</w:t>
      </w:r>
      <w:r w:rsidRPr="002D4E09">
        <w:rPr>
          <w:rFonts w:cs="Arial"/>
          <w:sz w:val="22"/>
        </w:rPr>
        <w:t xml:space="preserve"> and continuous monitoring. Further UK research should move beyond demonstrating that AI can make accurate predictions and establish when, where and for whom AI-supported decisions </w:t>
      </w:r>
      <w:r w:rsidR="3550D7E0" w:rsidRPr="002D4E09">
        <w:rPr>
          <w:rFonts w:cs="Arial"/>
          <w:sz w:val="22"/>
        </w:rPr>
        <w:t>improve</w:t>
      </w:r>
      <w:r w:rsidRPr="002D4E09">
        <w:rPr>
          <w:rFonts w:cs="Arial"/>
          <w:sz w:val="22"/>
        </w:rPr>
        <w:t xml:space="preserve"> patient care.</w:t>
      </w:r>
    </w:p>
    <w:p w14:paraId="77A88DE3" w14:textId="05B57A0C" w:rsidR="31447D0D" w:rsidRDefault="31447D0D" w:rsidP="31447D0D"/>
    <w:p w14:paraId="332434AA" w14:textId="29EC1B4A" w:rsidR="31447D0D" w:rsidRDefault="31447D0D" w:rsidP="31447D0D"/>
    <w:p w14:paraId="5AA26727" w14:textId="02491531" w:rsidR="31447D0D" w:rsidRDefault="31447D0D" w:rsidP="31447D0D"/>
    <w:p w14:paraId="25B2DE23" w14:textId="30D7B817" w:rsidR="31447D0D" w:rsidRDefault="31447D0D" w:rsidP="31447D0D"/>
    <w:p w14:paraId="5A1E9CE2" w14:textId="78D47A51" w:rsidR="31447D0D" w:rsidRDefault="31447D0D" w:rsidP="31447D0D"/>
    <w:p w14:paraId="5EF33078" w14:textId="434A0A6E" w:rsidR="31447D0D" w:rsidRDefault="31447D0D" w:rsidP="31447D0D"/>
    <w:p w14:paraId="5E553525" w14:textId="268D1421" w:rsidR="31447D0D" w:rsidRDefault="31447D0D" w:rsidP="31447D0D"/>
    <w:p w14:paraId="296A994F" w14:textId="2A95C8FB" w:rsidR="31447D0D" w:rsidRDefault="31447D0D" w:rsidP="31447D0D"/>
    <w:p w14:paraId="3EC86D74" w14:textId="04FC165F" w:rsidR="31447D0D" w:rsidRDefault="31447D0D" w:rsidP="31447D0D"/>
    <w:p w14:paraId="01D2B980" w14:textId="75F4D20B" w:rsidR="31447D0D" w:rsidRDefault="31447D0D" w:rsidP="31447D0D"/>
    <w:p w14:paraId="25ECF214" w14:textId="59ED1DFE" w:rsidR="31447D0D" w:rsidRDefault="31447D0D" w:rsidP="31447D0D"/>
    <w:p w14:paraId="00FE4FFD" w14:textId="73B08B2E" w:rsidR="31447D0D" w:rsidRDefault="31447D0D" w:rsidP="31447D0D"/>
    <w:p w14:paraId="775BA7F3" w14:textId="4A7780AB" w:rsidR="31447D0D" w:rsidRDefault="31447D0D" w:rsidP="31447D0D"/>
    <w:p w14:paraId="62B9A667" w14:textId="3A2724C4" w:rsidR="31447D0D" w:rsidRDefault="31447D0D" w:rsidP="31447D0D"/>
    <w:p w14:paraId="6374D178" w14:textId="529BE9CD" w:rsidR="31447D0D" w:rsidRDefault="31447D0D" w:rsidP="31447D0D"/>
    <w:p w14:paraId="313DBEFE" w14:textId="20DE1AC1" w:rsidR="31447D0D" w:rsidRDefault="31447D0D" w:rsidP="31447D0D"/>
    <w:p w14:paraId="071E4E01" w14:textId="589D47E8" w:rsidR="00936EBA" w:rsidRPr="002D4E09" w:rsidRDefault="00000000">
      <w:pPr>
        <w:pStyle w:val="Heading1"/>
        <w:rPr>
          <w:b w:val="0"/>
          <w:bCs w:val="0"/>
          <w:sz w:val="22"/>
          <w:szCs w:val="22"/>
        </w:rPr>
      </w:pPr>
      <w:r w:rsidRPr="002D4E09">
        <w:rPr>
          <w:b w:val="0"/>
          <w:bCs w:val="0"/>
          <w:sz w:val="22"/>
          <w:szCs w:val="22"/>
        </w:rPr>
        <w:lastRenderedPageBreak/>
        <w:t>References</w:t>
      </w:r>
      <w:r w:rsidR="002D4E09">
        <w:rPr>
          <w:b w:val="0"/>
          <w:bCs w:val="0"/>
          <w:sz w:val="22"/>
          <w:szCs w:val="22"/>
        </w:rPr>
        <w:t>:</w:t>
      </w:r>
    </w:p>
    <w:p w14:paraId="287F7913" w14:textId="77777777" w:rsidR="002D4E09" w:rsidRPr="002D4E09" w:rsidRDefault="002D4E09" w:rsidP="002D4E09">
      <w:pPr>
        <w:spacing w:line="276" w:lineRule="auto"/>
        <w:rPr>
          <w:sz w:val="22"/>
        </w:rPr>
      </w:pPr>
      <w:r w:rsidRPr="002D4E09">
        <w:rPr>
          <w:sz w:val="22"/>
        </w:rPr>
        <w:t xml:space="preserve">Department for Science, Innovation and Technology (2025) AI Opportunities Action Plan: Government Response’. London: UK Government. Available at: </w:t>
      </w:r>
      <w:hyperlink r:id="rId8">
        <w:r w:rsidRPr="002D4E09">
          <w:rPr>
            <w:color w:val="0563C1"/>
            <w:sz w:val="22"/>
            <w:u w:val="single"/>
          </w:rPr>
          <w:t>https://www.gov.uk/government/publications/ai-opportunities-action-plan-government-response</w:t>
        </w:r>
      </w:hyperlink>
      <w:r w:rsidRPr="002D4E09">
        <w:rPr>
          <w:sz w:val="22"/>
        </w:rPr>
        <w:t xml:space="preserve"> (Accessed on 27/09/26).</w:t>
      </w:r>
    </w:p>
    <w:p w14:paraId="50C9FD44" w14:textId="77777777" w:rsidR="002D4E09" w:rsidRPr="002D4E09" w:rsidRDefault="002D4E09" w:rsidP="002D4E09">
      <w:pPr>
        <w:spacing w:line="276" w:lineRule="auto"/>
        <w:rPr>
          <w:sz w:val="22"/>
        </w:rPr>
      </w:pPr>
    </w:p>
    <w:p w14:paraId="3D549768" w14:textId="77777777" w:rsidR="002D4E09" w:rsidRPr="002D4E09" w:rsidRDefault="002D4E09">
      <w:pPr>
        <w:spacing w:line="276" w:lineRule="auto"/>
        <w:ind w:left="360" w:hanging="360"/>
        <w:rPr>
          <w:sz w:val="22"/>
        </w:rPr>
      </w:pPr>
      <w:r w:rsidRPr="002D4E09">
        <w:rPr>
          <w:sz w:val="22"/>
        </w:rPr>
        <w:t xml:space="preserve">Department of Health and Social Care (2025) DHSC annual report and accounts: 2024 to 2025’. London: DHSC. Available at: </w:t>
      </w:r>
      <w:hyperlink r:id="rId9">
        <w:r w:rsidRPr="002D4E09">
          <w:rPr>
            <w:color w:val="0563C1"/>
            <w:sz w:val="22"/>
            <w:u w:val="single"/>
          </w:rPr>
          <w:t>https://www.gov.uk/government/publications/dhsc-annual-report-and-accounts-2024-to-2025</w:t>
        </w:r>
      </w:hyperlink>
      <w:r w:rsidRPr="002D4E09">
        <w:rPr>
          <w:sz w:val="22"/>
        </w:rPr>
        <w:t xml:space="preserve"> (Accessed on 27/09/26).</w:t>
      </w:r>
    </w:p>
    <w:p w14:paraId="2ED2F361" w14:textId="77777777" w:rsidR="002D4E09" w:rsidRPr="002D4E09" w:rsidRDefault="002D4E09">
      <w:pPr>
        <w:spacing w:line="276" w:lineRule="auto"/>
        <w:ind w:left="360" w:hanging="360"/>
        <w:rPr>
          <w:sz w:val="22"/>
        </w:rPr>
      </w:pPr>
    </w:p>
    <w:p w14:paraId="714151E3" w14:textId="77777777" w:rsidR="002D4E09" w:rsidRPr="002D4E09" w:rsidRDefault="002D4E09">
      <w:pPr>
        <w:spacing w:line="276" w:lineRule="auto"/>
        <w:ind w:left="360" w:hanging="360"/>
        <w:rPr>
          <w:sz w:val="22"/>
        </w:rPr>
      </w:pPr>
      <w:r w:rsidRPr="002D4E09">
        <w:rPr>
          <w:sz w:val="22"/>
        </w:rPr>
        <w:t xml:space="preserve">Ercia, A., Yip, M., Reed, C., Steventon, L., Geoghegan, C., Watson, M., Kennelly, C., Chambers, P. and Al Moubayed, N. (2026) ‘What are the views of cancer care administrators and clinicians in England on the use of a machine learning clinical decision support system (ML-CDSS) to predict patients’ risk of hepatic and renal deterioration during chemotherapy? A qualitative study, BMJ Open, 16(5), e107197. doi:10.1136/bmjopen-2025-107197. Available at: </w:t>
      </w:r>
      <w:hyperlink r:id="rId10">
        <w:r w:rsidRPr="002D4E09">
          <w:rPr>
            <w:color w:val="0563C1"/>
            <w:sz w:val="22"/>
            <w:u w:val="single"/>
          </w:rPr>
          <w:t>https://doi.org/10.1136/bmjopen-2025-107197</w:t>
        </w:r>
      </w:hyperlink>
      <w:r w:rsidRPr="002D4E09">
        <w:rPr>
          <w:sz w:val="22"/>
        </w:rPr>
        <w:t xml:space="preserve"> (26/09/26).</w:t>
      </w:r>
    </w:p>
    <w:p w14:paraId="4DD74B53" w14:textId="77777777" w:rsidR="002D4E09" w:rsidRPr="002D4E09" w:rsidRDefault="002D4E09">
      <w:pPr>
        <w:spacing w:line="276" w:lineRule="auto"/>
        <w:ind w:left="360" w:hanging="360"/>
        <w:rPr>
          <w:sz w:val="22"/>
        </w:rPr>
      </w:pPr>
    </w:p>
    <w:p w14:paraId="71EF5AE3" w14:textId="77777777" w:rsidR="002D4E09" w:rsidRPr="002D4E09" w:rsidRDefault="002D4E09">
      <w:pPr>
        <w:spacing w:line="276" w:lineRule="auto"/>
        <w:ind w:left="360" w:hanging="360"/>
        <w:rPr>
          <w:sz w:val="22"/>
        </w:rPr>
      </w:pPr>
      <w:r w:rsidRPr="002D4E09">
        <w:rPr>
          <w:sz w:val="22"/>
        </w:rPr>
        <w:t xml:space="preserve">Farič, N., Hinder, S., Williams, R., Ramaesh, R., Bernabeu, M.O., van Beek, E. and Cresswell, K. (2024) ‘Early experiences of integrating an artificial intelligence-based diagnostic decision support system into radiology settings: a qualitative study’, Journal of the American Medical Informatics Association, 31(1), pp. 24–34. doi:10.1093/jamia/ocad191. Available at: </w:t>
      </w:r>
      <w:hyperlink r:id="rId11">
        <w:r w:rsidRPr="002D4E09">
          <w:rPr>
            <w:color w:val="0563C1"/>
            <w:sz w:val="22"/>
            <w:u w:val="single"/>
          </w:rPr>
          <w:t>https://doi.org/10.1093/jamia/ocad191</w:t>
        </w:r>
      </w:hyperlink>
      <w:r w:rsidRPr="002D4E09">
        <w:rPr>
          <w:sz w:val="22"/>
        </w:rPr>
        <w:t xml:space="preserve"> (Accessed on (24/09/26).</w:t>
      </w:r>
    </w:p>
    <w:p w14:paraId="38A45554" w14:textId="77777777" w:rsidR="002D4E09" w:rsidRPr="002D4E09" w:rsidRDefault="002D4E09">
      <w:pPr>
        <w:spacing w:line="276" w:lineRule="auto"/>
        <w:ind w:left="360" w:hanging="360"/>
        <w:rPr>
          <w:sz w:val="22"/>
        </w:rPr>
      </w:pPr>
    </w:p>
    <w:p w14:paraId="067EA630" w14:textId="3A0E9B54" w:rsidR="002D4E09" w:rsidRPr="002D4E09" w:rsidRDefault="002D4E09" w:rsidP="002D4E09">
      <w:pPr>
        <w:spacing w:line="276" w:lineRule="auto"/>
        <w:rPr>
          <w:sz w:val="22"/>
        </w:rPr>
      </w:pPr>
      <w:r w:rsidRPr="002D4E09">
        <w:rPr>
          <w:sz w:val="22"/>
        </w:rPr>
        <w:t>NHS England (</w:t>
      </w:r>
      <w:proofErr w:type="gramStart"/>
      <w:r w:rsidRPr="002D4E09">
        <w:rPr>
          <w:sz w:val="22"/>
        </w:rPr>
        <w:t>2026) ‘</w:t>
      </w:r>
      <w:proofErr w:type="gramEnd"/>
      <w:r w:rsidRPr="002D4E09">
        <w:rPr>
          <w:sz w:val="22"/>
        </w:rPr>
        <w:t xml:space="preserve">NHS accelerates artificial intelligence rollout to cut waiting times and improve care for millions. London: NHS England. Available at: </w:t>
      </w:r>
      <w:hyperlink r:id="rId12">
        <w:r w:rsidRPr="002D4E09">
          <w:rPr>
            <w:color w:val="0563C1"/>
            <w:sz w:val="22"/>
            <w:u w:val="single"/>
          </w:rPr>
          <w:t>https://www.england.nhs.uk/2026/07/nhs-accelerates-artificial-intelligence-rollout-to-cut-waiting-times-and-improve-care-for-millions/</w:t>
        </w:r>
      </w:hyperlink>
      <w:r w:rsidRPr="002D4E09">
        <w:rPr>
          <w:sz w:val="22"/>
        </w:rPr>
        <w:t xml:space="preserve"> (Accessed on 27/09/26).</w:t>
      </w:r>
    </w:p>
    <w:p w14:paraId="6D89C6B7" w14:textId="77777777" w:rsidR="002D4E09" w:rsidRPr="002D4E09" w:rsidRDefault="002D4E09" w:rsidP="002D4E09">
      <w:pPr>
        <w:spacing w:line="276" w:lineRule="auto"/>
        <w:rPr>
          <w:sz w:val="22"/>
        </w:rPr>
      </w:pPr>
    </w:p>
    <w:p w14:paraId="43BA2C52" w14:textId="3DB38E29" w:rsidR="002D4E09" w:rsidRPr="002D4E09" w:rsidRDefault="002D4E09" w:rsidP="31447D0D">
      <w:pPr>
        <w:spacing w:line="276" w:lineRule="auto"/>
        <w:ind w:left="360" w:hanging="360"/>
        <w:rPr>
          <w:sz w:val="22"/>
        </w:rPr>
      </w:pPr>
      <w:r w:rsidRPr="002D4E09">
        <w:rPr>
          <w:sz w:val="22"/>
        </w:rPr>
        <w:t xml:space="preserve">Rainey, C., Bond, R., McConnell, J., Gill, A., Hughes, C., Kumar, D. and McFadden, S. (2025) The impact of AI feedback on the accuracy of diagnosis, decision switching and trust in radiography’, PLOS ONE, 20(5), e0322051. </w:t>
      </w:r>
      <w:proofErr w:type="gramStart"/>
      <w:r w:rsidRPr="002D4E09">
        <w:rPr>
          <w:sz w:val="22"/>
        </w:rPr>
        <w:t>doi:10.1371/journal.pone</w:t>
      </w:r>
      <w:proofErr w:type="gramEnd"/>
      <w:r w:rsidRPr="002D4E09">
        <w:rPr>
          <w:sz w:val="22"/>
        </w:rPr>
        <w:t xml:space="preserve">.0322051. Available at: </w:t>
      </w:r>
      <w:hyperlink r:id="rId13">
        <w:r w:rsidRPr="002D4E09">
          <w:rPr>
            <w:color w:val="0563C1"/>
            <w:sz w:val="22"/>
            <w:u w:val="single"/>
          </w:rPr>
          <w:t>https://doi.org/10.1371/journal.pone.0322051</w:t>
        </w:r>
      </w:hyperlink>
      <w:r w:rsidRPr="002D4E09">
        <w:rPr>
          <w:sz w:val="22"/>
        </w:rPr>
        <w:t xml:space="preserve"> (Accessed on 24/09/26).</w:t>
      </w:r>
    </w:p>
    <w:p w14:paraId="5843180F" w14:textId="77777777" w:rsidR="002D4E09" w:rsidRPr="002D4E09" w:rsidRDefault="002D4E09" w:rsidP="006F6C04">
      <w:pPr>
        <w:spacing w:line="276" w:lineRule="auto"/>
        <w:ind w:left="360" w:hanging="360"/>
        <w:rPr>
          <w:sz w:val="22"/>
        </w:rPr>
      </w:pPr>
      <w:r w:rsidRPr="002D4E09">
        <w:rPr>
          <w:sz w:val="22"/>
        </w:rPr>
        <w:t xml:space="preserve">Shelmerdine, S.C., Togher, D., Rickaby, S. and Dean, G. (2024) ‘Artificial intelligence (AI) implementation within the National Health Service (NHS): the Southwest London AI Working Group experience, Clinical Radiology, 79(9), pp. 665–672. doi: 10.1016/j.crad.2024.05.018. Available at: </w:t>
      </w:r>
      <w:hyperlink r:id="rId14">
        <w:r w:rsidRPr="002D4E09">
          <w:rPr>
            <w:color w:val="0563C1"/>
            <w:sz w:val="22"/>
            <w:u w:val="single"/>
          </w:rPr>
          <w:t>https://doi.org/10.1016/j.crad.2024.05.018</w:t>
        </w:r>
      </w:hyperlink>
      <w:r w:rsidRPr="002D4E09">
        <w:rPr>
          <w:sz w:val="22"/>
        </w:rPr>
        <w:t xml:space="preserve"> (Accessed on 24/09/26).</w:t>
      </w:r>
    </w:p>
    <w:p w14:paraId="36CD3F62" w14:textId="77777777" w:rsidR="002D4E09" w:rsidRPr="002D4E09" w:rsidRDefault="002D4E09" w:rsidP="006F6C04">
      <w:pPr>
        <w:spacing w:line="276" w:lineRule="auto"/>
        <w:ind w:left="360" w:hanging="360"/>
        <w:rPr>
          <w:sz w:val="22"/>
        </w:rPr>
      </w:pPr>
    </w:p>
    <w:p w14:paraId="20FEE239" w14:textId="77777777" w:rsidR="002D4E09" w:rsidRPr="002D4E09" w:rsidRDefault="002D4E09">
      <w:pPr>
        <w:spacing w:line="276" w:lineRule="auto"/>
        <w:ind w:left="360" w:hanging="360"/>
        <w:rPr>
          <w:sz w:val="22"/>
        </w:rPr>
      </w:pPr>
      <w:proofErr w:type="spellStart"/>
      <w:r w:rsidRPr="002D4E09">
        <w:rPr>
          <w:sz w:val="22"/>
        </w:rPr>
        <w:lastRenderedPageBreak/>
        <w:t>Woznitza</w:t>
      </w:r>
      <w:proofErr w:type="spellEnd"/>
      <w:r w:rsidRPr="002D4E09">
        <w:rPr>
          <w:sz w:val="22"/>
        </w:rPr>
        <w:t xml:space="preserve">, N., Smith, L., Rawlinson, J., Au-Yong, I., George, B., Djearaman, M.G. et al. (2026) ‘AI-based chest X-ray prioritization in the lung cancer diagnostic pathway: the LungIMPACT randomized controlled trial’, Nature Medicine, 32, pp. 1737–1744. doi:10.1038/s41591-026-04253-5. Available at: </w:t>
      </w:r>
      <w:hyperlink r:id="rId15">
        <w:r w:rsidRPr="002D4E09">
          <w:rPr>
            <w:color w:val="0563C1"/>
            <w:sz w:val="22"/>
            <w:u w:val="single"/>
          </w:rPr>
          <w:t>https://doi.org/10.1038/s41591-026-04253-5</w:t>
        </w:r>
      </w:hyperlink>
      <w:r w:rsidRPr="002D4E09">
        <w:rPr>
          <w:sz w:val="22"/>
        </w:rPr>
        <w:t xml:space="preserve"> </w:t>
      </w:r>
      <w:proofErr w:type="gramStart"/>
      <w:r w:rsidRPr="002D4E09">
        <w:rPr>
          <w:sz w:val="22"/>
        </w:rPr>
        <w:t>( Accessed</w:t>
      </w:r>
      <w:proofErr w:type="gramEnd"/>
      <w:r w:rsidRPr="002D4E09">
        <w:rPr>
          <w:sz w:val="22"/>
        </w:rPr>
        <w:t xml:space="preserve"> on 25/09/26).</w:t>
      </w:r>
    </w:p>
    <w:p w14:paraId="12DBE0D9" w14:textId="4B61F2DB" w:rsidR="00936EBA" w:rsidRDefault="00936EBA"/>
    <w:sectPr w:rsidR="00936EBA" w:rsidSect="000346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EA1414" w14:textId="77777777" w:rsidR="0041712F" w:rsidRDefault="0041712F" w:rsidP="006F6C04">
      <w:pPr>
        <w:spacing w:after="0" w:line="240" w:lineRule="auto"/>
      </w:pPr>
      <w:r>
        <w:separator/>
      </w:r>
    </w:p>
  </w:endnote>
  <w:endnote w:type="continuationSeparator" w:id="0">
    <w:p w14:paraId="5C2F992D" w14:textId="77777777" w:rsidR="0041712F" w:rsidRDefault="0041712F" w:rsidP="006F6C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F762CB" w14:textId="77777777" w:rsidR="0041712F" w:rsidRDefault="0041712F" w:rsidP="006F6C04">
      <w:pPr>
        <w:spacing w:after="0" w:line="240" w:lineRule="auto"/>
      </w:pPr>
      <w:r>
        <w:separator/>
      </w:r>
    </w:p>
  </w:footnote>
  <w:footnote w:type="continuationSeparator" w:id="0">
    <w:p w14:paraId="0044C871" w14:textId="77777777" w:rsidR="0041712F" w:rsidRDefault="0041712F" w:rsidP="006F6C04">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NT12h6See3qwhk" int2:id="xWe4LkQy">
      <int2:state int2:value="Rejected" int2:type="spell"/>
    </int2:textHash>
    <int2:textHash int2:hashCode="6pcYyCqJ3e27Eu" int2:id="N7bXcKxK">
      <int2:state int2:value="Rejected" int2:type="spell"/>
    </int2:textHash>
    <int2:textHash int2:hashCode="wtKSqYmrO8qHMS" int2:id="uZzeTa3e">
      <int2:state int2:value="Rejected" int2:type="spell"/>
    </int2:textHash>
    <int2:textHash int2:hashCode="2G4tnMuJIvQb91" int2:id="JUfPUWyo">
      <int2:state int2:value="Rejected" int2:type="spell"/>
    </int2:textHash>
    <int2:textHash int2:hashCode="IITsX7+UopC86M" int2:id="1GQKs7BZ">
      <int2:state int2:value="Rejected" int2:type="spell"/>
    </int2:textHash>
    <int2:textHash int2:hashCode="eym0NK1o8yQTfR" int2:id="HbUnFBYO">
      <int2:state int2:value="Rejected" int2:type="spell"/>
    </int2:textHash>
    <int2:textHash int2:hashCode="xjFXuWOmYKg+Dn" int2:id="XP8xrGFu">
      <int2:state int2:value="Rejected" int2:type="spell"/>
    </int2:textHash>
    <int2:textHash int2:hashCode="KBgvaBRaXU/GFq" int2:id="Ygd8hyiN">
      <int2:state int2:value="Rejected" int2:type="spell"/>
    </int2:textHash>
    <int2:textHash int2:hashCode="aG+z44WpgrTp0l" int2:id="gKVlN687">
      <int2:state int2:value="Rejected" int2:type="spell"/>
    </int2:textHash>
    <int2:textHash int2:hashCode="xQy+KnIliT8rxm" int2:id="CpA392XC">
      <int2:state int2:value="Rejected" int2:type="spell"/>
    </int2:textHash>
    <int2:textHash int2:hashCode="kc0/02yEqqlOhW" int2:id="aVWOV7mG">
      <int2:state int2:value="Rejected" int2:type="spell"/>
    </int2:textHash>
    <int2:textHash int2:hashCode="dQXqG2YD0zDsVn" int2:id="oBwmjMhz">
      <int2:state int2:value="Rejected" int2:type="spell"/>
    </int2:textHash>
    <int2:textHash int2:hashCode="bLNw5K/RtBTj6A" int2:id="LDzVgn9Y">
      <int2:state int2:value="Rejected" int2:type="spell"/>
    </int2:textHash>
    <int2:textHash int2:hashCode="kByidkXaRxGvMx" int2:id="9Rd19e45">
      <int2:state int2:value="Rejected" int2:type="spell"/>
    </int2:textHash>
    <int2:textHash int2:hashCode="XTttW1ND4yLBk0" int2:id="LJlSDMOM">
      <int2:state int2:value="Rejected" int2:type="spell"/>
    </int2:textHash>
    <int2:textHash int2:hashCode="kv4UVae7TQCfC0" int2:id="D8xDRI6y">
      <int2:state int2:value="Rejected" int2:type="spell"/>
    </int2:textHash>
    <int2:textHash int2:hashCode="ZE4S+rp6zb6MPo" int2:id="tcolMgX4">
      <int2:state int2:value="Rejected" int2:type="spell"/>
    </int2:textHash>
    <int2:textHash int2:hashCode="T2wl/1XawtIvsb" int2:id="7CtSLpzu">
      <int2:state int2:value="Rejected" int2:type="spell"/>
    </int2:textHash>
    <int2:textHash int2:hashCode="JaKJghNSfSGUwd" int2:id="JV68GKEu">
      <int2:state int2:value="Rejected" int2:type="spell"/>
    </int2:textHash>
    <int2:bookmark int2:bookmarkName="_Int_YXdX1FNh" int2:invalidationBookmarkName="" int2:hashCode="m/D4/19di8v/ud" int2:id="c0vCqOmm">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17225559">
    <w:abstractNumId w:val="8"/>
  </w:num>
  <w:num w:numId="2" w16cid:durableId="545873656">
    <w:abstractNumId w:val="6"/>
  </w:num>
  <w:num w:numId="3" w16cid:durableId="1357004195">
    <w:abstractNumId w:val="5"/>
  </w:num>
  <w:num w:numId="4" w16cid:durableId="721949922">
    <w:abstractNumId w:val="4"/>
  </w:num>
  <w:num w:numId="5" w16cid:durableId="544565890">
    <w:abstractNumId w:val="7"/>
  </w:num>
  <w:num w:numId="6" w16cid:durableId="1513837182">
    <w:abstractNumId w:val="3"/>
  </w:num>
  <w:num w:numId="7" w16cid:durableId="1671789804">
    <w:abstractNumId w:val="2"/>
  </w:num>
  <w:num w:numId="8" w16cid:durableId="2061898164">
    <w:abstractNumId w:val="1"/>
  </w:num>
  <w:num w:numId="9" w16cid:durableId="7649558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2D4E09"/>
    <w:rsid w:val="00326F90"/>
    <w:rsid w:val="0041712F"/>
    <w:rsid w:val="006F6C04"/>
    <w:rsid w:val="00925BC5"/>
    <w:rsid w:val="00936EBA"/>
    <w:rsid w:val="00A1EC18"/>
    <w:rsid w:val="00AA1D8D"/>
    <w:rsid w:val="00B47730"/>
    <w:rsid w:val="00CB0664"/>
    <w:rsid w:val="00DC30F3"/>
    <w:rsid w:val="00FC693F"/>
    <w:rsid w:val="03309826"/>
    <w:rsid w:val="0743C9C5"/>
    <w:rsid w:val="088FC64D"/>
    <w:rsid w:val="0FCFBE67"/>
    <w:rsid w:val="1496095A"/>
    <w:rsid w:val="15FFB57C"/>
    <w:rsid w:val="16233BBB"/>
    <w:rsid w:val="17333967"/>
    <w:rsid w:val="1786D8D1"/>
    <w:rsid w:val="1B2A491B"/>
    <w:rsid w:val="216B705A"/>
    <w:rsid w:val="23A0A5CF"/>
    <w:rsid w:val="24152759"/>
    <w:rsid w:val="244A0B84"/>
    <w:rsid w:val="27B98E08"/>
    <w:rsid w:val="27BC38E4"/>
    <w:rsid w:val="288723CA"/>
    <w:rsid w:val="2D174D44"/>
    <w:rsid w:val="2F664FA9"/>
    <w:rsid w:val="31447D0D"/>
    <w:rsid w:val="32F7EE7A"/>
    <w:rsid w:val="33018411"/>
    <w:rsid w:val="334D9A70"/>
    <w:rsid w:val="35391C80"/>
    <w:rsid w:val="3550D7E0"/>
    <w:rsid w:val="35DA0D38"/>
    <w:rsid w:val="362F9E54"/>
    <w:rsid w:val="3BBE868D"/>
    <w:rsid w:val="402167BD"/>
    <w:rsid w:val="40E00E6A"/>
    <w:rsid w:val="41543843"/>
    <w:rsid w:val="418503C2"/>
    <w:rsid w:val="47D4BDC7"/>
    <w:rsid w:val="4874FAF7"/>
    <w:rsid w:val="489149EA"/>
    <w:rsid w:val="49773E4D"/>
    <w:rsid w:val="49DD4A4C"/>
    <w:rsid w:val="4A5F119D"/>
    <w:rsid w:val="4B7592BE"/>
    <w:rsid w:val="4C5B9357"/>
    <w:rsid w:val="4EA542AD"/>
    <w:rsid w:val="4F3A4430"/>
    <w:rsid w:val="50B59FD8"/>
    <w:rsid w:val="522FD955"/>
    <w:rsid w:val="54A23BEC"/>
    <w:rsid w:val="56D769BC"/>
    <w:rsid w:val="57CCE77C"/>
    <w:rsid w:val="58A62D94"/>
    <w:rsid w:val="59EF7AA1"/>
    <w:rsid w:val="5AB77863"/>
    <w:rsid w:val="5CEE95C7"/>
    <w:rsid w:val="5E25C428"/>
    <w:rsid w:val="5F0D9234"/>
    <w:rsid w:val="62A49E44"/>
    <w:rsid w:val="634A4BEE"/>
    <w:rsid w:val="64A0FD95"/>
    <w:rsid w:val="64C16FEC"/>
    <w:rsid w:val="684524DE"/>
    <w:rsid w:val="684AE693"/>
    <w:rsid w:val="684CDCAD"/>
    <w:rsid w:val="694FCC78"/>
    <w:rsid w:val="6AB16537"/>
    <w:rsid w:val="6BFA3616"/>
    <w:rsid w:val="6C6169B6"/>
    <w:rsid w:val="6DCDE64F"/>
    <w:rsid w:val="7038A319"/>
    <w:rsid w:val="70B06BE9"/>
    <w:rsid w:val="71F83C69"/>
    <w:rsid w:val="72044623"/>
    <w:rsid w:val="73A84AAF"/>
    <w:rsid w:val="7A7426AF"/>
    <w:rsid w:val="7CB69D2C"/>
    <w:rsid w:val="7DF866D3"/>
    <w:rsid w:val="7E600065"/>
    <w:rsid w:val="7F7F876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62A298B1-55E3-4836-9E97-9838549D8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6F6C04"/>
    <w:rPr>
      <w:color w:val="0000FF" w:themeColor="hyperlink"/>
      <w:u w:val="single"/>
    </w:rPr>
  </w:style>
  <w:style w:type="character" w:styleId="UnresolvedMention">
    <w:name w:val="Unresolved Mention"/>
    <w:basedOn w:val="DefaultParagraphFont"/>
    <w:uiPriority w:val="99"/>
    <w:semiHidden/>
    <w:unhideWhenUsed/>
    <w:rsid w:val="006F6C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ai-opportunities-action-plan-government-response" TargetMode="External"/><Relationship Id="rId13" Type="http://schemas.openxmlformats.org/officeDocument/2006/relationships/hyperlink" Target="https://doi.org/10.1371/journal.pone.0322051" TargetMode="External"/><Relationship Id="rId18"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ngland.nhs.uk/2026/07/nhs-accelerates-artificial-intelligence-rollout-to-cut-waiting-times-and-improve-care-for-million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93/jamia/ocad191" TargetMode="External"/><Relationship Id="rId5" Type="http://schemas.openxmlformats.org/officeDocument/2006/relationships/webSettings" Target="webSettings.xml"/><Relationship Id="rId15" Type="http://schemas.openxmlformats.org/officeDocument/2006/relationships/hyperlink" Target="https://doi.org/10.1038/s41591-026-04253-5" TargetMode="External"/><Relationship Id="rId10" Type="http://schemas.openxmlformats.org/officeDocument/2006/relationships/hyperlink" Target="https://doi.org/10.1136/bmjopen-2025-107197" TargetMode="External"/><Relationship Id="rId4" Type="http://schemas.openxmlformats.org/officeDocument/2006/relationships/settings" Target="settings.xml"/><Relationship Id="rId9" Type="http://schemas.openxmlformats.org/officeDocument/2006/relationships/hyperlink" Target="https://www.gov.uk/government/publications/dhsc-annual-report-and-accounts-2024-to-2025" TargetMode="External"/><Relationship Id="rId14" Type="http://schemas.openxmlformats.org/officeDocument/2006/relationships/hyperlink" Target="https://doi.org/10.1016/j.crad.2024.05.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4425</Words>
  <Characters>25225</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29591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adila bashir</cp:lastModifiedBy>
  <cp:revision>2</cp:revision>
  <dcterms:created xsi:type="dcterms:W3CDTF">2026-09-27T16:43:00Z</dcterms:created>
  <dcterms:modified xsi:type="dcterms:W3CDTF">2026-09-27T16:43:00Z</dcterms:modified>
  <cp:category/>
</cp:coreProperties>
</file>