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89CD9" w14:textId="36E9397A" w:rsidR="000525B8" w:rsidRDefault="000525B8" w:rsidP="000525B8">
      <w:pPr>
        <w:spacing w:after="0" w:line="240" w:lineRule="auto"/>
        <w:rPr>
          <w:rFonts w:ascii="Arial" w:hAnsi="Arial" w:cs="Arial"/>
          <w:b/>
          <w:sz w:val="24"/>
          <w:szCs w:val="24"/>
        </w:rPr>
      </w:pPr>
      <w:r w:rsidRPr="009671CC">
        <w:rPr>
          <w:rFonts w:ascii="Arial" w:hAnsi="Arial" w:cs="Arial"/>
          <w:b/>
          <w:sz w:val="24"/>
          <w:szCs w:val="24"/>
        </w:rPr>
        <w:t>Restructuring</w:t>
      </w:r>
    </w:p>
    <w:p w14:paraId="2C4EDDC1" w14:textId="77777777" w:rsidR="000525B8" w:rsidRPr="009671CC" w:rsidRDefault="000525B8" w:rsidP="000525B8">
      <w:pPr>
        <w:spacing w:after="0" w:line="240" w:lineRule="auto"/>
        <w:rPr>
          <w:rFonts w:ascii="Arial" w:hAnsi="Arial" w:cs="Arial"/>
          <w:b/>
          <w:sz w:val="24"/>
          <w:szCs w:val="24"/>
        </w:rPr>
      </w:pPr>
    </w:p>
    <w:p w14:paraId="02C5F7A5" w14:textId="5606D405" w:rsidR="000525B8" w:rsidRDefault="000525B8" w:rsidP="000525B8">
      <w:pPr>
        <w:spacing w:after="0" w:line="240" w:lineRule="auto"/>
        <w:rPr>
          <w:rFonts w:ascii="Arial" w:hAnsi="Arial" w:cs="Arial"/>
          <w:sz w:val="24"/>
          <w:szCs w:val="24"/>
        </w:rPr>
      </w:pPr>
      <w:r w:rsidRPr="009671CC">
        <w:rPr>
          <w:rFonts w:ascii="Arial" w:hAnsi="Arial" w:cs="Arial"/>
          <w:sz w:val="24"/>
          <w:szCs w:val="24"/>
        </w:rPr>
        <w:t xml:space="preserve">Jupiter has announced two major restructuring plans. The first plan is to rationalise its operations by the closure of some of its smaller and non-core activities. These have already been identified and will lead to the redundancy of 150 employees, who have all been individually selected and communicated with. The costs of this plan are £3 million in redundancy costs, £1 million in retraining costs and £4 million in lease termination costs. The second plan is to reorganise the finance and IT departments over a </w:t>
      </w:r>
      <w:proofErr w:type="gramStart"/>
      <w:r w:rsidRPr="009671CC">
        <w:rPr>
          <w:rFonts w:ascii="Arial" w:hAnsi="Arial" w:cs="Arial"/>
          <w:sz w:val="24"/>
          <w:szCs w:val="24"/>
        </w:rPr>
        <w:t>one year</w:t>
      </w:r>
      <w:proofErr w:type="gramEnd"/>
      <w:r w:rsidRPr="009671CC">
        <w:rPr>
          <w:rFonts w:ascii="Arial" w:hAnsi="Arial" w:cs="Arial"/>
          <w:sz w:val="24"/>
          <w:szCs w:val="24"/>
        </w:rPr>
        <w:t xml:space="preserve"> period but it is not proposed to commence this for a further two years. The costs of this plan are £4 million in redundancy costs, £2 million in relocation costs and £3 million in equipment lease termination costs.</w:t>
      </w:r>
    </w:p>
    <w:p w14:paraId="5F00A5E5" w14:textId="77777777" w:rsidR="000525B8" w:rsidRPr="009671CC" w:rsidRDefault="000525B8" w:rsidP="000525B8">
      <w:pPr>
        <w:spacing w:after="0" w:line="240" w:lineRule="auto"/>
        <w:rPr>
          <w:rFonts w:ascii="Arial" w:hAnsi="Arial" w:cs="Arial"/>
          <w:sz w:val="24"/>
          <w:szCs w:val="24"/>
        </w:rPr>
      </w:pPr>
    </w:p>
    <w:p w14:paraId="7FBA1B00" w14:textId="77777777" w:rsidR="000525B8" w:rsidRPr="009671CC" w:rsidRDefault="000525B8" w:rsidP="000525B8">
      <w:pPr>
        <w:spacing w:after="0" w:line="240" w:lineRule="auto"/>
        <w:rPr>
          <w:rFonts w:ascii="Arial" w:hAnsi="Arial" w:cs="Arial"/>
          <w:sz w:val="24"/>
          <w:szCs w:val="24"/>
        </w:rPr>
      </w:pPr>
    </w:p>
    <w:p w14:paraId="21AAD9B2" w14:textId="77777777" w:rsidR="000525B8" w:rsidRPr="009671CC" w:rsidRDefault="000525B8" w:rsidP="000525B8">
      <w:pPr>
        <w:spacing w:after="0" w:line="240" w:lineRule="auto"/>
        <w:rPr>
          <w:rFonts w:ascii="Arial" w:hAnsi="Arial" w:cs="Arial"/>
          <w:b/>
          <w:sz w:val="24"/>
          <w:szCs w:val="24"/>
        </w:rPr>
      </w:pPr>
      <w:r w:rsidRPr="009671CC">
        <w:rPr>
          <w:rFonts w:ascii="Arial" w:hAnsi="Arial" w:cs="Arial"/>
          <w:b/>
          <w:sz w:val="24"/>
          <w:szCs w:val="24"/>
          <w:u w:val="single"/>
        </w:rPr>
        <w:t>Required</w:t>
      </w:r>
      <w:r w:rsidRPr="009671CC">
        <w:rPr>
          <w:rFonts w:ascii="Arial" w:hAnsi="Arial" w:cs="Arial"/>
          <w:b/>
          <w:sz w:val="24"/>
          <w:szCs w:val="24"/>
        </w:rPr>
        <w:t>:</w:t>
      </w:r>
    </w:p>
    <w:p w14:paraId="326E5476" w14:textId="77777777" w:rsidR="000525B8" w:rsidRPr="009671CC" w:rsidRDefault="000525B8" w:rsidP="000525B8">
      <w:pPr>
        <w:spacing w:after="0" w:line="240" w:lineRule="auto"/>
        <w:rPr>
          <w:rFonts w:ascii="Arial" w:hAnsi="Arial" w:cs="Arial"/>
          <w:sz w:val="24"/>
          <w:szCs w:val="24"/>
        </w:rPr>
      </w:pPr>
    </w:p>
    <w:p w14:paraId="259E2F8A" w14:textId="77777777" w:rsidR="000525B8" w:rsidRPr="009671CC" w:rsidRDefault="000525B8" w:rsidP="000525B8">
      <w:pPr>
        <w:widowControl w:val="0"/>
        <w:tabs>
          <w:tab w:val="left" w:pos="1581"/>
          <w:tab w:val="left" w:pos="9735"/>
        </w:tabs>
        <w:autoSpaceDE w:val="0"/>
        <w:autoSpaceDN w:val="0"/>
        <w:spacing w:after="0" w:line="240" w:lineRule="auto"/>
        <w:ind w:right="847"/>
        <w:rPr>
          <w:rFonts w:ascii="Arial" w:hAnsi="Arial" w:cs="Arial"/>
          <w:sz w:val="24"/>
          <w:szCs w:val="24"/>
        </w:rPr>
      </w:pPr>
    </w:p>
    <w:p w14:paraId="409297D3" w14:textId="77777777" w:rsidR="000525B8" w:rsidRPr="000525B8" w:rsidRDefault="000525B8" w:rsidP="000525B8">
      <w:pPr>
        <w:widowControl w:val="0"/>
        <w:tabs>
          <w:tab w:val="left" w:pos="567"/>
          <w:tab w:val="left" w:pos="9735"/>
        </w:tabs>
        <w:autoSpaceDE w:val="0"/>
        <w:autoSpaceDN w:val="0"/>
        <w:spacing w:after="0" w:line="240" w:lineRule="auto"/>
        <w:ind w:right="847"/>
        <w:rPr>
          <w:rFonts w:ascii="Arial" w:hAnsi="Arial" w:cs="Arial"/>
          <w:b/>
          <w:sz w:val="24"/>
          <w:szCs w:val="24"/>
        </w:rPr>
      </w:pPr>
      <w:r w:rsidRPr="000525B8">
        <w:rPr>
          <w:rFonts w:ascii="Arial" w:hAnsi="Arial" w:cs="Arial"/>
          <w:sz w:val="24"/>
          <w:szCs w:val="24"/>
        </w:rPr>
        <w:t>Discuss, with suitable workings, how the costs associated with the restructuring plans should be accounted for in the group financial statements for the year ended 31 December 2018</w:t>
      </w:r>
    </w:p>
    <w:p w14:paraId="35285D9C"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C497E"/>
    <w:multiLevelType w:val="hybridMultilevel"/>
    <w:tmpl w:val="60900086"/>
    <w:lvl w:ilvl="0" w:tplc="4DE0F036">
      <w:start w:val="1"/>
      <w:numFmt w:val="decimal"/>
      <w:lvlText w:val="%1"/>
      <w:lvlJc w:val="left"/>
      <w:pPr>
        <w:ind w:left="787" w:hanging="397"/>
      </w:pPr>
      <w:rPr>
        <w:rFonts w:ascii="Tahoma" w:eastAsia="Calibri" w:hAnsi="Tahoma" w:cs="Calibri" w:hint="default"/>
        <w:b/>
        <w:bCs/>
        <w:w w:val="119"/>
        <w:sz w:val="20"/>
        <w:szCs w:val="20"/>
      </w:rPr>
    </w:lvl>
    <w:lvl w:ilvl="1" w:tplc="73E232E0">
      <w:start w:val="1"/>
      <w:numFmt w:val="lowerLetter"/>
      <w:lvlText w:val="%2)"/>
      <w:lvlJc w:val="left"/>
      <w:pPr>
        <w:ind w:left="1184" w:hanging="397"/>
      </w:pPr>
      <w:rPr>
        <w:rFonts w:hint="default"/>
        <w:b w:val="0"/>
        <w:bCs/>
        <w:w w:val="103"/>
        <w:sz w:val="20"/>
        <w:szCs w:val="20"/>
      </w:rPr>
    </w:lvl>
    <w:lvl w:ilvl="2" w:tplc="E50EEC4C">
      <w:start w:val="1"/>
      <w:numFmt w:val="lowerRoman"/>
      <w:lvlText w:val="(%3)"/>
      <w:lvlJc w:val="left"/>
      <w:pPr>
        <w:ind w:left="1580" w:hanging="397"/>
      </w:pPr>
      <w:rPr>
        <w:rFonts w:ascii="Tahoma" w:eastAsia="Calibri" w:hAnsi="Tahoma" w:cs="Calibri" w:hint="default"/>
        <w:b/>
        <w:bCs/>
        <w:w w:val="104"/>
        <w:sz w:val="20"/>
        <w:szCs w:val="20"/>
      </w:rPr>
    </w:lvl>
    <w:lvl w:ilvl="3" w:tplc="B7B40642">
      <w:numFmt w:val="bullet"/>
      <w:lvlText w:val="•"/>
      <w:lvlJc w:val="left"/>
      <w:pPr>
        <w:ind w:left="2813" w:hanging="397"/>
      </w:pPr>
      <w:rPr>
        <w:rFonts w:hint="default"/>
      </w:rPr>
    </w:lvl>
    <w:lvl w:ilvl="4" w:tplc="8CD655B6">
      <w:numFmt w:val="bullet"/>
      <w:lvlText w:val="•"/>
      <w:lvlJc w:val="left"/>
      <w:pPr>
        <w:ind w:left="4046" w:hanging="397"/>
      </w:pPr>
      <w:rPr>
        <w:rFonts w:hint="default"/>
      </w:rPr>
    </w:lvl>
    <w:lvl w:ilvl="5" w:tplc="BD96C396">
      <w:numFmt w:val="bullet"/>
      <w:lvlText w:val="•"/>
      <w:lvlJc w:val="left"/>
      <w:pPr>
        <w:ind w:left="5279" w:hanging="397"/>
      </w:pPr>
      <w:rPr>
        <w:rFonts w:hint="default"/>
      </w:rPr>
    </w:lvl>
    <w:lvl w:ilvl="6" w:tplc="0A1AFEA2">
      <w:numFmt w:val="bullet"/>
      <w:lvlText w:val="•"/>
      <w:lvlJc w:val="left"/>
      <w:pPr>
        <w:ind w:left="6512" w:hanging="397"/>
      </w:pPr>
      <w:rPr>
        <w:rFonts w:hint="default"/>
      </w:rPr>
    </w:lvl>
    <w:lvl w:ilvl="7" w:tplc="4AE232A8">
      <w:numFmt w:val="bullet"/>
      <w:lvlText w:val="•"/>
      <w:lvlJc w:val="left"/>
      <w:pPr>
        <w:ind w:left="7745" w:hanging="397"/>
      </w:pPr>
      <w:rPr>
        <w:rFonts w:hint="default"/>
      </w:rPr>
    </w:lvl>
    <w:lvl w:ilvl="8" w:tplc="C96CDDC6">
      <w:numFmt w:val="bullet"/>
      <w:lvlText w:val="•"/>
      <w:lvlJc w:val="left"/>
      <w:pPr>
        <w:ind w:left="8979" w:hanging="397"/>
      </w:pPr>
      <w:rPr>
        <w:rFonts w:hint="default"/>
      </w:rPr>
    </w:lvl>
  </w:abstractNum>
  <w:abstractNum w:abstractNumId="1" w15:restartNumberingAfterBreak="0">
    <w:nsid w:val="727A0A67"/>
    <w:multiLevelType w:val="hybridMultilevel"/>
    <w:tmpl w:val="C4AC98E8"/>
    <w:lvl w:ilvl="0" w:tplc="30BE42F2">
      <w:start w:val="1"/>
      <w:numFmt w:val="lowerRoman"/>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5B8"/>
    <w:rsid w:val="000525B8"/>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BA114"/>
  <w15:chartTrackingRefBased/>
  <w15:docId w15:val="{DA667A24-D708-409F-8CBF-821275844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5B8"/>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5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810</Characters>
  <Application>Microsoft Office Word</Application>
  <DocSecurity>0</DocSecurity>
  <Lines>6</Lines>
  <Paragraphs>1</Paragraphs>
  <ScaleCrop>false</ScaleCrop>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2021-03-10T12:47:00Z</dcterms:created>
  <dcterms:modified xsi:type="dcterms:W3CDTF">2021-03-10T12:48:00Z</dcterms:modified>
</cp:coreProperties>
</file>