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30C77E" w14:textId="77777777" w:rsidR="00DE37E3" w:rsidRDefault="00DE37E3" w:rsidP="00D36601">
      <w:pPr>
        <w:rPr>
          <w:color w:val="FF0000"/>
          <w:u w:val="single"/>
        </w:rPr>
      </w:pPr>
    </w:p>
    <w:p w14:paraId="120FDCFF" w14:textId="77777777" w:rsidR="00DE37E3" w:rsidRPr="00244600" w:rsidRDefault="00DE37E3" w:rsidP="00DE37E3">
      <w:pPr>
        <w:rPr>
          <w:u w:val="single"/>
        </w:rPr>
      </w:pPr>
      <w:r w:rsidRPr="00244600">
        <w:rPr>
          <w:u w:val="single"/>
        </w:rPr>
        <w:t>Research Project: Case Study</w:t>
      </w:r>
    </w:p>
    <w:p w14:paraId="14F4F3A6" w14:textId="58D3492F" w:rsidR="00DE37E3" w:rsidRPr="00244600" w:rsidRDefault="00244600" w:rsidP="00DE37E3">
      <w:pPr>
        <w:rPr>
          <w:color w:val="4472C4" w:themeColor="accent1"/>
          <w:u w:val="single"/>
        </w:rPr>
      </w:pPr>
      <w:r w:rsidRPr="00244600">
        <w:rPr>
          <w:u w:val="single"/>
        </w:rPr>
        <w:t>Title:</w:t>
      </w:r>
      <w:r w:rsidRPr="00244600">
        <w:t xml:space="preserve"> </w:t>
      </w:r>
      <w:r w:rsidRPr="00244600">
        <w:rPr>
          <w:i/>
          <w:iCs/>
        </w:rPr>
        <w:t>Supporting</w:t>
      </w:r>
      <w:r w:rsidR="00DE37E3" w:rsidRPr="00244600">
        <w:rPr>
          <w:i/>
          <w:iCs/>
        </w:rPr>
        <w:t xml:space="preserve"> Children and Parents in Transitioning into the Foundation Phase in a Welsh School: An Exploratory Case Study</w:t>
      </w:r>
      <w:r w:rsidRPr="00244600">
        <w:rPr>
          <w:i/>
          <w:iCs/>
        </w:rPr>
        <w:t>.</w:t>
      </w:r>
    </w:p>
    <w:p w14:paraId="1ADF2741" w14:textId="0D9E32D3" w:rsidR="00D36601" w:rsidRDefault="0027048B" w:rsidP="00D36601">
      <w:r w:rsidRPr="0027048B">
        <w:t>In Wales, childr</w:t>
      </w:r>
      <w:r w:rsidR="0032756E">
        <w:t xml:space="preserve">en </w:t>
      </w:r>
      <w:r w:rsidR="00244600">
        <w:t>between</w:t>
      </w:r>
      <w:r w:rsidRPr="0027048B">
        <w:t xml:space="preserve"> </w:t>
      </w:r>
      <w:r w:rsidR="0032756E">
        <w:t xml:space="preserve">the age of </w:t>
      </w:r>
      <w:r w:rsidR="00244600">
        <w:t>three</w:t>
      </w:r>
      <w:r w:rsidRPr="0027048B">
        <w:t>-</w:t>
      </w:r>
      <w:r w:rsidR="00244600">
        <w:t>seven</w:t>
      </w:r>
      <w:r w:rsidRPr="0027048B">
        <w:t xml:space="preserve"> focus on learning through play, exploration, and active involvement </w:t>
      </w:r>
      <w:r w:rsidR="00B17CAE">
        <w:t xml:space="preserve">in the foundation phase FP </w:t>
      </w:r>
      <w:r w:rsidRPr="0027048B">
        <w:t>(Welsh Government, 2021).</w:t>
      </w:r>
      <w:r w:rsidR="00DE37E3" w:rsidRPr="005A013B">
        <w:t xml:space="preserve"> </w:t>
      </w:r>
      <w:r w:rsidR="0032756E">
        <w:t xml:space="preserve">Starting school </w:t>
      </w:r>
      <w:r w:rsidR="00DE37E3" w:rsidRPr="005A013B">
        <w:t>can be challenging for children, their families, and the educators involved, as it demands adjustments in terms of pedagogy, emotional support, and environmental shifts.</w:t>
      </w:r>
      <w:r w:rsidR="005A013B">
        <w:t xml:space="preserve"> </w:t>
      </w:r>
      <w:r w:rsidR="00DE37E3" w:rsidRPr="00703576">
        <w:t>Research indicates that a smooth transition into school is vital for ensuring academic success, social adjustment, and overall well-being</w:t>
      </w:r>
      <w:r w:rsidR="003E6852">
        <w:t xml:space="preserve">. </w:t>
      </w:r>
      <w:r w:rsidR="00703576" w:rsidRPr="00703576">
        <w:t xml:space="preserve">This transition period is </w:t>
      </w:r>
      <w:r w:rsidR="00380DB5" w:rsidRPr="00380DB5">
        <w:t>a crucial phase in a child’s educational journey</w:t>
      </w:r>
      <w:r w:rsidR="00703576" w:rsidRPr="00703576">
        <w:t>, as it can influence children's educational experiences and outcomes. According to Vygotsky (1978), the transition into formal education represents a shift from a more socially mediated learning environment to one structured by formal educational practices</w:t>
      </w:r>
      <w:r w:rsidR="00703576">
        <w:t xml:space="preserve">. </w:t>
      </w:r>
      <w:r w:rsidR="00DE37E3" w:rsidRPr="00703576">
        <w:t>However, there remains a gap in understanding the specific challenges faced by children and parents in the Foundation Phase</w:t>
      </w:r>
      <w:r w:rsidR="00E203BA">
        <w:t xml:space="preserve"> FP</w:t>
      </w:r>
      <w:r w:rsidR="00B17CAE">
        <w:t xml:space="preserve"> in Wales</w:t>
      </w:r>
      <w:r w:rsidR="00380DB5">
        <w:t xml:space="preserve">. </w:t>
      </w:r>
      <w:r w:rsidR="00D36601">
        <w:t>Th</w:t>
      </w:r>
      <w:r w:rsidR="00B17CAE">
        <w:t>is study aims</w:t>
      </w:r>
      <w:r w:rsidR="00D36601">
        <w:t xml:space="preserve"> to research the effectiveness of current support strategies during the transition. Research by Anderson et al. (2000) suggests a lack of consistent support can lead to anxiety and underperformance in children. This research is significant because it offer</w:t>
      </w:r>
      <w:r w:rsidR="001049AF">
        <w:t>s</w:t>
      </w:r>
      <w:r w:rsidR="00D36601">
        <w:t xml:space="preserve"> insights into how transition practices can be improved, enhancing both child well-being and educational outcomes.</w:t>
      </w:r>
    </w:p>
    <w:p w14:paraId="1C3BF702" w14:textId="4E0F93CC" w:rsidR="00244600" w:rsidRDefault="00244600" w:rsidP="00D36601">
      <w:r w:rsidRPr="00244600">
        <w:t xml:space="preserve">The </w:t>
      </w:r>
      <w:r w:rsidR="001049AF">
        <w:t xml:space="preserve">research </w:t>
      </w:r>
      <w:r w:rsidRPr="00244600">
        <w:t xml:space="preserve">purpose </w:t>
      </w:r>
      <w:r w:rsidR="0091716E">
        <w:t>i</w:t>
      </w:r>
      <w:r w:rsidRPr="00244600">
        <w:t xml:space="preserve">s to critically examine how support mechanisms are implemented and whether these practices address the diverse needs of children and </w:t>
      </w:r>
      <w:r w:rsidR="00217537">
        <w:t xml:space="preserve">their </w:t>
      </w:r>
      <w:r w:rsidRPr="00244600">
        <w:t>families. Theories such as Bronfenbrenner's (2005) ecological systems theory can be applied, recognising the various environments, from home to school, that impact children’s learning experiences during this critical phase. This research explore</w:t>
      </w:r>
      <w:r w:rsidR="002B2F83">
        <w:t>s</w:t>
      </w:r>
      <w:r w:rsidRPr="00244600">
        <w:t xml:space="preserve"> how children and their parents are currently supported during their transition into primary school to understand the role of teachers, parents, and the broader school environment in facilitating this transition and propose an intervention designed to enhance the transition process, grounded in key educational theories. </w:t>
      </w:r>
      <w:r>
        <w:t xml:space="preserve"> </w:t>
      </w:r>
    </w:p>
    <w:p w14:paraId="4C0DA45A" w14:textId="549CEAC8" w:rsidR="003E6852" w:rsidRDefault="00D7614F" w:rsidP="00CD2351">
      <w:pPr>
        <w:rPr>
          <w:color w:val="FF0000"/>
        </w:rPr>
      </w:pPr>
      <w:r w:rsidRPr="00D7614F">
        <w:t>The research</w:t>
      </w:r>
      <w:r w:rsidR="00203304">
        <w:t xml:space="preserve"> was conducted</w:t>
      </w:r>
      <w:r w:rsidRPr="00D7614F">
        <w:t xml:space="preserve"> </w:t>
      </w:r>
      <w:r w:rsidR="00203304">
        <w:t>at a primary school</w:t>
      </w:r>
      <w:r w:rsidRPr="00D7614F">
        <w:t xml:space="preserve"> located </w:t>
      </w:r>
      <w:r w:rsidR="00E96B66">
        <w:t xml:space="preserve">in </w:t>
      </w:r>
      <w:r w:rsidRPr="00D7614F">
        <w:t>Swansea</w:t>
      </w:r>
      <w:r w:rsidR="00295811">
        <w:t xml:space="preserve"> referred to as</w:t>
      </w:r>
      <w:r w:rsidR="00BD7D02">
        <w:t xml:space="preserve"> </w:t>
      </w:r>
      <w:r w:rsidR="00BD7D02">
        <w:rPr>
          <w:i/>
          <w:iCs/>
        </w:rPr>
        <w:t>S</w:t>
      </w:r>
      <w:r w:rsidR="00BD7D02" w:rsidRPr="00BD7D02">
        <w:rPr>
          <w:i/>
          <w:iCs/>
        </w:rPr>
        <w:t xml:space="preserve">chool </w:t>
      </w:r>
      <w:r w:rsidR="00203304">
        <w:rPr>
          <w:i/>
          <w:iCs/>
        </w:rPr>
        <w:t xml:space="preserve">X </w:t>
      </w:r>
      <w:r>
        <w:t>to rem</w:t>
      </w:r>
      <w:r w:rsidR="0000544F">
        <w:t>ai</w:t>
      </w:r>
      <w:r>
        <w:t xml:space="preserve">n </w:t>
      </w:r>
      <w:r w:rsidR="00C87392">
        <w:t xml:space="preserve">confidential </w:t>
      </w:r>
      <w:r>
        <w:t xml:space="preserve">according to BERA </w:t>
      </w:r>
      <w:r w:rsidR="0000544F">
        <w:t>guideline</w:t>
      </w:r>
      <w:r w:rsidR="0000544F" w:rsidRPr="00D7614F">
        <w:t>s</w:t>
      </w:r>
      <w:r w:rsidR="00C87392">
        <w:t>. The</w:t>
      </w:r>
      <w:r w:rsidRPr="00D7614F">
        <w:t xml:space="preserve"> most recent Estyn</w:t>
      </w:r>
      <w:r w:rsidR="00D53E2D">
        <w:t xml:space="preserve"> </w:t>
      </w:r>
      <w:r w:rsidR="00203304">
        <w:t>(2017)</w:t>
      </w:r>
      <w:r w:rsidRPr="00D7614F">
        <w:t xml:space="preserve"> report states that there were 170 pupils on the school roll between the ages of </w:t>
      </w:r>
      <w:r w:rsidR="00D53E2D">
        <w:t>three</w:t>
      </w:r>
      <w:r w:rsidRPr="00D7614F">
        <w:t xml:space="preserve"> and </w:t>
      </w:r>
      <w:r w:rsidR="00D53E2D">
        <w:t>eleven. The headteacher confirmed that there are four FP classes</w:t>
      </w:r>
      <w:r w:rsidR="00C87392">
        <w:t xml:space="preserve"> </w:t>
      </w:r>
      <w:r w:rsidR="00D53E2D">
        <w:t xml:space="preserve">with a combined total of sixty-three children. </w:t>
      </w:r>
    </w:p>
    <w:p w14:paraId="79AA4B34" w14:textId="6A2D861F" w:rsidR="00CD2351" w:rsidRPr="003E6852" w:rsidRDefault="00CD2351" w:rsidP="00CD2351">
      <w:pPr>
        <w:rPr>
          <w:color w:val="FF0000"/>
        </w:rPr>
      </w:pPr>
      <w:r>
        <w:t>To explore the research context, it is essential to ground the study within established theories on child development and learning. Vygotsky</w:t>
      </w:r>
      <w:r w:rsidR="00B55FD9">
        <w:t xml:space="preserve"> </w:t>
      </w:r>
      <w:r>
        <w:t>(1978) socio-cultural theory emphasizes the role of social interaction and cultural context in cognitive development. According to Vygotsky, children’s learning is facilitated through interactions with more knowledgeable others, such as parents and teachers. This theory is particularly relevant to the transition process, highlight</w:t>
      </w:r>
      <w:r w:rsidR="00A11C92">
        <w:t>ing</w:t>
      </w:r>
      <w:r>
        <w:t xml:space="preserve"> the importance of social support in easing children’s adaptation to new environments and expectations in school. Vygotsky’s concept of the “Zone of Proximal Development” (ZPD) also suggests that teachers and parents play a vital role in scaffolding children’s learning during this transition, providing support as they progress through new stages of development.</w:t>
      </w:r>
      <w:r w:rsidR="00EC5542">
        <w:t xml:space="preserve"> </w:t>
      </w:r>
      <w:r w:rsidR="008B7890" w:rsidRPr="008B7890">
        <w:t>Piaget</w:t>
      </w:r>
      <w:r w:rsidR="00B55FD9">
        <w:t xml:space="preserve"> (1952)</w:t>
      </w:r>
      <w:r w:rsidR="008B7890" w:rsidRPr="008B7890">
        <w:t xml:space="preserve"> stages of cognitive </w:t>
      </w:r>
      <w:r w:rsidR="00B55FD9" w:rsidRPr="008B7890">
        <w:t>development provides</w:t>
      </w:r>
      <w:r w:rsidR="008B7890" w:rsidRPr="008B7890">
        <w:t xml:space="preserve"> insight into how children’s cognitive abilities evolve during the transition phase, affecting how they interact with their new educational environment.</w:t>
      </w:r>
      <w:r w:rsidR="00EC5542">
        <w:t xml:space="preserve"> </w:t>
      </w:r>
      <w:r>
        <w:t>Similarly, Bronfenbrenner’s (2005) ecological systems theory provides a comprehensive framework for understanding how various environments, including family, school, and broader societal factors, influence a child’s development. Bronfenbrenner’s model examin</w:t>
      </w:r>
      <w:r w:rsidR="00EC5542">
        <w:t>es</w:t>
      </w:r>
      <w:r>
        <w:t xml:space="preserve"> how children’s experiences during the transition into school are shaped not only by their </w:t>
      </w:r>
      <w:r>
        <w:lastRenderedPageBreak/>
        <w:t xml:space="preserve">immediate family environment but also by the broader school and societal contexts. This theory underscores the importance of a holistic approach to supporting children during the transition, </w:t>
      </w:r>
      <w:r w:rsidR="00DE37E3">
        <w:t>considering</w:t>
      </w:r>
      <w:r>
        <w:t xml:space="preserve"> all the interconnected systems that affect a child’s adaptation to school life.</w:t>
      </w:r>
    </w:p>
    <w:p w14:paraId="43958CEF" w14:textId="68EA3ADE" w:rsidR="00CD2351" w:rsidRPr="00EC5542" w:rsidRDefault="00EC5542" w:rsidP="00CD2351">
      <w:pPr>
        <w:rPr>
          <w:color w:val="00B0F0"/>
        </w:rPr>
      </w:pPr>
      <w:r>
        <w:t>L</w:t>
      </w:r>
      <w:r w:rsidR="00CD2351">
        <w:t>iterature highlights the complexity of this process and the range of strategies that schools, teachers, and parents can employ to support children. A key focus of much of the research is the importance of continuity between home and school environments</w:t>
      </w:r>
      <w:r w:rsidR="00CD2351" w:rsidRPr="00203304">
        <w:t>. Studies by Alexander et al. (2007) and Smith and Dockerell (2011) suggest a successful transition is facilitated when schools engage parents early, provide orientation programs, and ensure that teachers are attuned to the needs of children entering the foundation phase. These studies emphasize that the first few weeks of school are crucial for setting the tone for future learning experiences, and thus, schools should implement a range of strategies that support emotional, social, and academic adaptation</w:t>
      </w:r>
      <w:r w:rsidR="00CD2351" w:rsidRPr="00EC5542">
        <w:rPr>
          <w:color w:val="00B0F0"/>
        </w:rPr>
        <w:t>.</w:t>
      </w:r>
    </w:p>
    <w:p w14:paraId="1FD190B6" w14:textId="713DF381" w:rsidR="00CD2351" w:rsidRDefault="00CD2351" w:rsidP="00CD2351">
      <w:r>
        <w:t>Pritchard and Woollard</w:t>
      </w:r>
      <w:r w:rsidR="00E457DC">
        <w:t>’s</w:t>
      </w:r>
      <w:r>
        <w:t xml:space="preserve"> (2013)</w:t>
      </w:r>
      <w:r w:rsidR="00872C4A">
        <w:t xml:space="preserve"> </w:t>
      </w:r>
      <w:r>
        <w:t xml:space="preserve">foundation phase in Wales </w:t>
      </w:r>
      <w:r w:rsidR="00872C4A">
        <w:t xml:space="preserve">research </w:t>
      </w:r>
      <w:r>
        <w:t xml:space="preserve">highlights how the Welsh curriculum </w:t>
      </w:r>
      <w:r w:rsidR="00B55FD9">
        <w:t>prioritise</w:t>
      </w:r>
      <w:r>
        <w:t xml:space="preserve"> child-</w:t>
      </w:r>
      <w:r w:rsidR="00DE37E3">
        <w:t>centred</w:t>
      </w:r>
      <w:r>
        <w:t xml:space="preserve"> learning, align</w:t>
      </w:r>
      <w:r w:rsidR="00872C4A">
        <w:t>ing</w:t>
      </w:r>
      <w:r>
        <w:t xml:space="preserve"> with Vygotsky’s view of education as a collaborative and interactive process</w:t>
      </w:r>
      <w:r w:rsidRPr="00203304">
        <w:t>. This curriculum emphasi</w:t>
      </w:r>
      <w:r w:rsidR="00B55FD9">
        <w:t>s</w:t>
      </w:r>
      <w:r w:rsidRPr="00203304">
        <w:t xml:space="preserve">es play-based learning, which allows children to develop essential social skills, cognitive abilities, and emotional resilience. However, Pritchard and Woollard also note that despite these progressive elements, the effectiveness </w:t>
      </w:r>
      <w:r>
        <w:t>of these strategies is dependent on the consistency of teacher training and the extent to which parents are involved in their children’s learning.</w:t>
      </w:r>
    </w:p>
    <w:p w14:paraId="0C56486D" w14:textId="70B37E9E" w:rsidR="00CD2351" w:rsidRPr="00203304" w:rsidRDefault="00CD2351" w:rsidP="00CD2351">
      <w:r>
        <w:t>Furthermore, the work of Rimm-Kaufman et al.(2000) and Pianta and Walsh (1996) on parent-teacher collaboration underscores the importance of a partnership between home and school in supporting children’s transition. Research has shown that when parents are actively involved in their children’s learning and school activities, children tend to experience less anxiety, develop stronger relationships with peers, and perform better academically</w:t>
      </w:r>
      <w:r w:rsidRPr="00203304">
        <w:t>. However, challenges can arise in schools where parents are not fully engaged, or where teachers do not establish strong communication channels with families. This can hinder the transition and lead to emotional and academic difficulties for children.</w:t>
      </w:r>
    </w:p>
    <w:p w14:paraId="165C5969" w14:textId="0A74BC03" w:rsidR="00CC2B44" w:rsidRDefault="00CD2351" w:rsidP="00CD2351">
      <w:r>
        <w:t xml:space="preserve">While existing research provides valuable insights into the importance of supporting children during their transition to the </w:t>
      </w:r>
      <w:r w:rsidR="006A4F00">
        <w:t>FP</w:t>
      </w:r>
      <w:r>
        <w:t>, there remains a gap in exploring the specific contextual factors influenc</w:t>
      </w:r>
      <w:r w:rsidR="00E0417A">
        <w:t>ing</w:t>
      </w:r>
      <w:r>
        <w:t xml:space="preserve"> this process in Welsh primary schools. Much of the literature focuses on general practices across various educational contexts, but there is limited research examining how these strategies are implemented within the specific cultural and educational landscape of Wales. Additionally, while much of the literature focuses on teacher and parent roles separately, there is a need for more research that examines the interaction between these roles in the context of school-specific practices. </w:t>
      </w:r>
    </w:p>
    <w:p w14:paraId="002B78FD" w14:textId="68AED401" w:rsidR="00CD2351" w:rsidRDefault="003931E3" w:rsidP="00CD2351">
      <w:r>
        <w:t xml:space="preserve">This </w:t>
      </w:r>
      <w:r w:rsidR="00CD2351">
        <w:t>study explore</w:t>
      </w:r>
      <w:r w:rsidR="00FB7AA5">
        <w:t>s</w:t>
      </w:r>
      <w:r w:rsidR="00CD2351">
        <w:t xml:space="preserve"> how teachers, parents, and schools collaborate to ensure a smooth transition for</w:t>
      </w:r>
      <w:r w:rsidR="00E203BA">
        <w:t xml:space="preserve"> FP</w:t>
      </w:r>
      <w:r w:rsidR="00CD2351">
        <w:t xml:space="preserve"> children</w:t>
      </w:r>
      <w:r w:rsidR="00CC2B44">
        <w:t xml:space="preserve">. </w:t>
      </w:r>
      <w:r w:rsidR="00CD2351">
        <w:t>I</w:t>
      </w:r>
      <w:r w:rsidR="00FB7AA5">
        <w:t>t</w:t>
      </w:r>
      <w:r w:rsidR="00CD2351">
        <w:t xml:space="preserve"> aim</w:t>
      </w:r>
      <w:r w:rsidR="00FB7AA5">
        <w:t>s</w:t>
      </w:r>
      <w:r w:rsidR="00CD2351">
        <w:t xml:space="preserve"> to build on the findings of existing studies</w:t>
      </w:r>
      <w:r w:rsidR="00E203BA">
        <w:t xml:space="preserve">, </w:t>
      </w:r>
      <w:r w:rsidR="00CD2351">
        <w:t xml:space="preserve">examining how the specific practices in </w:t>
      </w:r>
      <w:r w:rsidR="00E203BA">
        <w:t>School X</w:t>
      </w:r>
      <w:r w:rsidR="00CD2351">
        <w:t xml:space="preserve"> align with the best practices outlined in the literature. I</w:t>
      </w:r>
      <w:r w:rsidR="004F2842">
        <w:t>t</w:t>
      </w:r>
      <w:r w:rsidR="00CD2351">
        <w:t xml:space="preserve"> explore</w:t>
      </w:r>
      <w:r w:rsidR="004F2842">
        <w:t>s</w:t>
      </w:r>
      <w:r w:rsidR="00CD2351">
        <w:t xml:space="preserve"> whether parents are adequately involved in the transition process and how teacher-parent collaboration can be strengthened. I</w:t>
      </w:r>
      <w:r w:rsidR="004F2842">
        <w:t xml:space="preserve">t </w:t>
      </w:r>
      <w:r w:rsidR="00CD2351">
        <w:t>investigate</w:t>
      </w:r>
      <w:r w:rsidR="004F2842">
        <w:t>d</w:t>
      </w:r>
      <w:r w:rsidR="00CD2351">
        <w:t xml:space="preserve"> how the school’s play-based learning approach is perceived by both teachers and parents and whether it aligns with the needs of children as they transition from a home-based environment to formal schooling. By critically evaluating the strategies used </w:t>
      </w:r>
      <w:r>
        <w:t xml:space="preserve">in </w:t>
      </w:r>
      <w:r w:rsidRPr="003931E3">
        <w:rPr>
          <w:i/>
          <w:iCs/>
        </w:rPr>
        <w:t>S</w:t>
      </w:r>
      <w:r w:rsidR="00CD2351" w:rsidRPr="003931E3">
        <w:rPr>
          <w:i/>
          <w:iCs/>
        </w:rPr>
        <w:t>chool</w:t>
      </w:r>
      <w:r w:rsidRPr="003931E3">
        <w:rPr>
          <w:i/>
          <w:iCs/>
        </w:rPr>
        <w:t xml:space="preserve"> X</w:t>
      </w:r>
      <w:r w:rsidR="00CD2351">
        <w:t>, my research contribute</w:t>
      </w:r>
      <w:r w:rsidR="00351AEB">
        <w:t>s</w:t>
      </w:r>
      <w:r w:rsidR="00CD2351">
        <w:t xml:space="preserve"> to a nuanced understanding of how the transition process can be optimi</w:t>
      </w:r>
      <w:r w:rsidR="00B55FD9">
        <w:t>s</w:t>
      </w:r>
      <w:r w:rsidR="00CD2351">
        <w:t xml:space="preserve">ed </w:t>
      </w:r>
      <w:r>
        <w:t>within th</w:t>
      </w:r>
      <w:r w:rsidR="00B55FD9">
        <w:t>e</w:t>
      </w:r>
      <w:r>
        <w:t xml:space="preserve"> </w:t>
      </w:r>
      <w:r w:rsidR="00CD2351">
        <w:t>setting.</w:t>
      </w:r>
    </w:p>
    <w:p w14:paraId="1E50D3CD" w14:textId="27C09AD9" w:rsidR="006328A7" w:rsidRPr="007E264F" w:rsidRDefault="003D6176" w:rsidP="006328A7">
      <w:r>
        <w:lastRenderedPageBreak/>
        <w:t>L</w:t>
      </w:r>
      <w:r w:rsidR="00CD2351">
        <w:t>iterature highlights the importance of social support, teacher-parent collaboration, and a child-</w:t>
      </w:r>
      <w:r w:rsidR="00E21A20">
        <w:t>centred</w:t>
      </w:r>
      <w:r w:rsidR="00CD2351">
        <w:t xml:space="preserve"> curriculum in facilitating a successful</w:t>
      </w:r>
      <w:r w:rsidR="00367C8B">
        <w:t xml:space="preserve"> FP</w:t>
      </w:r>
      <w:r w:rsidR="00CD2351">
        <w:t xml:space="preserve"> transition. Vygotsky and Bronfenbrenner provide valuable frameworks for understanding how different environments interact to support children’s development. However, existing literature reveals gaps in the specific context of</w:t>
      </w:r>
      <w:r w:rsidR="00E203BA">
        <w:t xml:space="preserve"> </w:t>
      </w:r>
      <w:r w:rsidR="00CD2351">
        <w:t>primary schools</w:t>
      </w:r>
      <w:r w:rsidR="00E203BA">
        <w:t xml:space="preserve"> in Wales</w:t>
      </w:r>
      <w:r w:rsidR="00CD2351">
        <w:t>, which</w:t>
      </w:r>
      <w:r w:rsidR="00076857">
        <w:t xml:space="preserve"> this</w:t>
      </w:r>
      <w:r w:rsidR="00CD2351">
        <w:t xml:space="preserve"> research aim</w:t>
      </w:r>
      <w:r w:rsidR="00540FAD">
        <w:t>s</w:t>
      </w:r>
      <w:r w:rsidR="00CD2351">
        <w:t xml:space="preserve"> to address. By critically </w:t>
      </w:r>
      <w:r w:rsidR="00E21A20">
        <w:t>analysing</w:t>
      </w:r>
      <w:r w:rsidR="00CD2351">
        <w:t xml:space="preserve"> and building upon existing research, </w:t>
      </w:r>
      <w:r w:rsidR="00E203BA">
        <w:t xml:space="preserve">this </w:t>
      </w:r>
      <w:r w:rsidR="00CD2351">
        <w:t>study provide</w:t>
      </w:r>
      <w:r w:rsidR="00540FAD">
        <w:t>s</w:t>
      </w:r>
      <w:r w:rsidR="00CD2351">
        <w:t xml:space="preserve"> insights into how the transition to the </w:t>
      </w:r>
      <w:r>
        <w:t xml:space="preserve">FP </w:t>
      </w:r>
      <w:r w:rsidR="00CD2351">
        <w:t xml:space="preserve">can be improved within school </w:t>
      </w:r>
      <w:r w:rsidR="00895476">
        <w:t>X</w:t>
      </w:r>
      <w:r w:rsidR="00CD2351">
        <w:t>, contributing to more effective practices that support children’s emotional, social, and academic growth.</w:t>
      </w:r>
    </w:p>
    <w:p w14:paraId="1DDA17BF" w14:textId="5C437F4E" w:rsidR="006328A7" w:rsidRDefault="006328A7" w:rsidP="006328A7">
      <w:r>
        <w:t xml:space="preserve">Case study research is a qualitative research method that explores a phenomenon within real-life context, using multiple data sources. According to Yin (2018), a case study approach is particularly useful when the boundaries between the phenomenon and the context are </w:t>
      </w:r>
      <w:r w:rsidR="00B52B07">
        <w:t>un</w:t>
      </w:r>
      <w:r>
        <w:t xml:space="preserve">clear. It allows in-depth investigation, making it an ideal method for understanding complex social processes or educational settings, such as the experiences of </w:t>
      </w:r>
      <w:r w:rsidR="0043630D">
        <w:t>FP</w:t>
      </w:r>
      <w:r>
        <w:t xml:space="preserve"> children, their parents, and teachers within School X. </w:t>
      </w:r>
    </w:p>
    <w:p w14:paraId="52CDBDAC" w14:textId="77777777" w:rsidR="006328A7" w:rsidRDefault="006328A7" w:rsidP="006328A7">
      <w:r>
        <w:t>The strengths of case study research include the ability to capture a rich, detailed view of a specific situation, offering insights into participants’ perspectives and experiences (Stake, 1995). It is especially beneficial in exploring educational practices and understanding how various factors interact in a real-world environment. However, its limitations include concerns regarding generalisability, as case studies often focus on a small sample or even a single case (Creswell, 2013).</w:t>
      </w:r>
    </w:p>
    <w:p w14:paraId="3F65B212" w14:textId="511A534C" w:rsidR="006328A7" w:rsidRDefault="006328A7" w:rsidP="006328A7">
      <w:r>
        <w:t>To ensure a representative sample in a case study, purposeful sampling can be used. This involves selecting participants who are likely to provide relevant insights into the research question (Patton, 2002). A diverse range of FP children, parents, teachers and teaching assistants (TA) will help capture various viewpoints within this study.</w:t>
      </w:r>
    </w:p>
    <w:p w14:paraId="353647B2" w14:textId="46691D2D" w:rsidR="00EF44C9" w:rsidRPr="00E54E18" w:rsidRDefault="00BD37EB" w:rsidP="00EF44C9">
      <w:r>
        <w:t xml:space="preserve">A </w:t>
      </w:r>
      <w:r w:rsidRPr="00BD37EB">
        <w:t>mixed-method approach</w:t>
      </w:r>
      <w:r>
        <w:t xml:space="preserve"> was </w:t>
      </w:r>
      <w:r w:rsidR="00076857">
        <w:t>employed</w:t>
      </w:r>
      <w:r>
        <w:t xml:space="preserve"> to obtain data</w:t>
      </w:r>
      <w:r w:rsidR="00076857">
        <w:t xml:space="preserve"> </w:t>
      </w:r>
      <w:r w:rsidRPr="00BD37EB">
        <w:t>consisting of interviews, observations,</w:t>
      </w:r>
      <w:r>
        <w:t xml:space="preserve"> </w:t>
      </w:r>
      <w:r w:rsidR="00633C43">
        <w:t>questionnaires</w:t>
      </w:r>
      <w:r>
        <w:t>.</w:t>
      </w:r>
      <w:r w:rsidR="00076857">
        <w:t xml:space="preserve"> </w:t>
      </w:r>
      <w:r w:rsidRPr="00BD37EB">
        <w:t>These methods provide</w:t>
      </w:r>
      <w:r w:rsidR="00E54E18">
        <w:t>d</w:t>
      </w:r>
      <w:r w:rsidRPr="00BD37EB">
        <w:t xml:space="preserve"> different perspectives and insights into the transition process, allowing for a comprehensive understanding of the topic. </w:t>
      </w:r>
      <w:r w:rsidR="004760DB" w:rsidRPr="008A3318">
        <w:t>This study adopt</w:t>
      </w:r>
      <w:r w:rsidR="00E54E18">
        <w:t>ed</w:t>
      </w:r>
      <w:r w:rsidR="004760DB" w:rsidRPr="008A3318">
        <w:t xml:space="preserve"> an exploratory case study design, which allow</w:t>
      </w:r>
      <w:r w:rsidR="00767FA1" w:rsidRPr="008A3318">
        <w:t>ed</w:t>
      </w:r>
      <w:r w:rsidR="004760DB" w:rsidRPr="008A3318">
        <w:t xml:space="preserve"> for in-depth investigation into the support mechanisms used during the transition </w:t>
      </w:r>
      <w:r w:rsidR="00767FA1" w:rsidRPr="008A3318">
        <w:t>in</w:t>
      </w:r>
      <w:r w:rsidR="004760DB" w:rsidRPr="008A3318">
        <w:t xml:space="preserve">to the FP. </w:t>
      </w:r>
      <w:r w:rsidR="00767FA1" w:rsidRPr="008A3318">
        <w:t>Q</w:t>
      </w:r>
      <w:r w:rsidR="004760DB" w:rsidRPr="008A3318">
        <w:t xml:space="preserve">ualitative research methods </w:t>
      </w:r>
      <w:r w:rsidR="00767FA1" w:rsidRPr="008A3318">
        <w:t xml:space="preserve">were used </w:t>
      </w:r>
      <w:r w:rsidR="004760DB" w:rsidRPr="008A3318">
        <w:t xml:space="preserve">to gather rich, contextual data from a </w:t>
      </w:r>
      <w:r w:rsidR="00E54E18">
        <w:rPr>
          <w:i/>
          <w:iCs/>
        </w:rPr>
        <w:t>S</w:t>
      </w:r>
      <w:r w:rsidR="00767FA1" w:rsidRPr="00E54E18">
        <w:rPr>
          <w:i/>
          <w:iCs/>
        </w:rPr>
        <w:t xml:space="preserve">chool </w:t>
      </w:r>
      <w:r w:rsidR="00E54E18" w:rsidRPr="00E54E18">
        <w:rPr>
          <w:i/>
          <w:iCs/>
        </w:rPr>
        <w:t>X</w:t>
      </w:r>
      <w:r w:rsidR="00767FA1" w:rsidRPr="008A3318">
        <w:t>.</w:t>
      </w:r>
      <w:r w:rsidR="00633C43">
        <w:t xml:space="preserve"> </w:t>
      </w:r>
      <w:r w:rsidR="00633C43" w:rsidRPr="00633C43">
        <w:t xml:space="preserve">The </w:t>
      </w:r>
      <w:r w:rsidR="004760DB" w:rsidRPr="00633C43">
        <w:t>Data Collection Methods</w:t>
      </w:r>
      <w:r w:rsidR="00633C43" w:rsidRPr="00633C43">
        <w:t xml:space="preserve"> used were s</w:t>
      </w:r>
      <w:r w:rsidR="004760DB" w:rsidRPr="00633C43">
        <w:t xml:space="preserve">emi-structured interviews conducted </w:t>
      </w:r>
      <w:r w:rsidR="00633C43" w:rsidRPr="00633C43">
        <w:t xml:space="preserve">with FP </w:t>
      </w:r>
      <w:r w:rsidR="004760DB" w:rsidRPr="00633C43">
        <w:t>teachers to gain insights into the challenges and support strategies related to the transition. Observational data w</w:t>
      </w:r>
      <w:r w:rsidR="00633C43" w:rsidRPr="00633C43">
        <w:t xml:space="preserve">as </w:t>
      </w:r>
      <w:r w:rsidR="004760DB" w:rsidRPr="00633C43">
        <w:t>collected in the classroom</w:t>
      </w:r>
      <w:r w:rsidR="00633C43" w:rsidRPr="00633C43">
        <w:t xml:space="preserve">, on arrival and the upon leaving School X, teacher and parent interactions </w:t>
      </w:r>
      <w:r w:rsidR="004760DB" w:rsidRPr="00633C43">
        <w:t>and during school activities to assess the children’s engagement and emotional adjustment.</w:t>
      </w:r>
      <w:r w:rsidR="00633C43">
        <w:t xml:space="preserve"> A </w:t>
      </w:r>
      <w:r w:rsidR="00633C43" w:rsidRPr="00633C43">
        <w:t>do</w:t>
      </w:r>
      <w:r w:rsidR="004760DB" w:rsidRPr="00633C43">
        <w:t xml:space="preserve">cument </w:t>
      </w:r>
      <w:r w:rsidR="00633C43">
        <w:t>a</w:t>
      </w:r>
      <w:r w:rsidR="004760DB" w:rsidRPr="00633C43">
        <w:t>nalysis</w:t>
      </w:r>
      <w:r w:rsidR="00633C43">
        <w:t xml:space="preserve"> was carried out r</w:t>
      </w:r>
      <w:r w:rsidR="004760DB" w:rsidRPr="00633C43">
        <w:t>eview</w:t>
      </w:r>
      <w:r w:rsidR="00633C43">
        <w:t>ing</w:t>
      </w:r>
      <w:r w:rsidR="004760DB" w:rsidRPr="00633C43">
        <w:t xml:space="preserve"> school policies, transition plans, and parent communication materials</w:t>
      </w:r>
      <w:r w:rsidR="00633C43">
        <w:t>.</w:t>
      </w:r>
    </w:p>
    <w:p w14:paraId="7E69449D" w14:textId="33D574A9" w:rsidR="00EF44C9" w:rsidRDefault="00EF44C9" w:rsidP="00EF44C9">
      <w:r>
        <w:t xml:space="preserve">Observation is a widely used research method in educational research, particularly when studying children's </w:t>
      </w:r>
      <w:r w:rsidR="00E21A20">
        <w:t>behaviour</w:t>
      </w:r>
      <w:r>
        <w:t xml:space="preserve"> and interactions in real-world settings (Cohen et al., 2018). </w:t>
      </w:r>
      <w:r w:rsidR="00710C3F">
        <w:t>O</w:t>
      </w:r>
      <w:r>
        <w:t xml:space="preserve">bservations were carried out as children entered the classroom and throughout the school day to gain insights into their transition experiences. The </w:t>
      </w:r>
      <w:r w:rsidR="00E21A20">
        <w:t>focus</w:t>
      </w:r>
      <w:r>
        <w:t xml:space="preserve"> was on the children's emotional and social adjustment, their interactions with peers, their engagement with teachers, and their adaptation to </w:t>
      </w:r>
      <w:r w:rsidR="00E54E18">
        <w:t xml:space="preserve">their </w:t>
      </w:r>
      <w:r>
        <w:t>new routines</w:t>
      </w:r>
      <w:r w:rsidR="004D01E5">
        <w:t>.</w:t>
      </w:r>
    </w:p>
    <w:p w14:paraId="2536E055" w14:textId="78878D33" w:rsidR="00EF44C9" w:rsidRDefault="00EF44C9" w:rsidP="00EF44C9">
      <w:r>
        <w:t>One of the strengths of observation is its ability to provide authentic, naturalistic data without relying on the participants' ability to self-report (Barker &amp; Pistrang, 2015).</w:t>
      </w:r>
      <w:r w:rsidR="004D01E5">
        <w:t xml:space="preserve"> N</w:t>
      </w:r>
      <w:r>
        <w:t xml:space="preserve">on-verbal cues and </w:t>
      </w:r>
      <w:r w:rsidR="00E21A20">
        <w:t>behaviours</w:t>
      </w:r>
      <w:r>
        <w:t xml:space="preserve"> that may not be expressed through interviews or questionnaires</w:t>
      </w:r>
      <w:r w:rsidR="004D01E5">
        <w:t xml:space="preserve"> and </w:t>
      </w:r>
      <w:r w:rsidR="004D01E5" w:rsidRPr="004D01E5">
        <w:t>real-time data on children's behaviours, offering rich, contextual insights into how they respond to different aspects of the school environment</w:t>
      </w:r>
      <w:r w:rsidR="004D01E5">
        <w:t xml:space="preserve"> was captured. </w:t>
      </w:r>
      <w:r>
        <w:t xml:space="preserve">However, observations can be subjective, with the researcher potentially </w:t>
      </w:r>
      <w:r>
        <w:lastRenderedPageBreak/>
        <w:t xml:space="preserve">influencing the situation or interpreting </w:t>
      </w:r>
      <w:r w:rsidR="00E21A20">
        <w:t>behaviours</w:t>
      </w:r>
      <w:r>
        <w:t xml:space="preserve"> through their own biases (Cohen et al., 2018). To mitigate this, </w:t>
      </w:r>
      <w:r w:rsidR="004D01E5">
        <w:t>I devised an</w:t>
      </w:r>
      <w:r>
        <w:t xml:space="preserve"> observation schedule to focus on specific </w:t>
      </w:r>
      <w:r w:rsidR="00E21A20">
        <w:t>behaviours</w:t>
      </w:r>
      <w:r>
        <w:t>, such as peer interactions, teacher-child exchanges,</w:t>
      </w:r>
      <w:r w:rsidR="004D01E5">
        <w:t xml:space="preserve"> teacher-parent exchanges</w:t>
      </w:r>
      <w:r>
        <w:t xml:space="preserve"> and emotional responses to transitions, ensuring a more structured and objective approach (Appendix </w:t>
      </w:r>
      <w:r w:rsidR="0002468B">
        <w:t>1</w:t>
      </w:r>
      <w:r>
        <w:t>).</w:t>
      </w:r>
      <w:r w:rsidR="00466D99">
        <w:t xml:space="preserve"> </w:t>
      </w:r>
      <w:r>
        <w:t xml:space="preserve"> The children</w:t>
      </w:r>
      <w:r w:rsidR="00D87B72">
        <w:t>’s ages</w:t>
      </w:r>
      <w:r>
        <w:t xml:space="preserve"> and their varying levels of language development influenced the type of </w:t>
      </w:r>
      <w:r w:rsidR="00E21A20">
        <w:t>behaviours</w:t>
      </w:r>
      <w:r>
        <w:t xml:space="preserve"> that could be observed. </w:t>
      </w:r>
      <w:r w:rsidR="00466D99">
        <w:t>Another limitation was that y</w:t>
      </w:r>
      <w:r>
        <w:t xml:space="preserve">ounger children </w:t>
      </w:r>
      <w:r w:rsidR="00466D99">
        <w:t xml:space="preserve">could </w:t>
      </w:r>
      <w:r>
        <w:t>not always articulate their feelings or experiences, so non-verbal cues were critical in understanding their adjustment.</w:t>
      </w:r>
    </w:p>
    <w:p w14:paraId="48ACB0BD" w14:textId="2B4F3C7F" w:rsidR="00EF44C9" w:rsidRDefault="00D17222" w:rsidP="00EF44C9">
      <w:r>
        <w:t xml:space="preserve">Semi-structured </w:t>
      </w:r>
      <w:r w:rsidR="00EF44C9">
        <w:t>Interviews w</w:t>
      </w:r>
      <w:r w:rsidR="00562B07">
        <w:t>ere used</w:t>
      </w:r>
      <w:r w:rsidR="00E21A20">
        <w:t xml:space="preserve"> with </w:t>
      </w:r>
      <w:r w:rsidR="00EF44C9">
        <w:t xml:space="preserve">teachers </w:t>
      </w:r>
      <w:r w:rsidR="00E21A20">
        <w:t xml:space="preserve">to </w:t>
      </w:r>
      <w:r w:rsidR="00EF44C9">
        <w:t>provide a deeper understanding of how they perceive the transition process and the support offer</w:t>
      </w:r>
      <w:r w:rsidR="00BB329D">
        <w:t>ed</w:t>
      </w:r>
      <w:r w:rsidR="00EF44C9">
        <w:t xml:space="preserve"> to children and parents. </w:t>
      </w:r>
      <w:r w:rsidR="001A65E7">
        <w:t>I</w:t>
      </w:r>
      <w:r w:rsidR="00EF44C9">
        <w:t xml:space="preserve">nterviews were conducted with </w:t>
      </w:r>
      <w:r w:rsidR="00BB329D">
        <w:t>FP</w:t>
      </w:r>
      <w:r w:rsidR="00EF44C9">
        <w:t xml:space="preserve"> teachers across </w:t>
      </w:r>
      <w:r w:rsidR="005F231B">
        <w:t xml:space="preserve">the three </w:t>
      </w:r>
      <w:r w:rsidR="00EF44C9">
        <w:t>different year groups to capture a range of experiences. According to Kvale (2007), interviews are particularly useful in qualitative research when exploring complex phenomena like transitions, as they allow for in-depth exploration of participants' perspectives.</w:t>
      </w:r>
      <w:r w:rsidR="005F231B">
        <w:t xml:space="preserve"> </w:t>
      </w:r>
      <w:r w:rsidR="00EF44C9">
        <w:t xml:space="preserve">One strength of using interviews </w:t>
      </w:r>
      <w:r w:rsidR="005F231B">
        <w:t>was</w:t>
      </w:r>
      <w:r w:rsidR="00EF44C9">
        <w:t xml:space="preserve"> the opportunity for flexible, open-ended dialogue that can uncover nuanced insights into the research topic (Cohen et al., 2018). To ensure consistency and comparability across interviews, a semi-structured format was used, allowing for both open-ended questions and specific prompts related to the research objectives (Appendix </w:t>
      </w:r>
      <w:r w:rsidR="005F231B">
        <w:t>________</w:t>
      </w:r>
      <w:r w:rsidR="00EF44C9">
        <w:t>).</w:t>
      </w:r>
    </w:p>
    <w:p w14:paraId="7534145F" w14:textId="78F98238" w:rsidR="00EF44C9" w:rsidRDefault="005F231B" w:rsidP="00EF44C9">
      <w:r>
        <w:t>The t</w:t>
      </w:r>
      <w:r w:rsidR="00EF44C9">
        <w:t xml:space="preserve">eacher interviews were influenced by the varied experiences and training of teachers. </w:t>
      </w:r>
      <w:r>
        <w:t>Two teachers were interviewed. One t</w:t>
      </w:r>
      <w:r w:rsidR="00EF44C9">
        <w:t>eacher</w:t>
      </w:r>
      <w:r>
        <w:t xml:space="preserve"> had</w:t>
      </w:r>
      <w:r w:rsidR="00EF44C9">
        <w:t xml:space="preserve"> more experience</w:t>
      </w:r>
      <w:r>
        <w:t xml:space="preserve"> and</w:t>
      </w:r>
      <w:r w:rsidR="00EF44C9">
        <w:t xml:space="preserve"> </w:t>
      </w:r>
      <w:r>
        <w:t xml:space="preserve">more </w:t>
      </w:r>
      <w:r w:rsidR="00EF44C9">
        <w:t>developed strategies for supporting transitions, whil</w:t>
      </w:r>
      <w:r>
        <w:t>st the</w:t>
      </w:r>
      <w:r w:rsidR="00EF44C9">
        <w:t xml:space="preserve"> new</w:t>
      </w:r>
      <w:r>
        <w:t>ly qualified</w:t>
      </w:r>
      <w:r w:rsidR="00EF44C9">
        <w:t xml:space="preserve"> teacher ha</w:t>
      </w:r>
      <w:r>
        <w:t>d</w:t>
      </w:r>
      <w:r w:rsidR="00EF44C9">
        <w:t xml:space="preserve"> different perspectives on the challenges involved. The age and cultural background of the children, as well as the school’s specific policies, also shaped teachers’ responses.</w:t>
      </w:r>
    </w:p>
    <w:p w14:paraId="2A95BEF7" w14:textId="56E8A2DE" w:rsidR="00EF44C9" w:rsidRPr="000E7B93" w:rsidRDefault="00EF44C9" w:rsidP="00EF44C9">
      <w:pPr>
        <w:rPr>
          <w:color w:val="2F5496" w:themeColor="accent1" w:themeShade="BF"/>
        </w:rPr>
      </w:pPr>
      <w:r>
        <w:t xml:space="preserve">Questionnaires were administered to all </w:t>
      </w:r>
      <w:r w:rsidR="00A50DD3">
        <w:t xml:space="preserve">FP </w:t>
      </w:r>
      <w:r>
        <w:t xml:space="preserve">teachers and </w:t>
      </w:r>
      <w:r w:rsidR="00A50DD3">
        <w:t>TA</w:t>
      </w:r>
      <w:r w:rsidR="00E9275D">
        <w:t>s</w:t>
      </w:r>
      <w:r>
        <w:t xml:space="preserve"> to gather quantitative data on the types of support provided to children and parents during the transition phase. Questionnaires are a common method in educational research, allowing for the collection of data from a large sample in a relatively short period (Dillman et al., 2014). This method was particularly useful for assessing the frequency and types of </w:t>
      </w:r>
      <w:r w:rsidRPr="00E9275D">
        <w:t>support strategies employed across different classrooms.</w:t>
      </w:r>
      <w:r w:rsidR="000E7B93" w:rsidRPr="00E9275D">
        <w:t xml:space="preserve"> Th</w:t>
      </w:r>
      <w:r w:rsidR="00CA3F8B" w:rsidRPr="00E9275D">
        <w:t>e</w:t>
      </w:r>
      <w:r w:rsidR="000E7B93" w:rsidRPr="00E9275D">
        <w:t xml:space="preserve"> questionnaire</w:t>
      </w:r>
      <w:r w:rsidR="00CA3F8B" w:rsidRPr="00E9275D">
        <w:t xml:space="preserve"> used </w:t>
      </w:r>
      <w:r w:rsidR="000E7B93" w:rsidRPr="00E9275D">
        <w:t>Likert-scale questions to assess the level of support, multiple-choice questions for a quick overview of the current practices, and open-ended questions to capture qualitative insights</w:t>
      </w:r>
      <w:r w:rsidR="00317087" w:rsidRPr="00317087">
        <w:t xml:space="preserve"> </w:t>
      </w:r>
      <w:r w:rsidR="00317087">
        <w:t xml:space="preserve">to measure teachers' and teaching assistants’ perceptions of the effectiveness of different transition support strategies, such as parent communication, emotional support, and classroom environment. Open-ended questions allowed respondents to elaborate on their experiences and suggestions for </w:t>
      </w:r>
      <w:r w:rsidR="00317087" w:rsidRPr="003E6852">
        <w:t>improvement</w:t>
      </w:r>
      <w:r w:rsidR="00317087" w:rsidRPr="00BF5AFF">
        <w:t>.</w:t>
      </w:r>
      <w:r w:rsidR="00BF5AFF">
        <w:t xml:space="preserve"> </w:t>
      </w:r>
      <w:r w:rsidR="000E7B93" w:rsidRPr="00BF5AFF">
        <w:t xml:space="preserve">The results from the quantitative questions </w:t>
      </w:r>
      <w:r w:rsidR="00CA3F8B" w:rsidRPr="00BF5AFF">
        <w:t>were used to</w:t>
      </w:r>
      <w:r w:rsidR="000E7B93" w:rsidRPr="00BF5AFF">
        <w:t xml:space="preserve"> </w:t>
      </w:r>
      <w:r w:rsidR="00CA3F8B" w:rsidRPr="00BF5AFF">
        <w:t>create graphs</w:t>
      </w:r>
      <w:r w:rsidR="000E7B93" w:rsidRPr="00BF5AFF">
        <w:t xml:space="preserve"> for visual analysis</w:t>
      </w:r>
      <w:r w:rsidR="003E6852" w:rsidRPr="00BF5AFF">
        <w:t>. Q</w:t>
      </w:r>
      <w:r w:rsidR="000E7B93" w:rsidRPr="00BF5AFF">
        <w:t xml:space="preserve">ualitative responses </w:t>
      </w:r>
      <w:r w:rsidR="00CA3F8B" w:rsidRPr="00BF5AFF">
        <w:t xml:space="preserve">were </w:t>
      </w:r>
      <w:r w:rsidR="000E7B93" w:rsidRPr="00BF5AFF">
        <w:t xml:space="preserve">thematically </w:t>
      </w:r>
      <w:r w:rsidR="00CA3F8B" w:rsidRPr="00BF5AFF">
        <w:t>analysed</w:t>
      </w:r>
      <w:r w:rsidR="000E7B93" w:rsidRPr="00BF5AFF">
        <w:t xml:space="preserve"> for deeper insights into the transition process</w:t>
      </w:r>
      <w:r w:rsidR="00BF5AFF" w:rsidRPr="00BF5AFF">
        <w:t>.</w:t>
      </w:r>
    </w:p>
    <w:p w14:paraId="79F2835F" w14:textId="77777777" w:rsidR="005A5D7D" w:rsidRDefault="005A5D7D" w:rsidP="00EF44C9">
      <w:r>
        <w:t>Q</w:t>
      </w:r>
      <w:r w:rsidR="00EF44C9">
        <w:t>uestionnaires provid</w:t>
      </w:r>
      <w:r>
        <w:t>e</w:t>
      </w:r>
      <w:r w:rsidR="00EF44C9">
        <w:t xml:space="preserve"> a structured way to gather data from participants, ensuring a broader representation of views (Cohen et al., 2018). They </w:t>
      </w:r>
      <w:r w:rsidR="00E9275D">
        <w:t>were</w:t>
      </w:r>
      <w:r w:rsidR="00EF44C9">
        <w:t xml:space="preserve"> efficient for </w:t>
      </w:r>
      <w:r w:rsidR="00753D5D">
        <w:t>analysing</w:t>
      </w:r>
      <w:r w:rsidR="00EF44C9">
        <w:t xml:space="preserve"> trends and patterns</w:t>
      </w:r>
      <w:r w:rsidR="00E9275D">
        <w:t>. A</w:t>
      </w:r>
      <w:r w:rsidR="00E9275D" w:rsidRPr="00E9275D">
        <w:t xml:space="preserve"> key limitation </w:t>
      </w:r>
      <w:r w:rsidR="00E9275D">
        <w:t xml:space="preserve">is that </w:t>
      </w:r>
      <w:r w:rsidR="006B71A6">
        <w:t>questionnaires</w:t>
      </w:r>
      <w:r w:rsidR="00E9275D">
        <w:t xml:space="preserve"> </w:t>
      </w:r>
      <w:r w:rsidR="00E9275D" w:rsidRPr="00E9275D">
        <w:t>fail to capture the complexity of participants’ experiences, often rely</w:t>
      </w:r>
      <w:r>
        <w:t>ing</w:t>
      </w:r>
      <w:r w:rsidR="00E9275D" w:rsidRPr="00E9275D">
        <w:t xml:space="preserve"> on closed questions with limited response options. This can restrict the depth of understanding and may overlook important contextual factors (Dillman et al., 2014).</w:t>
      </w:r>
      <w:r w:rsidR="00EF44C9">
        <w:t xml:space="preserve"> </w:t>
      </w:r>
    </w:p>
    <w:p w14:paraId="18F91EA2" w14:textId="5E373D27" w:rsidR="00EF44C9" w:rsidRDefault="00EF44C9" w:rsidP="00EF44C9">
      <w:r>
        <w:t xml:space="preserve">This mixed-method approach ensured that both quantitative data on the frequency of support activities and </w:t>
      </w:r>
      <w:r w:rsidRPr="00800541">
        <w:t>qualitative insights into their effectiveness were captured</w:t>
      </w:r>
      <w:r w:rsidR="00D51B96" w:rsidRPr="00800541">
        <w:t>.</w:t>
      </w:r>
      <w:r w:rsidR="00E9275D" w:rsidRPr="00800541">
        <w:t xml:space="preserve"> </w:t>
      </w:r>
      <w:r w:rsidR="008F6667" w:rsidRPr="00800541">
        <w:t>Ten</w:t>
      </w:r>
      <w:r w:rsidR="00E9275D" w:rsidRPr="00800541">
        <w:t xml:space="preserve"> </w:t>
      </w:r>
      <w:r w:rsidR="00800541">
        <w:t xml:space="preserve">paper </w:t>
      </w:r>
      <w:r w:rsidR="006B71A6" w:rsidRPr="00800541">
        <w:t>questionnaire</w:t>
      </w:r>
      <w:r w:rsidR="008F6667" w:rsidRPr="00800541">
        <w:t>s were distributed but</w:t>
      </w:r>
      <w:r w:rsidR="00E9275D" w:rsidRPr="00800541">
        <w:t xml:space="preserve"> </w:t>
      </w:r>
      <w:r w:rsidR="00800541">
        <w:t xml:space="preserve">only four </w:t>
      </w:r>
      <w:r w:rsidR="00E9275D" w:rsidRPr="00800541">
        <w:t>of these were completed. This may have been as they were paper copies</w:t>
      </w:r>
      <w:r w:rsidR="00800541">
        <w:t>.</w:t>
      </w:r>
      <w:r w:rsidR="00E9275D" w:rsidRPr="00800541">
        <w:t xml:space="preserve"> </w:t>
      </w:r>
      <w:r w:rsidR="00F724B5">
        <w:t>T</w:t>
      </w:r>
      <w:r w:rsidR="00E9275D" w:rsidRPr="00800541">
        <w:t>hese</w:t>
      </w:r>
      <w:r w:rsidR="0038313A">
        <w:t xml:space="preserve"> were distributed</w:t>
      </w:r>
      <w:r w:rsidR="00E9275D" w:rsidRPr="00800541">
        <w:t xml:space="preserve"> in person as research has shown that a mor</w:t>
      </w:r>
      <w:r w:rsidR="006B71A6" w:rsidRPr="00800541">
        <w:t>e</w:t>
      </w:r>
      <w:r w:rsidR="00E9275D" w:rsidRPr="00800541">
        <w:t xml:space="preserve"> personal approach </w:t>
      </w:r>
      <w:r w:rsidR="006B71A6" w:rsidRPr="00800541">
        <w:t>gained the best response</w:t>
      </w:r>
      <w:r w:rsidR="00BF5AFF">
        <w:t xml:space="preserve"> and web-based questionnaires can prevent respondents from proceeding </w:t>
      </w:r>
      <w:r w:rsidR="00BF5AFF">
        <w:lastRenderedPageBreak/>
        <w:t>to the next section if they fail to answer all questions</w:t>
      </w:r>
      <w:sdt>
        <w:sdtPr>
          <w:id w:val="135687327"/>
          <w:citation/>
        </w:sdtPr>
        <w:sdtContent>
          <w:r w:rsidR="00BF5AFF">
            <w:fldChar w:fldCharType="begin"/>
          </w:r>
          <w:r w:rsidR="00BF5AFF">
            <w:instrText xml:space="preserve">CITATION Coh111 \p 277 \l 2057 </w:instrText>
          </w:r>
          <w:r w:rsidR="00BF5AFF">
            <w:fldChar w:fldCharType="separate"/>
          </w:r>
          <w:r w:rsidR="00BF5AFF">
            <w:rPr>
              <w:noProof/>
            </w:rPr>
            <w:t xml:space="preserve"> </w:t>
          </w:r>
          <w:r w:rsidR="00BF5AFF" w:rsidRPr="00BF5AFF">
            <w:rPr>
              <w:noProof/>
            </w:rPr>
            <w:t>(Cohen, et al., 2011, p. 277)</w:t>
          </w:r>
          <w:r w:rsidR="00BF5AFF">
            <w:fldChar w:fldCharType="end"/>
          </w:r>
        </w:sdtContent>
      </w:sdt>
      <w:r w:rsidR="00BF5AFF">
        <w:t xml:space="preserve"> </w:t>
      </w:r>
      <w:r w:rsidR="006B71A6" w:rsidRPr="00800541">
        <w:t xml:space="preserve"> If I were </w:t>
      </w:r>
      <w:r w:rsidR="00F33CC3">
        <w:t>repeating the</w:t>
      </w:r>
      <w:r w:rsidR="006B71A6" w:rsidRPr="00800541">
        <w:t xml:space="preserve"> study</w:t>
      </w:r>
      <w:r w:rsidR="00B57ABF">
        <w:t xml:space="preserve">, </w:t>
      </w:r>
      <w:r w:rsidR="006B71A6" w:rsidRPr="00800541">
        <w:t>both</w:t>
      </w:r>
      <w:r w:rsidR="00B57ABF">
        <w:t xml:space="preserve"> </w:t>
      </w:r>
      <w:r w:rsidR="006B71A6" w:rsidRPr="00800541">
        <w:t>methods</w:t>
      </w:r>
      <w:r w:rsidR="00F33CC3">
        <w:t xml:space="preserve"> would be</w:t>
      </w:r>
      <w:r w:rsidR="006B71A6" w:rsidRPr="00800541">
        <w:t xml:space="preserve"> available.</w:t>
      </w:r>
      <w:r w:rsidR="006B71A6">
        <w:t xml:space="preserve"> </w:t>
      </w:r>
    </w:p>
    <w:p w14:paraId="6C2ACA06" w14:textId="583FFA12" w:rsidR="00EF44C9" w:rsidRDefault="00EF44C9" w:rsidP="00EF44C9">
      <w:r>
        <w:t xml:space="preserve">Another important method </w:t>
      </w:r>
      <w:r w:rsidR="00AD0A81">
        <w:t>used with</w:t>
      </w:r>
      <w:r>
        <w:t xml:space="preserve">in this study was </w:t>
      </w:r>
      <w:r w:rsidR="00E21A20">
        <w:t>analysing</w:t>
      </w:r>
      <w:r>
        <w:t xml:space="preserve"> the interactions between parents and teachers. Research by Pianta and Walsh (1996) indicates that positive teacher-parent interactions are essential for successful transitions, as they create a collaborative environment where both parties are working together to support the child. These interactions were observed during school drop-off and pick-up times, parent-teacher meetings, and informal communications.</w:t>
      </w:r>
    </w:p>
    <w:p w14:paraId="37E1A1FA" w14:textId="35A283E0" w:rsidR="00EF44C9" w:rsidRDefault="00EF44C9" w:rsidP="00EF44C9">
      <w:r>
        <w:t>Observing parent-teacher interactions in natural settings provide</w:t>
      </w:r>
      <w:r w:rsidR="00AD0A81">
        <w:t>d</w:t>
      </w:r>
      <w:r>
        <w:t xml:space="preserve"> valuable insights into the quality of communication and collaboration. However, one limitation is that these interactions can be highly contextual, influenced by factors such as the teacher’s and parent’s communication style, cultural background, and personal circumstances (Cohen et al., 2018).</w:t>
      </w:r>
    </w:p>
    <w:p w14:paraId="23A55C51" w14:textId="09B2A74C" w:rsidR="00EF44C9" w:rsidRDefault="00EF44C9" w:rsidP="00EF44C9">
      <w:r>
        <w:t>The research methods chosen for this study</w:t>
      </w:r>
      <w:r w:rsidR="00E93585">
        <w:t xml:space="preserve"> </w:t>
      </w:r>
      <w:r>
        <w:t>provide</w:t>
      </w:r>
      <w:r w:rsidR="00CA3F8B">
        <w:t>d</w:t>
      </w:r>
      <w:r>
        <w:t xml:space="preserve"> a comprehensive approach to understanding how children and their families are supported during the transition into the </w:t>
      </w:r>
      <w:r w:rsidR="000C01E0">
        <w:t>FP</w:t>
      </w:r>
      <w:r>
        <w:t>. Each method ha</w:t>
      </w:r>
      <w:r w:rsidR="00CA3F8B">
        <w:t>d</w:t>
      </w:r>
      <w:r>
        <w:t xml:space="preserve"> strengths and limitations, but collectively offer</w:t>
      </w:r>
      <w:r w:rsidR="00CA3F8B">
        <w:t>ed a</w:t>
      </w:r>
      <w:r>
        <w:t xml:space="preserve"> rich, varied insight into the experiences of children, parents, and educators. </w:t>
      </w:r>
      <w:r w:rsidR="006B71A6" w:rsidRPr="006B71A6">
        <w:t xml:space="preserve">The timing of the observations, such as during </w:t>
      </w:r>
      <w:r w:rsidR="00AD0A81">
        <w:t>before/</w:t>
      </w:r>
      <w:r w:rsidR="006B71A6" w:rsidRPr="006B71A6">
        <w:t>after school, influenced the quality and depth of the interactions observed. Some parents may have been more forthcoming than others, potentially leading to uneven data collection.</w:t>
      </w:r>
      <w:r w:rsidR="00F53552" w:rsidRPr="00F53552">
        <w:t xml:space="preserve"> </w:t>
      </w:r>
      <w:r w:rsidR="00F53552">
        <w:t>T</w:t>
      </w:r>
      <w:r w:rsidR="00F53552" w:rsidRPr="00F53552">
        <w:t xml:space="preserve">he small sample size and the specific context of the school studied, may </w:t>
      </w:r>
      <w:r w:rsidR="00F53552">
        <w:t xml:space="preserve">have </w:t>
      </w:r>
      <w:r w:rsidR="00F53552" w:rsidRPr="00F53552">
        <w:t>limit</w:t>
      </w:r>
      <w:r w:rsidR="00F53552">
        <w:t>ed</w:t>
      </w:r>
      <w:r w:rsidR="00F53552" w:rsidRPr="00F53552">
        <w:t xml:space="preserve"> the generalizability of the findings. Additionally, the reliance on qualitative data means that there may be subjective biases in interpretation.</w:t>
      </w:r>
    </w:p>
    <w:p w14:paraId="79E4B74B" w14:textId="16BA9148" w:rsidR="008506F3" w:rsidRDefault="000E58E4" w:rsidP="008506F3">
      <w:r>
        <w:t>D</w:t>
      </w:r>
      <w:r w:rsidR="00282EC1">
        <w:t>ata from the observations</w:t>
      </w:r>
      <w:r w:rsidR="00592DD1">
        <w:t xml:space="preserve"> was presented using</w:t>
      </w:r>
      <w:r w:rsidR="00282EC1">
        <w:t xml:space="preserve"> thematic analysis</w:t>
      </w:r>
      <w:r w:rsidR="004044A6">
        <w:t>,</w:t>
      </w:r>
      <w:r w:rsidR="00282EC1">
        <w:t xml:space="preserve"> </w:t>
      </w:r>
      <w:r w:rsidR="00F47327">
        <w:t>a</w:t>
      </w:r>
      <w:r w:rsidR="00282EC1">
        <w:t xml:space="preserve">ccording to Braun and Clarke (2006), </w:t>
      </w:r>
      <w:r w:rsidR="00DF6013">
        <w:t>a</w:t>
      </w:r>
      <w:r w:rsidR="00282EC1">
        <w:t>llow</w:t>
      </w:r>
      <w:r w:rsidR="00DF6013">
        <w:t>ing</w:t>
      </w:r>
      <w:r w:rsidR="00282EC1">
        <w:t xml:space="preserve"> for the identification of patterns or themes within qualitative data. This method is particularly suited for </w:t>
      </w:r>
      <w:r w:rsidR="007B0528">
        <w:t>analysing</w:t>
      </w:r>
      <w:r w:rsidR="00282EC1">
        <w:t xml:space="preserve"> observational data, enabl</w:t>
      </w:r>
      <w:r w:rsidR="004044A6">
        <w:t>ing</w:t>
      </w:r>
      <w:r w:rsidR="00282EC1">
        <w:t xml:space="preserve"> the researcher to make sense of children’s </w:t>
      </w:r>
      <w:r w:rsidR="007B0528">
        <w:t>behaviours</w:t>
      </w:r>
      <w:r w:rsidR="00282EC1">
        <w:t xml:space="preserve">, teacher interactions, and the various environmental factors influencing the transition process. </w:t>
      </w:r>
      <w:r w:rsidR="00350785">
        <w:t>D</w:t>
      </w:r>
      <w:r w:rsidR="00282EC1">
        <w:t>ata w</w:t>
      </w:r>
      <w:r w:rsidR="008506F3">
        <w:t xml:space="preserve">as </w:t>
      </w:r>
      <w:r w:rsidR="00282EC1">
        <w:t xml:space="preserve">organized into specific themes, such as </w:t>
      </w:r>
      <w:r w:rsidR="008506F3">
        <w:t>‘</w:t>
      </w:r>
      <w:r w:rsidR="00282EC1">
        <w:t>emotional responses to school entry,</w:t>
      </w:r>
      <w:r w:rsidR="008506F3">
        <w:t xml:space="preserve"> </w:t>
      </w:r>
      <w:r w:rsidR="00282EC1">
        <w:t>peer interactions,</w:t>
      </w:r>
      <w:r w:rsidR="008506F3">
        <w:t xml:space="preserve"> </w:t>
      </w:r>
      <w:r w:rsidR="00282EC1">
        <w:t>teacher-child communication</w:t>
      </w:r>
      <w:r w:rsidR="008506F3">
        <w:t>,</w:t>
      </w:r>
      <w:r w:rsidR="00282EC1">
        <w:t xml:space="preserve"> </w:t>
      </w:r>
      <w:r w:rsidR="00773EE7">
        <w:t>c</w:t>
      </w:r>
      <w:r w:rsidR="008506F3">
        <w:t xml:space="preserve">ommunication between school and parents, </w:t>
      </w:r>
      <w:r w:rsidR="00773EE7">
        <w:t>c</w:t>
      </w:r>
      <w:r w:rsidR="008506F3">
        <w:t>hildren’s emotional and social challenges.</w:t>
      </w:r>
    </w:p>
    <w:p w14:paraId="3FC971E6" w14:textId="0247BEBE" w:rsidR="00282EC1" w:rsidRDefault="008506F3" w:rsidP="008506F3">
      <w:r>
        <w:t>Observations were categorised into different themes, such as children’s interactions with peers, engagement with activities, and signs of anxiety or excitement. This data was compared to the interview responses to identify correlations between support mechanisms and children’s responses. and</w:t>
      </w:r>
      <w:r w:rsidR="00282EC1">
        <w:t xml:space="preserve"> presented in a narrative format supported by direct quotes and examples from the observation field notes (Appendix </w:t>
      </w:r>
      <w:r>
        <w:t>_________</w:t>
      </w:r>
      <w:r w:rsidR="00282EC1">
        <w:t>).</w:t>
      </w:r>
    </w:p>
    <w:p w14:paraId="1EC67068" w14:textId="311DC537" w:rsidR="00282EC1" w:rsidRDefault="00582639" w:rsidP="00282EC1">
      <w:r>
        <w:t>A</w:t>
      </w:r>
      <w:r w:rsidR="00282EC1">
        <w:t xml:space="preserve"> content analysis approach w</w:t>
      </w:r>
      <w:r w:rsidR="00F47327">
        <w:t>as</w:t>
      </w:r>
      <w:r w:rsidR="00282EC1">
        <w:t xml:space="preserve"> applied</w:t>
      </w:r>
      <w:r>
        <w:t xml:space="preserve"> to teacher interviews</w:t>
      </w:r>
      <w:r w:rsidR="00282EC1">
        <w:t xml:space="preserve">. </w:t>
      </w:r>
      <w:r w:rsidR="00F47327">
        <w:t>Systematically</w:t>
      </w:r>
      <w:r w:rsidR="00282EC1">
        <w:t xml:space="preserve"> categori</w:t>
      </w:r>
      <w:r w:rsidR="008506F3">
        <w:t>s</w:t>
      </w:r>
      <w:r w:rsidR="00F47327">
        <w:t xml:space="preserve">ing </w:t>
      </w:r>
      <w:r w:rsidR="00282EC1">
        <w:t xml:space="preserve">the data into meaningful units, </w:t>
      </w:r>
      <w:r w:rsidR="00A81105">
        <w:t>t</w:t>
      </w:r>
      <w:r w:rsidR="00282EC1">
        <w:t>o compare responses from different participants (Cohen et al., 2018). Interview responses w</w:t>
      </w:r>
      <w:r w:rsidR="00F47327">
        <w:t xml:space="preserve">ere </w:t>
      </w:r>
      <w:r w:rsidR="00282EC1">
        <w:t>coded and analy</w:t>
      </w:r>
      <w:r w:rsidR="007B0528">
        <w:t>s</w:t>
      </w:r>
      <w:r w:rsidR="00282EC1">
        <w:t xml:space="preserve">ed to identify recurring themes related to teaching strategies, parent-teacher collaboration, and the overall experience of supporting children through their transition. </w:t>
      </w:r>
      <w:r w:rsidR="00AE6D38">
        <w:t>D</w:t>
      </w:r>
      <w:r w:rsidR="00282EC1">
        <w:t>irect quotes highlight</w:t>
      </w:r>
      <w:r w:rsidR="00F47327">
        <w:t>ed</w:t>
      </w:r>
      <w:r w:rsidR="00282EC1">
        <w:t xml:space="preserve"> key points and illustrate</w:t>
      </w:r>
      <w:r w:rsidR="008506F3">
        <w:t>d</w:t>
      </w:r>
      <w:r w:rsidR="00282EC1">
        <w:t xml:space="preserve"> teachers' perspectives on the transition process (Appendix </w:t>
      </w:r>
      <w:r w:rsidR="00F47327">
        <w:t>________</w:t>
      </w:r>
      <w:r w:rsidR="00282EC1">
        <w:t>).</w:t>
      </w:r>
    </w:p>
    <w:p w14:paraId="65D01B2F" w14:textId="47BE3C76" w:rsidR="00282EC1" w:rsidRDefault="000A2D20" w:rsidP="00282EC1">
      <w:r>
        <w:t>Q</w:t>
      </w:r>
      <w:r w:rsidR="00282EC1">
        <w:t>uestionnaire</w:t>
      </w:r>
      <w:r>
        <w:t xml:space="preserve"> data</w:t>
      </w:r>
      <w:r w:rsidR="00282EC1">
        <w:t xml:space="preserve"> w</w:t>
      </w:r>
      <w:r w:rsidR="00F47327">
        <w:t xml:space="preserve">as </w:t>
      </w:r>
      <w:r w:rsidR="00282EC1">
        <w:t>analy</w:t>
      </w:r>
      <w:r w:rsidR="00EF231B">
        <w:t>s</w:t>
      </w:r>
      <w:r w:rsidR="00282EC1">
        <w:t>ed using descriptive statistics, such as frequency distributions and mean scores, to quantify responses. This provide</w:t>
      </w:r>
      <w:r w:rsidR="00F47327">
        <w:t>d</w:t>
      </w:r>
      <w:r w:rsidR="00282EC1">
        <w:t xml:space="preserve"> a clear overview of the support strategies used across different </w:t>
      </w:r>
      <w:r w:rsidR="00F47327">
        <w:t>FP</w:t>
      </w:r>
      <w:r w:rsidR="00282EC1">
        <w:t xml:space="preserve"> teachers and </w:t>
      </w:r>
      <w:r w:rsidR="00F47327">
        <w:t>TA</w:t>
      </w:r>
      <w:r w:rsidR="00282EC1">
        <w:t xml:space="preserve">. The Likert scale questions </w:t>
      </w:r>
      <w:r w:rsidR="008506F3">
        <w:t>allow</w:t>
      </w:r>
      <w:r w:rsidR="00CB1AAD">
        <w:t>ed</w:t>
      </w:r>
      <w:r w:rsidR="00282EC1">
        <w:t xml:space="preserve"> the measurement of effectiveness of various support mechanisms, such as communication with parents and emotional support for children. The results </w:t>
      </w:r>
      <w:r w:rsidR="00D20DDA">
        <w:t>were</w:t>
      </w:r>
      <w:r w:rsidR="00282EC1">
        <w:t xml:space="preserve"> presented in tabular or graphical form, making it easier to </w:t>
      </w:r>
      <w:r w:rsidR="00282EC1">
        <w:lastRenderedPageBreak/>
        <w:t>compare the responses and draw conclusions about the overall support provided in the school</w:t>
      </w:r>
      <w:r w:rsidR="002823C0">
        <w:t>.</w:t>
      </w:r>
      <w:r w:rsidR="00282EC1">
        <w:t xml:space="preserve"> (Appendix 3).</w:t>
      </w:r>
    </w:p>
    <w:p w14:paraId="0DFD18EE" w14:textId="451DDD2C" w:rsidR="00F47327" w:rsidRDefault="00282EC1" w:rsidP="00F47327">
      <w:r>
        <w:t>The</w:t>
      </w:r>
      <w:r w:rsidR="00B14F44">
        <w:t xml:space="preserve"> essential</w:t>
      </w:r>
      <w:r>
        <w:t xml:space="preserve"> criteria for trustworthiness include credibility, transferability, dependability, and confirmability (Lincoln &amp; Guba, 1985).</w:t>
      </w:r>
      <w:r w:rsidR="00F47327">
        <w:t xml:space="preserve"> </w:t>
      </w:r>
      <w:r>
        <w:t>Credibility w</w:t>
      </w:r>
      <w:r w:rsidR="00F47327">
        <w:t xml:space="preserve">as </w:t>
      </w:r>
      <w:r>
        <w:t xml:space="preserve">ensured through triangulation, where data from different sources (observations, interviews, and questionnaires) </w:t>
      </w:r>
      <w:r w:rsidR="00F47327">
        <w:t>were</w:t>
      </w:r>
      <w:r>
        <w:t xml:space="preserve"> compared and cross-checked</w:t>
      </w:r>
      <w:r w:rsidR="005A5D7D">
        <w:t xml:space="preserve">, </w:t>
      </w:r>
      <w:r>
        <w:t>confirm</w:t>
      </w:r>
      <w:r w:rsidR="005A5D7D">
        <w:t>ing</w:t>
      </w:r>
      <w:r>
        <w:t xml:space="preserve"> the consistency of the findings.</w:t>
      </w:r>
      <w:r w:rsidR="00F47327" w:rsidRPr="00F47327">
        <w:t xml:space="preserve"> </w:t>
      </w:r>
      <w:r w:rsidR="00F47327">
        <w:t>Dependability w</w:t>
      </w:r>
      <w:r w:rsidR="008506F3">
        <w:t xml:space="preserve">as </w:t>
      </w:r>
      <w:r w:rsidR="00F47327">
        <w:t>ensured through a clear and consistent data collection process. A well-structured observation schedule, interview protocol, and questionnaire design w</w:t>
      </w:r>
      <w:r w:rsidR="008506F3">
        <w:t>as</w:t>
      </w:r>
      <w:r w:rsidR="00F47327">
        <w:t xml:space="preserve"> used to maintain consistency across different data sources. Confirmability was achieved by maintaining an audit trail of all research decisions and ensuring that findings are grounded in the data rather than personal biases (Lincoln &amp; Guba, 1985). </w:t>
      </w:r>
    </w:p>
    <w:p w14:paraId="48566041" w14:textId="187B53B2" w:rsidR="00282EC1" w:rsidRDefault="001836BA" w:rsidP="00282EC1">
      <w:r>
        <w:t>D</w:t>
      </w:r>
      <w:r w:rsidR="00F47327" w:rsidRPr="00F47327">
        <w:t>irect quotes and clear documentation of the analysis process support</w:t>
      </w:r>
      <w:r w:rsidR="005C61F9">
        <w:t>s</w:t>
      </w:r>
      <w:r w:rsidR="00F47327" w:rsidRPr="00F47327">
        <w:t xml:space="preserve"> the confirmability of the findings</w:t>
      </w:r>
      <w:r w:rsidR="00F47327">
        <w:t>.</w:t>
      </w:r>
      <w:r w:rsidR="00753D5D">
        <w:t xml:space="preserve"> </w:t>
      </w:r>
      <w:r w:rsidR="00282EC1">
        <w:t xml:space="preserve">Transferability </w:t>
      </w:r>
      <w:r w:rsidR="004E4995">
        <w:t xml:space="preserve">was </w:t>
      </w:r>
      <w:r w:rsidR="00282EC1">
        <w:t>enhanced by providing detailed descriptions of the research context and methods, allowing readers to assess the applicability of the findings to other educational settings (Cohen et al., 2018).</w:t>
      </w:r>
    </w:p>
    <w:p w14:paraId="04651B10" w14:textId="4994F677" w:rsidR="00282EC1" w:rsidRDefault="004D5BFF" w:rsidP="001836BA">
      <w:r>
        <w:t>T</w:t>
      </w:r>
      <w:r w:rsidR="00282EC1">
        <w:t>hematic analysis, content analysis, and descriptive statistics provide</w:t>
      </w:r>
      <w:r w:rsidR="00F54C14">
        <w:t>d</w:t>
      </w:r>
      <w:r w:rsidR="00282EC1">
        <w:t xml:space="preserve"> a comprehensive approach to presenting and </w:t>
      </w:r>
      <w:r w:rsidR="00F54C14">
        <w:t>analysing</w:t>
      </w:r>
      <w:r w:rsidR="00282EC1">
        <w:t xml:space="preserve"> the data collected through observations, interviews, and questionnaires. The use of multiple methods ensure</w:t>
      </w:r>
      <w:r w:rsidR="00F54C14">
        <w:t>d</w:t>
      </w:r>
      <w:r w:rsidR="00282EC1">
        <w:t xml:space="preserve"> a rich, nuanced understanding of the</w:t>
      </w:r>
      <w:r>
        <w:t xml:space="preserve"> transition</w:t>
      </w:r>
      <w:r w:rsidR="00282EC1">
        <w:t xml:space="preserve"> support mechanisms</w:t>
      </w:r>
      <w:r w:rsidR="00E03A9E">
        <w:t>.</w:t>
      </w:r>
      <w:r w:rsidR="00282EC1">
        <w:t xml:space="preserve"> </w:t>
      </w:r>
    </w:p>
    <w:p w14:paraId="17AB1714" w14:textId="7B82EF22" w:rsidR="006A5B22" w:rsidRDefault="006A5B22" w:rsidP="006A5B22">
      <w:r>
        <w:t xml:space="preserve">Ethical considerations </w:t>
      </w:r>
      <w:r w:rsidR="006E4A4D">
        <w:t xml:space="preserve">and approval </w:t>
      </w:r>
      <w:r>
        <w:t xml:space="preserve">are essential in research involving children, parents, and teachers to ensure that participants’ rights are upheld, and the research </w:t>
      </w:r>
      <w:r w:rsidR="000F0F2E">
        <w:t>was</w:t>
      </w:r>
      <w:r>
        <w:t xml:space="preserve"> conducted responsibly. British Educational Research Association (BERA</w:t>
      </w:r>
      <w:r w:rsidR="00800541">
        <w:t xml:space="preserve">, </w:t>
      </w:r>
      <w:r>
        <w:t>2018) guide</w:t>
      </w:r>
      <w:r w:rsidR="00EF2DA7">
        <w:t>lines were adhered to</w:t>
      </w:r>
      <w:r>
        <w:t xml:space="preserve"> ensure ethical integrity throughout the process.</w:t>
      </w:r>
    </w:p>
    <w:p w14:paraId="53CF75BA" w14:textId="6B577346" w:rsidR="006A5B22" w:rsidRDefault="006A5B22" w:rsidP="006A5B22">
      <w:r>
        <w:t>Anonymity and Confidentiality are fundamental to protect participants' privacy. According to BERA (2018), maintaining confidentiality is essential to protect the identities and personal details of participants. All data collected, including interview transcripts and observational notes, w</w:t>
      </w:r>
      <w:r w:rsidR="00C41D5A">
        <w:t>as</w:t>
      </w:r>
      <w:r>
        <w:t xml:space="preserve"> anonymized by assigning pseudonyms</w:t>
      </w:r>
      <w:r w:rsidR="00C41D5A">
        <w:t>.</w:t>
      </w:r>
      <w:r>
        <w:t xml:space="preserve"> Any identifying information </w:t>
      </w:r>
      <w:r w:rsidR="00C41D5A">
        <w:t>was</w:t>
      </w:r>
      <w:r>
        <w:t xml:space="preserve"> removed, and data </w:t>
      </w:r>
      <w:r w:rsidR="00723746">
        <w:t>has</w:t>
      </w:r>
      <w:r>
        <w:t xml:space="preserve"> be</w:t>
      </w:r>
      <w:r w:rsidR="00723746">
        <w:t>en</w:t>
      </w:r>
      <w:r>
        <w:t xml:space="preserve"> stored securely, either in password-protected files or locked storage to prevent unauthorized access.  </w:t>
      </w:r>
      <w:r w:rsidR="00644D57">
        <w:t xml:space="preserve">Only the </w:t>
      </w:r>
      <w:r>
        <w:t>researcher access</w:t>
      </w:r>
      <w:r w:rsidR="008964E9">
        <w:t>ed</w:t>
      </w:r>
      <w:r>
        <w:t xml:space="preserve"> this, ensuring that participants’ confidentiality </w:t>
      </w:r>
      <w:r w:rsidR="0092491F">
        <w:t>was</w:t>
      </w:r>
      <w:r>
        <w:t xml:space="preserve"> maintained (BERA, 2018).</w:t>
      </w:r>
    </w:p>
    <w:p w14:paraId="48DAC636" w14:textId="782101C2" w:rsidR="006A5B22" w:rsidRDefault="006A5B22" w:rsidP="002E0C3F">
      <w:r>
        <w:t xml:space="preserve">Gaining </w:t>
      </w:r>
      <w:r w:rsidR="00800541">
        <w:t>p</w:t>
      </w:r>
      <w:r>
        <w:t xml:space="preserve">upil </w:t>
      </w:r>
      <w:r w:rsidR="00800541">
        <w:t>a</w:t>
      </w:r>
      <w:r>
        <w:t xml:space="preserve">ssent is particularly crucial when conducting research with young children. As outlined by BERA (2018), assent must be obtained in a way that is appropriate for the child’s developmental level. </w:t>
      </w:r>
      <w:r w:rsidR="0092491F">
        <w:t>S</w:t>
      </w:r>
      <w:r>
        <w:t>imple language and visual aids</w:t>
      </w:r>
      <w:r w:rsidR="0092491F">
        <w:t xml:space="preserve"> were used</w:t>
      </w:r>
      <w:r>
        <w:t xml:space="preserve"> to explain the study to the children. They </w:t>
      </w:r>
      <w:r w:rsidR="0092491F">
        <w:t>were</w:t>
      </w:r>
      <w:r>
        <w:t xml:space="preserve"> informed what participation entails, and it </w:t>
      </w:r>
      <w:r w:rsidR="00F529C2">
        <w:t>was</w:t>
      </w:r>
      <w:r>
        <w:t xml:space="preserve"> emphasized </w:t>
      </w:r>
      <w:r w:rsidR="00F529C2">
        <w:t>their right to</w:t>
      </w:r>
      <w:r>
        <w:t xml:space="preserve"> withdraw at any point without consequence. This aligns with the guidance from Kitzinger (1997), who stresses the importance of ensuring that children’s participation is voluntary and based on their understandi</w:t>
      </w:r>
      <w:r w:rsidR="002E0C3F">
        <w:t>ng.</w:t>
      </w:r>
      <w:r w:rsidR="006E4A4D">
        <w:t xml:space="preserve"> C</w:t>
      </w:r>
      <w:r w:rsidR="006E4A4D" w:rsidRPr="006E4A4D">
        <w:t xml:space="preserve">hildren </w:t>
      </w:r>
      <w:r w:rsidR="002E0C3F">
        <w:t>were</w:t>
      </w:r>
      <w:r w:rsidR="006E4A4D" w:rsidRPr="006E4A4D">
        <w:t xml:space="preserve"> observed in a way that ensure</w:t>
      </w:r>
      <w:r w:rsidR="002E0C3F">
        <w:t>d</w:t>
      </w:r>
      <w:r w:rsidR="006E4A4D" w:rsidRPr="006E4A4D">
        <w:t xml:space="preserve"> their privacy and well-being.</w:t>
      </w:r>
    </w:p>
    <w:p w14:paraId="1F00E3C4" w14:textId="2C866E55" w:rsidR="006A5B22" w:rsidRPr="006E4A4D" w:rsidRDefault="006A5B22" w:rsidP="006A5B22">
      <w:r>
        <w:t xml:space="preserve">Before conducting observations or interviews, </w:t>
      </w:r>
      <w:r w:rsidR="001D6978">
        <w:t xml:space="preserve">essential </w:t>
      </w:r>
      <w:r>
        <w:t>informed consent w</w:t>
      </w:r>
      <w:r w:rsidR="00D36A88">
        <w:t>as</w:t>
      </w:r>
      <w:r>
        <w:t xml:space="preserve"> obtained from teachers and adults. Teachers </w:t>
      </w:r>
      <w:r w:rsidR="001D6978">
        <w:t>were</w:t>
      </w:r>
      <w:r>
        <w:t xml:space="preserve"> provided with an information sheet outlining the</w:t>
      </w:r>
      <w:r w:rsidR="00554A3A">
        <w:t xml:space="preserve"> research</w:t>
      </w:r>
      <w:r>
        <w:t xml:space="preserve"> purpose and sign</w:t>
      </w:r>
      <w:r w:rsidR="001D6978">
        <w:t>ed</w:t>
      </w:r>
      <w:r>
        <w:t xml:space="preserve"> a consent form indicating their voluntary participation. As BERA (2018) suggests, the researcher ensure</w:t>
      </w:r>
      <w:r w:rsidR="00485A28">
        <w:t>d</w:t>
      </w:r>
      <w:r>
        <w:t xml:space="preserve"> that all participants underst</w:t>
      </w:r>
      <w:r w:rsidR="00485A28">
        <w:t>ood</w:t>
      </w:r>
      <w:r>
        <w:t xml:space="preserve"> their right to withdraw at any stage without any negative consequences.</w:t>
      </w:r>
      <w:r w:rsidR="0072308A">
        <w:t xml:space="preserve"> </w:t>
      </w:r>
      <w:r>
        <w:t xml:space="preserve">The </w:t>
      </w:r>
      <w:r w:rsidR="00D928E3">
        <w:t>e</w:t>
      </w:r>
      <w:r>
        <w:t xml:space="preserve">thics </w:t>
      </w:r>
      <w:r w:rsidR="00485A28">
        <w:t>f</w:t>
      </w:r>
      <w:r>
        <w:t xml:space="preserve">orm, </w:t>
      </w:r>
      <w:r w:rsidR="008A297F">
        <w:t>showing</w:t>
      </w:r>
      <w:r>
        <w:t xml:space="preserve"> the informed consent</w:t>
      </w:r>
      <w:r w:rsidR="003E6852">
        <w:t>/</w:t>
      </w:r>
      <w:r>
        <w:t xml:space="preserve"> assent procedures (Appendix </w:t>
      </w:r>
      <w:r w:rsidR="005A5D7D">
        <w:t>_______</w:t>
      </w:r>
      <w:r>
        <w:t>)</w:t>
      </w:r>
      <w:r w:rsidR="006E4A4D">
        <w:t xml:space="preserve"> and was sent to </w:t>
      </w:r>
      <w:r w:rsidR="006E4A4D" w:rsidRPr="006E4A4D">
        <w:rPr>
          <w:i/>
          <w:iCs/>
        </w:rPr>
        <w:t>School X</w:t>
      </w:r>
      <w:r w:rsidR="006E4A4D">
        <w:rPr>
          <w:i/>
          <w:iCs/>
        </w:rPr>
        <w:t xml:space="preserve"> </w:t>
      </w:r>
      <w:r w:rsidR="006E4A4D">
        <w:t xml:space="preserve">prior to </w:t>
      </w:r>
      <w:r w:rsidR="008A297F">
        <w:t xml:space="preserve">the </w:t>
      </w:r>
      <w:r w:rsidR="006E4A4D">
        <w:t>research</w:t>
      </w:r>
      <w:r w:rsidR="008A297F">
        <w:t>.</w:t>
      </w:r>
    </w:p>
    <w:p w14:paraId="724A2C97" w14:textId="712EB564" w:rsidR="006A5B22" w:rsidRDefault="006A5B22" w:rsidP="006A5B22">
      <w:r>
        <w:lastRenderedPageBreak/>
        <w:t>The analysis of the data collected provide</w:t>
      </w:r>
      <w:r w:rsidR="006E4A4D">
        <w:t>d</w:t>
      </w:r>
      <w:r>
        <w:t xml:space="preserve"> a deeper understanding of the practices and support mechanisms in place to assist children during this significant transition.</w:t>
      </w:r>
      <w:r w:rsidR="005A5D7D">
        <w:t xml:space="preserve"> </w:t>
      </w:r>
      <w:r>
        <w:t xml:space="preserve">From observations and interviews with teachers, several key themes emerged, including the importance of emotional support, structured routines, and effective communication between parents and teachers. Many teachers reported that providing a welcoming environment in the classroom was crucial for children’s emotional security, especially for those who were anxious starting school. </w:t>
      </w:r>
      <w:r w:rsidR="00A03A2D">
        <w:t xml:space="preserve">This aligns </w:t>
      </w:r>
      <w:r>
        <w:t xml:space="preserve">with Vygotsky’s (1978) socio-cultural theory, which highlights the significance of social interactions in learning and development. Vygotsky </w:t>
      </w:r>
      <w:r w:rsidR="00A03A2D">
        <w:t xml:space="preserve">(1978) </w:t>
      </w:r>
      <w:r>
        <w:t xml:space="preserve">argued that children's development is heavily influenced by the social environment and that teacher-child interactions are fundamental during transitions. </w:t>
      </w:r>
      <w:r w:rsidR="00A03A2D">
        <w:t>Findings suggest</w:t>
      </w:r>
      <w:r>
        <w:t xml:space="preserve"> that teachers’ efforts to create a calm, supportive environment play a key role in easing children's anxieties and facilitating their successful transition.</w:t>
      </w:r>
    </w:p>
    <w:p w14:paraId="12F861B3" w14:textId="7EEFC85C" w:rsidR="006A5B22" w:rsidRDefault="006A5B22" w:rsidP="006A5B22">
      <w:r>
        <w:t>In addition to emotional support, teachers also emphasi</w:t>
      </w:r>
      <w:r w:rsidR="00A03A2D">
        <w:t>s</w:t>
      </w:r>
      <w:r>
        <w:t>ed the importance of establishing consistent routines. Research by Pianta et al. (2007) supports this finding, indicating that structured routines in the early stages of school can help children develop a sense of security and predictability. The study revealed that when routines were clearly defined and adhered to, children were more likely to feel comfortable and engaged. This finding is consistent with the idea that predictability and routine foster a sense of safety and control for young children (Pianta et al., 2007). Furthermore, structured routines allowed teachers to focus on fostering positive interactions with the children, contributing to the development of trust and attachment, which are critical during transitions (Bowlby, 1988).</w:t>
      </w:r>
    </w:p>
    <w:p w14:paraId="0F570867" w14:textId="16A89A04" w:rsidR="006A5B22" w:rsidRDefault="006A5B22" w:rsidP="006A5B22">
      <w:r>
        <w:t>The role of parents in supporting children’s transition was also highlighted through the interviews and observations. The findings show communication between parents and teachers was crucial</w:t>
      </w:r>
      <w:r w:rsidR="007C63B9">
        <w:t>,</w:t>
      </w:r>
      <w:r>
        <w:t xml:space="preserve"> ensuring that both parties understood the needs of the child. Teachers reported that regular communication with parents, through meetings, emails, or informal chats, helped in addressing any concerns</w:t>
      </w:r>
      <w:r w:rsidR="007C63B9">
        <w:t xml:space="preserve">, </w:t>
      </w:r>
      <w:r>
        <w:t>reinforcing the emotional support that children received at home. This finding is supported by research from Epstein (2001), who suggests that effective parent-teacher collaboration improves children’s academic and social outcomes.</w:t>
      </w:r>
      <w:r w:rsidR="006650B4">
        <w:t xml:space="preserve"> I</w:t>
      </w:r>
      <w:r>
        <w:t>t was evident when parents were involved and informed, children’s transition experiences were generally more positive.</w:t>
      </w:r>
      <w:r w:rsidR="007C63B9">
        <w:t xml:space="preserve"> I</w:t>
      </w:r>
      <w:r>
        <w:t>t was noted that not all parents had equal access to communication channels</w:t>
      </w:r>
      <w:r w:rsidR="007C63B9">
        <w:t xml:space="preserve">, </w:t>
      </w:r>
      <w:r>
        <w:t>creat</w:t>
      </w:r>
      <w:r w:rsidR="007C63B9">
        <w:t xml:space="preserve">ing </w:t>
      </w:r>
      <w:r>
        <w:t>some challenges. This highlights the need for schools to adopt inclusive practices</w:t>
      </w:r>
      <w:r w:rsidR="007C63B9">
        <w:t xml:space="preserve">, </w:t>
      </w:r>
      <w:r>
        <w:t>ensur</w:t>
      </w:r>
      <w:r w:rsidR="007C63B9">
        <w:t>ing</w:t>
      </w:r>
      <w:r>
        <w:t xml:space="preserve"> all parents can engage in the process</w:t>
      </w:r>
      <w:r w:rsidR="007C63B9">
        <w:t xml:space="preserve"> </w:t>
      </w:r>
      <w:r>
        <w:t>regardless of socio-economic factors. This concern resonates with the work of Lareau (2003), who found that social class influences parents’ ability to participate in their children’s education, with middle-class parents typically having greater access to resources and support networks.</w:t>
      </w:r>
    </w:p>
    <w:p w14:paraId="1AB1A06F" w14:textId="70DB2131" w:rsidR="006A5B22" w:rsidRDefault="006A5B22" w:rsidP="006A5B22">
      <w:r>
        <w:t>The results from the questionnaires completed by</w:t>
      </w:r>
      <w:r w:rsidR="00135689">
        <w:t xml:space="preserve"> FP </w:t>
      </w:r>
      <w:r w:rsidR="00314826">
        <w:t>team</w:t>
      </w:r>
      <w:r>
        <w:t xml:space="preserve"> provided further insights into the support mechanisms </w:t>
      </w:r>
      <w:r w:rsidR="006E7102">
        <w:t>implemented</w:t>
      </w:r>
      <w:r>
        <w:t>. Descriptive statistics indicated that most teachers felt confident in their ability to support children’s emotional and academic needs during the transition, but they identified time constraints and large class sizes as significant barriers to providing individualized attention. This finding aligns with the work of Hamre and Pianta (2005), who found that teacher-child relationships are most effective when teachers can devote time and attention to each child. The lack of sufficient time for one-on-one interactions in larger classes could be a barrier to fostering strong emotional bonds, which are crucial for the transition process.</w:t>
      </w:r>
      <w:r w:rsidR="00135689">
        <w:t xml:space="preserve"> T</w:t>
      </w:r>
      <w:r>
        <w:t xml:space="preserve">he questionnaires revealed that teaching assistants played a vital role in supporting children during transitions, especially for those with additional needs. Blatchford et al. (2009), </w:t>
      </w:r>
      <w:r w:rsidR="00135689">
        <w:t xml:space="preserve">support this and agree that </w:t>
      </w:r>
      <w:r>
        <w:t>teaching assistants are an essential part of the support system for children in the early years, particularly in managing transitions and providing individuali</w:t>
      </w:r>
      <w:r w:rsidR="00135689">
        <w:t>s</w:t>
      </w:r>
      <w:r>
        <w:t>ed support.</w:t>
      </w:r>
    </w:p>
    <w:p w14:paraId="63971CD5" w14:textId="21AB50E6" w:rsidR="00EA5953" w:rsidRPr="00753D5D" w:rsidRDefault="00EA5953" w:rsidP="006A5B22">
      <w:pPr>
        <w:rPr>
          <w:u w:val="single"/>
        </w:rPr>
      </w:pPr>
      <w:r w:rsidRPr="00EA5953">
        <w:lastRenderedPageBreak/>
        <w:t>Overall, the transition process in school</w:t>
      </w:r>
      <w:r w:rsidR="002F2153">
        <w:t xml:space="preserve"> X</w:t>
      </w:r>
      <w:r w:rsidRPr="00EA5953">
        <w:t xml:space="preserve"> is well-supported, providing emotional, academic, and social support. Challenges persist, particularly for children with Additional Learning Needs (ALN), due to limited funding</w:t>
      </w:r>
      <w:r w:rsidR="002F5258">
        <w:t xml:space="preserve"> </w:t>
      </w:r>
      <w:r w:rsidRPr="00EA5953">
        <w:t>and insufficient specialised staff (Morris, 2020).</w:t>
      </w:r>
      <w:r w:rsidR="002F5258">
        <w:t xml:space="preserve"> W</w:t>
      </w:r>
      <w:r w:rsidRPr="00EA5953">
        <w:t>here inclusion may be compromised, and support becomes inconsistent (Jones &amp; Rees, 2019)</w:t>
      </w:r>
      <w:r w:rsidR="002F5258">
        <w:t xml:space="preserve"> the </w:t>
      </w:r>
      <w:r w:rsidR="00C40B4D">
        <w:t>wellbeing</w:t>
      </w:r>
      <w:r w:rsidR="002F5258">
        <w:t xml:space="preserve"> of the children, </w:t>
      </w:r>
      <w:r w:rsidR="00AE7C0C">
        <w:t>was questionable</w:t>
      </w:r>
      <w:r w:rsidRPr="00EA5953">
        <w:t xml:space="preserve">. Continued investment in ALN resources is essential for equitable access to quality education. Strong home-school communication and parental involvement </w:t>
      </w:r>
      <w:r w:rsidR="00AE7C0C">
        <w:t>is</w:t>
      </w:r>
      <w:r w:rsidRPr="00EA5953">
        <w:t xml:space="preserve"> key to a successful transition, this is fostered and encouraged throughout the school</w:t>
      </w:r>
      <w:r w:rsidR="0063775B">
        <w:t xml:space="preserve"> and</w:t>
      </w:r>
      <w:r w:rsidRPr="00EA5953">
        <w:t xml:space="preserve"> the well-being of the children is at the forefront. Routines are fostered throughout </w:t>
      </w:r>
      <w:r w:rsidR="00AE7C0C">
        <w:t>FP</w:t>
      </w:r>
      <w:r w:rsidR="0063775B">
        <w:t xml:space="preserve">, </w:t>
      </w:r>
      <w:r w:rsidRPr="00EA5953">
        <w:t xml:space="preserve">lessons are engaging, providing enriched learning opportunities which children found fun and completed independently. </w:t>
      </w:r>
      <w:r w:rsidR="0063775B">
        <w:t xml:space="preserve">A </w:t>
      </w:r>
      <w:r w:rsidRPr="00EA5953">
        <w:t xml:space="preserve">nurturing environment </w:t>
      </w:r>
      <w:r w:rsidR="0063775B">
        <w:t xml:space="preserve">is provided </w:t>
      </w:r>
      <w:r w:rsidRPr="00EA5953">
        <w:t>for the children to thrive within</w:t>
      </w:r>
      <w:r w:rsidR="0063775B">
        <w:t>,</w:t>
      </w:r>
      <w:r w:rsidRPr="00EA5953">
        <w:t xml:space="preserve"> so they are prepared for the next stage of their education.</w:t>
      </w:r>
    </w:p>
    <w:p w14:paraId="272CDAE1" w14:textId="20906CE8" w:rsidR="006A5B22" w:rsidRDefault="006A5B22" w:rsidP="006A5B22">
      <w:r>
        <w:t xml:space="preserve">The data provides important insights into how transitions into the </w:t>
      </w:r>
      <w:r w:rsidR="00AE7C0C">
        <w:t>FP</w:t>
      </w:r>
      <w:r>
        <w:t xml:space="preserve"> are managed within the school setting. It highlights the central role of emotional support, structured routines, and effective parent-teacher communication in ensuring a smooth transition for children. However, it also points to challenges such as time constraints, large class sizes, and unequal access to communication for parents.</w:t>
      </w:r>
      <w:r w:rsidR="0063775B">
        <w:t xml:space="preserve"> </w:t>
      </w:r>
      <w:r w:rsidR="00753D5D">
        <w:t>Considering</w:t>
      </w:r>
      <w:r>
        <w:t xml:space="preserve"> these findings, the school may consider strategies to improve communication channels for all parents, potentially offering flexible meeting times or alternative ways to communicate with teachers. Addressing the challenges posed by large class sizes could improve the quality of individual attention that children receive. This might involve providing additional</w:t>
      </w:r>
      <w:r w:rsidR="00753D5D">
        <w:t xml:space="preserve"> </w:t>
      </w:r>
      <w:r>
        <w:t>support staff, such as teaching assistants, or implementing more focused professional development for teachers in transition strategies.</w:t>
      </w:r>
    </w:p>
    <w:p w14:paraId="2C28D04F" w14:textId="0D854B0A" w:rsidR="008906A6" w:rsidRPr="0063775B" w:rsidRDefault="0072308A" w:rsidP="008906A6">
      <w:r w:rsidRPr="008A3318">
        <w:t>Based on the findings,</w:t>
      </w:r>
      <w:r w:rsidR="008A3318" w:rsidRPr="008A3318">
        <w:t xml:space="preserve"> a regular workshop for parents to understand the </w:t>
      </w:r>
      <w:r w:rsidR="0063775B">
        <w:t xml:space="preserve">FP </w:t>
      </w:r>
      <w:r w:rsidR="008A3318" w:rsidRPr="008A3318">
        <w:t>framework would be beneficial.</w:t>
      </w:r>
      <w:r w:rsidRPr="008A3318">
        <w:t xml:space="preserve"> </w:t>
      </w:r>
      <w:r w:rsidR="008A3318" w:rsidRPr="008A3318">
        <w:t>T</w:t>
      </w:r>
      <w:r w:rsidRPr="008A3318">
        <w:t>he intervention will focus on improving communication between the school and parents</w:t>
      </w:r>
      <w:r w:rsidR="008A3318">
        <w:t xml:space="preserve"> </w:t>
      </w:r>
      <w:r w:rsidR="005845EC">
        <w:t xml:space="preserve">and </w:t>
      </w:r>
      <w:r w:rsidR="0063775B">
        <w:t xml:space="preserve">may </w:t>
      </w:r>
      <w:r w:rsidRPr="008A3318">
        <w:t>enhan</w:t>
      </w:r>
      <w:r w:rsidR="008A3318" w:rsidRPr="008A3318">
        <w:t>ce</w:t>
      </w:r>
      <w:r w:rsidRPr="008A3318">
        <w:t xml:space="preserve"> emotional support for children</w:t>
      </w:r>
      <w:r w:rsidR="008A3318" w:rsidRPr="008A3318">
        <w:t xml:space="preserve"> as it will create a link between the school and home. </w:t>
      </w:r>
      <w:r w:rsidR="00E05539" w:rsidRPr="00E05539">
        <w:t xml:space="preserve">Parental involvement has long been associated with positive academic outcomes. Epstein’s theory of overlapping spheres of influence (Epstein, 1995) </w:t>
      </w:r>
      <w:r w:rsidR="0063775B">
        <w:t>agrees</w:t>
      </w:r>
      <w:r w:rsidR="00E05539" w:rsidRPr="00E05539">
        <w:t xml:space="preserve"> that school, family, and community need to work in partnership </w:t>
      </w:r>
      <w:r w:rsidR="00ED1A23">
        <w:t>supporting</w:t>
      </w:r>
      <w:r w:rsidR="00E05539" w:rsidRPr="00E05539">
        <w:t xml:space="preserve"> a child's education. The transition period is no different, with parents playing a critical role in easing children’s adjustment to school life.</w:t>
      </w:r>
      <w:r w:rsidR="00E05539">
        <w:t xml:space="preserve"> </w:t>
      </w:r>
      <w:r w:rsidRPr="008A3318">
        <w:t>The intervention will be piloted during the next academic year, with ongoing assessments and feedback from teachers, parents, and children.</w:t>
      </w:r>
      <w:r w:rsidR="008A3318" w:rsidRPr="008A3318">
        <w:t xml:space="preserve"> </w:t>
      </w:r>
      <w:r w:rsidRPr="008A3318">
        <w:t>The intervention’s effectiveness will be evaluated through follow-up interviews, observations, and surveys at the end of the academic year.</w:t>
      </w:r>
    </w:p>
    <w:p w14:paraId="0591E4B5" w14:textId="662063D6" w:rsidR="00D05E09" w:rsidRDefault="008906A6" w:rsidP="006A5B22">
      <w:r w:rsidRPr="00E93585">
        <w:t>Th</w:t>
      </w:r>
      <w:r w:rsidR="0063775B">
        <w:t>is</w:t>
      </w:r>
      <w:r w:rsidRPr="00E93585">
        <w:t xml:space="preserve"> study </w:t>
      </w:r>
      <w:r w:rsidR="0063775B">
        <w:t xml:space="preserve">has </w:t>
      </w:r>
      <w:r w:rsidRPr="00E93585">
        <w:t>contribute</w:t>
      </w:r>
      <w:r w:rsidR="008A3318">
        <w:t xml:space="preserve">d </w:t>
      </w:r>
      <w:r w:rsidRPr="00E93585">
        <w:t xml:space="preserve">to my understanding of the importance of collaboration with parents, the need for emotional support in early childhood education, and </w:t>
      </w:r>
      <w:r w:rsidR="00AE7C0C">
        <w:t xml:space="preserve">its </w:t>
      </w:r>
      <w:r w:rsidRPr="00E93585">
        <w:t>role of reflective practice in improving educational outcomes.</w:t>
      </w:r>
      <w:r w:rsidR="00E93585" w:rsidRPr="00E93585">
        <w:t xml:space="preserve"> </w:t>
      </w:r>
      <w:r w:rsidRPr="00E93585">
        <w:t>It emphasi</w:t>
      </w:r>
      <w:r w:rsidR="008A3318">
        <w:t>s</w:t>
      </w:r>
      <w:r w:rsidRPr="00E93585">
        <w:t>es the importance of communication and emotional support in facilitating a smooth transition</w:t>
      </w:r>
      <w:r w:rsidR="00D05E09" w:rsidRPr="00E93585">
        <w:t>.</w:t>
      </w:r>
      <w:r w:rsidR="008A3318">
        <w:t xml:space="preserve"> </w:t>
      </w:r>
      <w:r w:rsidR="00E76D70">
        <w:t>E</w:t>
      </w:r>
      <w:r w:rsidR="008A3318" w:rsidRPr="008A3318">
        <w:t>arly engagement with parents, ensur</w:t>
      </w:r>
      <w:r w:rsidR="00E76D70">
        <w:t>ing</w:t>
      </w:r>
      <w:r w:rsidR="008A3318" w:rsidRPr="008A3318">
        <w:t xml:space="preserve"> teachers receive professional development on the emotional aspects of transitions</w:t>
      </w:r>
      <w:r w:rsidR="00E76D70">
        <w:t xml:space="preserve">, </w:t>
      </w:r>
      <w:r w:rsidR="008A3318" w:rsidRPr="008A3318">
        <w:t>foster support systems for children. It emphasi</w:t>
      </w:r>
      <w:r w:rsidR="008A3318">
        <w:t>se</w:t>
      </w:r>
      <w:r w:rsidR="008A3318" w:rsidRPr="008A3318">
        <w:t>s the importance of communication and emotional support in facilitating a smooth transition</w:t>
      </w:r>
      <w:r w:rsidR="00AE7C0C">
        <w:t xml:space="preserve"> which is something that should not be overlooked. </w:t>
      </w:r>
    </w:p>
    <w:p w14:paraId="1E9874BD" w14:textId="77777777" w:rsidR="00E76D70" w:rsidRDefault="00E76D70" w:rsidP="006A5B22"/>
    <w:p w14:paraId="024DC023" w14:textId="77777777" w:rsidR="009343E7" w:rsidRDefault="009343E7" w:rsidP="006A5B22">
      <w:pPr>
        <w:rPr>
          <w:b/>
          <w:bCs/>
          <w:u w:val="single"/>
        </w:rPr>
      </w:pPr>
    </w:p>
    <w:p w14:paraId="0F84BCA9" w14:textId="77777777" w:rsidR="009343E7" w:rsidRDefault="009343E7" w:rsidP="006A5B22">
      <w:pPr>
        <w:rPr>
          <w:b/>
          <w:bCs/>
          <w:u w:val="single"/>
        </w:rPr>
      </w:pPr>
    </w:p>
    <w:p w14:paraId="53F306E4" w14:textId="77777777" w:rsidR="006405AE" w:rsidRDefault="006405AE" w:rsidP="006A5B22">
      <w:pPr>
        <w:rPr>
          <w:b/>
          <w:bCs/>
          <w:u w:val="single"/>
        </w:rPr>
      </w:pPr>
    </w:p>
    <w:p w14:paraId="44F3DD16" w14:textId="77777777" w:rsidR="006405AE" w:rsidRDefault="006405AE" w:rsidP="006A5B22">
      <w:pPr>
        <w:rPr>
          <w:b/>
          <w:bCs/>
          <w:u w:val="single"/>
        </w:rPr>
      </w:pPr>
    </w:p>
    <w:p w14:paraId="7E8C3EB4" w14:textId="77777777" w:rsidR="00062F4E" w:rsidRDefault="00062F4E" w:rsidP="006A5B22">
      <w:pPr>
        <w:rPr>
          <w:b/>
          <w:bCs/>
          <w:u w:val="single"/>
        </w:rPr>
      </w:pPr>
    </w:p>
    <w:p w14:paraId="0DEF4E13" w14:textId="77777777" w:rsidR="00062F4E" w:rsidRDefault="00062F4E" w:rsidP="006A5B22">
      <w:pPr>
        <w:rPr>
          <w:b/>
          <w:bCs/>
          <w:u w:val="single"/>
        </w:rPr>
      </w:pPr>
    </w:p>
    <w:p w14:paraId="0F370713" w14:textId="77777777" w:rsidR="00062F4E" w:rsidRDefault="00062F4E" w:rsidP="006A5B22">
      <w:pPr>
        <w:rPr>
          <w:b/>
          <w:bCs/>
          <w:u w:val="single"/>
        </w:rPr>
      </w:pPr>
    </w:p>
    <w:p w14:paraId="67BEBD1F" w14:textId="3092EA66" w:rsidR="006A5B22" w:rsidRPr="00E76D70" w:rsidRDefault="006A5B22" w:rsidP="006A5B22">
      <w:pPr>
        <w:rPr>
          <w:b/>
          <w:bCs/>
        </w:rPr>
      </w:pPr>
      <w:r w:rsidRPr="00E76D70">
        <w:rPr>
          <w:b/>
          <w:bCs/>
          <w:u w:val="single"/>
        </w:rPr>
        <w:t>References</w:t>
      </w:r>
      <w:r w:rsidR="0033501C" w:rsidRPr="00E76D70">
        <w:rPr>
          <w:b/>
          <w:bCs/>
          <w:u w:val="single"/>
        </w:rPr>
        <w:t xml:space="preserve"> </w:t>
      </w:r>
    </w:p>
    <w:p w14:paraId="24ADCCB7" w14:textId="36AD262B" w:rsidR="000D3B00" w:rsidRPr="000D3B00" w:rsidRDefault="000D3B00" w:rsidP="000D3B00">
      <w:r w:rsidRPr="000D3B00">
        <w:t>Alexander, R., Rose, J., &amp; Woodhead, C. (2007) Improving learning: What works in schools. London: Routledge.</w:t>
      </w:r>
    </w:p>
    <w:p w14:paraId="57BDD67A" w14:textId="77777777" w:rsidR="0003451D" w:rsidRDefault="0003451D" w:rsidP="0003451D">
      <w:r w:rsidRPr="0003451D">
        <w:t>Anderson, L. W., Jacobs, J. E., &amp; Schramm, S. (2000) 'School transitions: Beginning the first day of school', Educational Psychologist, 35(1), pp. 3-17.</w:t>
      </w:r>
    </w:p>
    <w:p w14:paraId="39896DF6" w14:textId="77777777" w:rsidR="007D111D" w:rsidRDefault="007D111D" w:rsidP="007D111D">
      <w:r>
        <w:t>Barker, C. and Pistrang, N. (2015) Research Methods in Clinical Psychology: An Introduction for Students and Practitioners. 3rd ed. Chichester: Wiley.</w:t>
      </w:r>
    </w:p>
    <w:p w14:paraId="0251251E" w14:textId="027FE78D" w:rsidR="007109CF" w:rsidRDefault="007109CF" w:rsidP="0003451D">
      <w:r w:rsidRPr="007109CF">
        <w:t>BERA (2018) Ethical Guidelines for Educational Research. 4th ed. London: British Educational Research Association.</w:t>
      </w:r>
    </w:p>
    <w:p w14:paraId="13B03A3F" w14:textId="77777777" w:rsidR="007109CF" w:rsidRDefault="007109CF" w:rsidP="007109CF">
      <w:r>
        <w:t>Braun, V. and Clarke, V. (2006) ‘Using thematic analysis in psychology’, Qualitative Research in Psychology, 3(2), pp. 77-101.</w:t>
      </w:r>
    </w:p>
    <w:p w14:paraId="0F059D73" w14:textId="6AB73CCE" w:rsidR="007109CF" w:rsidRPr="0003451D" w:rsidRDefault="007109CF" w:rsidP="007109CF">
      <w:r>
        <w:t>Bronfenbrenner, U. (1979). The Ecology of Human Development: Experiments by Nature and Design. Harvard University Press.</w:t>
      </w:r>
    </w:p>
    <w:p w14:paraId="2CA0FBF1" w14:textId="4DC0854B" w:rsidR="0003451D" w:rsidRPr="0003451D" w:rsidRDefault="0003451D" w:rsidP="0003451D">
      <w:r w:rsidRPr="0003451D">
        <w:t>Bronfenbrenner, U. (2005) Making human beings human: Bioecological perspectives on human development. Thousand Oaks, CA: Sage Publications.</w:t>
      </w:r>
    </w:p>
    <w:p w14:paraId="1B6A2CC0" w14:textId="726556D4" w:rsidR="006A5B22" w:rsidRDefault="006A5B22" w:rsidP="006A5B22">
      <w:r>
        <w:t>Bowlby, J. (1988) A Secure Base: Parent-Child Attachment and Healthy Human Development. New York: Basic Books.</w:t>
      </w:r>
    </w:p>
    <w:p w14:paraId="5E3CE082" w14:textId="67F49208" w:rsidR="006A5B22" w:rsidRDefault="006A5B22" w:rsidP="006A5B22">
      <w:r>
        <w:t>Blatchford, P., Russell, A., &amp; Webster, R. (2009) The Impact of Support Staff in Schools: Evidence from a Large-Scale Survey in England. International Journal of Educational Research, 48(5), pp. 271-282.</w:t>
      </w:r>
    </w:p>
    <w:p w14:paraId="44F2998F" w14:textId="41339EEB" w:rsidR="007109CF" w:rsidRDefault="007109CF" w:rsidP="006A5B22">
      <w:r w:rsidRPr="007109CF">
        <w:t>Cohen, L., Manion, L. and Morrison, K. (2018) Research Methods in Education. 8th ed. London: Routledge.</w:t>
      </w:r>
    </w:p>
    <w:p w14:paraId="20CED072" w14:textId="620FFBDD" w:rsidR="00845A09" w:rsidRDefault="00845A09" w:rsidP="006A5B22">
      <w:r w:rsidRPr="00845A09">
        <w:t>Creswell, J. W. (2013) Qualitative inquiry and research design: Choosing among five approaches. 3rd ed. Thousand Oaks, CA: Sage Publications.</w:t>
      </w:r>
    </w:p>
    <w:p w14:paraId="5453455B" w14:textId="75DA9EC7" w:rsidR="00403733" w:rsidRDefault="00403733" w:rsidP="006A5B22">
      <w:r w:rsidRPr="00403733">
        <w:t>Dillman, D. A., Smyth, J. D., and Christian, L. M. (2014) Internet, Phone, Mail, and Mixed-Mode Surveys: The Tailored Design Method. 4th ed. Hoboken, NJ: Wiley.</w:t>
      </w:r>
    </w:p>
    <w:p w14:paraId="5355AACD" w14:textId="23521E40" w:rsidR="006A5B22" w:rsidRDefault="006A5B22" w:rsidP="006A5B22">
      <w:r>
        <w:t>Epstein, J. L. (2001) School, Family, and Community Partnerships: Preparing Educators and Improving Schools. Boulder, CO: Westview Press.</w:t>
      </w:r>
    </w:p>
    <w:p w14:paraId="3798E483" w14:textId="5273745A" w:rsidR="007109CF" w:rsidRDefault="007109CF" w:rsidP="006A5B22">
      <w:r w:rsidRPr="007109CF">
        <w:t>Epstein, J.L. (1995). School, Family, and Community Partnerships. Westview Press.</w:t>
      </w:r>
    </w:p>
    <w:p w14:paraId="216E86E3" w14:textId="77777777" w:rsidR="000D3B00" w:rsidRDefault="000D3B00" w:rsidP="000D3B00">
      <w:r>
        <w:t>Kitzinger, J. (1997) 'Qualitative research: Introducing focus groups', BMJ, 311(7000), pp. 299-302.</w:t>
      </w:r>
    </w:p>
    <w:p w14:paraId="264C5156" w14:textId="2B0992BD" w:rsidR="000D3B00" w:rsidRDefault="000D3B00" w:rsidP="000D3B00">
      <w:r>
        <w:t>Kvale, S. (2007) Doing Interviews. London: Sage Publications.</w:t>
      </w:r>
    </w:p>
    <w:p w14:paraId="764E9C5C" w14:textId="12A49457" w:rsidR="006A5B22" w:rsidRDefault="006A5B22" w:rsidP="006A5B22">
      <w:r>
        <w:t>Hamre, B. K., &amp; Pianta, R. C. (2005) ‘Can instructional and emotional support in the first-grade classroom make a difference for children at risk of school failure?’, Child Development, 76(5), pp. 949-967.</w:t>
      </w:r>
    </w:p>
    <w:p w14:paraId="3B2D9464" w14:textId="5EFC41BD" w:rsidR="006A5B22" w:rsidRDefault="006A5B22" w:rsidP="006A5B22">
      <w:r>
        <w:lastRenderedPageBreak/>
        <w:t>Lareau, A. (2003) Unequal Childhoods: Class, Race, and Family Life. Berkeley, CA: University of California Press.</w:t>
      </w:r>
    </w:p>
    <w:p w14:paraId="20EC43D4" w14:textId="77777777" w:rsidR="00845A09" w:rsidRDefault="00403733" w:rsidP="000D3B00">
      <w:r w:rsidRPr="00403733">
        <w:t>Lincoln, Y. S. and Guba, E. G. (1985) Naturalistic Inquiry. Newbury Park, CA: Sage Publications.</w:t>
      </w:r>
    </w:p>
    <w:p w14:paraId="47BB920F" w14:textId="7657C9F9" w:rsidR="000D3B00" w:rsidRDefault="000D3B00" w:rsidP="000D3B00">
      <w:r>
        <w:t>Patton, M. Q. (2002) Qualitative Research &amp; Evaluation Methods. 3rd ed. Thousand Oaks, CA: Sage Publications.</w:t>
      </w:r>
    </w:p>
    <w:p w14:paraId="691A800B" w14:textId="7596F693" w:rsidR="007109CF" w:rsidRDefault="007109CF" w:rsidP="007109CF">
      <w:r>
        <w:t>Piaget, J. (1952). The Origins of Intelligence in Children. International Universities Press.</w:t>
      </w:r>
    </w:p>
    <w:p w14:paraId="1FAACDAA" w14:textId="77777777" w:rsidR="006A5B22" w:rsidRDefault="006A5B22" w:rsidP="006A5B22">
      <w:r>
        <w:t>Pianta, R. C., et al. (2007) The Effects of Classroom Quality on Children’s Development: A Study of Classroom Processes and Student Outcomes. Early Childhood Research Quarterly, 22(3), pp. 463-481.</w:t>
      </w:r>
    </w:p>
    <w:p w14:paraId="33175213" w14:textId="20B47001" w:rsidR="00845A09" w:rsidRDefault="000D3B00" w:rsidP="006A5B22">
      <w:r w:rsidRPr="000D3B00">
        <w:t>Pianta, R. C., &amp; Walsh, D. J. (1996) High-risk children in schools: Constructing sustained relationships with teachers. New York: Routledge.</w:t>
      </w:r>
    </w:p>
    <w:p w14:paraId="752E1053" w14:textId="10C33140" w:rsidR="000D3B00" w:rsidRDefault="00845A09" w:rsidP="006A5B22">
      <w:r w:rsidRPr="00845A09">
        <w:t>Pritchard, A., &amp; Woollard, J. (2013) The foundation phase in Wales: A critical evaluation. Cardiff: University of Wales Press.</w:t>
      </w:r>
    </w:p>
    <w:p w14:paraId="4B8B8F3F" w14:textId="089878A3" w:rsidR="00845A09" w:rsidRDefault="00845A09" w:rsidP="00845A09">
      <w:r>
        <w:t>Rimm-Kaufman, S. E., et al. (2000) ‘The contribution of teacher-student relationships to the development of children’s social competence and academic achievement’, Child Development, 71(3), pp. 735-749.</w:t>
      </w:r>
    </w:p>
    <w:p w14:paraId="63BA7A84" w14:textId="1D3ACD1C" w:rsidR="00845A09" w:rsidRDefault="00845A09" w:rsidP="00845A09">
      <w:r w:rsidRPr="00845A09">
        <w:t>Smith, D., &amp; Dockerell, A. (2011) ‘Transitions to school: Exploring the role of parents and teachers’, Early Child Development and Care, 181(4), pp. 435-444.</w:t>
      </w:r>
    </w:p>
    <w:p w14:paraId="4D4D8332" w14:textId="156DD1DB" w:rsidR="00845A09" w:rsidRDefault="00845A09" w:rsidP="00845A09">
      <w:r w:rsidRPr="00845A09">
        <w:t>Stake, R. E. (1995) The art of case study research. Thousand Oaks, CA: Sage Publications.</w:t>
      </w:r>
    </w:p>
    <w:p w14:paraId="0FD35268" w14:textId="77777777" w:rsidR="006A5B22" w:rsidRDefault="006A5B22" w:rsidP="006A5B22">
      <w:r>
        <w:t>Vygotsky, L. S. (1978) Mind in Society: The Development of Higher Psychological Processes. Cambridge, MA: Harvard University Press.</w:t>
      </w:r>
    </w:p>
    <w:p w14:paraId="593B2205" w14:textId="5B9B41FD" w:rsidR="00845A09" w:rsidRDefault="00845A09" w:rsidP="00845A09">
      <w:r>
        <w:t>Yin, R. K. (2018) Case study research and applications: Design and methods. 6th ed. Thousand Oaks, CA: Sage Publications.</w:t>
      </w:r>
    </w:p>
    <w:p w14:paraId="7D2554B7" w14:textId="77777777" w:rsidR="006F5E0D" w:rsidRDefault="006F5E0D" w:rsidP="006F5E0D">
      <w:r>
        <w:t>Welsh Government. (2015). The Foundation Phase Framework for Children’s Learning for 3 to 7-year-olds in Wales. Welsh Government.</w:t>
      </w:r>
    </w:p>
    <w:p w14:paraId="630801E1" w14:textId="582065A2" w:rsidR="00244600" w:rsidRDefault="00244600" w:rsidP="006F5E0D">
      <w:r w:rsidRPr="00244600">
        <w:t>Welsh Government. (2021). Foundation Phase: Statutory framework for children aged 3 to 7 years old. Welsh Government. Available at: https://www.gov.wales/foundation-phase-statutory-framework</w:t>
      </w:r>
    </w:p>
    <w:p w14:paraId="27C422C0" w14:textId="77777777" w:rsidR="006F5E0D" w:rsidRDefault="006F5E0D" w:rsidP="006F5E0D"/>
    <w:p w14:paraId="2A5D46BC" w14:textId="77777777" w:rsidR="006F5E0D" w:rsidRDefault="006F5E0D" w:rsidP="006F5E0D"/>
    <w:p w14:paraId="2F8FBAA4" w14:textId="77777777" w:rsidR="007B0528" w:rsidRDefault="007B0528" w:rsidP="007B0528"/>
    <w:p w14:paraId="7378D991" w14:textId="77777777" w:rsidR="007B0528" w:rsidRDefault="007B0528" w:rsidP="00CD2351"/>
    <w:p w14:paraId="68692A2D" w14:textId="77777777" w:rsidR="0063775B" w:rsidRDefault="0063775B" w:rsidP="00CD2351"/>
    <w:p w14:paraId="51C00DCB" w14:textId="77777777" w:rsidR="0063775B" w:rsidRDefault="0063775B" w:rsidP="00CD2351"/>
    <w:p w14:paraId="14653C2E" w14:textId="77777777" w:rsidR="0063775B" w:rsidRDefault="0063775B" w:rsidP="00CD2351"/>
    <w:p w14:paraId="62B7A700" w14:textId="77777777" w:rsidR="0063775B" w:rsidRDefault="0063775B" w:rsidP="00CD2351"/>
    <w:p w14:paraId="08B33BF8" w14:textId="77777777" w:rsidR="0063775B" w:rsidRDefault="0063775B" w:rsidP="00CD2351"/>
    <w:p w14:paraId="121F2EA4" w14:textId="77777777" w:rsidR="0063775B" w:rsidRDefault="0063775B" w:rsidP="00CD2351"/>
    <w:p w14:paraId="13947CBE" w14:textId="77777777" w:rsidR="0063775B" w:rsidRDefault="0063775B" w:rsidP="00CD2351"/>
    <w:p w14:paraId="17FAE0F8" w14:textId="77777777" w:rsidR="0063775B" w:rsidRDefault="0063775B" w:rsidP="00CD2351"/>
    <w:p w14:paraId="10170851" w14:textId="434FC656" w:rsidR="0063775B" w:rsidRDefault="0063775B" w:rsidP="00CD2351"/>
    <w:sectPr w:rsidR="0063775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BC1787" w14:textId="77777777" w:rsidR="003C6A06" w:rsidRDefault="003C6A06" w:rsidP="00E96B66">
      <w:pPr>
        <w:spacing w:after="0" w:line="240" w:lineRule="auto"/>
      </w:pPr>
      <w:r>
        <w:separator/>
      </w:r>
    </w:p>
  </w:endnote>
  <w:endnote w:type="continuationSeparator" w:id="0">
    <w:p w14:paraId="0FE5167E" w14:textId="77777777" w:rsidR="003C6A06" w:rsidRDefault="003C6A06" w:rsidP="00E96B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7254FB" w14:textId="77777777" w:rsidR="003C6A06" w:rsidRDefault="003C6A06" w:rsidP="00E96B66">
      <w:pPr>
        <w:spacing w:after="0" w:line="240" w:lineRule="auto"/>
      </w:pPr>
      <w:r>
        <w:separator/>
      </w:r>
    </w:p>
  </w:footnote>
  <w:footnote w:type="continuationSeparator" w:id="0">
    <w:p w14:paraId="2870A266" w14:textId="77777777" w:rsidR="003C6A06" w:rsidRDefault="003C6A06" w:rsidP="00E96B6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9"/>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5359"/>
    <w:rsid w:val="0000544F"/>
    <w:rsid w:val="00005DE6"/>
    <w:rsid w:val="00017BBC"/>
    <w:rsid w:val="0002468B"/>
    <w:rsid w:val="0003451D"/>
    <w:rsid w:val="00055005"/>
    <w:rsid w:val="00062F4E"/>
    <w:rsid w:val="00076857"/>
    <w:rsid w:val="000A2D20"/>
    <w:rsid w:val="000C01E0"/>
    <w:rsid w:val="000D3B00"/>
    <w:rsid w:val="000E58E4"/>
    <w:rsid w:val="000E7B93"/>
    <w:rsid w:val="000F0F2E"/>
    <w:rsid w:val="000F3696"/>
    <w:rsid w:val="001049AF"/>
    <w:rsid w:val="001124E7"/>
    <w:rsid w:val="00135689"/>
    <w:rsid w:val="001400AB"/>
    <w:rsid w:val="0014519E"/>
    <w:rsid w:val="0015077C"/>
    <w:rsid w:val="00170629"/>
    <w:rsid w:val="001836BA"/>
    <w:rsid w:val="001954A6"/>
    <w:rsid w:val="001A65E7"/>
    <w:rsid w:val="001D15B5"/>
    <w:rsid w:val="001D2031"/>
    <w:rsid w:val="001D6978"/>
    <w:rsid w:val="001E528B"/>
    <w:rsid w:val="00203304"/>
    <w:rsid w:val="0021618F"/>
    <w:rsid w:val="00217537"/>
    <w:rsid w:val="00244600"/>
    <w:rsid w:val="0027048B"/>
    <w:rsid w:val="002823C0"/>
    <w:rsid w:val="00282EC1"/>
    <w:rsid w:val="00283FEE"/>
    <w:rsid w:val="00295811"/>
    <w:rsid w:val="002B2F83"/>
    <w:rsid w:val="002B7CB5"/>
    <w:rsid w:val="002E0C3F"/>
    <w:rsid w:val="002F2153"/>
    <w:rsid w:val="002F5258"/>
    <w:rsid w:val="003033D0"/>
    <w:rsid w:val="00306DEA"/>
    <w:rsid w:val="00314826"/>
    <w:rsid w:val="00317087"/>
    <w:rsid w:val="0032756E"/>
    <w:rsid w:val="003347EC"/>
    <w:rsid w:val="0033501C"/>
    <w:rsid w:val="00343593"/>
    <w:rsid w:val="00350785"/>
    <w:rsid w:val="00351AEB"/>
    <w:rsid w:val="00367C8B"/>
    <w:rsid w:val="00380DB5"/>
    <w:rsid w:val="0038313A"/>
    <w:rsid w:val="003931E3"/>
    <w:rsid w:val="003C6A06"/>
    <w:rsid w:val="003D6176"/>
    <w:rsid w:val="003E28A2"/>
    <w:rsid w:val="003E4E66"/>
    <w:rsid w:val="003E6852"/>
    <w:rsid w:val="00403733"/>
    <w:rsid w:val="004044A6"/>
    <w:rsid w:val="0043630D"/>
    <w:rsid w:val="00445BC8"/>
    <w:rsid w:val="00447397"/>
    <w:rsid w:val="00466D99"/>
    <w:rsid w:val="00472675"/>
    <w:rsid w:val="004760DB"/>
    <w:rsid w:val="00485A28"/>
    <w:rsid w:val="004D01E5"/>
    <w:rsid w:val="004D5BFF"/>
    <w:rsid w:val="004E4995"/>
    <w:rsid w:val="004E50DE"/>
    <w:rsid w:val="004F2842"/>
    <w:rsid w:val="00540FAD"/>
    <w:rsid w:val="00554A3A"/>
    <w:rsid w:val="00562B07"/>
    <w:rsid w:val="00582639"/>
    <w:rsid w:val="005845EC"/>
    <w:rsid w:val="00586C00"/>
    <w:rsid w:val="00586C0A"/>
    <w:rsid w:val="00592DD1"/>
    <w:rsid w:val="0059544D"/>
    <w:rsid w:val="005A013B"/>
    <w:rsid w:val="005A5D7D"/>
    <w:rsid w:val="005A6F5D"/>
    <w:rsid w:val="005C1072"/>
    <w:rsid w:val="005C61F9"/>
    <w:rsid w:val="005F231B"/>
    <w:rsid w:val="0062428B"/>
    <w:rsid w:val="006328A7"/>
    <w:rsid w:val="00633C43"/>
    <w:rsid w:val="0063775B"/>
    <w:rsid w:val="006405AE"/>
    <w:rsid w:val="00644D57"/>
    <w:rsid w:val="00647638"/>
    <w:rsid w:val="006523F3"/>
    <w:rsid w:val="0065762A"/>
    <w:rsid w:val="006650B4"/>
    <w:rsid w:val="0067646E"/>
    <w:rsid w:val="006810FC"/>
    <w:rsid w:val="00695544"/>
    <w:rsid w:val="00696376"/>
    <w:rsid w:val="006A4F00"/>
    <w:rsid w:val="006A5B22"/>
    <w:rsid w:val="006B71A6"/>
    <w:rsid w:val="006B7624"/>
    <w:rsid w:val="006E4A4D"/>
    <w:rsid w:val="006E7102"/>
    <w:rsid w:val="006F386A"/>
    <w:rsid w:val="006F5E0D"/>
    <w:rsid w:val="00703576"/>
    <w:rsid w:val="007109CF"/>
    <w:rsid w:val="00710C3F"/>
    <w:rsid w:val="0072308A"/>
    <w:rsid w:val="00723746"/>
    <w:rsid w:val="00753D5D"/>
    <w:rsid w:val="00767FA1"/>
    <w:rsid w:val="00773EE7"/>
    <w:rsid w:val="00775E7A"/>
    <w:rsid w:val="00791DA4"/>
    <w:rsid w:val="007B0528"/>
    <w:rsid w:val="007B7D87"/>
    <w:rsid w:val="007C63B9"/>
    <w:rsid w:val="007D111D"/>
    <w:rsid w:val="007E264F"/>
    <w:rsid w:val="008002D2"/>
    <w:rsid w:val="00800541"/>
    <w:rsid w:val="008032AC"/>
    <w:rsid w:val="0081060E"/>
    <w:rsid w:val="008379C5"/>
    <w:rsid w:val="00842B82"/>
    <w:rsid w:val="00845A09"/>
    <w:rsid w:val="008506F3"/>
    <w:rsid w:val="0085364B"/>
    <w:rsid w:val="00864E43"/>
    <w:rsid w:val="00872C4A"/>
    <w:rsid w:val="008906A6"/>
    <w:rsid w:val="00895476"/>
    <w:rsid w:val="0089551B"/>
    <w:rsid w:val="008964E9"/>
    <w:rsid w:val="008A297F"/>
    <w:rsid w:val="008A3318"/>
    <w:rsid w:val="008B7890"/>
    <w:rsid w:val="008C2570"/>
    <w:rsid w:val="008E06AC"/>
    <w:rsid w:val="008F6667"/>
    <w:rsid w:val="0091716E"/>
    <w:rsid w:val="0092491F"/>
    <w:rsid w:val="009277C8"/>
    <w:rsid w:val="009343E7"/>
    <w:rsid w:val="009A0225"/>
    <w:rsid w:val="009A0EF7"/>
    <w:rsid w:val="009D51B4"/>
    <w:rsid w:val="009D5359"/>
    <w:rsid w:val="009E4AED"/>
    <w:rsid w:val="00A03A2D"/>
    <w:rsid w:val="00A11C92"/>
    <w:rsid w:val="00A30404"/>
    <w:rsid w:val="00A50DD3"/>
    <w:rsid w:val="00A67FBC"/>
    <w:rsid w:val="00A76DDE"/>
    <w:rsid w:val="00A81105"/>
    <w:rsid w:val="00A93C68"/>
    <w:rsid w:val="00AC10DE"/>
    <w:rsid w:val="00AD0A81"/>
    <w:rsid w:val="00AE6D38"/>
    <w:rsid w:val="00AE7C0C"/>
    <w:rsid w:val="00AF6256"/>
    <w:rsid w:val="00B14F44"/>
    <w:rsid w:val="00B17CAE"/>
    <w:rsid w:val="00B47254"/>
    <w:rsid w:val="00B52B07"/>
    <w:rsid w:val="00B55FD9"/>
    <w:rsid w:val="00B57ABF"/>
    <w:rsid w:val="00BB1E86"/>
    <w:rsid w:val="00BB329D"/>
    <w:rsid w:val="00BB4B35"/>
    <w:rsid w:val="00BD37EB"/>
    <w:rsid w:val="00BD7D02"/>
    <w:rsid w:val="00BE59B4"/>
    <w:rsid w:val="00BE631F"/>
    <w:rsid w:val="00BF4C80"/>
    <w:rsid w:val="00BF5AFF"/>
    <w:rsid w:val="00C23F1E"/>
    <w:rsid w:val="00C40B4D"/>
    <w:rsid w:val="00C41D5A"/>
    <w:rsid w:val="00C81FBA"/>
    <w:rsid w:val="00C87392"/>
    <w:rsid w:val="00CA3F8B"/>
    <w:rsid w:val="00CB1AAD"/>
    <w:rsid w:val="00CC2B44"/>
    <w:rsid w:val="00CD2351"/>
    <w:rsid w:val="00D05E09"/>
    <w:rsid w:val="00D17222"/>
    <w:rsid w:val="00D20DDA"/>
    <w:rsid w:val="00D36601"/>
    <w:rsid w:val="00D36A88"/>
    <w:rsid w:val="00D477CB"/>
    <w:rsid w:val="00D51B96"/>
    <w:rsid w:val="00D53E2D"/>
    <w:rsid w:val="00D74B75"/>
    <w:rsid w:val="00D753E1"/>
    <w:rsid w:val="00D7614F"/>
    <w:rsid w:val="00D87B72"/>
    <w:rsid w:val="00D928E3"/>
    <w:rsid w:val="00DE37E3"/>
    <w:rsid w:val="00DF5F35"/>
    <w:rsid w:val="00DF6013"/>
    <w:rsid w:val="00E03A9E"/>
    <w:rsid w:val="00E0417A"/>
    <w:rsid w:val="00E05539"/>
    <w:rsid w:val="00E203BA"/>
    <w:rsid w:val="00E21A20"/>
    <w:rsid w:val="00E457DC"/>
    <w:rsid w:val="00E5430D"/>
    <w:rsid w:val="00E54E18"/>
    <w:rsid w:val="00E61D1E"/>
    <w:rsid w:val="00E6413C"/>
    <w:rsid w:val="00E76D70"/>
    <w:rsid w:val="00E9275D"/>
    <w:rsid w:val="00E93585"/>
    <w:rsid w:val="00E96B66"/>
    <w:rsid w:val="00EA4530"/>
    <w:rsid w:val="00EA5953"/>
    <w:rsid w:val="00EC4870"/>
    <w:rsid w:val="00EC5542"/>
    <w:rsid w:val="00EC7B48"/>
    <w:rsid w:val="00ED1A23"/>
    <w:rsid w:val="00ED589D"/>
    <w:rsid w:val="00EE751A"/>
    <w:rsid w:val="00EF231B"/>
    <w:rsid w:val="00EF2DA7"/>
    <w:rsid w:val="00EF44C9"/>
    <w:rsid w:val="00F107A9"/>
    <w:rsid w:val="00F334E3"/>
    <w:rsid w:val="00F33CC3"/>
    <w:rsid w:val="00F47327"/>
    <w:rsid w:val="00F503EC"/>
    <w:rsid w:val="00F529C2"/>
    <w:rsid w:val="00F53552"/>
    <w:rsid w:val="00F54C14"/>
    <w:rsid w:val="00F724B5"/>
    <w:rsid w:val="00F77CE4"/>
    <w:rsid w:val="00FB69BE"/>
    <w:rsid w:val="00FB7AA5"/>
    <w:rsid w:val="00FC0BE5"/>
    <w:rsid w:val="00FC6EF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9D4E6"/>
  <w15:chartTrackingRefBased/>
  <w15:docId w15:val="{8A0E790D-941C-497F-9BD6-0227AC9748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535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9D535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D535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D535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D535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D535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D535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D535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D535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535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9D535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D535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D535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D535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D535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D535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D535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D5359"/>
    <w:rPr>
      <w:rFonts w:eastAsiaTheme="majorEastAsia" w:cstheme="majorBidi"/>
      <w:color w:val="272727" w:themeColor="text1" w:themeTint="D8"/>
    </w:rPr>
  </w:style>
  <w:style w:type="paragraph" w:styleId="Title">
    <w:name w:val="Title"/>
    <w:basedOn w:val="Normal"/>
    <w:next w:val="Normal"/>
    <w:link w:val="TitleChar"/>
    <w:uiPriority w:val="10"/>
    <w:qFormat/>
    <w:rsid w:val="009D535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535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D535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D535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D5359"/>
    <w:pPr>
      <w:spacing w:before="160"/>
      <w:jc w:val="center"/>
    </w:pPr>
    <w:rPr>
      <w:i/>
      <w:iCs/>
      <w:color w:val="404040" w:themeColor="text1" w:themeTint="BF"/>
    </w:rPr>
  </w:style>
  <w:style w:type="character" w:customStyle="1" w:styleId="QuoteChar">
    <w:name w:val="Quote Char"/>
    <w:basedOn w:val="DefaultParagraphFont"/>
    <w:link w:val="Quote"/>
    <w:uiPriority w:val="29"/>
    <w:rsid w:val="009D5359"/>
    <w:rPr>
      <w:i/>
      <w:iCs/>
      <w:color w:val="404040" w:themeColor="text1" w:themeTint="BF"/>
    </w:rPr>
  </w:style>
  <w:style w:type="paragraph" w:styleId="ListParagraph">
    <w:name w:val="List Paragraph"/>
    <w:basedOn w:val="Normal"/>
    <w:uiPriority w:val="34"/>
    <w:qFormat/>
    <w:rsid w:val="009D5359"/>
    <w:pPr>
      <w:ind w:left="720"/>
      <w:contextualSpacing/>
    </w:pPr>
  </w:style>
  <w:style w:type="character" w:styleId="IntenseEmphasis">
    <w:name w:val="Intense Emphasis"/>
    <w:basedOn w:val="DefaultParagraphFont"/>
    <w:uiPriority w:val="21"/>
    <w:qFormat/>
    <w:rsid w:val="009D5359"/>
    <w:rPr>
      <w:i/>
      <w:iCs/>
      <w:color w:val="2F5496" w:themeColor="accent1" w:themeShade="BF"/>
    </w:rPr>
  </w:style>
  <w:style w:type="paragraph" w:styleId="IntenseQuote">
    <w:name w:val="Intense Quote"/>
    <w:basedOn w:val="Normal"/>
    <w:next w:val="Normal"/>
    <w:link w:val="IntenseQuoteChar"/>
    <w:uiPriority w:val="30"/>
    <w:qFormat/>
    <w:rsid w:val="009D535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D5359"/>
    <w:rPr>
      <w:i/>
      <w:iCs/>
      <w:color w:val="2F5496" w:themeColor="accent1" w:themeShade="BF"/>
    </w:rPr>
  </w:style>
  <w:style w:type="character" w:styleId="IntenseReference">
    <w:name w:val="Intense Reference"/>
    <w:basedOn w:val="DefaultParagraphFont"/>
    <w:uiPriority w:val="32"/>
    <w:qFormat/>
    <w:rsid w:val="009D5359"/>
    <w:rPr>
      <w:b/>
      <w:bCs/>
      <w:smallCaps/>
      <w:color w:val="2F5496" w:themeColor="accent1" w:themeShade="BF"/>
      <w:spacing w:val="5"/>
    </w:rPr>
  </w:style>
  <w:style w:type="paragraph" w:styleId="Header">
    <w:name w:val="header"/>
    <w:basedOn w:val="Normal"/>
    <w:link w:val="HeaderChar"/>
    <w:uiPriority w:val="99"/>
    <w:unhideWhenUsed/>
    <w:rsid w:val="00E96B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6B66"/>
  </w:style>
  <w:style w:type="paragraph" w:styleId="Footer">
    <w:name w:val="footer"/>
    <w:basedOn w:val="Normal"/>
    <w:link w:val="FooterChar"/>
    <w:uiPriority w:val="99"/>
    <w:unhideWhenUsed/>
    <w:rsid w:val="00E96B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6B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924377">
      <w:bodyDiv w:val="1"/>
      <w:marLeft w:val="0"/>
      <w:marRight w:val="0"/>
      <w:marTop w:val="0"/>
      <w:marBottom w:val="0"/>
      <w:divBdr>
        <w:top w:val="none" w:sz="0" w:space="0" w:color="auto"/>
        <w:left w:val="none" w:sz="0" w:space="0" w:color="auto"/>
        <w:bottom w:val="none" w:sz="0" w:space="0" w:color="auto"/>
        <w:right w:val="none" w:sz="0" w:space="0" w:color="auto"/>
      </w:divBdr>
    </w:div>
    <w:div w:id="19465026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Coh111</b:Tag>
    <b:SourceType>Book</b:SourceType>
    <b:Guid>{478168A1-7B46-4681-A7D6-9F9403BA7707}</b:Guid>
    <b:Title>Research methods in Eduction</b:Title>
    <b:Year>2011</b:Year>
    <b:City>Oxon</b:City>
    <b:Publisher>Routledge</b:Publisher>
    <b:Edition>Seventh edition</b:Edition>
    <b:Author>
      <b:Author>
        <b:NameList>
          <b:Person>
            <b:Last>Cohen</b:Last>
            <b:First>Louis</b:First>
          </b:Person>
          <b:Person>
            <b:Last>Manion</b:Last>
            <b:First>Lawrence</b:First>
          </b:Person>
          <b:Person>
            <b:Last>Morrison</b:Last>
            <b:First>Keith</b:First>
          </b:Person>
        </b:NameList>
      </b:Author>
    </b:Author>
    <b:RefOrder>1</b:RefOrder>
  </b:Source>
</b:Sources>
</file>

<file path=customXml/itemProps1.xml><?xml version="1.0" encoding="utf-8"?>
<ds:datastoreItem xmlns:ds="http://schemas.openxmlformats.org/officeDocument/2006/customXml" ds:itemID="{747E163F-0616-4249-B53E-20D89A68CD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TotalTime>
  <Pages>11</Pages>
  <Words>5293</Words>
  <Characters>30174</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Williams (2114874)</dc:creator>
  <cp:keywords/>
  <dc:description/>
  <cp:lastModifiedBy>Emma Williams (2114874)</cp:lastModifiedBy>
  <cp:revision>3</cp:revision>
  <cp:lastPrinted>2025-01-12T15:16:00Z</cp:lastPrinted>
  <dcterms:created xsi:type="dcterms:W3CDTF">2025-01-14T19:21:00Z</dcterms:created>
  <dcterms:modified xsi:type="dcterms:W3CDTF">2025-01-14T20:32:00Z</dcterms:modified>
</cp:coreProperties>
</file>