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98613" w14:textId="77777777" w:rsidR="00781C6F" w:rsidRDefault="00781C6F" w:rsidP="00781C6F">
      <w:pPr>
        <w:jc w:val="center"/>
        <w:rPr>
          <w:rFonts w:ascii="Times New Roman" w:hAnsi="Times New Roman" w:cs="Times New Roman"/>
          <w:b/>
          <w:bCs/>
          <w:sz w:val="96"/>
          <w:szCs w:val="96"/>
        </w:rPr>
      </w:pPr>
    </w:p>
    <w:p w14:paraId="639EF90D" w14:textId="6E760797" w:rsidR="00D648A8" w:rsidRDefault="0015579B" w:rsidP="0015579B">
      <w:pPr>
        <w:rPr>
          <w:rFonts w:ascii="Times New Roman" w:hAnsi="Times New Roman" w:cs="Times New Roman"/>
          <w:b/>
          <w:bCs/>
          <w:sz w:val="144"/>
          <w:szCs w:val="144"/>
        </w:rPr>
      </w:pPr>
      <w:r>
        <w:rPr>
          <w:rFonts w:ascii="Times New Roman" w:hAnsi="Times New Roman" w:cs="Times New Roman"/>
          <w:b/>
          <w:bCs/>
          <w:sz w:val="96"/>
          <w:szCs w:val="96"/>
        </w:rPr>
        <w:t xml:space="preserve">  </w:t>
      </w:r>
      <w:r w:rsidR="00F60062" w:rsidRPr="0015579B">
        <w:rPr>
          <w:rFonts w:ascii="Times New Roman" w:hAnsi="Times New Roman" w:cs="Times New Roman"/>
          <w:b/>
          <w:bCs/>
          <w:sz w:val="144"/>
          <w:szCs w:val="144"/>
        </w:rPr>
        <w:t>Common Law</w:t>
      </w:r>
    </w:p>
    <w:p w14:paraId="334A4CF9" w14:textId="081D0288" w:rsidR="0015579B" w:rsidRDefault="00A31543" w:rsidP="00A31543">
      <w:pPr>
        <w:rPr>
          <w:rFonts w:ascii="Times New Roman" w:hAnsi="Times New Roman" w:cs="Times New Roman"/>
          <w:b/>
          <w:bCs/>
          <w:sz w:val="144"/>
          <w:szCs w:val="144"/>
        </w:rPr>
      </w:pPr>
      <w:r>
        <w:rPr>
          <w:noProof/>
        </w:rPr>
        <w:t xml:space="preserve">       </w:t>
      </w:r>
      <w:r w:rsidR="0015579B">
        <w:rPr>
          <w:noProof/>
        </w:rPr>
        <w:drawing>
          <wp:inline distT="0" distB="0" distL="0" distR="0" wp14:anchorId="2D27F619" wp14:editId="04A6A11B">
            <wp:extent cx="5822950" cy="2311400"/>
            <wp:effectExtent l="0" t="0" r="6350" b="0"/>
            <wp:docPr id="1" name="Picture 1" descr="Evolution of common law(11th Century-20th Cent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olution of common law(11th Century-20th Centur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33722" cy="2315676"/>
                    </a:xfrm>
                    <a:prstGeom prst="rect">
                      <a:avLst/>
                    </a:prstGeom>
                    <a:noFill/>
                    <a:ln>
                      <a:noFill/>
                    </a:ln>
                  </pic:spPr>
                </pic:pic>
              </a:graphicData>
            </a:graphic>
          </wp:inline>
        </w:drawing>
      </w:r>
    </w:p>
    <w:p w14:paraId="3578225E" w14:textId="77777777" w:rsidR="00A31543" w:rsidRDefault="0015579B" w:rsidP="0015579B">
      <w:pPr>
        <w:rPr>
          <w:rFonts w:ascii="Times New Roman" w:hAnsi="Times New Roman" w:cs="Times New Roman"/>
          <w:b/>
          <w:bCs/>
          <w:sz w:val="72"/>
          <w:szCs w:val="72"/>
        </w:rPr>
      </w:pPr>
      <w:r w:rsidRPr="0015579B">
        <w:rPr>
          <w:rFonts w:ascii="Times New Roman" w:hAnsi="Times New Roman" w:cs="Times New Roman"/>
          <w:b/>
          <w:bCs/>
          <w:sz w:val="72"/>
          <w:szCs w:val="72"/>
        </w:rPr>
        <w:t xml:space="preserve">           </w:t>
      </w:r>
      <w:r>
        <w:rPr>
          <w:rFonts w:ascii="Times New Roman" w:hAnsi="Times New Roman" w:cs="Times New Roman"/>
          <w:b/>
          <w:bCs/>
          <w:sz w:val="72"/>
          <w:szCs w:val="72"/>
        </w:rPr>
        <w:t xml:space="preserve">       </w:t>
      </w:r>
    </w:p>
    <w:p w14:paraId="0AD6A2EB" w14:textId="3ABC43D9" w:rsidR="00781C6F" w:rsidRPr="00A31543" w:rsidRDefault="00A31543" w:rsidP="0015579B">
      <w:pPr>
        <w:rPr>
          <w:rFonts w:ascii="Times New Roman" w:hAnsi="Times New Roman" w:cs="Times New Roman"/>
          <w:b/>
          <w:bCs/>
          <w:sz w:val="56"/>
          <w:szCs w:val="56"/>
        </w:rPr>
      </w:pPr>
      <w:r w:rsidRPr="00A31543">
        <w:rPr>
          <w:rFonts w:ascii="Times New Roman" w:hAnsi="Times New Roman" w:cs="Times New Roman"/>
          <w:b/>
          <w:bCs/>
          <w:sz w:val="56"/>
          <w:szCs w:val="56"/>
        </w:rPr>
        <w:t xml:space="preserve">                 </w:t>
      </w:r>
      <w:r>
        <w:rPr>
          <w:rFonts w:ascii="Times New Roman" w:hAnsi="Times New Roman" w:cs="Times New Roman"/>
          <w:b/>
          <w:bCs/>
          <w:sz w:val="56"/>
          <w:szCs w:val="56"/>
        </w:rPr>
        <w:t xml:space="preserve">     </w:t>
      </w:r>
      <w:r w:rsidRPr="00A31543">
        <w:rPr>
          <w:rFonts w:ascii="Times New Roman" w:hAnsi="Times New Roman" w:cs="Times New Roman"/>
          <w:b/>
          <w:bCs/>
          <w:sz w:val="56"/>
          <w:szCs w:val="56"/>
        </w:rPr>
        <w:t xml:space="preserve">   </w:t>
      </w:r>
      <w:r w:rsidR="0015579B" w:rsidRPr="00A31543">
        <w:rPr>
          <w:rFonts w:ascii="Times New Roman" w:hAnsi="Times New Roman" w:cs="Times New Roman"/>
          <w:b/>
          <w:bCs/>
          <w:sz w:val="44"/>
          <w:szCs w:val="44"/>
          <w:u w:val="single"/>
        </w:rPr>
        <w:t>Assignment by</w:t>
      </w:r>
    </w:p>
    <w:p w14:paraId="116C454E" w14:textId="6734D242" w:rsidR="00781C6F" w:rsidRPr="00A31543" w:rsidRDefault="00781C6F" w:rsidP="00781C6F">
      <w:pPr>
        <w:ind w:left="720"/>
        <w:jc w:val="center"/>
        <w:rPr>
          <w:rFonts w:ascii="Times New Roman" w:hAnsi="Times New Roman" w:cs="Times New Roman"/>
          <w:b/>
          <w:bCs/>
          <w:sz w:val="44"/>
          <w:szCs w:val="44"/>
        </w:rPr>
      </w:pPr>
      <w:r w:rsidRPr="00A31543">
        <w:rPr>
          <w:rFonts w:ascii="Times New Roman" w:hAnsi="Times New Roman" w:cs="Times New Roman"/>
          <w:b/>
          <w:bCs/>
          <w:sz w:val="44"/>
          <w:szCs w:val="44"/>
        </w:rPr>
        <w:t>Usha Nandhini Krishna Raj</w:t>
      </w:r>
    </w:p>
    <w:p w14:paraId="7073135A" w14:textId="37AEEF8D" w:rsidR="00781C6F" w:rsidRPr="00A31543" w:rsidRDefault="00781C6F" w:rsidP="00781C6F">
      <w:pPr>
        <w:ind w:left="720"/>
        <w:jc w:val="center"/>
        <w:rPr>
          <w:rFonts w:ascii="Times New Roman" w:hAnsi="Times New Roman" w:cs="Times New Roman"/>
          <w:b/>
          <w:bCs/>
          <w:sz w:val="44"/>
          <w:szCs w:val="44"/>
        </w:rPr>
      </w:pPr>
      <w:r w:rsidRPr="00A31543">
        <w:rPr>
          <w:rFonts w:ascii="Times New Roman" w:hAnsi="Times New Roman" w:cs="Times New Roman"/>
          <w:b/>
          <w:bCs/>
          <w:sz w:val="44"/>
          <w:szCs w:val="44"/>
        </w:rPr>
        <w:t>Student no: 2022598</w:t>
      </w:r>
    </w:p>
    <w:p w14:paraId="4D28C79E" w14:textId="2876E9A2" w:rsidR="00781C6F" w:rsidRPr="00A31543" w:rsidRDefault="00781C6F" w:rsidP="00781C6F">
      <w:pPr>
        <w:ind w:left="720"/>
        <w:jc w:val="center"/>
        <w:rPr>
          <w:rFonts w:ascii="Times New Roman" w:hAnsi="Times New Roman" w:cs="Times New Roman"/>
          <w:b/>
          <w:bCs/>
          <w:sz w:val="44"/>
          <w:szCs w:val="44"/>
        </w:rPr>
      </w:pPr>
      <w:r w:rsidRPr="00A31543">
        <w:rPr>
          <w:rFonts w:ascii="Times New Roman" w:hAnsi="Times New Roman" w:cs="Times New Roman"/>
          <w:b/>
          <w:bCs/>
          <w:sz w:val="44"/>
          <w:szCs w:val="44"/>
        </w:rPr>
        <w:t>Date: 10/03/2023</w:t>
      </w:r>
    </w:p>
    <w:p w14:paraId="4F3432FD" w14:textId="77777777" w:rsidR="00781C6F" w:rsidRPr="00781C6F" w:rsidRDefault="00781C6F" w:rsidP="00781C6F">
      <w:pPr>
        <w:ind w:left="720"/>
        <w:jc w:val="center"/>
        <w:rPr>
          <w:rFonts w:ascii="Times New Roman" w:hAnsi="Times New Roman" w:cs="Times New Roman"/>
          <w:b/>
          <w:bCs/>
          <w:sz w:val="56"/>
          <w:szCs w:val="56"/>
        </w:rPr>
      </w:pPr>
    </w:p>
    <w:p w14:paraId="72E1FFEA" w14:textId="1EF3CA83" w:rsidR="00E77EBE" w:rsidRPr="0015579B" w:rsidRDefault="00E77EBE">
      <w:pPr>
        <w:rPr>
          <w:rFonts w:ascii="Times New Roman" w:hAnsi="Times New Roman" w:cs="Times New Roman"/>
          <w:b/>
          <w:bCs/>
          <w:color w:val="002060"/>
          <w:sz w:val="40"/>
          <w:szCs w:val="40"/>
        </w:rPr>
      </w:pPr>
      <w:r w:rsidRPr="0015579B">
        <w:rPr>
          <w:rFonts w:ascii="Times New Roman" w:hAnsi="Times New Roman" w:cs="Times New Roman"/>
          <w:b/>
          <w:bCs/>
          <w:color w:val="0070C0"/>
          <w:sz w:val="40"/>
          <w:szCs w:val="40"/>
        </w:rPr>
        <w:t>The English Legal system is based upon Common law principle</w:t>
      </w:r>
      <w:r w:rsidRPr="00B32E59">
        <w:rPr>
          <w:rFonts w:ascii="Times New Roman" w:hAnsi="Times New Roman" w:cs="Times New Roman"/>
          <w:b/>
          <w:bCs/>
          <w:color w:val="0070C0"/>
          <w:sz w:val="40"/>
          <w:szCs w:val="40"/>
        </w:rPr>
        <w:t>s.</w:t>
      </w:r>
    </w:p>
    <w:p w14:paraId="09ACBCFD" w14:textId="0D4C877E" w:rsidR="00E77EBE" w:rsidRDefault="00E77EBE">
      <w:pPr>
        <w:rPr>
          <w:rFonts w:ascii="Times New Roman" w:hAnsi="Times New Roman" w:cs="Times New Roman"/>
          <w:b/>
          <w:bCs/>
          <w:sz w:val="32"/>
          <w:szCs w:val="32"/>
        </w:rPr>
      </w:pPr>
      <w:r>
        <w:rPr>
          <w:rFonts w:ascii="Times New Roman" w:hAnsi="Times New Roman" w:cs="Times New Roman"/>
          <w:b/>
          <w:bCs/>
          <w:sz w:val="32"/>
          <w:szCs w:val="32"/>
        </w:rPr>
        <w:t>Let us discuss…</w:t>
      </w:r>
    </w:p>
    <w:p w14:paraId="27B0159B" w14:textId="77777777" w:rsidR="00351415" w:rsidRDefault="00351415">
      <w:pPr>
        <w:rPr>
          <w:rFonts w:ascii="Times New Roman" w:hAnsi="Times New Roman" w:cs="Times New Roman"/>
          <w:b/>
          <w:bCs/>
          <w:sz w:val="32"/>
          <w:szCs w:val="32"/>
        </w:rPr>
      </w:pPr>
    </w:p>
    <w:p w14:paraId="6274845B" w14:textId="23023B77" w:rsidR="0024042B" w:rsidRPr="0024042B" w:rsidRDefault="0024042B">
      <w:pPr>
        <w:rPr>
          <w:rFonts w:ascii="Times New Roman" w:hAnsi="Times New Roman" w:cs="Times New Roman"/>
          <w:sz w:val="28"/>
          <w:szCs w:val="28"/>
        </w:rPr>
      </w:pPr>
      <w:r w:rsidRPr="0024042B">
        <w:rPr>
          <w:rFonts w:ascii="Times New Roman" w:hAnsi="Times New Roman" w:cs="Times New Roman"/>
          <w:sz w:val="28"/>
          <w:szCs w:val="28"/>
        </w:rPr>
        <w:t xml:space="preserve">Common Law sets down an importance on precedent while permitting some liberation </w:t>
      </w:r>
      <w:r>
        <w:rPr>
          <w:rFonts w:ascii="Times New Roman" w:hAnsi="Times New Roman" w:cs="Times New Roman"/>
          <w:sz w:val="28"/>
          <w:szCs w:val="28"/>
        </w:rPr>
        <w:t xml:space="preserve">for interpretation. The most remarkable benefit of using Common law is it can be adapted to situations that were examined those times by the legislature </w:t>
      </w:r>
    </w:p>
    <w:p w14:paraId="00615818" w14:textId="7E266F92" w:rsidR="00FD0066" w:rsidRDefault="0024042B">
      <w:pPr>
        <w:rPr>
          <w:rFonts w:ascii="Times New Roman" w:hAnsi="Times New Roman" w:cs="Times New Roman"/>
          <w:sz w:val="28"/>
          <w:szCs w:val="28"/>
        </w:rPr>
      </w:pPr>
      <w:r w:rsidRPr="0024042B">
        <w:rPr>
          <w:rFonts w:ascii="Times New Roman" w:hAnsi="Times New Roman" w:cs="Times New Roman"/>
          <w:b/>
          <w:bCs/>
          <w:sz w:val="28"/>
          <w:szCs w:val="28"/>
        </w:rPr>
        <w:t>Prof Rab (2022)</w:t>
      </w:r>
      <w:r>
        <w:rPr>
          <w:rFonts w:ascii="Times New Roman" w:hAnsi="Times New Roman" w:cs="Times New Roman"/>
          <w:sz w:val="28"/>
          <w:szCs w:val="28"/>
        </w:rPr>
        <w:t xml:space="preserve"> remarks, </w:t>
      </w:r>
      <w:r w:rsidR="00E77EBE" w:rsidRPr="00E77EBE">
        <w:rPr>
          <w:rFonts w:ascii="Times New Roman" w:hAnsi="Times New Roman" w:cs="Times New Roman"/>
          <w:sz w:val="28"/>
          <w:szCs w:val="28"/>
        </w:rPr>
        <w:t xml:space="preserve">England </w:t>
      </w:r>
      <w:r w:rsidR="00E77EBE">
        <w:rPr>
          <w:rFonts w:ascii="Times New Roman" w:hAnsi="Times New Roman" w:cs="Times New Roman"/>
          <w:sz w:val="28"/>
          <w:szCs w:val="28"/>
        </w:rPr>
        <w:t>and Wales follow the common law legal system</w:t>
      </w:r>
      <w:r w:rsidR="00662C40">
        <w:rPr>
          <w:rFonts w:ascii="Times New Roman" w:hAnsi="Times New Roman" w:cs="Times New Roman"/>
          <w:sz w:val="28"/>
          <w:szCs w:val="28"/>
        </w:rPr>
        <w:t xml:space="preserve"> that</w:t>
      </w:r>
      <w:r w:rsidR="00E77EBE">
        <w:rPr>
          <w:rFonts w:ascii="Times New Roman" w:hAnsi="Times New Roman" w:cs="Times New Roman"/>
          <w:sz w:val="28"/>
          <w:szCs w:val="28"/>
        </w:rPr>
        <w:t xml:space="preserve"> </w:t>
      </w:r>
      <w:r w:rsidR="00662C40">
        <w:rPr>
          <w:rFonts w:ascii="Times New Roman" w:hAnsi="Times New Roman" w:cs="Times New Roman"/>
          <w:sz w:val="28"/>
          <w:szCs w:val="28"/>
        </w:rPr>
        <w:t>emerged in UK in the 12</w:t>
      </w:r>
      <w:r w:rsidR="00662C40" w:rsidRPr="00194AB4">
        <w:rPr>
          <w:rFonts w:ascii="Times New Roman" w:hAnsi="Times New Roman" w:cs="Times New Roman"/>
          <w:sz w:val="28"/>
          <w:szCs w:val="28"/>
          <w:vertAlign w:val="superscript"/>
        </w:rPr>
        <w:t>th</w:t>
      </w:r>
      <w:r w:rsidR="00662C40">
        <w:rPr>
          <w:rFonts w:ascii="Times New Roman" w:hAnsi="Times New Roman" w:cs="Times New Roman"/>
          <w:sz w:val="28"/>
          <w:szCs w:val="28"/>
        </w:rPr>
        <w:t xml:space="preserve"> century along with the legal reforms made by King Henry II. This was called common law because it was applied equally across the whole country. The Common Law legal system </w:t>
      </w:r>
      <w:r w:rsidR="00E77EBE">
        <w:rPr>
          <w:rFonts w:ascii="Times New Roman" w:hAnsi="Times New Roman" w:cs="Times New Roman"/>
          <w:sz w:val="28"/>
          <w:szCs w:val="28"/>
        </w:rPr>
        <w:t xml:space="preserve">was set by the vital contents of the earlier cases heard in the past </w:t>
      </w:r>
      <w:r w:rsidR="00194AB4">
        <w:rPr>
          <w:rFonts w:ascii="Times New Roman" w:hAnsi="Times New Roman" w:cs="Times New Roman"/>
          <w:sz w:val="28"/>
          <w:szCs w:val="28"/>
        </w:rPr>
        <w:t>and are declared by the Judges.</w:t>
      </w:r>
    </w:p>
    <w:p w14:paraId="7FE3B495" w14:textId="77777777" w:rsidR="0024042B" w:rsidRDefault="0024042B">
      <w:pPr>
        <w:rPr>
          <w:rFonts w:ascii="Times New Roman" w:hAnsi="Times New Roman" w:cs="Times New Roman"/>
          <w:b/>
          <w:bCs/>
          <w:sz w:val="28"/>
          <w:szCs w:val="28"/>
        </w:rPr>
      </w:pPr>
    </w:p>
    <w:p w14:paraId="650AAC74" w14:textId="6A55FD4F" w:rsidR="00FD0066" w:rsidRPr="00176E8E" w:rsidRDefault="00FD0066">
      <w:pPr>
        <w:rPr>
          <w:rFonts w:ascii="Times New Roman" w:hAnsi="Times New Roman" w:cs="Times New Roman"/>
          <w:b/>
          <w:bCs/>
          <w:color w:val="0070C0"/>
          <w:sz w:val="32"/>
          <w:szCs w:val="32"/>
        </w:rPr>
      </w:pPr>
      <w:r w:rsidRPr="00176E8E">
        <w:rPr>
          <w:rFonts w:ascii="Times New Roman" w:hAnsi="Times New Roman" w:cs="Times New Roman"/>
          <w:b/>
          <w:bCs/>
          <w:color w:val="0070C0"/>
          <w:sz w:val="32"/>
          <w:szCs w:val="32"/>
        </w:rPr>
        <w:t>Common Law</w:t>
      </w:r>
      <w:r w:rsidR="00E56B5D" w:rsidRPr="00176E8E">
        <w:rPr>
          <w:rFonts w:ascii="Times New Roman" w:hAnsi="Times New Roman" w:cs="Times New Roman"/>
          <w:b/>
          <w:bCs/>
          <w:color w:val="0070C0"/>
          <w:sz w:val="32"/>
          <w:szCs w:val="32"/>
        </w:rPr>
        <w:t xml:space="preserve"> and its usage in the English Legal System:</w:t>
      </w:r>
    </w:p>
    <w:p w14:paraId="3DF5E0FF" w14:textId="77777777" w:rsidR="00980916" w:rsidRDefault="00662C40">
      <w:pPr>
        <w:rPr>
          <w:rFonts w:ascii="Times New Roman" w:hAnsi="Times New Roman" w:cs="Times New Roman"/>
          <w:sz w:val="28"/>
          <w:szCs w:val="28"/>
        </w:rPr>
      </w:pPr>
      <w:r w:rsidRPr="00726A57">
        <w:rPr>
          <w:rFonts w:ascii="Times New Roman" w:hAnsi="Times New Roman" w:cs="Times New Roman"/>
          <w:b/>
          <w:bCs/>
          <w:sz w:val="28"/>
          <w:szCs w:val="28"/>
        </w:rPr>
        <w:t>‘The Guardian’ Journal Quinn (2022),</w:t>
      </w:r>
      <w:r>
        <w:rPr>
          <w:rFonts w:ascii="Times New Roman" w:hAnsi="Times New Roman" w:cs="Times New Roman"/>
          <w:sz w:val="28"/>
          <w:szCs w:val="28"/>
        </w:rPr>
        <w:t xml:space="preserve"> explains in it, that the Common Law is a structure based on the concept of judicial precedent and was established using the court decisions and customs contrary to written codified laws.</w:t>
      </w:r>
      <w:r w:rsidR="00070D71">
        <w:rPr>
          <w:rFonts w:ascii="Times New Roman" w:hAnsi="Times New Roman" w:cs="Times New Roman"/>
          <w:sz w:val="28"/>
          <w:szCs w:val="28"/>
        </w:rPr>
        <w:t xml:space="preserve"> </w:t>
      </w:r>
    </w:p>
    <w:p w14:paraId="1082F796" w14:textId="361425AB" w:rsidR="00070D71" w:rsidRDefault="00070D71">
      <w:pPr>
        <w:rPr>
          <w:rFonts w:ascii="Times New Roman" w:hAnsi="Times New Roman" w:cs="Times New Roman"/>
          <w:sz w:val="28"/>
          <w:szCs w:val="28"/>
        </w:rPr>
      </w:pPr>
      <w:r>
        <w:rPr>
          <w:rFonts w:ascii="Times New Roman" w:hAnsi="Times New Roman" w:cs="Times New Roman"/>
          <w:sz w:val="28"/>
          <w:szCs w:val="28"/>
        </w:rPr>
        <w:t>T</w:t>
      </w:r>
      <w:r w:rsidR="00726A57">
        <w:rPr>
          <w:rFonts w:ascii="Times New Roman" w:hAnsi="Times New Roman" w:cs="Times New Roman"/>
          <w:sz w:val="28"/>
          <w:szCs w:val="28"/>
        </w:rPr>
        <w:t>he Journal</w:t>
      </w:r>
      <w:r>
        <w:rPr>
          <w:rFonts w:ascii="Times New Roman" w:hAnsi="Times New Roman" w:cs="Times New Roman"/>
          <w:sz w:val="28"/>
          <w:szCs w:val="28"/>
        </w:rPr>
        <w:t>, although explains about the misinterpretation occurred amidst people about common law during the covid situation, yet the people abided by the common law principles put forth by the Government.</w:t>
      </w:r>
      <w:r w:rsidR="00726A57">
        <w:rPr>
          <w:rFonts w:ascii="Times New Roman" w:hAnsi="Times New Roman" w:cs="Times New Roman"/>
          <w:sz w:val="28"/>
          <w:szCs w:val="28"/>
        </w:rPr>
        <w:t xml:space="preserve"> </w:t>
      </w:r>
    </w:p>
    <w:p w14:paraId="349399C0" w14:textId="73947EBF" w:rsidR="00590EEB" w:rsidRDefault="00590EEB">
      <w:pPr>
        <w:rPr>
          <w:rFonts w:ascii="Times New Roman" w:hAnsi="Times New Roman" w:cs="Times New Roman"/>
          <w:sz w:val="28"/>
          <w:szCs w:val="28"/>
        </w:rPr>
      </w:pPr>
      <w:r w:rsidRPr="00590EEB">
        <w:rPr>
          <w:rFonts w:ascii="Times New Roman" w:hAnsi="Times New Roman" w:cs="Times New Roman"/>
          <w:b/>
          <w:bCs/>
          <w:sz w:val="28"/>
          <w:szCs w:val="28"/>
        </w:rPr>
        <w:t>The Bodleian Law Library</w:t>
      </w:r>
      <w:r>
        <w:rPr>
          <w:rFonts w:ascii="Times New Roman" w:hAnsi="Times New Roman" w:cs="Times New Roman"/>
          <w:b/>
          <w:bCs/>
          <w:sz w:val="28"/>
          <w:szCs w:val="28"/>
        </w:rPr>
        <w:t xml:space="preserve"> </w:t>
      </w:r>
      <w:r w:rsidRPr="00590EEB">
        <w:rPr>
          <w:rFonts w:ascii="Times New Roman" w:hAnsi="Times New Roman" w:cs="Times New Roman"/>
          <w:b/>
          <w:bCs/>
          <w:sz w:val="28"/>
          <w:szCs w:val="28"/>
        </w:rPr>
        <w:t>(2023),</w:t>
      </w:r>
      <w:r>
        <w:rPr>
          <w:rFonts w:ascii="Times New Roman" w:hAnsi="Times New Roman" w:cs="Times New Roman"/>
          <w:sz w:val="28"/>
          <w:szCs w:val="28"/>
        </w:rPr>
        <w:t xml:space="preserve"> in one of its </w:t>
      </w:r>
      <w:r w:rsidR="00681884">
        <w:rPr>
          <w:rFonts w:ascii="Times New Roman" w:hAnsi="Times New Roman" w:cs="Times New Roman"/>
          <w:sz w:val="28"/>
          <w:szCs w:val="28"/>
        </w:rPr>
        <w:t>articles</w:t>
      </w:r>
      <w:r>
        <w:rPr>
          <w:rFonts w:ascii="Times New Roman" w:hAnsi="Times New Roman" w:cs="Times New Roman"/>
          <w:sz w:val="28"/>
          <w:szCs w:val="28"/>
        </w:rPr>
        <w:t xml:space="preserve">, emphasizes that UK is a country following the common law principles, stating judgements and case laws are of great significance as the doctrine of precedent applies. This can be explained that the decisions made for each </w:t>
      </w:r>
      <w:r w:rsidR="00681884">
        <w:rPr>
          <w:rFonts w:ascii="Times New Roman" w:hAnsi="Times New Roman" w:cs="Times New Roman"/>
          <w:sz w:val="28"/>
          <w:szCs w:val="28"/>
        </w:rPr>
        <w:t>case</w:t>
      </w:r>
      <w:r>
        <w:rPr>
          <w:rFonts w:ascii="Times New Roman" w:hAnsi="Times New Roman" w:cs="Times New Roman"/>
          <w:sz w:val="28"/>
          <w:szCs w:val="28"/>
        </w:rPr>
        <w:t xml:space="preserve"> is based on the relevant previous cases, depending on the superiority of the court.</w:t>
      </w:r>
    </w:p>
    <w:p w14:paraId="7AA79952" w14:textId="3FD6FF7D" w:rsidR="00590EEB" w:rsidRDefault="00590EEB">
      <w:pPr>
        <w:rPr>
          <w:rFonts w:ascii="Times New Roman" w:hAnsi="Times New Roman" w:cs="Times New Roman"/>
          <w:sz w:val="28"/>
          <w:szCs w:val="28"/>
        </w:rPr>
      </w:pPr>
      <w:r>
        <w:rPr>
          <w:rFonts w:ascii="Times New Roman" w:hAnsi="Times New Roman" w:cs="Times New Roman"/>
          <w:sz w:val="28"/>
          <w:szCs w:val="28"/>
        </w:rPr>
        <w:t>The Article also explains t</w:t>
      </w:r>
      <w:r w:rsidR="00662C40">
        <w:rPr>
          <w:rFonts w:ascii="Times New Roman" w:hAnsi="Times New Roman" w:cs="Times New Roman"/>
          <w:sz w:val="28"/>
          <w:szCs w:val="28"/>
        </w:rPr>
        <w:t>he Common Law is derived from the legislative branch of the government and the precedence created by higher courts which are followed by lower courts</w:t>
      </w:r>
      <w:r w:rsidR="00726A57">
        <w:rPr>
          <w:rFonts w:ascii="Times New Roman" w:hAnsi="Times New Roman" w:cs="Times New Roman"/>
          <w:sz w:val="28"/>
          <w:szCs w:val="28"/>
        </w:rPr>
        <w:t>.</w:t>
      </w:r>
    </w:p>
    <w:p w14:paraId="5FFAC976" w14:textId="62EA513C" w:rsidR="00FD0066" w:rsidRDefault="00662C40">
      <w:pPr>
        <w:rPr>
          <w:rFonts w:ascii="Times New Roman" w:hAnsi="Times New Roman" w:cs="Times New Roman"/>
          <w:sz w:val="28"/>
          <w:szCs w:val="28"/>
        </w:rPr>
      </w:pPr>
      <w:r w:rsidRPr="00726A57">
        <w:rPr>
          <w:rFonts w:ascii="Times New Roman" w:hAnsi="Times New Roman" w:cs="Times New Roman"/>
          <w:b/>
          <w:bCs/>
          <w:sz w:val="28"/>
          <w:szCs w:val="28"/>
        </w:rPr>
        <w:t>ICLR (2023)</w:t>
      </w:r>
      <w:r>
        <w:rPr>
          <w:rFonts w:ascii="Times New Roman" w:hAnsi="Times New Roman" w:cs="Times New Roman"/>
          <w:sz w:val="28"/>
          <w:szCs w:val="28"/>
        </w:rPr>
        <w:t xml:space="preserve"> explains that the common law may also be replaced by statutes and legislations, however there exists a control or limitation in reforming an old law, to the common law judges even though they are creative or ‘activist’ in relation to law. Parliament takes </w:t>
      </w:r>
      <w:r w:rsidR="00FF32D9">
        <w:rPr>
          <w:rFonts w:ascii="Times New Roman" w:hAnsi="Times New Roman" w:cs="Times New Roman"/>
          <w:sz w:val="28"/>
          <w:szCs w:val="28"/>
        </w:rPr>
        <w:t>a</w:t>
      </w:r>
      <w:r>
        <w:rPr>
          <w:rFonts w:ascii="Times New Roman" w:hAnsi="Times New Roman" w:cs="Times New Roman"/>
          <w:sz w:val="28"/>
          <w:szCs w:val="28"/>
        </w:rPr>
        <w:t xml:space="preserve"> vital role in these cases in creating changes to the law and this often occur</w:t>
      </w:r>
      <w:r w:rsidR="00726A57">
        <w:rPr>
          <w:rFonts w:ascii="Times New Roman" w:hAnsi="Times New Roman" w:cs="Times New Roman"/>
          <w:sz w:val="28"/>
          <w:szCs w:val="28"/>
        </w:rPr>
        <w:t>s</w:t>
      </w:r>
      <w:r>
        <w:rPr>
          <w:rFonts w:ascii="Times New Roman" w:hAnsi="Times New Roman" w:cs="Times New Roman"/>
          <w:sz w:val="28"/>
          <w:szCs w:val="28"/>
        </w:rPr>
        <w:t xml:space="preserve"> after a wide research and discussion made by the law Commission.</w:t>
      </w:r>
      <w:r w:rsidR="00726A57">
        <w:rPr>
          <w:rFonts w:ascii="Times New Roman" w:hAnsi="Times New Roman" w:cs="Times New Roman"/>
          <w:sz w:val="28"/>
          <w:szCs w:val="28"/>
        </w:rPr>
        <w:t xml:space="preserve"> </w:t>
      </w:r>
      <w:r w:rsidR="00FF32D9">
        <w:rPr>
          <w:rFonts w:ascii="Times New Roman" w:hAnsi="Times New Roman" w:cs="Times New Roman"/>
          <w:sz w:val="28"/>
          <w:szCs w:val="28"/>
        </w:rPr>
        <w:t xml:space="preserve">The most appropriate example for the change in law is ‘the Offences of theft’ which was a old common law is now administered by ‘the Thefts act 1968, 1978’ </w:t>
      </w:r>
      <w:proofErr w:type="spellStart"/>
      <w:r w:rsidR="00FF32D9">
        <w:rPr>
          <w:rFonts w:ascii="Times New Roman" w:hAnsi="Times New Roman" w:cs="Times New Roman"/>
          <w:sz w:val="28"/>
          <w:szCs w:val="28"/>
        </w:rPr>
        <w:t>etc</w:t>
      </w:r>
      <w:proofErr w:type="spellEnd"/>
      <w:r w:rsidR="005A38AC">
        <w:rPr>
          <w:rFonts w:ascii="Times New Roman" w:hAnsi="Times New Roman" w:cs="Times New Roman"/>
          <w:sz w:val="28"/>
          <w:szCs w:val="28"/>
        </w:rPr>
        <w:t xml:space="preserve"> and the ancient penalties of murder are now superseded by ‘the Homicide Act 1957. </w:t>
      </w:r>
      <w:r w:rsidR="00726A57">
        <w:rPr>
          <w:rFonts w:ascii="Times New Roman" w:hAnsi="Times New Roman" w:cs="Times New Roman"/>
          <w:sz w:val="28"/>
          <w:szCs w:val="28"/>
        </w:rPr>
        <w:t>Both Substantive rules and Procedural ones are included in common law which deals with offence of murder and court procedure rules inherited from inherent jurisdiction of the court respectively.</w:t>
      </w:r>
    </w:p>
    <w:p w14:paraId="523B51F9" w14:textId="77777777" w:rsidR="00FD0066" w:rsidRDefault="00FD0066">
      <w:pPr>
        <w:rPr>
          <w:rFonts w:ascii="Times New Roman" w:hAnsi="Times New Roman" w:cs="Times New Roman"/>
          <w:sz w:val="28"/>
          <w:szCs w:val="28"/>
        </w:rPr>
      </w:pPr>
    </w:p>
    <w:p w14:paraId="7B22F7BA" w14:textId="0D3B8238" w:rsidR="00FD0066" w:rsidRPr="00176E8E" w:rsidRDefault="00FD0066">
      <w:pPr>
        <w:rPr>
          <w:rFonts w:ascii="Times New Roman" w:hAnsi="Times New Roman" w:cs="Times New Roman"/>
          <w:b/>
          <w:bCs/>
          <w:color w:val="0070C0"/>
          <w:sz w:val="32"/>
          <w:szCs w:val="32"/>
        </w:rPr>
      </w:pPr>
      <w:r w:rsidRPr="00176E8E">
        <w:rPr>
          <w:rFonts w:ascii="Times New Roman" w:hAnsi="Times New Roman" w:cs="Times New Roman"/>
          <w:b/>
          <w:bCs/>
          <w:color w:val="0070C0"/>
          <w:sz w:val="32"/>
          <w:szCs w:val="32"/>
        </w:rPr>
        <w:t>What is Civil Law?</w:t>
      </w:r>
    </w:p>
    <w:p w14:paraId="2FC505BA" w14:textId="317D3F1A" w:rsidR="00A71FD1" w:rsidRDefault="00A71FD1">
      <w:pPr>
        <w:rPr>
          <w:rFonts w:ascii="Times New Roman" w:hAnsi="Times New Roman" w:cs="Times New Roman"/>
          <w:sz w:val="28"/>
          <w:szCs w:val="28"/>
        </w:rPr>
      </w:pPr>
      <w:r>
        <w:rPr>
          <w:rFonts w:ascii="Times New Roman" w:hAnsi="Times New Roman" w:cs="Times New Roman"/>
          <w:sz w:val="28"/>
          <w:szCs w:val="28"/>
        </w:rPr>
        <w:t>Civil Law can be explained as the codified body of law written down in active parliament</w:t>
      </w:r>
      <w:r w:rsidR="00A96ADE">
        <w:rPr>
          <w:rFonts w:ascii="Times New Roman" w:hAnsi="Times New Roman" w:cs="Times New Roman"/>
          <w:sz w:val="28"/>
          <w:szCs w:val="28"/>
        </w:rPr>
        <w:t xml:space="preserve">. </w:t>
      </w:r>
    </w:p>
    <w:p w14:paraId="4F8FE38D" w14:textId="6E191469" w:rsidR="00A96ADE" w:rsidRDefault="00A96ADE">
      <w:pPr>
        <w:rPr>
          <w:rFonts w:ascii="Times New Roman" w:hAnsi="Times New Roman" w:cs="Times New Roman"/>
          <w:sz w:val="28"/>
          <w:szCs w:val="28"/>
        </w:rPr>
      </w:pPr>
      <w:r w:rsidRPr="00A96ADE">
        <w:rPr>
          <w:rFonts w:ascii="Times New Roman" w:hAnsi="Times New Roman" w:cs="Times New Roman"/>
          <w:b/>
          <w:bCs/>
          <w:sz w:val="28"/>
          <w:szCs w:val="28"/>
        </w:rPr>
        <w:t>Courts and Tribunal Judiciary</w:t>
      </w:r>
      <w:r>
        <w:rPr>
          <w:rFonts w:ascii="Times New Roman" w:hAnsi="Times New Roman" w:cs="Times New Roman"/>
          <w:sz w:val="28"/>
          <w:szCs w:val="28"/>
        </w:rPr>
        <w:t xml:space="preserve"> interprets Civil law that it deals with disputes arising between individuals or between individuals and Organizations. It also remarks when a Judge hears a civil case, they make the judgement by finding facts and applying the relevant law. The Judge’s decision is not necessarily binding on the given case. If the decision made is contradictory to the already existing legislation, judges are bound to follow the legislation and use the law appropriately.</w:t>
      </w:r>
    </w:p>
    <w:p w14:paraId="15FBF54B" w14:textId="471B0640" w:rsidR="00FD0066" w:rsidRDefault="00FD0066" w:rsidP="00FD0066">
      <w:pPr>
        <w:rPr>
          <w:rFonts w:ascii="Times New Roman" w:hAnsi="Times New Roman" w:cs="Times New Roman"/>
          <w:sz w:val="28"/>
          <w:szCs w:val="28"/>
        </w:rPr>
      </w:pPr>
      <w:r w:rsidRPr="00FD0066">
        <w:rPr>
          <w:rFonts w:ascii="Times New Roman" w:hAnsi="Times New Roman" w:cs="Times New Roman"/>
          <w:b/>
          <w:bCs/>
          <w:sz w:val="28"/>
          <w:szCs w:val="28"/>
        </w:rPr>
        <w:t xml:space="preserve">Author </w:t>
      </w:r>
      <w:proofErr w:type="spellStart"/>
      <w:r w:rsidRPr="00FD0066">
        <w:rPr>
          <w:rFonts w:ascii="Times New Roman" w:hAnsi="Times New Roman" w:cs="Times New Roman"/>
          <w:b/>
          <w:bCs/>
          <w:sz w:val="28"/>
          <w:szCs w:val="28"/>
        </w:rPr>
        <w:t>Levack</w:t>
      </w:r>
      <w:proofErr w:type="spellEnd"/>
      <w:r w:rsidRPr="00FD0066">
        <w:rPr>
          <w:rFonts w:ascii="Times New Roman" w:hAnsi="Times New Roman" w:cs="Times New Roman"/>
          <w:b/>
          <w:bCs/>
          <w:sz w:val="28"/>
          <w:szCs w:val="28"/>
        </w:rPr>
        <w:t xml:space="preserve"> (1973)</w:t>
      </w:r>
      <w:r>
        <w:rPr>
          <w:rFonts w:ascii="Times New Roman" w:hAnsi="Times New Roman" w:cs="Times New Roman"/>
          <w:sz w:val="28"/>
          <w:szCs w:val="28"/>
        </w:rPr>
        <w:t xml:space="preserve"> remarks in the 17</w:t>
      </w:r>
      <w:r w:rsidRPr="00FD0066">
        <w:rPr>
          <w:rFonts w:ascii="Times New Roman" w:hAnsi="Times New Roman" w:cs="Times New Roman"/>
          <w:sz w:val="28"/>
          <w:szCs w:val="28"/>
          <w:vertAlign w:val="superscript"/>
        </w:rPr>
        <w:t>th</w:t>
      </w:r>
      <w:r>
        <w:rPr>
          <w:rFonts w:ascii="Times New Roman" w:hAnsi="Times New Roman" w:cs="Times New Roman"/>
          <w:sz w:val="28"/>
          <w:szCs w:val="28"/>
        </w:rPr>
        <w:t xml:space="preserve"> Century, Civil law accompanied English law system with royal absolutism with the High commission court and the Star Chamber court, when the civil liberty was disproved and religious convictions were implemented. Hence the author advises even in the early English period when religious orthodoxy was in existence, Civil law came entered the English legal system.</w:t>
      </w:r>
    </w:p>
    <w:p w14:paraId="72CB9F76" w14:textId="77777777" w:rsidR="00E95EA7" w:rsidRDefault="00E95EA7" w:rsidP="00FD0066">
      <w:pPr>
        <w:rPr>
          <w:rFonts w:ascii="Times New Roman" w:hAnsi="Times New Roman" w:cs="Times New Roman"/>
          <w:sz w:val="28"/>
          <w:szCs w:val="28"/>
        </w:rPr>
      </w:pPr>
    </w:p>
    <w:p w14:paraId="0DF980C7" w14:textId="2F7BC82E" w:rsidR="00E95EA7" w:rsidRPr="00176E8E" w:rsidRDefault="00E95EA7" w:rsidP="00FD0066">
      <w:pPr>
        <w:rPr>
          <w:rFonts w:ascii="Times New Roman" w:hAnsi="Times New Roman" w:cs="Times New Roman"/>
          <w:b/>
          <w:bCs/>
          <w:color w:val="0070C0"/>
          <w:sz w:val="32"/>
          <w:szCs w:val="32"/>
        </w:rPr>
      </w:pPr>
      <w:r w:rsidRPr="00176E8E">
        <w:rPr>
          <w:rFonts w:ascii="Times New Roman" w:hAnsi="Times New Roman" w:cs="Times New Roman"/>
          <w:b/>
          <w:bCs/>
          <w:color w:val="0070C0"/>
          <w:sz w:val="32"/>
          <w:szCs w:val="32"/>
        </w:rPr>
        <w:t>Contrasting Common law and Civil law:</w:t>
      </w:r>
    </w:p>
    <w:p w14:paraId="3ABB59AA" w14:textId="1F2E4780" w:rsidR="00F567FD" w:rsidRDefault="00F567FD" w:rsidP="00FD0066">
      <w:pPr>
        <w:rPr>
          <w:rFonts w:ascii="Times New Roman" w:hAnsi="Times New Roman" w:cs="Times New Roman"/>
          <w:sz w:val="28"/>
          <w:szCs w:val="28"/>
        </w:rPr>
      </w:pPr>
      <w:r w:rsidRPr="00F567FD">
        <w:rPr>
          <w:rFonts w:ascii="Times New Roman" w:hAnsi="Times New Roman" w:cs="Times New Roman"/>
          <w:b/>
          <w:bCs/>
          <w:sz w:val="28"/>
          <w:szCs w:val="28"/>
        </w:rPr>
        <w:t>Author Ferguson (2017)</w:t>
      </w:r>
      <w:r>
        <w:rPr>
          <w:rFonts w:ascii="Times New Roman" w:hAnsi="Times New Roman" w:cs="Times New Roman"/>
          <w:sz w:val="28"/>
          <w:szCs w:val="28"/>
        </w:rPr>
        <w:t xml:space="preserve"> comments that </w:t>
      </w:r>
      <w:r w:rsidRPr="00F567FD">
        <w:rPr>
          <w:rFonts w:ascii="Times New Roman" w:hAnsi="Times New Roman" w:cs="Times New Roman"/>
          <w:sz w:val="28"/>
          <w:szCs w:val="28"/>
        </w:rPr>
        <w:t xml:space="preserve">Common Law and Civil law in UK </w:t>
      </w:r>
      <w:r w:rsidR="00656621">
        <w:rPr>
          <w:rFonts w:ascii="Times New Roman" w:hAnsi="Times New Roman" w:cs="Times New Roman"/>
          <w:sz w:val="28"/>
          <w:szCs w:val="28"/>
        </w:rPr>
        <w:t>differ from</w:t>
      </w:r>
      <w:r>
        <w:rPr>
          <w:rFonts w:ascii="Times New Roman" w:hAnsi="Times New Roman" w:cs="Times New Roman"/>
          <w:sz w:val="28"/>
          <w:szCs w:val="28"/>
        </w:rPr>
        <w:t xml:space="preserve"> each other depending majorly on the sources of law and the role of judges. The author also remarks that in Civil law, legislation is highlighted as the major source of law however in Common law, judges take a vital role in putting legal precedents in place.</w:t>
      </w:r>
    </w:p>
    <w:p w14:paraId="4D79CD1F" w14:textId="77777777" w:rsidR="005F3EB3" w:rsidRDefault="005F3EB3" w:rsidP="00FD0066">
      <w:pPr>
        <w:rPr>
          <w:rFonts w:ascii="Times New Roman" w:hAnsi="Times New Roman" w:cs="Times New Roman"/>
          <w:sz w:val="28"/>
          <w:szCs w:val="28"/>
        </w:rPr>
      </w:pPr>
    </w:p>
    <w:p w14:paraId="3F6E8997" w14:textId="4478695F" w:rsidR="00F567FD" w:rsidRDefault="00F567FD" w:rsidP="00FD0066">
      <w:pPr>
        <w:rPr>
          <w:rFonts w:ascii="Times New Roman" w:hAnsi="Times New Roman" w:cs="Times New Roman"/>
          <w:sz w:val="28"/>
          <w:szCs w:val="28"/>
        </w:rPr>
      </w:pPr>
      <w:r>
        <w:rPr>
          <w:rFonts w:ascii="Times New Roman" w:hAnsi="Times New Roman" w:cs="Times New Roman"/>
          <w:sz w:val="28"/>
          <w:szCs w:val="28"/>
        </w:rPr>
        <w:t>The author also utters that Civil law has its origin from Roman empire which lead to the development of roman legal principles during the 18</w:t>
      </w:r>
      <w:r w:rsidRPr="00F567FD">
        <w:rPr>
          <w:rFonts w:ascii="Times New Roman" w:hAnsi="Times New Roman" w:cs="Times New Roman"/>
          <w:sz w:val="28"/>
          <w:szCs w:val="28"/>
          <w:vertAlign w:val="superscript"/>
        </w:rPr>
        <w:t>th</w:t>
      </w:r>
      <w:r>
        <w:rPr>
          <w:rFonts w:ascii="Times New Roman" w:hAnsi="Times New Roman" w:cs="Times New Roman"/>
          <w:sz w:val="28"/>
          <w:szCs w:val="28"/>
        </w:rPr>
        <w:t xml:space="preserve"> century, whereas Common law originated in England which was developed and established by judges following the individual cases heard by them and depending on the local customs, legal principles followed by different parts of the country and the rule by the monarchs.</w:t>
      </w:r>
    </w:p>
    <w:p w14:paraId="5A6F2F23" w14:textId="5C5AA093" w:rsidR="00681884" w:rsidRDefault="00D477AA" w:rsidP="00FD0066">
      <w:pPr>
        <w:rPr>
          <w:rFonts w:ascii="Times New Roman" w:hAnsi="Times New Roman" w:cs="Times New Roman"/>
          <w:sz w:val="28"/>
          <w:szCs w:val="28"/>
        </w:rPr>
      </w:pPr>
      <w:r w:rsidRPr="00CE402B">
        <w:rPr>
          <w:rFonts w:ascii="Times New Roman" w:hAnsi="Times New Roman" w:cs="Times New Roman"/>
          <w:b/>
          <w:bCs/>
          <w:sz w:val="28"/>
          <w:szCs w:val="28"/>
        </w:rPr>
        <w:t xml:space="preserve">Author </w:t>
      </w:r>
      <w:proofErr w:type="spellStart"/>
      <w:r w:rsidRPr="00CE402B">
        <w:rPr>
          <w:rFonts w:ascii="Times New Roman" w:hAnsi="Times New Roman" w:cs="Times New Roman"/>
          <w:b/>
          <w:bCs/>
          <w:sz w:val="28"/>
          <w:szCs w:val="28"/>
        </w:rPr>
        <w:t>Nouel</w:t>
      </w:r>
      <w:proofErr w:type="spellEnd"/>
      <w:r w:rsidRPr="00CE402B">
        <w:rPr>
          <w:rFonts w:ascii="Times New Roman" w:hAnsi="Times New Roman" w:cs="Times New Roman"/>
          <w:b/>
          <w:bCs/>
          <w:sz w:val="28"/>
          <w:szCs w:val="28"/>
        </w:rPr>
        <w:t xml:space="preserve"> (2007)</w:t>
      </w:r>
      <w:r>
        <w:rPr>
          <w:rFonts w:ascii="Times New Roman" w:hAnsi="Times New Roman" w:cs="Times New Roman"/>
          <w:sz w:val="28"/>
          <w:szCs w:val="28"/>
        </w:rPr>
        <w:t xml:space="preserve"> differentiates Common law and Civil law in an article as, t</w:t>
      </w:r>
      <w:r w:rsidR="00681884">
        <w:rPr>
          <w:rFonts w:ascii="Times New Roman" w:hAnsi="Times New Roman" w:cs="Times New Roman"/>
          <w:sz w:val="28"/>
          <w:szCs w:val="28"/>
        </w:rPr>
        <w:t>he Common law is uncodified, which means no appropriate anthology of statutes and legal rules and they are majorly based on legislative decisions that has already been followed in the previous cases</w:t>
      </w:r>
      <w:r>
        <w:rPr>
          <w:rFonts w:ascii="Times New Roman" w:hAnsi="Times New Roman" w:cs="Times New Roman"/>
          <w:sz w:val="28"/>
          <w:szCs w:val="28"/>
        </w:rPr>
        <w:t>; it involves a jury of ordinary citizens to help the judge in making the judgement based on the facts of the case. However, Civil law is a codified system originated from Roman law.</w:t>
      </w:r>
    </w:p>
    <w:p w14:paraId="1BCF00CB" w14:textId="74538FE0" w:rsidR="00D477AA" w:rsidRDefault="00D477AA" w:rsidP="00FD0066">
      <w:pPr>
        <w:rPr>
          <w:rFonts w:ascii="Times New Roman" w:hAnsi="Times New Roman" w:cs="Times New Roman"/>
          <w:sz w:val="28"/>
          <w:szCs w:val="28"/>
        </w:rPr>
      </w:pPr>
      <w:r>
        <w:rPr>
          <w:rFonts w:ascii="Times New Roman" w:hAnsi="Times New Roman" w:cs="Times New Roman"/>
          <w:sz w:val="28"/>
          <w:szCs w:val="28"/>
        </w:rPr>
        <w:t>The Author also remarks, with regards to Judicial decisions, the Common law is binding whereas the Civil law is not binding on third parties.</w:t>
      </w:r>
    </w:p>
    <w:p w14:paraId="44C387CD" w14:textId="1E97E241" w:rsidR="00D477AA" w:rsidRDefault="00D477AA" w:rsidP="00FD0066">
      <w:pPr>
        <w:rPr>
          <w:rFonts w:ascii="Times New Roman" w:hAnsi="Times New Roman" w:cs="Times New Roman"/>
          <w:sz w:val="28"/>
          <w:szCs w:val="28"/>
        </w:rPr>
      </w:pPr>
      <w:r>
        <w:rPr>
          <w:rFonts w:ascii="Times New Roman" w:hAnsi="Times New Roman" w:cs="Times New Roman"/>
          <w:sz w:val="28"/>
          <w:szCs w:val="28"/>
        </w:rPr>
        <w:t>The Author also remarks, Common law is less influenced by the writings of legal scholars whereas Civil law is significantly influenced in some civil law jurisdictions.</w:t>
      </w:r>
    </w:p>
    <w:p w14:paraId="43CF8ADD" w14:textId="48311FB3" w:rsidR="00E368F7" w:rsidRDefault="00E368F7" w:rsidP="00FD0066">
      <w:pPr>
        <w:rPr>
          <w:rFonts w:ascii="Times New Roman" w:hAnsi="Times New Roman" w:cs="Times New Roman"/>
          <w:sz w:val="28"/>
          <w:szCs w:val="28"/>
        </w:rPr>
      </w:pPr>
      <w:r>
        <w:rPr>
          <w:rFonts w:ascii="Times New Roman" w:hAnsi="Times New Roman" w:cs="Times New Roman"/>
          <w:sz w:val="28"/>
          <w:szCs w:val="28"/>
        </w:rPr>
        <w:t>With regards to Freedom of contract, the author comments Common law is extensive which means very few provisions given by the law is into contractual relationship, however in Civil law it is more limited, meaning multiple provision given by the law is into contractual relationship.</w:t>
      </w:r>
    </w:p>
    <w:p w14:paraId="1F99E754" w14:textId="77777777" w:rsidR="00B129AF" w:rsidRDefault="00B129AF" w:rsidP="00FD0066">
      <w:pPr>
        <w:rPr>
          <w:rFonts w:ascii="Times New Roman" w:hAnsi="Times New Roman" w:cs="Times New Roman"/>
          <w:sz w:val="28"/>
          <w:szCs w:val="28"/>
        </w:rPr>
      </w:pPr>
    </w:p>
    <w:p w14:paraId="38CBE7F2" w14:textId="2964FD8C" w:rsidR="00B129AF" w:rsidRPr="00176E8E" w:rsidRDefault="00B129AF" w:rsidP="00FD0066">
      <w:pPr>
        <w:rPr>
          <w:rFonts w:ascii="Times New Roman" w:hAnsi="Times New Roman" w:cs="Times New Roman"/>
          <w:b/>
          <w:bCs/>
          <w:color w:val="0070C0"/>
          <w:sz w:val="32"/>
          <w:szCs w:val="32"/>
        </w:rPr>
      </w:pPr>
      <w:r w:rsidRPr="00176E8E">
        <w:rPr>
          <w:rFonts w:ascii="Times New Roman" w:hAnsi="Times New Roman" w:cs="Times New Roman"/>
          <w:b/>
          <w:bCs/>
          <w:color w:val="0070C0"/>
          <w:sz w:val="32"/>
          <w:szCs w:val="32"/>
        </w:rPr>
        <w:t>History of Common Law:</w:t>
      </w:r>
    </w:p>
    <w:p w14:paraId="189ABA68" w14:textId="02EDD4D1" w:rsidR="008C7ECE" w:rsidRDefault="009547BA" w:rsidP="00FD0066">
      <w:pPr>
        <w:rPr>
          <w:rFonts w:ascii="Times New Roman" w:hAnsi="Times New Roman" w:cs="Times New Roman"/>
          <w:sz w:val="28"/>
          <w:szCs w:val="28"/>
        </w:rPr>
      </w:pPr>
      <w:r w:rsidRPr="009547BA">
        <w:rPr>
          <w:rFonts w:ascii="Times New Roman" w:hAnsi="Times New Roman" w:cs="Times New Roman"/>
          <w:sz w:val="28"/>
          <w:szCs w:val="28"/>
        </w:rPr>
        <w:t>The English Common Law, like other legal systems emerged early, did not initially contain essential or substantive rights instead consisted of procedural remedies.</w:t>
      </w:r>
    </w:p>
    <w:p w14:paraId="5630F46B" w14:textId="6E87A76E" w:rsidR="009547BA" w:rsidRDefault="00A61F45" w:rsidP="00FD0066">
      <w:pPr>
        <w:rPr>
          <w:rFonts w:ascii="Times New Roman" w:hAnsi="Times New Roman" w:cs="Times New Roman"/>
          <w:sz w:val="28"/>
          <w:szCs w:val="28"/>
        </w:rPr>
      </w:pPr>
      <w:r>
        <w:rPr>
          <w:rFonts w:ascii="Times New Roman" w:hAnsi="Times New Roman" w:cs="Times New Roman"/>
          <w:b/>
          <w:bCs/>
          <w:sz w:val="28"/>
          <w:szCs w:val="28"/>
        </w:rPr>
        <w:t xml:space="preserve">Author </w:t>
      </w:r>
      <w:proofErr w:type="spellStart"/>
      <w:r>
        <w:rPr>
          <w:rFonts w:ascii="Times New Roman" w:hAnsi="Times New Roman" w:cs="Times New Roman"/>
          <w:b/>
          <w:bCs/>
          <w:sz w:val="28"/>
          <w:szCs w:val="28"/>
        </w:rPr>
        <w:t>Caenegem</w:t>
      </w:r>
      <w:proofErr w:type="spellEnd"/>
      <w:r>
        <w:rPr>
          <w:rFonts w:ascii="Times New Roman" w:hAnsi="Times New Roman" w:cs="Times New Roman"/>
          <w:b/>
          <w:bCs/>
          <w:sz w:val="28"/>
          <w:szCs w:val="28"/>
        </w:rPr>
        <w:t>, R.C.</w:t>
      </w:r>
      <w:r w:rsidR="009547BA">
        <w:rPr>
          <w:rFonts w:ascii="Times New Roman" w:hAnsi="Times New Roman" w:cs="Times New Roman"/>
          <w:b/>
          <w:bCs/>
          <w:sz w:val="28"/>
          <w:szCs w:val="28"/>
        </w:rPr>
        <w:t xml:space="preserve"> </w:t>
      </w:r>
      <w:r>
        <w:rPr>
          <w:rFonts w:ascii="Times New Roman" w:hAnsi="Times New Roman" w:cs="Times New Roman"/>
          <w:b/>
          <w:bCs/>
          <w:sz w:val="28"/>
          <w:szCs w:val="28"/>
        </w:rPr>
        <w:t>(2012)</w:t>
      </w:r>
      <w:r>
        <w:rPr>
          <w:rFonts w:ascii="Times New Roman" w:hAnsi="Times New Roman" w:cs="Times New Roman"/>
          <w:sz w:val="28"/>
          <w:szCs w:val="28"/>
        </w:rPr>
        <w:t xml:space="preserve"> narrates the history of Common law as, d</w:t>
      </w:r>
      <w:r w:rsidR="00B129AF" w:rsidRPr="00B129AF">
        <w:rPr>
          <w:rFonts w:ascii="Times New Roman" w:hAnsi="Times New Roman" w:cs="Times New Roman"/>
          <w:sz w:val="28"/>
          <w:szCs w:val="28"/>
        </w:rPr>
        <w:t xml:space="preserve">uring the </w:t>
      </w:r>
      <w:r w:rsidR="009547BA" w:rsidRPr="00B129AF">
        <w:rPr>
          <w:rFonts w:ascii="Times New Roman" w:hAnsi="Times New Roman" w:cs="Times New Roman"/>
          <w:sz w:val="28"/>
          <w:szCs w:val="28"/>
        </w:rPr>
        <w:t>Middle Ages</w:t>
      </w:r>
      <w:r w:rsidR="00B129AF">
        <w:rPr>
          <w:rFonts w:ascii="Times New Roman" w:hAnsi="Times New Roman" w:cs="Times New Roman"/>
          <w:sz w:val="28"/>
          <w:szCs w:val="28"/>
        </w:rPr>
        <w:t>, following the Norman conquest in 1066, the medieval kings integrated their power and formed new organizations of Royal authority and justice which gave birth to the English Common law.</w:t>
      </w:r>
    </w:p>
    <w:p w14:paraId="406D49CC" w14:textId="790A0FC4" w:rsidR="00E81844" w:rsidRDefault="0087637B" w:rsidP="00FD0066">
      <w:pPr>
        <w:rPr>
          <w:rFonts w:ascii="Times New Roman" w:hAnsi="Times New Roman" w:cs="Times New Roman"/>
          <w:sz w:val="28"/>
          <w:szCs w:val="28"/>
        </w:rPr>
      </w:pPr>
      <w:r w:rsidRPr="0087637B">
        <w:rPr>
          <w:rFonts w:ascii="Times New Roman" w:hAnsi="Times New Roman" w:cs="Times New Roman"/>
          <w:b/>
          <w:bCs/>
          <w:sz w:val="28"/>
          <w:szCs w:val="28"/>
        </w:rPr>
        <w:t>Centre for Law, Society and Justice (2023)</w:t>
      </w:r>
      <w:r>
        <w:rPr>
          <w:rFonts w:ascii="Times New Roman" w:hAnsi="Times New Roman" w:cs="Times New Roman"/>
          <w:sz w:val="28"/>
          <w:szCs w:val="28"/>
        </w:rPr>
        <w:t xml:space="preserve"> in an article narrates that t</w:t>
      </w:r>
      <w:r w:rsidR="00B8267F" w:rsidRPr="00B8267F">
        <w:rPr>
          <w:rFonts w:ascii="Times New Roman" w:hAnsi="Times New Roman" w:cs="Times New Roman"/>
          <w:sz w:val="28"/>
          <w:szCs w:val="28"/>
        </w:rPr>
        <w:t xml:space="preserve">he Royal justice system enlarged </w:t>
      </w:r>
      <w:r w:rsidR="00B8267F">
        <w:rPr>
          <w:rFonts w:ascii="Times New Roman" w:hAnsi="Times New Roman" w:cs="Times New Roman"/>
          <w:sz w:val="28"/>
          <w:szCs w:val="28"/>
        </w:rPr>
        <w:t>and bloomed up during the latter part of the</w:t>
      </w:r>
      <w:r w:rsidR="00B8267F" w:rsidRPr="00B8267F">
        <w:rPr>
          <w:rFonts w:ascii="Times New Roman" w:hAnsi="Times New Roman" w:cs="Times New Roman"/>
          <w:sz w:val="28"/>
          <w:szCs w:val="28"/>
        </w:rPr>
        <w:t xml:space="preserve"> 1100</w:t>
      </w:r>
      <w:r w:rsidR="00B8267F">
        <w:rPr>
          <w:rFonts w:ascii="Times New Roman" w:hAnsi="Times New Roman" w:cs="Times New Roman"/>
          <w:sz w:val="28"/>
          <w:szCs w:val="28"/>
        </w:rPr>
        <w:t xml:space="preserve">s and it established a particular set of norms which was known as Common Law; initially it was said that these norms were equally and commonly spread across every part of the country against the diversity of regional law or local law, hence it obtained the name. </w:t>
      </w:r>
      <w:r w:rsidR="00A57A8D">
        <w:rPr>
          <w:rFonts w:ascii="Times New Roman" w:hAnsi="Times New Roman" w:cs="Times New Roman"/>
          <w:sz w:val="28"/>
          <w:szCs w:val="28"/>
        </w:rPr>
        <w:t>However,</w:t>
      </w:r>
      <w:r w:rsidR="00B8267F">
        <w:rPr>
          <w:rFonts w:ascii="Times New Roman" w:hAnsi="Times New Roman" w:cs="Times New Roman"/>
          <w:sz w:val="28"/>
          <w:szCs w:val="28"/>
        </w:rPr>
        <w:t xml:space="preserve"> the set of norms established never changed legal norms</w:t>
      </w:r>
      <w:r w:rsidR="004710D3">
        <w:rPr>
          <w:rFonts w:ascii="Times New Roman" w:hAnsi="Times New Roman" w:cs="Times New Roman"/>
          <w:sz w:val="28"/>
          <w:szCs w:val="28"/>
        </w:rPr>
        <w:t xml:space="preserve"> </w:t>
      </w:r>
      <w:r w:rsidR="00B8267F">
        <w:rPr>
          <w:rFonts w:ascii="Times New Roman" w:hAnsi="Times New Roman" w:cs="Times New Roman"/>
          <w:sz w:val="28"/>
          <w:szCs w:val="28"/>
        </w:rPr>
        <w:t xml:space="preserve">themselves; they were only conservative with regards to substantive law without </w:t>
      </w:r>
      <w:r w:rsidR="00A57A8D">
        <w:rPr>
          <w:rFonts w:ascii="Times New Roman" w:hAnsi="Times New Roman" w:cs="Times New Roman"/>
          <w:sz w:val="28"/>
          <w:szCs w:val="28"/>
        </w:rPr>
        <w:t xml:space="preserve">making any drastic changes to the customary norms of the other laws like family law, inheritance law, criminal law and property law. </w:t>
      </w:r>
      <w:r w:rsidR="004710D3">
        <w:rPr>
          <w:rFonts w:ascii="Times New Roman" w:hAnsi="Times New Roman" w:cs="Times New Roman"/>
          <w:sz w:val="28"/>
          <w:szCs w:val="28"/>
        </w:rPr>
        <w:t>Finally,</w:t>
      </w:r>
      <w:r w:rsidR="00A57A8D">
        <w:rPr>
          <w:rFonts w:ascii="Times New Roman" w:hAnsi="Times New Roman" w:cs="Times New Roman"/>
          <w:sz w:val="28"/>
          <w:szCs w:val="28"/>
        </w:rPr>
        <w:t xml:space="preserve"> the Common law </w:t>
      </w:r>
      <w:r w:rsidR="004710D3">
        <w:rPr>
          <w:rFonts w:ascii="Times New Roman" w:hAnsi="Times New Roman" w:cs="Times New Roman"/>
          <w:sz w:val="28"/>
          <w:szCs w:val="28"/>
        </w:rPr>
        <w:t xml:space="preserve">born </w:t>
      </w:r>
      <w:r w:rsidR="00A57A8D">
        <w:rPr>
          <w:rFonts w:ascii="Times New Roman" w:hAnsi="Times New Roman" w:cs="Times New Roman"/>
          <w:sz w:val="28"/>
          <w:szCs w:val="28"/>
        </w:rPr>
        <w:t>was found innovative with disputes being resolved tranquilly and obtaining the help of local juries to establish law and facts appropriately, and also a clear grading of the Courts.</w:t>
      </w:r>
    </w:p>
    <w:p w14:paraId="17DA023D" w14:textId="5408B2A8" w:rsidR="009C237F" w:rsidRDefault="00B3229A">
      <w:pPr>
        <w:rPr>
          <w:rFonts w:ascii="Times New Roman" w:hAnsi="Times New Roman" w:cs="Times New Roman"/>
          <w:sz w:val="28"/>
          <w:szCs w:val="28"/>
        </w:rPr>
      </w:pPr>
      <w:r w:rsidRPr="00B3229A">
        <w:rPr>
          <w:rFonts w:ascii="Times New Roman" w:hAnsi="Times New Roman" w:cs="Times New Roman"/>
          <w:b/>
          <w:bCs/>
          <w:sz w:val="28"/>
          <w:szCs w:val="28"/>
        </w:rPr>
        <w:t>Journal Adams G. B (1921) in the Yale Law Journal</w:t>
      </w:r>
      <w:r>
        <w:rPr>
          <w:rFonts w:ascii="Times New Roman" w:hAnsi="Times New Roman" w:cs="Times New Roman"/>
          <w:sz w:val="28"/>
          <w:szCs w:val="28"/>
        </w:rPr>
        <w:t xml:space="preserve"> narrates, i</w:t>
      </w:r>
      <w:r w:rsidR="00E81844">
        <w:rPr>
          <w:rFonts w:ascii="Times New Roman" w:hAnsi="Times New Roman" w:cs="Times New Roman"/>
          <w:sz w:val="28"/>
          <w:szCs w:val="28"/>
        </w:rPr>
        <w:t xml:space="preserve">n 1178, King Henry II, following an investigation of the matter, understood that there were a great number of justices of about 18 with a small group of 5 wise men established to manage the complaints arising in the kingdom and serve right justice; this particular group included 2 clerks and 3 laymen and were obliged not to leave the King’s court and remain there to hear complaints. For those cases that these wise men were unable to come to a conclusion, they were responsible to present them to a royal hearing and judgement to be determined by the King and the other peers in the Kingdom. </w:t>
      </w:r>
    </w:p>
    <w:p w14:paraId="0F22BC6F" w14:textId="77777777" w:rsidR="00657586" w:rsidRDefault="00657586">
      <w:pPr>
        <w:rPr>
          <w:rFonts w:ascii="Times New Roman" w:hAnsi="Times New Roman" w:cs="Times New Roman"/>
          <w:b/>
          <w:bCs/>
          <w:sz w:val="28"/>
          <w:szCs w:val="28"/>
        </w:rPr>
      </w:pPr>
    </w:p>
    <w:p w14:paraId="6CBAB6DD" w14:textId="70DC4407" w:rsidR="00657586" w:rsidRPr="00176E8E" w:rsidRDefault="00657586">
      <w:pPr>
        <w:rPr>
          <w:rFonts w:ascii="Times New Roman" w:hAnsi="Times New Roman" w:cs="Times New Roman"/>
          <w:b/>
          <w:bCs/>
          <w:color w:val="0070C0"/>
          <w:sz w:val="32"/>
          <w:szCs w:val="32"/>
        </w:rPr>
      </w:pPr>
      <w:r w:rsidRPr="00176E8E">
        <w:rPr>
          <w:rFonts w:ascii="Times New Roman" w:hAnsi="Times New Roman" w:cs="Times New Roman"/>
          <w:b/>
          <w:bCs/>
          <w:color w:val="0070C0"/>
          <w:sz w:val="32"/>
          <w:szCs w:val="32"/>
        </w:rPr>
        <w:t>Common Laws in Practice</w:t>
      </w:r>
      <w:r w:rsidR="00176E8E">
        <w:rPr>
          <w:rFonts w:ascii="Times New Roman" w:hAnsi="Times New Roman" w:cs="Times New Roman"/>
          <w:b/>
          <w:bCs/>
          <w:color w:val="0070C0"/>
          <w:sz w:val="32"/>
          <w:szCs w:val="32"/>
        </w:rPr>
        <w:t xml:space="preserve"> and </w:t>
      </w:r>
      <w:r w:rsidR="00AC6A53" w:rsidRPr="00176E8E">
        <w:rPr>
          <w:rFonts w:ascii="Times New Roman" w:hAnsi="Times New Roman" w:cs="Times New Roman"/>
          <w:b/>
          <w:bCs/>
          <w:color w:val="0070C0"/>
          <w:sz w:val="32"/>
          <w:szCs w:val="32"/>
        </w:rPr>
        <w:t>Examples</w:t>
      </w:r>
      <w:r w:rsidR="00176E8E">
        <w:rPr>
          <w:rFonts w:ascii="Times New Roman" w:hAnsi="Times New Roman" w:cs="Times New Roman"/>
          <w:b/>
          <w:bCs/>
          <w:color w:val="0070C0"/>
          <w:sz w:val="32"/>
          <w:szCs w:val="32"/>
        </w:rPr>
        <w:t>:</w:t>
      </w:r>
    </w:p>
    <w:p w14:paraId="19B998AB" w14:textId="111261BC" w:rsidR="00F41A75" w:rsidRDefault="00763FF8">
      <w:pPr>
        <w:rPr>
          <w:rFonts w:ascii="Times New Roman" w:hAnsi="Times New Roman" w:cs="Times New Roman"/>
          <w:sz w:val="28"/>
          <w:szCs w:val="28"/>
        </w:rPr>
      </w:pPr>
      <w:r w:rsidRPr="006B1788">
        <w:rPr>
          <w:rFonts w:ascii="Times New Roman" w:hAnsi="Times New Roman" w:cs="Times New Roman"/>
          <w:b/>
          <w:bCs/>
          <w:sz w:val="28"/>
          <w:szCs w:val="28"/>
        </w:rPr>
        <w:t>Author Chen (2022)</w:t>
      </w:r>
      <w:r>
        <w:rPr>
          <w:rFonts w:ascii="Times New Roman" w:hAnsi="Times New Roman" w:cs="Times New Roman"/>
          <w:sz w:val="28"/>
          <w:szCs w:val="28"/>
        </w:rPr>
        <w:t xml:space="preserve"> comments, o</w:t>
      </w:r>
      <w:r w:rsidR="00945D52" w:rsidRPr="00945D52">
        <w:rPr>
          <w:rFonts w:ascii="Times New Roman" w:hAnsi="Times New Roman" w:cs="Times New Roman"/>
          <w:sz w:val="28"/>
          <w:szCs w:val="28"/>
        </w:rPr>
        <w:t>n occasion</w:t>
      </w:r>
      <w:r w:rsidR="00F64DD4">
        <w:rPr>
          <w:rFonts w:ascii="Times New Roman" w:hAnsi="Times New Roman" w:cs="Times New Roman"/>
          <w:sz w:val="28"/>
          <w:szCs w:val="28"/>
        </w:rPr>
        <w:t>s</w:t>
      </w:r>
      <w:r>
        <w:rPr>
          <w:rFonts w:ascii="Times New Roman" w:hAnsi="Times New Roman" w:cs="Times New Roman"/>
          <w:sz w:val="28"/>
          <w:szCs w:val="28"/>
        </w:rPr>
        <w:t>,</w:t>
      </w:r>
      <w:r w:rsidR="00945D52" w:rsidRPr="00945D52">
        <w:rPr>
          <w:rFonts w:ascii="Times New Roman" w:hAnsi="Times New Roman" w:cs="Times New Roman"/>
          <w:sz w:val="28"/>
          <w:szCs w:val="28"/>
        </w:rPr>
        <w:t xml:space="preserve"> Common law has served the basis for the introduction of new legislations</w:t>
      </w:r>
      <w:r w:rsidR="00D9032E">
        <w:rPr>
          <w:rFonts w:ascii="Times New Roman" w:hAnsi="Times New Roman" w:cs="Times New Roman"/>
          <w:sz w:val="28"/>
          <w:szCs w:val="28"/>
        </w:rPr>
        <w:t>, although it is a body of unwritten laws</w:t>
      </w:r>
      <w:r w:rsidR="00F64DD4">
        <w:rPr>
          <w:rFonts w:ascii="Times New Roman" w:hAnsi="Times New Roman" w:cs="Times New Roman"/>
          <w:sz w:val="28"/>
          <w:szCs w:val="28"/>
        </w:rPr>
        <w:t xml:space="preserve"> which follows the legal precedents set up by the courts.</w:t>
      </w:r>
    </w:p>
    <w:p w14:paraId="050F8B80" w14:textId="00355990" w:rsidR="00945D52" w:rsidRDefault="00945D52">
      <w:pPr>
        <w:rPr>
          <w:rFonts w:ascii="Times New Roman" w:hAnsi="Times New Roman" w:cs="Times New Roman"/>
          <w:sz w:val="28"/>
          <w:szCs w:val="28"/>
        </w:rPr>
      </w:pPr>
      <w:r w:rsidRPr="00945D52">
        <w:rPr>
          <w:rFonts w:ascii="Times New Roman" w:hAnsi="Times New Roman" w:cs="Times New Roman"/>
          <w:sz w:val="28"/>
          <w:szCs w:val="28"/>
        </w:rPr>
        <w:t xml:space="preserve"> One of the fine examples is</w:t>
      </w:r>
      <w:r>
        <w:rPr>
          <w:rFonts w:ascii="Times New Roman" w:hAnsi="Times New Roman" w:cs="Times New Roman"/>
          <w:sz w:val="28"/>
          <w:szCs w:val="28"/>
        </w:rPr>
        <w:t xml:space="preserve"> the UK’s long existed common-law offense of ‘Outraging public decency’. In the past, the Officials have been using this primitive common law to punish a new unwelcomed activity called </w:t>
      </w:r>
      <w:proofErr w:type="spellStart"/>
      <w:r>
        <w:rPr>
          <w:rFonts w:ascii="Times New Roman" w:hAnsi="Times New Roman" w:cs="Times New Roman"/>
          <w:sz w:val="28"/>
          <w:szCs w:val="28"/>
        </w:rPr>
        <w:t>upskirting</w:t>
      </w:r>
      <w:proofErr w:type="spellEnd"/>
      <w:r>
        <w:rPr>
          <w:rFonts w:ascii="Times New Roman" w:hAnsi="Times New Roman" w:cs="Times New Roman"/>
          <w:sz w:val="28"/>
          <w:szCs w:val="28"/>
        </w:rPr>
        <w:t xml:space="preserve"> which is taking pictures of others’ private parts in order to embarrass or humiliate them.</w:t>
      </w:r>
    </w:p>
    <w:p w14:paraId="664ADC76" w14:textId="2C8884C8" w:rsidR="00F41A75" w:rsidRDefault="00F41A75">
      <w:pPr>
        <w:rPr>
          <w:rFonts w:ascii="Times New Roman" w:hAnsi="Times New Roman" w:cs="Times New Roman"/>
          <w:sz w:val="28"/>
          <w:szCs w:val="28"/>
        </w:rPr>
      </w:pPr>
      <w:r>
        <w:rPr>
          <w:rFonts w:ascii="Times New Roman" w:hAnsi="Times New Roman" w:cs="Times New Roman"/>
          <w:sz w:val="28"/>
          <w:szCs w:val="28"/>
        </w:rPr>
        <w:t xml:space="preserve">However, U.K Parliament, in Feb 2019 introduced </w:t>
      </w:r>
      <w:r w:rsidRPr="00F41A75">
        <w:rPr>
          <w:rFonts w:ascii="Times New Roman" w:hAnsi="Times New Roman" w:cs="Times New Roman"/>
          <w:b/>
          <w:bCs/>
          <w:sz w:val="28"/>
          <w:szCs w:val="28"/>
        </w:rPr>
        <w:t xml:space="preserve">the </w:t>
      </w:r>
      <w:proofErr w:type="spellStart"/>
      <w:r w:rsidRPr="00F41A75">
        <w:rPr>
          <w:rFonts w:ascii="Times New Roman" w:hAnsi="Times New Roman" w:cs="Times New Roman"/>
          <w:b/>
          <w:bCs/>
          <w:sz w:val="28"/>
          <w:szCs w:val="28"/>
        </w:rPr>
        <w:t>Voyerism</w:t>
      </w:r>
      <w:proofErr w:type="spellEnd"/>
      <w:r w:rsidRPr="00F41A75">
        <w:rPr>
          <w:rFonts w:ascii="Times New Roman" w:hAnsi="Times New Roman" w:cs="Times New Roman"/>
          <w:b/>
          <w:bCs/>
          <w:sz w:val="28"/>
          <w:szCs w:val="28"/>
        </w:rPr>
        <w:t xml:space="preserve"> (Offences) act</w:t>
      </w:r>
      <w:r>
        <w:rPr>
          <w:rFonts w:ascii="Times New Roman" w:hAnsi="Times New Roman" w:cs="Times New Roman"/>
          <w:sz w:val="28"/>
          <w:szCs w:val="28"/>
        </w:rPr>
        <w:t xml:space="preserve"> to punish those who performed ‘</w:t>
      </w:r>
      <w:proofErr w:type="spellStart"/>
      <w:r>
        <w:rPr>
          <w:rFonts w:ascii="Times New Roman" w:hAnsi="Times New Roman" w:cs="Times New Roman"/>
          <w:sz w:val="28"/>
          <w:szCs w:val="28"/>
        </w:rPr>
        <w:t>Upskirting</w:t>
      </w:r>
      <w:proofErr w:type="spellEnd"/>
      <w:r>
        <w:rPr>
          <w:rFonts w:ascii="Times New Roman" w:hAnsi="Times New Roman" w:cs="Times New Roman"/>
          <w:sz w:val="28"/>
          <w:szCs w:val="28"/>
        </w:rPr>
        <w:t xml:space="preserve">’ by imprisoning up to 2 years and entering the convicted person’s name in the Sex </w:t>
      </w:r>
      <w:r w:rsidR="00CF01B8">
        <w:rPr>
          <w:rFonts w:ascii="Times New Roman" w:hAnsi="Times New Roman" w:cs="Times New Roman"/>
          <w:sz w:val="28"/>
          <w:szCs w:val="28"/>
        </w:rPr>
        <w:t>offenders</w:t>
      </w:r>
      <w:r>
        <w:rPr>
          <w:rFonts w:ascii="Times New Roman" w:hAnsi="Times New Roman" w:cs="Times New Roman"/>
          <w:sz w:val="28"/>
          <w:szCs w:val="28"/>
        </w:rPr>
        <w:t xml:space="preserve"> register</w:t>
      </w:r>
      <w:r w:rsidR="0083493C">
        <w:rPr>
          <w:rFonts w:ascii="Times New Roman" w:hAnsi="Times New Roman" w:cs="Times New Roman"/>
          <w:sz w:val="28"/>
          <w:szCs w:val="28"/>
        </w:rPr>
        <w:t>.</w:t>
      </w:r>
    </w:p>
    <w:p w14:paraId="29F47F74" w14:textId="2D2E732B" w:rsidR="00FE31BC" w:rsidRDefault="00FE31BC">
      <w:pPr>
        <w:rPr>
          <w:rFonts w:ascii="Times New Roman" w:hAnsi="Times New Roman" w:cs="Times New Roman"/>
          <w:sz w:val="28"/>
          <w:szCs w:val="28"/>
        </w:rPr>
      </w:pPr>
      <w:r>
        <w:rPr>
          <w:rFonts w:ascii="Times New Roman" w:hAnsi="Times New Roman" w:cs="Times New Roman"/>
          <w:sz w:val="28"/>
          <w:szCs w:val="28"/>
        </w:rPr>
        <w:t xml:space="preserve">Another example of Common law in practice today is </w:t>
      </w:r>
      <w:r w:rsidRPr="00D353B9">
        <w:rPr>
          <w:rFonts w:ascii="Times New Roman" w:hAnsi="Times New Roman" w:cs="Times New Roman"/>
          <w:b/>
          <w:bCs/>
          <w:sz w:val="28"/>
          <w:szCs w:val="28"/>
        </w:rPr>
        <w:t>the Common-law marriage act.</w:t>
      </w:r>
      <w:r>
        <w:rPr>
          <w:rFonts w:ascii="Times New Roman" w:hAnsi="Times New Roman" w:cs="Times New Roman"/>
          <w:sz w:val="28"/>
          <w:szCs w:val="28"/>
        </w:rPr>
        <w:t xml:space="preserve"> Common-law marriage is also known as non-ceremonial marriage; it is a relationship where the couple cohabitate without a marriage license and present themselves as ‘being married’ to friends, family and the community.</w:t>
      </w:r>
    </w:p>
    <w:p w14:paraId="6A04F769" w14:textId="550E8065" w:rsidR="00F83D0F" w:rsidRDefault="00F83D0F">
      <w:pPr>
        <w:rPr>
          <w:rFonts w:ascii="Times New Roman" w:hAnsi="Times New Roman" w:cs="Times New Roman"/>
          <w:sz w:val="28"/>
          <w:szCs w:val="28"/>
        </w:rPr>
      </w:pPr>
      <w:r w:rsidRPr="001531BC">
        <w:rPr>
          <w:rFonts w:ascii="Times New Roman" w:hAnsi="Times New Roman" w:cs="Times New Roman"/>
          <w:b/>
          <w:bCs/>
          <w:sz w:val="28"/>
          <w:szCs w:val="28"/>
        </w:rPr>
        <w:t>Citizensadvice.org.uk (2023)</w:t>
      </w:r>
      <w:r>
        <w:rPr>
          <w:rFonts w:ascii="Times New Roman" w:hAnsi="Times New Roman" w:cs="Times New Roman"/>
          <w:sz w:val="28"/>
          <w:szCs w:val="28"/>
        </w:rPr>
        <w:t xml:space="preserve"> advises Couples that intend to cohabitate without being married might be able to declare their status with their partner by making a legal agreement called a </w:t>
      </w:r>
      <w:r w:rsidRPr="00F83D0F">
        <w:rPr>
          <w:rFonts w:ascii="Times New Roman" w:hAnsi="Times New Roman" w:cs="Times New Roman"/>
          <w:b/>
          <w:bCs/>
          <w:sz w:val="28"/>
          <w:szCs w:val="28"/>
        </w:rPr>
        <w:t>Cohabitation contract</w:t>
      </w:r>
      <w:r>
        <w:rPr>
          <w:rFonts w:ascii="Times New Roman" w:hAnsi="Times New Roman" w:cs="Times New Roman"/>
          <w:sz w:val="28"/>
          <w:szCs w:val="28"/>
        </w:rPr>
        <w:t>.</w:t>
      </w:r>
    </w:p>
    <w:p w14:paraId="4D1829B0" w14:textId="477BA40A" w:rsidR="00D10670" w:rsidRPr="00D10670" w:rsidRDefault="009B22A4" w:rsidP="00D10670">
      <w:pPr>
        <w:pStyle w:val="Heading4"/>
        <w:shd w:val="clear" w:color="auto" w:fill="FFFFFF"/>
        <w:spacing w:before="0" w:beforeAutospacing="0"/>
        <w:rPr>
          <w:rFonts w:ascii="Segoe UI" w:hAnsi="Segoe UI" w:cs="Segoe UI"/>
          <w:b w:val="0"/>
          <w:bCs w:val="0"/>
          <w:color w:val="212529"/>
          <w:sz w:val="26"/>
          <w:szCs w:val="26"/>
        </w:rPr>
      </w:pPr>
      <w:r>
        <w:rPr>
          <w:sz w:val="28"/>
          <w:szCs w:val="28"/>
        </w:rPr>
        <w:t xml:space="preserve">The </w:t>
      </w:r>
      <w:r w:rsidRPr="009B22A4">
        <w:rPr>
          <w:sz w:val="28"/>
          <w:szCs w:val="28"/>
        </w:rPr>
        <w:t>Common-law Contract</w:t>
      </w:r>
      <w:r>
        <w:rPr>
          <w:sz w:val="28"/>
          <w:szCs w:val="28"/>
        </w:rPr>
        <w:t xml:space="preserve"> </w:t>
      </w:r>
      <w:r w:rsidRPr="00D10670">
        <w:rPr>
          <w:b w:val="0"/>
          <w:bCs w:val="0"/>
          <w:sz w:val="28"/>
          <w:szCs w:val="28"/>
        </w:rPr>
        <w:t xml:space="preserve">is another common law used today, which requires and advises people to read their contracts to protect themselves and their properties. </w:t>
      </w:r>
      <w:r w:rsidR="00D10670" w:rsidRPr="00D10670">
        <w:rPr>
          <w:b w:val="0"/>
          <w:bCs w:val="0"/>
          <w:sz w:val="28"/>
          <w:szCs w:val="28"/>
        </w:rPr>
        <w:t xml:space="preserve">An example is the </w:t>
      </w:r>
      <w:r w:rsidR="00D10670" w:rsidRPr="00CD3689">
        <w:rPr>
          <w:sz w:val="28"/>
          <w:szCs w:val="28"/>
        </w:rPr>
        <w:t xml:space="preserve">Griffith v </w:t>
      </w:r>
      <w:proofErr w:type="spellStart"/>
      <w:r w:rsidR="00D10670" w:rsidRPr="00CD3689">
        <w:rPr>
          <w:sz w:val="28"/>
          <w:szCs w:val="28"/>
        </w:rPr>
        <w:t>Brymer</w:t>
      </w:r>
      <w:proofErr w:type="spellEnd"/>
      <w:r w:rsidR="00D10670" w:rsidRPr="00CD3689">
        <w:rPr>
          <w:sz w:val="28"/>
          <w:szCs w:val="28"/>
        </w:rPr>
        <w:t xml:space="preserve"> (1903),</w:t>
      </w:r>
      <w:r w:rsidR="00D10670">
        <w:rPr>
          <w:b w:val="0"/>
          <w:bCs w:val="0"/>
          <w:sz w:val="28"/>
          <w:szCs w:val="28"/>
        </w:rPr>
        <w:t xml:space="preserve"> where there was an oral agreement made by a plaintiff on a wrong assumption of facts and later the plaintiff recovered his money.</w:t>
      </w:r>
    </w:p>
    <w:p w14:paraId="47C1ACB1" w14:textId="482FCE07" w:rsidR="00FC3094" w:rsidRDefault="00FC3094">
      <w:pPr>
        <w:rPr>
          <w:rFonts w:ascii="Times New Roman" w:hAnsi="Times New Roman" w:cs="Times New Roman"/>
          <w:sz w:val="28"/>
          <w:szCs w:val="28"/>
        </w:rPr>
      </w:pPr>
      <w:r w:rsidRPr="00745070">
        <w:rPr>
          <w:rFonts w:ascii="Times New Roman" w:hAnsi="Times New Roman" w:cs="Times New Roman"/>
          <w:b/>
          <w:bCs/>
          <w:sz w:val="28"/>
          <w:szCs w:val="28"/>
        </w:rPr>
        <w:t xml:space="preserve">The Copy right law </w:t>
      </w:r>
      <w:r w:rsidR="00870BFB" w:rsidRPr="00870BFB">
        <w:rPr>
          <w:rFonts w:ascii="Times New Roman" w:hAnsi="Times New Roman" w:cs="Times New Roman"/>
          <w:sz w:val="28"/>
          <w:szCs w:val="28"/>
        </w:rPr>
        <w:t>is one of the common laws</w:t>
      </w:r>
      <w:r>
        <w:rPr>
          <w:rFonts w:ascii="Times New Roman" w:hAnsi="Times New Roman" w:cs="Times New Roman"/>
          <w:sz w:val="28"/>
          <w:szCs w:val="28"/>
        </w:rPr>
        <w:t xml:space="preserve"> </w:t>
      </w:r>
      <w:r w:rsidR="00870BFB">
        <w:rPr>
          <w:rFonts w:ascii="Times New Roman" w:hAnsi="Times New Roman" w:cs="Times New Roman"/>
          <w:sz w:val="28"/>
          <w:szCs w:val="28"/>
        </w:rPr>
        <w:t>followed today,</w:t>
      </w:r>
      <w:r>
        <w:rPr>
          <w:rFonts w:ascii="Times New Roman" w:hAnsi="Times New Roman" w:cs="Times New Roman"/>
          <w:sz w:val="28"/>
          <w:szCs w:val="28"/>
        </w:rPr>
        <w:t xml:space="preserve"> which is the legal doctrine allowing copyright</w:t>
      </w:r>
      <w:r w:rsidR="00870BFB">
        <w:rPr>
          <w:rFonts w:ascii="Times New Roman" w:hAnsi="Times New Roman" w:cs="Times New Roman"/>
          <w:sz w:val="28"/>
          <w:szCs w:val="28"/>
        </w:rPr>
        <w:t>s</w:t>
      </w:r>
      <w:r>
        <w:rPr>
          <w:rFonts w:ascii="Times New Roman" w:hAnsi="Times New Roman" w:cs="Times New Roman"/>
          <w:sz w:val="28"/>
          <w:szCs w:val="28"/>
        </w:rPr>
        <w:t>.</w:t>
      </w:r>
      <w:r w:rsidR="00870BFB">
        <w:rPr>
          <w:rFonts w:ascii="Times New Roman" w:hAnsi="Times New Roman" w:cs="Times New Roman"/>
          <w:sz w:val="28"/>
          <w:szCs w:val="28"/>
        </w:rPr>
        <w:t xml:space="preserve"> An example for this is</w:t>
      </w:r>
      <w:r w:rsidR="00870BFB">
        <w:rPr>
          <w:rFonts w:ascii="Times New Roman" w:hAnsi="Times New Roman" w:cs="Times New Roman"/>
          <w:b/>
          <w:bCs/>
          <w:sz w:val="28"/>
          <w:szCs w:val="28"/>
        </w:rPr>
        <w:t xml:space="preserve"> </w:t>
      </w:r>
      <w:r w:rsidR="00745070" w:rsidRPr="00870BFB">
        <w:rPr>
          <w:rFonts w:ascii="Times New Roman" w:hAnsi="Times New Roman" w:cs="Times New Roman"/>
          <w:b/>
          <w:bCs/>
          <w:sz w:val="28"/>
          <w:szCs w:val="28"/>
        </w:rPr>
        <w:t xml:space="preserve">Donaldson v Beckett, </w:t>
      </w:r>
      <w:r w:rsidR="00870BFB" w:rsidRPr="00870BFB">
        <w:rPr>
          <w:rFonts w:ascii="Times New Roman" w:hAnsi="Times New Roman" w:cs="Times New Roman"/>
          <w:b/>
          <w:bCs/>
          <w:sz w:val="28"/>
          <w:szCs w:val="28"/>
        </w:rPr>
        <w:t xml:space="preserve">1774 </w:t>
      </w:r>
      <w:r w:rsidR="00870BFB" w:rsidRPr="00870BFB">
        <w:rPr>
          <w:rFonts w:ascii="Times New Roman" w:hAnsi="Times New Roman" w:cs="Times New Roman"/>
          <w:sz w:val="28"/>
          <w:szCs w:val="28"/>
        </w:rPr>
        <w:t xml:space="preserve">where the implied agreement between the author and purchaser </w:t>
      </w:r>
      <w:r w:rsidR="00870BFB">
        <w:rPr>
          <w:rFonts w:ascii="Times New Roman" w:hAnsi="Times New Roman" w:cs="Times New Roman"/>
          <w:sz w:val="28"/>
          <w:szCs w:val="28"/>
        </w:rPr>
        <w:t>could n</w:t>
      </w:r>
      <w:r w:rsidR="00870BFB" w:rsidRPr="00870BFB">
        <w:rPr>
          <w:rFonts w:ascii="Times New Roman" w:hAnsi="Times New Roman" w:cs="Times New Roman"/>
          <w:sz w:val="28"/>
          <w:szCs w:val="28"/>
        </w:rPr>
        <w:t xml:space="preserve">ot </w:t>
      </w:r>
      <w:r w:rsidR="00870BFB">
        <w:rPr>
          <w:rFonts w:ascii="Times New Roman" w:hAnsi="Times New Roman" w:cs="Times New Roman"/>
          <w:sz w:val="28"/>
          <w:szCs w:val="28"/>
        </w:rPr>
        <w:t xml:space="preserve">be </w:t>
      </w:r>
      <w:r w:rsidR="00870BFB" w:rsidRPr="00870BFB">
        <w:rPr>
          <w:rFonts w:ascii="Times New Roman" w:hAnsi="Times New Roman" w:cs="Times New Roman"/>
          <w:sz w:val="28"/>
          <w:szCs w:val="28"/>
        </w:rPr>
        <w:t>maintained</w:t>
      </w:r>
      <w:r w:rsidR="00870BFB">
        <w:rPr>
          <w:rFonts w:ascii="Times New Roman" w:hAnsi="Times New Roman" w:cs="Times New Roman"/>
          <w:sz w:val="28"/>
          <w:szCs w:val="28"/>
        </w:rPr>
        <w:t xml:space="preserve"> when the book was published and sold. </w:t>
      </w:r>
    </w:p>
    <w:p w14:paraId="2CDC0265" w14:textId="77777777" w:rsidR="009E362F" w:rsidRDefault="009E362F" w:rsidP="009E362F">
      <w:pPr>
        <w:rPr>
          <w:rFonts w:ascii="Times New Roman" w:hAnsi="Times New Roman" w:cs="Times New Roman"/>
          <w:color w:val="FF0000"/>
          <w:sz w:val="28"/>
          <w:szCs w:val="28"/>
        </w:rPr>
      </w:pPr>
      <w:r w:rsidRPr="009B22A4">
        <w:rPr>
          <w:rFonts w:ascii="Times New Roman" w:hAnsi="Times New Roman" w:cs="Times New Roman"/>
          <w:b/>
          <w:bCs/>
          <w:sz w:val="28"/>
          <w:szCs w:val="28"/>
        </w:rPr>
        <w:t>The Common law duty of Confidentiality</w:t>
      </w:r>
      <w:r>
        <w:rPr>
          <w:rFonts w:ascii="Times New Roman" w:hAnsi="Times New Roman" w:cs="Times New Roman"/>
          <w:b/>
          <w:bCs/>
          <w:sz w:val="28"/>
          <w:szCs w:val="28"/>
        </w:rPr>
        <w:t xml:space="preserve"> </w:t>
      </w:r>
      <w:r w:rsidRPr="009B22A4">
        <w:rPr>
          <w:rFonts w:ascii="Times New Roman" w:hAnsi="Times New Roman" w:cs="Times New Roman"/>
          <w:sz w:val="28"/>
          <w:szCs w:val="28"/>
        </w:rPr>
        <w:t>is a remarkable example</w:t>
      </w:r>
      <w:r>
        <w:rPr>
          <w:rFonts w:ascii="Times New Roman" w:hAnsi="Times New Roman" w:cs="Times New Roman"/>
          <w:sz w:val="28"/>
          <w:szCs w:val="28"/>
        </w:rPr>
        <w:t xml:space="preserve">. According to </w:t>
      </w:r>
      <w:r w:rsidRPr="005F7910">
        <w:rPr>
          <w:rFonts w:ascii="Times New Roman" w:hAnsi="Times New Roman" w:cs="Times New Roman"/>
          <w:b/>
          <w:bCs/>
          <w:sz w:val="28"/>
          <w:szCs w:val="28"/>
        </w:rPr>
        <w:t>Department of Health (2023</w:t>
      </w:r>
      <w:r>
        <w:rPr>
          <w:rFonts w:ascii="Times New Roman" w:hAnsi="Times New Roman" w:cs="Times New Roman"/>
          <w:sz w:val="28"/>
          <w:szCs w:val="28"/>
        </w:rPr>
        <w:t>),</w:t>
      </w:r>
      <w:r w:rsidRPr="009B22A4">
        <w:rPr>
          <w:rFonts w:ascii="Times New Roman" w:hAnsi="Times New Roman" w:cs="Times New Roman"/>
          <w:sz w:val="28"/>
          <w:szCs w:val="28"/>
        </w:rPr>
        <w:t xml:space="preserve"> </w:t>
      </w:r>
      <w:r>
        <w:rPr>
          <w:rFonts w:ascii="Times New Roman" w:hAnsi="Times New Roman" w:cs="Times New Roman"/>
          <w:sz w:val="28"/>
          <w:szCs w:val="28"/>
        </w:rPr>
        <w:t xml:space="preserve">a duty of confidence applies to a </w:t>
      </w:r>
      <w:r w:rsidRPr="009B22A4">
        <w:rPr>
          <w:rFonts w:ascii="Times New Roman" w:hAnsi="Times New Roman" w:cs="Times New Roman"/>
          <w:sz w:val="28"/>
          <w:szCs w:val="28"/>
        </w:rPr>
        <w:t>doctor to protect the privacy and confidentiality of the patient’s details</w:t>
      </w:r>
      <w:r>
        <w:rPr>
          <w:rFonts w:ascii="Times New Roman" w:hAnsi="Times New Roman" w:cs="Times New Roman"/>
          <w:sz w:val="28"/>
          <w:szCs w:val="28"/>
        </w:rPr>
        <w:t xml:space="preserve"> at any circumstance and no disclosure of the details occur without the consent of the patient. </w:t>
      </w:r>
    </w:p>
    <w:p w14:paraId="6CFFD003" w14:textId="77777777" w:rsidR="009E362F" w:rsidRDefault="009E362F">
      <w:pPr>
        <w:rPr>
          <w:rFonts w:ascii="Times New Roman" w:hAnsi="Times New Roman" w:cs="Times New Roman"/>
          <w:b/>
          <w:bCs/>
          <w:color w:val="FF0000"/>
          <w:sz w:val="28"/>
          <w:szCs w:val="28"/>
        </w:rPr>
      </w:pPr>
    </w:p>
    <w:p w14:paraId="2E0E8934" w14:textId="2E4DB34E" w:rsidR="00326CFF" w:rsidRPr="00694A42" w:rsidRDefault="00326CFF">
      <w:pPr>
        <w:rPr>
          <w:rFonts w:ascii="Times New Roman" w:hAnsi="Times New Roman" w:cs="Times New Roman"/>
          <w:b/>
          <w:bCs/>
          <w:color w:val="0070C0"/>
          <w:sz w:val="32"/>
          <w:szCs w:val="32"/>
        </w:rPr>
      </w:pPr>
      <w:r w:rsidRPr="00694A42">
        <w:rPr>
          <w:rFonts w:ascii="Times New Roman" w:hAnsi="Times New Roman" w:cs="Times New Roman"/>
          <w:b/>
          <w:bCs/>
          <w:color w:val="0070C0"/>
          <w:sz w:val="32"/>
          <w:szCs w:val="32"/>
        </w:rPr>
        <w:t>Conclusion:</w:t>
      </w:r>
    </w:p>
    <w:p w14:paraId="09909368" w14:textId="54BEED03" w:rsidR="00745070" w:rsidRDefault="008F0FE8">
      <w:pPr>
        <w:rPr>
          <w:rFonts w:ascii="Times New Roman" w:hAnsi="Times New Roman" w:cs="Times New Roman"/>
          <w:sz w:val="28"/>
          <w:szCs w:val="28"/>
        </w:rPr>
      </w:pPr>
      <w:r>
        <w:rPr>
          <w:rFonts w:ascii="Times New Roman" w:hAnsi="Times New Roman" w:cs="Times New Roman"/>
          <w:sz w:val="28"/>
          <w:szCs w:val="28"/>
        </w:rPr>
        <w:t>With all the above discussed facts, it can concluded</w:t>
      </w:r>
      <w:r w:rsidRPr="008F0FE8">
        <w:rPr>
          <w:rFonts w:ascii="Times New Roman" w:hAnsi="Times New Roman" w:cs="Times New Roman"/>
          <w:sz w:val="28"/>
          <w:szCs w:val="28"/>
        </w:rPr>
        <w:t xml:space="preserve"> </w:t>
      </w:r>
      <w:r>
        <w:rPr>
          <w:rFonts w:ascii="Times New Roman" w:hAnsi="Times New Roman" w:cs="Times New Roman"/>
          <w:sz w:val="28"/>
          <w:szCs w:val="28"/>
        </w:rPr>
        <w:t xml:space="preserve">that English legal system is established on Common law principles. On the other hand, </w:t>
      </w:r>
      <w:r w:rsidR="008178F4">
        <w:rPr>
          <w:rFonts w:ascii="Times New Roman" w:hAnsi="Times New Roman" w:cs="Times New Roman"/>
          <w:sz w:val="28"/>
          <w:szCs w:val="28"/>
        </w:rPr>
        <w:t>Common law also maintains statutes up-to-date and keeps in line with modern problems and solutions to them, establishing precedent where no statutory codification exists.</w:t>
      </w:r>
    </w:p>
    <w:p w14:paraId="3B976242" w14:textId="39A15378" w:rsidR="005F3EB3" w:rsidRDefault="005F3EB3">
      <w:pPr>
        <w:rPr>
          <w:rFonts w:ascii="Times New Roman" w:hAnsi="Times New Roman" w:cs="Times New Roman"/>
          <w:sz w:val="28"/>
          <w:szCs w:val="28"/>
        </w:rPr>
      </w:pPr>
    </w:p>
    <w:p w14:paraId="7D0C0618" w14:textId="5152CF50" w:rsidR="005F3EB3" w:rsidRDefault="005F3EB3">
      <w:pPr>
        <w:rPr>
          <w:rFonts w:ascii="Times New Roman" w:hAnsi="Times New Roman" w:cs="Times New Roman"/>
          <w:sz w:val="28"/>
          <w:szCs w:val="28"/>
        </w:rPr>
      </w:pPr>
    </w:p>
    <w:p w14:paraId="70E80EFE" w14:textId="11942BCC" w:rsidR="005F3EB3" w:rsidRDefault="005F3EB3">
      <w:pPr>
        <w:rPr>
          <w:rFonts w:ascii="Times New Roman" w:hAnsi="Times New Roman" w:cs="Times New Roman"/>
          <w:sz w:val="28"/>
          <w:szCs w:val="28"/>
        </w:rPr>
      </w:pPr>
    </w:p>
    <w:p w14:paraId="7C60FEF5" w14:textId="3021F2A5" w:rsidR="005F3EB3" w:rsidRDefault="005F3EB3">
      <w:pPr>
        <w:rPr>
          <w:rFonts w:ascii="Times New Roman" w:hAnsi="Times New Roman" w:cs="Times New Roman"/>
          <w:sz w:val="28"/>
          <w:szCs w:val="28"/>
        </w:rPr>
      </w:pPr>
    </w:p>
    <w:p w14:paraId="21665E50" w14:textId="6F3CE9A4" w:rsidR="005F3EB3" w:rsidRDefault="005F3EB3">
      <w:pPr>
        <w:rPr>
          <w:rFonts w:ascii="Times New Roman" w:hAnsi="Times New Roman" w:cs="Times New Roman"/>
          <w:sz w:val="28"/>
          <w:szCs w:val="28"/>
        </w:rPr>
      </w:pPr>
    </w:p>
    <w:p w14:paraId="0330E01D" w14:textId="05125AA2" w:rsidR="005F3EB3" w:rsidRDefault="005F3EB3">
      <w:pPr>
        <w:rPr>
          <w:rFonts w:ascii="Times New Roman" w:hAnsi="Times New Roman" w:cs="Times New Roman"/>
          <w:sz w:val="28"/>
          <w:szCs w:val="28"/>
        </w:rPr>
      </w:pPr>
    </w:p>
    <w:p w14:paraId="2C2B9EC5" w14:textId="7913A31E" w:rsidR="005F3EB3" w:rsidRPr="005F3EB3" w:rsidRDefault="005F3EB3">
      <w:pPr>
        <w:rPr>
          <w:rFonts w:ascii="Times New Roman" w:hAnsi="Times New Roman" w:cs="Times New Roman"/>
          <w:b/>
          <w:bCs/>
          <w:color w:val="0070C0"/>
          <w:sz w:val="32"/>
          <w:szCs w:val="32"/>
        </w:rPr>
      </w:pPr>
      <w:r w:rsidRPr="005F3EB3">
        <w:rPr>
          <w:rFonts w:ascii="Times New Roman" w:hAnsi="Times New Roman" w:cs="Times New Roman"/>
          <w:b/>
          <w:bCs/>
          <w:color w:val="0070C0"/>
          <w:sz w:val="32"/>
          <w:szCs w:val="32"/>
        </w:rPr>
        <w:t>References:</w:t>
      </w:r>
    </w:p>
    <w:p w14:paraId="3ABA16E6" w14:textId="77777777" w:rsidR="005F3EB3" w:rsidRDefault="005F3EB3" w:rsidP="005F3EB3">
      <w:pPr>
        <w:pStyle w:val="ListParagraph"/>
        <w:numPr>
          <w:ilvl w:val="0"/>
          <w:numId w:val="1"/>
        </w:numPr>
        <w:rPr>
          <w:sz w:val="28"/>
          <w:szCs w:val="28"/>
        </w:rPr>
      </w:pPr>
      <w:r>
        <w:rPr>
          <w:sz w:val="28"/>
          <w:szCs w:val="28"/>
        </w:rPr>
        <w:t>Adams, G.B. (1921) The Origin of the English Courts of Common Law, The Yale Law Journal, Vol. 34, No. 2</w:t>
      </w:r>
    </w:p>
    <w:p w14:paraId="100D585A" w14:textId="77777777" w:rsidR="005F3EB3" w:rsidRDefault="005F3EB3" w:rsidP="005F3EB3">
      <w:pPr>
        <w:pStyle w:val="ListParagraph"/>
        <w:numPr>
          <w:ilvl w:val="0"/>
          <w:numId w:val="1"/>
        </w:numPr>
        <w:rPr>
          <w:sz w:val="28"/>
          <w:szCs w:val="28"/>
        </w:rPr>
      </w:pPr>
      <w:proofErr w:type="spellStart"/>
      <w:r w:rsidRPr="00220076">
        <w:rPr>
          <w:sz w:val="28"/>
          <w:szCs w:val="28"/>
        </w:rPr>
        <w:t>Caenegem</w:t>
      </w:r>
      <w:proofErr w:type="spellEnd"/>
      <w:r w:rsidRPr="00220076">
        <w:rPr>
          <w:sz w:val="28"/>
          <w:szCs w:val="28"/>
        </w:rPr>
        <w:t>, R.C. (2012) THE BIRTH OF THE ENGLISH COMMON LAW, 2</w:t>
      </w:r>
      <w:r w:rsidRPr="00220076">
        <w:rPr>
          <w:sz w:val="28"/>
          <w:szCs w:val="28"/>
          <w:vertAlign w:val="superscript"/>
        </w:rPr>
        <w:t xml:space="preserve">nd </w:t>
      </w:r>
      <w:r w:rsidRPr="00220076">
        <w:rPr>
          <w:sz w:val="28"/>
          <w:szCs w:val="28"/>
        </w:rPr>
        <w:t>edition, Cambridge University Press.</w:t>
      </w:r>
    </w:p>
    <w:p w14:paraId="6B0327F2" w14:textId="77777777" w:rsidR="005F3EB3" w:rsidRDefault="005F3EB3" w:rsidP="005F3EB3">
      <w:pPr>
        <w:pStyle w:val="ListParagraph"/>
        <w:numPr>
          <w:ilvl w:val="0"/>
          <w:numId w:val="1"/>
        </w:numPr>
        <w:rPr>
          <w:sz w:val="28"/>
          <w:szCs w:val="28"/>
        </w:rPr>
      </w:pPr>
      <w:r>
        <w:rPr>
          <w:sz w:val="28"/>
          <w:szCs w:val="28"/>
        </w:rPr>
        <w:t xml:space="preserve">Centre for Law, Society, and Justice (2023) ‘British History, 2: The Origins of Common Law’ ,University of Wisconsin-Madison, Legal Studies Program </w:t>
      </w:r>
    </w:p>
    <w:p w14:paraId="7320520B" w14:textId="77777777" w:rsidR="005F3EB3" w:rsidRDefault="009C39DD" w:rsidP="005F3EB3">
      <w:pPr>
        <w:pStyle w:val="ListParagraph"/>
        <w:ind w:left="1080"/>
        <w:rPr>
          <w:sz w:val="28"/>
          <w:szCs w:val="28"/>
        </w:rPr>
      </w:pPr>
      <w:hyperlink r:id="rId6" w:history="1">
        <w:r w:rsidR="005F3EB3" w:rsidRPr="00765C43">
          <w:rPr>
            <w:rStyle w:val="Hyperlink"/>
            <w:sz w:val="28"/>
            <w:szCs w:val="28"/>
          </w:rPr>
          <w:t>https://www.ssc.wisc.edu/~rkeyser/?page_id=625</w:t>
        </w:r>
      </w:hyperlink>
    </w:p>
    <w:p w14:paraId="39F855D3" w14:textId="77777777" w:rsidR="005F3EB3" w:rsidRDefault="005F3EB3" w:rsidP="005F3EB3">
      <w:pPr>
        <w:pStyle w:val="ListParagraph"/>
        <w:numPr>
          <w:ilvl w:val="0"/>
          <w:numId w:val="1"/>
        </w:numPr>
        <w:rPr>
          <w:sz w:val="28"/>
          <w:szCs w:val="28"/>
        </w:rPr>
      </w:pPr>
      <w:r>
        <w:rPr>
          <w:sz w:val="28"/>
          <w:szCs w:val="28"/>
        </w:rPr>
        <w:t xml:space="preserve">Chen, J. (2022) ‘Common Law: What it is, how it’s used, and How it differs from Civil Law’ </w:t>
      </w:r>
      <w:proofErr w:type="spellStart"/>
      <w:r>
        <w:rPr>
          <w:sz w:val="28"/>
          <w:szCs w:val="28"/>
        </w:rPr>
        <w:t>Investopedia.</w:t>
      </w:r>
      <w:r w:rsidRPr="00220076">
        <w:rPr>
          <w:sz w:val="28"/>
          <w:szCs w:val="28"/>
        </w:rPr>
        <w:t>Quinn</w:t>
      </w:r>
      <w:proofErr w:type="spellEnd"/>
      <w:r w:rsidRPr="00220076">
        <w:rPr>
          <w:sz w:val="28"/>
          <w:szCs w:val="28"/>
        </w:rPr>
        <w:t>, B. (2022) ‘What is Common law and Why is it being misinterpreted?’ The Guardian.</w:t>
      </w:r>
    </w:p>
    <w:p w14:paraId="070153CD" w14:textId="77777777" w:rsidR="005F3EB3" w:rsidRDefault="005F3EB3" w:rsidP="005F3EB3">
      <w:pPr>
        <w:pStyle w:val="ListParagraph"/>
        <w:numPr>
          <w:ilvl w:val="0"/>
          <w:numId w:val="1"/>
        </w:numPr>
        <w:rPr>
          <w:sz w:val="28"/>
          <w:szCs w:val="28"/>
        </w:rPr>
      </w:pPr>
      <w:r>
        <w:rPr>
          <w:sz w:val="28"/>
          <w:szCs w:val="28"/>
        </w:rPr>
        <w:t>Citizensadvice.org.uk</w:t>
      </w:r>
    </w:p>
    <w:p w14:paraId="58F89246" w14:textId="77777777" w:rsidR="005F3EB3" w:rsidRDefault="009C39DD" w:rsidP="005F3EB3">
      <w:pPr>
        <w:rPr>
          <w:rStyle w:val="Hyperlink"/>
          <w:sz w:val="28"/>
          <w:szCs w:val="28"/>
        </w:rPr>
      </w:pPr>
      <w:hyperlink r:id="rId7" w:history="1">
        <w:r w:rsidR="005F3EB3" w:rsidRPr="00765C43">
          <w:rPr>
            <w:rStyle w:val="Hyperlink"/>
            <w:sz w:val="28"/>
            <w:szCs w:val="28"/>
          </w:rPr>
          <w:t>https://www.citizensadvice.org.uk/family/living-together-marriage-and-civil-partnership/living-together-and-marriage-legal-differences/</w:t>
        </w:r>
      </w:hyperlink>
    </w:p>
    <w:p w14:paraId="5310671D" w14:textId="77777777" w:rsidR="005F3EB3" w:rsidRPr="0095285E" w:rsidRDefault="005F3EB3" w:rsidP="005F3EB3">
      <w:pPr>
        <w:rPr>
          <w:rStyle w:val="Hyperlink"/>
          <w:color w:val="auto"/>
          <w:sz w:val="28"/>
          <w:szCs w:val="28"/>
          <w:u w:val="none"/>
        </w:rPr>
      </w:pPr>
      <w:r w:rsidRPr="0095285E">
        <w:rPr>
          <w:sz w:val="28"/>
          <w:szCs w:val="28"/>
        </w:rPr>
        <w:t xml:space="preserve">6.Courts and Tribunals Judiciary - </w:t>
      </w:r>
      <w:hyperlink r:id="rId8" w:history="1">
        <w:r w:rsidRPr="0095285E">
          <w:rPr>
            <w:rStyle w:val="Hyperlink"/>
            <w:sz w:val="28"/>
            <w:szCs w:val="28"/>
          </w:rPr>
          <w:t>https://www.judiciary.uk/about-the-judiciary/our-justice-system/jurisdictions/civil-jurisdiction/</w:t>
        </w:r>
      </w:hyperlink>
    </w:p>
    <w:p w14:paraId="37509BA7" w14:textId="77777777" w:rsidR="005F3EB3" w:rsidRDefault="005F3EB3" w:rsidP="005F3EB3">
      <w:pPr>
        <w:rPr>
          <w:rStyle w:val="Hyperlink"/>
          <w:sz w:val="28"/>
          <w:szCs w:val="28"/>
        </w:rPr>
      </w:pPr>
      <w:r>
        <w:rPr>
          <w:sz w:val="28"/>
          <w:szCs w:val="28"/>
        </w:rPr>
        <w:t>7.</w:t>
      </w:r>
      <w:r w:rsidRPr="0095285E">
        <w:rPr>
          <w:sz w:val="28"/>
          <w:szCs w:val="28"/>
        </w:rPr>
        <w:t xml:space="preserve">ICLR (2023) - </w:t>
      </w:r>
      <w:hyperlink r:id="rId9" w:history="1">
        <w:r w:rsidRPr="0095285E">
          <w:rPr>
            <w:rStyle w:val="Hyperlink"/>
            <w:sz w:val="28"/>
            <w:szCs w:val="28"/>
          </w:rPr>
          <w:t>https://www.iclr.co.uk/knowledge/topics/the-english-legal-system/</w:t>
        </w:r>
      </w:hyperlink>
    </w:p>
    <w:p w14:paraId="2A702086" w14:textId="77777777" w:rsidR="005F3EB3" w:rsidRDefault="005F3EB3" w:rsidP="005F3EB3">
      <w:pPr>
        <w:rPr>
          <w:sz w:val="28"/>
          <w:szCs w:val="28"/>
        </w:rPr>
      </w:pPr>
      <w:r>
        <w:rPr>
          <w:sz w:val="28"/>
          <w:szCs w:val="28"/>
        </w:rPr>
        <w:t>8.Department of Health</w:t>
      </w:r>
    </w:p>
    <w:p w14:paraId="2A9C79C4" w14:textId="77777777" w:rsidR="005F3EB3" w:rsidRDefault="009C39DD" w:rsidP="005F3EB3">
      <w:pPr>
        <w:ind w:left="720"/>
        <w:rPr>
          <w:rStyle w:val="Hyperlink"/>
          <w:sz w:val="28"/>
          <w:szCs w:val="28"/>
        </w:rPr>
      </w:pPr>
      <w:hyperlink r:id="rId10" w:history="1">
        <w:r w:rsidR="005F3EB3" w:rsidRPr="00765C43">
          <w:rPr>
            <w:rStyle w:val="Hyperlink"/>
            <w:sz w:val="28"/>
            <w:szCs w:val="28"/>
          </w:rPr>
          <w:t>https://www.health-ni.gov.uk/articles/common-law-duty-confidentiality</w:t>
        </w:r>
      </w:hyperlink>
    </w:p>
    <w:p w14:paraId="4FF819D0" w14:textId="77777777" w:rsidR="005F3EB3" w:rsidRDefault="005F3EB3" w:rsidP="005F3EB3">
      <w:pPr>
        <w:rPr>
          <w:sz w:val="28"/>
          <w:szCs w:val="28"/>
        </w:rPr>
      </w:pPr>
      <w:r w:rsidRPr="0095285E">
        <w:rPr>
          <w:rStyle w:val="Hyperlink"/>
          <w:color w:val="auto"/>
          <w:sz w:val="28"/>
          <w:szCs w:val="28"/>
          <w:u w:val="none"/>
        </w:rPr>
        <w:t xml:space="preserve">9. </w:t>
      </w:r>
      <w:r w:rsidRPr="0095285E">
        <w:rPr>
          <w:sz w:val="28"/>
          <w:szCs w:val="28"/>
        </w:rPr>
        <w:t>Donaldson</w:t>
      </w:r>
      <w:r w:rsidRPr="00DD73FC">
        <w:rPr>
          <w:sz w:val="28"/>
          <w:szCs w:val="28"/>
        </w:rPr>
        <w:t> v. Becket (1774) Hansard, 1st ser., 17 (1774): 953-1003</w:t>
      </w:r>
    </w:p>
    <w:p w14:paraId="7C031095" w14:textId="77777777" w:rsidR="005F3EB3" w:rsidRDefault="005F3EB3" w:rsidP="005F3EB3">
      <w:pPr>
        <w:rPr>
          <w:rStyle w:val="Hyperlink"/>
          <w:sz w:val="28"/>
          <w:szCs w:val="28"/>
        </w:rPr>
      </w:pPr>
      <w:r>
        <w:rPr>
          <w:sz w:val="28"/>
          <w:szCs w:val="28"/>
        </w:rPr>
        <w:t>10. Ferguson, K. (2017) ‘Common Law vs Civil law’ VISTRA.</w:t>
      </w:r>
    </w:p>
    <w:p w14:paraId="1CA02409" w14:textId="77777777" w:rsidR="005F3EB3" w:rsidRPr="00175C05" w:rsidRDefault="005F3EB3" w:rsidP="005F3EB3">
      <w:pPr>
        <w:rPr>
          <w:sz w:val="28"/>
          <w:szCs w:val="28"/>
        </w:rPr>
      </w:pPr>
      <w:r>
        <w:rPr>
          <w:sz w:val="28"/>
          <w:szCs w:val="28"/>
        </w:rPr>
        <w:t>11.</w:t>
      </w:r>
      <w:hyperlink r:id="rId11" w:history="1">
        <w:r w:rsidRPr="00DE25AC">
          <w:rPr>
            <w:rStyle w:val="Hyperlink"/>
            <w:sz w:val="28"/>
            <w:szCs w:val="28"/>
          </w:rPr>
          <w:t>https://libguides.bodleian.ox.ac.uk/law-uklaw/cases</w:t>
        </w:r>
      </w:hyperlink>
    </w:p>
    <w:p w14:paraId="46932325" w14:textId="77777777" w:rsidR="005F3EB3" w:rsidRDefault="005F3EB3" w:rsidP="005F3EB3">
      <w:pPr>
        <w:rPr>
          <w:rFonts w:ascii="Times New Roman" w:hAnsi="Times New Roman" w:cs="Times New Roman"/>
          <w:sz w:val="28"/>
          <w:szCs w:val="28"/>
        </w:rPr>
      </w:pPr>
      <w:r>
        <w:rPr>
          <w:rFonts w:ascii="Times New Roman" w:hAnsi="Times New Roman" w:cs="Times New Roman"/>
          <w:sz w:val="28"/>
          <w:szCs w:val="28"/>
        </w:rPr>
        <w:t>12.</w:t>
      </w:r>
      <w:r w:rsidRPr="00175C05">
        <w:rPr>
          <w:rFonts w:ascii="Times New Roman" w:hAnsi="Times New Roman" w:cs="Times New Roman"/>
          <w:sz w:val="28"/>
          <w:szCs w:val="28"/>
        </w:rPr>
        <w:t>Levack, B. (1973) A POLITICAL STUDY: The Civil Law in England, Oxford, Clarendon Press.</w:t>
      </w:r>
    </w:p>
    <w:p w14:paraId="15B80CEC" w14:textId="77777777" w:rsidR="005F3EB3" w:rsidRPr="00175C05" w:rsidRDefault="005F3EB3" w:rsidP="005F3EB3">
      <w:pPr>
        <w:rPr>
          <w:sz w:val="28"/>
          <w:szCs w:val="28"/>
        </w:rPr>
      </w:pPr>
      <w:r w:rsidRPr="00175C05">
        <w:rPr>
          <w:rFonts w:ascii="Times New Roman" w:hAnsi="Times New Roman" w:cs="Times New Roman"/>
          <w:sz w:val="28"/>
          <w:szCs w:val="28"/>
        </w:rPr>
        <w:t>1</w:t>
      </w:r>
      <w:r>
        <w:rPr>
          <w:rFonts w:ascii="Times New Roman" w:hAnsi="Times New Roman" w:cs="Times New Roman"/>
          <w:sz w:val="28"/>
          <w:szCs w:val="28"/>
        </w:rPr>
        <w:t>3</w:t>
      </w:r>
      <w:r w:rsidRPr="00175C05">
        <w:rPr>
          <w:rFonts w:ascii="Times New Roman" w:hAnsi="Times New Roman" w:cs="Times New Roman"/>
          <w:sz w:val="28"/>
          <w:szCs w:val="28"/>
        </w:rPr>
        <w:t>.</w:t>
      </w:r>
      <w:r w:rsidRPr="00175C05">
        <w:rPr>
          <w:sz w:val="28"/>
          <w:szCs w:val="28"/>
        </w:rPr>
        <w:t xml:space="preserve"> Legislation.Gov.uk.  "</w:t>
      </w:r>
      <w:hyperlink r:id="rId12" w:tgtFrame="_blank" w:history="1">
        <w:r w:rsidRPr="00175C05">
          <w:rPr>
            <w:sz w:val="28"/>
            <w:szCs w:val="28"/>
          </w:rPr>
          <w:t>Voyeurism (Offences) Act 2019</w:t>
        </w:r>
      </w:hyperlink>
      <w:r w:rsidRPr="00175C05">
        <w:rPr>
          <w:sz w:val="28"/>
          <w:szCs w:val="28"/>
        </w:rPr>
        <w:t>”</w:t>
      </w:r>
    </w:p>
    <w:p w14:paraId="50D48257" w14:textId="77777777" w:rsidR="005F3EB3" w:rsidRPr="006505EC" w:rsidRDefault="009C39DD" w:rsidP="005F3EB3">
      <w:pPr>
        <w:pStyle w:val="ListParagraph"/>
        <w:ind w:left="1080"/>
        <w:rPr>
          <w:sz w:val="28"/>
          <w:szCs w:val="28"/>
        </w:rPr>
      </w:pPr>
      <w:hyperlink r:id="rId13" w:history="1">
        <w:r w:rsidR="005F3EB3" w:rsidRPr="00765C43">
          <w:rPr>
            <w:rStyle w:val="Hyperlink"/>
            <w:sz w:val="28"/>
            <w:szCs w:val="28"/>
          </w:rPr>
          <w:t>https://www.legislation.gov.uk/ukpga/2019/2/section/1/enacted</w:t>
        </w:r>
      </w:hyperlink>
    </w:p>
    <w:p w14:paraId="03991DD3" w14:textId="77777777" w:rsidR="005F3EB3" w:rsidRPr="00175C05" w:rsidRDefault="005F3EB3" w:rsidP="005F3EB3">
      <w:pPr>
        <w:rPr>
          <w:sz w:val="28"/>
          <w:szCs w:val="28"/>
        </w:rPr>
      </w:pPr>
      <w:r>
        <w:rPr>
          <w:sz w:val="28"/>
          <w:szCs w:val="28"/>
        </w:rPr>
        <w:t>14.</w:t>
      </w:r>
      <w:r w:rsidRPr="00175C05">
        <w:rPr>
          <w:sz w:val="28"/>
          <w:szCs w:val="28"/>
        </w:rPr>
        <w:t xml:space="preserve">Nouel, G. (2007) ‘Key Features of Common law and Civil law Systems’ World Bank </w:t>
      </w:r>
      <w:proofErr w:type="spellStart"/>
      <w:r w:rsidRPr="00175C05">
        <w:rPr>
          <w:sz w:val="28"/>
          <w:szCs w:val="28"/>
        </w:rPr>
        <w:t>ToolKit</w:t>
      </w:r>
      <w:proofErr w:type="spellEnd"/>
      <w:r w:rsidRPr="00175C05">
        <w:rPr>
          <w:sz w:val="28"/>
          <w:szCs w:val="28"/>
        </w:rPr>
        <w:t>.</w:t>
      </w:r>
    </w:p>
    <w:p w14:paraId="2419CF71" w14:textId="77777777" w:rsidR="005F3EB3" w:rsidRPr="00175C05" w:rsidRDefault="005F3EB3" w:rsidP="005F3EB3">
      <w:pPr>
        <w:rPr>
          <w:sz w:val="28"/>
          <w:szCs w:val="28"/>
        </w:rPr>
      </w:pPr>
      <w:r>
        <w:rPr>
          <w:sz w:val="28"/>
          <w:szCs w:val="28"/>
        </w:rPr>
        <w:t>15.</w:t>
      </w:r>
      <w:r w:rsidRPr="00175C05">
        <w:rPr>
          <w:sz w:val="28"/>
          <w:szCs w:val="28"/>
        </w:rPr>
        <w:t>Rab, S. (2022) ‘Legal systems in the UK (England and Wales)’, Thomson Reuters Practical Law.</w:t>
      </w:r>
    </w:p>
    <w:p w14:paraId="0D37E6D7" w14:textId="77777777" w:rsidR="005F3EB3" w:rsidRPr="00175C05" w:rsidRDefault="005F3EB3" w:rsidP="005F3EB3">
      <w:pPr>
        <w:rPr>
          <w:sz w:val="28"/>
          <w:szCs w:val="28"/>
        </w:rPr>
      </w:pPr>
      <w:r>
        <w:rPr>
          <w:sz w:val="28"/>
          <w:szCs w:val="28"/>
        </w:rPr>
        <w:t xml:space="preserve">16. </w:t>
      </w:r>
      <w:r>
        <w:fldChar w:fldCharType="begin"/>
      </w:r>
      <w:r>
        <w:instrText xml:space="preserve"> HYPERLINK "https://supreme.justia.com/cases/federal/us/33/591/" </w:instrText>
      </w:r>
      <w:r>
        <w:fldChar w:fldCharType="separate"/>
      </w:r>
      <w:r w:rsidRPr="00175C05">
        <w:rPr>
          <w:sz w:val="28"/>
          <w:szCs w:val="28"/>
        </w:rPr>
        <w:t xml:space="preserve">Griffith v </w:t>
      </w:r>
      <w:proofErr w:type="spellStart"/>
      <w:r w:rsidRPr="00175C05">
        <w:rPr>
          <w:sz w:val="28"/>
          <w:szCs w:val="28"/>
        </w:rPr>
        <w:t>Brymer</w:t>
      </w:r>
      <w:proofErr w:type="spellEnd"/>
      <w:r w:rsidRPr="00175C05">
        <w:rPr>
          <w:sz w:val="28"/>
          <w:szCs w:val="28"/>
        </w:rPr>
        <w:t xml:space="preserve"> (1903) 19 TLR 434</w:t>
      </w:r>
    </w:p>
    <w:p w14:paraId="349F6FD7" w14:textId="77777777" w:rsidR="005F3EB3" w:rsidRDefault="005F3EB3" w:rsidP="005F3EB3">
      <w:pPr>
        <w:rPr>
          <w:sz w:val="28"/>
          <w:szCs w:val="28"/>
        </w:rPr>
      </w:pPr>
      <w:r>
        <w:fldChar w:fldCharType="end"/>
      </w:r>
      <w:r w:rsidRPr="00F60966">
        <w:rPr>
          <w:sz w:val="28"/>
          <w:szCs w:val="28"/>
        </w:rPr>
        <w:t>1</w:t>
      </w:r>
      <w:r>
        <w:rPr>
          <w:sz w:val="28"/>
          <w:szCs w:val="28"/>
        </w:rPr>
        <w:t xml:space="preserve">7. </w:t>
      </w:r>
      <w:r w:rsidRPr="00F60966">
        <w:rPr>
          <w:sz w:val="28"/>
          <w:szCs w:val="28"/>
        </w:rPr>
        <w:t>Quinn, B. (2022) ‘What is Common Law and Why is it being misinterpreted’, The Guardian.</w:t>
      </w:r>
    </w:p>
    <w:p w14:paraId="0165A1B9" w14:textId="77777777" w:rsidR="005F3EB3" w:rsidRPr="008F0FE8" w:rsidRDefault="005F3EB3">
      <w:pPr>
        <w:rPr>
          <w:rFonts w:ascii="Times New Roman" w:hAnsi="Times New Roman" w:cs="Times New Roman"/>
          <w:sz w:val="28"/>
          <w:szCs w:val="28"/>
        </w:rPr>
      </w:pPr>
    </w:p>
    <w:p w14:paraId="05E3E59D" w14:textId="77777777" w:rsidR="00726A57" w:rsidRDefault="00726A57">
      <w:pPr>
        <w:rPr>
          <w:rFonts w:ascii="Times New Roman" w:hAnsi="Times New Roman" w:cs="Times New Roman"/>
          <w:sz w:val="28"/>
          <w:szCs w:val="28"/>
        </w:rPr>
      </w:pPr>
    </w:p>
    <w:p w14:paraId="41192C87" w14:textId="0176CBBA" w:rsidR="00662C40" w:rsidRDefault="00945D52" w:rsidP="00945D52">
      <w:pPr>
        <w:ind w:firstLine="720"/>
        <w:rPr>
          <w:rFonts w:ascii="Times New Roman" w:hAnsi="Times New Roman" w:cs="Times New Roman"/>
          <w:sz w:val="28"/>
          <w:szCs w:val="28"/>
        </w:rPr>
      </w:pPr>
      <w:r>
        <w:rPr>
          <w:rFonts w:ascii="Times New Roman" w:hAnsi="Times New Roman" w:cs="Times New Roman"/>
          <w:sz w:val="28"/>
          <w:szCs w:val="28"/>
        </w:rPr>
        <w:t xml:space="preserve"> </w:t>
      </w:r>
    </w:p>
    <w:p w14:paraId="51BBD910" w14:textId="2E831733" w:rsidR="00E458EE" w:rsidRDefault="00E458EE">
      <w:pPr>
        <w:rPr>
          <w:rFonts w:ascii="Times New Roman" w:hAnsi="Times New Roman" w:cs="Times New Roman"/>
          <w:sz w:val="28"/>
          <w:szCs w:val="28"/>
        </w:rPr>
      </w:pPr>
    </w:p>
    <w:p w14:paraId="761DD7F1" w14:textId="77777777" w:rsidR="00E458EE" w:rsidRPr="00E77EBE" w:rsidRDefault="00E458EE">
      <w:pPr>
        <w:rPr>
          <w:rFonts w:ascii="Times New Roman" w:hAnsi="Times New Roman" w:cs="Times New Roman"/>
          <w:sz w:val="20"/>
          <w:szCs w:val="20"/>
        </w:rPr>
      </w:pPr>
    </w:p>
    <w:sectPr w:rsidR="00E458EE" w:rsidRPr="00E77E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27574"/>
    <w:multiLevelType w:val="hybridMultilevel"/>
    <w:tmpl w:val="600E8DF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1670447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062"/>
    <w:rsid w:val="00030B3A"/>
    <w:rsid w:val="00070D71"/>
    <w:rsid w:val="00074FFE"/>
    <w:rsid w:val="000A4186"/>
    <w:rsid w:val="001531BC"/>
    <w:rsid w:val="0015579B"/>
    <w:rsid w:val="00176E8E"/>
    <w:rsid w:val="00194AB4"/>
    <w:rsid w:val="00222F41"/>
    <w:rsid w:val="0024042B"/>
    <w:rsid w:val="00256599"/>
    <w:rsid w:val="002E1605"/>
    <w:rsid w:val="00326CFF"/>
    <w:rsid w:val="00351415"/>
    <w:rsid w:val="003A683F"/>
    <w:rsid w:val="0040019C"/>
    <w:rsid w:val="00417176"/>
    <w:rsid w:val="00453605"/>
    <w:rsid w:val="004710D3"/>
    <w:rsid w:val="004C7004"/>
    <w:rsid w:val="00590EEB"/>
    <w:rsid w:val="005A38AC"/>
    <w:rsid w:val="005C642D"/>
    <w:rsid w:val="005F3209"/>
    <w:rsid w:val="005F3EB3"/>
    <w:rsid w:val="005F7910"/>
    <w:rsid w:val="00656621"/>
    <w:rsid w:val="00657586"/>
    <w:rsid w:val="00662C40"/>
    <w:rsid w:val="00681884"/>
    <w:rsid w:val="00690496"/>
    <w:rsid w:val="00694A42"/>
    <w:rsid w:val="006B1788"/>
    <w:rsid w:val="006F12BD"/>
    <w:rsid w:val="00726A57"/>
    <w:rsid w:val="00734547"/>
    <w:rsid w:val="00745070"/>
    <w:rsid w:val="00763FF8"/>
    <w:rsid w:val="00781C6F"/>
    <w:rsid w:val="007D23CF"/>
    <w:rsid w:val="0081395B"/>
    <w:rsid w:val="008178F4"/>
    <w:rsid w:val="0083493C"/>
    <w:rsid w:val="008643DD"/>
    <w:rsid w:val="00870BFB"/>
    <w:rsid w:val="0087637B"/>
    <w:rsid w:val="008C7ECE"/>
    <w:rsid w:val="008F0FE8"/>
    <w:rsid w:val="008F4364"/>
    <w:rsid w:val="009447A5"/>
    <w:rsid w:val="00945D52"/>
    <w:rsid w:val="009547BA"/>
    <w:rsid w:val="00980916"/>
    <w:rsid w:val="009B22A4"/>
    <w:rsid w:val="009C237F"/>
    <w:rsid w:val="009C39DD"/>
    <w:rsid w:val="009E362F"/>
    <w:rsid w:val="00A31543"/>
    <w:rsid w:val="00A57A8D"/>
    <w:rsid w:val="00A61F45"/>
    <w:rsid w:val="00A71FD1"/>
    <w:rsid w:val="00A96ADE"/>
    <w:rsid w:val="00AC6A53"/>
    <w:rsid w:val="00B129AF"/>
    <w:rsid w:val="00B3229A"/>
    <w:rsid w:val="00B32E59"/>
    <w:rsid w:val="00B463BB"/>
    <w:rsid w:val="00B8267F"/>
    <w:rsid w:val="00C012DB"/>
    <w:rsid w:val="00C14CB6"/>
    <w:rsid w:val="00C5305A"/>
    <w:rsid w:val="00CD3689"/>
    <w:rsid w:val="00CE402B"/>
    <w:rsid w:val="00CF01B8"/>
    <w:rsid w:val="00D10670"/>
    <w:rsid w:val="00D353B9"/>
    <w:rsid w:val="00D477AA"/>
    <w:rsid w:val="00D9032E"/>
    <w:rsid w:val="00E368F7"/>
    <w:rsid w:val="00E458EE"/>
    <w:rsid w:val="00E56B5D"/>
    <w:rsid w:val="00E77EBE"/>
    <w:rsid w:val="00E81844"/>
    <w:rsid w:val="00E95EA7"/>
    <w:rsid w:val="00ED0BDF"/>
    <w:rsid w:val="00F04940"/>
    <w:rsid w:val="00F41A75"/>
    <w:rsid w:val="00F567FD"/>
    <w:rsid w:val="00F60062"/>
    <w:rsid w:val="00F64DD4"/>
    <w:rsid w:val="00F83D0F"/>
    <w:rsid w:val="00FC3094"/>
    <w:rsid w:val="00FD0066"/>
    <w:rsid w:val="00FE31BC"/>
    <w:rsid w:val="00FF3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4C8E5"/>
  <w15:chartTrackingRefBased/>
  <w15:docId w15:val="{D84B0FE0-B8F5-4730-A0AA-520366451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D1067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29AF"/>
    <w:rPr>
      <w:color w:val="0563C1" w:themeColor="hyperlink"/>
      <w:u w:val="single"/>
    </w:rPr>
  </w:style>
  <w:style w:type="character" w:styleId="UnresolvedMention">
    <w:name w:val="Unresolved Mention"/>
    <w:basedOn w:val="DefaultParagraphFont"/>
    <w:uiPriority w:val="99"/>
    <w:semiHidden/>
    <w:unhideWhenUsed/>
    <w:rsid w:val="00B129AF"/>
    <w:rPr>
      <w:color w:val="605E5C"/>
      <w:shd w:val="clear" w:color="auto" w:fill="E1DFDD"/>
    </w:rPr>
  </w:style>
  <w:style w:type="character" w:customStyle="1" w:styleId="Heading4Char">
    <w:name w:val="Heading 4 Char"/>
    <w:basedOn w:val="DefaultParagraphFont"/>
    <w:link w:val="Heading4"/>
    <w:uiPriority w:val="9"/>
    <w:rsid w:val="00D10670"/>
    <w:rPr>
      <w:rFonts w:ascii="Times New Roman" w:eastAsia="Times New Roman" w:hAnsi="Times New Roman" w:cs="Times New Roman"/>
      <w:b/>
      <w:bCs/>
      <w:sz w:val="24"/>
      <w:szCs w:val="24"/>
    </w:rPr>
  </w:style>
  <w:style w:type="paragraph" w:styleId="ListParagraph">
    <w:name w:val="List Paragraph"/>
    <w:basedOn w:val="Normal"/>
    <w:uiPriority w:val="34"/>
    <w:qFormat/>
    <w:rsid w:val="005F3E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2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about-the-judiciary/our-justice-system/jurisdictions/civil-jurisdiction/" TargetMode="External" /><Relationship Id="rId13" Type="http://schemas.openxmlformats.org/officeDocument/2006/relationships/hyperlink" Target="https://www.legislation.gov.uk/ukpga/2019/2/section/1/enacted" TargetMode="External" /><Relationship Id="rId3" Type="http://schemas.openxmlformats.org/officeDocument/2006/relationships/settings" Target="settings.xml" /><Relationship Id="rId7" Type="http://schemas.openxmlformats.org/officeDocument/2006/relationships/hyperlink" Target="https://www.citizensadvice.org.uk/family/living-together-marriage-and-civil-partnership/living-together-and-marriage-legal-differences/" TargetMode="External" /><Relationship Id="rId12" Type="http://schemas.openxmlformats.org/officeDocument/2006/relationships/hyperlink" Target="https://www.legislation.gov.uk/ukpga/2019/2/section/1/enacted"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ssc.wisc.edu/~rkeyser/?page_id=625" TargetMode="External" /><Relationship Id="rId11" Type="http://schemas.openxmlformats.org/officeDocument/2006/relationships/hyperlink" Target="https://libguides.bodleian.ox.ac.uk/law-uklaw/cases" TargetMode="External" /><Relationship Id="rId5" Type="http://schemas.openxmlformats.org/officeDocument/2006/relationships/image" Target="media/image1.jpeg" /><Relationship Id="rId15" Type="http://schemas.openxmlformats.org/officeDocument/2006/relationships/theme" Target="theme/theme1.xml" /><Relationship Id="rId10" Type="http://schemas.openxmlformats.org/officeDocument/2006/relationships/hyperlink" Target="https://www.health-ni.gov.uk/articles/common-law-duty-confidentiality" TargetMode="External" /><Relationship Id="rId4" Type="http://schemas.openxmlformats.org/officeDocument/2006/relationships/webSettings" Target="webSettings.xml" /><Relationship Id="rId9" Type="http://schemas.openxmlformats.org/officeDocument/2006/relationships/hyperlink" Target="https://www.iclr.co.uk/knowledge/topics/the-english-legal-system/"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1899</Words>
  <Characters>10828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rsabari75@ymail.com</dc:creator>
  <cp:keywords/>
  <dc:description/>
  <cp:lastModifiedBy>Usha Raj</cp:lastModifiedBy>
  <cp:revision>2</cp:revision>
  <dcterms:created xsi:type="dcterms:W3CDTF">2023-03-09T17:19:00Z</dcterms:created>
  <dcterms:modified xsi:type="dcterms:W3CDTF">2023-03-09T17:19:00Z</dcterms:modified>
</cp:coreProperties>
</file>