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F6F21" w14:textId="750FEBCB" w:rsidR="00BB2070" w:rsidRDefault="00BB2070">
      <w:pPr>
        <w:rPr>
          <w:sz w:val="28"/>
          <w:szCs w:val="28"/>
        </w:rPr>
      </w:pPr>
      <w:r w:rsidRPr="00BB2070">
        <w:rPr>
          <w:sz w:val="28"/>
          <w:szCs w:val="28"/>
        </w:rPr>
        <w:t>How Does School X Develop One Aspect of its School Development Plan</w:t>
      </w:r>
      <w:r>
        <w:rPr>
          <w:sz w:val="28"/>
          <w:szCs w:val="28"/>
        </w:rPr>
        <w:t>?</w:t>
      </w:r>
    </w:p>
    <w:p w14:paraId="7ED5C03B" w14:textId="77777777" w:rsidR="00BB2070" w:rsidRDefault="00BB2070"/>
    <w:p w14:paraId="749E5452" w14:textId="47A17702" w:rsidR="00392F00" w:rsidRPr="00BB2070" w:rsidRDefault="00392F00" w:rsidP="00BB2070">
      <w:pPr>
        <w:spacing w:line="360" w:lineRule="auto"/>
        <w:rPr>
          <w:rFonts w:ascii="Arial" w:hAnsi="Arial" w:cs="Arial"/>
        </w:rPr>
      </w:pPr>
      <w:r w:rsidRPr="00BB2070">
        <w:rPr>
          <w:rFonts w:ascii="Arial" w:hAnsi="Arial" w:cs="Arial"/>
        </w:rPr>
        <w:t xml:space="preserve">The task I have been charged with is to outline and critically reflect on the actions and implementation of one aspect of a school’s development plan. For this task, the school I was placed in for PTE1 was the obvious choice, as I had been lucky enough to be allowed to attend various strategic planning meetings such as </w:t>
      </w:r>
      <w:r w:rsidR="00863FF3" w:rsidRPr="00BB2070">
        <w:rPr>
          <w:rFonts w:ascii="Arial" w:hAnsi="Arial" w:cs="Arial"/>
        </w:rPr>
        <w:t>SWOT</w:t>
      </w:r>
      <w:r w:rsidRPr="00BB2070">
        <w:rPr>
          <w:rFonts w:ascii="Arial" w:hAnsi="Arial" w:cs="Arial"/>
        </w:rPr>
        <w:t xml:space="preserve"> </w:t>
      </w:r>
      <w:r w:rsidR="00863FF3" w:rsidRPr="00BB2070">
        <w:rPr>
          <w:rFonts w:ascii="Arial" w:hAnsi="Arial" w:cs="Arial"/>
        </w:rPr>
        <w:t xml:space="preserve">(strengths, weaknesses, opportunities and threats) </w:t>
      </w:r>
      <w:r w:rsidRPr="00BB2070">
        <w:rPr>
          <w:rFonts w:ascii="Arial" w:hAnsi="Arial" w:cs="Arial"/>
        </w:rPr>
        <w:t xml:space="preserve">meetings, </w:t>
      </w:r>
      <w:r w:rsidR="00164B95" w:rsidRPr="00BB2070">
        <w:rPr>
          <w:rFonts w:ascii="Arial" w:hAnsi="Arial" w:cs="Arial"/>
        </w:rPr>
        <w:t xml:space="preserve">and also attended a fortnightly departmental meeting in which we discussed various aspects of the schemes of work that were successful in the classroom, and more pertinent to this assignment, aspects of the schemes of work across the school that were weak and needed robust improvements. </w:t>
      </w:r>
    </w:p>
    <w:p w14:paraId="2C924358" w14:textId="79661DD6" w:rsidR="00164B95" w:rsidRPr="00BB2070" w:rsidRDefault="00164B95" w:rsidP="00BB2070">
      <w:pPr>
        <w:spacing w:line="360" w:lineRule="auto"/>
        <w:rPr>
          <w:rFonts w:ascii="Arial" w:hAnsi="Arial" w:cs="Arial"/>
        </w:rPr>
      </w:pPr>
      <w:r w:rsidRPr="00BB2070">
        <w:rPr>
          <w:rFonts w:ascii="Arial" w:hAnsi="Arial" w:cs="Arial"/>
        </w:rPr>
        <w:t xml:space="preserve">The school in which I spent my first placement will be referred to as School X. This is in acknowledgement of the BERA ethical guidelines (2018) which state that it is crucial when conducting research within these school-based parameters that anonymity is adhered to as to safeguard all those who work at or attend the school and also as a show of professional respect. </w:t>
      </w:r>
    </w:p>
    <w:p w14:paraId="5D9394F3" w14:textId="5D1692B3" w:rsidR="00164B95" w:rsidRPr="00BB2070" w:rsidRDefault="00164B95" w:rsidP="00BB2070">
      <w:pPr>
        <w:spacing w:line="360" w:lineRule="auto"/>
        <w:rPr>
          <w:rFonts w:ascii="Arial" w:hAnsi="Arial" w:cs="Arial"/>
        </w:rPr>
      </w:pPr>
      <w:r w:rsidRPr="00BB2070">
        <w:rPr>
          <w:rFonts w:ascii="Arial" w:hAnsi="Arial" w:cs="Arial"/>
        </w:rPr>
        <w:t xml:space="preserve">School X </w:t>
      </w:r>
      <w:r w:rsidR="00C460BC" w:rsidRPr="00BB2070">
        <w:rPr>
          <w:rFonts w:ascii="Arial" w:hAnsi="Arial" w:cs="Arial"/>
        </w:rPr>
        <w:t xml:space="preserve">is an </w:t>
      </w:r>
      <w:r w:rsidR="005C7255" w:rsidRPr="00BB2070">
        <w:rPr>
          <w:rFonts w:ascii="Arial" w:hAnsi="Arial" w:cs="Arial"/>
        </w:rPr>
        <w:t>inner-city school in South Wales. School X’s catchment area covers the entirety of the city it is based in</w:t>
      </w:r>
      <w:r w:rsidR="00712AA3" w:rsidRPr="00BB2070">
        <w:rPr>
          <w:rFonts w:ascii="Arial" w:hAnsi="Arial" w:cs="Arial"/>
        </w:rPr>
        <w:t>. According to the most recently published Estyn report (2015), of its</w:t>
      </w:r>
      <w:r w:rsidR="005C7255" w:rsidRPr="00BB2070">
        <w:rPr>
          <w:rFonts w:ascii="Arial" w:hAnsi="Arial" w:cs="Arial"/>
        </w:rPr>
        <w:t xml:space="preserve"> 1,002 pupils</w:t>
      </w:r>
      <w:r w:rsidR="00712AA3" w:rsidRPr="00BB2070">
        <w:rPr>
          <w:rFonts w:ascii="Arial" w:hAnsi="Arial" w:cs="Arial"/>
        </w:rPr>
        <w:t xml:space="preserve"> </w:t>
      </w:r>
      <w:r w:rsidR="005C7255" w:rsidRPr="00BB2070">
        <w:rPr>
          <w:rFonts w:ascii="Arial" w:hAnsi="Arial" w:cs="Arial"/>
        </w:rPr>
        <w:t xml:space="preserve">40% are from the top 20% most deprived areas of Wales. This in turn means that </w:t>
      </w:r>
      <w:r w:rsidR="00712AA3" w:rsidRPr="00BB2070">
        <w:rPr>
          <w:rFonts w:ascii="Arial" w:hAnsi="Arial" w:cs="Arial"/>
        </w:rPr>
        <w:t xml:space="preserve">the number of </w:t>
      </w:r>
      <w:r w:rsidR="005C7255" w:rsidRPr="00BB2070">
        <w:rPr>
          <w:rFonts w:ascii="Arial" w:hAnsi="Arial" w:cs="Arial"/>
        </w:rPr>
        <w:t>pupils eligible for free school meals (FSM) is 26%, 10% higher than the national average of 17.5%.</w:t>
      </w:r>
      <w:r w:rsidR="00712AA3" w:rsidRPr="00BB2070">
        <w:rPr>
          <w:rFonts w:ascii="Arial" w:hAnsi="Arial" w:cs="Arial"/>
        </w:rPr>
        <w:t xml:space="preserve"> Furthermore, the school has 4% statemented (ALN) pupils compared to the national average of 2.4%. Finally, the school has around 25% of pupils that come from a variety of ethnic backgrounds, and 12% are English as an additional language (EAL). In conclusion, the report is nearly five years old and so some of the figures are different to the current values. I believe the school has closer to 1,</w:t>
      </w:r>
      <w:r w:rsidR="00773AAA" w:rsidRPr="00BB2070">
        <w:rPr>
          <w:rFonts w:ascii="Arial" w:hAnsi="Arial" w:cs="Arial"/>
        </w:rPr>
        <w:t>2</w:t>
      </w:r>
      <w:r w:rsidR="00712AA3" w:rsidRPr="00BB2070">
        <w:rPr>
          <w:rFonts w:ascii="Arial" w:hAnsi="Arial" w:cs="Arial"/>
        </w:rPr>
        <w:t xml:space="preserve">00 pupils on roll now and the amount of EAL and ALN pupils have increased in recent years also. </w:t>
      </w:r>
    </w:p>
    <w:p w14:paraId="6B601EDD" w14:textId="77777777" w:rsidR="00BB2070" w:rsidRDefault="00BB2070" w:rsidP="00BB2070">
      <w:pPr>
        <w:spacing w:line="360" w:lineRule="auto"/>
        <w:rPr>
          <w:rFonts w:ascii="Arial" w:hAnsi="Arial" w:cs="Arial"/>
        </w:rPr>
      </w:pPr>
    </w:p>
    <w:p w14:paraId="09201395" w14:textId="34278683" w:rsidR="004F0549" w:rsidRPr="00BB2070" w:rsidRDefault="004F0549" w:rsidP="00BB2070">
      <w:pPr>
        <w:spacing w:line="360" w:lineRule="auto"/>
        <w:rPr>
          <w:rFonts w:ascii="Arial" w:hAnsi="Arial" w:cs="Arial"/>
        </w:rPr>
      </w:pPr>
      <w:r w:rsidRPr="00BB2070">
        <w:rPr>
          <w:rFonts w:ascii="Arial" w:hAnsi="Arial" w:cs="Arial"/>
        </w:rPr>
        <w:t>The aspect of School X’s development plan I have chosen to focus on for the purpose of this assignment is the Key Priority 1. Key Priority 1 for School X is ‘Achieving outstanding pupil outcomes’, with a major emphasis on increasing attainment for English as an additional language pupils (EAL), additional learning needs pupils (ALN), and</w:t>
      </w:r>
      <w:r w:rsidR="00953174" w:rsidRPr="00BB2070">
        <w:rPr>
          <w:rFonts w:ascii="Arial" w:hAnsi="Arial" w:cs="Arial"/>
        </w:rPr>
        <w:t xml:space="preserve"> finally the disparity between male and female pupils’ attainments. </w:t>
      </w:r>
      <w:r w:rsidR="00BB2070">
        <w:rPr>
          <w:rFonts w:ascii="Arial" w:hAnsi="Arial" w:cs="Arial"/>
        </w:rPr>
        <w:t xml:space="preserve"> </w:t>
      </w:r>
      <w:r w:rsidR="004036FC" w:rsidRPr="00BB2070">
        <w:rPr>
          <w:rFonts w:ascii="Arial" w:hAnsi="Arial" w:cs="Arial"/>
        </w:rPr>
        <w:t xml:space="preserve">The discovery rate of pupils with additional learning needs (ALN) is increasing at a steady rate thanks to industry-wide training focused on identifying pupils who may have autism spectrum disorder (ASD) or dyslexia (difficulty reading words and letters due to the brain being unable to process language) or dyspraxia </w:t>
      </w:r>
      <w:r w:rsidR="004036FC" w:rsidRPr="00BB2070">
        <w:rPr>
          <w:rFonts w:ascii="Arial" w:hAnsi="Arial" w:cs="Arial"/>
        </w:rPr>
        <w:lastRenderedPageBreak/>
        <w:t xml:space="preserve">(like dyslexia, however instead of language the affected by pupil would struggle with numerical values). The rate of discovery was doubled in Northern Ireland in 2007 with statemented pupils accounting for 3.9 percent of those in education, more than twice the number of statemented pupils 17 years prior in Northern Ireland which was 1.6 percent in 1990 (McGuiness 2012). </w:t>
      </w:r>
      <w:r w:rsidR="00AF48C5" w:rsidRPr="00BB2070">
        <w:rPr>
          <w:rFonts w:ascii="Arial" w:hAnsi="Arial" w:cs="Arial"/>
        </w:rPr>
        <w:t>However, this information – whilst informative – is based solely on Northern Ireland and as such does not represent the entirety of the UK. There are additional factors to consider when inferring information from Northern Ireland such as the segregation of pupils based on religious beliefs, with Protestants attending Protestant schools and Catholic background-pupils attending Catholic Church schools. What this could suggest is the possibility of a less-robust education facility than mainland Britain which in turn could lead to results that are slightly less accurate as schools in Northern Ireland have to manage the religious mantle and the challenges that accompany it as well as trying to maintain high educational standards. Be that as it may, the English figures for statemented children in 1994 was recorded at around 2.5 percent</w:t>
      </w:r>
      <w:r w:rsidR="00573488" w:rsidRPr="00BB2070">
        <w:rPr>
          <w:rFonts w:ascii="Arial" w:hAnsi="Arial" w:cs="Arial"/>
        </w:rPr>
        <w:t xml:space="preserve"> </w:t>
      </w:r>
      <w:r w:rsidR="00573488" w:rsidRPr="00BB2070">
        <w:rPr>
          <w:rStyle w:val="selectable"/>
          <w:rFonts w:ascii="Arial" w:hAnsi="Arial" w:cs="Arial"/>
        </w:rPr>
        <w:t>(House of Commons - Education and Skills - Third Report, 2006)</w:t>
      </w:r>
      <w:r w:rsidR="00AF48C5" w:rsidRPr="00BB2070">
        <w:rPr>
          <w:rFonts w:ascii="Arial" w:hAnsi="Arial" w:cs="Arial"/>
        </w:rPr>
        <w:t xml:space="preserve">, significantly higher than the recorded figure from Northern Ireland, even considering the </w:t>
      </w:r>
      <w:r w:rsidR="00573488" w:rsidRPr="00BB2070">
        <w:rPr>
          <w:rFonts w:ascii="Arial" w:hAnsi="Arial" w:cs="Arial"/>
        </w:rPr>
        <w:t xml:space="preserve">four </w:t>
      </w:r>
      <w:r w:rsidR="00AF48C5" w:rsidRPr="00BB2070">
        <w:rPr>
          <w:rFonts w:ascii="Arial" w:hAnsi="Arial" w:cs="Arial"/>
        </w:rPr>
        <w:t xml:space="preserve">year difference in time between the two </w:t>
      </w:r>
      <w:r w:rsidR="00573488" w:rsidRPr="00BB2070">
        <w:rPr>
          <w:rFonts w:ascii="Arial" w:hAnsi="Arial" w:cs="Arial"/>
        </w:rPr>
        <w:t xml:space="preserve">dates. This could imply that the English educational body was more adept at identifying children who had an ALN. </w:t>
      </w:r>
    </w:p>
    <w:p w14:paraId="430AEFD7" w14:textId="3E3029C4" w:rsidR="00573488" w:rsidRPr="00BB2070" w:rsidRDefault="00573488" w:rsidP="00BB2070">
      <w:pPr>
        <w:tabs>
          <w:tab w:val="left" w:pos="952"/>
        </w:tabs>
        <w:spacing w:line="360" w:lineRule="auto"/>
        <w:rPr>
          <w:rFonts w:ascii="Arial" w:hAnsi="Arial" w:cs="Arial"/>
        </w:rPr>
      </w:pPr>
      <w:r w:rsidRPr="00BB2070">
        <w:rPr>
          <w:rFonts w:ascii="Arial" w:hAnsi="Arial" w:cs="Arial"/>
        </w:rPr>
        <w:t>It is difficult to discuss the attainment levels of pupils with ALN without considering the impact of the learning support assistants (LSAs) assigned to help these children. In a study conducted published in 2013,</w:t>
      </w:r>
      <w:r w:rsidR="00DB1857" w:rsidRPr="00BB2070">
        <w:rPr>
          <w:rFonts w:ascii="Arial" w:hAnsi="Arial" w:cs="Arial"/>
        </w:rPr>
        <w:t xml:space="preserve"> Benita</w:t>
      </w:r>
      <w:r w:rsidRPr="00BB2070">
        <w:rPr>
          <w:rFonts w:ascii="Arial" w:hAnsi="Arial" w:cs="Arial"/>
        </w:rPr>
        <w:t xml:space="preserve"> </w:t>
      </w:r>
      <w:r w:rsidR="00DB1857" w:rsidRPr="00BB2070">
        <w:rPr>
          <w:rFonts w:ascii="Arial" w:hAnsi="Arial" w:cs="Arial"/>
        </w:rPr>
        <w:t xml:space="preserve">McLachlan studied how an LSA’s personal well-being and self-opinion could impact others. She found that when it came to professional value, the LSAs ‘…did not feel valued for the work they did,’ (McLachlen, 2013) and attributed this lack of self-value to the lack of experience in both the educational setting and with learners who have additional needs. On top of this, the LSAs said they felt their deployment was ‘ad hoc’ and not based on their own skillset or experience. </w:t>
      </w:r>
      <w:r w:rsidR="00773AAA" w:rsidRPr="00BB2070">
        <w:rPr>
          <w:rFonts w:ascii="Arial" w:hAnsi="Arial" w:cs="Arial"/>
        </w:rPr>
        <w:t xml:space="preserve">This would to the conclusion that LSAs should receive training relative to the roles they will play within the school, for example when dealing with dyslexia or ASD. Finally, Farrell writes that ‘flexibility may be required’ (Farrell, 2012) when delivering lessons to classes with ALN pupils present as the de-facto style of one-suits-all teaching means that often crucial information is missed by these pupils or poorly communicated. </w:t>
      </w:r>
    </w:p>
    <w:p w14:paraId="0933E9AE" w14:textId="42A96A26" w:rsidR="00712AA3" w:rsidRPr="00BB2070" w:rsidRDefault="00773AAA" w:rsidP="00BB2070">
      <w:pPr>
        <w:spacing w:line="360" w:lineRule="auto"/>
        <w:rPr>
          <w:rFonts w:ascii="Arial" w:hAnsi="Arial" w:cs="Arial"/>
        </w:rPr>
      </w:pPr>
      <w:r w:rsidRPr="00BB2070">
        <w:rPr>
          <w:rFonts w:ascii="Arial" w:hAnsi="Arial" w:cs="Arial"/>
        </w:rPr>
        <w:t>Addressing the issue of attainment in regard to EAL, the school and community context is important. The number of EAL pupils at School X are now considerably higher than they were in 2</w:t>
      </w:r>
      <w:r w:rsidR="00572D64" w:rsidRPr="00BB2070">
        <w:rPr>
          <w:rFonts w:ascii="Arial" w:hAnsi="Arial" w:cs="Arial"/>
        </w:rPr>
        <w:t xml:space="preserve">015. </w:t>
      </w:r>
      <w:r w:rsidR="00D433C7" w:rsidRPr="00BB2070">
        <w:rPr>
          <w:rFonts w:ascii="Arial" w:hAnsi="Arial" w:cs="Arial"/>
        </w:rPr>
        <w:t>Certainly,</w:t>
      </w:r>
      <w:r w:rsidR="00572D64" w:rsidRPr="00BB2070">
        <w:rPr>
          <w:rFonts w:ascii="Arial" w:hAnsi="Arial" w:cs="Arial"/>
        </w:rPr>
        <w:t xml:space="preserve"> in the classes I personally the number of EAL pupils was immediately a challenge. </w:t>
      </w:r>
      <w:r w:rsidR="00D433C7" w:rsidRPr="00BB2070">
        <w:rPr>
          <w:rFonts w:ascii="Arial" w:hAnsi="Arial" w:cs="Arial"/>
        </w:rPr>
        <w:t xml:space="preserve">The main difficulty of teaching EAL pupils is of course the communication barriers of not knowing the language, or only understanding certain words or instructions of the language they are being taught in. Turner writes that the collaboration of </w:t>
      </w:r>
      <w:r w:rsidR="00D433C7" w:rsidRPr="00BB2070">
        <w:rPr>
          <w:rFonts w:ascii="Arial" w:hAnsi="Arial" w:cs="Arial"/>
        </w:rPr>
        <w:lastRenderedPageBreak/>
        <w:t xml:space="preserve">teaching staff to ensure content is appropriate at all levels for the pupil is critical (Turner, 2015), </w:t>
      </w:r>
      <w:r w:rsidR="007D3E35" w:rsidRPr="00BB2070">
        <w:rPr>
          <w:rFonts w:ascii="Arial" w:hAnsi="Arial" w:cs="Arial"/>
        </w:rPr>
        <w:t xml:space="preserve">suggesting that the coordination of appropriate resources is essential in eroding barriers created by the lack of language knowledge. However, Turner goes on to state that EAL pupils also greatly benefit from being in classes with other EAL pupils, so that their exposure to the new language isn’t overwhelming and we can infer that a sense of familiarity is of comfort to EAL pupils. </w:t>
      </w:r>
    </w:p>
    <w:p w14:paraId="4191728B" w14:textId="52FEB2CF" w:rsidR="009F6928" w:rsidRPr="00BB2070" w:rsidRDefault="007D3E35" w:rsidP="00BB2070">
      <w:pPr>
        <w:spacing w:line="360" w:lineRule="auto"/>
        <w:rPr>
          <w:rFonts w:ascii="Arial" w:hAnsi="Arial" w:cs="Arial"/>
        </w:rPr>
      </w:pPr>
      <w:r w:rsidRPr="00BB2070">
        <w:rPr>
          <w:rFonts w:ascii="Arial" w:hAnsi="Arial" w:cs="Arial"/>
        </w:rPr>
        <w:t>Not exclusive to School X is the issue of boys attaining lower marks than girls at secondary level. As part of their development plan’s key goal to increase overall attainment, however, was the target of reducing the disparity between boys’ and girls’ average marks down to 8 percent. If the goal is to reduce the disparity to 8 percent then it is logical to assume the disparity is higher, although the statistical figure for this was unavailable to me.</w:t>
      </w:r>
      <w:r w:rsidR="009F6928" w:rsidRPr="00BB2070">
        <w:rPr>
          <w:rFonts w:ascii="Arial" w:hAnsi="Arial" w:cs="Arial"/>
        </w:rPr>
        <w:t xml:space="preserve"> Boerma et al write that the reason girls achieve higher academically than their counterparts </w:t>
      </w:r>
      <w:r w:rsidR="00D54D58" w:rsidRPr="00BB2070">
        <w:rPr>
          <w:rFonts w:ascii="Arial" w:hAnsi="Arial" w:cs="Arial"/>
        </w:rPr>
        <w:t>is</w:t>
      </w:r>
      <w:r w:rsidR="009F6928" w:rsidRPr="00BB2070">
        <w:rPr>
          <w:rFonts w:ascii="Arial" w:hAnsi="Arial" w:cs="Arial"/>
        </w:rPr>
        <w:t xml:space="preserve"> that the girls appear ‘to be more susceptible to the opinions of significant others (teachers),’ (Boerma, Mol, and Jolles, 2016)</w:t>
      </w:r>
      <w:r w:rsidR="00D54D58" w:rsidRPr="00BB2070">
        <w:rPr>
          <w:rFonts w:ascii="Arial" w:hAnsi="Arial" w:cs="Arial"/>
        </w:rPr>
        <w:t>, whereas the Boerma et al believe that male pupils ‘develop an internal standard of self-evaluation,’ meaning that they do not respond to the feedback of teachers or those in authoritative roles. However, this idea conflicts with the hypothesis of Martin, who hypothesised that boys who behaved poorly in class often did so to gain the attention of the teacher, most likely due to attachment insecurities</w:t>
      </w:r>
      <w:r w:rsidR="00FD4606" w:rsidRPr="00BB2070">
        <w:rPr>
          <w:rFonts w:ascii="Arial" w:hAnsi="Arial" w:cs="Arial"/>
        </w:rPr>
        <w:t xml:space="preserve"> (Martin, 2003), therefore Martin does not believe male pupils refuse the influence and suggestions of authoritative figures such as teachers</w:t>
      </w:r>
      <w:r w:rsidR="00D54D58" w:rsidRPr="00BB2070">
        <w:rPr>
          <w:rFonts w:ascii="Arial" w:hAnsi="Arial" w:cs="Arial"/>
        </w:rPr>
        <w:t xml:space="preserve">. </w:t>
      </w:r>
    </w:p>
    <w:p w14:paraId="105C8A9A" w14:textId="1BBC99CB" w:rsidR="00392F00" w:rsidRPr="00BB2070" w:rsidRDefault="00B56D4E" w:rsidP="00BB2070">
      <w:pPr>
        <w:spacing w:line="360" w:lineRule="auto"/>
        <w:rPr>
          <w:rFonts w:ascii="Arial" w:hAnsi="Arial" w:cs="Arial"/>
        </w:rPr>
      </w:pPr>
      <w:r w:rsidRPr="00BB2070">
        <w:rPr>
          <w:rFonts w:ascii="Arial" w:hAnsi="Arial" w:cs="Arial"/>
        </w:rPr>
        <w:t xml:space="preserve">The school development plan for School X has three ‘key priorities’ that the school hopes to address. The key priority examined in this work is the most important, Key Priority 1: Achieving outstanding pupil outcomes with a focus on </w:t>
      </w:r>
      <w:r w:rsidR="00125A10" w:rsidRPr="00BB2070">
        <w:rPr>
          <w:rFonts w:ascii="Arial" w:hAnsi="Arial" w:cs="Arial"/>
        </w:rPr>
        <w:t xml:space="preserve">raising attainment for ALN pupils, EAL pupils, and reducing the attainment gap between male and female pupils to only 8%. </w:t>
      </w:r>
    </w:p>
    <w:p w14:paraId="78159BA1" w14:textId="3D9CC7CA" w:rsidR="00125A10" w:rsidRPr="00BB2070" w:rsidRDefault="00110607" w:rsidP="00BB2070">
      <w:pPr>
        <w:spacing w:line="360" w:lineRule="auto"/>
        <w:rPr>
          <w:rFonts w:ascii="Arial" w:hAnsi="Arial" w:cs="Arial"/>
        </w:rPr>
      </w:pPr>
      <w:r w:rsidRPr="00BB2070">
        <w:rPr>
          <w:rFonts w:ascii="Arial" w:hAnsi="Arial" w:cs="Arial"/>
        </w:rPr>
        <w:t xml:space="preserve">In an effort to enhance not only the attainment of ALN pupils but the quality of their learning experience, School X focuses heavily on collaborating with all stakeholders involved. A stake holder could be a teacher, the pupil themselves, a mentor, senior leadership, a parent etc.  A stakeholder is essentially anyone involved in the learning process of the pupil. While at School X I was witness to excellent relationship building in regard to stakeholders, none more so impressive than the critical relationship between subject teacher, form teacher, and parents. The ability for a subject teacher to communicate to the parent of an ALN pupil effectively, and then have that caring communication reciprocated in the form of home support for the pupil is essential in creating strategies to aid pupils with additional learning needs. Further to this, parents of pupils are called, sometimes daily if the pupil requires it, and emailed just as often as needed, by teachers of various subjects and most importantly </w:t>
      </w:r>
      <w:r w:rsidRPr="00BB2070">
        <w:rPr>
          <w:rFonts w:ascii="Arial" w:hAnsi="Arial" w:cs="Arial"/>
        </w:rPr>
        <w:lastRenderedPageBreak/>
        <w:t>the form teacher. The correspondence could be anything as simple as checking whether or not a pupil has taken an AM medication o</w:t>
      </w:r>
      <w:r w:rsidR="00EC4237" w:rsidRPr="00BB2070">
        <w:rPr>
          <w:rFonts w:ascii="Arial" w:hAnsi="Arial" w:cs="Arial"/>
        </w:rPr>
        <w:t xml:space="preserve">r to inform parents / guardians of upcoming work that needs to be completed at home and ways in which parents / guardians can support the pupil. </w:t>
      </w:r>
    </w:p>
    <w:p w14:paraId="57E437D9" w14:textId="39111AA6" w:rsidR="00125A10" w:rsidRPr="00BB2070" w:rsidRDefault="00125A10" w:rsidP="00BB2070">
      <w:pPr>
        <w:spacing w:line="360" w:lineRule="auto"/>
        <w:rPr>
          <w:rFonts w:ascii="Arial" w:hAnsi="Arial" w:cs="Arial"/>
        </w:rPr>
      </w:pPr>
      <w:r w:rsidRPr="00BB2070">
        <w:rPr>
          <w:rFonts w:ascii="Arial" w:hAnsi="Arial" w:cs="Arial"/>
        </w:rPr>
        <w:t xml:space="preserve">One activity planned to increase attainment for male pupils is to ensure that ‘boy-friendly’ pedagogical strategies are employed that best fit male learners. </w:t>
      </w:r>
      <w:r w:rsidR="000A7A7F" w:rsidRPr="00BB2070">
        <w:rPr>
          <w:rFonts w:ascii="Arial" w:hAnsi="Arial" w:cs="Arial"/>
        </w:rPr>
        <w:t xml:space="preserve">This could be anything from a more interactive lesson where pupils act out a scene of a play in English or are encouraged to read text aloud in class. The activities chosen are either typically considered ‘fun’ by pupils (a lesser focus on writing) or are activities that are easy to identify which pupils are disengaged from the learning experience. it is also explicitly stated in a sub heading of the ‘boys attainment’ sub-heading of key priority 1 that the male pupils should be taught more kinaesthetic lessons and that these kinaesthetic practices should be included across the scheme of work to help raise the attainment of male pupils. </w:t>
      </w:r>
    </w:p>
    <w:p w14:paraId="22ACD005" w14:textId="151B1A71" w:rsidR="002A2B03" w:rsidRDefault="002E577B" w:rsidP="00BB2070">
      <w:pPr>
        <w:spacing w:line="360" w:lineRule="auto"/>
        <w:rPr>
          <w:rFonts w:ascii="Arial" w:hAnsi="Arial" w:cs="Arial"/>
        </w:rPr>
      </w:pPr>
      <w:r w:rsidRPr="00BB2070">
        <w:rPr>
          <w:rFonts w:ascii="Arial" w:hAnsi="Arial" w:cs="Arial"/>
        </w:rPr>
        <w:t xml:space="preserve">School X has also actioned the creation of a ‘speaking frame’ to aid male pupils to articulate their thoughts and feelings in a way that is more communicable if their communication skills were poor. </w:t>
      </w:r>
      <w:r w:rsidR="00EC4237" w:rsidRPr="00BB2070">
        <w:rPr>
          <w:rFonts w:ascii="Arial" w:hAnsi="Arial" w:cs="Arial"/>
        </w:rPr>
        <w:t xml:space="preserve">This is managed by the literacy coordinator and begins as early as year 7. </w:t>
      </w:r>
      <w:r w:rsidRPr="00BB2070">
        <w:rPr>
          <w:rFonts w:ascii="Arial" w:hAnsi="Arial" w:cs="Arial"/>
        </w:rPr>
        <w:t>Th</w:t>
      </w:r>
      <w:r w:rsidR="005B235A" w:rsidRPr="00BB2070">
        <w:rPr>
          <w:rFonts w:ascii="Arial" w:hAnsi="Arial" w:cs="Arial"/>
        </w:rPr>
        <w:t xml:space="preserve">e frames </w:t>
      </w:r>
      <w:r w:rsidR="00EC4237" w:rsidRPr="00BB2070">
        <w:rPr>
          <w:rFonts w:ascii="Arial" w:hAnsi="Arial" w:cs="Arial"/>
        </w:rPr>
        <w:t>are</w:t>
      </w:r>
      <w:r w:rsidR="005B235A" w:rsidRPr="00BB2070">
        <w:rPr>
          <w:rFonts w:ascii="Arial" w:hAnsi="Arial" w:cs="Arial"/>
        </w:rPr>
        <w:t xml:space="preserve"> essentially speech scaffolding that would get increasingly more complex as the pupil progressed. </w:t>
      </w:r>
      <w:r w:rsidR="00FD2690" w:rsidRPr="00BB2070">
        <w:rPr>
          <w:rFonts w:ascii="Arial" w:hAnsi="Arial" w:cs="Arial"/>
        </w:rPr>
        <w:t xml:space="preserve">Vygotsky (1962) believed that when educating pupils, a scaffolding-style approach with ever-increasing difficulty was superior and allowed the gradual teaching of complex ideas and concepts to the pupils in a matter of time that would be lengthened without the scaffolding, which is supported by Maggu and Akshay (2019). </w:t>
      </w:r>
    </w:p>
    <w:p w14:paraId="4BD21B6B" w14:textId="77777777" w:rsidR="00BB2070" w:rsidRPr="00BB2070" w:rsidRDefault="00BB2070" w:rsidP="00BB2070">
      <w:pPr>
        <w:spacing w:line="360" w:lineRule="auto"/>
        <w:rPr>
          <w:rFonts w:ascii="Arial" w:hAnsi="Arial" w:cs="Arial"/>
        </w:rPr>
      </w:pPr>
    </w:p>
    <w:p w14:paraId="7E1E1685" w14:textId="096C34E9" w:rsidR="00392F00" w:rsidRPr="00BB2070" w:rsidRDefault="002A2B03" w:rsidP="00BB2070">
      <w:pPr>
        <w:spacing w:line="360" w:lineRule="auto"/>
        <w:rPr>
          <w:rFonts w:ascii="Arial" w:hAnsi="Arial" w:cs="Arial"/>
        </w:rPr>
      </w:pPr>
      <w:r w:rsidRPr="00BB2070">
        <w:rPr>
          <w:rFonts w:ascii="Arial" w:hAnsi="Arial" w:cs="Arial"/>
        </w:rPr>
        <w:t xml:space="preserve">While I realise the importance of </w:t>
      </w:r>
      <w:r w:rsidR="0011184A" w:rsidRPr="00BB2070">
        <w:rPr>
          <w:rFonts w:ascii="Arial" w:hAnsi="Arial" w:cs="Arial"/>
        </w:rPr>
        <w:t xml:space="preserve">the employment of </w:t>
      </w:r>
      <w:r w:rsidRPr="00BB2070">
        <w:rPr>
          <w:rFonts w:ascii="Arial" w:hAnsi="Arial" w:cs="Arial"/>
        </w:rPr>
        <w:t xml:space="preserve">kinaesthetic </w:t>
      </w:r>
      <w:r w:rsidR="0011184A" w:rsidRPr="00BB2070">
        <w:rPr>
          <w:rFonts w:ascii="Arial" w:hAnsi="Arial" w:cs="Arial"/>
        </w:rPr>
        <w:t xml:space="preserve">strategies </w:t>
      </w:r>
      <w:r w:rsidRPr="00BB2070">
        <w:rPr>
          <w:rFonts w:ascii="Arial" w:hAnsi="Arial" w:cs="Arial"/>
        </w:rPr>
        <w:t>within the scheme of work, I feel that using it to increase male attainment may not be as successful as hoped. In a survey conducted by Tyas and Safitri, they found that from a group of third semester students studying English Language at Universitas Brawijaya, approximately half of the males and females surveyed described themselves as kinaesthetic learners</w:t>
      </w:r>
      <w:r w:rsidR="003C6F6A" w:rsidRPr="00BB2070">
        <w:rPr>
          <w:rFonts w:ascii="Arial" w:hAnsi="Arial" w:cs="Arial"/>
        </w:rPr>
        <w:t xml:space="preserve"> </w:t>
      </w:r>
      <w:bookmarkStart w:id="0" w:name="_Hlk37411881"/>
      <w:r w:rsidR="003C6F6A" w:rsidRPr="00BB2070">
        <w:rPr>
          <w:rFonts w:ascii="Arial" w:hAnsi="Arial" w:cs="Arial"/>
        </w:rPr>
        <w:t>(Tyas and Safitri,</w:t>
      </w:r>
      <w:bookmarkEnd w:id="0"/>
      <w:r w:rsidR="003C6F6A" w:rsidRPr="00BB2070">
        <w:rPr>
          <w:rFonts w:ascii="Arial" w:hAnsi="Arial" w:cs="Arial"/>
        </w:rPr>
        <w:t xml:space="preserve"> 2017). What this means for in the context of School X reducing the attainment gap between male and female learners is that while the inclusion of more kinaesthetic learning activities may increase the attainment of the kinaesthetic learners within the male pupil demographic, it will also increase the attainment of the female pupils who are predominantly kinaesthetic learners, thus maintaining the attainment gap between male and female pupils. However, it is important to recognise that these figures come from a survey that was conducted in Indonesia, and although it was conducted recently, cultural differences and other variables such as work ethic and socioeconomic backgrounds could mean that the </w:t>
      </w:r>
      <w:r w:rsidR="003C6F6A" w:rsidRPr="00BB2070">
        <w:rPr>
          <w:rFonts w:ascii="Arial" w:hAnsi="Arial" w:cs="Arial"/>
        </w:rPr>
        <w:lastRenderedPageBreak/>
        <w:t xml:space="preserve">results from the Indonesian survey are not representative of the pupils that attend School X. Finally, being third year university students means that those surveyed are at the very least twenty one years of age, a whole ten years of mental development and maturity beyond the pupils from School X, and as university students, the surveyed students do not represent an average comprehensive class as not all pupils in a year 11 class will proceed to attend university after GCSE and A levels. </w:t>
      </w:r>
      <w:r w:rsidR="007E4BD4" w:rsidRPr="00BB2070">
        <w:rPr>
          <w:rFonts w:ascii="Arial" w:hAnsi="Arial" w:cs="Arial"/>
        </w:rPr>
        <w:t>Finally, I have used kinaesthetic methods in my English classes, with the pupils acting out pivotal moments from Oliver Twist in year 7 classes and important scenes of Macbeth with year 9 classes. The lessons are some of the most memorable for certain pupils which certainly supports the idea that School X could benefit from more kinaesthetic methods, however</w:t>
      </w:r>
      <w:r w:rsidR="00110607" w:rsidRPr="00BB2070">
        <w:rPr>
          <w:rFonts w:ascii="Arial" w:hAnsi="Arial" w:cs="Arial"/>
        </w:rPr>
        <w:t xml:space="preserve"> I feel the benefit of these types of lessons can be detrimental to certain classes and so although it should be encouraged, it should not become mandatory should the behaviour of the class breakdown. </w:t>
      </w:r>
    </w:p>
    <w:p w14:paraId="619375B5" w14:textId="2EE5CD3B" w:rsidR="007E4BD4" w:rsidRPr="00BB2070" w:rsidRDefault="007E4BD4" w:rsidP="00BB2070">
      <w:pPr>
        <w:spacing w:line="360" w:lineRule="auto"/>
        <w:rPr>
          <w:rFonts w:ascii="Arial" w:hAnsi="Arial" w:cs="Arial"/>
        </w:rPr>
      </w:pPr>
      <w:r w:rsidRPr="00BB2070">
        <w:rPr>
          <w:rFonts w:ascii="Arial" w:hAnsi="Arial" w:cs="Arial"/>
        </w:rPr>
        <w:t xml:space="preserve">Regarding the scaffolding for male </w:t>
      </w:r>
      <w:r w:rsidR="00EC4237" w:rsidRPr="00BB2070">
        <w:rPr>
          <w:rFonts w:ascii="Arial" w:hAnsi="Arial" w:cs="Arial"/>
        </w:rPr>
        <w:t>pupils’</w:t>
      </w:r>
      <w:r w:rsidRPr="00BB2070">
        <w:rPr>
          <w:rFonts w:ascii="Arial" w:hAnsi="Arial" w:cs="Arial"/>
        </w:rPr>
        <w:t xml:space="preserve"> speech, I think this is an excellent way to support those with poor communication skills</w:t>
      </w:r>
      <w:r w:rsidR="00EC4237" w:rsidRPr="00BB2070">
        <w:rPr>
          <w:rFonts w:ascii="Arial" w:hAnsi="Arial" w:cs="Arial"/>
        </w:rPr>
        <w:t>. I especially admire the fact that the work begins in year7. H</w:t>
      </w:r>
      <w:r w:rsidRPr="00BB2070">
        <w:rPr>
          <w:rFonts w:ascii="Arial" w:hAnsi="Arial" w:cs="Arial"/>
        </w:rPr>
        <w:t>owever</w:t>
      </w:r>
      <w:r w:rsidR="00EC4237" w:rsidRPr="00BB2070">
        <w:rPr>
          <w:rFonts w:ascii="Arial" w:hAnsi="Arial" w:cs="Arial"/>
        </w:rPr>
        <w:t>,</w:t>
      </w:r>
      <w:r w:rsidRPr="00BB2070">
        <w:rPr>
          <w:rFonts w:ascii="Arial" w:hAnsi="Arial" w:cs="Arial"/>
        </w:rPr>
        <w:t xml:space="preserve"> I feel that progression is perhaps too ambiguous to the pupils themselves, and perhaps the creation of bespoke language targets for each pupil would make the process for the pupils less daunting. Further to this, the pupils could have it written down as a success criteria, and once a term they could create a thirty second speech and include targets set out by the teacher, i.e. ‘use three adjectives’ and if successful, the pupil could then return to their speech books and tick off that aspect of their progression. Finally, it may be beneficial to extend this programme / action point to include EAL pupils who would benefit from these language scaffolds as their homelife may require very little English and so their exposure to the language they are expected to learn in is based completely at school. The inclusion of EAL pupils to these speech sessions could improve the initial disorientation of EAL pupils greatly. </w:t>
      </w:r>
    </w:p>
    <w:p w14:paraId="4B108F5A" w14:textId="55583E98" w:rsidR="0011184A" w:rsidRPr="00BB2070" w:rsidRDefault="0011184A" w:rsidP="00BB2070">
      <w:pPr>
        <w:spacing w:line="360" w:lineRule="auto"/>
        <w:rPr>
          <w:rFonts w:ascii="Arial" w:hAnsi="Arial" w:cs="Arial"/>
        </w:rPr>
      </w:pPr>
    </w:p>
    <w:p w14:paraId="35663153" w14:textId="00D4A0C3" w:rsidR="0011184A" w:rsidRPr="00BB2070" w:rsidRDefault="0011184A" w:rsidP="00BB2070">
      <w:pPr>
        <w:spacing w:line="360" w:lineRule="auto"/>
        <w:rPr>
          <w:rFonts w:ascii="Arial" w:hAnsi="Arial" w:cs="Arial"/>
        </w:rPr>
      </w:pPr>
      <w:r w:rsidRPr="00BB2070">
        <w:rPr>
          <w:rFonts w:ascii="Arial" w:hAnsi="Arial" w:cs="Arial"/>
        </w:rPr>
        <w:t xml:space="preserve">The main driving force of this assignment has been to analyse one aspect of a chosen school’s SDP, scrutinising the way it is organised, </w:t>
      </w:r>
      <w:r w:rsidR="0066229E" w:rsidRPr="00BB2070">
        <w:rPr>
          <w:rFonts w:ascii="Arial" w:hAnsi="Arial" w:cs="Arial"/>
        </w:rPr>
        <w:t xml:space="preserve">the goals and their priorities themselves as well as the impact of these goals. </w:t>
      </w:r>
      <w:r w:rsidR="00547646" w:rsidRPr="00BB2070">
        <w:rPr>
          <w:rFonts w:ascii="Arial" w:hAnsi="Arial" w:cs="Arial"/>
        </w:rPr>
        <w:t xml:space="preserve">I have been lucky enough to gather knowledge of departmental meetings and how intricately they plan for different scenarios. </w:t>
      </w:r>
      <w:r w:rsidR="0066229E" w:rsidRPr="00BB2070">
        <w:rPr>
          <w:rFonts w:ascii="Arial" w:hAnsi="Arial" w:cs="Arial"/>
        </w:rPr>
        <w:t xml:space="preserve">Through analysing the SDP and how it has been actioned by the school, I have learnt a great deal about how schools handle variables such as ALN, EAL and gender attainment gaps. I have a much greater understanding of how a good school that creates a nurturing, learning environment supports ALN pupils by involving all stakeholders. From what I have seen in both parents evening meetings, phone call correspondence and </w:t>
      </w:r>
      <w:r w:rsidR="00284D01" w:rsidRPr="00BB2070">
        <w:rPr>
          <w:rFonts w:ascii="Arial" w:hAnsi="Arial" w:cs="Arial"/>
        </w:rPr>
        <w:t xml:space="preserve">emails, involving all </w:t>
      </w:r>
      <w:r w:rsidR="00284D01" w:rsidRPr="00BB2070">
        <w:rPr>
          <w:rFonts w:ascii="Arial" w:hAnsi="Arial" w:cs="Arial"/>
        </w:rPr>
        <w:lastRenderedPageBreak/>
        <w:t xml:space="preserve">stakeholders (subject teachers, form teachers, parents) creates a </w:t>
      </w:r>
      <w:r w:rsidR="004F7A42" w:rsidRPr="00BB2070">
        <w:rPr>
          <w:rFonts w:ascii="Arial" w:hAnsi="Arial" w:cs="Arial"/>
        </w:rPr>
        <w:t xml:space="preserve">combined-front on which to support students with ALN, both at home and at school, and allows parents and guardians to take an active role with their child’s work, whether it be homework or finishing off classwork. </w:t>
      </w:r>
    </w:p>
    <w:p w14:paraId="54DC3EAE" w14:textId="3FAC43E2" w:rsidR="004F7A42" w:rsidRPr="00BB2070" w:rsidRDefault="004F7A42" w:rsidP="00BB2070">
      <w:pPr>
        <w:spacing w:line="360" w:lineRule="auto"/>
        <w:rPr>
          <w:rFonts w:ascii="Arial" w:hAnsi="Arial" w:cs="Arial"/>
        </w:rPr>
      </w:pPr>
      <w:r w:rsidRPr="00BB2070">
        <w:rPr>
          <w:rFonts w:ascii="Arial" w:hAnsi="Arial" w:cs="Arial"/>
        </w:rPr>
        <w:t xml:space="preserve">As well as ALN, I have seen excellent classroom seating plans that support the development of English to EAL pupils. Sitting EAL pupils in close proximity within the classroom is a massive comfort for the pupil, however partnering them up with other pupils regularly exposes them to the language they are trying to learn in natural scenarios. </w:t>
      </w:r>
    </w:p>
    <w:p w14:paraId="4EB509EB" w14:textId="2C8B7EB3" w:rsidR="004F7A42" w:rsidRPr="00BB2070" w:rsidRDefault="004F7A42" w:rsidP="00BB2070">
      <w:pPr>
        <w:spacing w:line="360" w:lineRule="auto"/>
        <w:rPr>
          <w:rFonts w:ascii="Arial" w:hAnsi="Arial" w:cs="Arial"/>
        </w:rPr>
      </w:pPr>
      <w:r w:rsidRPr="00BB2070">
        <w:rPr>
          <w:rFonts w:ascii="Arial" w:hAnsi="Arial" w:cs="Arial"/>
        </w:rPr>
        <w:t xml:space="preserve">As for kinaesthetic learners, going forward I will try and incorporate kinaesthetic lessons into all year groups as I have found them to greatly increase not only the relationship between learner and teacher but more importantly to develop the confidence of the pupils in a nurturing environment. </w:t>
      </w:r>
    </w:p>
    <w:p w14:paraId="7E885BC9" w14:textId="618CE4DE" w:rsidR="00547646" w:rsidRDefault="00547646" w:rsidP="00BB2070">
      <w:pPr>
        <w:spacing w:line="360" w:lineRule="auto"/>
        <w:rPr>
          <w:rFonts w:ascii="Arial" w:hAnsi="Arial" w:cs="Arial"/>
        </w:rPr>
      </w:pPr>
      <w:r w:rsidRPr="00BB2070">
        <w:rPr>
          <w:rFonts w:ascii="Arial" w:hAnsi="Arial" w:cs="Arial"/>
        </w:rPr>
        <w:t xml:space="preserve">Finally, I have found School X’s SDP key priorities to be planned efficiently and managed excellently. Although I disagree with the focus of kinaesthetic lessons to reduce the attainment gap between male and female pupils, the merit of the lessons themselves is brilliant. The pairing of EAL pupils to create comfort whilst also exposing them to pupils of another language is essential in their integration and keeping open communications with parents will also become a staple of my teaching style with regards to ALN pupils. </w:t>
      </w:r>
    </w:p>
    <w:p w14:paraId="7534F7BB" w14:textId="0C10AE08" w:rsidR="00BB2070" w:rsidRDefault="00BB2070" w:rsidP="00BB2070">
      <w:pPr>
        <w:spacing w:line="360" w:lineRule="auto"/>
        <w:rPr>
          <w:rFonts w:ascii="Arial" w:hAnsi="Arial" w:cs="Arial"/>
        </w:rPr>
      </w:pPr>
    </w:p>
    <w:p w14:paraId="733D2009" w14:textId="77777777" w:rsidR="00BB2070" w:rsidRDefault="00BB2070" w:rsidP="00BB2070"/>
    <w:p w14:paraId="0A23FFFC" w14:textId="77777777" w:rsidR="00BB2070" w:rsidRDefault="00BB2070" w:rsidP="00BB2070"/>
    <w:p w14:paraId="7FF916F6" w14:textId="0B02EBFD" w:rsidR="00BB2070" w:rsidRPr="00B55B52" w:rsidRDefault="00BB2070" w:rsidP="00BB2070">
      <w:r w:rsidRPr="00B55B52">
        <w:t xml:space="preserve"> references </w:t>
      </w:r>
    </w:p>
    <w:p w14:paraId="11F2D2E2" w14:textId="77777777" w:rsidR="00BB2070" w:rsidRPr="00B55B52" w:rsidRDefault="00BB2070" w:rsidP="00BB2070"/>
    <w:p w14:paraId="2B90D0CA" w14:textId="77777777" w:rsidR="00BB2070" w:rsidRPr="00B55B52" w:rsidRDefault="00BB2070" w:rsidP="00BB2070">
      <w:r>
        <w:t xml:space="preserve">BERA. (2020) </w:t>
      </w:r>
      <w:r>
        <w:rPr>
          <w:i/>
          <w:iCs/>
        </w:rPr>
        <w:t xml:space="preserve">Ethics and Guidance. </w:t>
      </w:r>
      <w:r>
        <w:t xml:space="preserve">Available at: </w:t>
      </w:r>
      <w:hyperlink r:id="rId6" w:history="1">
        <w:r w:rsidRPr="004A0C04">
          <w:rPr>
            <w:rStyle w:val="Hyperlink"/>
          </w:rPr>
          <w:t>https://www.bera.ac.uk/resources/all-publications/resources-for-researchers</w:t>
        </w:r>
      </w:hyperlink>
      <w:r>
        <w:t xml:space="preserve"> (Accessed: 12</w:t>
      </w:r>
      <w:r w:rsidRPr="00B55B52">
        <w:rPr>
          <w:vertAlign w:val="superscript"/>
        </w:rPr>
        <w:t>th</w:t>
      </w:r>
      <w:r>
        <w:t xml:space="preserve"> April 2020)</w:t>
      </w:r>
    </w:p>
    <w:p w14:paraId="6DA6A10F" w14:textId="77777777" w:rsidR="00BB2070" w:rsidRPr="00B55B52" w:rsidRDefault="00BB2070" w:rsidP="00BB2070">
      <w:r w:rsidRPr="00B55B52">
        <w:t xml:space="preserve">McGuinness, S. </w:t>
      </w:r>
      <w:r>
        <w:t>(</w:t>
      </w:r>
      <w:r w:rsidRPr="00B55B52">
        <w:t>2012</w:t>
      </w:r>
      <w:r>
        <w:t xml:space="preserve">) ‘Education Policy in Northern Ireland: A Review’, </w:t>
      </w:r>
      <w:r>
        <w:rPr>
          <w:i/>
          <w:iCs/>
        </w:rPr>
        <w:t xml:space="preserve">Italian Journal of Sociology. </w:t>
      </w:r>
      <w:r>
        <w:t xml:space="preserve">4(1), pp. 205-237 Available at: </w:t>
      </w:r>
      <w:hyperlink r:id="rId7" w:history="1">
        <w:r w:rsidRPr="004A0C04">
          <w:rPr>
            <w:rStyle w:val="Hyperlink"/>
          </w:rPr>
          <w:t>https://pure.ulster.ac.uk/ws/portalfiles/portal/11364696/Education_Policy_in_NI_a_Review.pdf</w:t>
        </w:r>
      </w:hyperlink>
      <w:r>
        <w:t xml:space="preserve"> (</w:t>
      </w:r>
      <w:r w:rsidRPr="00B55B52">
        <w:t>Accessed</w:t>
      </w:r>
      <w:r>
        <w:t>: 9</w:t>
      </w:r>
      <w:r w:rsidRPr="00B55B52">
        <w:rPr>
          <w:vertAlign w:val="superscript"/>
        </w:rPr>
        <w:t>th</w:t>
      </w:r>
      <w:r>
        <w:t xml:space="preserve"> April 2020).</w:t>
      </w:r>
    </w:p>
    <w:p w14:paraId="2C7DA7D3" w14:textId="77777777" w:rsidR="00BB2070" w:rsidRPr="00B55B52" w:rsidRDefault="00BB2070" w:rsidP="00BB2070">
      <w:r w:rsidRPr="00B55B52">
        <w:t xml:space="preserve">McLachlan, </w:t>
      </w:r>
      <w:r>
        <w:t>B. (</w:t>
      </w:r>
      <w:r w:rsidRPr="00B55B52">
        <w:t>2013</w:t>
      </w:r>
      <w:r>
        <w:t>)</w:t>
      </w:r>
      <w:r w:rsidRPr="00B55B52">
        <w:t xml:space="preserve"> </w:t>
      </w:r>
      <w:r>
        <w:t>‘</w:t>
      </w:r>
      <w:r w:rsidRPr="00B55B52">
        <w:t>Educating the educators: developing those who support learning for students with additional learning needs</w:t>
      </w:r>
      <w:r>
        <w:t>’,</w:t>
      </w:r>
      <w:r w:rsidRPr="00B55B52">
        <w:t xml:space="preserve"> </w:t>
      </w:r>
      <w:r w:rsidRPr="001A5552">
        <w:rPr>
          <w:i/>
          <w:iCs/>
        </w:rPr>
        <w:t>Support for Learning</w:t>
      </w:r>
      <w:r>
        <w:t>.</w:t>
      </w:r>
      <w:r w:rsidRPr="00B55B52">
        <w:t xml:space="preserve"> 28(4), pp.17</w:t>
      </w:r>
      <w:r>
        <w:t xml:space="preserve">3-180. Available at: </w:t>
      </w:r>
      <w:hyperlink r:id="rId8" w:history="1">
        <w:r w:rsidRPr="004A0C04">
          <w:rPr>
            <w:rStyle w:val="Hyperlink"/>
          </w:rPr>
          <w:t>https://onlinelibrary.wiley.com/doi/abs/10.1111/1467-9604.12035</w:t>
        </w:r>
      </w:hyperlink>
      <w:r>
        <w:t xml:space="preserve"> (Accessed: 10</w:t>
      </w:r>
      <w:r w:rsidRPr="001A5552">
        <w:rPr>
          <w:vertAlign w:val="superscript"/>
        </w:rPr>
        <w:t>th</w:t>
      </w:r>
      <w:r>
        <w:t xml:space="preserve"> April 2020).</w:t>
      </w:r>
    </w:p>
    <w:p w14:paraId="6B9C085D" w14:textId="77777777" w:rsidR="00BB2070" w:rsidRPr="00B55B52" w:rsidRDefault="00BB2070" w:rsidP="00BB2070">
      <w:r w:rsidRPr="00B55B52">
        <w:t>Parliament</w:t>
      </w:r>
      <w:r>
        <w:t>. (2006</w:t>
      </w:r>
      <w:r w:rsidRPr="001A5552">
        <w:rPr>
          <w:i/>
          <w:iCs/>
        </w:rPr>
        <w:t>)  Education And Skills - Third Report</w:t>
      </w:r>
      <w:r>
        <w:t xml:space="preserve">. </w:t>
      </w:r>
      <w:r w:rsidRPr="00B55B52">
        <w:t xml:space="preserve">Available at: https://publications.parliament.uk/pa/cm200506/cmselect/cmeduski/478/47811.htm </w:t>
      </w:r>
      <w:r>
        <w:t>(</w:t>
      </w:r>
      <w:r w:rsidRPr="00B55B52">
        <w:t>Accessed</w:t>
      </w:r>
      <w:r>
        <w:t>:</w:t>
      </w:r>
      <w:r w:rsidRPr="00B55B52">
        <w:t xml:space="preserve"> 9</w:t>
      </w:r>
      <w:r>
        <w:t>th</w:t>
      </w:r>
      <w:r w:rsidRPr="00B55B52">
        <w:t xml:space="preserve"> April 2020</w:t>
      </w:r>
      <w:r>
        <w:t>).</w:t>
      </w:r>
    </w:p>
    <w:p w14:paraId="5BF9D943" w14:textId="77777777" w:rsidR="00BB2070" w:rsidRPr="00B55B52" w:rsidRDefault="00BB2070" w:rsidP="00BB2070">
      <w:bookmarkStart w:id="1" w:name="_Hlk37339976"/>
      <w:r w:rsidRPr="00B55B52">
        <w:lastRenderedPageBreak/>
        <w:t>Turner, M</w:t>
      </w:r>
      <w:r>
        <w:t>. (</w:t>
      </w:r>
      <w:r w:rsidRPr="00B55B52">
        <w:t>2015</w:t>
      </w:r>
      <w:r>
        <w:t>)</w:t>
      </w:r>
      <w:r w:rsidRPr="00B55B52">
        <w:t xml:space="preserve"> </w:t>
      </w:r>
      <w:r>
        <w:t>‘</w:t>
      </w:r>
      <w:r w:rsidRPr="00B55B52">
        <w:t>The collaborative role of EAL teachers in Australian schools from the perspective of EAL teacher education</w:t>
      </w:r>
      <w:r>
        <w:t xml:space="preserve">’, </w:t>
      </w:r>
      <w:r w:rsidRPr="001A5552">
        <w:rPr>
          <w:i/>
          <w:iCs/>
        </w:rPr>
        <w:t>Australian Journal of Language &amp; Literacy</w:t>
      </w:r>
      <w:r w:rsidRPr="00B55B52">
        <w:t>, 38(2), pp.</w:t>
      </w:r>
      <w:r>
        <w:t xml:space="preserve">95-103. Available at: </w:t>
      </w:r>
      <w:hyperlink r:id="rId9" w:history="1">
        <w:r w:rsidRPr="004A0C04">
          <w:rPr>
            <w:rStyle w:val="Hyperlink"/>
          </w:rPr>
          <w:t>https://research.monash.edu/en/publications/the-collaborative-role-of-eal-teachers-in-australian-schools-from</w:t>
        </w:r>
      </w:hyperlink>
      <w:r>
        <w:t xml:space="preserve"> (Accessed: 9</w:t>
      </w:r>
      <w:r w:rsidRPr="001A5552">
        <w:rPr>
          <w:vertAlign w:val="superscript"/>
        </w:rPr>
        <w:t>th</w:t>
      </w:r>
      <w:r>
        <w:t xml:space="preserve"> April 2020).</w:t>
      </w:r>
    </w:p>
    <w:bookmarkEnd w:id="1"/>
    <w:p w14:paraId="1B10B463" w14:textId="77777777" w:rsidR="00BB2070" w:rsidRPr="00B55B52" w:rsidRDefault="00BB2070" w:rsidP="00BB2070">
      <w:r w:rsidRPr="00B55B52">
        <w:t xml:space="preserve">Weisgram, </w:t>
      </w:r>
      <w:r>
        <w:t>E. (</w:t>
      </w:r>
      <w:r w:rsidRPr="00B55B52">
        <w:t>2016</w:t>
      </w:r>
      <w:r>
        <w:t>)</w:t>
      </w:r>
      <w:r w:rsidRPr="00B55B52">
        <w:t xml:space="preserve"> </w:t>
      </w:r>
      <w:r>
        <w:t>‘</w:t>
      </w:r>
      <w:r w:rsidRPr="00B55B52">
        <w:t>The Cognitive Construction of Gender Stereotypes: Evidence for the Dual Pathways Model of Gender Differentiation</w:t>
      </w:r>
      <w:r>
        <w:t>’,</w:t>
      </w:r>
      <w:r w:rsidRPr="00B55B52">
        <w:t xml:space="preserve"> </w:t>
      </w:r>
      <w:r w:rsidRPr="001A5552">
        <w:rPr>
          <w:i/>
          <w:iCs/>
        </w:rPr>
        <w:t>Sex Roles</w:t>
      </w:r>
      <w:r>
        <w:t>.</w:t>
      </w:r>
      <w:r w:rsidRPr="00B55B52">
        <w:t xml:space="preserve"> 75(7-8), pp.301–314.</w:t>
      </w:r>
    </w:p>
    <w:p w14:paraId="76F12E5D" w14:textId="77777777" w:rsidR="00BB2070" w:rsidRPr="00BB2070" w:rsidRDefault="00BB2070" w:rsidP="00BB2070">
      <w:pPr>
        <w:spacing w:line="360" w:lineRule="auto"/>
        <w:rPr>
          <w:rFonts w:ascii="Arial" w:hAnsi="Arial" w:cs="Arial"/>
        </w:rPr>
      </w:pPr>
    </w:p>
    <w:sectPr w:rsidR="00BB2070" w:rsidRPr="00BB207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AC94C" w14:textId="77777777" w:rsidR="00977F05" w:rsidRDefault="00977F05" w:rsidP="007A7DBC">
      <w:pPr>
        <w:spacing w:after="0" w:line="240" w:lineRule="auto"/>
      </w:pPr>
      <w:r>
        <w:separator/>
      </w:r>
    </w:p>
  </w:endnote>
  <w:endnote w:type="continuationSeparator" w:id="0">
    <w:p w14:paraId="2C9A33F0" w14:textId="77777777" w:rsidR="00977F05" w:rsidRDefault="00977F05" w:rsidP="007A7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16D92" w14:textId="77777777" w:rsidR="007A7DBC" w:rsidRDefault="007A7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A62A5" w14:textId="77777777" w:rsidR="007A7DBC" w:rsidRDefault="007A7D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1DE5F" w14:textId="77777777" w:rsidR="007A7DBC" w:rsidRDefault="007A7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25892" w14:textId="77777777" w:rsidR="00977F05" w:rsidRDefault="00977F05" w:rsidP="007A7DBC">
      <w:pPr>
        <w:spacing w:after="0" w:line="240" w:lineRule="auto"/>
      </w:pPr>
      <w:r>
        <w:separator/>
      </w:r>
    </w:p>
  </w:footnote>
  <w:footnote w:type="continuationSeparator" w:id="0">
    <w:p w14:paraId="156EAEC2" w14:textId="77777777" w:rsidR="00977F05" w:rsidRDefault="00977F05" w:rsidP="007A7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AC0A9" w14:textId="77777777" w:rsidR="007A7DBC" w:rsidRDefault="007A7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0089A" w14:textId="76F6FD45" w:rsidR="007A7DBC" w:rsidRDefault="007A7DBC">
    <w:pPr>
      <w:pStyle w:val="Header"/>
    </w:pPr>
    <w:r>
      <w:t>1902956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A7A67" w14:textId="77777777" w:rsidR="007A7DBC" w:rsidRDefault="007A7D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00"/>
    <w:rsid w:val="00065C21"/>
    <w:rsid w:val="000A7A7F"/>
    <w:rsid w:val="0010097E"/>
    <w:rsid w:val="00110607"/>
    <w:rsid w:val="0011184A"/>
    <w:rsid w:val="00125A10"/>
    <w:rsid w:val="00164B95"/>
    <w:rsid w:val="00284D01"/>
    <w:rsid w:val="002A2B03"/>
    <w:rsid w:val="002E577B"/>
    <w:rsid w:val="00392F00"/>
    <w:rsid w:val="003C6F6A"/>
    <w:rsid w:val="004036FC"/>
    <w:rsid w:val="004F0549"/>
    <w:rsid w:val="004F7A42"/>
    <w:rsid w:val="00547646"/>
    <w:rsid w:val="00572D64"/>
    <w:rsid w:val="00573488"/>
    <w:rsid w:val="005A50EB"/>
    <w:rsid w:val="005B235A"/>
    <w:rsid w:val="005C7255"/>
    <w:rsid w:val="0066229E"/>
    <w:rsid w:val="00712AA3"/>
    <w:rsid w:val="00773AAA"/>
    <w:rsid w:val="007A7DBC"/>
    <w:rsid w:val="007D3E35"/>
    <w:rsid w:val="007E4BD4"/>
    <w:rsid w:val="008409B7"/>
    <w:rsid w:val="00863FF3"/>
    <w:rsid w:val="0089195D"/>
    <w:rsid w:val="00953174"/>
    <w:rsid w:val="00977F05"/>
    <w:rsid w:val="009F6928"/>
    <w:rsid w:val="00AF48C5"/>
    <w:rsid w:val="00B56D4E"/>
    <w:rsid w:val="00BB2070"/>
    <w:rsid w:val="00C460BC"/>
    <w:rsid w:val="00CD0B6B"/>
    <w:rsid w:val="00D433C7"/>
    <w:rsid w:val="00D54D58"/>
    <w:rsid w:val="00DB1857"/>
    <w:rsid w:val="00DC755C"/>
    <w:rsid w:val="00DF3E4D"/>
    <w:rsid w:val="00EC4237"/>
    <w:rsid w:val="00FD2690"/>
    <w:rsid w:val="00FD4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83CD"/>
  <w15:chartTrackingRefBased/>
  <w15:docId w15:val="{AACD0EE1-9AB5-4212-A38C-688FE9DA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573488"/>
  </w:style>
  <w:style w:type="character" w:styleId="Hyperlink">
    <w:name w:val="Hyperlink"/>
    <w:basedOn w:val="DefaultParagraphFont"/>
    <w:uiPriority w:val="99"/>
    <w:unhideWhenUsed/>
    <w:rsid w:val="00BB2070"/>
    <w:rPr>
      <w:color w:val="0563C1" w:themeColor="hyperlink"/>
      <w:u w:val="single"/>
    </w:rPr>
  </w:style>
  <w:style w:type="paragraph" w:styleId="Header">
    <w:name w:val="header"/>
    <w:basedOn w:val="Normal"/>
    <w:link w:val="HeaderChar"/>
    <w:uiPriority w:val="99"/>
    <w:unhideWhenUsed/>
    <w:rsid w:val="007A7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DBC"/>
  </w:style>
  <w:style w:type="paragraph" w:styleId="Footer">
    <w:name w:val="footer"/>
    <w:basedOn w:val="Normal"/>
    <w:link w:val="FooterChar"/>
    <w:uiPriority w:val="99"/>
    <w:unhideWhenUsed/>
    <w:rsid w:val="007A7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1467-9604.12035"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pure.ulster.ac.uk/ws/portalfiles/portal/11364696/Education_Policy_in_NI_a_Review.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resources/all-publications/resources-for-researchers"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research.monash.edu/en/publications/the-collaborative-role-of-eal-teachers-in-australian-schools-fr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1255</TotalTime>
  <Pages>7</Pages>
  <Words>2712</Words>
  <Characters>15464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jarrett</dc:creator>
  <cp:keywords/>
  <dc:description/>
  <cp:lastModifiedBy>tom jarrett</cp:lastModifiedBy>
  <cp:revision>10</cp:revision>
  <dcterms:created xsi:type="dcterms:W3CDTF">2020-04-06T10:12:00Z</dcterms:created>
  <dcterms:modified xsi:type="dcterms:W3CDTF">2020-04-16T11:30:00Z</dcterms:modified>
</cp:coreProperties>
</file>