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D414E" w14:textId="77777777" w:rsidR="00F4406E" w:rsidRDefault="00000000">
      <w:pPr>
        <w:pBdr>
          <w:top w:val="nil"/>
          <w:left w:val="nil"/>
          <w:bottom w:val="nil"/>
          <w:right w:val="nil"/>
          <w:between w:val="nil"/>
        </w:pBdr>
        <w:jc w:val="center"/>
        <w:rPr>
          <w:b/>
          <w:color w:val="000000"/>
          <w:sz w:val="40"/>
          <w:szCs w:val="40"/>
        </w:rPr>
      </w:pPr>
      <w:r>
        <w:rPr>
          <w:b/>
          <w:noProof/>
          <w:color w:val="000000"/>
          <w:sz w:val="40"/>
          <w:szCs w:val="40"/>
        </w:rPr>
        <w:drawing>
          <wp:inline distT="0" distB="0" distL="0" distR="0" wp14:anchorId="6DBD41BE" wp14:editId="10900153">
            <wp:extent cx="2141406" cy="84589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141406" cy="845893"/>
                    </a:xfrm>
                    <a:prstGeom prst="rect">
                      <a:avLst/>
                    </a:prstGeom>
                    <a:ln/>
                  </pic:spPr>
                </pic:pic>
              </a:graphicData>
            </a:graphic>
          </wp:inline>
        </w:drawing>
      </w:r>
    </w:p>
    <w:p w14:paraId="4E4F1784" w14:textId="3ED4A096" w:rsidR="00F4406E" w:rsidRPr="00D27AF3" w:rsidRDefault="00D27AF3">
      <w:pPr>
        <w:pBdr>
          <w:top w:val="nil"/>
          <w:left w:val="nil"/>
          <w:bottom w:val="nil"/>
          <w:right w:val="nil"/>
          <w:between w:val="nil"/>
        </w:pBdr>
        <w:jc w:val="center"/>
        <w:rPr>
          <w:rFonts w:ascii="Arial" w:hAnsi="Arial" w:cs="Arial"/>
          <w:b/>
          <w:color w:val="000000"/>
          <w:sz w:val="32"/>
          <w:szCs w:val="32"/>
        </w:rPr>
      </w:pPr>
      <w:r w:rsidRPr="00D27AF3">
        <w:rPr>
          <w:rFonts w:ascii="Arial" w:hAnsi="Arial" w:cs="Arial"/>
          <w:b/>
          <w:color w:val="000000"/>
          <w:sz w:val="32"/>
          <w:szCs w:val="32"/>
        </w:rPr>
        <w:t>MSC PUBLIC HEALTH AND SOCIAL CARE IN PRACTICE</w:t>
      </w:r>
    </w:p>
    <w:p w14:paraId="4B45F60C" w14:textId="68007DA2" w:rsidR="00F4406E" w:rsidRPr="00D27AF3" w:rsidRDefault="00D27AF3">
      <w:pPr>
        <w:pBdr>
          <w:top w:val="nil"/>
          <w:left w:val="nil"/>
          <w:bottom w:val="nil"/>
          <w:right w:val="nil"/>
          <w:between w:val="nil"/>
        </w:pBdr>
        <w:jc w:val="center"/>
        <w:rPr>
          <w:rFonts w:ascii="Arial" w:hAnsi="Arial" w:cs="Arial"/>
          <w:b/>
          <w:color w:val="000000"/>
          <w:sz w:val="32"/>
          <w:szCs w:val="32"/>
        </w:rPr>
      </w:pPr>
      <w:r>
        <w:rPr>
          <w:rFonts w:ascii="Arial" w:hAnsi="Arial" w:cs="Arial"/>
          <w:b/>
          <w:color w:val="000000"/>
          <w:sz w:val="32"/>
          <w:szCs w:val="32"/>
        </w:rPr>
        <w:t xml:space="preserve">MODULE NAME: </w:t>
      </w:r>
      <w:r w:rsidRPr="00D27AF3">
        <w:rPr>
          <w:rFonts w:ascii="Arial" w:hAnsi="Arial" w:cs="Arial"/>
          <w:b/>
          <w:color w:val="000000"/>
          <w:sz w:val="32"/>
          <w:szCs w:val="32"/>
        </w:rPr>
        <w:t>PRACTICE-BASED RESEARCH</w:t>
      </w:r>
    </w:p>
    <w:p w14:paraId="6F81A637" w14:textId="7E2175FA" w:rsidR="00F4406E" w:rsidRPr="007D3982" w:rsidRDefault="00D27AF3" w:rsidP="007D3982">
      <w:pPr>
        <w:pBdr>
          <w:top w:val="nil"/>
          <w:left w:val="nil"/>
          <w:bottom w:val="nil"/>
          <w:right w:val="nil"/>
          <w:between w:val="nil"/>
        </w:pBdr>
        <w:jc w:val="center"/>
        <w:rPr>
          <w:rFonts w:ascii="Arial" w:hAnsi="Arial" w:cs="Arial"/>
          <w:b/>
          <w:color w:val="000000"/>
          <w:sz w:val="32"/>
          <w:szCs w:val="32"/>
        </w:rPr>
      </w:pPr>
      <w:r w:rsidRPr="00D27AF3">
        <w:rPr>
          <w:rFonts w:ascii="Arial" w:hAnsi="Arial" w:cs="Arial"/>
          <w:b/>
          <w:color w:val="000000"/>
          <w:sz w:val="32"/>
          <w:szCs w:val="32"/>
        </w:rPr>
        <w:t>MODULE CODE: LCHS7001</w:t>
      </w:r>
    </w:p>
    <w:p w14:paraId="5BD28B5B" w14:textId="77777777" w:rsidR="00F4406E" w:rsidRPr="00D27AF3" w:rsidRDefault="00F4406E">
      <w:pPr>
        <w:pBdr>
          <w:top w:val="nil"/>
          <w:left w:val="nil"/>
          <w:bottom w:val="nil"/>
          <w:right w:val="nil"/>
          <w:between w:val="nil"/>
        </w:pBdr>
        <w:jc w:val="center"/>
        <w:rPr>
          <w:rFonts w:ascii="Arial" w:hAnsi="Arial" w:cs="Arial"/>
          <w:b/>
          <w:color w:val="000000"/>
          <w:sz w:val="40"/>
          <w:szCs w:val="40"/>
        </w:rPr>
      </w:pPr>
    </w:p>
    <w:p w14:paraId="37391A2B" w14:textId="6105EDA8" w:rsidR="00F4406E" w:rsidRPr="007D3982" w:rsidRDefault="00D27AF3">
      <w:pPr>
        <w:pBdr>
          <w:top w:val="nil"/>
          <w:left w:val="nil"/>
          <w:bottom w:val="nil"/>
          <w:right w:val="nil"/>
          <w:between w:val="nil"/>
        </w:pBdr>
        <w:jc w:val="center"/>
        <w:rPr>
          <w:rFonts w:ascii="Arial" w:hAnsi="Arial" w:cs="Arial"/>
          <w:b/>
          <w:color w:val="000000"/>
          <w:sz w:val="32"/>
          <w:szCs w:val="32"/>
        </w:rPr>
      </w:pPr>
      <w:r w:rsidRPr="007D3982">
        <w:rPr>
          <w:rFonts w:ascii="Arial" w:hAnsi="Arial" w:cs="Arial"/>
          <w:b/>
          <w:color w:val="000000"/>
          <w:sz w:val="32"/>
          <w:szCs w:val="32"/>
        </w:rPr>
        <w:t xml:space="preserve">ASSESSMENT COMPONENT 2 </w:t>
      </w:r>
      <w:r w:rsidR="00000000" w:rsidRPr="007D3982">
        <w:rPr>
          <w:rFonts w:ascii="Arial" w:hAnsi="Arial" w:cs="Arial"/>
          <w:b/>
          <w:color w:val="000000"/>
          <w:sz w:val="32"/>
          <w:szCs w:val="32"/>
        </w:rPr>
        <w:t>W</w:t>
      </w:r>
      <w:r w:rsidRPr="007D3982">
        <w:rPr>
          <w:rFonts w:ascii="Arial" w:hAnsi="Arial" w:cs="Arial"/>
          <w:b/>
          <w:color w:val="000000"/>
          <w:sz w:val="32"/>
          <w:szCs w:val="32"/>
        </w:rPr>
        <w:t xml:space="preserve">RITTEN RESEARCH REPORT </w:t>
      </w:r>
    </w:p>
    <w:p w14:paraId="24ADC3FB" w14:textId="77777777" w:rsidR="00F4406E" w:rsidRPr="00D27AF3" w:rsidRDefault="00F4406E">
      <w:pPr>
        <w:pBdr>
          <w:top w:val="nil"/>
          <w:left w:val="nil"/>
          <w:bottom w:val="nil"/>
          <w:right w:val="nil"/>
          <w:between w:val="nil"/>
        </w:pBdr>
        <w:jc w:val="center"/>
        <w:rPr>
          <w:rFonts w:ascii="Arial" w:hAnsi="Arial" w:cs="Arial"/>
          <w:b/>
          <w:color w:val="000000"/>
          <w:sz w:val="28"/>
          <w:szCs w:val="28"/>
        </w:rPr>
      </w:pPr>
    </w:p>
    <w:p w14:paraId="39443E4A" w14:textId="210CDA2A" w:rsidR="00F4406E" w:rsidRPr="00D27AF3" w:rsidRDefault="007D3982">
      <w:pPr>
        <w:pBdr>
          <w:top w:val="nil"/>
          <w:left w:val="nil"/>
          <w:bottom w:val="nil"/>
          <w:right w:val="nil"/>
          <w:between w:val="nil"/>
        </w:pBdr>
        <w:jc w:val="center"/>
        <w:rPr>
          <w:rFonts w:ascii="Arial" w:hAnsi="Arial" w:cs="Arial"/>
          <w:b/>
          <w:color w:val="000000"/>
          <w:sz w:val="28"/>
          <w:szCs w:val="28"/>
        </w:rPr>
      </w:pPr>
      <w:r>
        <w:rPr>
          <w:rFonts w:ascii="Arial" w:hAnsi="Arial" w:cs="Arial"/>
          <w:b/>
          <w:color w:val="000000"/>
          <w:sz w:val="28"/>
          <w:szCs w:val="28"/>
        </w:rPr>
        <w:t>LECTURER: DR AISHAT T. BAKRE</w:t>
      </w:r>
    </w:p>
    <w:p w14:paraId="0A166903" w14:textId="557F03EB" w:rsidR="00F4406E" w:rsidRPr="00D27AF3" w:rsidRDefault="00D27AF3">
      <w:pPr>
        <w:pBdr>
          <w:top w:val="nil"/>
          <w:left w:val="nil"/>
          <w:bottom w:val="nil"/>
          <w:right w:val="nil"/>
          <w:between w:val="nil"/>
        </w:pBdr>
        <w:jc w:val="center"/>
        <w:rPr>
          <w:rFonts w:ascii="Arial" w:hAnsi="Arial" w:cs="Arial"/>
          <w:b/>
          <w:color w:val="000000"/>
          <w:sz w:val="28"/>
          <w:szCs w:val="28"/>
        </w:rPr>
      </w:pPr>
      <w:r w:rsidRPr="00D27AF3">
        <w:rPr>
          <w:rFonts w:ascii="Arial" w:hAnsi="Arial" w:cs="Arial"/>
          <w:b/>
          <w:color w:val="000000"/>
          <w:sz w:val="28"/>
          <w:szCs w:val="28"/>
        </w:rPr>
        <w:t xml:space="preserve">STUDENT NAME: </w:t>
      </w:r>
      <w:r>
        <w:rPr>
          <w:rFonts w:ascii="Arial" w:hAnsi="Arial" w:cs="Arial"/>
          <w:b/>
          <w:color w:val="000000"/>
          <w:sz w:val="28"/>
          <w:szCs w:val="28"/>
        </w:rPr>
        <w:t>MUHSEENA MAJEED</w:t>
      </w:r>
    </w:p>
    <w:p w14:paraId="18C7608C" w14:textId="2696481F" w:rsidR="00F4406E" w:rsidRPr="00D27AF3" w:rsidRDefault="00D27AF3">
      <w:pPr>
        <w:pBdr>
          <w:top w:val="nil"/>
          <w:left w:val="nil"/>
          <w:bottom w:val="nil"/>
          <w:right w:val="nil"/>
          <w:between w:val="nil"/>
        </w:pBdr>
        <w:jc w:val="center"/>
        <w:rPr>
          <w:rFonts w:ascii="Arial" w:hAnsi="Arial" w:cs="Arial"/>
          <w:b/>
          <w:color w:val="000000"/>
          <w:sz w:val="28"/>
          <w:szCs w:val="28"/>
        </w:rPr>
      </w:pPr>
      <w:r w:rsidRPr="00D27AF3">
        <w:rPr>
          <w:rFonts w:ascii="Arial" w:hAnsi="Arial" w:cs="Arial"/>
          <w:b/>
          <w:color w:val="000000"/>
          <w:sz w:val="28"/>
          <w:szCs w:val="28"/>
        </w:rPr>
        <w:t>STUDENT ID:</w:t>
      </w:r>
      <w:r>
        <w:rPr>
          <w:rFonts w:ascii="Arial" w:hAnsi="Arial" w:cs="Arial"/>
          <w:b/>
          <w:color w:val="000000"/>
          <w:sz w:val="28"/>
          <w:szCs w:val="28"/>
        </w:rPr>
        <w:t>2241179</w:t>
      </w:r>
      <w:r w:rsidR="00000000" w:rsidRPr="00D27AF3">
        <w:rPr>
          <w:rFonts w:ascii="Arial" w:hAnsi="Arial" w:cs="Arial"/>
        </w:rPr>
        <w:br w:type="page"/>
      </w:r>
    </w:p>
    <w:p w14:paraId="33CFA723" w14:textId="77777777" w:rsidR="00F4406E" w:rsidRPr="007D3982" w:rsidRDefault="00000000">
      <w:pPr>
        <w:pBdr>
          <w:top w:val="nil"/>
          <w:left w:val="nil"/>
          <w:bottom w:val="nil"/>
          <w:right w:val="nil"/>
          <w:between w:val="nil"/>
        </w:pBdr>
        <w:jc w:val="center"/>
        <w:rPr>
          <w:rFonts w:ascii="Arial" w:hAnsi="Arial" w:cs="Arial"/>
          <w:b/>
          <w:color w:val="000000"/>
          <w:sz w:val="30"/>
          <w:szCs w:val="30"/>
        </w:rPr>
      </w:pPr>
      <w:r w:rsidRPr="007D3982">
        <w:rPr>
          <w:rFonts w:ascii="Arial" w:hAnsi="Arial" w:cs="Arial"/>
          <w:b/>
          <w:color w:val="000000"/>
          <w:sz w:val="30"/>
          <w:szCs w:val="30"/>
        </w:rPr>
        <w:lastRenderedPageBreak/>
        <w:t>Table of Contents</w:t>
      </w:r>
    </w:p>
    <w:p w14:paraId="404BC01C" w14:textId="77777777" w:rsidR="00F4406E" w:rsidRPr="00D27AF3" w:rsidRDefault="00F4406E">
      <w:pPr>
        <w:pBdr>
          <w:top w:val="nil"/>
          <w:left w:val="nil"/>
          <w:bottom w:val="nil"/>
          <w:right w:val="nil"/>
          <w:between w:val="nil"/>
        </w:pBdr>
        <w:jc w:val="center"/>
        <w:rPr>
          <w:rFonts w:ascii="Arial" w:hAnsi="Arial" w:cs="Arial"/>
          <w:b/>
          <w:color w:val="000000"/>
          <w:sz w:val="28"/>
          <w:szCs w:val="28"/>
        </w:rPr>
      </w:pPr>
    </w:p>
    <w:sdt>
      <w:sdtPr>
        <w:rPr>
          <w:rFonts w:ascii="Arial" w:hAnsi="Arial" w:cs="Arial"/>
        </w:rPr>
        <w:id w:val="-1118986695"/>
        <w:docPartObj>
          <w:docPartGallery w:val="Table of Contents"/>
          <w:docPartUnique/>
        </w:docPartObj>
      </w:sdtPr>
      <w:sdtContent>
        <w:p w14:paraId="3515B635" w14:textId="77777777" w:rsidR="00F4406E" w:rsidRPr="00D27AF3" w:rsidRDefault="00000000">
          <w:pPr>
            <w:pBdr>
              <w:top w:val="nil"/>
              <w:left w:val="nil"/>
              <w:bottom w:val="nil"/>
              <w:right w:val="nil"/>
              <w:between w:val="nil"/>
            </w:pBdr>
            <w:tabs>
              <w:tab w:val="left" w:pos="440"/>
              <w:tab w:val="right" w:pos="9019"/>
            </w:tabs>
            <w:spacing w:after="100"/>
            <w:rPr>
              <w:rFonts w:ascii="Arial" w:hAnsi="Arial" w:cs="Arial"/>
              <w:color w:val="000000"/>
            </w:rPr>
          </w:pPr>
          <w:r w:rsidRPr="00D27AF3">
            <w:rPr>
              <w:rFonts w:ascii="Arial" w:hAnsi="Arial" w:cs="Arial"/>
            </w:rPr>
            <w:fldChar w:fldCharType="begin"/>
          </w:r>
          <w:r w:rsidRPr="00D27AF3">
            <w:rPr>
              <w:rFonts w:ascii="Arial" w:hAnsi="Arial" w:cs="Arial"/>
            </w:rPr>
            <w:instrText xml:space="preserve"> TOC \h \u \z \t "Heading 1,1,Heading 2,2,Heading 3,3,Heading 4,4,Heading 5,5,Heading 6,6,"</w:instrText>
          </w:r>
          <w:r w:rsidRPr="00D27AF3">
            <w:rPr>
              <w:rFonts w:ascii="Arial" w:hAnsi="Arial" w:cs="Arial"/>
            </w:rPr>
            <w:fldChar w:fldCharType="separate"/>
          </w:r>
          <w:hyperlink w:anchor="_gjdgxs">
            <w:r w:rsidRPr="00D27AF3">
              <w:rPr>
                <w:rFonts w:ascii="Arial" w:hAnsi="Arial" w:cs="Arial"/>
                <w:color w:val="000000"/>
              </w:rPr>
              <w:t>1.</w:t>
            </w:r>
            <w:r w:rsidRPr="00D27AF3">
              <w:rPr>
                <w:rFonts w:ascii="Arial" w:hAnsi="Arial" w:cs="Arial"/>
                <w:color w:val="000000"/>
              </w:rPr>
              <w:tab/>
              <w:t>Introduction/Literature-Based Background to the Study</w:t>
            </w:r>
            <w:r w:rsidRPr="00D27AF3">
              <w:rPr>
                <w:rFonts w:ascii="Arial" w:hAnsi="Arial" w:cs="Arial"/>
                <w:color w:val="000000"/>
              </w:rPr>
              <w:tab/>
              <w:t>4</w:t>
            </w:r>
          </w:hyperlink>
        </w:p>
        <w:p w14:paraId="1CFBE666"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1fob9te">
            <w:r w:rsidRPr="00D27AF3">
              <w:rPr>
                <w:rFonts w:ascii="Arial" w:hAnsi="Arial" w:cs="Arial"/>
                <w:color w:val="000000"/>
              </w:rPr>
              <w:t>Background</w:t>
            </w:r>
            <w:r w:rsidRPr="00D27AF3">
              <w:rPr>
                <w:rFonts w:ascii="Arial" w:hAnsi="Arial" w:cs="Arial"/>
                <w:color w:val="000000"/>
              </w:rPr>
              <w:tab/>
              <w:t>4</w:t>
            </w:r>
          </w:hyperlink>
        </w:p>
        <w:p w14:paraId="06C2940D" w14:textId="77777777" w:rsidR="00F4406E" w:rsidRPr="00D27AF3" w:rsidRDefault="00000000">
          <w:pPr>
            <w:pBdr>
              <w:top w:val="nil"/>
              <w:left w:val="nil"/>
              <w:bottom w:val="nil"/>
              <w:right w:val="nil"/>
              <w:between w:val="nil"/>
            </w:pBdr>
            <w:tabs>
              <w:tab w:val="left" w:pos="440"/>
              <w:tab w:val="right" w:pos="9019"/>
            </w:tabs>
            <w:spacing w:after="100"/>
            <w:rPr>
              <w:rFonts w:ascii="Arial" w:hAnsi="Arial" w:cs="Arial"/>
              <w:color w:val="000000"/>
            </w:rPr>
          </w:pPr>
          <w:hyperlink w:anchor="_3znysh7">
            <w:r w:rsidRPr="00D27AF3">
              <w:rPr>
                <w:rFonts w:ascii="Arial" w:hAnsi="Arial" w:cs="Arial"/>
                <w:color w:val="000000"/>
              </w:rPr>
              <w:t>2.</w:t>
            </w:r>
            <w:r w:rsidRPr="00D27AF3">
              <w:rPr>
                <w:rFonts w:ascii="Arial" w:hAnsi="Arial" w:cs="Arial"/>
                <w:color w:val="000000"/>
              </w:rPr>
              <w:tab/>
              <w:t>Rationale &amp; Research Question/Aims/Objectives</w:t>
            </w:r>
            <w:r w:rsidRPr="00D27AF3">
              <w:rPr>
                <w:rFonts w:ascii="Arial" w:hAnsi="Arial" w:cs="Arial"/>
                <w:color w:val="000000"/>
              </w:rPr>
              <w:tab/>
              <w:t>5</w:t>
            </w:r>
          </w:hyperlink>
        </w:p>
        <w:p w14:paraId="71B664A7"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2et92p0">
            <w:r w:rsidRPr="00D27AF3">
              <w:rPr>
                <w:rFonts w:ascii="Arial" w:hAnsi="Arial" w:cs="Arial"/>
                <w:color w:val="000000"/>
              </w:rPr>
              <w:t>Rationale</w:t>
            </w:r>
            <w:r w:rsidRPr="00D27AF3">
              <w:rPr>
                <w:rFonts w:ascii="Arial" w:hAnsi="Arial" w:cs="Arial"/>
                <w:color w:val="000000"/>
              </w:rPr>
              <w:tab/>
              <w:t>5</w:t>
            </w:r>
          </w:hyperlink>
        </w:p>
        <w:p w14:paraId="7D4041C4"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tyjcwt">
            <w:r w:rsidRPr="00D27AF3">
              <w:rPr>
                <w:rFonts w:ascii="Arial" w:hAnsi="Arial" w:cs="Arial"/>
                <w:color w:val="000000"/>
              </w:rPr>
              <w:t>Aim</w:t>
            </w:r>
            <w:r w:rsidRPr="00D27AF3">
              <w:rPr>
                <w:rFonts w:ascii="Arial" w:hAnsi="Arial" w:cs="Arial"/>
                <w:color w:val="000000"/>
              </w:rPr>
              <w:tab/>
              <w:t>5</w:t>
            </w:r>
          </w:hyperlink>
        </w:p>
        <w:p w14:paraId="2527FA02"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3dy6vkm">
            <w:r w:rsidRPr="00D27AF3">
              <w:rPr>
                <w:rFonts w:ascii="Arial" w:hAnsi="Arial" w:cs="Arial"/>
                <w:color w:val="000000"/>
              </w:rPr>
              <w:t>Objectives</w:t>
            </w:r>
            <w:r w:rsidRPr="00D27AF3">
              <w:rPr>
                <w:rFonts w:ascii="Arial" w:hAnsi="Arial" w:cs="Arial"/>
                <w:color w:val="000000"/>
              </w:rPr>
              <w:tab/>
              <w:t>5</w:t>
            </w:r>
          </w:hyperlink>
        </w:p>
        <w:p w14:paraId="09AEF7AC"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1t3h5sf">
            <w:r w:rsidRPr="00D27AF3">
              <w:rPr>
                <w:rFonts w:ascii="Arial" w:hAnsi="Arial" w:cs="Arial"/>
                <w:color w:val="000000"/>
              </w:rPr>
              <w:t>Questions</w:t>
            </w:r>
            <w:r w:rsidRPr="00D27AF3">
              <w:rPr>
                <w:rFonts w:ascii="Arial" w:hAnsi="Arial" w:cs="Arial"/>
                <w:color w:val="000000"/>
              </w:rPr>
              <w:tab/>
              <w:t>6</w:t>
            </w:r>
          </w:hyperlink>
        </w:p>
        <w:p w14:paraId="186025E7" w14:textId="77777777" w:rsidR="00F4406E" w:rsidRPr="00D27AF3" w:rsidRDefault="00000000">
          <w:pPr>
            <w:pBdr>
              <w:top w:val="nil"/>
              <w:left w:val="nil"/>
              <w:bottom w:val="nil"/>
              <w:right w:val="nil"/>
              <w:between w:val="nil"/>
            </w:pBdr>
            <w:tabs>
              <w:tab w:val="left" w:pos="440"/>
              <w:tab w:val="right" w:pos="9019"/>
            </w:tabs>
            <w:spacing w:after="100"/>
            <w:rPr>
              <w:rFonts w:ascii="Arial" w:hAnsi="Arial" w:cs="Arial"/>
              <w:color w:val="000000"/>
            </w:rPr>
          </w:pPr>
          <w:hyperlink w:anchor="_4d34og8">
            <w:r w:rsidRPr="00D27AF3">
              <w:rPr>
                <w:rFonts w:ascii="Arial" w:hAnsi="Arial" w:cs="Arial"/>
                <w:color w:val="000000"/>
              </w:rPr>
              <w:t>3.</w:t>
            </w:r>
            <w:r w:rsidRPr="00D27AF3">
              <w:rPr>
                <w:rFonts w:ascii="Arial" w:hAnsi="Arial" w:cs="Arial"/>
                <w:color w:val="000000"/>
              </w:rPr>
              <w:tab/>
              <w:t>Research Methodology</w:t>
            </w:r>
            <w:r w:rsidRPr="00D27AF3">
              <w:rPr>
                <w:rFonts w:ascii="Arial" w:hAnsi="Arial" w:cs="Arial"/>
                <w:color w:val="000000"/>
              </w:rPr>
              <w:tab/>
              <w:t>6</w:t>
            </w:r>
          </w:hyperlink>
        </w:p>
        <w:p w14:paraId="3B9ACD09"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2s8eyo1">
            <w:r w:rsidRPr="00D27AF3">
              <w:rPr>
                <w:rFonts w:ascii="Arial" w:hAnsi="Arial" w:cs="Arial"/>
                <w:color w:val="000000"/>
              </w:rPr>
              <w:t>3.1 Research Design</w:t>
            </w:r>
            <w:r w:rsidRPr="00D27AF3">
              <w:rPr>
                <w:rFonts w:ascii="Arial" w:hAnsi="Arial" w:cs="Arial"/>
                <w:color w:val="000000"/>
              </w:rPr>
              <w:tab/>
              <w:t>6</w:t>
            </w:r>
          </w:hyperlink>
        </w:p>
        <w:p w14:paraId="3CB89C00"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17dp8vu">
            <w:r w:rsidRPr="00D27AF3">
              <w:rPr>
                <w:rFonts w:ascii="Arial" w:hAnsi="Arial" w:cs="Arial"/>
                <w:color w:val="000000"/>
              </w:rPr>
              <w:t>3.2. Recruitment, Sampling &amp; Study Participants.</w:t>
            </w:r>
            <w:r w:rsidRPr="00D27AF3">
              <w:rPr>
                <w:rFonts w:ascii="Arial" w:hAnsi="Arial" w:cs="Arial"/>
                <w:color w:val="000000"/>
              </w:rPr>
              <w:tab/>
              <w:t>7</w:t>
            </w:r>
          </w:hyperlink>
        </w:p>
        <w:p w14:paraId="11457BA7"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3rdcrjn">
            <w:r w:rsidRPr="00D27AF3">
              <w:rPr>
                <w:rFonts w:ascii="Arial" w:hAnsi="Arial" w:cs="Arial"/>
                <w:color w:val="000000"/>
              </w:rPr>
              <w:t>3.3 Materials/Data Collection Method</w:t>
            </w:r>
            <w:r w:rsidRPr="00D27AF3">
              <w:rPr>
                <w:rFonts w:ascii="Arial" w:hAnsi="Arial" w:cs="Arial"/>
                <w:color w:val="000000"/>
              </w:rPr>
              <w:tab/>
              <w:t>7</w:t>
            </w:r>
          </w:hyperlink>
        </w:p>
        <w:p w14:paraId="31A56C5E"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26in1rg">
            <w:r w:rsidRPr="00D27AF3">
              <w:rPr>
                <w:rFonts w:ascii="Arial" w:hAnsi="Arial" w:cs="Arial"/>
                <w:color w:val="000000"/>
              </w:rPr>
              <w:t>3.4 What resources were used to collect the data?</w:t>
            </w:r>
            <w:r w:rsidRPr="00D27AF3">
              <w:rPr>
                <w:rFonts w:ascii="Arial" w:hAnsi="Arial" w:cs="Arial"/>
                <w:color w:val="000000"/>
              </w:rPr>
              <w:tab/>
              <w:t>7</w:t>
            </w:r>
          </w:hyperlink>
        </w:p>
        <w:p w14:paraId="323B1C8E"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lnxbz9">
            <w:r w:rsidRPr="00D27AF3">
              <w:rPr>
                <w:rFonts w:ascii="Arial" w:hAnsi="Arial" w:cs="Arial"/>
                <w:color w:val="000000"/>
              </w:rPr>
              <w:t>3.5 Where was the data collected? How was the data collected?</w:t>
            </w:r>
            <w:r w:rsidRPr="00D27AF3">
              <w:rPr>
                <w:rFonts w:ascii="Arial" w:hAnsi="Arial" w:cs="Arial"/>
                <w:color w:val="000000"/>
              </w:rPr>
              <w:tab/>
              <w:t>7</w:t>
            </w:r>
          </w:hyperlink>
        </w:p>
        <w:p w14:paraId="20C3353A"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35nkun2">
            <w:r w:rsidRPr="00D27AF3">
              <w:rPr>
                <w:rFonts w:ascii="Arial" w:hAnsi="Arial" w:cs="Arial"/>
                <w:color w:val="000000"/>
              </w:rPr>
              <w:t>3.6 Data Analysis Technique</w:t>
            </w:r>
            <w:r w:rsidRPr="00D27AF3">
              <w:rPr>
                <w:rFonts w:ascii="Arial" w:hAnsi="Arial" w:cs="Arial"/>
                <w:color w:val="000000"/>
              </w:rPr>
              <w:tab/>
              <w:t>8</w:t>
            </w:r>
          </w:hyperlink>
        </w:p>
        <w:p w14:paraId="7BDDAA0A"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1ksv4uv">
            <w:r w:rsidRPr="00D27AF3">
              <w:rPr>
                <w:rFonts w:ascii="Arial" w:hAnsi="Arial" w:cs="Arial"/>
                <w:color w:val="000000"/>
              </w:rPr>
              <w:t>3.7 Ethical Considerations</w:t>
            </w:r>
            <w:r w:rsidRPr="00D27AF3">
              <w:rPr>
                <w:rFonts w:ascii="Arial" w:hAnsi="Arial" w:cs="Arial"/>
                <w:color w:val="000000"/>
              </w:rPr>
              <w:tab/>
              <w:t>9</w:t>
            </w:r>
          </w:hyperlink>
        </w:p>
        <w:p w14:paraId="01D135C7" w14:textId="77777777" w:rsidR="00F4406E" w:rsidRPr="00D27AF3" w:rsidRDefault="00000000">
          <w:pPr>
            <w:pBdr>
              <w:top w:val="nil"/>
              <w:left w:val="nil"/>
              <w:bottom w:val="nil"/>
              <w:right w:val="nil"/>
              <w:between w:val="nil"/>
            </w:pBdr>
            <w:tabs>
              <w:tab w:val="left" w:pos="440"/>
              <w:tab w:val="right" w:pos="9019"/>
            </w:tabs>
            <w:spacing w:after="100"/>
            <w:rPr>
              <w:rFonts w:ascii="Arial" w:hAnsi="Arial" w:cs="Arial"/>
              <w:color w:val="000000"/>
            </w:rPr>
          </w:pPr>
          <w:hyperlink w:anchor="_44sinio">
            <w:r w:rsidRPr="00D27AF3">
              <w:rPr>
                <w:rFonts w:ascii="Arial" w:hAnsi="Arial" w:cs="Arial"/>
                <w:color w:val="000000"/>
              </w:rPr>
              <w:t>4.</w:t>
            </w:r>
            <w:r w:rsidRPr="00D27AF3">
              <w:rPr>
                <w:rFonts w:ascii="Arial" w:hAnsi="Arial" w:cs="Arial"/>
                <w:color w:val="000000"/>
              </w:rPr>
              <w:tab/>
              <w:t>Results</w:t>
            </w:r>
            <w:r w:rsidRPr="00D27AF3">
              <w:rPr>
                <w:rFonts w:ascii="Arial" w:hAnsi="Arial" w:cs="Arial"/>
                <w:color w:val="000000"/>
              </w:rPr>
              <w:tab/>
              <w:t>9</w:t>
            </w:r>
          </w:hyperlink>
        </w:p>
        <w:p w14:paraId="5208B562"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2jxsxqh">
            <w:r w:rsidRPr="00D27AF3">
              <w:rPr>
                <w:rFonts w:ascii="Arial" w:hAnsi="Arial" w:cs="Arial"/>
                <w:color w:val="000000"/>
              </w:rPr>
              <w:t>4.1 Health conditions of public university students</w:t>
            </w:r>
            <w:r w:rsidRPr="00D27AF3">
              <w:rPr>
                <w:rFonts w:ascii="Arial" w:hAnsi="Arial" w:cs="Arial"/>
                <w:color w:val="000000"/>
              </w:rPr>
              <w:tab/>
              <w:t>9</w:t>
            </w:r>
          </w:hyperlink>
        </w:p>
        <w:p w14:paraId="3323633F"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z337ya">
            <w:r w:rsidRPr="00D27AF3">
              <w:rPr>
                <w:rFonts w:ascii="Arial" w:hAnsi="Arial" w:cs="Arial"/>
                <w:color w:val="000000"/>
              </w:rPr>
              <w:t>4.2 Factors influencing healthy eating behaviours of university students</w:t>
            </w:r>
            <w:r w:rsidRPr="00D27AF3">
              <w:rPr>
                <w:rFonts w:ascii="Arial" w:hAnsi="Arial" w:cs="Arial"/>
                <w:color w:val="000000"/>
              </w:rPr>
              <w:tab/>
              <w:t>10</w:t>
            </w:r>
          </w:hyperlink>
        </w:p>
        <w:p w14:paraId="6FA32EEB"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3j2qqm3">
            <w:r w:rsidRPr="00D27AF3">
              <w:rPr>
                <w:rFonts w:ascii="Arial" w:hAnsi="Arial" w:cs="Arial"/>
                <w:color w:val="000000"/>
              </w:rPr>
              <w:t>4.3 Challenges and enablers of healthy eating behaviours of public university students</w:t>
            </w:r>
            <w:r w:rsidRPr="00D27AF3">
              <w:rPr>
                <w:rFonts w:ascii="Arial" w:hAnsi="Arial" w:cs="Arial"/>
                <w:color w:val="000000"/>
              </w:rPr>
              <w:tab/>
              <w:t>10</w:t>
            </w:r>
          </w:hyperlink>
        </w:p>
        <w:p w14:paraId="624BCEB4"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1y810tw">
            <w:r w:rsidRPr="00D27AF3">
              <w:rPr>
                <w:rFonts w:ascii="Arial" w:hAnsi="Arial" w:cs="Arial"/>
                <w:color w:val="000000"/>
              </w:rPr>
              <w:t>4.4 Recommendations for promoting healthy eating behaviour of public university students</w:t>
            </w:r>
            <w:r w:rsidRPr="00D27AF3">
              <w:rPr>
                <w:rFonts w:ascii="Arial" w:hAnsi="Arial" w:cs="Arial"/>
                <w:color w:val="000000"/>
              </w:rPr>
              <w:tab/>
              <w:t>11</w:t>
            </w:r>
          </w:hyperlink>
        </w:p>
        <w:p w14:paraId="1145A76F" w14:textId="77777777" w:rsidR="00F4406E" w:rsidRPr="00D27AF3" w:rsidRDefault="00000000">
          <w:pPr>
            <w:pBdr>
              <w:top w:val="nil"/>
              <w:left w:val="nil"/>
              <w:bottom w:val="nil"/>
              <w:right w:val="nil"/>
              <w:between w:val="nil"/>
            </w:pBdr>
            <w:tabs>
              <w:tab w:val="left" w:pos="440"/>
              <w:tab w:val="right" w:pos="9019"/>
            </w:tabs>
            <w:spacing w:after="100"/>
            <w:rPr>
              <w:rFonts w:ascii="Arial" w:hAnsi="Arial" w:cs="Arial"/>
              <w:color w:val="000000"/>
            </w:rPr>
          </w:pPr>
          <w:hyperlink w:anchor="_4i7ojhp">
            <w:r w:rsidRPr="00D27AF3">
              <w:rPr>
                <w:rFonts w:ascii="Arial" w:hAnsi="Arial" w:cs="Arial"/>
                <w:color w:val="000000"/>
              </w:rPr>
              <w:t>5.</w:t>
            </w:r>
            <w:r w:rsidRPr="00D27AF3">
              <w:rPr>
                <w:rFonts w:ascii="Arial" w:hAnsi="Arial" w:cs="Arial"/>
                <w:color w:val="000000"/>
              </w:rPr>
              <w:tab/>
              <w:t>Discussion</w:t>
            </w:r>
            <w:r w:rsidRPr="00D27AF3">
              <w:rPr>
                <w:rFonts w:ascii="Arial" w:hAnsi="Arial" w:cs="Arial"/>
                <w:color w:val="000000"/>
              </w:rPr>
              <w:tab/>
              <w:t>11</w:t>
            </w:r>
          </w:hyperlink>
        </w:p>
        <w:p w14:paraId="38351136"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2xcytpi">
            <w:r w:rsidRPr="00D27AF3">
              <w:rPr>
                <w:rFonts w:ascii="Arial" w:hAnsi="Arial" w:cs="Arial"/>
                <w:color w:val="000000"/>
              </w:rPr>
              <w:t>5.1 Health situations of university students</w:t>
            </w:r>
            <w:r w:rsidRPr="00D27AF3">
              <w:rPr>
                <w:rFonts w:ascii="Arial" w:hAnsi="Arial" w:cs="Arial"/>
                <w:color w:val="000000"/>
              </w:rPr>
              <w:tab/>
              <w:t>11</w:t>
            </w:r>
          </w:hyperlink>
        </w:p>
        <w:p w14:paraId="66E20DD2"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1ci93xb">
            <w:r w:rsidRPr="00D27AF3">
              <w:rPr>
                <w:rFonts w:ascii="Arial" w:hAnsi="Arial" w:cs="Arial"/>
                <w:color w:val="000000"/>
              </w:rPr>
              <w:t>5.2 Factors influencing health situations of university students</w:t>
            </w:r>
            <w:r w:rsidRPr="00D27AF3">
              <w:rPr>
                <w:rFonts w:ascii="Arial" w:hAnsi="Arial" w:cs="Arial"/>
                <w:color w:val="000000"/>
              </w:rPr>
              <w:tab/>
              <w:t>12</w:t>
            </w:r>
          </w:hyperlink>
        </w:p>
        <w:p w14:paraId="09391CE4"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3whwml4">
            <w:r w:rsidRPr="00D27AF3">
              <w:rPr>
                <w:rFonts w:ascii="Arial" w:hAnsi="Arial" w:cs="Arial"/>
                <w:color w:val="000000"/>
              </w:rPr>
              <w:t>5.3 Barriers to Healthy Eating Behaviours</w:t>
            </w:r>
            <w:r w:rsidRPr="00D27AF3">
              <w:rPr>
                <w:rFonts w:ascii="Arial" w:hAnsi="Arial" w:cs="Arial"/>
                <w:color w:val="000000"/>
              </w:rPr>
              <w:tab/>
              <w:t>12</w:t>
            </w:r>
          </w:hyperlink>
        </w:p>
        <w:p w14:paraId="6F160402" w14:textId="77777777" w:rsidR="00F4406E" w:rsidRPr="00D27AF3" w:rsidRDefault="00000000">
          <w:pPr>
            <w:pBdr>
              <w:top w:val="nil"/>
              <w:left w:val="nil"/>
              <w:bottom w:val="nil"/>
              <w:right w:val="nil"/>
              <w:between w:val="nil"/>
            </w:pBdr>
            <w:tabs>
              <w:tab w:val="right" w:pos="9019"/>
            </w:tabs>
            <w:spacing w:after="100"/>
            <w:ind w:left="240"/>
            <w:rPr>
              <w:rFonts w:ascii="Arial" w:hAnsi="Arial" w:cs="Arial"/>
              <w:color w:val="000000"/>
            </w:rPr>
          </w:pPr>
          <w:hyperlink w:anchor="_2bn6wsx">
            <w:r w:rsidRPr="00D27AF3">
              <w:rPr>
                <w:rFonts w:ascii="Arial" w:hAnsi="Arial" w:cs="Arial"/>
                <w:color w:val="000000"/>
              </w:rPr>
              <w:t>5.4 Recommendations for promoting healthy eating behaviours of university students</w:t>
            </w:r>
            <w:r w:rsidRPr="00D27AF3">
              <w:rPr>
                <w:rFonts w:ascii="Arial" w:hAnsi="Arial" w:cs="Arial"/>
                <w:color w:val="000000"/>
              </w:rPr>
              <w:tab/>
              <w:t>13</w:t>
            </w:r>
          </w:hyperlink>
        </w:p>
        <w:p w14:paraId="3AA4AEDF" w14:textId="77777777" w:rsidR="00F4406E" w:rsidRPr="00D27AF3" w:rsidRDefault="00000000">
          <w:pPr>
            <w:pBdr>
              <w:top w:val="nil"/>
              <w:left w:val="nil"/>
              <w:bottom w:val="nil"/>
              <w:right w:val="nil"/>
              <w:between w:val="nil"/>
            </w:pBdr>
            <w:tabs>
              <w:tab w:val="left" w:pos="440"/>
              <w:tab w:val="right" w:pos="9019"/>
            </w:tabs>
            <w:spacing w:after="100"/>
            <w:rPr>
              <w:rFonts w:ascii="Arial" w:hAnsi="Arial" w:cs="Arial"/>
              <w:color w:val="000000"/>
            </w:rPr>
          </w:pPr>
          <w:hyperlink w:anchor="_qsh70q">
            <w:r w:rsidRPr="00D27AF3">
              <w:rPr>
                <w:rFonts w:ascii="Arial" w:hAnsi="Arial" w:cs="Arial"/>
                <w:color w:val="000000"/>
              </w:rPr>
              <w:t>6.</w:t>
            </w:r>
            <w:r w:rsidRPr="00D27AF3">
              <w:rPr>
                <w:rFonts w:ascii="Arial" w:hAnsi="Arial" w:cs="Arial"/>
                <w:color w:val="000000"/>
              </w:rPr>
              <w:tab/>
              <w:t>Conclusion</w:t>
            </w:r>
            <w:r w:rsidRPr="00D27AF3">
              <w:rPr>
                <w:rFonts w:ascii="Arial" w:hAnsi="Arial" w:cs="Arial"/>
                <w:color w:val="000000"/>
              </w:rPr>
              <w:tab/>
              <w:t>14</w:t>
            </w:r>
          </w:hyperlink>
        </w:p>
        <w:p w14:paraId="5AD57B73" w14:textId="77777777" w:rsidR="00F4406E" w:rsidRPr="00D27AF3" w:rsidRDefault="00000000">
          <w:pPr>
            <w:pBdr>
              <w:top w:val="nil"/>
              <w:left w:val="nil"/>
              <w:bottom w:val="nil"/>
              <w:right w:val="nil"/>
              <w:between w:val="nil"/>
            </w:pBdr>
            <w:tabs>
              <w:tab w:val="left" w:pos="440"/>
              <w:tab w:val="right" w:pos="9019"/>
            </w:tabs>
            <w:spacing w:after="100"/>
            <w:rPr>
              <w:rFonts w:ascii="Arial" w:hAnsi="Arial" w:cs="Arial"/>
              <w:color w:val="000000"/>
            </w:rPr>
          </w:pPr>
          <w:hyperlink w:anchor="_3as4poj">
            <w:r w:rsidRPr="00D27AF3">
              <w:rPr>
                <w:rFonts w:ascii="Arial" w:hAnsi="Arial" w:cs="Arial"/>
                <w:color w:val="000000"/>
              </w:rPr>
              <w:t>7.</w:t>
            </w:r>
            <w:r w:rsidRPr="00D27AF3">
              <w:rPr>
                <w:rFonts w:ascii="Arial" w:hAnsi="Arial" w:cs="Arial"/>
                <w:color w:val="000000"/>
              </w:rPr>
              <w:tab/>
              <w:t>Reference List</w:t>
            </w:r>
            <w:r w:rsidRPr="00D27AF3">
              <w:rPr>
                <w:rFonts w:ascii="Arial" w:hAnsi="Arial" w:cs="Arial"/>
                <w:color w:val="000000"/>
              </w:rPr>
              <w:tab/>
              <w:t>15</w:t>
            </w:r>
          </w:hyperlink>
        </w:p>
        <w:p w14:paraId="4AEDCDD5" w14:textId="77777777" w:rsidR="00F4406E" w:rsidRPr="00D27AF3" w:rsidRDefault="00000000">
          <w:pPr>
            <w:widowControl w:val="0"/>
            <w:pBdr>
              <w:top w:val="nil"/>
              <w:left w:val="nil"/>
              <w:bottom w:val="nil"/>
              <w:right w:val="nil"/>
              <w:between w:val="nil"/>
            </w:pBdr>
            <w:tabs>
              <w:tab w:val="right" w:pos="9025"/>
            </w:tabs>
            <w:spacing w:before="60"/>
            <w:rPr>
              <w:rFonts w:ascii="Arial" w:hAnsi="Arial" w:cs="Arial"/>
              <w:b/>
              <w:color w:val="000000"/>
            </w:rPr>
          </w:pPr>
          <w:r w:rsidRPr="00D27AF3">
            <w:rPr>
              <w:rFonts w:ascii="Arial" w:hAnsi="Arial" w:cs="Arial"/>
            </w:rPr>
            <w:fldChar w:fldCharType="end"/>
          </w:r>
        </w:p>
      </w:sdtContent>
    </w:sdt>
    <w:p w14:paraId="1FFE432A" w14:textId="77777777" w:rsidR="00F4406E" w:rsidRPr="00D27AF3" w:rsidRDefault="00F4406E">
      <w:pPr>
        <w:pBdr>
          <w:top w:val="nil"/>
          <w:left w:val="nil"/>
          <w:bottom w:val="nil"/>
          <w:right w:val="nil"/>
          <w:between w:val="nil"/>
        </w:pBdr>
        <w:jc w:val="center"/>
        <w:rPr>
          <w:rFonts w:ascii="Arial" w:hAnsi="Arial" w:cs="Arial"/>
          <w:b/>
          <w:color w:val="000000"/>
          <w:sz w:val="28"/>
          <w:szCs w:val="28"/>
        </w:rPr>
      </w:pPr>
    </w:p>
    <w:p w14:paraId="7863737A" w14:textId="77777777" w:rsidR="00F4406E" w:rsidRPr="00D27AF3" w:rsidRDefault="00000000">
      <w:pPr>
        <w:pBdr>
          <w:top w:val="nil"/>
          <w:left w:val="nil"/>
          <w:bottom w:val="nil"/>
          <w:right w:val="nil"/>
          <w:between w:val="nil"/>
        </w:pBdr>
        <w:rPr>
          <w:rFonts w:ascii="Arial" w:hAnsi="Arial" w:cs="Arial"/>
          <w:b/>
          <w:color w:val="000000"/>
          <w:sz w:val="28"/>
          <w:szCs w:val="28"/>
        </w:rPr>
      </w:pPr>
      <w:r w:rsidRPr="00D27AF3">
        <w:rPr>
          <w:rFonts w:ascii="Arial" w:hAnsi="Arial" w:cs="Arial"/>
        </w:rPr>
        <w:br w:type="page"/>
      </w:r>
    </w:p>
    <w:p w14:paraId="1A520BA1" w14:textId="77777777" w:rsidR="00F4406E" w:rsidRPr="00D27AF3" w:rsidRDefault="00F4406E">
      <w:pPr>
        <w:pBdr>
          <w:top w:val="nil"/>
          <w:left w:val="nil"/>
          <w:bottom w:val="nil"/>
          <w:right w:val="nil"/>
          <w:between w:val="nil"/>
        </w:pBdr>
        <w:rPr>
          <w:rFonts w:ascii="Arial" w:hAnsi="Arial" w:cs="Arial"/>
          <w:b/>
          <w:color w:val="000000"/>
          <w:sz w:val="28"/>
          <w:szCs w:val="28"/>
        </w:rPr>
      </w:pPr>
    </w:p>
    <w:p w14:paraId="5894E026" w14:textId="70624E10" w:rsidR="00F4406E" w:rsidRPr="00D27AF3" w:rsidRDefault="007D3982">
      <w:pPr>
        <w:pStyle w:val="Heading1"/>
        <w:numPr>
          <w:ilvl w:val="0"/>
          <w:numId w:val="1"/>
        </w:numPr>
        <w:rPr>
          <w:rFonts w:ascii="Arial" w:hAnsi="Arial" w:cs="Arial"/>
        </w:rPr>
      </w:pPr>
      <w:bookmarkStart w:id="0" w:name="_gjdgxs" w:colFirst="0" w:colLast="0"/>
      <w:bookmarkEnd w:id="0"/>
      <w:r w:rsidRPr="00D27AF3">
        <w:rPr>
          <w:rFonts w:ascii="Arial" w:hAnsi="Arial" w:cs="Arial"/>
        </w:rPr>
        <w:t xml:space="preserve">introduction/literature-based background to the study </w:t>
      </w:r>
    </w:p>
    <w:p w14:paraId="626808A4" w14:textId="77777777" w:rsidR="00F4406E" w:rsidRPr="00D27AF3" w:rsidRDefault="00000000">
      <w:pPr>
        <w:pStyle w:val="Heading2"/>
        <w:rPr>
          <w:rFonts w:ascii="Arial" w:hAnsi="Arial" w:cs="Arial"/>
        </w:rPr>
      </w:pPr>
      <w:bookmarkStart w:id="1" w:name="_30j0zll" w:colFirst="0" w:colLast="0"/>
      <w:bookmarkEnd w:id="1"/>
      <w:r w:rsidRPr="00D27AF3">
        <w:rPr>
          <w:rFonts w:ascii="Arial" w:hAnsi="Arial" w:cs="Arial"/>
        </w:rPr>
        <w:t>Introduction</w:t>
      </w:r>
    </w:p>
    <w:p w14:paraId="4C205890" w14:textId="77777777" w:rsidR="00F4406E" w:rsidRPr="00D27AF3" w:rsidRDefault="00000000">
      <w:pPr>
        <w:rPr>
          <w:rFonts w:ascii="Arial" w:hAnsi="Arial" w:cs="Arial"/>
        </w:rPr>
      </w:pPr>
      <w:r w:rsidRPr="00D27AF3">
        <w:rPr>
          <w:rFonts w:ascii="Arial" w:hAnsi="Arial" w:cs="Arial"/>
        </w:rPr>
        <w:t xml:space="preserve">Students studying in post graduate courses in public universities are influenced by different factors which shape their eating behaviours. As such the unhealthy eating behaviours caused by different factors poses non-communicable diseases to students thereby risking their overall well-being and lifestyles. The present focus group discussion identifies the different factors which compel students of public universities to adopt unhealthy eating habits and especially consumption of junk foods. </w:t>
      </w:r>
    </w:p>
    <w:p w14:paraId="0FF2761D" w14:textId="77777777" w:rsidR="00F4406E" w:rsidRPr="00D27AF3" w:rsidRDefault="00F4406E">
      <w:pPr>
        <w:rPr>
          <w:rFonts w:ascii="Arial" w:hAnsi="Arial" w:cs="Arial"/>
        </w:rPr>
      </w:pPr>
    </w:p>
    <w:p w14:paraId="63A9FC4B" w14:textId="77777777" w:rsidR="00F4406E" w:rsidRPr="00D27AF3" w:rsidRDefault="00000000">
      <w:pPr>
        <w:pStyle w:val="Heading2"/>
        <w:rPr>
          <w:rFonts w:ascii="Arial" w:hAnsi="Arial" w:cs="Arial"/>
        </w:rPr>
      </w:pPr>
      <w:bookmarkStart w:id="2" w:name="_1fob9te" w:colFirst="0" w:colLast="0"/>
      <w:bookmarkEnd w:id="2"/>
      <w:r w:rsidRPr="00D27AF3">
        <w:rPr>
          <w:rFonts w:ascii="Arial" w:hAnsi="Arial" w:cs="Arial"/>
        </w:rPr>
        <w:t xml:space="preserve">Background </w:t>
      </w:r>
    </w:p>
    <w:p w14:paraId="0B40A736" w14:textId="77777777" w:rsidR="00F4406E" w:rsidRPr="00D27AF3" w:rsidRDefault="00000000">
      <w:pPr>
        <w:pBdr>
          <w:top w:val="nil"/>
          <w:left w:val="nil"/>
          <w:bottom w:val="nil"/>
          <w:right w:val="nil"/>
          <w:between w:val="nil"/>
        </w:pBdr>
        <w:rPr>
          <w:rFonts w:ascii="Arial" w:hAnsi="Arial" w:cs="Arial"/>
          <w:color w:val="0E101A"/>
        </w:rPr>
      </w:pPr>
      <w:r w:rsidRPr="00D27AF3">
        <w:rPr>
          <w:rFonts w:ascii="Arial" w:hAnsi="Arial" w:cs="Arial"/>
          <w:color w:val="0E101A"/>
        </w:rPr>
        <w:t xml:space="preserve">As per Hafiz </w:t>
      </w:r>
      <w:r w:rsidRPr="00D27AF3">
        <w:rPr>
          <w:rFonts w:ascii="Arial" w:hAnsi="Arial" w:cs="Arial"/>
          <w:i/>
          <w:color w:val="0E101A"/>
        </w:rPr>
        <w:t xml:space="preserve">et al. </w:t>
      </w:r>
      <w:r w:rsidRPr="00D27AF3">
        <w:rPr>
          <w:rFonts w:ascii="Arial" w:hAnsi="Arial" w:cs="Arial"/>
          <w:color w:val="0E101A"/>
        </w:rPr>
        <w:t xml:space="preserve">(2023), students experience a significant transformation in their eating behaviours and lifestyle choices as they shift from their homes to universities. There are various influencing factors on the food choices and preferences among university students, which include autonomous decisions to avoid foods, lack of affordability for students to purchase food items, and lack of facilities and expertise for daily cooking. Moreover, international students also face significant challenges in finding appropriate and culturally accurate food items in international institutions, which also lead to changes in the food habits of those students. Also, university students are more likely to opt for unhealthy food choices instead of healthy food options like vegetables, fruits, and dairy items. Therefore, the unhealthy food choices made by the students can also lead to the significant health risk of developing obesity and noncommunicable disease issues among the students. </w:t>
      </w:r>
    </w:p>
    <w:p w14:paraId="4A5B6D8D" w14:textId="77777777" w:rsidR="00F4406E" w:rsidRPr="00D27AF3" w:rsidRDefault="00F4406E">
      <w:pPr>
        <w:pBdr>
          <w:top w:val="nil"/>
          <w:left w:val="nil"/>
          <w:bottom w:val="nil"/>
          <w:right w:val="nil"/>
          <w:between w:val="nil"/>
        </w:pBdr>
        <w:rPr>
          <w:rFonts w:ascii="Arial" w:hAnsi="Arial" w:cs="Arial"/>
          <w:color w:val="000000"/>
        </w:rPr>
      </w:pPr>
    </w:p>
    <w:p w14:paraId="3660D62F" w14:textId="27F50BC7" w:rsidR="00F4406E" w:rsidRPr="007D3982" w:rsidRDefault="00000000" w:rsidP="007D3982">
      <w:pPr>
        <w:pBdr>
          <w:top w:val="nil"/>
          <w:left w:val="nil"/>
          <w:bottom w:val="nil"/>
          <w:right w:val="nil"/>
          <w:between w:val="nil"/>
        </w:pBdr>
        <w:jc w:val="center"/>
        <w:rPr>
          <w:rFonts w:ascii="Arial" w:hAnsi="Arial" w:cs="Arial"/>
          <w:color w:val="222222"/>
        </w:rPr>
      </w:pPr>
      <w:r w:rsidRPr="00D27AF3">
        <w:rPr>
          <w:rFonts w:ascii="Arial" w:hAnsi="Arial" w:cs="Arial"/>
          <w:noProof/>
          <w:color w:val="222222"/>
        </w:rPr>
        <w:lastRenderedPageBreak/>
        <w:drawing>
          <wp:inline distT="114300" distB="114300" distL="114300" distR="114300" wp14:anchorId="7F8F84D2" wp14:editId="3FE76AEB">
            <wp:extent cx="4759163" cy="357369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759163" cy="3573698"/>
                    </a:xfrm>
                    <a:prstGeom prst="rect">
                      <a:avLst/>
                    </a:prstGeom>
                    <a:ln/>
                  </pic:spPr>
                </pic:pic>
              </a:graphicData>
            </a:graphic>
          </wp:inline>
        </w:drawing>
      </w:r>
    </w:p>
    <w:p w14:paraId="3C0592F4" w14:textId="0659AFF5" w:rsidR="00F4406E" w:rsidRPr="00D27AF3" w:rsidRDefault="00000000">
      <w:pPr>
        <w:pBdr>
          <w:top w:val="nil"/>
          <w:left w:val="nil"/>
          <w:bottom w:val="nil"/>
          <w:right w:val="nil"/>
          <w:between w:val="nil"/>
        </w:pBdr>
        <w:jc w:val="center"/>
        <w:rPr>
          <w:rFonts w:ascii="Arial" w:hAnsi="Arial" w:cs="Arial"/>
          <w:color w:val="222222"/>
        </w:rPr>
      </w:pPr>
      <w:r w:rsidRPr="00D27AF3">
        <w:rPr>
          <w:rFonts w:ascii="Arial" w:hAnsi="Arial" w:cs="Arial"/>
          <w:color w:val="222222"/>
        </w:rPr>
        <w:t>(</w:t>
      </w:r>
      <w:r w:rsidRPr="00D27AF3">
        <w:rPr>
          <w:rFonts w:ascii="Arial" w:hAnsi="Arial" w:cs="Arial"/>
          <w:b/>
          <w:color w:val="222222"/>
        </w:rPr>
        <w:t>Source:</w:t>
      </w:r>
      <w:r w:rsidRPr="00D27AF3">
        <w:rPr>
          <w:rFonts w:ascii="Arial" w:hAnsi="Arial" w:cs="Arial"/>
          <w:color w:val="222222"/>
        </w:rPr>
        <w:t xml:space="preserve"> Sogari </w:t>
      </w:r>
      <w:r w:rsidRPr="00D27AF3">
        <w:rPr>
          <w:rFonts w:ascii="Arial" w:hAnsi="Arial" w:cs="Arial"/>
          <w:i/>
          <w:color w:val="222222"/>
        </w:rPr>
        <w:t>et al.</w:t>
      </w:r>
      <w:r w:rsidR="007D3982">
        <w:rPr>
          <w:rFonts w:ascii="Arial" w:hAnsi="Arial" w:cs="Arial"/>
          <w:i/>
          <w:color w:val="222222"/>
        </w:rPr>
        <w:t>,</w:t>
      </w:r>
      <w:r w:rsidRPr="00D27AF3">
        <w:rPr>
          <w:rFonts w:ascii="Arial" w:hAnsi="Arial" w:cs="Arial"/>
          <w:color w:val="222222"/>
        </w:rPr>
        <w:t xml:space="preserve"> 2018)</w:t>
      </w:r>
    </w:p>
    <w:p w14:paraId="3CE3783A" w14:textId="7ED1A2BD" w:rsidR="00F4406E" w:rsidRPr="00D27AF3" w:rsidRDefault="00000000">
      <w:pPr>
        <w:pBdr>
          <w:top w:val="nil"/>
          <w:left w:val="nil"/>
          <w:bottom w:val="nil"/>
          <w:right w:val="nil"/>
          <w:between w:val="nil"/>
        </w:pBdr>
        <w:rPr>
          <w:rFonts w:ascii="Arial" w:hAnsi="Arial" w:cs="Arial"/>
          <w:color w:val="0E101A"/>
        </w:rPr>
      </w:pPr>
      <w:r w:rsidRPr="00D27AF3">
        <w:rPr>
          <w:rFonts w:ascii="Arial" w:hAnsi="Arial" w:cs="Arial"/>
          <w:color w:val="0E101A"/>
        </w:rPr>
        <w:t xml:space="preserve">The above figure extracted from the research of Sogari </w:t>
      </w:r>
      <w:r w:rsidRPr="00D27AF3">
        <w:rPr>
          <w:rFonts w:ascii="Arial" w:hAnsi="Arial" w:cs="Arial"/>
          <w:i/>
          <w:color w:val="0E101A"/>
        </w:rPr>
        <w:t>et al.</w:t>
      </w:r>
      <w:r w:rsidR="007D3982">
        <w:rPr>
          <w:rFonts w:ascii="Arial" w:hAnsi="Arial" w:cs="Arial"/>
          <w:i/>
          <w:color w:val="0E101A"/>
        </w:rPr>
        <w:t>,</w:t>
      </w:r>
      <w:r w:rsidRPr="00D27AF3">
        <w:rPr>
          <w:rFonts w:ascii="Arial" w:hAnsi="Arial" w:cs="Arial"/>
          <w:color w:val="0E101A"/>
        </w:rPr>
        <w:t xml:space="preserve"> (2018) depicted the significant barriers and enablers of healthy food habits among university students. It can be observed that knowledge and perception of eating habits, healthy activities, and knowledge and comprehension of food preparation are significant enablers for the students to opt for healthy food habits, whereas the habit of parental feeding and friends and pressure from media can abrupt the students to facilitate healthy habits of eating. </w:t>
      </w:r>
    </w:p>
    <w:p w14:paraId="7D881DE3" w14:textId="77777777" w:rsidR="00F4406E" w:rsidRPr="00D27AF3" w:rsidRDefault="00F4406E">
      <w:pPr>
        <w:pBdr>
          <w:top w:val="nil"/>
          <w:left w:val="nil"/>
          <w:bottom w:val="nil"/>
          <w:right w:val="nil"/>
          <w:between w:val="nil"/>
        </w:pBdr>
        <w:rPr>
          <w:rFonts w:ascii="Arial" w:hAnsi="Arial" w:cs="Arial"/>
          <w:color w:val="222222"/>
        </w:rPr>
      </w:pPr>
    </w:p>
    <w:p w14:paraId="69EF7EFB" w14:textId="77777777" w:rsidR="00F4406E" w:rsidRPr="00D27AF3" w:rsidRDefault="00000000">
      <w:pPr>
        <w:pStyle w:val="Heading1"/>
        <w:numPr>
          <w:ilvl w:val="0"/>
          <w:numId w:val="1"/>
        </w:numPr>
        <w:rPr>
          <w:rFonts w:ascii="Arial" w:hAnsi="Arial" w:cs="Arial"/>
        </w:rPr>
      </w:pPr>
      <w:bookmarkStart w:id="3" w:name="_3znysh7" w:colFirst="0" w:colLast="0"/>
      <w:bookmarkEnd w:id="3"/>
      <w:r w:rsidRPr="00D27AF3">
        <w:rPr>
          <w:rFonts w:ascii="Arial" w:hAnsi="Arial" w:cs="Arial"/>
        </w:rPr>
        <w:t xml:space="preserve"> Rationale &amp; Research Question/Aims/Objectives </w:t>
      </w:r>
    </w:p>
    <w:p w14:paraId="23E74438" w14:textId="77777777" w:rsidR="00F4406E" w:rsidRPr="00D27AF3" w:rsidRDefault="00000000">
      <w:pPr>
        <w:pStyle w:val="Heading2"/>
        <w:rPr>
          <w:rFonts w:ascii="Arial" w:hAnsi="Arial" w:cs="Arial"/>
        </w:rPr>
      </w:pPr>
      <w:bookmarkStart w:id="4" w:name="_2et92p0" w:colFirst="0" w:colLast="0"/>
      <w:bookmarkEnd w:id="4"/>
      <w:r w:rsidRPr="00D27AF3">
        <w:rPr>
          <w:rFonts w:ascii="Arial" w:hAnsi="Arial" w:cs="Arial"/>
        </w:rPr>
        <w:t>Rationale</w:t>
      </w:r>
    </w:p>
    <w:p w14:paraId="7A30D46F" w14:textId="0C7EE156" w:rsidR="00F4406E" w:rsidRPr="00D27AF3" w:rsidRDefault="00000000">
      <w:pPr>
        <w:pBdr>
          <w:top w:val="nil"/>
          <w:left w:val="nil"/>
          <w:bottom w:val="nil"/>
          <w:right w:val="nil"/>
          <w:between w:val="nil"/>
        </w:pBdr>
        <w:rPr>
          <w:rFonts w:ascii="Arial" w:hAnsi="Arial" w:cs="Arial"/>
          <w:color w:val="0E101A"/>
        </w:rPr>
      </w:pPr>
      <w:r w:rsidRPr="00D27AF3">
        <w:rPr>
          <w:rFonts w:ascii="Arial" w:hAnsi="Arial" w:cs="Arial"/>
          <w:color w:val="0E101A"/>
        </w:rPr>
        <w:t>The  research has addressed the issue of poor eating behaviours among university students and the different factors which influence this practice</w:t>
      </w:r>
      <w:r w:rsidR="00DB54DA">
        <w:rPr>
          <w:rFonts w:ascii="Arial" w:hAnsi="Arial" w:cs="Arial"/>
          <w:color w:val="0E101A"/>
        </w:rPr>
        <w:t xml:space="preserve"> </w:t>
      </w:r>
      <w:r w:rsidR="002C525E">
        <w:rPr>
          <w:rFonts w:ascii="Arial" w:hAnsi="Arial" w:cs="Arial"/>
          <w:color w:val="0E101A"/>
        </w:rPr>
        <w:t>and</w:t>
      </w:r>
      <w:r w:rsidR="00DB54DA">
        <w:rPr>
          <w:rFonts w:ascii="Arial" w:hAnsi="Arial" w:cs="Arial"/>
          <w:color w:val="0E101A"/>
        </w:rPr>
        <w:t xml:space="preserve"> outline the gap in previous studies.</w:t>
      </w:r>
      <w:r w:rsidRPr="00D27AF3">
        <w:rPr>
          <w:rFonts w:ascii="Arial" w:hAnsi="Arial" w:cs="Arial"/>
          <w:color w:val="0E101A"/>
        </w:rPr>
        <w:t xml:space="preserve"> The research of Kabir, Miah, and Islam (2018) has identified contemporary factors including lack of culinary skills and lack of knowledge and awareness among students. However, it is unclear whether eating behaviours of university students are solely influenced by these factors only because of the lack of literature and academic articles on the particular topic. Previous studies have identified the factors from a general perspective and not from the experiences of the students </w:t>
      </w:r>
      <w:r w:rsidRPr="00D27AF3">
        <w:rPr>
          <w:rFonts w:ascii="Arial" w:hAnsi="Arial" w:cs="Arial"/>
          <w:color w:val="0E101A"/>
        </w:rPr>
        <w:lastRenderedPageBreak/>
        <w:t>themselves. Therefore, the present research has the rational merit of considering the perceptions of university students themselves in answering the research questions. Furthermore, to identify the key issue, the current research ventured into qualitative measurements to showcase how the individuals at the university can impact their eating habits by being influenced by the peer culture in the university. Therefore, the current research will help nutrition experts, university students, scholars and university administrators to understand the factors influencing poor eating behaviours of students and its consequences.</w:t>
      </w:r>
    </w:p>
    <w:p w14:paraId="3E529A17" w14:textId="77777777" w:rsidR="00F4406E" w:rsidRPr="00D27AF3" w:rsidRDefault="00F4406E">
      <w:pPr>
        <w:pBdr>
          <w:top w:val="nil"/>
          <w:left w:val="nil"/>
          <w:bottom w:val="nil"/>
          <w:right w:val="nil"/>
          <w:between w:val="nil"/>
        </w:pBdr>
        <w:rPr>
          <w:rFonts w:ascii="Arial" w:hAnsi="Arial" w:cs="Arial"/>
          <w:color w:val="0E101A"/>
        </w:rPr>
      </w:pPr>
    </w:p>
    <w:p w14:paraId="01EE3043" w14:textId="77777777" w:rsidR="00F4406E" w:rsidRPr="00D27AF3" w:rsidRDefault="00000000">
      <w:pPr>
        <w:pStyle w:val="Heading2"/>
        <w:rPr>
          <w:rFonts w:ascii="Arial" w:hAnsi="Arial" w:cs="Arial"/>
        </w:rPr>
      </w:pPr>
      <w:bookmarkStart w:id="5" w:name="_tyjcwt" w:colFirst="0" w:colLast="0"/>
      <w:bookmarkEnd w:id="5"/>
      <w:r w:rsidRPr="00D27AF3">
        <w:rPr>
          <w:rFonts w:ascii="Arial" w:hAnsi="Arial" w:cs="Arial"/>
        </w:rPr>
        <w:t>Aim</w:t>
      </w:r>
    </w:p>
    <w:p w14:paraId="29BE2DE4" w14:textId="77777777" w:rsidR="00F4406E" w:rsidRPr="00D27AF3" w:rsidRDefault="00000000">
      <w:pPr>
        <w:pBdr>
          <w:top w:val="nil"/>
          <w:left w:val="nil"/>
          <w:bottom w:val="nil"/>
          <w:right w:val="nil"/>
          <w:between w:val="nil"/>
        </w:pBdr>
        <w:rPr>
          <w:rFonts w:ascii="Arial" w:hAnsi="Arial" w:cs="Arial"/>
          <w:color w:val="0E101A"/>
        </w:rPr>
      </w:pPr>
      <w:r w:rsidRPr="00D27AF3">
        <w:rPr>
          <w:rFonts w:ascii="Arial" w:hAnsi="Arial" w:cs="Arial"/>
          <w:color w:val="0E101A"/>
        </w:rPr>
        <w:t xml:space="preserve">The aim of the research is to evaluate the factors influencing the eating habits of public university students by using a focus group method. </w:t>
      </w:r>
    </w:p>
    <w:p w14:paraId="7FF35C78" w14:textId="77777777" w:rsidR="00F4406E" w:rsidRPr="00D27AF3" w:rsidRDefault="00000000">
      <w:pPr>
        <w:pStyle w:val="Heading2"/>
        <w:rPr>
          <w:rFonts w:ascii="Arial" w:hAnsi="Arial" w:cs="Arial"/>
        </w:rPr>
      </w:pPr>
      <w:bookmarkStart w:id="6" w:name="_3dy6vkm" w:colFirst="0" w:colLast="0"/>
      <w:bookmarkEnd w:id="6"/>
      <w:r w:rsidRPr="00D27AF3">
        <w:rPr>
          <w:rFonts w:ascii="Arial" w:hAnsi="Arial" w:cs="Arial"/>
        </w:rPr>
        <w:t>Objectives</w:t>
      </w:r>
    </w:p>
    <w:p w14:paraId="362F53DE" w14:textId="77777777" w:rsidR="00F4406E" w:rsidRPr="00D27AF3" w:rsidRDefault="00000000">
      <w:pPr>
        <w:numPr>
          <w:ilvl w:val="0"/>
          <w:numId w:val="4"/>
        </w:numPr>
        <w:pBdr>
          <w:top w:val="nil"/>
          <w:left w:val="nil"/>
          <w:bottom w:val="nil"/>
          <w:right w:val="nil"/>
          <w:between w:val="nil"/>
        </w:pBdr>
        <w:jc w:val="left"/>
        <w:rPr>
          <w:rFonts w:ascii="Arial" w:hAnsi="Arial" w:cs="Arial"/>
        </w:rPr>
      </w:pPr>
      <w:r w:rsidRPr="00D27AF3">
        <w:rPr>
          <w:rFonts w:ascii="Arial" w:hAnsi="Arial" w:cs="Arial"/>
          <w:color w:val="0E101A"/>
        </w:rPr>
        <w:t xml:space="preserve">To evaluate the health of public university students </w:t>
      </w:r>
    </w:p>
    <w:p w14:paraId="50B13142" w14:textId="77777777" w:rsidR="00F4406E" w:rsidRPr="00D27AF3" w:rsidRDefault="00000000">
      <w:pPr>
        <w:numPr>
          <w:ilvl w:val="0"/>
          <w:numId w:val="4"/>
        </w:numPr>
        <w:pBdr>
          <w:top w:val="nil"/>
          <w:left w:val="nil"/>
          <w:bottom w:val="nil"/>
          <w:right w:val="nil"/>
          <w:between w:val="nil"/>
        </w:pBdr>
        <w:jc w:val="left"/>
        <w:rPr>
          <w:rFonts w:ascii="Arial" w:hAnsi="Arial" w:cs="Arial"/>
        </w:rPr>
      </w:pPr>
      <w:r w:rsidRPr="00D27AF3">
        <w:rPr>
          <w:rFonts w:ascii="Arial" w:hAnsi="Arial" w:cs="Arial"/>
          <w:color w:val="0E101A"/>
        </w:rPr>
        <w:t>To analyse the factors impacting the healthy eating behaviour of students in the university</w:t>
      </w:r>
    </w:p>
    <w:p w14:paraId="38BB8100" w14:textId="3AA843F9" w:rsidR="00F4406E" w:rsidRPr="00D27AF3" w:rsidRDefault="00000000">
      <w:pPr>
        <w:numPr>
          <w:ilvl w:val="0"/>
          <w:numId w:val="4"/>
        </w:numPr>
        <w:pBdr>
          <w:top w:val="nil"/>
          <w:left w:val="nil"/>
          <w:bottom w:val="nil"/>
          <w:right w:val="nil"/>
          <w:between w:val="nil"/>
        </w:pBdr>
        <w:jc w:val="left"/>
        <w:rPr>
          <w:rFonts w:ascii="Arial" w:hAnsi="Arial" w:cs="Arial"/>
        </w:rPr>
      </w:pPr>
      <w:r w:rsidRPr="00D27AF3">
        <w:rPr>
          <w:rFonts w:ascii="Arial" w:hAnsi="Arial" w:cs="Arial"/>
          <w:color w:val="0E101A"/>
        </w:rPr>
        <w:t xml:space="preserve">The challenges and enablers of healthy eating </w:t>
      </w:r>
      <w:r w:rsidR="00D27D4D" w:rsidRPr="00D27AF3">
        <w:rPr>
          <w:rFonts w:ascii="Arial" w:hAnsi="Arial" w:cs="Arial"/>
          <w:color w:val="0E101A"/>
        </w:rPr>
        <w:t>behaviours</w:t>
      </w:r>
      <w:r w:rsidRPr="00D27AF3">
        <w:rPr>
          <w:rFonts w:ascii="Arial" w:hAnsi="Arial" w:cs="Arial"/>
          <w:color w:val="0E101A"/>
        </w:rPr>
        <w:t xml:space="preserve"> among public university students </w:t>
      </w:r>
    </w:p>
    <w:p w14:paraId="0C50B68B" w14:textId="77777777" w:rsidR="00F4406E" w:rsidRPr="00D27AF3" w:rsidRDefault="00000000">
      <w:pPr>
        <w:numPr>
          <w:ilvl w:val="0"/>
          <w:numId w:val="4"/>
        </w:numPr>
        <w:pBdr>
          <w:top w:val="nil"/>
          <w:left w:val="nil"/>
          <w:bottom w:val="nil"/>
          <w:right w:val="nil"/>
          <w:between w:val="nil"/>
        </w:pBdr>
        <w:jc w:val="left"/>
        <w:rPr>
          <w:rFonts w:ascii="Arial" w:hAnsi="Arial" w:cs="Arial"/>
        </w:rPr>
      </w:pPr>
      <w:r w:rsidRPr="00D27AF3">
        <w:rPr>
          <w:rFonts w:ascii="Arial" w:hAnsi="Arial" w:cs="Arial"/>
          <w:color w:val="0E101A"/>
        </w:rPr>
        <w:t>To recommend effective suggestions to promote healthy eating behaviour among public university students.</w:t>
      </w:r>
    </w:p>
    <w:p w14:paraId="7C802F1E" w14:textId="740FC7D1" w:rsidR="00F4406E" w:rsidRPr="00D27AF3" w:rsidRDefault="00D27D4D" w:rsidP="00D27D4D">
      <w:pPr>
        <w:pStyle w:val="Heading2"/>
        <w:rPr>
          <w:rFonts w:ascii="Arial" w:hAnsi="Arial" w:cs="Arial"/>
        </w:rPr>
      </w:pPr>
      <w:bookmarkStart w:id="7" w:name="_1t3h5sf" w:colFirst="0" w:colLast="0"/>
      <w:bookmarkEnd w:id="7"/>
      <w:r>
        <w:rPr>
          <w:rFonts w:ascii="Arial" w:hAnsi="Arial" w:cs="Arial"/>
        </w:rPr>
        <w:t>Research question</w:t>
      </w:r>
    </w:p>
    <w:p w14:paraId="5C9C84FD" w14:textId="77777777" w:rsidR="00F4406E" w:rsidRPr="00D27AF3" w:rsidRDefault="00000000">
      <w:pPr>
        <w:numPr>
          <w:ilvl w:val="0"/>
          <w:numId w:val="3"/>
        </w:numPr>
        <w:pBdr>
          <w:top w:val="nil"/>
          <w:left w:val="nil"/>
          <w:bottom w:val="nil"/>
          <w:right w:val="nil"/>
          <w:between w:val="nil"/>
        </w:pBdr>
        <w:jc w:val="left"/>
        <w:rPr>
          <w:rFonts w:ascii="Arial" w:hAnsi="Arial" w:cs="Arial"/>
        </w:rPr>
      </w:pPr>
      <w:r w:rsidRPr="00D27AF3">
        <w:rPr>
          <w:rFonts w:ascii="Arial" w:hAnsi="Arial" w:cs="Arial"/>
          <w:color w:val="0E101A"/>
        </w:rPr>
        <w:t>What are the factors impacting the healthy eating behaviour of students in the university?</w:t>
      </w:r>
    </w:p>
    <w:p w14:paraId="7BA6B7BF" w14:textId="77777777" w:rsidR="00F4406E" w:rsidRPr="00D27AF3" w:rsidRDefault="00000000">
      <w:pPr>
        <w:numPr>
          <w:ilvl w:val="0"/>
          <w:numId w:val="3"/>
        </w:numPr>
        <w:pBdr>
          <w:top w:val="nil"/>
          <w:left w:val="nil"/>
          <w:bottom w:val="nil"/>
          <w:right w:val="nil"/>
          <w:between w:val="nil"/>
        </w:pBdr>
        <w:jc w:val="left"/>
        <w:rPr>
          <w:rFonts w:ascii="Arial" w:hAnsi="Arial" w:cs="Arial"/>
        </w:rPr>
      </w:pPr>
      <w:r w:rsidRPr="00D27AF3">
        <w:rPr>
          <w:rFonts w:ascii="Arial" w:hAnsi="Arial" w:cs="Arial"/>
          <w:color w:val="0E101A"/>
        </w:rPr>
        <w:t>What are the challenges and enablers of healthy eating behaviours among public university students?</w:t>
      </w:r>
    </w:p>
    <w:p w14:paraId="45E4126C" w14:textId="77777777" w:rsidR="00F4406E" w:rsidRPr="00D27AF3" w:rsidRDefault="00000000">
      <w:pPr>
        <w:numPr>
          <w:ilvl w:val="0"/>
          <w:numId w:val="3"/>
        </w:numPr>
        <w:pBdr>
          <w:top w:val="nil"/>
          <w:left w:val="nil"/>
          <w:bottom w:val="nil"/>
          <w:right w:val="nil"/>
          <w:between w:val="nil"/>
        </w:pBdr>
        <w:jc w:val="left"/>
        <w:rPr>
          <w:rFonts w:ascii="Arial" w:hAnsi="Arial" w:cs="Arial"/>
        </w:rPr>
      </w:pPr>
      <w:r w:rsidRPr="00D27AF3">
        <w:rPr>
          <w:rFonts w:ascii="Arial" w:hAnsi="Arial" w:cs="Arial"/>
          <w:color w:val="0E101A"/>
        </w:rPr>
        <w:t>What are the recommendations for promoting healthy eating behaviour among public university students?</w:t>
      </w:r>
    </w:p>
    <w:p w14:paraId="59A392C6" w14:textId="77777777" w:rsidR="00F4406E" w:rsidRPr="00D27AF3" w:rsidRDefault="00F4406E">
      <w:pPr>
        <w:pBdr>
          <w:top w:val="nil"/>
          <w:left w:val="nil"/>
          <w:bottom w:val="nil"/>
          <w:right w:val="nil"/>
          <w:between w:val="nil"/>
        </w:pBdr>
        <w:rPr>
          <w:rFonts w:ascii="Arial" w:hAnsi="Arial" w:cs="Arial"/>
          <w:color w:val="000000"/>
        </w:rPr>
      </w:pPr>
    </w:p>
    <w:p w14:paraId="73429217" w14:textId="77777777" w:rsidR="00F4406E" w:rsidRPr="00D27AF3" w:rsidRDefault="00000000">
      <w:pPr>
        <w:pStyle w:val="Heading1"/>
        <w:numPr>
          <w:ilvl w:val="0"/>
          <w:numId w:val="1"/>
        </w:numPr>
        <w:rPr>
          <w:rFonts w:ascii="Arial" w:hAnsi="Arial" w:cs="Arial"/>
        </w:rPr>
      </w:pPr>
      <w:bookmarkStart w:id="8" w:name="_4d34og8" w:colFirst="0" w:colLast="0"/>
      <w:bookmarkEnd w:id="8"/>
      <w:r w:rsidRPr="00D27AF3">
        <w:rPr>
          <w:rFonts w:ascii="Arial" w:hAnsi="Arial" w:cs="Arial"/>
        </w:rPr>
        <w:t xml:space="preserve">Research Methodology </w:t>
      </w:r>
    </w:p>
    <w:p w14:paraId="5BEB663A" w14:textId="77777777" w:rsidR="00F4406E" w:rsidRPr="00D27AF3" w:rsidRDefault="00000000">
      <w:pPr>
        <w:pStyle w:val="Heading2"/>
        <w:rPr>
          <w:rFonts w:ascii="Arial" w:hAnsi="Arial" w:cs="Arial"/>
        </w:rPr>
      </w:pPr>
      <w:bookmarkStart w:id="9" w:name="_2s8eyo1" w:colFirst="0" w:colLast="0"/>
      <w:bookmarkEnd w:id="9"/>
      <w:r w:rsidRPr="00D27AF3">
        <w:rPr>
          <w:rFonts w:ascii="Arial" w:hAnsi="Arial" w:cs="Arial"/>
        </w:rPr>
        <w:t>3.1 Research Method</w:t>
      </w:r>
    </w:p>
    <w:p w14:paraId="70BDB23C" w14:textId="77777777" w:rsidR="00F4406E" w:rsidRPr="00D27AF3" w:rsidRDefault="00000000">
      <w:pPr>
        <w:spacing w:before="240"/>
        <w:rPr>
          <w:rFonts w:ascii="Arial" w:hAnsi="Arial" w:cs="Arial"/>
        </w:rPr>
      </w:pPr>
      <w:r w:rsidRPr="00D27AF3">
        <w:rPr>
          <w:rFonts w:ascii="Arial" w:hAnsi="Arial" w:cs="Arial"/>
        </w:rPr>
        <w:t xml:space="preserve">The researcher in the present study has utilised the qualitative method to collect and analyse information on the eating habits of students in public universities. The qualitative method includes the collection and analysis of non-numerical information </w:t>
      </w:r>
      <w:r w:rsidRPr="00D27AF3">
        <w:rPr>
          <w:rFonts w:ascii="Arial" w:hAnsi="Arial" w:cs="Arial"/>
        </w:rPr>
        <w:lastRenderedPageBreak/>
        <w:t>to examine experiences and opinions (</w:t>
      </w:r>
      <w:r w:rsidRPr="00D27AF3">
        <w:rPr>
          <w:rFonts w:ascii="Arial" w:hAnsi="Arial" w:cs="Arial"/>
          <w:color w:val="222222"/>
        </w:rPr>
        <w:t>Hamilton and Finley, 2019</w:t>
      </w:r>
      <w:r w:rsidRPr="00D27AF3">
        <w:rPr>
          <w:rFonts w:ascii="Arial" w:hAnsi="Arial" w:cs="Arial"/>
        </w:rPr>
        <w:t>). As such, the qualitative method helped the researcher to develop in-depth insights into the eating habits of public university students. The qualitative method was used to capture the changing attitudes of the focus group of the participants as given in the transcription. Additionally, the qualitative method is not bound by the limitations of the quantitative method and thus provides greater flexibility to the researcher in evaluating the descriptive information from the transcription (</w:t>
      </w:r>
      <w:r w:rsidRPr="00D27AF3">
        <w:rPr>
          <w:rFonts w:ascii="Arial" w:hAnsi="Arial" w:cs="Arial"/>
          <w:color w:val="222222"/>
        </w:rPr>
        <w:t>Flemming and Noyes, 2021)</w:t>
      </w:r>
      <w:r w:rsidRPr="00D27AF3">
        <w:rPr>
          <w:rFonts w:ascii="Arial" w:hAnsi="Arial" w:cs="Arial"/>
        </w:rPr>
        <w:t xml:space="preserve">. However, the qualitative method has the disadvantage of poor accuracy and lack of comparisons with other focus groups. </w:t>
      </w:r>
    </w:p>
    <w:p w14:paraId="386B889B" w14:textId="77777777" w:rsidR="00F4406E" w:rsidRPr="00D27AF3" w:rsidRDefault="00000000">
      <w:pPr>
        <w:pStyle w:val="Heading2"/>
        <w:spacing w:before="240"/>
        <w:rPr>
          <w:rFonts w:ascii="Arial" w:hAnsi="Arial" w:cs="Arial"/>
        </w:rPr>
      </w:pPr>
      <w:bookmarkStart w:id="10" w:name="_1pxezwc" w:colFirst="0" w:colLast="0"/>
      <w:bookmarkEnd w:id="10"/>
      <w:r w:rsidRPr="00D27AF3">
        <w:rPr>
          <w:rFonts w:ascii="Arial" w:hAnsi="Arial" w:cs="Arial"/>
        </w:rPr>
        <w:t>3.2 Research Design</w:t>
      </w:r>
    </w:p>
    <w:p w14:paraId="10646FDD" w14:textId="77777777" w:rsidR="00F4406E" w:rsidRPr="00D27AF3" w:rsidRDefault="00000000">
      <w:pPr>
        <w:spacing w:before="240"/>
        <w:rPr>
          <w:rFonts w:ascii="Arial" w:hAnsi="Arial" w:cs="Arial"/>
        </w:rPr>
      </w:pPr>
      <w:r w:rsidRPr="00D27AF3">
        <w:rPr>
          <w:rFonts w:ascii="Arial" w:hAnsi="Arial" w:cs="Arial"/>
        </w:rPr>
        <w:t>Following the qualitative method, the researcher has chosen the focus group discussion method as the ideal research design. The focus group method is the assembly of a limited number of human participants in a moderated environment to answer questions (</w:t>
      </w:r>
      <w:r w:rsidRPr="00D27AF3">
        <w:rPr>
          <w:rFonts w:ascii="Arial" w:hAnsi="Arial" w:cs="Arial"/>
          <w:color w:val="222222"/>
        </w:rPr>
        <w:t>Sim and Waterfield, 2019</w:t>
      </w:r>
      <w:r w:rsidRPr="00D27AF3">
        <w:rPr>
          <w:rFonts w:ascii="Arial" w:hAnsi="Arial" w:cs="Arial"/>
        </w:rPr>
        <w:t>). The focus group method is cost-effective and swift in the collection of rich information in the language of participants. The supervisor in the focus group actively interacted with the participants in the university hall, thereby allowing for cross-verification with follow-up questions. Therefore, reliable information was collected by the researcher with focus group discussion in the qualitative method.</w:t>
      </w:r>
    </w:p>
    <w:p w14:paraId="782424AF" w14:textId="77777777" w:rsidR="00F4406E" w:rsidRPr="00D27AF3" w:rsidRDefault="00F4406E">
      <w:pPr>
        <w:rPr>
          <w:rFonts w:ascii="Arial" w:hAnsi="Arial" w:cs="Arial"/>
        </w:rPr>
      </w:pPr>
    </w:p>
    <w:p w14:paraId="1DA03EA5" w14:textId="77777777" w:rsidR="00F4406E" w:rsidRPr="00D27AF3" w:rsidRDefault="00F4406E">
      <w:pPr>
        <w:rPr>
          <w:rFonts w:ascii="Arial" w:hAnsi="Arial" w:cs="Arial"/>
        </w:rPr>
      </w:pPr>
    </w:p>
    <w:p w14:paraId="278FF72A" w14:textId="77777777" w:rsidR="00F4406E" w:rsidRPr="00D27AF3" w:rsidRDefault="00000000">
      <w:pPr>
        <w:pStyle w:val="Heading2"/>
        <w:rPr>
          <w:rFonts w:ascii="Arial" w:hAnsi="Arial" w:cs="Arial"/>
        </w:rPr>
      </w:pPr>
      <w:bookmarkStart w:id="11" w:name="_17dp8vu" w:colFirst="0" w:colLast="0"/>
      <w:bookmarkEnd w:id="11"/>
      <w:r w:rsidRPr="00D27AF3">
        <w:rPr>
          <w:rFonts w:ascii="Arial" w:hAnsi="Arial" w:cs="Arial"/>
        </w:rPr>
        <w:t xml:space="preserve">3.3 Sampling &amp; Recruitment </w:t>
      </w:r>
    </w:p>
    <w:p w14:paraId="5909DB13" w14:textId="77777777" w:rsidR="00F4406E" w:rsidRPr="00D27AF3" w:rsidRDefault="00000000">
      <w:pPr>
        <w:spacing w:before="240"/>
        <w:rPr>
          <w:rFonts w:ascii="Arial" w:hAnsi="Arial" w:cs="Arial"/>
          <w:b/>
          <w:i/>
        </w:rPr>
      </w:pPr>
      <w:r w:rsidRPr="00D27AF3">
        <w:rPr>
          <w:rFonts w:ascii="Arial" w:hAnsi="Arial" w:cs="Arial"/>
          <w:b/>
          <w:i/>
        </w:rPr>
        <w:t>Sampling</w:t>
      </w:r>
    </w:p>
    <w:p w14:paraId="6A26596B" w14:textId="1C7184A1" w:rsidR="00F4406E" w:rsidRPr="00D27AF3" w:rsidRDefault="00000000">
      <w:pPr>
        <w:spacing w:before="240"/>
        <w:rPr>
          <w:rFonts w:ascii="Arial" w:hAnsi="Arial" w:cs="Arial"/>
        </w:rPr>
      </w:pPr>
      <w:r w:rsidRPr="00D27AF3">
        <w:rPr>
          <w:rFonts w:ascii="Arial" w:hAnsi="Arial" w:cs="Arial"/>
        </w:rPr>
        <w:t>Sampling implies the selection of a smaller group compared to a population which represents all the properties of the concerned population (</w:t>
      </w:r>
      <w:r w:rsidRPr="00D27AF3">
        <w:rPr>
          <w:rFonts w:ascii="Arial" w:hAnsi="Arial" w:cs="Arial"/>
          <w:color w:val="222222"/>
        </w:rPr>
        <w:t xml:space="preserve">Gabriel </w:t>
      </w:r>
      <w:r w:rsidRPr="00D27AF3">
        <w:rPr>
          <w:rFonts w:ascii="Arial" w:hAnsi="Arial" w:cs="Arial"/>
          <w:i/>
          <w:color w:val="222222"/>
        </w:rPr>
        <w:t>et al.</w:t>
      </w:r>
      <w:r w:rsidR="00D27D4D">
        <w:rPr>
          <w:rFonts w:ascii="Arial" w:hAnsi="Arial" w:cs="Arial"/>
          <w:i/>
          <w:color w:val="222222"/>
        </w:rPr>
        <w:t>,</w:t>
      </w:r>
      <w:r w:rsidRPr="00D27AF3">
        <w:rPr>
          <w:rFonts w:ascii="Arial" w:hAnsi="Arial" w:cs="Arial"/>
          <w:color w:val="222222"/>
        </w:rPr>
        <w:t xml:space="preserve"> 2019</w:t>
      </w:r>
      <w:r w:rsidRPr="00D27AF3">
        <w:rPr>
          <w:rFonts w:ascii="Arial" w:hAnsi="Arial" w:cs="Arial"/>
        </w:rPr>
        <w:t>). The techniques of sampling are divided into random, cluster, convenient and stratified sampling, among which the convenient sampling was used by the researcher. Convenient sampling is a sample strategy in the qualitative method, which includes the selection of participants depending on their availability and accessibility (</w:t>
      </w:r>
      <w:r w:rsidRPr="00D27AF3">
        <w:rPr>
          <w:rFonts w:ascii="Arial" w:hAnsi="Arial" w:cs="Arial"/>
          <w:color w:val="222222"/>
        </w:rPr>
        <w:t>Stratton, 2021</w:t>
      </w:r>
      <w:r w:rsidRPr="00D27AF3">
        <w:rPr>
          <w:rFonts w:ascii="Arial" w:hAnsi="Arial" w:cs="Arial"/>
        </w:rPr>
        <w:t xml:space="preserve">). Although convenient sampling lacks generalisability, the researcher benefitted from its cost-effectiveness, high efficiency and ease of implementation. </w:t>
      </w:r>
    </w:p>
    <w:p w14:paraId="5C413ED4" w14:textId="77777777" w:rsidR="00F4406E" w:rsidRPr="00D27AF3" w:rsidRDefault="00000000">
      <w:pPr>
        <w:spacing w:before="240"/>
        <w:rPr>
          <w:rFonts w:ascii="Arial" w:hAnsi="Arial" w:cs="Arial"/>
          <w:b/>
          <w:i/>
        </w:rPr>
      </w:pPr>
      <w:r w:rsidRPr="00D27AF3">
        <w:rPr>
          <w:rFonts w:ascii="Arial" w:hAnsi="Arial" w:cs="Arial"/>
          <w:b/>
          <w:i/>
        </w:rPr>
        <w:lastRenderedPageBreak/>
        <w:t>Participants</w:t>
      </w:r>
      <w:r w:rsidRPr="00D27AF3">
        <w:rPr>
          <w:rFonts w:ascii="Arial" w:hAnsi="Arial" w:cs="Arial"/>
        </w:rPr>
        <w:t xml:space="preserve"> </w:t>
      </w:r>
    </w:p>
    <w:p w14:paraId="4E142681" w14:textId="6E664D6F" w:rsidR="00F4406E" w:rsidRPr="00D27AF3" w:rsidRDefault="00000000">
      <w:pPr>
        <w:spacing w:before="240"/>
        <w:rPr>
          <w:rFonts w:ascii="Arial" w:hAnsi="Arial" w:cs="Arial"/>
        </w:rPr>
      </w:pPr>
      <w:r w:rsidRPr="00D27AF3">
        <w:rPr>
          <w:rFonts w:ascii="Arial" w:hAnsi="Arial" w:cs="Arial"/>
        </w:rPr>
        <w:t>The</w:t>
      </w:r>
      <w:r w:rsidR="00C021F7">
        <w:rPr>
          <w:rFonts w:ascii="Arial" w:hAnsi="Arial" w:cs="Arial"/>
        </w:rPr>
        <w:t>re are two</w:t>
      </w:r>
      <w:r w:rsidRPr="00D27AF3">
        <w:rPr>
          <w:rFonts w:ascii="Arial" w:hAnsi="Arial" w:cs="Arial"/>
        </w:rPr>
        <w:t xml:space="preserve"> focus group sample numbering 13 participants was recruited from among postgraduate MSc students. </w:t>
      </w:r>
      <w:r w:rsidR="00C021F7">
        <w:rPr>
          <w:rFonts w:ascii="Arial" w:hAnsi="Arial" w:cs="Arial"/>
        </w:rPr>
        <w:t>In each focus group discussion 6 ,7 participants were recruited (Deliens, and Tom,</w:t>
      </w:r>
      <w:r w:rsidR="00C021F7" w:rsidRPr="00C021F7">
        <w:rPr>
          <w:rFonts w:ascii="Arial" w:hAnsi="Arial" w:cs="Arial"/>
          <w:i/>
          <w:iCs/>
        </w:rPr>
        <w:t xml:space="preserve"> et al.</w:t>
      </w:r>
      <w:r w:rsidR="00C021F7">
        <w:rPr>
          <w:rFonts w:ascii="Arial" w:hAnsi="Arial" w:cs="Arial"/>
        </w:rPr>
        <w:t xml:space="preserve">,2014) </w:t>
      </w:r>
      <w:r w:rsidRPr="00D27AF3">
        <w:rPr>
          <w:rFonts w:ascii="Arial" w:hAnsi="Arial" w:cs="Arial"/>
        </w:rPr>
        <w:t xml:space="preserve">However, the size was reduced to 11 because 2 students were unable to participate due to unforeseen circumstances. </w:t>
      </w:r>
    </w:p>
    <w:p w14:paraId="7615F462" w14:textId="77777777" w:rsidR="00F4406E" w:rsidRPr="00D27AF3" w:rsidRDefault="00000000">
      <w:pPr>
        <w:spacing w:before="240"/>
        <w:rPr>
          <w:rFonts w:ascii="Arial" w:hAnsi="Arial" w:cs="Arial"/>
          <w:b/>
          <w:i/>
        </w:rPr>
      </w:pPr>
      <w:r w:rsidRPr="00D27AF3">
        <w:rPr>
          <w:rFonts w:ascii="Arial" w:hAnsi="Arial" w:cs="Arial"/>
          <w:b/>
          <w:i/>
        </w:rPr>
        <w:t>Recruitment</w:t>
      </w:r>
    </w:p>
    <w:p w14:paraId="434D456B" w14:textId="2AE7493E" w:rsidR="00F4406E" w:rsidRPr="00D27AF3" w:rsidRDefault="00000000">
      <w:pPr>
        <w:spacing w:before="240"/>
        <w:rPr>
          <w:rFonts w:ascii="Arial" w:hAnsi="Arial" w:cs="Arial"/>
        </w:rPr>
      </w:pPr>
      <w:r w:rsidRPr="00D27AF3">
        <w:rPr>
          <w:rFonts w:ascii="Arial" w:hAnsi="Arial" w:cs="Arial"/>
        </w:rPr>
        <w:t xml:space="preserve">The participants were recruited from within the batchmates in the MBA program having same module. </w:t>
      </w:r>
      <w:r w:rsidR="00C021F7" w:rsidRPr="00D27AF3">
        <w:rPr>
          <w:rFonts w:ascii="Arial" w:hAnsi="Arial" w:cs="Arial"/>
        </w:rPr>
        <w:t>Additionally,</w:t>
      </w:r>
      <w:r w:rsidRPr="00D27AF3">
        <w:rPr>
          <w:rFonts w:ascii="Arial" w:hAnsi="Arial" w:cs="Arial"/>
        </w:rPr>
        <w:t xml:space="preserve"> the participants were international students who migrated from India to the UK for their post-graduate Msc course in universities. </w:t>
      </w:r>
      <w:r w:rsidR="00C021F7" w:rsidRPr="00D27AF3">
        <w:rPr>
          <w:rFonts w:ascii="Arial" w:hAnsi="Arial" w:cs="Arial"/>
        </w:rPr>
        <w:t>The demographics</w:t>
      </w:r>
      <w:r w:rsidRPr="00D27AF3">
        <w:rPr>
          <w:rFonts w:ascii="Arial" w:hAnsi="Arial" w:cs="Arial"/>
        </w:rPr>
        <w:t xml:space="preserve"> of the participants were one boy and ten girls. A focus group discussion was arranged between 2 groups comprising 5 members and 6 members from the participants and a transcript was generated for each to be used further in the analysis process. </w:t>
      </w:r>
    </w:p>
    <w:p w14:paraId="066CF06B" w14:textId="77777777" w:rsidR="00F4406E" w:rsidRPr="00D27AF3" w:rsidRDefault="00F4406E">
      <w:pPr>
        <w:spacing w:before="240"/>
        <w:rPr>
          <w:rFonts w:ascii="Arial" w:hAnsi="Arial" w:cs="Arial"/>
        </w:rPr>
      </w:pPr>
    </w:p>
    <w:p w14:paraId="1C4FE47B" w14:textId="77777777" w:rsidR="00F4406E" w:rsidRPr="00D27AF3" w:rsidRDefault="00000000">
      <w:pPr>
        <w:spacing w:before="240"/>
        <w:rPr>
          <w:rFonts w:ascii="Arial" w:hAnsi="Arial" w:cs="Arial"/>
          <w:b/>
          <w:sz w:val="26"/>
          <w:szCs w:val="26"/>
        </w:rPr>
      </w:pPr>
      <w:r w:rsidRPr="00D27AF3">
        <w:rPr>
          <w:rFonts w:ascii="Arial" w:hAnsi="Arial" w:cs="Arial"/>
          <w:b/>
          <w:sz w:val="26"/>
          <w:szCs w:val="26"/>
        </w:rPr>
        <w:t>Table 1: Characteristics of focus group participants</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55"/>
        <w:gridCol w:w="5145"/>
      </w:tblGrid>
      <w:tr w:rsidR="00F4406E" w:rsidRPr="00D27AF3" w14:paraId="73707C0C" w14:textId="77777777">
        <w:tc>
          <w:tcPr>
            <w:tcW w:w="3855" w:type="dxa"/>
            <w:shd w:val="clear" w:color="auto" w:fill="auto"/>
            <w:tcMar>
              <w:top w:w="100" w:type="dxa"/>
              <w:left w:w="100" w:type="dxa"/>
              <w:bottom w:w="100" w:type="dxa"/>
              <w:right w:w="100" w:type="dxa"/>
            </w:tcMar>
          </w:tcPr>
          <w:p w14:paraId="3FFD1195" w14:textId="77777777" w:rsidR="00F4406E" w:rsidRPr="00D27AF3" w:rsidRDefault="00000000">
            <w:pPr>
              <w:widowControl w:val="0"/>
              <w:pBdr>
                <w:top w:val="nil"/>
                <w:left w:val="nil"/>
                <w:bottom w:val="nil"/>
                <w:right w:val="nil"/>
                <w:between w:val="nil"/>
              </w:pBdr>
              <w:spacing w:line="240" w:lineRule="auto"/>
              <w:jc w:val="left"/>
              <w:rPr>
                <w:rFonts w:ascii="Arial" w:hAnsi="Arial" w:cs="Arial"/>
                <w:b/>
              </w:rPr>
            </w:pPr>
            <w:r w:rsidRPr="00D27AF3">
              <w:rPr>
                <w:rFonts w:ascii="Arial" w:hAnsi="Arial" w:cs="Arial"/>
                <w:b/>
              </w:rPr>
              <w:t>Gender</w:t>
            </w:r>
          </w:p>
        </w:tc>
        <w:tc>
          <w:tcPr>
            <w:tcW w:w="5145" w:type="dxa"/>
            <w:shd w:val="clear" w:color="auto" w:fill="auto"/>
            <w:tcMar>
              <w:top w:w="100" w:type="dxa"/>
              <w:left w:w="100" w:type="dxa"/>
              <w:bottom w:w="100" w:type="dxa"/>
              <w:right w:w="100" w:type="dxa"/>
            </w:tcMar>
          </w:tcPr>
          <w:p w14:paraId="6A98653B" w14:textId="77777777" w:rsidR="00F4406E" w:rsidRPr="00D27AF3" w:rsidRDefault="00000000">
            <w:pPr>
              <w:widowControl w:val="0"/>
              <w:pBdr>
                <w:top w:val="nil"/>
                <w:left w:val="nil"/>
                <w:bottom w:val="nil"/>
                <w:right w:val="nil"/>
                <w:between w:val="nil"/>
              </w:pBdr>
              <w:spacing w:line="240" w:lineRule="auto"/>
              <w:jc w:val="left"/>
              <w:rPr>
                <w:rFonts w:ascii="Arial" w:hAnsi="Arial" w:cs="Arial"/>
              </w:rPr>
            </w:pPr>
            <w:r w:rsidRPr="00D27AF3">
              <w:rPr>
                <w:rFonts w:ascii="Arial" w:hAnsi="Arial" w:cs="Arial"/>
              </w:rPr>
              <w:t>1 boy 10 girls</w:t>
            </w:r>
          </w:p>
        </w:tc>
      </w:tr>
      <w:tr w:rsidR="00F4406E" w:rsidRPr="00D27AF3" w14:paraId="1A695C77" w14:textId="77777777">
        <w:tc>
          <w:tcPr>
            <w:tcW w:w="3855" w:type="dxa"/>
            <w:shd w:val="clear" w:color="auto" w:fill="auto"/>
            <w:tcMar>
              <w:top w:w="100" w:type="dxa"/>
              <w:left w:w="100" w:type="dxa"/>
              <w:bottom w:w="100" w:type="dxa"/>
              <w:right w:w="100" w:type="dxa"/>
            </w:tcMar>
          </w:tcPr>
          <w:p w14:paraId="3D53BC9D" w14:textId="77777777" w:rsidR="00F4406E" w:rsidRPr="00D27AF3" w:rsidRDefault="00000000">
            <w:pPr>
              <w:widowControl w:val="0"/>
              <w:pBdr>
                <w:top w:val="nil"/>
                <w:left w:val="nil"/>
                <w:bottom w:val="nil"/>
                <w:right w:val="nil"/>
                <w:between w:val="nil"/>
              </w:pBdr>
              <w:spacing w:line="240" w:lineRule="auto"/>
              <w:jc w:val="left"/>
              <w:rPr>
                <w:rFonts w:ascii="Arial" w:hAnsi="Arial" w:cs="Arial"/>
                <w:b/>
              </w:rPr>
            </w:pPr>
            <w:r w:rsidRPr="00D27AF3">
              <w:rPr>
                <w:rFonts w:ascii="Arial" w:hAnsi="Arial" w:cs="Arial"/>
                <w:b/>
              </w:rPr>
              <w:t>Age</w:t>
            </w:r>
          </w:p>
        </w:tc>
        <w:tc>
          <w:tcPr>
            <w:tcW w:w="5145" w:type="dxa"/>
            <w:shd w:val="clear" w:color="auto" w:fill="auto"/>
            <w:tcMar>
              <w:top w:w="100" w:type="dxa"/>
              <w:left w:w="100" w:type="dxa"/>
              <w:bottom w:w="100" w:type="dxa"/>
              <w:right w:w="100" w:type="dxa"/>
            </w:tcMar>
          </w:tcPr>
          <w:p w14:paraId="5077AE5F" w14:textId="77777777" w:rsidR="00F4406E" w:rsidRPr="00D27AF3" w:rsidRDefault="00000000">
            <w:pPr>
              <w:widowControl w:val="0"/>
              <w:pBdr>
                <w:top w:val="nil"/>
                <w:left w:val="nil"/>
                <w:bottom w:val="nil"/>
                <w:right w:val="nil"/>
                <w:between w:val="nil"/>
              </w:pBdr>
              <w:spacing w:line="240" w:lineRule="auto"/>
              <w:jc w:val="left"/>
              <w:rPr>
                <w:rFonts w:ascii="Arial" w:hAnsi="Arial" w:cs="Arial"/>
              </w:rPr>
            </w:pPr>
            <w:r w:rsidRPr="00D27AF3">
              <w:rPr>
                <w:rFonts w:ascii="Arial" w:hAnsi="Arial" w:cs="Arial"/>
              </w:rPr>
              <w:t>25-30</w:t>
            </w:r>
          </w:p>
        </w:tc>
      </w:tr>
      <w:tr w:rsidR="00F4406E" w:rsidRPr="00D27AF3" w14:paraId="092764F5" w14:textId="77777777">
        <w:tc>
          <w:tcPr>
            <w:tcW w:w="3855" w:type="dxa"/>
            <w:shd w:val="clear" w:color="auto" w:fill="auto"/>
            <w:tcMar>
              <w:top w:w="100" w:type="dxa"/>
              <w:left w:w="100" w:type="dxa"/>
              <w:bottom w:w="100" w:type="dxa"/>
              <w:right w:w="100" w:type="dxa"/>
            </w:tcMar>
          </w:tcPr>
          <w:p w14:paraId="570CEE90" w14:textId="77777777" w:rsidR="00F4406E" w:rsidRPr="00D27AF3" w:rsidRDefault="00000000">
            <w:pPr>
              <w:widowControl w:val="0"/>
              <w:pBdr>
                <w:top w:val="nil"/>
                <w:left w:val="nil"/>
                <w:bottom w:val="nil"/>
                <w:right w:val="nil"/>
                <w:between w:val="nil"/>
              </w:pBdr>
              <w:spacing w:line="240" w:lineRule="auto"/>
              <w:jc w:val="left"/>
              <w:rPr>
                <w:rFonts w:ascii="Arial" w:hAnsi="Arial" w:cs="Arial"/>
                <w:b/>
              </w:rPr>
            </w:pPr>
            <w:r w:rsidRPr="00D27AF3">
              <w:rPr>
                <w:rFonts w:ascii="Arial" w:hAnsi="Arial" w:cs="Arial"/>
                <w:b/>
              </w:rPr>
              <w:t>Marital Status</w:t>
            </w:r>
          </w:p>
        </w:tc>
        <w:tc>
          <w:tcPr>
            <w:tcW w:w="5145" w:type="dxa"/>
            <w:shd w:val="clear" w:color="auto" w:fill="auto"/>
            <w:tcMar>
              <w:top w:w="100" w:type="dxa"/>
              <w:left w:w="100" w:type="dxa"/>
              <w:bottom w:w="100" w:type="dxa"/>
              <w:right w:w="100" w:type="dxa"/>
            </w:tcMar>
          </w:tcPr>
          <w:p w14:paraId="2628E008" w14:textId="77777777" w:rsidR="00F4406E" w:rsidRPr="00D27AF3" w:rsidRDefault="00000000">
            <w:pPr>
              <w:widowControl w:val="0"/>
              <w:pBdr>
                <w:top w:val="nil"/>
                <w:left w:val="nil"/>
                <w:bottom w:val="nil"/>
                <w:right w:val="nil"/>
                <w:between w:val="nil"/>
              </w:pBdr>
              <w:spacing w:line="240" w:lineRule="auto"/>
              <w:jc w:val="left"/>
              <w:rPr>
                <w:rFonts w:ascii="Arial" w:hAnsi="Arial" w:cs="Arial"/>
              </w:rPr>
            </w:pPr>
            <w:r w:rsidRPr="00D27AF3">
              <w:rPr>
                <w:rFonts w:ascii="Arial" w:hAnsi="Arial" w:cs="Arial"/>
              </w:rPr>
              <w:t>4 unmarried 7 married</w:t>
            </w:r>
          </w:p>
        </w:tc>
      </w:tr>
      <w:tr w:rsidR="00F4406E" w:rsidRPr="00D27AF3" w14:paraId="0F53FE3F" w14:textId="77777777">
        <w:tc>
          <w:tcPr>
            <w:tcW w:w="3855" w:type="dxa"/>
            <w:shd w:val="clear" w:color="auto" w:fill="auto"/>
            <w:tcMar>
              <w:top w:w="100" w:type="dxa"/>
              <w:left w:w="100" w:type="dxa"/>
              <w:bottom w:w="100" w:type="dxa"/>
              <w:right w:w="100" w:type="dxa"/>
            </w:tcMar>
          </w:tcPr>
          <w:p w14:paraId="4758BA82" w14:textId="77777777" w:rsidR="00F4406E" w:rsidRPr="00D27AF3" w:rsidRDefault="00000000">
            <w:pPr>
              <w:widowControl w:val="0"/>
              <w:pBdr>
                <w:top w:val="nil"/>
                <w:left w:val="nil"/>
                <w:bottom w:val="nil"/>
                <w:right w:val="nil"/>
                <w:between w:val="nil"/>
              </w:pBdr>
              <w:spacing w:line="240" w:lineRule="auto"/>
              <w:jc w:val="left"/>
              <w:rPr>
                <w:rFonts w:ascii="Arial" w:hAnsi="Arial" w:cs="Arial"/>
                <w:b/>
              </w:rPr>
            </w:pPr>
            <w:r w:rsidRPr="00D27AF3">
              <w:rPr>
                <w:rFonts w:ascii="Arial" w:hAnsi="Arial" w:cs="Arial"/>
                <w:b/>
              </w:rPr>
              <w:t>Body Mass Index (BMI)</w:t>
            </w:r>
          </w:p>
        </w:tc>
        <w:tc>
          <w:tcPr>
            <w:tcW w:w="5145" w:type="dxa"/>
            <w:shd w:val="clear" w:color="auto" w:fill="auto"/>
            <w:tcMar>
              <w:top w:w="100" w:type="dxa"/>
              <w:left w:w="100" w:type="dxa"/>
              <w:bottom w:w="100" w:type="dxa"/>
              <w:right w:w="100" w:type="dxa"/>
            </w:tcMar>
          </w:tcPr>
          <w:p w14:paraId="31F7ED36" w14:textId="77777777" w:rsidR="00F4406E" w:rsidRPr="00D27AF3" w:rsidRDefault="00000000">
            <w:pPr>
              <w:widowControl w:val="0"/>
              <w:pBdr>
                <w:top w:val="nil"/>
                <w:left w:val="nil"/>
                <w:bottom w:val="nil"/>
                <w:right w:val="nil"/>
                <w:between w:val="nil"/>
              </w:pBdr>
              <w:spacing w:line="240" w:lineRule="auto"/>
              <w:jc w:val="left"/>
              <w:rPr>
                <w:rFonts w:ascii="Arial" w:hAnsi="Arial" w:cs="Arial"/>
              </w:rPr>
            </w:pPr>
            <w:r w:rsidRPr="00D27AF3">
              <w:rPr>
                <w:rFonts w:ascii="Arial" w:hAnsi="Arial" w:cs="Arial"/>
              </w:rPr>
              <w:t>18.5-24.9</w:t>
            </w:r>
          </w:p>
        </w:tc>
      </w:tr>
      <w:tr w:rsidR="00F4406E" w:rsidRPr="00D27AF3" w14:paraId="4BD4C6D5" w14:textId="77777777">
        <w:tc>
          <w:tcPr>
            <w:tcW w:w="3855" w:type="dxa"/>
            <w:shd w:val="clear" w:color="auto" w:fill="auto"/>
            <w:tcMar>
              <w:top w:w="100" w:type="dxa"/>
              <w:left w:w="100" w:type="dxa"/>
              <w:bottom w:w="100" w:type="dxa"/>
              <w:right w:w="100" w:type="dxa"/>
            </w:tcMar>
          </w:tcPr>
          <w:p w14:paraId="244D7142" w14:textId="137124DD" w:rsidR="00F4406E" w:rsidRPr="00D27AF3" w:rsidRDefault="00C021F7">
            <w:pPr>
              <w:widowControl w:val="0"/>
              <w:pBdr>
                <w:top w:val="nil"/>
                <w:left w:val="nil"/>
                <w:bottom w:val="nil"/>
                <w:right w:val="nil"/>
                <w:between w:val="nil"/>
              </w:pBdr>
              <w:spacing w:line="240" w:lineRule="auto"/>
              <w:jc w:val="left"/>
              <w:rPr>
                <w:rFonts w:ascii="Arial" w:hAnsi="Arial" w:cs="Arial"/>
                <w:b/>
              </w:rPr>
            </w:pPr>
            <w:r>
              <w:rPr>
                <w:rFonts w:ascii="Arial" w:hAnsi="Arial" w:cs="Arial"/>
                <w:b/>
              </w:rPr>
              <w:t xml:space="preserve">Educational background </w:t>
            </w:r>
          </w:p>
        </w:tc>
        <w:tc>
          <w:tcPr>
            <w:tcW w:w="5145" w:type="dxa"/>
            <w:shd w:val="clear" w:color="auto" w:fill="auto"/>
            <w:tcMar>
              <w:top w:w="100" w:type="dxa"/>
              <w:left w:w="100" w:type="dxa"/>
              <w:bottom w:w="100" w:type="dxa"/>
              <w:right w:w="100" w:type="dxa"/>
            </w:tcMar>
          </w:tcPr>
          <w:p w14:paraId="49FEB78F" w14:textId="02353A21" w:rsidR="00F4406E" w:rsidRPr="00D27AF3" w:rsidRDefault="00C021F7">
            <w:pPr>
              <w:widowControl w:val="0"/>
              <w:pBdr>
                <w:top w:val="nil"/>
                <w:left w:val="nil"/>
                <w:bottom w:val="nil"/>
                <w:right w:val="nil"/>
                <w:between w:val="nil"/>
              </w:pBdr>
              <w:spacing w:line="240" w:lineRule="auto"/>
              <w:jc w:val="left"/>
              <w:rPr>
                <w:rFonts w:ascii="Arial" w:hAnsi="Arial" w:cs="Arial"/>
              </w:rPr>
            </w:pPr>
            <w:r>
              <w:rPr>
                <w:rFonts w:ascii="Arial" w:hAnsi="Arial" w:cs="Arial"/>
              </w:rPr>
              <w:t xml:space="preserve">Degree holders </w:t>
            </w:r>
          </w:p>
        </w:tc>
      </w:tr>
      <w:tr w:rsidR="00F4406E" w:rsidRPr="00D27AF3" w14:paraId="4019C47F" w14:textId="77777777">
        <w:tc>
          <w:tcPr>
            <w:tcW w:w="3855" w:type="dxa"/>
            <w:shd w:val="clear" w:color="auto" w:fill="auto"/>
            <w:tcMar>
              <w:top w:w="100" w:type="dxa"/>
              <w:left w:w="100" w:type="dxa"/>
              <w:bottom w:w="100" w:type="dxa"/>
              <w:right w:w="100" w:type="dxa"/>
            </w:tcMar>
          </w:tcPr>
          <w:p w14:paraId="3CDCCA12" w14:textId="77777777" w:rsidR="00F4406E" w:rsidRPr="00D27AF3" w:rsidRDefault="00000000">
            <w:pPr>
              <w:widowControl w:val="0"/>
              <w:pBdr>
                <w:top w:val="nil"/>
                <w:left w:val="nil"/>
                <w:bottom w:val="nil"/>
                <w:right w:val="nil"/>
                <w:between w:val="nil"/>
              </w:pBdr>
              <w:spacing w:line="240" w:lineRule="auto"/>
              <w:jc w:val="left"/>
              <w:rPr>
                <w:rFonts w:ascii="Arial" w:hAnsi="Arial" w:cs="Arial"/>
                <w:b/>
              </w:rPr>
            </w:pPr>
            <w:r w:rsidRPr="00D27AF3">
              <w:rPr>
                <w:rFonts w:ascii="Arial" w:hAnsi="Arial" w:cs="Arial"/>
                <w:b/>
              </w:rPr>
              <w:t>Residency</w:t>
            </w:r>
          </w:p>
        </w:tc>
        <w:tc>
          <w:tcPr>
            <w:tcW w:w="5145" w:type="dxa"/>
            <w:shd w:val="clear" w:color="auto" w:fill="auto"/>
            <w:tcMar>
              <w:top w:w="100" w:type="dxa"/>
              <w:left w:w="100" w:type="dxa"/>
              <w:bottom w:w="100" w:type="dxa"/>
              <w:right w:w="100" w:type="dxa"/>
            </w:tcMar>
          </w:tcPr>
          <w:p w14:paraId="7D40F591" w14:textId="77777777" w:rsidR="00F4406E" w:rsidRPr="00D27AF3" w:rsidRDefault="00000000">
            <w:pPr>
              <w:widowControl w:val="0"/>
              <w:pBdr>
                <w:top w:val="nil"/>
                <w:left w:val="nil"/>
                <w:bottom w:val="nil"/>
                <w:right w:val="nil"/>
                <w:between w:val="nil"/>
              </w:pBdr>
              <w:spacing w:line="240" w:lineRule="auto"/>
              <w:jc w:val="left"/>
              <w:rPr>
                <w:rFonts w:ascii="Arial" w:hAnsi="Arial" w:cs="Arial"/>
              </w:rPr>
            </w:pPr>
            <w:r w:rsidRPr="00D27AF3">
              <w:rPr>
                <w:rFonts w:ascii="Arial" w:hAnsi="Arial" w:cs="Arial"/>
              </w:rPr>
              <w:t>45.7</w:t>
            </w:r>
          </w:p>
        </w:tc>
      </w:tr>
      <w:tr w:rsidR="00F4406E" w:rsidRPr="00D27AF3" w14:paraId="6FBD8A17" w14:textId="77777777">
        <w:tc>
          <w:tcPr>
            <w:tcW w:w="3855" w:type="dxa"/>
            <w:shd w:val="clear" w:color="auto" w:fill="auto"/>
            <w:tcMar>
              <w:top w:w="100" w:type="dxa"/>
              <w:left w:w="100" w:type="dxa"/>
              <w:bottom w:w="100" w:type="dxa"/>
              <w:right w:w="100" w:type="dxa"/>
            </w:tcMar>
          </w:tcPr>
          <w:p w14:paraId="379409B0" w14:textId="02D96FE4" w:rsidR="00F4406E" w:rsidRPr="00D27AF3" w:rsidRDefault="00C021F7">
            <w:pPr>
              <w:widowControl w:val="0"/>
              <w:pBdr>
                <w:top w:val="nil"/>
                <w:left w:val="nil"/>
                <w:bottom w:val="nil"/>
                <w:right w:val="nil"/>
                <w:between w:val="nil"/>
              </w:pBdr>
              <w:spacing w:line="240" w:lineRule="auto"/>
              <w:jc w:val="left"/>
              <w:rPr>
                <w:rFonts w:ascii="Arial" w:hAnsi="Arial" w:cs="Arial"/>
                <w:b/>
              </w:rPr>
            </w:pPr>
            <w:r>
              <w:rPr>
                <w:rFonts w:ascii="Arial" w:hAnsi="Arial" w:cs="Arial"/>
                <w:b/>
              </w:rPr>
              <w:t>Ethnicity</w:t>
            </w:r>
          </w:p>
        </w:tc>
        <w:tc>
          <w:tcPr>
            <w:tcW w:w="5145" w:type="dxa"/>
            <w:shd w:val="clear" w:color="auto" w:fill="auto"/>
            <w:tcMar>
              <w:top w:w="100" w:type="dxa"/>
              <w:left w:w="100" w:type="dxa"/>
              <w:bottom w:w="100" w:type="dxa"/>
              <w:right w:w="100" w:type="dxa"/>
            </w:tcMar>
          </w:tcPr>
          <w:p w14:paraId="45447EB4" w14:textId="507883FE" w:rsidR="00F4406E" w:rsidRPr="00D27AF3" w:rsidRDefault="00DB54DA">
            <w:pPr>
              <w:widowControl w:val="0"/>
              <w:pBdr>
                <w:top w:val="nil"/>
                <w:left w:val="nil"/>
                <w:bottom w:val="nil"/>
                <w:right w:val="nil"/>
                <w:between w:val="nil"/>
              </w:pBdr>
              <w:spacing w:line="240" w:lineRule="auto"/>
              <w:jc w:val="left"/>
              <w:rPr>
                <w:rFonts w:ascii="Arial" w:hAnsi="Arial" w:cs="Arial"/>
              </w:rPr>
            </w:pPr>
            <w:r>
              <w:rPr>
                <w:rFonts w:ascii="Arial" w:hAnsi="Arial" w:cs="Arial"/>
              </w:rPr>
              <w:t>Indian:</w:t>
            </w:r>
            <w:r w:rsidR="00C021F7">
              <w:rPr>
                <w:rFonts w:ascii="Arial" w:hAnsi="Arial" w:cs="Arial"/>
              </w:rPr>
              <w:t xml:space="preserve"> 11</w:t>
            </w:r>
          </w:p>
        </w:tc>
      </w:tr>
      <w:tr w:rsidR="00F4406E" w:rsidRPr="00D27AF3" w14:paraId="1A0108CC" w14:textId="77777777">
        <w:tc>
          <w:tcPr>
            <w:tcW w:w="3855" w:type="dxa"/>
            <w:shd w:val="clear" w:color="auto" w:fill="auto"/>
            <w:tcMar>
              <w:top w:w="100" w:type="dxa"/>
              <w:left w:w="100" w:type="dxa"/>
              <w:bottom w:w="100" w:type="dxa"/>
              <w:right w:w="100" w:type="dxa"/>
            </w:tcMar>
          </w:tcPr>
          <w:p w14:paraId="5567983A" w14:textId="77777777" w:rsidR="00F4406E" w:rsidRPr="00D27AF3" w:rsidRDefault="00000000">
            <w:pPr>
              <w:widowControl w:val="0"/>
              <w:pBdr>
                <w:top w:val="nil"/>
                <w:left w:val="nil"/>
                <w:bottom w:val="nil"/>
                <w:right w:val="nil"/>
                <w:between w:val="nil"/>
              </w:pBdr>
              <w:spacing w:line="240" w:lineRule="auto"/>
              <w:jc w:val="left"/>
              <w:rPr>
                <w:rFonts w:ascii="Arial" w:hAnsi="Arial" w:cs="Arial"/>
                <w:b/>
              </w:rPr>
            </w:pPr>
            <w:r w:rsidRPr="00D27AF3">
              <w:rPr>
                <w:rFonts w:ascii="Arial" w:hAnsi="Arial" w:cs="Arial"/>
                <w:b/>
              </w:rPr>
              <w:t>Self-reported health</w:t>
            </w:r>
          </w:p>
        </w:tc>
        <w:tc>
          <w:tcPr>
            <w:tcW w:w="5145" w:type="dxa"/>
            <w:shd w:val="clear" w:color="auto" w:fill="auto"/>
            <w:tcMar>
              <w:top w:w="100" w:type="dxa"/>
              <w:left w:w="100" w:type="dxa"/>
              <w:bottom w:w="100" w:type="dxa"/>
              <w:right w:w="100" w:type="dxa"/>
            </w:tcMar>
          </w:tcPr>
          <w:p w14:paraId="0247DD4A" w14:textId="77777777" w:rsidR="00F4406E" w:rsidRPr="00D27AF3" w:rsidRDefault="00000000">
            <w:pPr>
              <w:widowControl w:val="0"/>
              <w:pBdr>
                <w:top w:val="nil"/>
                <w:left w:val="nil"/>
                <w:bottom w:val="nil"/>
                <w:right w:val="nil"/>
                <w:between w:val="nil"/>
              </w:pBdr>
              <w:spacing w:line="240" w:lineRule="auto"/>
              <w:jc w:val="left"/>
              <w:rPr>
                <w:rFonts w:ascii="Arial" w:hAnsi="Arial" w:cs="Arial"/>
              </w:rPr>
            </w:pPr>
            <w:r w:rsidRPr="00D27AF3">
              <w:rPr>
                <w:rFonts w:ascii="Arial" w:hAnsi="Arial" w:cs="Arial"/>
              </w:rPr>
              <w:t>15.3</w:t>
            </w:r>
          </w:p>
        </w:tc>
      </w:tr>
      <w:tr w:rsidR="00F4406E" w:rsidRPr="00D27AF3" w14:paraId="2690C81B" w14:textId="77777777">
        <w:tc>
          <w:tcPr>
            <w:tcW w:w="3855" w:type="dxa"/>
            <w:shd w:val="clear" w:color="auto" w:fill="auto"/>
            <w:tcMar>
              <w:top w:w="100" w:type="dxa"/>
              <w:left w:w="100" w:type="dxa"/>
              <w:bottom w:w="100" w:type="dxa"/>
              <w:right w:w="100" w:type="dxa"/>
            </w:tcMar>
          </w:tcPr>
          <w:p w14:paraId="34BB3455" w14:textId="77777777" w:rsidR="00F4406E" w:rsidRPr="00D27AF3" w:rsidRDefault="00000000">
            <w:pPr>
              <w:widowControl w:val="0"/>
              <w:pBdr>
                <w:top w:val="nil"/>
                <w:left w:val="nil"/>
                <w:bottom w:val="nil"/>
                <w:right w:val="nil"/>
                <w:between w:val="nil"/>
              </w:pBdr>
              <w:spacing w:line="240" w:lineRule="auto"/>
              <w:jc w:val="left"/>
              <w:rPr>
                <w:rFonts w:ascii="Arial" w:hAnsi="Arial" w:cs="Arial"/>
                <w:b/>
              </w:rPr>
            </w:pPr>
            <w:r w:rsidRPr="00D27AF3">
              <w:rPr>
                <w:rFonts w:ascii="Arial" w:hAnsi="Arial" w:cs="Arial"/>
                <w:b/>
              </w:rPr>
              <w:t>Physical Activity Level</w:t>
            </w:r>
          </w:p>
        </w:tc>
        <w:tc>
          <w:tcPr>
            <w:tcW w:w="5145" w:type="dxa"/>
            <w:shd w:val="clear" w:color="auto" w:fill="auto"/>
            <w:tcMar>
              <w:top w:w="100" w:type="dxa"/>
              <w:left w:w="100" w:type="dxa"/>
              <w:bottom w:w="100" w:type="dxa"/>
              <w:right w:w="100" w:type="dxa"/>
            </w:tcMar>
          </w:tcPr>
          <w:p w14:paraId="0CD37088" w14:textId="77777777" w:rsidR="00F4406E" w:rsidRPr="00D27AF3" w:rsidRDefault="00000000">
            <w:pPr>
              <w:widowControl w:val="0"/>
              <w:pBdr>
                <w:top w:val="nil"/>
                <w:left w:val="nil"/>
                <w:bottom w:val="nil"/>
                <w:right w:val="nil"/>
                <w:between w:val="nil"/>
              </w:pBdr>
              <w:spacing w:line="240" w:lineRule="auto"/>
              <w:jc w:val="left"/>
              <w:rPr>
                <w:rFonts w:ascii="Arial" w:hAnsi="Arial" w:cs="Arial"/>
              </w:rPr>
            </w:pPr>
            <w:r w:rsidRPr="00D27AF3">
              <w:rPr>
                <w:rFonts w:ascii="Arial" w:hAnsi="Arial" w:cs="Arial"/>
              </w:rPr>
              <w:t>18.1</w:t>
            </w:r>
          </w:p>
        </w:tc>
      </w:tr>
    </w:tbl>
    <w:p w14:paraId="1B597E37" w14:textId="77777777" w:rsidR="00F4406E" w:rsidRPr="00D27AF3" w:rsidRDefault="00F4406E">
      <w:pPr>
        <w:spacing w:before="240"/>
        <w:rPr>
          <w:rFonts w:ascii="Arial" w:hAnsi="Arial" w:cs="Arial"/>
          <w:b/>
          <w:sz w:val="26"/>
          <w:szCs w:val="26"/>
        </w:rPr>
      </w:pPr>
    </w:p>
    <w:p w14:paraId="534BC59E" w14:textId="77777777" w:rsidR="00F4406E" w:rsidRPr="00D27AF3" w:rsidRDefault="00F4406E">
      <w:pPr>
        <w:rPr>
          <w:rFonts w:ascii="Arial" w:hAnsi="Arial" w:cs="Arial"/>
        </w:rPr>
      </w:pPr>
    </w:p>
    <w:p w14:paraId="1CE91CBC" w14:textId="77777777" w:rsidR="00F4406E" w:rsidRPr="00D27AF3" w:rsidRDefault="00F4406E">
      <w:pPr>
        <w:jc w:val="center"/>
        <w:rPr>
          <w:rFonts w:ascii="Arial" w:hAnsi="Arial" w:cs="Arial"/>
          <w:b/>
        </w:rPr>
      </w:pPr>
    </w:p>
    <w:p w14:paraId="36002613" w14:textId="77777777" w:rsidR="00F4406E" w:rsidRPr="00D27AF3" w:rsidRDefault="00000000">
      <w:pPr>
        <w:pStyle w:val="Heading2"/>
        <w:rPr>
          <w:rFonts w:ascii="Arial" w:hAnsi="Arial" w:cs="Arial"/>
        </w:rPr>
      </w:pPr>
      <w:bookmarkStart w:id="12" w:name="_3rdcrjn" w:colFirst="0" w:colLast="0"/>
      <w:bookmarkEnd w:id="12"/>
      <w:r w:rsidRPr="00D27AF3">
        <w:rPr>
          <w:rFonts w:ascii="Arial" w:hAnsi="Arial" w:cs="Arial"/>
        </w:rPr>
        <w:lastRenderedPageBreak/>
        <w:t>3.4 Materials/Data Collection Method</w:t>
      </w:r>
    </w:p>
    <w:p w14:paraId="3EC16F35" w14:textId="77777777" w:rsidR="00F4406E" w:rsidRPr="00D27AF3" w:rsidRDefault="00000000">
      <w:pPr>
        <w:spacing w:before="240"/>
        <w:rPr>
          <w:rFonts w:ascii="Arial" w:hAnsi="Arial" w:cs="Arial"/>
          <w:b/>
          <w:i/>
        </w:rPr>
      </w:pPr>
      <w:r w:rsidRPr="00D27AF3">
        <w:rPr>
          <w:rFonts w:ascii="Arial" w:hAnsi="Arial" w:cs="Arial"/>
          <w:b/>
          <w:i/>
        </w:rPr>
        <w:t>Method</w:t>
      </w:r>
    </w:p>
    <w:p w14:paraId="1DD428F6" w14:textId="77777777" w:rsidR="00F4406E" w:rsidRPr="00D27AF3" w:rsidRDefault="00000000">
      <w:pPr>
        <w:spacing w:before="240"/>
        <w:rPr>
          <w:rFonts w:ascii="Arial" w:hAnsi="Arial" w:cs="Arial"/>
        </w:rPr>
      </w:pPr>
      <w:r w:rsidRPr="00D27AF3">
        <w:rPr>
          <w:rFonts w:ascii="Arial" w:hAnsi="Arial" w:cs="Arial"/>
        </w:rPr>
        <w:t>The data collection procedure involves the different methods of gathering and evaluating information from various sources to answer core issues (</w:t>
      </w:r>
      <w:r w:rsidRPr="00D27AF3">
        <w:rPr>
          <w:rFonts w:ascii="Arial" w:hAnsi="Arial" w:cs="Arial"/>
          <w:color w:val="222222"/>
        </w:rPr>
        <w:t>Nayak and Narayan, 2019</w:t>
      </w:r>
      <w:r w:rsidRPr="00D27AF3">
        <w:rPr>
          <w:rFonts w:ascii="Arial" w:hAnsi="Arial" w:cs="Arial"/>
        </w:rPr>
        <w:t xml:space="preserve">). The methods of data collection are broadly subdivided into primary and secondary data depending on the accessibility. </w:t>
      </w:r>
    </w:p>
    <w:p w14:paraId="6F341DA3" w14:textId="77777777" w:rsidR="00F4406E" w:rsidRPr="00D27AF3" w:rsidRDefault="00F4406E">
      <w:pPr>
        <w:spacing w:before="240"/>
        <w:rPr>
          <w:rFonts w:ascii="Arial" w:hAnsi="Arial" w:cs="Arial"/>
        </w:rPr>
      </w:pPr>
    </w:p>
    <w:p w14:paraId="3D61DFDD" w14:textId="77777777" w:rsidR="00F4406E" w:rsidRPr="00D27AF3" w:rsidRDefault="00000000">
      <w:pPr>
        <w:spacing w:before="240"/>
        <w:rPr>
          <w:rFonts w:ascii="Arial" w:hAnsi="Arial" w:cs="Arial"/>
          <w:b/>
          <w:i/>
        </w:rPr>
      </w:pPr>
      <w:r w:rsidRPr="00D27AF3">
        <w:rPr>
          <w:rFonts w:ascii="Arial" w:hAnsi="Arial" w:cs="Arial"/>
          <w:b/>
          <w:i/>
        </w:rPr>
        <w:t>Procedure</w:t>
      </w:r>
    </w:p>
    <w:p w14:paraId="6ED5FF9E" w14:textId="77777777" w:rsidR="00F4406E" w:rsidRPr="00D27AF3" w:rsidRDefault="00000000">
      <w:pPr>
        <w:spacing w:before="240"/>
        <w:rPr>
          <w:rFonts w:ascii="Arial" w:hAnsi="Arial" w:cs="Arial"/>
        </w:rPr>
      </w:pPr>
      <w:r w:rsidRPr="00D27AF3">
        <w:rPr>
          <w:rFonts w:ascii="Arial" w:hAnsi="Arial" w:cs="Arial"/>
        </w:rPr>
        <w:t>The researcher in the present study has gathered primary data from the focus group method, whereas secondary data was collected from various academic journals and infographics.</w:t>
      </w:r>
    </w:p>
    <w:p w14:paraId="22BC448A" w14:textId="77777777" w:rsidR="00F4406E" w:rsidRPr="00D27AF3" w:rsidRDefault="00000000">
      <w:pPr>
        <w:spacing w:before="240"/>
        <w:rPr>
          <w:rFonts w:ascii="Arial" w:hAnsi="Arial" w:cs="Arial"/>
          <w:b/>
        </w:rPr>
      </w:pPr>
      <w:r w:rsidRPr="00D27AF3">
        <w:rPr>
          <w:rFonts w:ascii="Arial" w:hAnsi="Arial" w:cs="Arial"/>
          <w:b/>
        </w:rPr>
        <w:t>Table 2: Focus group question guide</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25"/>
        <w:gridCol w:w="6075"/>
      </w:tblGrid>
      <w:tr w:rsidR="00F4406E" w:rsidRPr="00D27AF3" w14:paraId="134F81BF" w14:textId="77777777">
        <w:tc>
          <w:tcPr>
            <w:tcW w:w="2925" w:type="dxa"/>
            <w:shd w:val="clear" w:color="auto" w:fill="auto"/>
            <w:tcMar>
              <w:top w:w="100" w:type="dxa"/>
              <w:left w:w="100" w:type="dxa"/>
              <w:bottom w:w="100" w:type="dxa"/>
              <w:right w:w="100" w:type="dxa"/>
            </w:tcMar>
          </w:tcPr>
          <w:p w14:paraId="2B9E2A97" w14:textId="77777777" w:rsidR="00F4406E" w:rsidRPr="00D27AF3" w:rsidRDefault="00000000">
            <w:pPr>
              <w:widowControl w:val="0"/>
              <w:pBdr>
                <w:top w:val="nil"/>
                <w:left w:val="nil"/>
                <w:bottom w:val="nil"/>
                <w:right w:val="nil"/>
                <w:between w:val="nil"/>
              </w:pBdr>
              <w:spacing w:line="240" w:lineRule="auto"/>
              <w:jc w:val="left"/>
              <w:rPr>
                <w:rFonts w:ascii="Arial" w:hAnsi="Arial" w:cs="Arial"/>
                <w:b/>
              </w:rPr>
            </w:pPr>
            <w:r w:rsidRPr="00D27AF3">
              <w:rPr>
                <w:rFonts w:ascii="Arial" w:hAnsi="Arial" w:cs="Arial"/>
                <w:b/>
              </w:rPr>
              <w:t>Opening</w:t>
            </w:r>
          </w:p>
        </w:tc>
        <w:tc>
          <w:tcPr>
            <w:tcW w:w="6075" w:type="dxa"/>
            <w:shd w:val="clear" w:color="auto" w:fill="auto"/>
            <w:tcMar>
              <w:top w:w="100" w:type="dxa"/>
              <w:left w:w="100" w:type="dxa"/>
              <w:bottom w:w="100" w:type="dxa"/>
              <w:right w:w="100" w:type="dxa"/>
            </w:tcMar>
          </w:tcPr>
          <w:p w14:paraId="6DD4AF21" w14:textId="77777777" w:rsidR="00F4406E" w:rsidRPr="00D27AF3" w:rsidRDefault="00000000">
            <w:pPr>
              <w:widowControl w:val="0"/>
              <w:numPr>
                <w:ilvl w:val="0"/>
                <w:numId w:val="2"/>
              </w:numPr>
              <w:pBdr>
                <w:top w:val="nil"/>
                <w:left w:val="nil"/>
                <w:bottom w:val="nil"/>
                <w:right w:val="nil"/>
                <w:between w:val="nil"/>
              </w:pBdr>
              <w:rPr>
                <w:rFonts w:ascii="Arial" w:hAnsi="Arial" w:cs="Arial"/>
              </w:rPr>
            </w:pPr>
            <w:r w:rsidRPr="00D27AF3">
              <w:rPr>
                <w:rFonts w:ascii="Arial" w:hAnsi="Arial" w:cs="Arial"/>
              </w:rPr>
              <w:t>Where are you from and what’s your name?</w:t>
            </w:r>
          </w:p>
        </w:tc>
      </w:tr>
      <w:tr w:rsidR="00F4406E" w:rsidRPr="00D27AF3" w14:paraId="40BC1E1F" w14:textId="77777777">
        <w:tc>
          <w:tcPr>
            <w:tcW w:w="2925" w:type="dxa"/>
            <w:shd w:val="clear" w:color="auto" w:fill="auto"/>
            <w:tcMar>
              <w:top w:w="100" w:type="dxa"/>
              <w:left w:w="100" w:type="dxa"/>
              <w:bottom w:w="100" w:type="dxa"/>
              <w:right w:w="100" w:type="dxa"/>
            </w:tcMar>
          </w:tcPr>
          <w:p w14:paraId="6C31407F" w14:textId="77777777" w:rsidR="00F4406E" w:rsidRPr="00D27AF3" w:rsidRDefault="00000000">
            <w:pPr>
              <w:widowControl w:val="0"/>
              <w:pBdr>
                <w:top w:val="nil"/>
                <w:left w:val="nil"/>
                <w:bottom w:val="nil"/>
                <w:right w:val="nil"/>
                <w:between w:val="nil"/>
              </w:pBdr>
              <w:spacing w:line="240" w:lineRule="auto"/>
              <w:jc w:val="left"/>
              <w:rPr>
                <w:rFonts w:ascii="Arial" w:hAnsi="Arial" w:cs="Arial"/>
                <w:b/>
              </w:rPr>
            </w:pPr>
            <w:r w:rsidRPr="00D27AF3">
              <w:rPr>
                <w:rFonts w:ascii="Arial" w:hAnsi="Arial" w:cs="Arial"/>
                <w:b/>
              </w:rPr>
              <w:t>Introduction</w:t>
            </w:r>
          </w:p>
        </w:tc>
        <w:tc>
          <w:tcPr>
            <w:tcW w:w="6075" w:type="dxa"/>
            <w:shd w:val="clear" w:color="auto" w:fill="auto"/>
            <w:tcMar>
              <w:top w:w="100" w:type="dxa"/>
              <w:left w:w="100" w:type="dxa"/>
              <w:bottom w:w="100" w:type="dxa"/>
              <w:right w:w="100" w:type="dxa"/>
            </w:tcMar>
          </w:tcPr>
          <w:p w14:paraId="3884263F" w14:textId="77777777" w:rsidR="00F4406E" w:rsidRPr="00D27AF3" w:rsidRDefault="00000000">
            <w:pPr>
              <w:widowControl w:val="0"/>
              <w:numPr>
                <w:ilvl w:val="0"/>
                <w:numId w:val="2"/>
              </w:numPr>
              <w:pBdr>
                <w:top w:val="nil"/>
                <w:left w:val="nil"/>
                <w:bottom w:val="nil"/>
                <w:right w:val="nil"/>
                <w:between w:val="nil"/>
              </w:pBdr>
              <w:rPr>
                <w:rFonts w:ascii="Arial" w:hAnsi="Arial" w:cs="Arial"/>
              </w:rPr>
            </w:pPr>
            <w:r w:rsidRPr="00D27AF3">
              <w:rPr>
                <w:rFonts w:ascii="Arial" w:hAnsi="Arial" w:cs="Arial"/>
              </w:rPr>
              <w:t>Describe a healthy person</w:t>
            </w:r>
          </w:p>
        </w:tc>
      </w:tr>
      <w:tr w:rsidR="00F4406E" w:rsidRPr="00D27AF3" w14:paraId="6953E71D" w14:textId="77777777">
        <w:tc>
          <w:tcPr>
            <w:tcW w:w="2925" w:type="dxa"/>
            <w:shd w:val="clear" w:color="auto" w:fill="auto"/>
            <w:tcMar>
              <w:top w:w="100" w:type="dxa"/>
              <w:left w:w="100" w:type="dxa"/>
              <w:bottom w:w="100" w:type="dxa"/>
              <w:right w:w="100" w:type="dxa"/>
            </w:tcMar>
          </w:tcPr>
          <w:p w14:paraId="0BDC5FEF" w14:textId="77777777" w:rsidR="00F4406E" w:rsidRPr="00D27AF3" w:rsidRDefault="00000000">
            <w:pPr>
              <w:widowControl w:val="0"/>
              <w:pBdr>
                <w:top w:val="nil"/>
                <w:left w:val="nil"/>
                <w:bottom w:val="nil"/>
                <w:right w:val="nil"/>
                <w:between w:val="nil"/>
              </w:pBdr>
              <w:spacing w:line="240" w:lineRule="auto"/>
              <w:jc w:val="left"/>
              <w:rPr>
                <w:rFonts w:ascii="Arial" w:hAnsi="Arial" w:cs="Arial"/>
                <w:b/>
              </w:rPr>
            </w:pPr>
            <w:r w:rsidRPr="00D27AF3">
              <w:rPr>
                <w:rFonts w:ascii="Arial" w:hAnsi="Arial" w:cs="Arial"/>
                <w:b/>
              </w:rPr>
              <w:t>Transition</w:t>
            </w:r>
          </w:p>
        </w:tc>
        <w:tc>
          <w:tcPr>
            <w:tcW w:w="6075" w:type="dxa"/>
            <w:shd w:val="clear" w:color="auto" w:fill="auto"/>
            <w:tcMar>
              <w:top w:w="100" w:type="dxa"/>
              <w:left w:w="100" w:type="dxa"/>
              <w:bottom w:w="100" w:type="dxa"/>
              <w:right w:w="100" w:type="dxa"/>
            </w:tcMar>
          </w:tcPr>
          <w:p w14:paraId="2059110B" w14:textId="77777777" w:rsidR="00F4406E" w:rsidRPr="00D27AF3" w:rsidRDefault="00000000">
            <w:pPr>
              <w:widowControl w:val="0"/>
              <w:numPr>
                <w:ilvl w:val="0"/>
                <w:numId w:val="2"/>
              </w:numPr>
              <w:pBdr>
                <w:top w:val="nil"/>
                <w:left w:val="nil"/>
                <w:bottom w:val="nil"/>
                <w:right w:val="nil"/>
                <w:between w:val="nil"/>
              </w:pBdr>
              <w:rPr>
                <w:rFonts w:ascii="Arial" w:hAnsi="Arial" w:cs="Arial"/>
              </w:rPr>
            </w:pPr>
            <w:r w:rsidRPr="00D27AF3">
              <w:rPr>
                <w:rFonts w:ascii="Arial" w:hAnsi="Arial" w:cs="Arial"/>
              </w:rPr>
              <w:t>What comes to your mind when you think of the ‘health of a university student’?</w:t>
            </w:r>
          </w:p>
          <w:p w14:paraId="13EF95D6" w14:textId="77777777" w:rsidR="00F4406E" w:rsidRPr="00D27AF3" w:rsidRDefault="00000000">
            <w:pPr>
              <w:widowControl w:val="0"/>
              <w:numPr>
                <w:ilvl w:val="0"/>
                <w:numId w:val="2"/>
              </w:numPr>
              <w:pBdr>
                <w:top w:val="nil"/>
                <w:left w:val="nil"/>
                <w:bottom w:val="nil"/>
                <w:right w:val="nil"/>
                <w:between w:val="nil"/>
              </w:pBdr>
              <w:rPr>
                <w:rFonts w:ascii="Arial" w:hAnsi="Arial" w:cs="Arial"/>
              </w:rPr>
            </w:pPr>
            <w:r w:rsidRPr="00D27AF3">
              <w:rPr>
                <w:rFonts w:ascii="Arial" w:hAnsi="Arial" w:cs="Arial"/>
              </w:rPr>
              <w:t xml:space="preserve">Since you became a university student has your body weight and body composition changed? </w:t>
            </w:r>
          </w:p>
        </w:tc>
      </w:tr>
      <w:tr w:rsidR="00F4406E" w:rsidRPr="00D27AF3" w14:paraId="13F46558" w14:textId="77777777">
        <w:tc>
          <w:tcPr>
            <w:tcW w:w="2925" w:type="dxa"/>
            <w:shd w:val="clear" w:color="auto" w:fill="auto"/>
            <w:tcMar>
              <w:top w:w="100" w:type="dxa"/>
              <w:left w:w="100" w:type="dxa"/>
              <w:bottom w:w="100" w:type="dxa"/>
              <w:right w:w="100" w:type="dxa"/>
            </w:tcMar>
          </w:tcPr>
          <w:p w14:paraId="52D64276" w14:textId="77777777" w:rsidR="00F4406E" w:rsidRPr="00D27AF3" w:rsidRDefault="00000000">
            <w:pPr>
              <w:widowControl w:val="0"/>
              <w:pBdr>
                <w:top w:val="nil"/>
                <w:left w:val="nil"/>
                <w:bottom w:val="nil"/>
                <w:right w:val="nil"/>
                <w:between w:val="nil"/>
              </w:pBdr>
              <w:spacing w:line="240" w:lineRule="auto"/>
              <w:jc w:val="left"/>
              <w:rPr>
                <w:rFonts w:ascii="Arial" w:hAnsi="Arial" w:cs="Arial"/>
                <w:b/>
              </w:rPr>
            </w:pPr>
            <w:r w:rsidRPr="00D27AF3">
              <w:rPr>
                <w:rFonts w:ascii="Arial" w:hAnsi="Arial" w:cs="Arial"/>
                <w:b/>
              </w:rPr>
              <w:t xml:space="preserve">Key </w:t>
            </w:r>
          </w:p>
        </w:tc>
        <w:tc>
          <w:tcPr>
            <w:tcW w:w="6075" w:type="dxa"/>
            <w:shd w:val="clear" w:color="auto" w:fill="auto"/>
            <w:tcMar>
              <w:top w:w="100" w:type="dxa"/>
              <w:left w:w="100" w:type="dxa"/>
              <w:bottom w:w="100" w:type="dxa"/>
              <w:right w:w="100" w:type="dxa"/>
            </w:tcMar>
          </w:tcPr>
          <w:p w14:paraId="00C09D89" w14:textId="77777777" w:rsidR="00F4406E" w:rsidRPr="00D27AF3" w:rsidRDefault="00000000">
            <w:pPr>
              <w:widowControl w:val="0"/>
              <w:numPr>
                <w:ilvl w:val="0"/>
                <w:numId w:val="2"/>
              </w:numPr>
              <w:pBdr>
                <w:top w:val="nil"/>
                <w:left w:val="nil"/>
                <w:bottom w:val="nil"/>
                <w:right w:val="nil"/>
                <w:between w:val="nil"/>
              </w:pBdr>
              <w:rPr>
                <w:rFonts w:ascii="Arial" w:hAnsi="Arial" w:cs="Arial"/>
              </w:rPr>
            </w:pPr>
            <w:r w:rsidRPr="00D27AF3">
              <w:rPr>
                <w:rFonts w:ascii="Arial" w:hAnsi="Arial" w:cs="Arial"/>
              </w:rPr>
              <w:t>Since you entered university has your eating behaviour changed?</w:t>
            </w:r>
          </w:p>
          <w:p w14:paraId="78683D20" w14:textId="77777777" w:rsidR="00F4406E" w:rsidRPr="00D27AF3" w:rsidRDefault="00000000">
            <w:pPr>
              <w:widowControl w:val="0"/>
              <w:numPr>
                <w:ilvl w:val="0"/>
                <w:numId w:val="2"/>
              </w:numPr>
              <w:pBdr>
                <w:top w:val="nil"/>
                <w:left w:val="nil"/>
                <w:bottom w:val="nil"/>
                <w:right w:val="nil"/>
                <w:between w:val="nil"/>
              </w:pBdr>
              <w:rPr>
                <w:rFonts w:ascii="Arial" w:hAnsi="Arial" w:cs="Arial"/>
              </w:rPr>
            </w:pPr>
            <w:r w:rsidRPr="00D27AF3">
              <w:rPr>
                <w:rFonts w:ascii="Arial" w:hAnsi="Arial" w:cs="Arial"/>
              </w:rPr>
              <w:t>What factors do you think are influencing your healthy eating habits at the university? What barriers and enablers of healthy eating behaviour can you identify?</w:t>
            </w:r>
          </w:p>
          <w:p w14:paraId="51FDE2D8" w14:textId="77777777" w:rsidR="00F4406E" w:rsidRPr="00D27AF3" w:rsidRDefault="00000000">
            <w:pPr>
              <w:widowControl w:val="0"/>
              <w:numPr>
                <w:ilvl w:val="0"/>
                <w:numId w:val="2"/>
              </w:numPr>
              <w:pBdr>
                <w:top w:val="nil"/>
                <w:left w:val="nil"/>
                <w:bottom w:val="nil"/>
                <w:right w:val="nil"/>
                <w:between w:val="nil"/>
              </w:pBdr>
              <w:rPr>
                <w:rFonts w:ascii="Arial" w:hAnsi="Arial" w:cs="Arial"/>
              </w:rPr>
            </w:pPr>
            <w:r w:rsidRPr="00D27AF3">
              <w:rPr>
                <w:rFonts w:ascii="Arial" w:hAnsi="Arial" w:cs="Arial"/>
              </w:rPr>
              <w:t>Which of the previously mentioned factors has had the greatest influence on your healthy eating behaviour?</w:t>
            </w:r>
          </w:p>
        </w:tc>
      </w:tr>
      <w:tr w:rsidR="00F4406E" w:rsidRPr="00D27AF3" w14:paraId="19268E74" w14:textId="77777777">
        <w:tc>
          <w:tcPr>
            <w:tcW w:w="2925" w:type="dxa"/>
            <w:shd w:val="clear" w:color="auto" w:fill="auto"/>
            <w:tcMar>
              <w:top w:w="100" w:type="dxa"/>
              <w:left w:w="100" w:type="dxa"/>
              <w:bottom w:w="100" w:type="dxa"/>
              <w:right w:w="100" w:type="dxa"/>
            </w:tcMar>
          </w:tcPr>
          <w:p w14:paraId="21E09186" w14:textId="77777777" w:rsidR="00F4406E" w:rsidRPr="00D27AF3" w:rsidRDefault="00000000">
            <w:pPr>
              <w:widowControl w:val="0"/>
              <w:pBdr>
                <w:top w:val="nil"/>
                <w:left w:val="nil"/>
                <w:bottom w:val="nil"/>
                <w:right w:val="nil"/>
                <w:between w:val="nil"/>
              </w:pBdr>
              <w:spacing w:line="240" w:lineRule="auto"/>
              <w:jc w:val="left"/>
              <w:rPr>
                <w:rFonts w:ascii="Arial" w:hAnsi="Arial" w:cs="Arial"/>
                <w:b/>
              </w:rPr>
            </w:pPr>
            <w:r w:rsidRPr="00D27AF3">
              <w:rPr>
                <w:rFonts w:ascii="Arial" w:hAnsi="Arial" w:cs="Arial"/>
                <w:b/>
              </w:rPr>
              <w:lastRenderedPageBreak/>
              <w:t>Ending</w:t>
            </w:r>
          </w:p>
        </w:tc>
        <w:tc>
          <w:tcPr>
            <w:tcW w:w="6075" w:type="dxa"/>
            <w:shd w:val="clear" w:color="auto" w:fill="auto"/>
            <w:tcMar>
              <w:top w:w="100" w:type="dxa"/>
              <w:left w:w="100" w:type="dxa"/>
              <w:bottom w:w="100" w:type="dxa"/>
              <w:right w:w="100" w:type="dxa"/>
            </w:tcMar>
          </w:tcPr>
          <w:p w14:paraId="3F3B9021" w14:textId="77777777" w:rsidR="00F4406E" w:rsidRPr="00D27AF3" w:rsidRDefault="00000000">
            <w:pPr>
              <w:widowControl w:val="0"/>
              <w:numPr>
                <w:ilvl w:val="0"/>
                <w:numId w:val="2"/>
              </w:numPr>
              <w:pBdr>
                <w:top w:val="nil"/>
                <w:left w:val="nil"/>
                <w:bottom w:val="nil"/>
                <w:right w:val="nil"/>
                <w:between w:val="nil"/>
              </w:pBdr>
              <w:rPr>
                <w:rFonts w:ascii="Arial" w:hAnsi="Arial" w:cs="Arial"/>
              </w:rPr>
            </w:pPr>
            <w:r w:rsidRPr="00D27AF3">
              <w:rPr>
                <w:rFonts w:ascii="Arial" w:hAnsi="Arial" w:cs="Arial"/>
              </w:rPr>
              <w:t>Do you have any suggestions or additions?</w:t>
            </w:r>
          </w:p>
          <w:p w14:paraId="6B1522A5" w14:textId="77777777" w:rsidR="00F4406E" w:rsidRPr="00D27AF3" w:rsidRDefault="00000000">
            <w:pPr>
              <w:widowControl w:val="0"/>
              <w:numPr>
                <w:ilvl w:val="0"/>
                <w:numId w:val="2"/>
              </w:numPr>
              <w:pBdr>
                <w:top w:val="nil"/>
                <w:left w:val="nil"/>
                <w:bottom w:val="nil"/>
                <w:right w:val="nil"/>
                <w:between w:val="nil"/>
              </w:pBdr>
              <w:rPr>
                <w:rFonts w:ascii="Arial" w:hAnsi="Arial" w:cs="Arial"/>
              </w:rPr>
            </w:pPr>
            <w:r w:rsidRPr="00D27AF3">
              <w:rPr>
                <w:rFonts w:ascii="Arial" w:hAnsi="Arial" w:cs="Arial"/>
              </w:rPr>
              <w:t>Can you give us some advice on how to promote healthy eating behaviours in students?</w:t>
            </w:r>
          </w:p>
          <w:p w14:paraId="24DEF9EC" w14:textId="77777777" w:rsidR="00F4406E" w:rsidRPr="00D27AF3" w:rsidRDefault="00000000">
            <w:pPr>
              <w:widowControl w:val="0"/>
              <w:numPr>
                <w:ilvl w:val="0"/>
                <w:numId w:val="2"/>
              </w:numPr>
              <w:pBdr>
                <w:top w:val="nil"/>
                <w:left w:val="nil"/>
                <w:bottom w:val="nil"/>
                <w:right w:val="nil"/>
                <w:between w:val="nil"/>
              </w:pBdr>
              <w:rPr>
                <w:rFonts w:ascii="Arial" w:hAnsi="Arial" w:cs="Arial"/>
              </w:rPr>
            </w:pPr>
            <w:r w:rsidRPr="00D27AF3">
              <w:rPr>
                <w:rFonts w:ascii="Arial" w:hAnsi="Arial" w:cs="Arial"/>
              </w:rPr>
              <w:t>What can the university do to promote healthy eating habits among students?</w:t>
            </w:r>
          </w:p>
        </w:tc>
      </w:tr>
    </w:tbl>
    <w:p w14:paraId="7733C90F" w14:textId="77777777" w:rsidR="00F4406E" w:rsidRPr="00D27AF3" w:rsidRDefault="00F4406E">
      <w:pPr>
        <w:spacing w:before="240"/>
        <w:rPr>
          <w:rFonts w:ascii="Arial" w:hAnsi="Arial" w:cs="Arial"/>
          <w:b/>
        </w:rPr>
      </w:pPr>
    </w:p>
    <w:p w14:paraId="18B54B3F" w14:textId="77777777" w:rsidR="00F4406E" w:rsidRPr="00D27AF3" w:rsidRDefault="00F4406E">
      <w:pPr>
        <w:rPr>
          <w:rFonts w:ascii="Arial" w:hAnsi="Arial" w:cs="Arial"/>
        </w:rPr>
      </w:pPr>
    </w:p>
    <w:p w14:paraId="7E148108" w14:textId="77777777" w:rsidR="00F4406E" w:rsidRPr="00D27AF3" w:rsidRDefault="00000000">
      <w:pPr>
        <w:pStyle w:val="Heading2"/>
        <w:rPr>
          <w:rFonts w:ascii="Arial" w:hAnsi="Arial" w:cs="Arial"/>
        </w:rPr>
      </w:pPr>
      <w:bookmarkStart w:id="13" w:name="_26in1rg" w:colFirst="0" w:colLast="0"/>
      <w:bookmarkEnd w:id="13"/>
      <w:r w:rsidRPr="00D27AF3">
        <w:rPr>
          <w:rFonts w:ascii="Arial" w:hAnsi="Arial" w:cs="Arial"/>
        </w:rPr>
        <w:t xml:space="preserve">3.5 What resources were used to collect the data? </w:t>
      </w:r>
    </w:p>
    <w:p w14:paraId="73A7053E" w14:textId="77777777" w:rsidR="00F4406E" w:rsidRPr="00D27AF3" w:rsidRDefault="00000000">
      <w:pPr>
        <w:spacing w:before="240"/>
        <w:rPr>
          <w:rFonts w:ascii="Arial" w:hAnsi="Arial" w:cs="Arial"/>
        </w:rPr>
      </w:pPr>
      <w:r w:rsidRPr="00D27AF3">
        <w:rPr>
          <w:rFonts w:ascii="Arial" w:hAnsi="Arial" w:cs="Arial"/>
        </w:rPr>
        <w:t>Data in academic studies are collected using various instruments like tape recording during interviews (</w:t>
      </w:r>
      <w:r w:rsidRPr="00D27AF3">
        <w:rPr>
          <w:rFonts w:ascii="Arial" w:hAnsi="Arial" w:cs="Arial"/>
          <w:color w:val="222222"/>
        </w:rPr>
        <w:t>Sharma, 2022</w:t>
      </w:r>
      <w:r w:rsidRPr="00D27AF3">
        <w:rPr>
          <w:rFonts w:ascii="Arial" w:hAnsi="Arial" w:cs="Arial"/>
        </w:rPr>
        <w:t>). The researcher has used several methods, like typing out the recording verbatim and taking notes while listening to the discussion of the focus group. The researcher has also used extensive use of academic journals and online infographic resources for theoretical factual developments in the study.</w:t>
      </w:r>
    </w:p>
    <w:p w14:paraId="698106BE" w14:textId="77777777" w:rsidR="00F4406E" w:rsidRPr="00D27AF3" w:rsidRDefault="00F4406E">
      <w:pPr>
        <w:rPr>
          <w:rFonts w:ascii="Arial" w:hAnsi="Arial" w:cs="Arial"/>
        </w:rPr>
      </w:pPr>
    </w:p>
    <w:p w14:paraId="15ECA488" w14:textId="77777777" w:rsidR="00F4406E" w:rsidRPr="00D27AF3" w:rsidRDefault="00000000">
      <w:pPr>
        <w:pStyle w:val="Heading2"/>
        <w:rPr>
          <w:rFonts w:ascii="Arial" w:hAnsi="Arial" w:cs="Arial"/>
        </w:rPr>
      </w:pPr>
      <w:bookmarkStart w:id="14" w:name="_lnxbz9" w:colFirst="0" w:colLast="0"/>
      <w:bookmarkEnd w:id="14"/>
      <w:r w:rsidRPr="00D27AF3">
        <w:rPr>
          <w:rFonts w:ascii="Arial" w:hAnsi="Arial" w:cs="Arial"/>
        </w:rPr>
        <w:t xml:space="preserve">3.6 Where was the data collected? How was the data collected? </w:t>
      </w:r>
    </w:p>
    <w:p w14:paraId="3270B266" w14:textId="77777777" w:rsidR="00F4406E" w:rsidRPr="00D27AF3" w:rsidRDefault="00000000">
      <w:pPr>
        <w:spacing w:before="240"/>
        <w:rPr>
          <w:rFonts w:ascii="Arial" w:hAnsi="Arial" w:cs="Arial"/>
        </w:rPr>
      </w:pPr>
      <w:r w:rsidRPr="00D27AF3">
        <w:rPr>
          <w:rFonts w:ascii="Arial" w:hAnsi="Arial" w:cs="Arial"/>
        </w:rPr>
        <w:t>Data can be subdivided into primary and secondary depending on their mode of collection and accessibility by researchers (</w:t>
      </w:r>
      <w:r w:rsidRPr="00D27AF3">
        <w:rPr>
          <w:rFonts w:ascii="Arial" w:hAnsi="Arial" w:cs="Arial"/>
          <w:color w:val="222222"/>
        </w:rPr>
        <w:t>Sileyew, 2019</w:t>
      </w:r>
      <w:r w:rsidRPr="00D27AF3">
        <w:rPr>
          <w:rFonts w:ascii="Arial" w:hAnsi="Arial" w:cs="Arial"/>
        </w:rPr>
        <w:t>). The primary data was collected by the researcher with the aid of a brief questionnaire, which was used by the supervisor to obtain the information from the participants. The questionnaire was devised effectively to ensure the cross-verification of the respondents.</w:t>
      </w:r>
    </w:p>
    <w:p w14:paraId="2878C75A" w14:textId="77777777" w:rsidR="00F4406E" w:rsidRPr="00D27AF3" w:rsidRDefault="00F4406E">
      <w:pPr>
        <w:rPr>
          <w:rFonts w:ascii="Arial" w:hAnsi="Arial" w:cs="Arial"/>
        </w:rPr>
      </w:pPr>
    </w:p>
    <w:p w14:paraId="3C84886F" w14:textId="77777777" w:rsidR="00F4406E" w:rsidRPr="00D27AF3" w:rsidRDefault="00000000">
      <w:pPr>
        <w:pStyle w:val="Heading2"/>
        <w:rPr>
          <w:rFonts w:ascii="Arial" w:hAnsi="Arial" w:cs="Arial"/>
        </w:rPr>
      </w:pPr>
      <w:bookmarkStart w:id="15" w:name="_35nkun2" w:colFirst="0" w:colLast="0"/>
      <w:bookmarkEnd w:id="15"/>
      <w:r w:rsidRPr="00D27AF3">
        <w:rPr>
          <w:rFonts w:ascii="Arial" w:hAnsi="Arial" w:cs="Arial"/>
        </w:rPr>
        <w:t xml:space="preserve">3.7 Data analysis technique </w:t>
      </w:r>
    </w:p>
    <w:p w14:paraId="4372E1C4" w14:textId="77777777" w:rsidR="00F4406E" w:rsidRPr="00D27AF3" w:rsidRDefault="00000000">
      <w:pPr>
        <w:spacing w:before="240"/>
        <w:rPr>
          <w:rFonts w:ascii="Arial" w:hAnsi="Arial" w:cs="Arial"/>
        </w:rPr>
      </w:pPr>
      <w:r w:rsidRPr="00D27AF3">
        <w:rPr>
          <w:rFonts w:ascii="Arial" w:hAnsi="Arial" w:cs="Arial"/>
        </w:rPr>
        <w:t>The analysis of information in academic studies is the systematic application of statistical and logical techniques for describing, recapitulating and evaluating data (</w:t>
      </w:r>
      <w:r w:rsidRPr="00D27AF3">
        <w:rPr>
          <w:rFonts w:ascii="Arial" w:hAnsi="Arial" w:cs="Arial"/>
          <w:color w:val="222222"/>
        </w:rPr>
        <w:t>Xu and Zammit, 2020</w:t>
      </w:r>
      <w:r w:rsidRPr="00D27AF3">
        <w:rPr>
          <w:rFonts w:ascii="Arial" w:hAnsi="Arial" w:cs="Arial"/>
        </w:rPr>
        <w:t>). The techniques of data analysis are categorised into statistical, exploratory, thematic and descriptive analysis, among others, but the researcher has used thematic analysis in the present study. Thematic analysis is primarily utilised in a qualitative method where the collected information is thoroughly studied for identifying patterns and constructing central themes (</w:t>
      </w:r>
      <w:r w:rsidRPr="00D27AF3">
        <w:rPr>
          <w:rFonts w:ascii="Arial" w:hAnsi="Arial" w:cs="Arial"/>
          <w:color w:val="222222"/>
        </w:rPr>
        <w:t>Braun and Clarke, 2023</w:t>
      </w:r>
      <w:r w:rsidRPr="00D27AF3">
        <w:rPr>
          <w:rFonts w:ascii="Arial" w:hAnsi="Arial" w:cs="Arial"/>
        </w:rPr>
        <w:t xml:space="preserve">). As such, thematic analysis benefited the researcher with a deeper understanding of the eating habits of public university students and cost-effectiveness without the </w:t>
      </w:r>
      <w:r w:rsidRPr="00D27AF3">
        <w:rPr>
          <w:rFonts w:ascii="Arial" w:hAnsi="Arial" w:cs="Arial"/>
        </w:rPr>
        <w:lastRenderedPageBreak/>
        <w:t xml:space="preserve">development of complex algorithms. Although thematic analysis has the limitation of being phrase-based, the descriptive data from the transcripts were effectively evaluated by the researcher with thematic analysis. </w:t>
      </w:r>
    </w:p>
    <w:p w14:paraId="294BF512" w14:textId="77777777" w:rsidR="00F4406E" w:rsidRPr="00D27AF3" w:rsidRDefault="00000000">
      <w:pPr>
        <w:spacing w:before="240"/>
        <w:rPr>
          <w:rFonts w:ascii="Arial" w:hAnsi="Arial" w:cs="Arial"/>
        </w:rPr>
      </w:pPr>
      <w:r w:rsidRPr="00D27AF3">
        <w:rPr>
          <w:rFonts w:ascii="Arial" w:hAnsi="Arial" w:cs="Arial"/>
        </w:rPr>
        <w:t>The present study has analysed the expensive costs of foods and high travel costs for students in public universities in the UK due to the contemporary cost of living crisis in the UK. The transcripts have mentioned that the international students in the focus group have low pocket money and spend the majority of their expenses on travelling. The main theme is factors influencing eating habits of public university students and the sub-themes are health conditions of university students, challenges and recommendations for healthy eating behaviours as given in the theme map below.</w:t>
      </w:r>
    </w:p>
    <w:p w14:paraId="62057759" w14:textId="77777777" w:rsidR="00F4406E" w:rsidRPr="00D27AF3" w:rsidRDefault="00F4406E">
      <w:pPr>
        <w:rPr>
          <w:rFonts w:ascii="Arial" w:hAnsi="Arial" w:cs="Arial"/>
        </w:rPr>
      </w:pPr>
    </w:p>
    <w:p w14:paraId="21128F2E" w14:textId="71F409F8" w:rsidR="00F4406E" w:rsidRPr="00D27AF3" w:rsidRDefault="00000000" w:rsidP="005D70F2">
      <w:pPr>
        <w:jc w:val="center"/>
        <w:rPr>
          <w:rFonts w:ascii="Arial" w:hAnsi="Arial" w:cs="Arial"/>
          <w:b/>
        </w:rPr>
      </w:pPr>
      <w:r w:rsidRPr="00D27AF3">
        <w:rPr>
          <w:rFonts w:ascii="Arial" w:hAnsi="Arial" w:cs="Arial"/>
          <w:b/>
          <w:noProof/>
        </w:rPr>
        <w:drawing>
          <wp:inline distT="114300" distB="114300" distL="114300" distR="114300" wp14:anchorId="2BFD9250" wp14:editId="39E2D1D7">
            <wp:extent cx="5731200" cy="3492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492500"/>
                    </a:xfrm>
                    <a:prstGeom prst="rect">
                      <a:avLst/>
                    </a:prstGeom>
                    <a:ln/>
                  </pic:spPr>
                </pic:pic>
              </a:graphicData>
            </a:graphic>
          </wp:inline>
        </w:drawing>
      </w:r>
    </w:p>
    <w:p w14:paraId="600BAAE1" w14:textId="77777777" w:rsidR="00F4406E" w:rsidRPr="00D27AF3" w:rsidRDefault="00000000">
      <w:pPr>
        <w:jc w:val="center"/>
        <w:rPr>
          <w:rFonts w:ascii="Arial" w:hAnsi="Arial" w:cs="Arial"/>
          <w:b/>
        </w:rPr>
      </w:pPr>
      <w:r w:rsidRPr="00D27AF3">
        <w:rPr>
          <w:rFonts w:ascii="Arial" w:hAnsi="Arial" w:cs="Arial"/>
          <w:b/>
        </w:rPr>
        <w:t>Source: Self-made</w:t>
      </w:r>
    </w:p>
    <w:p w14:paraId="3AA76B68" w14:textId="77777777" w:rsidR="00F4406E" w:rsidRPr="00D27AF3" w:rsidRDefault="00F4406E">
      <w:pPr>
        <w:rPr>
          <w:rFonts w:ascii="Arial" w:hAnsi="Arial" w:cs="Arial"/>
        </w:rPr>
      </w:pPr>
    </w:p>
    <w:p w14:paraId="43D03D50" w14:textId="77777777" w:rsidR="00F4406E" w:rsidRPr="00D27AF3" w:rsidRDefault="00000000">
      <w:pPr>
        <w:pStyle w:val="Heading2"/>
        <w:rPr>
          <w:rFonts w:ascii="Arial" w:hAnsi="Arial" w:cs="Arial"/>
        </w:rPr>
      </w:pPr>
      <w:bookmarkStart w:id="16" w:name="_1ksv4uv" w:colFirst="0" w:colLast="0"/>
      <w:bookmarkEnd w:id="16"/>
      <w:r w:rsidRPr="00D27AF3">
        <w:rPr>
          <w:rFonts w:ascii="Arial" w:hAnsi="Arial" w:cs="Arial"/>
        </w:rPr>
        <w:t>3.8 Ethical considerations</w:t>
      </w:r>
    </w:p>
    <w:p w14:paraId="26CCF94F" w14:textId="77777777" w:rsidR="00F4406E" w:rsidRPr="00D27AF3" w:rsidRDefault="00000000">
      <w:pPr>
        <w:spacing w:before="240"/>
        <w:rPr>
          <w:rFonts w:ascii="Arial" w:hAnsi="Arial" w:cs="Arial"/>
        </w:rPr>
      </w:pPr>
      <w:r w:rsidRPr="00D27AF3">
        <w:rPr>
          <w:rFonts w:ascii="Arial" w:hAnsi="Arial" w:cs="Arial"/>
        </w:rPr>
        <w:t>The ethical practices in academic studies are definite principles like anonymity and confidentiality, which shape research designs and outcomes (</w:t>
      </w:r>
      <w:r w:rsidRPr="00D27AF3">
        <w:rPr>
          <w:rFonts w:ascii="Arial" w:hAnsi="Arial" w:cs="Arial"/>
          <w:color w:val="222222"/>
        </w:rPr>
        <w:t>Suri, 2020</w:t>
      </w:r>
      <w:r w:rsidRPr="00D27AF3">
        <w:rPr>
          <w:rFonts w:ascii="Arial" w:hAnsi="Arial" w:cs="Arial"/>
        </w:rPr>
        <w:t xml:space="preserve">). The discussions made the conversations among the members of the focus group and the moderating supervisor were treated confidentially by the participants themselves. This was possible by not leaking the issues shared in the discussion to external entities. </w:t>
      </w:r>
      <w:r w:rsidRPr="00D27AF3">
        <w:rPr>
          <w:rFonts w:ascii="Arial" w:hAnsi="Arial" w:cs="Arial"/>
        </w:rPr>
        <w:lastRenderedPageBreak/>
        <w:t>Again, while recording and writing down the transcripts, the real names of the focus group participants were not noted, so the personal details of the students were left anonymous. Additionally, the descriptive information from the transcripts was stored using relevant IT-based hardware in a supervision computer with the enviro software. The ethical issue was the non-consideration of all perceptions of participants in the focus group discussion, which was overcome by strict moderating by the supervisor. Another ethical issue which arose was the non-disclosure of true information on the eating habits of public university students due to the shyness and introverted nature of focus group participants, which was overcome by friendly interaction by the supervisor.</w:t>
      </w:r>
    </w:p>
    <w:p w14:paraId="20851DF9" w14:textId="77777777" w:rsidR="00F4406E" w:rsidRPr="00D27AF3" w:rsidRDefault="00F4406E">
      <w:pPr>
        <w:rPr>
          <w:rFonts w:ascii="Arial" w:hAnsi="Arial" w:cs="Arial"/>
        </w:rPr>
      </w:pPr>
    </w:p>
    <w:p w14:paraId="2DDB9DDE" w14:textId="77777777" w:rsidR="00F4406E" w:rsidRPr="00D27AF3" w:rsidRDefault="00000000">
      <w:pPr>
        <w:pStyle w:val="Heading1"/>
        <w:numPr>
          <w:ilvl w:val="0"/>
          <w:numId w:val="1"/>
        </w:numPr>
        <w:rPr>
          <w:rFonts w:ascii="Arial" w:hAnsi="Arial" w:cs="Arial"/>
        </w:rPr>
      </w:pPr>
      <w:bookmarkStart w:id="17" w:name="_44sinio" w:colFirst="0" w:colLast="0"/>
      <w:bookmarkEnd w:id="17"/>
      <w:r w:rsidRPr="00D27AF3">
        <w:rPr>
          <w:rFonts w:ascii="Arial" w:hAnsi="Arial" w:cs="Arial"/>
        </w:rPr>
        <w:t xml:space="preserve">Results </w:t>
      </w:r>
    </w:p>
    <w:p w14:paraId="5D442144" w14:textId="77777777" w:rsidR="00F4406E" w:rsidRPr="00D27AF3" w:rsidRDefault="00000000">
      <w:pPr>
        <w:pStyle w:val="Heading2"/>
        <w:rPr>
          <w:rFonts w:ascii="Arial" w:hAnsi="Arial" w:cs="Arial"/>
        </w:rPr>
      </w:pPr>
      <w:bookmarkStart w:id="18" w:name="_2jxsxqh" w:colFirst="0" w:colLast="0"/>
      <w:bookmarkEnd w:id="18"/>
      <w:r w:rsidRPr="00D27AF3">
        <w:rPr>
          <w:rFonts w:ascii="Arial" w:hAnsi="Arial" w:cs="Arial"/>
        </w:rPr>
        <w:t>4.1 Health conditions of public university students</w:t>
      </w:r>
    </w:p>
    <w:p w14:paraId="19BD22D2" w14:textId="77777777" w:rsidR="00F4406E" w:rsidRPr="00D27AF3" w:rsidRDefault="00000000">
      <w:pPr>
        <w:spacing w:before="240"/>
        <w:rPr>
          <w:rFonts w:ascii="Arial" w:hAnsi="Arial" w:cs="Arial"/>
        </w:rPr>
      </w:pPr>
      <w:r w:rsidRPr="00D27AF3">
        <w:rPr>
          <w:rFonts w:ascii="Arial" w:hAnsi="Arial" w:cs="Arial"/>
        </w:rPr>
        <w:t xml:space="preserve">The moderator asked the participants to shed light on the health of university students. To this, participant 1 stated that university students should be healthy as otherwise it affects their studies by preventing them from focusing. Next, participant 2 opined that university students are required to be physically and mentally active to benefit their studies. She also added that a stress-free environment and reduction of anxiety are necessary to remain healthy and fit for university students. However, participant 3 opined that the health of university students depends on their surroundings and should, therefore, become a priority as otherwise, it would adversely affect active participation in group tasks. Furthermore, the moderator asked whether the participants' body composition and weight changed after becoming university students. To this, participant 1 stated in the affirmative, citing improper eating habits. Participant 2 opined that she could not follow a complete diet and skipped breakfasts, which affected her body weight and composition thoroughly. By contrast, Participant 3 considered the intake of junk food to affect body weight. Additionally, all the participants accepted that they eat excessive junk foods within the busy university timetable. </w:t>
      </w:r>
    </w:p>
    <w:p w14:paraId="07ED8219" w14:textId="77777777" w:rsidR="00F4406E" w:rsidRPr="00D27AF3" w:rsidRDefault="00F4406E">
      <w:pPr>
        <w:rPr>
          <w:rFonts w:ascii="Arial" w:hAnsi="Arial" w:cs="Arial"/>
        </w:rPr>
      </w:pPr>
    </w:p>
    <w:p w14:paraId="3DA4A836" w14:textId="5B477D63" w:rsidR="00F4406E" w:rsidRPr="00D27AF3" w:rsidRDefault="00000000">
      <w:pPr>
        <w:pStyle w:val="Heading2"/>
        <w:rPr>
          <w:rFonts w:ascii="Arial" w:hAnsi="Arial" w:cs="Arial"/>
        </w:rPr>
      </w:pPr>
      <w:bookmarkStart w:id="19" w:name="_z337ya" w:colFirst="0" w:colLast="0"/>
      <w:bookmarkEnd w:id="19"/>
      <w:r w:rsidRPr="00D27AF3">
        <w:rPr>
          <w:rFonts w:ascii="Arial" w:hAnsi="Arial" w:cs="Arial"/>
        </w:rPr>
        <w:lastRenderedPageBreak/>
        <w:t xml:space="preserve">4.2 Factors influencing healthy eating behaviours of university </w:t>
      </w:r>
      <w:r w:rsidR="005D70F2" w:rsidRPr="00D27AF3">
        <w:rPr>
          <w:rFonts w:ascii="Arial" w:hAnsi="Arial" w:cs="Arial"/>
        </w:rPr>
        <w:t>students.</w:t>
      </w:r>
      <w:r w:rsidRPr="00D27AF3">
        <w:rPr>
          <w:rFonts w:ascii="Arial" w:hAnsi="Arial" w:cs="Arial"/>
        </w:rPr>
        <w:t xml:space="preserve"> </w:t>
      </w:r>
    </w:p>
    <w:p w14:paraId="70D6031F" w14:textId="77777777" w:rsidR="00F4406E" w:rsidRPr="00D27AF3" w:rsidRDefault="00000000">
      <w:pPr>
        <w:spacing w:before="240"/>
        <w:rPr>
          <w:rFonts w:ascii="Arial" w:hAnsi="Arial" w:cs="Arial"/>
        </w:rPr>
      </w:pPr>
      <w:r w:rsidRPr="00D27AF3">
        <w:rPr>
          <w:rFonts w:ascii="Arial" w:hAnsi="Arial" w:cs="Arial"/>
        </w:rPr>
        <w:t>The moderator also enquired about the factors affecting the healthy eating behaviours of university students from the focus group participants. To this, participant 1 stated that the demonstration effect of other people eating fruits and healthy foods influences their habits of consuming healthy foods. Participants 2 and 3 also agreed with Participant 1, stating that seeing people consuming healthy foods like vegetables and fruits influences them to adopt healthy eating habits like consuming organic and fresh fruit juices. The moderator emphasised Participant 4 to give his opinions. To this, participant 4 opined that effective time management and the consumption of healthy organic food are essential to developing healthy food habits. Quantity and taste of healthy foods are also found to be important factors for the healthy eating behaviours of university students. Additionally, the moderator asked whether there are any social factors influencing healthy eating habits. To this, participant 1 considered interactions with people and learning about healthy foods, whereas Participant 2 supports sharing food with others to be important social factors for healthy eating habits. Furthermore, participant 3 raised the issue of expensive healthy foods, which was supported by all other participants. The moderator also asked whether time affects healthy eating habits. To this, participant 1 opined that university students fail to consume food in time, thereby triggering health disease and gastroenteritis symptoms.</w:t>
      </w:r>
    </w:p>
    <w:p w14:paraId="5D429E7E" w14:textId="77777777" w:rsidR="00F4406E" w:rsidRPr="00D27AF3" w:rsidRDefault="00F4406E">
      <w:pPr>
        <w:rPr>
          <w:rFonts w:ascii="Arial" w:hAnsi="Arial" w:cs="Arial"/>
        </w:rPr>
      </w:pPr>
    </w:p>
    <w:p w14:paraId="5FC726B5" w14:textId="77777777" w:rsidR="00F4406E" w:rsidRPr="00D27AF3" w:rsidRDefault="00000000">
      <w:pPr>
        <w:pStyle w:val="Heading2"/>
        <w:rPr>
          <w:rFonts w:ascii="Arial" w:hAnsi="Arial" w:cs="Arial"/>
        </w:rPr>
      </w:pPr>
      <w:bookmarkStart w:id="20" w:name="_3j2qqm3" w:colFirst="0" w:colLast="0"/>
      <w:bookmarkEnd w:id="20"/>
      <w:r w:rsidRPr="00D27AF3">
        <w:rPr>
          <w:rFonts w:ascii="Arial" w:hAnsi="Arial" w:cs="Arial"/>
        </w:rPr>
        <w:t xml:space="preserve">4.3 Challenges and enablers of healthy eating behaviours of public university students </w:t>
      </w:r>
    </w:p>
    <w:p w14:paraId="7624CCE9" w14:textId="77777777" w:rsidR="00F4406E" w:rsidRPr="00D27AF3" w:rsidRDefault="00F4406E">
      <w:pPr>
        <w:rPr>
          <w:rFonts w:ascii="Arial" w:hAnsi="Arial" w:cs="Arial"/>
        </w:rPr>
      </w:pPr>
    </w:p>
    <w:p w14:paraId="7CD5FAB4" w14:textId="60A217C1" w:rsidR="00F4406E" w:rsidRPr="00D27AF3" w:rsidRDefault="00000000">
      <w:pPr>
        <w:rPr>
          <w:rFonts w:ascii="Arial" w:hAnsi="Arial" w:cs="Arial"/>
        </w:rPr>
      </w:pPr>
      <w:r w:rsidRPr="00D27AF3">
        <w:rPr>
          <w:rFonts w:ascii="Arial" w:hAnsi="Arial" w:cs="Arial"/>
        </w:rPr>
        <w:t>The moderators ventured into what are the probable barriers that negatively impacted the healthy eating behaviours of the university students.</w:t>
      </w:r>
      <w:r w:rsidRPr="00D27AF3">
        <w:rPr>
          <w:rFonts w:ascii="Arial" w:hAnsi="Arial" w:cs="Arial"/>
          <w:color w:val="222222"/>
        </w:rPr>
        <w:t>Ma</w:t>
      </w:r>
      <w:r w:rsidRPr="00D27AF3">
        <w:rPr>
          <w:rFonts w:ascii="Arial" w:hAnsi="Arial" w:cs="Arial"/>
          <w:i/>
          <w:color w:val="222222"/>
        </w:rPr>
        <w:t xml:space="preserve"> et al.</w:t>
      </w:r>
      <w:r w:rsidR="005D70F2">
        <w:rPr>
          <w:rFonts w:ascii="Arial" w:hAnsi="Arial" w:cs="Arial"/>
          <w:i/>
          <w:color w:val="222222"/>
        </w:rPr>
        <w:t>,</w:t>
      </w:r>
      <w:r w:rsidRPr="00D27AF3">
        <w:rPr>
          <w:rFonts w:ascii="Arial" w:hAnsi="Arial" w:cs="Arial"/>
          <w:color w:val="222222"/>
        </w:rPr>
        <w:t xml:space="preserve"> (2020) commented in the research study that skipping breakfast is conducive to triggering overweight and obesity among the younger people in communities.</w:t>
      </w:r>
      <w:r w:rsidRPr="00D27AF3">
        <w:rPr>
          <w:rFonts w:ascii="Arial" w:hAnsi="Arial" w:cs="Arial"/>
        </w:rPr>
        <w:t xml:space="preserve"> As a result, the second participant answered that skipping breakfast is one of the potential barriers that negatively impacted their eating habits while studying at the university. Moreover, the second participant also responded that the adoption of an unhealthy practice of consuming meals irregularly is one of the major health barriers that contributed to hindering the students' eating habits. To answer the moderator's question, the third participant said that " lethargy and laziness facilitate us to prepare healthy food. As a consequence, </w:t>
      </w:r>
      <w:r w:rsidRPr="00D27AF3">
        <w:rPr>
          <w:rFonts w:ascii="Arial" w:hAnsi="Arial" w:cs="Arial"/>
        </w:rPr>
        <w:lastRenderedPageBreak/>
        <w:t>we choose junk food that affects our health." Therefore, analysing the quotation of respondent 3, it can be analysed in the result section that lethargy and laziness act as major barriers to enabling the students of the public university to adapt to healthy eating behaviour. In consequence, university students tend to purchase junk food and fast food, therefore deteriorating their overall health promotion while generating a barrier to developing healthy eating behaviour during their studies at the universities.</w:t>
      </w:r>
    </w:p>
    <w:p w14:paraId="37FFD988" w14:textId="77777777" w:rsidR="00F4406E" w:rsidRPr="00D27AF3" w:rsidRDefault="00000000">
      <w:pPr>
        <w:pStyle w:val="Heading2"/>
        <w:rPr>
          <w:rFonts w:ascii="Arial" w:hAnsi="Arial" w:cs="Arial"/>
        </w:rPr>
      </w:pPr>
      <w:bookmarkStart w:id="21" w:name="_1y810tw" w:colFirst="0" w:colLast="0"/>
      <w:bookmarkEnd w:id="21"/>
      <w:r w:rsidRPr="00D27AF3">
        <w:rPr>
          <w:rFonts w:ascii="Arial" w:hAnsi="Arial" w:cs="Arial"/>
        </w:rPr>
        <w:t xml:space="preserve">4.4 Recommendations for promoting healthy eating behaviour of public university students </w:t>
      </w:r>
    </w:p>
    <w:p w14:paraId="6D48FFE9" w14:textId="77777777" w:rsidR="00F4406E" w:rsidRPr="00D27AF3" w:rsidRDefault="00F4406E">
      <w:pPr>
        <w:rPr>
          <w:rFonts w:ascii="Arial" w:hAnsi="Arial" w:cs="Arial"/>
        </w:rPr>
      </w:pPr>
    </w:p>
    <w:p w14:paraId="248E6EC1" w14:textId="45762A51" w:rsidR="00F4406E" w:rsidRPr="00D27AF3" w:rsidRDefault="00000000">
      <w:pPr>
        <w:rPr>
          <w:rFonts w:ascii="Arial" w:hAnsi="Arial" w:cs="Arial"/>
        </w:rPr>
      </w:pPr>
      <w:r w:rsidRPr="00D27AF3">
        <w:rPr>
          <w:rFonts w:ascii="Arial" w:hAnsi="Arial" w:cs="Arial"/>
        </w:rPr>
        <w:t xml:space="preserve">After discussing the key constraints that influence the healthy eating behaviours of the students, the moderator was eager to know whether any of the factors from the group discussion could influence positively or negatively the eating behaviour of the students. As a result, the first participant replied that sharing food with others could contribute positively to developing a healthy eating style. </w:t>
      </w:r>
      <w:r w:rsidRPr="00D27AF3">
        <w:rPr>
          <w:rFonts w:ascii="Arial" w:hAnsi="Arial" w:cs="Arial"/>
          <w:color w:val="222222"/>
        </w:rPr>
        <w:t>Hasan et al.</w:t>
      </w:r>
      <w:r w:rsidR="005D70F2">
        <w:rPr>
          <w:rFonts w:ascii="Arial" w:hAnsi="Arial" w:cs="Arial"/>
          <w:color w:val="222222"/>
        </w:rPr>
        <w:t>,</w:t>
      </w:r>
      <w:r w:rsidRPr="00D27AF3">
        <w:rPr>
          <w:rFonts w:ascii="Arial" w:hAnsi="Arial" w:cs="Arial"/>
          <w:color w:val="222222"/>
        </w:rPr>
        <w:t xml:space="preserve"> (2021) recommended that sharing tiffin with other students plays a pivotal role to develop healthy food culture while enabling other students to adhere to healthy eating behaviours. </w:t>
      </w:r>
      <w:r w:rsidRPr="00D27AF3">
        <w:rPr>
          <w:rFonts w:ascii="Arial" w:hAnsi="Arial" w:cs="Arial"/>
        </w:rPr>
        <w:t xml:space="preserve">However, by supporting the first participant, the other respondents of the group answered collaboratively that sharing food and tiffin with other fellow students had a positive influence on developing healthy eating behaviour. Later on,  the moderator asked the participants to recommend their suggestions for promoting healthy eating behaviours for university students. In this context, the students provided their feedback collaboratively that the university must inspire the students to purchase healthy food and construct a canteen to sell healthy food at affordable prices. As a result, the students of the public university would be motivated to buy healthy food from the University canteen at affordable prices of $10-20 and skip purchasing junk food, which deteriorates their health and hygiene. In addition, participant 2 shared a relevant suggestion to promote a health awareness campaign to enhance the consciousness among university students to develop a healthy eating style and behaviour consecutively. </w:t>
      </w:r>
    </w:p>
    <w:p w14:paraId="073BA52E" w14:textId="77777777" w:rsidR="00F4406E" w:rsidRPr="00D27AF3" w:rsidRDefault="00F4406E">
      <w:pPr>
        <w:rPr>
          <w:rFonts w:ascii="Arial" w:hAnsi="Arial" w:cs="Arial"/>
        </w:rPr>
      </w:pPr>
    </w:p>
    <w:p w14:paraId="163C78A1" w14:textId="77777777" w:rsidR="00F4406E" w:rsidRPr="00D27AF3" w:rsidRDefault="00000000">
      <w:pPr>
        <w:pStyle w:val="Heading1"/>
        <w:numPr>
          <w:ilvl w:val="0"/>
          <w:numId w:val="1"/>
        </w:numPr>
        <w:rPr>
          <w:rFonts w:ascii="Arial" w:hAnsi="Arial" w:cs="Arial"/>
        </w:rPr>
      </w:pPr>
      <w:bookmarkStart w:id="22" w:name="_4i7ojhp" w:colFirst="0" w:colLast="0"/>
      <w:bookmarkEnd w:id="22"/>
      <w:r w:rsidRPr="00D27AF3">
        <w:rPr>
          <w:rFonts w:ascii="Arial" w:hAnsi="Arial" w:cs="Arial"/>
        </w:rPr>
        <w:t xml:space="preserve">Discussion </w:t>
      </w:r>
    </w:p>
    <w:p w14:paraId="28EC84B1" w14:textId="77777777" w:rsidR="00F4406E" w:rsidRPr="00D27AF3" w:rsidRDefault="00F4406E">
      <w:pPr>
        <w:rPr>
          <w:rFonts w:ascii="Arial" w:hAnsi="Arial" w:cs="Arial"/>
        </w:rPr>
      </w:pPr>
    </w:p>
    <w:p w14:paraId="14AB49BA" w14:textId="77777777" w:rsidR="00F4406E" w:rsidRPr="00D27AF3" w:rsidRDefault="00000000">
      <w:pPr>
        <w:pStyle w:val="Heading2"/>
        <w:rPr>
          <w:rFonts w:ascii="Arial" w:hAnsi="Arial" w:cs="Arial"/>
        </w:rPr>
      </w:pPr>
      <w:bookmarkStart w:id="23" w:name="_2xcytpi" w:colFirst="0" w:colLast="0"/>
      <w:bookmarkEnd w:id="23"/>
      <w:r w:rsidRPr="00D27AF3">
        <w:rPr>
          <w:rFonts w:ascii="Arial" w:hAnsi="Arial" w:cs="Arial"/>
        </w:rPr>
        <w:lastRenderedPageBreak/>
        <w:t>5.1 Health situations of university students</w:t>
      </w:r>
    </w:p>
    <w:p w14:paraId="0A382CBB" w14:textId="61425225" w:rsidR="00F4406E" w:rsidRPr="00D27AF3" w:rsidRDefault="00000000">
      <w:pPr>
        <w:spacing w:before="240"/>
        <w:rPr>
          <w:rFonts w:ascii="Arial" w:hAnsi="Arial" w:cs="Arial"/>
          <w:color w:val="222222"/>
        </w:rPr>
      </w:pPr>
      <w:r w:rsidRPr="00D27AF3">
        <w:rPr>
          <w:rFonts w:ascii="Arial" w:hAnsi="Arial" w:cs="Arial"/>
          <w:color w:val="0E101A"/>
        </w:rPr>
        <w:t xml:space="preserve">Hafiz </w:t>
      </w:r>
      <w:r w:rsidRPr="00D27AF3">
        <w:rPr>
          <w:rFonts w:ascii="Arial" w:hAnsi="Arial" w:cs="Arial"/>
          <w:i/>
          <w:color w:val="0E101A"/>
        </w:rPr>
        <w:t>et al.</w:t>
      </w:r>
      <w:r w:rsidR="005D70F2">
        <w:rPr>
          <w:rFonts w:ascii="Arial" w:hAnsi="Arial" w:cs="Arial"/>
          <w:i/>
          <w:color w:val="0E101A"/>
        </w:rPr>
        <w:t>,</w:t>
      </w:r>
      <w:r w:rsidRPr="00D27AF3">
        <w:rPr>
          <w:rFonts w:ascii="Arial" w:hAnsi="Arial" w:cs="Arial"/>
          <w:i/>
          <w:color w:val="0E101A"/>
        </w:rPr>
        <w:t xml:space="preserve"> </w:t>
      </w:r>
      <w:r w:rsidRPr="00D27AF3">
        <w:rPr>
          <w:rFonts w:ascii="Arial" w:hAnsi="Arial" w:cs="Arial"/>
          <w:color w:val="0E101A"/>
        </w:rPr>
        <w:t xml:space="preserve">(2023) have previously opined that the lifestyle choices and eating behaviours of students undergo a profound transformation when shifting from homes to universities and are especially relevant for international students. The strict schedule of students and little pocket money also result in the consumption of unhealthy junk foods instead of vegetables, dairy items and fruits. Now, in the collected transcription information, participants 1 and 2 stated that university students need to be physically and mentally fit to carry out their studies successfully. Participant 3 has highlighted that the surrounding environment of university students influences their health conditions. Therefore, the health situations of university students are shaped by their eating behaviours and lifestyle choices originating from their surrounding environment after shifting from homes to universities. Again, </w:t>
      </w:r>
      <w:r w:rsidRPr="00D27AF3">
        <w:rPr>
          <w:rFonts w:ascii="Arial" w:hAnsi="Arial" w:cs="Arial"/>
          <w:color w:val="222222"/>
        </w:rPr>
        <w:t xml:space="preserve">Sogari </w:t>
      </w:r>
      <w:r w:rsidRPr="00D27AF3">
        <w:rPr>
          <w:rFonts w:ascii="Arial" w:hAnsi="Arial" w:cs="Arial"/>
          <w:i/>
          <w:color w:val="222222"/>
        </w:rPr>
        <w:t>et al.</w:t>
      </w:r>
      <w:r w:rsidRPr="00D27AF3">
        <w:rPr>
          <w:rFonts w:ascii="Arial" w:hAnsi="Arial" w:cs="Arial"/>
          <w:color w:val="222222"/>
        </w:rPr>
        <w:t xml:space="preserve"> (2018) have previously stated that the health of students is subdivided based on individual and social levels as well as the university environment and student life. Now, participant 2 has stated that skipping breakfasts and the inability to follow a complete diet influenced their body weights and composition. Additionally, all participants supported the excessive consumption of junk foods to be affecting their health. Therefore, health situations in the individual capacities of students are adversely affected by skipping meals and consuming junk foods.</w:t>
      </w:r>
    </w:p>
    <w:p w14:paraId="2818B257" w14:textId="77777777" w:rsidR="00F4406E" w:rsidRPr="00D27AF3" w:rsidRDefault="00F4406E">
      <w:pPr>
        <w:rPr>
          <w:rFonts w:ascii="Arial" w:hAnsi="Arial" w:cs="Arial"/>
          <w:color w:val="0E101A"/>
        </w:rPr>
      </w:pPr>
    </w:p>
    <w:p w14:paraId="567E741E" w14:textId="77777777" w:rsidR="00F4406E" w:rsidRPr="00D27AF3" w:rsidRDefault="00000000">
      <w:pPr>
        <w:pStyle w:val="Heading2"/>
        <w:rPr>
          <w:rFonts w:ascii="Arial" w:hAnsi="Arial" w:cs="Arial"/>
        </w:rPr>
      </w:pPr>
      <w:bookmarkStart w:id="24" w:name="_1ci93xb" w:colFirst="0" w:colLast="0"/>
      <w:bookmarkEnd w:id="24"/>
      <w:r w:rsidRPr="00D27AF3">
        <w:rPr>
          <w:rFonts w:ascii="Arial" w:hAnsi="Arial" w:cs="Arial"/>
        </w:rPr>
        <w:t>5.2 Factors influencing health situations of university students</w:t>
      </w:r>
    </w:p>
    <w:p w14:paraId="4C398BCC" w14:textId="12108B07" w:rsidR="00F4406E" w:rsidRPr="00D27AF3" w:rsidRDefault="00000000">
      <w:pPr>
        <w:spacing w:before="240"/>
        <w:rPr>
          <w:rFonts w:ascii="Arial" w:hAnsi="Arial" w:cs="Arial"/>
          <w:color w:val="0E101A"/>
        </w:rPr>
      </w:pPr>
      <w:r w:rsidRPr="00D27AF3">
        <w:rPr>
          <w:rFonts w:ascii="Arial" w:hAnsi="Arial" w:cs="Arial"/>
        </w:rPr>
        <w:t xml:space="preserve">The various influential factors affecting food preferences and choices, according to </w:t>
      </w:r>
      <w:r w:rsidRPr="00D27AF3">
        <w:rPr>
          <w:rFonts w:ascii="Arial" w:hAnsi="Arial" w:cs="Arial"/>
          <w:color w:val="0E101A"/>
        </w:rPr>
        <w:t xml:space="preserve">Hafiz </w:t>
      </w:r>
      <w:r w:rsidRPr="00D27AF3">
        <w:rPr>
          <w:rFonts w:ascii="Arial" w:hAnsi="Arial" w:cs="Arial"/>
          <w:i/>
          <w:color w:val="0E101A"/>
        </w:rPr>
        <w:t xml:space="preserve">et al. </w:t>
      </w:r>
      <w:r w:rsidRPr="00D27AF3">
        <w:rPr>
          <w:rFonts w:ascii="Arial" w:hAnsi="Arial" w:cs="Arial"/>
          <w:color w:val="0E101A"/>
        </w:rPr>
        <w:t xml:space="preserve">(2023), include avoiding meals, poor affordability of purchasing good quality foods and shortage of expertise and facilities for daily cooking. Now, in the focus group discussion, participants 1, 2 and 3 have demonstrated that the effects of seeing other people eating healthy foods influence them to adopt healthy eating practices. Additionally, participant 4 cited effective time management to be vital for developing healthy eating habits, whereas high prices of healthy foods were supported by all participants to prevent them from consuming healthy organic foods. According to the discussion of the participants in 4.2 of the results section, the price of food plays a crucial role in hindering university students from buying healthy food and developing healthy eating </w:t>
      </w:r>
      <w:r w:rsidR="005D70F2" w:rsidRPr="00D27AF3">
        <w:rPr>
          <w:rFonts w:ascii="Arial" w:hAnsi="Arial" w:cs="Arial"/>
          <w:color w:val="0E101A"/>
        </w:rPr>
        <w:t>behaviours. The</w:t>
      </w:r>
      <w:r w:rsidRPr="00D27AF3">
        <w:rPr>
          <w:rFonts w:ascii="Arial" w:hAnsi="Arial" w:cs="Arial"/>
          <w:color w:val="0E101A"/>
        </w:rPr>
        <w:t xml:space="preserve"> students can afford to pay $10-20 per day to avail </w:t>
      </w:r>
      <w:r w:rsidRPr="00D27AF3">
        <w:rPr>
          <w:rFonts w:ascii="Arial" w:hAnsi="Arial" w:cs="Arial"/>
          <w:color w:val="0E101A"/>
        </w:rPr>
        <w:lastRenderedPageBreak/>
        <w:t xml:space="preserve">healthy ready-to-eat meals at the university.  Furthermore, when the moderator inquired into whether time affects their healthy food habits while studying at the university, the first participant responded positively that consumption of food is good for promoting good health. The research of Ingram, Maciejewski, and Hand (2020) also suggests that consuming food frequently and on time is key to boosting a healthy biological system, thereby promoting good health for human beings. Therefore, considering the suggestion of the authors as well as analysing the responses of the first participant in a focused group discussion, it can be evaluated in the research project that the students often fail to eat timely, which triggers the clinical health complications of gastroenteritis disease. </w:t>
      </w:r>
    </w:p>
    <w:p w14:paraId="56B4F656" w14:textId="77777777" w:rsidR="00F4406E" w:rsidRPr="00D27AF3" w:rsidRDefault="00F4406E">
      <w:pPr>
        <w:rPr>
          <w:rFonts w:ascii="Arial" w:hAnsi="Arial" w:cs="Arial"/>
          <w:color w:val="0E101A"/>
        </w:rPr>
      </w:pPr>
    </w:p>
    <w:p w14:paraId="775B2A4A" w14:textId="77777777" w:rsidR="00F4406E" w:rsidRPr="00D27AF3" w:rsidRDefault="00000000">
      <w:pPr>
        <w:pStyle w:val="Heading2"/>
        <w:rPr>
          <w:rFonts w:ascii="Arial" w:hAnsi="Arial" w:cs="Arial"/>
        </w:rPr>
      </w:pPr>
      <w:bookmarkStart w:id="25" w:name="_3whwml4" w:colFirst="0" w:colLast="0"/>
      <w:bookmarkEnd w:id="25"/>
      <w:r w:rsidRPr="00D27AF3">
        <w:rPr>
          <w:rFonts w:ascii="Arial" w:hAnsi="Arial" w:cs="Arial"/>
        </w:rPr>
        <w:t xml:space="preserve">5.3 Barriers to healthy eating behaviours </w:t>
      </w:r>
    </w:p>
    <w:p w14:paraId="7F724C0B" w14:textId="1FB25234" w:rsidR="00F4406E" w:rsidRPr="00D27AF3" w:rsidRDefault="00000000">
      <w:pPr>
        <w:rPr>
          <w:rFonts w:ascii="Arial" w:hAnsi="Arial" w:cs="Arial"/>
        </w:rPr>
      </w:pPr>
      <w:r w:rsidRPr="00D27AF3">
        <w:rPr>
          <w:rFonts w:ascii="Arial" w:hAnsi="Arial" w:cs="Arial"/>
          <w:color w:val="0E101A"/>
        </w:rPr>
        <w:t>The research of Almoraie</w:t>
      </w:r>
      <w:r w:rsidRPr="00D27AF3">
        <w:rPr>
          <w:rFonts w:ascii="Arial" w:hAnsi="Arial" w:cs="Arial"/>
          <w:i/>
          <w:color w:val="0E101A"/>
        </w:rPr>
        <w:t xml:space="preserve"> et al.</w:t>
      </w:r>
      <w:r w:rsidR="005D70F2">
        <w:rPr>
          <w:rFonts w:ascii="Arial" w:hAnsi="Arial" w:cs="Arial"/>
          <w:i/>
          <w:color w:val="0E101A"/>
        </w:rPr>
        <w:t>,</w:t>
      </w:r>
      <w:r w:rsidRPr="00D27AF3">
        <w:rPr>
          <w:rFonts w:ascii="Arial" w:hAnsi="Arial" w:cs="Arial"/>
          <w:color w:val="0E101A"/>
        </w:rPr>
        <w:t xml:space="preserve"> (2021) advocated that irregular consumption of meals is one of the major barriers to developing healthy eating behaviours. In this context, participant 2 in 4.3 of the Result section of the research project highlighted that the adoption of the unhealthy practice of consuming meals irregularly is a potential health barrier for the students at the university. Moreover, participant 3 in 4.3 of the result section also pointed out that the lethargy of the students facilitated them to purchase junk food, thereby hindering the good habit of practising healthy eating orders. Therefore, as a consequence, it can be discussed in the research work that the students at the university find it difficult to cook healthy dishes due to their lack of energy and tend to consume fast or ready-to-eat meals, which are unhealthy for the promotion of their health. </w:t>
      </w:r>
    </w:p>
    <w:p w14:paraId="5EDC493D" w14:textId="77777777" w:rsidR="00F4406E" w:rsidRPr="00D27AF3" w:rsidRDefault="00000000">
      <w:pPr>
        <w:pStyle w:val="Heading2"/>
        <w:rPr>
          <w:rFonts w:ascii="Arial" w:hAnsi="Arial" w:cs="Arial"/>
        </w:rPr>
      </w:pPr>
      <w:bookmarkStart w:id="26" w:name="_2bn6wsx" w:colFirst="0" w:colLast="0"/>
      <w:bookmarkEnd w:id="26"/>
      <w:r w:rsidRPr="00D27AF3">
        <w:rPr>
          <w:rFonts w:ascii="Arial" w:hAnsi="Arial" w:cs="Arial"/>
        </w:rPr>
        <w:t xml:space="preserve">5.4 Recommendations for promoting healthy eating behaviours of University students </w:t>
      </w:r>
    </w:p>
    <w:p w14:paraId="43F2A41E" w14:textId="17085362" w:rsidR="00F4406E" w:rsidRPr="00D27AF3" w:rsidRDefault="00000000">
      <w:pPr>
        <w:rPr>
          <w:rFonts w:ascii="Arial" w:hAnsi="Arial" w:cs="Arial"/>
          <w:color w:val="0E101A"/>
        </w:rPr>
      </w:pPr>
      <w:r w:rsidRPr="00D27AF3">
        <w:rPr>
          <w:rFonts w:ascii="Arial" w:hAnsi="Arial" w:cs="Arial"/>
          <w:color w:val="0E101A"/>
        </w:rPr>
        <w:t xml:space="preserve">As suggested by Capitão </w:t>
      </w:r>
      <w:r w:rsidRPr="00D27AF3">
        <w:rPr>
          <w:rFonts w:ascii="Arial" w:hAnsi="Arial" w:cs="Arial"/>
          <w:i/>
          <w:color w:val="0E101A"/>
        </w:rPr>
        <w:t>et al.</w:t>
      </w:r>
      <w:r w:rsidR="005D70F2">
        <w:rPr>
          <w:rFonts w:ascii="Arial" w:hAnsi="Arial" w:cs="Arial"/>
          <w:i/>
          <w:color w:val="0E101A"/>
        </w:rPr>
        <w:t>,</w:t>
      </w:r>
      <w:r w:rsidRPr="00D27AF3">
        <w:rPr>
          <w:rFonts w:ascii="Arial" w:hAnsi="Arial" w:cs="Arial"/>
          <w:color w:val="0E101A"/>
        </w:rPr>
        <w:t xml:space="preserve"> (2022), promoting mass campaigns is effective in spreading health awareness among people in adhering to the healthy practice of eating style. Therefore, following the suggestion, the second participant in 4.4 of the result section advised promoting health awareness campaigns on the university campus to build awareness among students in adapting to healthy eating behaviours positively. Apart from this, as per the recommendation of the first participant in 4.4 of the research project, sharing meals and tiffin with fellow students is beneficial for the students to practice healthy eating behaviours while studying at the universities. Furthermore, respondent 1 also suggested that sharing food and healthy meals with </w:t>
      </w:r>
      <w:r w:rsidRPr="00D27AF3">
        <w:rPr>
          <w:rFonts w:ascii="Arial" w:hAnsi="Arial" w:cs="Arial"/>
          <w:color w:val="0E101A"/>
        </w:rPr>
        <w:lastRenderedPageBreak/>
        <w:t xml:space="preserve">fellow students plays a pivotal role in positively impacting the eating behaviours of the students. As a consequence, the students of the universities can encourage each other to promote their health and prevent severe health complications of gastroenteritis diseases by practising healthy and hygienic eating behaviour. Finally, the collective feedback of participants suggested that building a canteen at the university campus selling healthy and hygienic food at affordable prices is beneficial for students to avoid the consumption of junk foods and purchase healthy meals at affordable prices. Therefore,the price of the food must be between $8-10 in order to enable the students to afford healthy food while studying in the universities.   </w:t>
      </w:r>
    </w:p>
    <w:p w14:paraId="5C873B8C" w14:textId="3790ADEA" w:rsidR="00F4406E" w:rsidRPr="00D27AF3" w:rsidRDefault="00000000" w:rsidP="005D70F2">
      <w:pPr>
        <w:rPr>
          <w:rFonts w:ascii="Arial" w:hAnsi="Arial" w:cs="Arial"/>
          <w:color w:val="0E101A"/>
        </w:rPr>
      </w:pPr>
      <w:r w:rsidRPr="00D27AF3">
        <w:rPr>
          <w:rFonts w:ascii="Arial" w:hAnsi="Arial" w:cs="Arial"/>
          <w:noProof/>
          <w:color w:val="0E101A"/>
        </w:rPr>
        <w:drawing>
          <wp:inline distT="114300" distB="114300" distL="114300" distR="114300" wp14:anchorId="4D990995" wp14:editId="0311893A">
            <wp:extent cx="5731200" cy="32893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289300"/>
                    </a:xfrm>
                    <a:prstGeom prst="rect">
                      <a:avLst/>
                    </a:prstGeom>
                    <a:ln/>
                  </pic:spPr>
                </pic:pic>
              </a:graphicData>
            </a:graphic>
          </wp:inline>
        </w:drawing>
      </w:r>
    </w:p>
    <w:p w14:paraId="4B044439" w14:textId="77777777" w:rsidR="00F4406E" w:rsidRPr="00D27AF3" w:rsidRDefault="00000000">
      <w:pPr>
        <w:jc w:val="center"/>
        <w:rPr>
          <w:rFonts w:ascii="Arial" w:hAnsi="Arial" w:cs="Arial"/>
          <w:color w:val="0E101A"/>
        </w:rPr>
      </w:pPr>
      <w:r w:rsidRPr="00D27AF3">
        <w:rPr>
          <w:rFonts w:ascii="Arial" w:hAnsi="Arial" w:cs="Arial"/>
          <w:b/>
          <w:color w:val="0E101A"/>
        </w:rPr>
        <w:t>Source:</w:t>
      </w:r>
      <w:r w:rsidRPr="00D27AF3">
        <w:rPr>
          <w:rFonts w:ascii="Arial" w:hAnsi="Arial" w:cs="Arial"/>
          <w:color w:val="0E101A"/>
        </w:rPr>
        <w:t xml:space="preserve"> (Self-designed)</w:t>
      </w:r>
    </w:p>
    <w:p w14:paraId="7DBA1ACA" w14:textId="77777777" w:rsidR="00F4406E" w:rsidRPr="00D27AF3" w:rsidRDefault="00F4406E">
      <w:pPr>
        <w:rPr>
          <w:rFonts w:ascii="Arial" w:hAnsi="Arial" w:cs="Arial"/>
        </w:rPr>
      </w:pPr>
    </w:p>
    <w:p w14:paraId="67A2C0A6" w14:textId="77777777" w:rsidR="00F4406E" w:rsidRPr="00D27AF3" w:rsidRDefault="00000000">
      <w:pPr>
        <w:pStyle w:val="Heading1"/>
        <w:numPr>
          <w:ilvl w:val="0"/>
          <w:numId w:val="1"/>
        </w:numPr>
        <w:rPr>
          <w:rFonts w:ascii="Arial" w:hAnsi="Arial" w:cs="Arial"/>
        </w:rPr>
      </w:pPr>
      <w:bookmarkStart w:id="27" w:name="_qsh70q" w:colFirst="0" w:colLast="0"/>
      <w:bookmarkEnd w:id="27"/>
      <w:r w:rsidRPr="00D27AF3">
        <w:rPr>
          <w:rFonts w:ascii="Arial" w:hAnsi="Arial" w:cs="Arial"/>
        </w:rPr>
        <w:t xml:space="preserve">Conclusion </w:t>
      </w:r>
    </w:p>
    <w:p w14:paraId="69C59783" w14:textId="77777777" w:rsidR="00F4406E" w:rsidRPr="00D27AF3" w:rsidRDefault="00000000">
      <w:pPr>
        <w:rPr>
          <w:rFonts w:ascii="Arial" w:hAnsi="Arial" w:cs="Arial"/>
        </w:rPr>
      </w:pPr>
      <w:r w:rsidRPr="00D27AF3">
        <w:rPr>
          <w:rFonts w:ascii="Arial" w:hAnsi="Arial" w:cs="Arial"/>
        </w:rPr>
        <w:t xml:space="preserve">The research project has demonstrated a brief research background on why the students have experienced a change in their eating behaviours while studying at the university. Moreover, the research project has presented several barriers, such as environmental challenges, social barriers, and individual practices of the students, which impact their adaptation to unhealthy eating behaviour negatively. Furthermore, the research work has provided a rationale apart from sketching the aim and objectives of the project to evaluate and promote the health of the university students positively. In addition, the research questions are specified in particular. Moreover, the researcher has also implemented a qualitative research design to collect data and </w:t>
      </w:r>
      <w:r w:rsidRPr="00D27AF3">
        <w:rPr>
          <w:rFonts w:ascii="Arial" w:hAnsi="Arial" w:cs="Arial"/>
        </w:rPr>
        <w:lastRenderedPageBreak/>
        <w:t xml:space="preserve">analyse the data qualitatively in order to answer the specific research questions meticulously. Subsequently, the results section of the research has also highlighted the major findings of the research to point out the relevance of the research topic. This has been followed by summarising the key discussions to point out the significance of adopting healthy eating behaviour by the students. </w:t>
      </w:r>
    </w:p>
    <w:p w14:paraId="5C527C6B" w14:textId="77777777" w:rsidR="00F4406E" w:rsidRPr="00D27AF3" w:rsidRDefault="00F4406E">
      <w:pPr>
        <w:rPr>
          <w:rFonts w:ascii="Arial" w:hAnsi="Arial" w:cs="Arial"/>
        </w:rPr>
      </w:pPr>
    </w:p>
    <w:p w14:paraId="637BEA10" w14:textId="77777777" w:rsidR="00F4406E" w:rsidRPr="00D27AF3" w:rsidRDefault="00F4406E">
      <w:pPr>
        <w:pBdr>
          <w:top w:val="nil"/>
          <w:left w:val="nil"/>
          <w:bottom w:val="nil"/>
          <w:right w:val="nil"/>
          <w:between w:val="nil"/>
        </w:pBdr>
        <w:rPr>
          <w:rFonts w:ascii="Arial" w:hAnsi="Arial" w:cs="Arial"/>
        </w:rPr>
      </w:pPr>
    </w:p>
    <w:p w14:paraId="23CF55CF" w14:textId="77777777" w:rsidR="00F4406E" w:rsidRPr="00D27AF3" w:rsidRDefault="00000000">
      <w:pPr>
        <w:pBdr>
          <w:top w:val="nil"/>
          <w:left w:val="nil"/>
          <w:bottom w:val="nil"/>
          <w:right w:val="nil"/>
          <w:between w:val="nil"/>
        </w:pBdr>
        <w:rPr>
          <w:rFonts w:ascii="Arial" w:hAnsi="Arial" w:cs="Arial"/>
          <w:b/>
          <w:color w:val="000000"/>
          <w:sz w:val="28"/>
          <w:szCs w:val="28"/>
        </w:rPr>
      </w:pPr>
      <w:r w:rsidRPr="00D27AF3">
        <w:rPr>
          <w:rFonts w:ascii="Arial" w:hAnsi="Arial" w:cs="Arial"/>
        </w:rPr>
        <w:br w:type="page"/>
      </w:r>
    </w:p>
    <w:p w14:paraId="641BB28D" w14:textId="77777777" w:rsidR="00F4406E" w:rsidRPr="00D27AF3" w:rsidRDefault="00F4406E">
      <w:pPr>
        <w:pBdr>
          <w:top w:val="nil"/>
          <w:left w:val="nil"/>
          <w:bottom w:val="nil"/>
          <w:right w:val="nil"/>
          <w:between w:val="nil"/>
        </w:pBdr>
        <w:rPr>
          <w:rFonts w:ascii="Arial" w:hAnsi="Arial" w:cs="Arial"/>
          <w:b/>
          <w:color w:val="000000"/>
          <w:sz w:val="28"/>
          <w:szCs w:val="28"/>
        </w:rPr>
      </w:pPr>
    </w:p>
    <w:p w14:paraId="159DA896" w14:textId="77777777" w:rsidR="00F4406E" w:rsidRPr="00D27AF3" w:rsidRDefault="00000000">
      <w:pPr>
        <w:pStyle w:val="Heading1"/>
        <w:numPr>
          <w:ilvl w:val="0"/>
          <w:numId w:val="1"/>
        </w:numPr>
        <w:rPr>
          <w:rFonts w:ascii="Arial" w:hAnsi="Arial" w:cs="Arial"/>
        </w:rPr>
      </w:pPr>
      <w:bookmarkStart w:id="28" w:name="_3as4poj" w:colFirst="0" w:colLast="0"/>
      <w:bookmarkEnd w:id="28"/>
      <w:r w:rsidRPr="00D27AF3">
        <w:rPr>
          <w:rFonts w:ascii="Arial" w:hAnsi="Arial" w:cs="Arial"/>
        </w:rPr>
        <w:t>Reference List</w:t>
      </w:r>
    </w:p>
    <w:p w14:paraId="5C594268"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 </w:t>
      </w:r>
    </w:p>
    <w:p w14:paraId="6755674C" w14:textId="77777777" w:rsidR="00F4406E" w:rsidRPr="00D27AF3" w:rsidRDefault="00000000">
      <w:pPr>
        <w:rPr>
          <w:rFonts w:ascii="Arial" w:hAnsi="Arial" w:cs="Arial"/>
          <w:color w:val="222222"/>
        </w:rPr>
      </w:pPr>
      <w:r w:rsidRPr="00D27AF3">
        <w:rPr>
          <w:rFonts w:ascii="Arial" w:hAnsi="Arial" w:cs="Arial"/>
          <w:color w:val="222222"/>
        </w:rPr>
        <w:t xml:space="preserve">Almoraie, N.M., Saqaan, R., Alharthi, R., Alamoudi, A., Badh, L. and Shatwan, I.M., 2021. Snacking patterns throughout the life span: potential implications on health. </w:t>
      </w:r>
      <w:r w:rsidRPr="00D27AF3">
        <w:rPr>
          <w:rFonts w:ascii="Arial" w:hAnsi="Arial" w:cs="Arial"/>
          <w:i/>
          <w:color w:val="222222"/>
        </w:rPr>
        <w:t>Nutrition Research</w:t>
      </w:r>
      <w:r w:rsidRPr="00D27AF3">
        <w:rPr>
          <w:rFonts w:ascii="Arial" w:hAnsi="Arial" w:cs="Arial"/>
          <w:color w:val="222222"/>
        </w:rPr>
        <w:t xml:space="preserve">, </w:t>
      </w:r>
      <w:r w:rsidRPr="00D27AF3">
        <w:rPr>
          <w:rFonts w:ascii="Arial" w:hAnsi="Arial" w:cs="Arial"/>
          <w:i/>
          <w:color w:val="222222"/>
        </w:rPr>
        <w:t>91</w:t>
      </w:r>
      <w:r w:rsidRPr="00D27AF3">
        <w:rPr>
          <w:rFonts w:ascii="Arial" w:hAnsi="Arial" w:cs="Arial"/>
          <w:color w:val="222222"/>
        </w:rPr>
        <w:t xml:space="preserve">, pp.81-94. Available at: </w:t>
      </w:r>
      <w:hyperlink r:id="rId11">
        <w:r w:rsidRPr="00D27AF3">
          <w:rPr>
            <w:rFonts w:ascii="Arial" w:hAnsi="Arial" w:cs="Arial"/>
            <w:color w:val="1155CC"/>
            <w:u w:val="single"/>
          </w:rPr>
          <w:t>https://doi.org/10.1016/j.nutres.2021.05.001</w:t>
        </w:r>
      </w:hyperlink>
      <w:r w:rsidRPr="00D27AF3">
        <w:rPr>
          <w:rFonts w:ascii="Arial" w:hAnsi="Arial" w:cs="Arial"/>
        </w:rPr>
        <w:t xml:space="preserve"> </w:t>
      </w:r>
      <w:r w:rsidRPr="00D27AF3">
        <w:rPr>
          <w:rFonts w:ascii="Arial" w:hAnsi="Arial" w:cs="Arial"/>
          <w:color w:val="222222"/>
        </w:rPr>
        <w:t>(Accessed: 18th November, 2023)</w:t>
      </w:r>
    </w:p>
    <w:p w14:paraId="5268AE71"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Braun, V. and Clarke, V., 2023. Toward good practice in thematic analysis: Avoiding common problems and be (com) becoming a knowing researcher. International Journal of Transgender Health, 24(1), pp.1-6. Available at:  </w:t>
      </w:r>
      <w:hyperlink r:id="rId12">
        <w:r w:rsidRPr="00D27AF3">
          <w:rPr>
            <w:rFonts w:ascii="Arial" w:hAnsi="Arial" w:cs="Arial"/>
            <w:color w:val="1155CC"/>
            <w:u w:val="single"/>
          </w:rPr>
          <w:t>https://doi.org/10.1080/26895269.2022.2129597</w:t>
        </w:r>
      </w:hyperlink>
      <w:r w:rsidRPr="00D27AF3">
        <w:rPr>
          <w:rFonts w:ascii="Arial" w:hAnsi="Arial" w:cs="Arial"/>
          <w:color w:val="222222"/>
        </w:rPr>
        <w:t xml:space="preserve"> (Accessed: 20th November 2023). </w:t>
      </w:r>
    </w:p>
    <w:p w14:paraId="14F90B1B" w14:textId="77777777" w:rsidR="00F4406E" w:rsidRPr="00D27AF3" w:rsidRDefault="00000000">
      <w:pPr>
        <w:rPr>
          <w:rFonts w:ascii="Arial" w:hAnsi="Arial" w:cs="Arial"/>
          <w:color w:val="222222"/>
        </w:rPr>
      </w:pPr>
      <w:r w:rsidRPr="00D27AF3">
        <w:rPr>
          <w:rFonts w:ascii="Arial" w:hAnsi="Arial" w:cs="Arial"/>
          <w:color w:val="222222"/>
        </w:rPr>
        <w:t xml:space="preserve">Capitão, C., Martins, R., Feteira-Santos, R., Virgolino, A., Graça, P., Gregório, M.J. and Santos, O., 2022. Developing healthy eating promotion mass media campaigns: A qualitative study. </w:t>
      </w:r>
      <w:r w:rsidRPr="00D27AF3">
        <w:rPr>
          <w:rFonts w:ascii="Arial" w:hAnsi="Arial" w:cs="Arial"/>
          <w:i/>
          <w:color w:val="222222"/>
        </w:rPr>
        <w:t>Frontiers in Public Health</w:t>
      </w:r>
      <w:r w:rsidRPr="00D27AF3">
        <w:rPr>
          <w:rFonts w:ascii="Arial" w:hAnsi="Arial" w:cs="Arial"/>
          <w:color w:val="222222"/>
        </w:rPr>
        <w:t xml:space="preserve">, </w:t>
      </w:r>
      <w:r w:rsidRPr="00D27AF3">
        <w:rPr>
          <w:rFonts w:ascii="Arial" w:hAnsi="Arial" w:cs="Arial"/>
          <w:i/>
          <w:color w:val="222222"/>
        </w:rPr>
        <w:t>10</w:t>
      </w:r>
      <w:r w:rsidRPr="00D27AF3">
        <w:rPr>
          <w:rFonts w:ascii="Arial" w:hAnsi="Arial" w:cs="Arial"/>
          <w:color w:val="222222"/>
        </w:rPr>
        <w:t xml:space="preserve">, p.931116.Available at: </w:t>
      </w:r>
      <w:hyperlink r:id="rId13">
        <w:r w:rsidRPr="00D27AF3">
          <w:rPr>
            <w:rFonts w:ascii="Arial" w:hAnsi="Arial" w:cs="Arial"/>
            <w:color w:val="1155CC"/>
            <w:u w:val="single"/>
          </w:rPr>
          <w:t>https://doi.org/10.3389/fpubh.2022.931116</w:t>
        </w:r>
      </w:hyperlink>
      <w:r w:rsidRPr="00D27AF3">
        <w:rPr>
          <w:rFonts w:ascii="Arial" w:hAnsi="Arial" w:cs="Arial"/>
          <w:color w:val="222222"/>
        </w:rPr>
        <w:t xml:space="preserve"> </w:t>
      </w:r>
      <w:r w:rsidRPr="00D27AF3">
        <w:rPr>
          <w:rFonts w:ascii="Arial" w:hAnsi="Arial" w:cs="Arial"/>
        </w:rPr>
        <w:t xml:space="preserve"> </w:t>
      </w:r>
      <w:r w:rsidRPr="00D27AF3">
        <w:rPr>
          <w:rFonts w:ascii="Arial" w:hAnsi="Arial" w:cs="Arial"/>
          <w:color w:val="222222"/>
        </w:rPr>
        <w:t>(Accessed: 18th November, 2023)</w:t>
      </w:r>
    </w:p>
    <w:p w14:paraId="312BCD6C"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Flemming, K. and Noyes, J., 2021. Qualitative evidence synthesis: where are we at?. International Journal of Qualitative Methods, 20, p.1609406921993276. Available at: </w:t>
      </w:r>
      <w:hyperlink r:id="rId14">
        <w:r w:rsidRPr="00D27AF3">
          <w:rPr>
            <w:rFonts w:ascii="Arial" w:hAnsi="Arial" w:cs="Arial"/>
            <w:color w:val="1155CC"/>
            <w:u w:val="single"/>
          </w:rPr>
          <w:t>https://doi.org/10.1177/1609406921993276</w:t>
        </w:r>
      </w:hyperlink>
      <w:r w:rsidRPr="00D27AF3">
        <w:rPr>
          <w:rFonts w:ascii="Arial" w:hAnsi="Arial" w:cs="Arial"/>
          <w:color w:val="222222"/>
        </w:rPr>
        <w:t xml:space="preserve"> (Accessed: 22 November, 2023)</w:t>
      </w:r>
    </w:p>
    <w:p w14:paraId="78746E10"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Gabriel, A.S., Podsakoff, N.P., Beal, D.J., Scott, B.A., Sonnentag, S., Trougakos, J.P. and Butts, M.M., 2019. Experience sampling methods: A discussion of critical trends and considerations for scholarly advancement. Organizational Research Methods, 22(4), pp.969-1006. Available at: </w:t>
      </w:r>
      <w:hyperlink r:id="rId15">
        <w:r w:rsidRPr="00D27AF3">
          <w:rPr>
            <w:rFonts w:ascii="Arial" w:hAnsi="Arial" w:cs="Arial"/>
            <w:color w:val="1155CC"/>
            <w:u w:val="single"/>
          </w:rPr>
          <w:t>https://doi.org/10.1177/1094428118802626</w:t>
        </w:r>
      </w:hyperlink>
      <w:r w:rsidRPr="00D27AF3">
        <w:rPr>
          <w:rFonts w:ascii="Arial" w:hAnsi="Arial" w:cs="Arial"/>
          <w:color w:val="222222"/>
        </w:rPr>
        <w:t xml:space="preserve"> (Accessed: 22 November, 2023)</w:t>
      </w:r>
    </w:p>
    <w:p w14:paraId="25AF671B"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Hafiz, A.A., Gallagher, A.M., Devine, L. and Hill, A.J., 2023. University student practices and perceptions on eating behaviours whilst living away from home. </w:t>
      </w:r>
      <w:r w:rsidRPr="00D27AF3">
        <w:rPr>
          <w:rFonts w:ascii="Arial" w:hAnsi="Arial" w:cs="Arial"/>
          <w:i/>
          <w:color w:val="222222"/>
        </w:rPr>
        <w:t>International Journal of Educational Research</w:t>
      </w:r>
      <w:r w:rsidRPr="00D27AF3">
        <w:rPr>
          <w:rFonts w:ascii="Arial" w:hAnsi="Arial" w:cs="Arial"/>
          <w:color w:val="222222"/>
        </w:rPr>
        <w:t xml:space="preserve">, </w:t>
      </w:r>
      <w:r w:rsidRPr="00D27AF3">
        <w:rPr>
          <w:rFonts w:ascii="Arial" w:hAnsi="Arial" w:cs="Arial"/>
          <w:i/>
          <w:color w:val="222222"/>
        </w:rPr>
        <w:t>117</w:t>
      </w:r>
      <w:r w:rsidRPr="00D27AF3">
        <w:rPr>
          <w:rFonts w:ascii="Arial" w:hAnsi="Arial" w:cs="Arial"/>
          <w:color w:val="222222"/>
        </w:rPr>
        <w:t xml:space="preserve">, p.102133. Available at: </w:t>
      </w:r>
      <w:hyperlink r:id="rId16">
        <w:r w:rsidRPr="00D27AF3">
          <w:rPr>
            <w:rFonts w:ascii="Arial" w:hAnsi="Arial" w:cs="Arial"/>
            <w:color w:val="1155CC"/>
            <w:u w:val="single"/>
          </w:rPr>
          <w:t>https://doi.org/10.1016/j.ijer.2022.102133</w:t>
        </w:r>
      </w:hyperlink>
      <w:r w:rsidRPr="00D27AF3">
        <w:rPr>
          <w:rFonts w:ascii="Arial" w:hAnsi="Arial" w:cs="Arial"/>
          <w:color w:val="222222"/>
        </w:rPr>
        <w:t xml:space="preserve"> (Accessed: 18th November, 2023)</w:t>
      </w:r>
    </w:p>
    <w:p w14:paraId="5513440F"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Hamilton, A.B. and Finley, E.P., 2019. Qualitative methods in implementation research: An introduction. Psychiatry Research, 280, p.112516. Available at: </w:t>
      </w:r>
      <w:hyperlink r:id="rId17">
        <w:r w:rsidRPr="00D27AF3">
          <w:rPr>
            <w:rFonts w:ascii="Arial" w:hAnsi="Arial" w:cs="Arial"/>
            <w:color w:val="1155CC"/>
            <w:u w:val="single"/>
          </w:rPr>
          <w:t>https://doi.org/10.1016/j.psychres.2019.112516</w:t>
        </w:r>
      </w:hyperlink>
      <w:r w:rsidRPr="00D27AF3">
        <w:rPr>
          <w:rFonts w:ascii="Arial" w:hAnsi="Arial" w:cs="Arial"/>
          <w:color w:val="222222"/>
        </w:rPr>
        <w:t xml:space="preserve"> (Accessed: 20th November 2023). </w:t>
      </w:r>
    </w:p>
    <w:p w14:paraId="5F26D7B4" w14:textId="77777777" w:rsidR="00F4406E" w:rsidRPr="00D27AF3" w:rsidRDefault="00000000">
      <w:pPr>
        <w:rPr>
          <w:rFonts w:ascii="Arial" w:hAnsi="Arial" w:cs="Arial"/>
          <w:color w:val="222222"/>
        </w:rPr>
      </w:pPr>
      <w:r w:rsidRPr="00D27AF3">
        <w:rPr>
          <w:rFonts w:ascii="Arial" w:hAnsi="Arial" w:cs="Arial"/>
          <w:color w:val="222222"/>
        </w:rPr>
        <w:t xml:space="preserve">Hasan, A.R., Smith, G., Rashid, M.H., Selim, M.A. and Rasheed, S., 2021. Promoting healthy foods among urban school children in Bangladesh: a qualitative inquiry of the </w:t>
      </w:r>
      <w:r w:rsidRPr="00D27AF3">
        <w:rPr>
          <w:rFonts w:ascii="Arial" w:hAnsi="Arial" w:cs="Arial"/>
          <w:color w:val="222222"/>
        </w:rPr>
        <w:lastRenderedPageBreak/>
        <w:t xml:space="preserve">challenges and opportunities. </w:t>
      </w:r>
      <w:r w:rsidRPr="00D27AF3">
        <w:rPr>
          <w:rFonts w:ascii="Arial" w:hAnsi="Arial" w:cs="Arial"/>
          <w:i/>
          <w:color w:val="222222"/>
        </w:rPr>
        <w:t>BMC Public Health</w:t>
      </w:r>
      <w:r w:rsidRPr="00D27AF3">
        <w:rPr>
          <w:rFonts w:ascii="Arial" w:hAnsi="Arial" w:cs="Arial"/>
          <w:color w:val="222222"/>
        </w:rPr>
        <w:t xml:space="preserve">, </w:t>
      </w:r>
      <w:r w:rsidRPr="00D27AF3">
        <w:rPr>
          <w:rFonts w:ascii="Arial" w:hAnsi="Arial" w:cs="Arial"/>
          <w:i/>
          <w:color w:val="222222"/>
        </w:rPr>
        <w:t>21</w:t>
      </w:r>
      <w:r w:rsidRPr="00D27AF3">
        <w:rPr>
          <w:rFonts w:ascii="Arial" w:hAnsi="Arial" w:cs="Arial"/>
          <w:color w:val="222222"/>
        </w:rPr>
        <w:t xml:space="preserve">(1), p.1029. </w:t>
      </w:r>
      <w:r w:rsidRPr="00D27AF3">
        <w:rPr>
          <w:rFonts w:ascii="Arial" w:hAnsi="Arial" w:cs="Arial"/>
        </w:rPr>
        <w:t xml:space="preserve">Available at: </w:t>
      </w:r>
      <w:hyperlink r:id="rId18">
        <w:r w:rsidRPr="00D27AF3">
          <w:rPr>
            <w:rFonts w:ascii="Arial" w:hAnsi="Arial" w:cs="Arial"/>
            <w:color w:val="1155CC"/>
            <w:u w:val="single"/>
          </w:rPr>
          <w:t>https://doi.org/10.1186/s12889-021-11085-0</w:t>
        </w:r>
      </w:hyperlink>
      <w:r w:rsidRPr="00D27AF3">
        <w:rPr>
          <w:rFonts w:ascii="Arial" w:hAnsi="Arial" w:cs="Arial"/>
          <w:color w:val="222222"/>
        </w:rPr>
        <w:t xml:space="preserve"> (Accessed: 22 November, 2023)</w:t>
      </w:r>
    </w:p>
    <w:p w14:paraId="702DEF93" w14:textId="77777777" w:rsidR="00F4406E" w:rsidRPr="00D27AF3" w:rsidRDefault="00000000">
      <w:pPr>
        <w:rPr>
          <w:rFonts w:ascii="Arial" w:hAnsi="Arial" w:cs="Arial"/>
          <w:color w:val="222222"/>
        </w:rPr>
      </w:pPr>
      <w:r w:rsidRPr="00D27AF3">
        <w:rPr>
          <w:rFonts w:ascii="Arial" w:hAnsi="Arial" w:cs="Arial"/>
          <w:color w:val="222222"/>
        </w:rPr>
        <w:t xml:space="preserve">Ingram, J., Maciejewski, G. and Hand, C.J., 2020. Changes in diet, sleep, and physical activity are associated with differences in negative mood during the COVID-19 lockdown. </w:t>
      </w:r>
      <w:r w:rsidRPr="00D27AF3">
        <w:rPr>
          <w:rFonts w:ascii="Arial" w:hAnsi="Arial" w:cs="Arial"/>
          <w:i/>
          <w:color w:val="222222"/>
        </w:rPr>
        <w:t>Frontiers in Psychology</w:t>
      </w:r>
      <w:r w:rsidRPr="00D27AF3">
        <w:rPr>
          <w:rFonts w:ascii="Arial" w:hAnsi="Arial" w:cs="Arial"/>
          <w:color w:val="222222"/>
        </w:rPr>
        <w:t xml:space="preserve">, </w:t>
      </w:r>
      <w:r w:rsidRPr="00D27AF3">
        <w:rPr>
          <w:rFonts w:ascii="Arial" w:hAnsi="Arial" w:cs="Arial"/>
          <w:i/>
          <w:color w:val="222222"/>
        </w:rPr>
        <w:t>11</w:t>
      </w:r>
      <w:r w:rsidRPr="00D27AF3">
        <w:rPr>
          <w:rFonts w:ascii="Arial" w:hAnsi="Arial" w:cs="Arial"/>
          <w:color w:val="222222"/>
        </w:rPr>
        <w:t xml:space="preserve">, p.588604.Available at: </w:t>
      </w:r>
      <w:hyperlink r:id="rId19">
        <w:r w:rsidRPr="00D27AF3">
          <w:rPr>
            <w:rFonts w:ascii="Arial" w:hAnsi="Arial" w:cs="Arial"/>
            <w:color w:val="1155CC"/>
            <w:u w:val="single"/>
          </w:rPr>
          <w:t>https://doi.org/10.3389/fpsyg.2020.588604</w:t>
        </w:r>
      </w:hyperlink>
      <w:r w:rsidRPr="00D27AF3">
        <w:rPr>
          <w:rFonts w:ascii="Arial" w:hAnsi="Arial" w:cs="Arial"/>
        </w:rPr>
        <w:t xml:space="preserve">  </w:t>
      </w:r>
      <w:r w:rsidRPr="00D27AF3">
        <w:rPr>
          <w:rFonts w:ascii="Arial" w:hAnsi="Arial" w:cs="Arial"/>
          <w:color w:val="222222"/>
        </w:rPr>
        <w:t>(Accessed: 18th November, 2023)</w:t>
      </w:r>
    </w:p>
    <w:p w14:paraId="2D4CDCC7"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Kabir, A., Miah, S. and Islam, A., 2018. Factors influencing eating behaviour and dietary intake among resident students in a public university in Bangladesh: A qualitative study. </w:t>
      </w:r>
      <w:r w:rsidRPr="00D27AF3">
        <w:rPr>
          <w:rFonts w:ascii="Arial" w:hAnsi="Arial" w:cs="Arial"/>
          <w:i/>
          <w:color w:val="222222"/>
        </w:rPr>
        <w:t>PloS one</w:t>
      </w:r>
      <w:r w:rsidRPr="00D27AF3">
        <w:rPr>
          <w:rFonts w:ascii="Arial" w:hAnsi="Arial" w:cs="Arial"/>
          <w:color w:val="222222"/>
        </w:rPr>
        <w:t xml:space="preserve">, </w:t>
      </w:r>
      <w:r w:rsidRPr="00D27AF3">
        <w:rPr>
          <w:rFonts w:ascii="Arial" w:hAnsi="Arial" w:cs="Arial"/>
          <w:i/>
          <w:color w:val="222222"/>
        </w:rPr>
        <w:t>13</w:t>
      </w:r>
      <w:r w:rsidRPr="00D27AF3">
        <w:rPr>
          <w:rFonts w:ascii="Arial" w:hAnsi="Arial" w:cs="Arial"/>
          <w:color w:val="222222"/>
        </w:rPr>
        <w:t xml:space="preserve">(6), p.e0198801. Available at: </w:t>
      </w:r>
      <w:hyperlink r:id="rId20">
        <w:r w:rsidRPr="00D27AF3">
          <w:rPr>
            <w:rFonts w:ascii="Arial" w:hAnsi="Arial" w:cs="Arial"/>
            <w:color w:val="1155CC"/>
            <w:u w:val="single"/>
          </w:rPr>
          <w:t>https://doi.org/10.1371%2Fjournal.pone.0198801</w:t>
        </w:r>
      </w:hyperlink>
      <w:r w:rsidRPr="00D27AF3">
        <w:rPr>
          <w:rFonts w:ascii="Arial" w:hAnsi="Arial" w:cs="Arial"/>
          <w:color w:val="222222"/>
        </w:rPr>
        <w:t xml:space="preserve"> (Accessed: 18th November, 2023)</w:t>
      </w:r>
    </w:p>
    <w:p w14:paraId="78BE9A3A" w14:textId="77777777" w:rsidR="00F4406E" w:rsidRPr="00D27AF3" w:rsidRDefault="00000000">
      <w:pPr>
        <w:rPr>
          <w:rFonts w:ascii="Arial" w:hAnsi="Arial" w:cs="Arial"/>
          <w:color w:val="222222"/>
        </w:rPr>
      </w:pPr>
      <w:r w:rsidRPr="00D27AF3">
        <w:rPr>
          <w:rFonts w:ascii="Arial" w:hAnsi="Arial" w:cs="Arial"/>
          <w:color w:val="222222"/>
        </w:rPr>
        <w:t xml:space="preserve">Ma, X., Chen, Q., Pu, Y., Guo, M., Jiang, Z., Huang, W., Long, Y. and Xu, Y., 2020. Skipping breakfast is associated with overweight and obesity: A systematic review and meta-analysis. </w:t>
      </w:r>
      <w:r w:rsidRPr="00D27AF3">
        <w:rPr>
          <w:rFonts w:ascii="Arial" w:hAnsi="Arial" w:cs="Arial"/>
          <w:i/>
          <w:color w:val="222222"/>
        </w:rPr>
        <w:t>Obesity research &amp; clinical practice</w:t>
      </w:r>
      <w:r w:rsidRPr="00D27AF3">
        <w:rPr>
          <w:rFonts w:ascii="Arial" w:hAnsi="Arial" w:cs="Arial"/>
          <w:color w:val="222222"/>
        </w:rPr>
        <w:t xml:space="preserve">, </w:t>
      </w:r>
      <w:r w:rsidRPr="00D27AF3">
        <w:rPr>
          <w:rFonts w:ascii="Arial" w:hAnsi="Arial" w:cs="Arial"/>
          <w:i/>
          <w:color w:val="222222"/>
        </w:rPr>
        <w:t>14</w:t>
      </w:r>
      <w:r w:rsidRPr="00D27AF3">
        <w:rPr>
          <w:rFonts w:ascii="Arial" w:hAnsi="Arial" w:cs="Arial"/>
          <w:color w:val="222222"/>
        </w:rPr>
        <w:t>(1), pp.1-8.</w:t>
      </w:r>
      <w:r w:rsidRPr="00D27AF3">
        <w:rPr>
          <w:rFonts w:ascii="Arial" w:hAnsi="Arial" w:cs="Arial"/>
        </w:rPr>
        <w:t xml:space="preserve">Available at: </w:t>
      </w:r>
      <w:hyperlink r:id="rId21">
        <w:r w:rsidRPr="00D27AF3">
          <w:rPr>
            <w:rFonts w:ascii="Arial" w:hAnsi="Arial" w:cs="Arial"/>
            <w:color w:val="1155CC"/>
            <w:u w:val="single"/>
          </w:rPr>
          <w:t>https://doi.org/10.1016/j.orcp.2019.12.002</w:t>
        </w:r>
      </w:hyperlink>
      <w:r w:rsidRPr="00D27AF3">
        <w:rPr>
          <w:rFonts w:ascii="Arial" w:hAnsi="Arial" w:cs="Arial"/>
        </w:rPr>
        <w:t xml:space="preserve"> </w:t>
      </w:r>
      <w:r w:rsidRPr="00D27AF3">
        <w:rPr>
          <w:rFonts w:ascii="Arial" w:hAnsi="Arial" w:cs="Arial"/>
          <w:color w:val="222222"/>
        </w:rPr>
        <w:t>(Accessed: 22 November, 2023)</w:t>
      </w:r>
    </w:p>
    <w:p w14:paraId="432F9E67"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Nayak, M.S.D.P. and Narayan, K.A., 2019. Strengths and weaknesses of online surveys. Technology, 6(7), pp.0837-2405053138. Available at:  </w:t>
      </w:r>
      <w:hyperlink r:id="rId22">
        <w:r w:rsidRPr="00D27AF3">
          <w:rPr>
            <w:rFonts w:ascii="Arial" w:hAnsi="Arial" w:cs="Arial"/>
            <w:color w:val="1155CC"/>
            <w:u w:val="single"/>
          </w:rPr>
          <w:t>https://doi.org/10.9790/0837-2405053138</w:t>
        </w:r>
      </w:hyperlink>
      <w:r w:rsidRPr="00D27AF3">
        <w:rPr>
          <w:rFonts w:ascii="Arial" w:hAnsi="Arial" w:cs="Arial"/>
          <w:color w:val="222222"/>
        </w:rPr>
        <w:t xml:space="preserve"> (Accessed: 20th November 2023). </w:t>
      </w:r>
    </w:p>
    <w:p w14:paraId="14DCAEA9"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Sharma, D.N.K., 2022. Instruments Used in the Collection of Data in Research. Available at SSRN 4138751. Available at: </w:t>
      </w:r>
      <w:hyperlink r:id="rId23">
        <w:r w:rsidRPr="00D27AF3">
          <w:rPr>
            <w:rFonts w:ascii="Arial" w:hAnsi="Arial" w:cs="Arial"/>
            <w:color w:val="1155CC"/>
            <w:u w:val="single"/>
          </w:rPr>
          <w:t>https://www.researchgate.net/profile/Neeraj-Sharma-108/publication/361352987_Instruments_Used_in_the_Collection_of_Data_in_Research/links/62abc2f140d84c1401b08f3e/Instruments-Used-in-the-Collection-of-Data-in-Research.pdf</w:t>
        </w:r>
      </w:hyperlink>
      <w:r w:rsidRPr="00D27AF3">
        <w:rPr>
          <w:rFonts w:ascii="Arial" w:hAnsi="Arial" w:cs="Arial"/>
          <w:color w:val="222222"/>
        </w:rPr>
        <w:t xml:space="preserve"> (Accessed: 22 November, 2023)</w:t>
      </w:r>
    </w:p>
    <w:p w14:paraId="712549AE"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Sileyew, K.J., 2019. Research design and methodology. Cyberspace, pp.1-12. Available at: </w:t>
      </w:r>
      <w:hyperlink r:id="rId24">
        <w:r w:rsidRPr="00D27AF3">
          <w:rPr>
            <w:rFonts w:ascii="Arial" w:hAnsi="Arial" w:cs="Arial"/>
            <w:color w:val="1155CC"/>
            <w:u w:val="single"/>
          </w:rPr>
          <w:t>https://doi.org/10.5772/intechopen.85731</w:t>
        </w:r>
      </w:hyperlink>
      <w:r w:rsidRPr="00D27AF3">
        <w:rPr>
          <w:rFonts w:ascii="Arial" w:hAnsi="Arial" w:cs="Arial"/>
          <w:color w:val="222222"/>
        </w:rPr>
        <w:t xml:space="preserve"> (Accessed: 22 November, 2023)</w:t>
      </w:r>
    </w:p>
    <w:p w14:paraId="3E889292"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Sim, J. and Waterfield, J., 2019. Focus group methodology: some ethical challenges. Quality &amp; quantity, 53(6), pp.3003-3022. Available at: </w:t>
      </w:r>
      <w:hyperlink r:id="rId25">
        <w:r w:rsidRPr="00D27AF3">
          <w:rPr>
            <w:rFonts w:ascii="Arial" w:hAnsi="Arial" w:cs="Arial"/>
            <w:color w:val="1155CC"/>
            <w:u w:val="single"/>
          </w:rPr>
          <w:t>https://doi.org/10.1007/s11135-019-00914-5</w:t>
        </w:r>
      </w:hyperlink>
      <w:r w:rsidRPr="00D27AF3">
        <w:rPr>
          <w:rFonts w:ascii="Arial" w:hAnsi="Arial" w:cs="Arial"/>
          <w:color w:val="222222"/>
        </w:rPr>
        <w:t xml:space="preserve"> (Accessed: 20th November 2023). </w:t>
      </w:r>
    </w:p>
    <w:p w14:paraId="186BB658"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Sogari, G., Velez-Argumedo, C., Gómez, M.I. and Mora, C., 2018. College students and eating habits: A study using an ecological model for healthy behaviour. </w:t>
      </w:r>
      <w:r w:rsidRPr="00D27AF3">
        <w:rPr>
          <w:rFonts w:ascii="Arial" w:hAnsi="Arial" w:cs="Arial"/>
          <w:i/>
          <w:color w:val="222222"/>
        </w:rPr>
        <w:t>Nutrients</w:t>
      </w:r>
      <w:r w:rsidRPr="00D27AF3">
        <w:rPr>
          <w:rFonts w:ascii="Arial" w:hAnsi="Arial" w:cs="Arial"/>
          <w:color w:val="222222"/>
        </w:rPr>
        <w:t xml:space="preserve">, </w:t>
      </w:r>
      <w:r w:rsidRPr="00D27AF3">
        <w:rPr>
          <w:rFonts w:ascii="Arial" w:hAnsi="Arial" w:cs="Arial"/>
          <w:i/>
          <w:color w:val="222222"/>
        </w:rPr>
        <w:t>10</w:t>
      </w:r>
      <w:r w:rsidRPr="00D27AF3">
        <w:rPr>
          <w:rFonts w:ascii="Arial" w:hAnsi="Arial" w:cs="Arial"/>
          <w:color w:val="222222"/>
        </w:rPr>
        <w:t xml:space="preserve">(12), p.1823. Available at: </w:t>
      </w:r>
      <w:hyperlink r:id="rId26">
        <w:r w:rsidRPr="00D27AF3">
          <w:rPr>
            <w:rFonts w:ascii="Arial" w:hAnsi="Arial" w:cs="Arial"/>
            <w:color w:val="1155CC"/>
            <w:u w:val="single"/>
          </w:rPr>
          <w:t>https://doi.org/10.3390/nu10121823</w:t>
        </w:r>
      </w:hyperlink>
      <w:r w:rsidRPr="00D27AF3">
        <w:rPr>
          <w:rFonts w:ascii="Arial" w:hAnsi="Arial" w:cs="Arial"/>
          <w:color w:val="222222"/>
        </w:rPr>
        <w:t xml:space="preserve"> (Accessed: 18th November 2023). </w:t>
      </w:r>
    </w:p>
    <w:p w14:paraId="773F167F"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lastRenderedPageBreak/>
        <w:t xml:space="preserve">Stratton, S.J., 2021. Population research: convenience sampling strategies. Prehospital and disaster Medicine, 36(4), pp.373-374. Available at: </w:t>
      </w:r>
      <w:hyperlink r:id="rId27">
        <w:r w:rsidRPr="00D27AF3">
          <w:rPr>
            <w:rFonts w:ascii="Arial" w:hAnsi="Arial" w:cs="Arial"/>
            <w:color w:val="1155CC"/>
            <w:u w:val="single"/>
          </w:rPr>
          <w:t>https://doi.org/10.1017/S1049023X21000649</w:t>
        </w:r>
      </w:hyperlink>
      <w:r w:rsidRPr="00D27AF3">
        <w:rPr>
          <w:rFonts w:ascii="Arial" w:hAnsi="Arial" w:cs="Arial"/>
          <w:color w:val="222222"/>
        </w:rPr>
        <w:t xml:space="preserve"> (Accessed: 20th November 2023). </w:t>
      </w:r>
    </w:p>
    <w:p w14:paraId="4A4EFFBF"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Suri, H., 2020. Ethical considerations of conducting systematic reviews in educational research. Systematic reviews in educational research: Methodology, perspectives and application, pp.41-54. Available at: </w:t>
      </w:r>
      <w:hyperlink r:id="rId28">
        <w:r w:rsidRPr="00D27AF3">
          <w:rPr>
            <w:rFonts w:ascii="Arial" w:hAnsi="Arial" w:cs="Arial"/>
            <w:color w:val="1155CC"/>
            <w:u w:val="single"/>
          </w:rPr>
          <w:t>https://doi.org/10.1007/978-3-658-27602-7_3</w:t>
        </w:r>
      </w:hyperlink>
      <w:r w:rsidRPr="00D27AF3">
        <w:rPr>
          <w:rFonts w:ascii="Arial" w:hAnsi="Arial" w:cs="Arial"/>
          <w:color w:val="222222"/>
        </w:rPr>
        <w:t xml:space="preserve"> (Accessed: 20th November 2023). </w:t>
      </w:r>
    </w:p>
    <w:p w14:paraId="53B614BB" w14:textId="77777777" w:rsidR="00F4406E" w:rsidRPr="00D27AF3" w:rsidRDefault="00000000">
      <w:pPr>
        <w:pBdr>
          <w:top w:val="nil"/>
          <w:left w:val="nil"/>
          <w:bottom w:val="nil"/>
          <w:right w:val="nil"/>
          <w:between w:val="nil"/>
        </w:pBdr>
        <w:rPr>
          <w:rFonts w:ascii="Arial" w:hAnsi="Arial" w:cs="Arial"/>
          <w:color w:val="222222"/>
        </w:rPr>
      </w:pPr>
      <w:r w:rsidRPr="00D27AF3">
        <w:rPr>
          <w:rFonts w:ascii="Arial" w:hAnsi="Arial" w:cs="Arial"/>
          <w:color w:val="222222"/>
        </w:rPr>
        <w:t xml:space="preserve">Xu, W. and Zammit, K., 2020. Applying thematic analysis to education: A hybrid approach to interpreting data in practitioner research. International Journal of Qualitative Methods, 19, p.1609406920918810. Available at: </w:t>
      </w:r>
      <w:hyperlink r:id="rId29">
        <w:r w:rsidRPr="00D27AF3">
          <w:rPr>
            <w:rFonts w:ascii="Arial" w:hAnsi="Arial" w:cs="Arial"/>
            <w:color w:val="1155CC"/>
            <w:u w:val="single"/>
          </w:rPr>
          <w:t>https://doi.org/10.1177/1609406920918810</w:t>
        </w:r>
      </w:hyperlink>
      <w:r w:rsidRPr="00D27AF3">
        <w:rPr>
          <w:rFonts w:ascii="Arial" w:hAnsi="Arial" w:cs="Arial"/>
          <w:color w:val="222222"/>
        </w:rPr>
        <w:t xml:space="preserve"> (Accessed: 22 November, 2023)</w:t>
      </w:r>
    </w:p>
    <w:p w14:paraId="0B463BAE" w14:textId="77777777" w:rsidR="00F4406E" w:rsidRPr="00D27AF3" w:rsidRDefault="00F4406E">
      <w:pPr>
        <w:pBdr>
          <w:top w:val="nil"/>
          <w:left w:val="nil"/>
          <w:bottom w:val="nil"/>
          <w:right w:val="nil"/>
          <w:between w:val="nil"/>
        </w:pBdr>
        <w:rPr>
          <w:rFonts w:ascii="Arial" w:hAnsi="Arial" w:cs="Arial"/>
          <w:color w:val="222222"/>
        </w:rPr>
      </w:pPr>
    </w:p>
    <w:p w14:paraId="206C2B59" w14:textId="77777777" w:rsidR="00F4406E" w:rsidRPr="00D27AF3" w:rsidRDefault="00F4406E">
      <w:pPr>
        <w:pBdr>
          <w:top w:val="nil"/>
          <w:left w:val="nil"/>
          <w:bottom w:val="nil"/>
          <w:right w:val="nil"/>
          <w:between w:val="nil"/>
        </w:pBdr>
        <w:rPr>
          <w:rFonts w:ascii="Arial" w:hAnsi="Arial" w:cs="Arial"/>
          <w:color w:val="222222"/>
        </w:rPr>
      </w:pPr>
    </w:p>
    <w:p w14:paraId="70C7C474" w14:textId="77777777" w:rsidR="00F4406E" w:rsidRPr="00D27AF3" w:rsidRDefault="00F4406E">
      <w:pPr>
        <w:pBdr>
          <w:top w:val="nil"/>
          <w:left w:val="nil"/>
          <w:bottom w:val="nil"/>
          <w:right w:val="nil"/>
          <w:between w:val="nil"/>
        </w:pBdr>
        <w:rPr>
          <w:rFonts w:ascii="Arial" w:hAnsi="Arial" w:cs="Arial"/>
          <w:color w:val="222222"/>
        </w:rPr>
      </w:pPr>
    </w:p>
    <w:p w14:paraId="3AC88F27" w14:textId="77777777" w:rsidR="00F4406E" w:rsidRPr="00D27AF3" w:rsidRDefault="00F4406E">
      <w:pPr>
        <w:pBdr>
          <w:top w:val="nil"/>
          <w:left w:val="nil"/>
          <w:bottom w:val="nil"/>
          <w:right w:val="nil"/>
          <w:between w:val="nil"/>
        </w:pBdr>
        <w:rPr>
          <w:rFonts w:ascii="Arial" w:hAnsi="Arial" w:cs="Arial"/>
          <w:color w:val="222222"/>
        </w:rPr>
      </w:pPr>
    </w:p>
    <w:p w14:paraId="3B288C22" w14:textId="77777777" w:rsidR="00F4406E" w:rsidRPr="00D27AF3" w:rsidRDefault="00F4406E">
      <w:pPr>
        <w:pBdr>
          <w:top w:val="nil"/>
          <w:left w:val="nil"/>
          <w:bottom w:val="nil"/>
          <w:right w:val="nil"/>
          <w:between w:val="nil"/>
        </w:pBdr>
        <w:rPr>
          <w:rFonts w:ascii="Arial" w:hAnsi="Arial" w:cs="Arial"/>
          <w:color w:val="222222"/>
        </w:rPr>
      </w:pPr>
    </w:p>
    <w:p w14:paraId="1D94BA56" w14:textId="77777777" w:rsidR="00F4406E" w:rsidRPr="00D27AF3" w:rsidRDefault="00F4406E">
      <w:pPr>
        <w:pBdr>
          <w:top w:val="nil"/>
          <w:left w:val="nil"/>
          <w:bottom w:val="nil"/>
          <w:right w:val="nil"/>
          <w:between w:val="nil"/>
        </w:pBdr>
        <w:rPr>
          <w:rFonts w:ascii="Arial" w:hAnsi="Arial" w:cs="Arial"/>
          <w:b/>
          <w:color w:val="000000"/>
          <w:sz w:val="28"/>
          <w:szCs w:val="28"/>
        </w:rPr>
      </w:pPr>
    </w:p>
    <w:sectPr w:rsidR="00F4406E" w:rsidRPr="00D27AF3">
      <w:footerReference w:type="default" r:id="rId3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ED525" w14:textId="77777777" w:rsidR="00717F00" w:rsidRDefault="00717F00">
      <w:pPr>
        <w:spacing w:line="240" w:lineRule="auto"/>
      </w:pPr>
      <w:r>
        <w:separator/>
      </w:r>
    </w:p>
  </w:endnote>
  <w:endnote w:type="continuationSeparator" w:id="0">
    <w:p w14:paraId="20BC3F48" w14:textId="77777777" w:rsidR="00717F00" w:rsidRDefault="00717F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A00CB" w14:textId="77777777" w:rsidR="00F4406E" w:rsidRDefault="00000000">
    <w:pPr>
      <w:pBdr>
        <w:top w:val="nil"/>
        <w:left w:val="nil"/>
        <w:bottom w:val="nil"/>
        <w:right w:val="nil"/>
        <w:between w:val="nil"/>
      </w:pBdr>
      <w:tabs>
        <w:tab w:val="center" w:pos="4680"/>
        <w:tab w:val="right" w:pos="9360"/>
      </w:tabs>
      <w:spacing w:line="240" w:lineRule="auto"/>
      <w:jc w:val="right"/>
      <w:rPr>
        <w:rFonts w:ascii="Arial" w:eastAsia="Arial" w:hAnsi="Arial" w:cs="Arial"/>
        <w:color w:val="000000"/>
        <w:sz w:val="22"/>
        <w:szCs w:val="22"/>
      </w:rPr>
    </w:pPr>
    <w:r>
      <w:rPr>
        <w:rFonts w:ascii="Arial" w:eastAsia="Arial" w:hAnsi="Arial" w:cs="Arial"/>
        <w:color w:val="000000"/>
        <w:sz w:val="22"/>
        <w:szCs w:val="22"/>
      </w:rPr>
      <w:fldChar w:fldCharType="begin"/>
    </w:r>
    <w:r>
      <w:rPr>
        <w:rFonts w:ascii="Arial" w:eastAsia="Arial" w:hAnsi="Arial" w:cs="Arial"/>
        <w:color w:val="000000"/>
        <w:sz w:val="22"/>
        <w:szCs w:val="22"/>
      </w:rPr>
      <w:instrText>PAGE</w:instrText>
    </w:r>
    <w:r>
      <w:rPr>
        <w:rFonts w:ascii="Arial" w:eastAsia="Arial" w:hAnsi="Arial" w:cs="Arial"/>
        <w:color w:val="000000"/>
        <w:sz w:val="22"/>
        <w:szCs w:val="22"/>
      </w:rPr>
      <w:fldChar w:fldCharType="separate"/>
    </w:r>
    <w:r w:rsidR="00D27AF3">
      <w:rPr>
        <w:rFonts w:ascii="Arial" w:eastAsia="Arial" w:hAnsi="Arial" w:cs="Arial"/>
        <w:noProof/>
        <w:color w:val="000000"/>
        <w:sz w:val="22"/>
        <w:szCs w:val="22"/>
      </w:rPr>
      <w:t>1</w:t>
    </w:r>
    <w:r>
      <w:rPr>
        <w:rFonts w:ascii="Arial" w:eastAsia="Arial" w:hAnsi="Arial" w:cs="Arial"/>
        <w:color w:val="000000"/>
        <w:sz w:val="22"/>
        <w:szCs w:val="22"/>
      </w:rPr>
      <w:fldChar w:fldCharType="end"/>
    </w:r>
  </w:p>
  <w:p w14:paraId="45CD2B83" w14:textId="77777777" w:rsidR="00F4406E" w:rsidRDefault="00F4406E">
    <w:pPr>
      <w:pBdr>
        <w:top w:val="nil"/>
        <w:left w:val="nil"/>
        <w:bottom w:val="nil"/>
        <w:right w:val="nil"/>
        <w:between w:val="nil"/>
      </w:pBdr>
      <w:tabs>
        <w:tab w:val="center" w:pos="4680"/>
        <w:tab w:val="right" w:pos="9360"/>
      </w:tabs>
      <w:spacing w:line="240"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A0171" w14:textId="77777777" w:rsidR="00717F00" w:rsidRDefault="00717F00">
      <w:pPr>
        <w:spacing w:line="240" w:lineRule="auto"/>
      </w:pPr>
      <w:r>
        <w:separator/>
      </w:r>
    </w:p>
  </w:footnote>
  <w:footnote w:type="continuationSeparator" w:id="0">
    <w:p w14:paraId="6C9B4738" w14:textId="77777777" w:rsidR="00717F00" w:rsidRDefault="00717F0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132A6"/>
    <w:multiLevelType w:val="multilevel"/>
    <w:tmpl w:val="7DDCDE46"/>
    <w:lvl w:ilvl="0">
      <w:start w:val="1"/>
      <w:numFmt w:val="bullet"/>
      <w:lvlText w:val="●"/>
      <w:lvlJc w:val="left"/>
      <w:pPr>
        <w:ind w:left="502" w:hanging="360"/>
      </w:pPr>
      <w:rPr>
        <w:color w:val="0E101A"/>
        <w:u w:val="none"/>
      </w:rPr>
    </w:lvl>
    <w:lvl w:ilvl="1">
      <w:start w:val="1"/>
      <w:numFmt w:val="bullet"/>
      <w:lvlText w:val="○"/>
      <w:lvlJc w:val="left"/>
      <w:pPr>
        <w:ind w:left="1222" w:hanging="360"/>
      </w:pPr>
      <w:rPr>
        <w:u w:val="none"/>
      </w:rPr>
    </w:lvl>
    <w:lvl w:ilvl="2">
      <w:start w:val="1"/>
      <w:numFmt w:val="bullet"/>
      <w:lvlText w:val="■"/>
      <w:lvlJc w:val="left"/>
      <w:pPr>
        <w:ind w:left="1942" w:hanging="360"/>
      </w:pPr>
      <w:rPr>
        <w:u w:val="none"/>
      </w:rPr>
    </w:lvl>
    <w:lvl w:ilvl="3">
      <w:start w:val="1"/>
      <w:numFmt w:val="bullet"/>
      <w:lvlText w:val="●"/>
      <w:lvlJc w:val="left"/>
      <w:pPr>
        <w:ind w:left="2662" w:hanging="360"/>
      </w:pPr>
      <w:rPr>
        <w:u w:val="none"/>
      </w:rPr>
    </w:lvl>
    <w:lvl w:ilvl="4">
      <w:start w:val="1"/>
      <w:numFmt w:val="bullet"/>
      <w:lvlText w:val="○"/>
      <w:lvlJc w:val="left"/>
      <w:pPr>
        <w:ind w:left="3382" w:hanging="360"/>
      </w:pPr>
      <w:rPr>
        <w:u w:val="none"/>
      </w:rPr>
    </w:lvl>
    <w:lvl w:ilvl="5">
      <w:start w:val="1"/>
      <w:numFmt w:val="bullet"/>
      <w:lvlText w:val="■"/>
      <w:lvlJc w:val="left"/>
      <w:pPr>
        <w:ind w:left="4102" w:hanging="360"/>
      </w:pPr>
      <w:rPr>
        <w:u w:val="none"/>
      </w:rPr>
    </w:lvl>
    <w:lvl w:ilvl="6">
      <w:start w:val="1"/>
      <w:numFmt w:val="bullet"/>
      <w:lvlText w:val="●"/>
      <w:lvlJc w:val="left"/>
      <w:pPr>
        <w:ind w:left="4822" w:hanging="360"/>
      </w:pPr>
      <w:rPr>
        <w:u w:val="none"/>
      </w:rPr>
    </w:lvl>
    <w:lvl w:ilvl="7">
      <w:start w:val="1"/>
      <w:numFmt w:val="bullet"/>
      <w:lvlText w:val="○"/>
      <w:lvlJc w:val="left"/>
      <w:pPr>
        <w:ind w:left="5542" w:hanging="360"/>
      </w:pPr>
      <w:rPr>
        <w:u w:val="none"/>
      </w:rPr>
    </w:lvl>
    <w:lvl w:ilvl="8">
      <w:start w:val="1"/>
      <w:numFmt w:val="bullet"/>
      <w:lvlText w:val="■"/>
      <w:lvlJc w:val="left"/>
      <w:pPr>
        <w:ind w:left="6262" w:hanging="360"/>
      </w:pPr>
      <w:rPr>
        <w:u w:val="none"/>
      </w:rPr>
    </w:lvl>
  </w:abstractNum>
  <w:abstractNum w:abstractNumId="1" w15:restartNumberingAfterBreak="0">
    <w:nsid w:val="1DE51849"/>
    <w:multiLevelType w:val="multilevel"/>
    <w:tmpl w:val="DD8005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62C1741"/>
    <w:multiLevelType w:val="multilevel"/>
    <w:tmpl w:val="B68C91A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3D96B1C"/>
    <w:multiLevelType w:val="multilevel"/>
    <w:tmpl w:val="BA82920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36828572">
    <w:abstractNumId w:val="1"/>
  </w:num>
  <w:num w:numId="2" w16cid:durableId="216402104">
    <w:abstractNumId w:val="3"/>
  </w:num>
  <w:num w:numId="3" w16cid:durableId="1494102158">
    <w:abstractNumId w:val="2"/>
  </w:num>
  <w:num w:numId="4" w16cid:durableId="626660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406E"/>
    <w:rsid w:val="002C525E"/>
    <w:rsid w:val="005D70F2"/>
    <w:rsid w:val="00717F00"/>
    <w:rsid w:val="007D3982"/>
    <w:rsid w:val="00C021F7"/>
    <w:rsid w:val="00D27AF3"/>
    <w:rsid w:val="00D27D4D"/>
    <w:rsid w:val="00DB54DA"/>
    <w:rsid w:val="00F44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7939F"/>
  <w15:docId w15:val="{CE11F3D7-5434-488B-B40B-88D4418AF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ind w:left="720" w:hanging="360"/>
      <w:outlineLvl w:val="0"/>
    </w:pPr>
    <w:rPr>
      <w:b/>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outlineLvl w:val="1"/>
    </w:pPr>
    <w:rPr>
      <w:b/>
      <w:color w:val="000000"/>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389/fpubh.2022.931116" TargetMode="External"/><Relationship Id="rId18" Type="http://schemas.openxmlformats.org/officeDocument/2006/relationships/hyperlink" Target="https://doi.org/10.1186/s12889-021-11085-0" TargetMode="External"/><Relationship Id="rId26" Type="http://schemas.openxmlformats.org/officeDocument/2006/relationships/hyperlink" Target="https://doi.org/10.3390/nu10121823" TargetMode="External"/><Relationship Id="rId3" Type="http://schemas.openxmlformats.org/officeDocument/2006/relationships/settings" Target="settings.xml"/><Relationship Id="rId21" Type="http://schemas.openxmlformats.org/officeDocument/2006/relationships/hyperlink" Target="https://doi.org/10.1016/j.orcp.2019.12.002" TargetMode="External"/><Relationship Id="rId7" Type="http://schemas.openxmlformats.org/officeDocument/2006/relationships/image" Target="media/image1.png"/><Relationship Id="rId12" Type="http://schemas.openxmlformats.org/officeDocument/2006/relationships/hyperlink" Target="https://doi.org/10.1080/26895269.2022.2129597" TargetMode="External"/><Relationship Id="rId17" Type="http://schemas.openxmlformats.org/officeDocument/2006/relationships/hyperlink" Target="https://doi.org/10.1016/j.psychres.2019.112516" TargetMode="External"/><Relationship Id="rId25" Type="http://schemas.openxmlformats.org/officeDocument/2006/relationships/hyperlink" Target="https://doi.org/10.1007/s11135-019-00914-5" TargetMode="External"/><Relationship Id="rId2" Type="http://schemas.openxmlformats.org/officeDocument/2006/relationships/styles" Target="styles.xml"/><Relationship Id="rId16" Type="http://schemas.openxmlformats.org/officeDocument/2006/relationships/hyperlink" Target="https://doi.org/10.1016/j.ijer.2022.102133" TargetMode="External"/><Relationship Id="rId20" Type="http://schemas.openxmlformats.org/officeDocument/2006/relationships/hyperlink" Target="https://doi.org/10.1371%2Fjournal.pone.0198801" TargetMode="External"/><Relationship Id="rId29" Type="http://schemas.openxmlformats.org/officeDocument/2006/relationships/hyperlink" Target="https://doi.org/10.1177/160940692091881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nutres.2021.05.001" TargetMode="External"/><Relationship Id="rId24" Type="http://schemas.openxmlformats.org/officeDocument/2006/relationships/hyperlink" Target="https://doi.org/10.5772/intechopen.85731"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77/1094428118802626" TargetMode="External"/><Relationship Id="rId23" Type="http://schemas.openxmlformats.org/officeDocument/2006/relationships/hyperlink" Target="https://www.researchgate.net/profile/Neeraj-Sharma-108/publication/361352987_Instruments_Used_in_the_Collection_of_Data_in_Research/links/62abc2f140d84c1401b08f3e/Instruments-Used-in-the-Collection-of-Data-in-Research.pdf" TargetMode="External"/><Relationship Id="rId28" Type="http://schemas.openxmlformats.org/officeDocument/2006/relationships/hyperlink" Target="https://doi.org/10.1007/978-3-658-27602-7_3" TargetMode="External"/><Relationship Id="rId10" Type="http://schemas.openxmlformats.org/officeDocument/2006/relationships/image" Target="media/image4.png"/><Relationship Id="rId19" Type="http://schemas.openxmlformats.org/officeDocument/2006/relationships/hyperlink" Target="https://doi.org/10.3389/fpsyg.2020.588604"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77/1609406921993276" TargetMode="External"/><Relationship Id="rId22" Type="http://schemas.openxmlformats.org/officeDocument/2006/relationships/hyperlink" Target="https://doi.org/10.9790/0837-2405053138" TargetMode="External"/><Relationship Id="rId27" Type="http://schemas.openxmlformats.org/officeDocument/2006/relationships/hyperlink" Target="https://doi.org/10.1017/S1049023X21000649"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21</Pages>
  <Words>5234</Words>
  <Characters>29834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muhseena majeed</dc:creator>
  <cp:lastModifiedBy>muhseena majeed</cp:lastModifiedBy>
  <cp:revision>3</cp:revision>
  <dcterms:created xsi:type="dcterms:W3CDTF">2023-11-23T19:40:00Z</dcterms:created>
  <dcterms:modified xsi:type="dcterms:W3CDTF">2023-11-23T19:42:00Z</dcterms:modified>
</cp:coreProperties>
</file>