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684C4E" w14:textId="0CC822DC" w:rsidR="008C51C4" w:rsidRDefault="00CE6765">
      <w:r>
        <w:t xml:space="preserve">Student </w:t>
      </w:r>
      <w:r w:rsidR="00474152">
        <w:t>Name: Nazia Malik</w:t>
      </w:r>
    </w:p>
    <w:p w14:paraId="174343C6" w14:textId="34832DB0" w:rsidR="00474152" w:rsidRDefault="00474152">
      <w:r>
        <w:t>Student Number:</w:t>
      </w:r>
      <w:r w:rsidR="00487A72">
        <w:t xml:space="preserve"> 2424839</w:t>
      </w:r>
    </w:p>
    <w:p w14:paraId="2011A7E6" w14:textId="74EE0745" w:rsidR="00474152" w:rsidRDefault="00474152">
      <w:r>
        <w:t>Module:</w:t>
      </w:r>
      <w:r w:rsidR="00487A72">
        <w:t xml:space="preserve"> </w:t>
      </w:r>
      <w:r w:rsidR="00CE6765">
        <w:t>Introduction to Health and Social Care</w:t>
      </w:r>
    </w:p>
    <w:p w14:paraId="30012153" w14:textId="4A64A8FD" w:rsidR="00CE6765" w:rsidRDefault="00CE6765">
      <w:r>
        <w:t xml:space="preserve">Module </w:t>
      </w:r>
      <w:proofErr w:type="gramStart"/>
      <w:r>
        <w:t>code :LCHS</w:t>
      </w:r>
      <w:proofErr w:type="gramEnd"/>
      <w:r>
        <w:t>4003</w:t>
      </w:r>
    </w:p>
    <w:p w14:paraId="30A04676" w14:textId="3D1BE439" w:rsidR="00185C16" w:rsidRDefault="00157F03">
      <w:proofErr w:type="spellStart"/>
      <w:proofErr w:type="gramStart"/>
      <w:r>
        <w:t>L</w:t>
      </w:r>
      <w:r w:rsidR="003A0B89">
        <w:t>ecturer:</w:t>
      </w:r>
      <w:r w:rsidR="00532292">
        <w:t>Dr</w:t>
      </w:r>
      <w:proofErr w:type="spellEnd"/>
      <w:proofErr w:type="gramEnd"/>
      <w:r w:rsidR="00532292">
        <w:t xml:space="preserve"> Emmanuel A</w:t>
      </w:r>
      <w:r w:rsidR="00122145">
        <w:t>sante</w:t>
      </w:r>
    </w:p>
    <w:p w14:paraId="4A694633" w14:textId="47575657" w:rsidR="00474152" w:rsidRDefault="00474152">
      <w:pPr>
        <w:rPr>
          <w:b/>
          <w:bCs/>
          <w:u w:val="single"/>
        </w:rPr>
      </w:pPr>
      <w:r w:rsidRPr="00474152">
        <w:rPr>
          <w:b/>
          <w:bCs/>
          <w:u w:val="single"/>
        </w:rPr>
        <w:t>A Critical Examination of the NHS: Past and Present</w:t>
      </w:r>
    </w:p>
    <w:p w14:paraId="729B6BD8" w14:textId="7BE49523" w:rsidR="00474152" w:rsidRPr="00487A72" w:rsidRDefault="00474152">
      <w:pPr>
        <w:rPr>
          <w:i/>
          <w:iCs/>
          <w:u w:val="single"/>
        </w:rPr>
      </w:pPr>
      <w:r w:rsidRPr="00487A72">
        <w:rPr>
          <w:i/>
          <w:iCs/>
          <w:u w:val="single"/>
        </w:rPr>
        <w:t>The Origins and Current Structure of the NHS</w:t>
      </w:r>
    </w:p>
    <w:p w14:paraId="5B0E1A37" w14:textId="20CF0FB8" w:rsidR="00474152" w:rsidRPr="00D102C9" w:rsidRDefault="00474152"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The National Health Service (NHS) is one of the most significant institutions in the United Kingdom, often described as the “jewel in the crown” of the welfare state </w:t>
      </w:r>
      <w:r w:rsidRPr="00D102C9">
        <w:rPr>
          <w:rFonts w:ascii="Arial" w:eastAsia="Times New Roman" w:hAnsi="Arial" w:cs="Arial"/>
          <w:kern w:val="0"/>
          <w:sz w:val="20"/>
          <w:szCs w:val="20"/>
          <w:lang w:eastAsia="en-GB"/>
          <w14:ligatures w14:val="none"/>
        </w:rPr>
        <w:t>(Lambert, 2023)</w:t>
      </w:r>
      <w:r w:rsidRPr="00D102C9">
        <w:rPr>
          <w:rFonts w:ascii="Arial" w:hAnsi="Arial" w:cs="Arial"/>
          <w:sz w:val="20"/>
          <w:szCs w:val="20"/>
        </w:rPr>
        <w:t>. It was established in 1948 with the aim of providing free healthcare at the point of use, financed through general taxation</w:t>
      </w:r>
      <w:r w:rsidR="00B1330B" w:rsidRPr="00D102C9">
        <w:rPr>
          <w:rFonts w:ascii="Arial" w:hAnsi="Arial" w:cs="Arial"/>
          <w:sz w:val="20"/>
          <w:szCs w:val="20"/>
        </w:rPr>
        <w:t xml:space="preserve"> </w:t>
      </w:r>
      <w:r w:rsidR="00B1330B" w:rsidRPr="00D102C9">
        <w:rPr>
          <w:rFonts w:ascii="Arial" w:eastAsia="Times New Roman" w:hAnsi="Arial" w:cs="Arial"/>
          <w:kern w:val="0"/>
          <w:sz w:val="20"/>
          <w:szCs w:val="20"/>
          <w:lang w:eastAsia="en-GB"/>
          <w14:ligatures w14:val="none"/>
        </w:rPr>
        <w:t xml:space="preserve">(The National Archives, 2023). </w:t>
      </w:r>
      <w:r w:rsidRPr="00D102C9">
        <w:rPr>
          <w:rFonts w:ascii="Arial" w:hAnsi="Arial" w:cs="Arial"/>
          <w:sz w:val="20"/>
          <w:szCs w:val="20"/>
        </w:rPr>
        <w:t>To understand the NHS today, it is imperative to consider its origins, the social and political circumstances that gave rise to it, and how its structure and functioning have evolved in the modern era.</w:t>
      </w:r>
    </w:p>
    <w:p w14:paraId="0F3B1395" w14:textId="258E496A" w:rsidR="00474152" w:rsidRPr="00D102C9" w:rsidRDefault="00474152" w:rsidP="00D102C9">
      <w:pPr>
        <w:spacing w:line="360" w:lineRule="auto"/>
        <w:rPr>
          <w:rFonts w:ascii="Arial" w:hAnsi="Arial" w:cs="Arial"/>
          <w:i/>
          <w:iCs/>
          <w:sz w:val="20"/>
          <w:szCs w:val="20"/>
          <w:u w:val="single"/>
        </w:rPr>
      </w:pPr>
      <w:r w:rsidRPr="00D102C9">
        <w:rPr>
          <w:rFonts w:ascii="Arial" w:hAnsi="Arial" w:cs="Arial"/>
          <w:i/>
          <w:iCs/>
          <w:sz w:val="20"/>
          <w:szCs w:val="20"/>
          <w:u w:val="single"/>
        </w:rPr>
        <w:t>Historical Context and Origins</w:t>
      </w:r>
    </w:p>
    <w:p w14:paraId="21C0B40D" w14:textId="29C8BB5C" w:rsidR="00481E89" w:rsidRPr="00D102C9" w:rsidRDefault="00481E89"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The idea of a publicly funded health service did not suddenly appear in 1948, the foundations were laid during the early twentieth century. Prior to the NHS, healthcare provision was highly unequal. Wealthier individuals could afford private doctors, while working-class families relied on limited charity hospitals, friendly societies, or out-of-pocket payments </w:t>
      </w:r>
      <w:r w:rsidR="00B1330B" w:rsidRPr="00D102C9">
        <w:rPr>
          <w:rFonts w:ascii="Arial" w:eastAsia="Times New Roman" w:hAnsi="Arial" w:cs="Arial"/>
          <w:kern w:val="0"/>
          <w:sz w:val="20"/>
          <w:szCs w:val="20"/>
          <w:lang w:eastAsia="en-GB"/>
          <w14:ligatures w14:val="none"/>
        </w:rPr>
        <w:t>(Evans, 2018)</w:t>
      </w:r>
      <w:r w:rsidRPr="00D102C9">
        <w:rPr>
          <w:rFonts w:ascii="Arial" w:hAnsi="Arial" w:cs="Arial"/>
          <w:sz w:val="20"/>
          <w:szCs w:val="20"/>
        </w:rPr>
        <w:t xml:space="preserve">. Access to healthcare was inconsistent, and many people avoided seeking treatment due to the cost. </w:t>
      </w:r>
    </w:p>
    <w:p w14:paraId="1DBB9DAC" w14:textId="704D2B5F" w:rsidR="00481E89" w:rsidRPr="00D102C9" w:rsidRDefault="00481E89"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During the interwar years, there was growing recognition that the system was failing. Reports such as the Beveridge Report of 1942, specifically highlighted the need for comprehensive welfare reform </w:t>
      </w:r>
      <w:r w:rsidR="00B1330B" w:rsidRPr="00D102C9">
        <w:rPr>
          <w:rFonts w:ascii="Arial" w:eastAsia="Times New Roman" w:hAnsi="Arial" w:cs="Arial"/>
          <w:kern w:val="0"/>
          <w:sz w:val="20"/>
          <w:szCs w:val="20"/>
          <w:lang w:eastAsia="en-GB"/>
          <w14:ligatures w14:val="none"/>
        </w:rPr>
        <w:t>(BBC bitesize, 2019)</w:t>
      </w:r>
      <w:r w:rsidRPr="00D102C9">
        <w:rPr>
          <w:rFonts w:ascii="Arial" w:hAnsi="Arial" w:cs="Arial"/>
          <w:sz w:val="20"/>
          <w:szCs w:val="20"/>
        </w:rPr>
        <w:t>. William Beveridge identified “disease” as one of the five “giants” on the road to social progress and argued for a coordinated national health system.</w:t>
      </w:r>
    </w:p>
    <w:p w14:paraId="206EB3F4" w14:textId="526AD922" w:rsidR="00481E89" w:rsidRPr="00D102C9" w:rsidRDefault="00481E89"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The Second World War was a major turning point for healthcare in Britain. Wartime conditions forced greater state involvement in healthcare, with the Emergency Medical Service coordinating hospitals and doctors across Britain </w:t>
      </w:r>
      <w:r w:rsidR="00B1330B" w:rsidRPr="00D102C9">
        <w:rPr>
          <w:rFonts w:ascii="Arial" w:eastAsia="Times New Roman" w:hAnsi="Arial" w:cs="Arial"/>
          <w:kern w:val="0"/>
          <w:sz w:val="20"/>
          <w:szCs w:val="20"/>
          <w:lang w:eastAsia="en-GB"/>
          <w14:ligatures w14:val="none"/>
        </w:rPr>
        <w:t>(Denham, 2015)</w:t>
      </w:r>
      <w:r w:rsidRPr="00D102C9">
        <w:rPr>
          <w:rFonts w:ascii="Arial" w:hAnsi="Arial" w:cs="Arial"/>
          <w:sz w:val="20"/>
          <w:szCs w:val="20"/>
        </w:rPr>
        <w:t xml:space="preserve">. This showed that a national system was both possible and effective. In 1945, Clement </w:t>
      </w:r>
      <w:r w:rsidR="00E44B3C" w:rsidRPr="00D102C9">
        <w:rPr>
          <w:rFonts w:ascii="Arial" w:hAnsi="Arial" w:cs="Arial"/>
          <w:sz w:val="20"/>
          <w:szCs w:val="20"/>
        </w:rPr>
        <w:t>Attlee’s</w:t>
      </w:r>
      <w:r w:rsidRPr="00D102C9">
        <w:rPr>
          <w:rFonts w:ascii="Arial" w:hAnsi="Arial" w:cs="Arial"/>
          <w:sz w:val="20"/>
          <w:szCs w:val="20"/>
        </w:rPr>
        <w:t xml:space="preserve"> Labour </w:t>
      </w:r>
      <w:r w:rsidR="00185597" w:rsidRPr="00D102C9">
        <w:rPr>
          <w:rFonts w:ascii="Arial" w:hAnsi="Arial" w:cs="Arial"/>
          <w:sz w:val="20"/>
          <w:szCs w:val="20"/>
        </w:rPr>
        <w:t xml:space="preserve">government was elected on a manifesto promising widespread social reforms, including healthcare for all </w:t>
      </w:r>
      <w:r w:rsidR="00B1330B" w:rsidRPr="00D102C9">
        <w:rPr>
          <w:rFonts w:ascii="Arial" w:eastAsia="Times New Roman" w:hAnsi="Arial" w:cs="Arial"/>
          <w:kern w:val="0"/>
          <w:sz w:val="20"/>
          <w:szCs w:val="20"/>
          <w:lang w:eastAsia="en-GB"/>
          <w14:ligatures w14:val="none"/>
        </w:rPr>
        <w:t>(Gov.uk, 2019)</w:t>
      </w:r>
      <w:r w:rsidR="00185597" w:rsidRPr="00D102C9">
        <w:rPr>
          <w:rFonts w:ascii="Arial" w:hAnsi="Arial" w:cs="Arial"/>
          <w:sz w:val="20"/>
          <w:szCs w:val="20"/>
        </w:rPr>
        <w:t>. Aneurin Bevan, the Minister of Health, spearheaded the creation of the NHS.</w:t>
      </w:r>
    </w:p>
    <w:p w14:paraId="06710014" w14:textId="2828C9CE" w:rsidR="00185597" w:rsidRPr="00D102C9" w:rsidRDefault="008A37BF"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On the </w:t>
      </w:r>
      <w:proofErr w:type="gramStart"/>
      <w:r w:rsidRPr="00D102C9">
        <w:rPr>
          <w:rFonts w:ascii="Arial" w:hAnsi="Arial" w:cs="Arial"/>
          <w:sz w:val="20"/>
          <w:szCs w:val="20"/>
        </w:rPr>
        <w:t>5</w:t>
      </w:r>
      <w:r w:rsidRPr="00D102C9">
        <w:rPr>
          <w:rFonts w:ascii="Arial" w:hAnsi="Arial" w:cs="Arial"/>
          <w:sz w:val="20"/>
          <w:szCs w:val="20"/>
          <w:vertAlign w:val="superscript"/>
        </w:rPr>
        <w:t>th</w:t>
      </w:r>
      <w:proofErr w:type="gramEnd"/>
      <w:r w:rsidRPr="00D102C9">
        <w:rPr>
          <w:rFonts w:ascii="Arial" w:hAnsi="Arial" w:cs="Arial"/>
          <w:sz w:val="20"/>
          <w:szCs w:val="20"/>
        </w:rPr>
        <w:t xml:space="preserve"> July 1948, the NHS was officially launched. Its core principles were clear: healthcare should be universal, comprehensive and free at the point of delivery, funded through taxation </w:t>
      </w:r>
      <w:r w:rsidR="00B1330B" w:rsidRPr="00D102C9">
        <w:rPr>
          <w:rFonts w:ascii="Arial" w:eastAsia="Times New Roman" w:hAnsi="Arial" w:cs="Arial"/>
          <w:kern w:val="0"/>
          <w:sz w:val="20"/>
          <w:szCs w:val="20"/>
          <w:lang w:eastAsia="en-GB"/>
          <w14:ligatures w14:val="none"/>
        </w:rPr>
        <w:t>(Clement, 2023)</w:t>
      </w:r>
      <w:r w:rsidRPr="00D102C9">
        <w:rPr>
          <w:rFonts w:ascii="Arial" w:hAnsi="Arial" w:cs="Arial"/>
          <w:sz w:val="20"/>
          <w:szCs w:val="20"/>
        </w:rPr>
        <w:t>. Bevan’s vision was rooted in fairness, that wealth should no longer dictate access to medical care.</w:t>
      </w:r>
    </w:p>
    <w:p w14:paraId="029180FA" w14:textId="7909D7E1" w:rsidR="008A37BF" w:rsidRPr="00D102C9" w:rsidRDefault="008A37BF" w:rsidP="00D102C9">
      <w:pPr>
        <w:spacing w:line="360" w:lineRule="auto"/>
        <w:rPr>
          <w:rFonts w:ascii="Arial" w:hAnsi="Arial" w:cs="Arial"/>
          <w:i/>
          <w:iCs/>
          <w:sz w:val="20"/>
          <w:szCs w:val="20"/>
          <w:u w:val="single"/>
        </w:rPr>
      </w:pPr>
      <w:r w:rsidRPr="00D102C9">
        <w:rPr>
          <w:rFonts w:ascii="Arial" w:hAnsi="Arial" w:cs="Arial"/>
          <w:i/>
          <w:iCs/>
          <w:sz w:val="20"/>
          <w:szCs w:val="20"/>
          <w:u w:val="single"/>
        </w:rPr>
        <w:t>Current Structure of the NHS</w:t>
      </w:r>
    </w:p>
    <w:p w14:paraId="1F04C218" w14:textId="75957E16" w:rsidR="008A37BF" w:rsidRPr="00D102C9" w:rsidRDefault="00ED19FF"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lastRenderedPageBreak/>
        <w:t xml:space="preserve">Over 70 years later, the NHS remains based on those founding principles, however its structure has undergone significant changes. Today, </w:t>
      </w:r>
      <w:r w:rsidR="00E44B3C" w:rsidRPr="00D102C9">
        <w:rPr>
          <w:rFonts w:ascii="Arial" w:hAnsi="Arial" w:cs="Arial"/>
          <w:sz w:val="20"/>
          <w:szCs w:val="20"/>
        </w:rPr>
        <w:t xml:space="preserve">the NHS is a devolves system, meaning that England, Scotland, Wales and Northern Ireland each manage their own services </w:t>
      </w:r>
      <w:r w:rsidR="00B1330B" w:rsidRPr="00D102C9">
        <w:rPr>
          <w:rFonts w:ascii="Arial" w:eastAsia="Times New Roman" w:hAnsi="Arial" w:cs="Arial"/>
          <w:kern w:val="0"/>
          <w:sz w:val="20"/>
          <w:szCs w:val="20"/>
          <w:lang w:eastAsia="en-GB"/>
          <w14:ligatures w14:val="none"/>
        </w:rPr>
        <w:t>(Powell, 2023)</w:t>
      </w:r>
      <w:r w:rsidR="00E44B3C" w:rsidRPr="00D102C9">
        <w:rPr>
          <w:rFonts w:ascii="Arial" w:hAnsi="Arial" w:cs="Arial"/>
          <w:sz w:val="20"/>
          <w:szCs w:val="20"/>
        </w:rPr>
        <w:t>. While the founding vision is shared, there are differences in policy and delivery between the nations.</w:t>
      </w:r>
    </w:p>
    <w:p w14:paraId="34CDDAAB" w14:textId="5687030C" w:rsidR="00E44B3C" w:rsidRPr="00D102C9" w:rsidRDefault="00E44B3C"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In England, the NHS is divided into three main parts. Firstly, NHS England, which oversees strategy, budget allocations and commissioning of services. Secondly, the Integrated Care Systems (ICSs), in which partnerships between health bodies and local authorities that plan care at regional levels. Lastly, Service Providers, where hospitals, GP practices, community services and mental health trusts deliver care directly to patients. </w:t>
      </w:r>
      <w:r w:rsidR="00B1330B" w:rsidRPr="00D102C9">
        <w:rPr>
          <w:rFonts w:ascii="Arial" w:eastAsia="Times New Roman" w:hAnsi="Arial" w:cs="Arial"/>
          <w:kern w:val="0"/>
          <w:sz w:val="20"/>
          <w:szCs w:val="20"/>
          <w:lang w:eastAsia="en-GB"/>
          <w14:ligatures w14:val="none"/>
        </w:rPr>
        <w:t>(Powell, 2023)</w:t>
      </w:r>
      <w:r w:rsidRPr="00D102C9">
        <w:rPr>
          <w:rFonts w:ascii="Arial" w:hAnsi="Arial" w:cs="Arial"/>
          <w:sz w:val="20"/>
          <w:szCs w:val="20"/>
        </w:rPr>
        <w:t>.</w:t>
      </w:r>
    </w:p>
    <w:p w14:paraId="53FCA222" w14:textId="0DE86F2C" w:rsidR="00E44B3C" w:rsidRPr="00D102C9" w:rsidRDefault="00E44B3C" w:rsidP="00D102C9">
      <w:pPr>
        <w:spacing w:line="360" w:lineRule="auto"/>
        <w:rPr>
          <w:rFonts w:ascii="Arial" w:hAnsi="Arial" w:cs="Arial"/>
          <w:sz w:val="20"/>
          <w:szCs w:val="20"/>
        </w:rPr>
      </w:pPr>
      <w:r w:rsidRPr="00D102C9">
        <w:rPr>
          <w:rFonts w:ascii="Arial" w:hAnsi="Arial" w:cs="Arial"/>
          <w:sz w:val="20"/>
          <w:szCs w:val="20"/>
        </w:rPr>
        <w:t xml:space="preserve">Primary care (such as GPs, dentists and pharmacists) act as the first point of contact for most patients. Whereas, secondary care includes specialist hospital services, while community and mental health services support people outside hospital settings. </w:t>
      </w:r>
    </w:p>
    <w:p w14:paraId="23A0F2F5" w14:textId="24E2D2DF" w:rsidR="00E44B3C" w:rsidRPr="00D102C9" w:rsidRDefault="006D432F" w:rsidP="00D102C9">
      <w:pPr>
        <w:spacing w:line="360" w:lineRule="auto"/>
        <w:rPr>
          <w:rFonts w:ascii="Arial" w:hAnsi="Arial" w:cs="Arial"/>
          <w:i/>
          <w:iCs/>
          <w:sz w:val="20"/>
          <w:szCs w:val="20"/>
          <w:u w:val="single"/>
        </w:rPr>
      </w:pPr>
      <w:r w:rsidRPr="00D102C9">
        <w:rPr>
          <w:rFonts w:ascii="Arial" w:hAnsi="Arial" w:cs="Arial"/>
          <w:i/>
          <w:iCs/>
          <w:sz w:val="20"/>
          <w:szCs w:val="20"/>
          <w:u w:val="single"/>
        </w:rPr>
        <w:t xml:space="preserve">Critical Examination of Current Functioning </w:t>
      </w:r>
    </w:p>
    <w:p w14:paraId="7069278F" w14:textId="63560B56" w:rsidR="006D432F" w:rsidRPr="00D102C9" w:rsidRDefault="006D432F"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Despite the NHS continues to be embodying its founding principles, it faces major challenges. One concern is funding pressures. This is due to the rising demand from an ageing population, advances in medical technology and the impact of chronic conditions </w:t>
      </w:r>
      <w:r w:rsidR="00B1330B" w:rsidRPr="00D102C9">
        <w:rPr>
          <w:rFonts w:ascii="Arial" w:eastAsia="Times New Roman" w:hAnsi="Arial" w:cs="Arial"/>
          <w:kern w:val="0"/>
          <w:sz w:val="20"/>
          <w:szCs w:val="20"/>
          <w:lang w:eastAsia="en-GB"/>
          <w14:ligatures w14:val="none"/>
        </w:rPr>
        <w:t>(Crisp et al., 2024)</w:t>
      </w:r>
      <w:r w:rsidRPr="00D102C9">
        <w:rPr>
          <w:rFonts w:ascii="Arial" w:hAnsi="Arial" w:cs="Arial"/>
          <w:sz w:val="20"/>
          <w:szCs w:val="20"/>
        </w:rPr>
        <w:t>. This all means that the NHS struggles to meet growing needs within limited budgets.</w:t>
      </w:r>
    </w:p>
    <w:p w14:paraId="78775303" w14:textId="5883F6E4" w:rsidR="006D432F" w:rsidRPr="00D102C9" w:rsidRDefault="00451089" w:rsidP="00D102C9">
      <w:pPr>
        <w:spacing w:line="360" w:lineRule="auto"/>
        <w:rPr>
          <w:rFonts w:ascii="Arial" w:eastAsia="Times New Roman" w:hAnsi="Arial" w:cs="Arial"/>
          <w:kern w:val="0"/>
          <w:sz w:val="20"/>
          <w:szCs w:val="20"/>
          <w:lang w:eastAsia="en-GB"/>
          <w14:ligatures w14:val="none"/>
        </w:rPr>
      </w:pPr>
      <w:r w:rsidRPr="00D102C9">
        <w:rPr>
          <w:rFonts w:ascii="Arial" w:hAnsi="Arial" w:cs="Arial"/>
          <w:sz w:val="20"/>
          <w:szCs w:val="20"/>
        </w:rPr>
        <w:t xml:space="preserve">Alongside this, another issue is staffing shortages. The NHS is the largest employer in Europe, yet there are persistent gaps in nursing, general practice and social care </w:t>
      </w:r>
      <w:r w:rsidR="00B1330B" w:rsidRPr="00D102C9">
        <w:rPr>
          <w:rFonts w:ascii="Arial" w:eastAsia="Times New Roman" w:hAnsi="Arial" w:cs="Arial"/>
          <w:kern w:val="0"/>
          <w:sz w:val="20"/>
          <w:szCs w:val="20"/>
          <w:lang w:eastAsia="en-GB"/>
          <w14:ligatures w14:val="none"/>
        </w:rPr>
        <w:t>(The King's Fund, 2024)</w:t>
      </w:r>
      <w:r w:rsidRPr="00D102C9">
        <w:rPr>
          <w:rFonts w:ascii="Arial" w:hAnsi="Arial" w:cs="Arial"/>
          <w:sz w:val="20"/>
          <w:szCs w:val="20"/>
        </w:rPr>
        <w:t>. These shortages lead to long waiting times and strain on existing staff.</w:t>
      </w:r>
    </w:p>
    <w:p w14:paraId="41122188" w14:textId="65443771" w:rsidR="00451089" w:rsidRPr="00D102C9" w:rsidRDefault="00451089" w:rsidP="00D102C9">
      <w:pPr>
        <w:spacing w:line="360" w:lineRule="auto"/>
        <w:rPr>
          <w:rFonts w:ascii="Arial" w:hAnsi="Arial" w:cs="Arial"/>
          <w:sz w:val="20"/>
          <w:szCs w:val="20"/>
        </w:rPr>
      </w:pPr>
      <w:r w:rsidRPr="00D102C9">
        <w:rPr>
          <w:rFonts w:ascii="Arial" w:hAnsi="Arial" w:cs="Arial"/>
          <w:sz w:val="20"/>
          <w:szCs w:val="20"/>
        </w:rPr>
        <w:t>Access and equality remain central debates. While care is still free at the point of use, there is a growing concern about postcode lotteries in access to services, meaning that the quality and availability of care can vary depending on where someone lives.</w:t>
      </w:r>
    </w:p>
    <w:p w14:paraId="4C952890" w14:textId="2F0F934C" w:rsidR="00451089" w:rsidRPr="00D102C9" w:rsidRDefault="00451089" w:rsidP="00D102C9">
      <w:pPr>
        <w:spacing w:line="360" w:lineRule="auto"/>
        <w:rPr>
          <w:rFonts w:ascii="Arial" w:hAnsi="Arial" w:cs="Arial"/>
          <w:i/>
          <w:iCs/>
          <w:sz w:val="20"/>
          <w:szCs w:val="20"/>
          <w:u w:val="single"/>
        </w:rPr>
      </w:pPr>
      <w:r w:rsidRPr="00D102C9">
        <w:rPr>
          <w:rFonts w:ascii="Arial" w:hAnsi="Arial" w:cs="Arial"/>
          <w:i/>
          <w:iCs/>
          <w:sz w:val="20"/>
          <w:szCs w:val="20"/>
          <w:u w:val="single"/>
        </w:rPr>
        <w:t xml:space="preserve">Conclusion </w:t>
      </w:r>
    </w:p>
    <w:p w14:paraId="55A4A568" w14:textId="77777777" w:rsidR="00D102C9" w:rsidRDefault="00451089" w:rsidP="00D102C9">
      <w:pPr>
        <w:spacing w:line="360" w:lineRule="auto"/>
        <w:rPr>
          <w:rFonts w:ascii="Arial" w:hAnsi="Arial" w:cs="Arial"/>
          <w:sz w:val="20"/>
          <w:szCs w:val="20"/>
        </w:rPr>
      </w:pPr>
      <w:r w:rsidRPr="00D102C9">
        <w:rPr>
          <w:rFonts w:ascii="Arial" w:hAnsi="Arial" w:cs="Arial"/>
          <w:sz w:val="20"/>
          <w:szCs w:val="20"/>
        </w:rPr>
        <w:t>The NH</w:t>
      </w:r>
      <w:r w:rsidR="0078666E" w:rsidRPr="00D102C9">
        <w:rPr>
          <w:rFonts w:ascii="Arial" w:hAnsi="Arial" w:cs="Arial"/>
          <w:sz w:val="20"/>
          <w:szCs w:val="20"/>
        </w:rPr>
        <w:t>S</w:t>
      </w:r>
      <w:r w:rsidRPr="00D102C9">
        <w:rPr>
          <w:rFonts w:ascii="Arial" w:hAnsi="Arial" w:cs="Arial"/>
          <w:sz w:val="20"/>
          <w:szCs w:val="20"/>
        </w:rPr>
        <w:t xml:space="preserve"> was created to ensure fairness in healthcare, shaped by wartime cooperation and Bevan’s vision. Its core principles including universal, comprehensive and free care, still define it today. However, funding pressures, staff shortages and rising demand, challenge its ability to deliver. Despite this, the NHS remains a symbol of health as a right and continues to </w:t>
      </w:r>
      <w:r w:rsidR="0078666E" w:rsidRPr="00D102C9">
        <w:rPr>
          <w:rFonts w:ascii="Arial" w:hAnsi="Arial" w:cs="Arial"/>
          <w:sz w:val="20"/>
          <w:szCs w:val="20"/>
        </w:rPr>
        <w:t>adapt a</w:t>
      </w:r>
      <w:r w:rsidR="00AF0F73" w:rsidRPr="00D102C9">
        <w:rPr>
          <w:rFonts w:ascii="Arial" w:hAnsi="Arial" w:cs="Arial"/>
          <w:sz w:val="20"/>
          <w:szCs w:val="20"/>
        </w:rPr>
        <w:t xml:space="preserve"> </w:t>
      </w:r>
      <w:r w:rsidR="00D102C9" w:rsidRPr="00D102C9">
        <w:rPr>
          <w:rFonts w:ascii="Arial" w:hAnsi="Arial" w:cs="Arial"/>
          <w:sz w:val="20"/>
          <w:szCs w:val="20"/>
        </w:rPr>
        <w:t>modern need</w:t>
      </w:r>
      <w:r w:rsidR="00AF0F73" w:rsidRPr="00D102C9">
        <w:rPr>
          <w:rFonts w:ascii="Arial" w:hAnsi="Arial" w:cs="Arial"/>
          <w:sz w:val="20"/>
          <w:szCs w:val="20"/>
        </w:rPr>
        <w:t>.</w:t>
      </w:r>
    </w:p>
    <w:p w14:paraId="15C151A6" w14:textId="77777777" w:rsidR="00D102C9" w:rsidRDefault="00D102C9" w:rsidP="00D102C9">
      <w:pPr>
        <w:spacing w:line="360" w:lineRule="auto"/>
        <w:rPr>
          <w:rFonts w:ascii="Arial" w:hAnsi="Arial" w:cs="Arial"/>
          <w:sz w:val="20"/>
          <w:szCs w:val="20"/>
        </w:rPr>
      </w:pPr>
    </w:p>
    <w:p w14:paraId="4BC44E92" w14:textId="77777777" w:rsidR="00D102C9" w:rsidRPr="00D102C9" w:rsidRDefault="00D102C9" w:rsidP="00D102C9">
      <w:pPr>
        <w:spacing w:line="360" w:lineRule="auto"/>
        <w:rPr>
          <w:rFonts w:ascii="Arial" w:hAnsi="Arial" w:cs="Arial"/>
          <w:b/>
          <w:bCs/>
          <w:sz w:val="20"/>
          <w:szCs w:val="20"/>
          <w:u w:val="single"/>
        </w:rPr>
      </w:pPr>
      <w:r w:rsidRPr="00D102C9">
        <w:rPr>
          <w:rFonts w:ascii="Arial" w:hAnsi="Arial" w:cs="Arial"/>
          <w:b/>
          <w:bCs/>
          <w:sz w:val="20"/>
          <w:szCs w:val="20"/>
          <w:u w:val="single"/>
        </w:rPr>
        <w:t>REFERENCES</w:t>
      </w:r>
    </w:p>
    <w:p w14:paraId="57B61563" w14:textId="634DFB74" w:rsidR="00053CCA" w:rsidRDefault="00AF0F73" w:rsidP="00053CCA">
      <w:pPr>
        <w:pStyle w:val="NormalWeb"/>
        <w:spacing w:before="0" w:beforeAutospacing="0" w:after="240" w:afterAutospacing="0"/>
      </w:pPr>
      <w:r w:rsidRPr="00D102C9">
        <w:rPr>
          <w:rFonts w:ascii="Arial" w:hAnsi="Arial" w:cs="Arial"/>
          <w:sz w:val="20"/>
          <w:szCs w:val="20"/>
        </w:rPr>
        <w:t xml:space="preserve"> </w:t>
      </w:r>
      <w:r w:rsidR="00053CCA">
        <w:t xml:space="preserve">BBC bitesize (2019). </w:t>
      </w:r>
      <w:r w:rsidR="00053CCA">
        <w:rPr>
          <w:i/>
          <w:iCs/>
        </w:rPr>
        <w:t>Social Impact of WWII in Britain</w:t>
      </w:r>
      <w:r w:rsidR="00053CCA">
        <w:t xml:space="preserve">. [online] BBC Bitesize. Available at: </w:t>
      </w:r>
      <w:hyperlink r:id="rId5" w:history="1">
        <w:r w:rsidR="00053CCA" w:rsidRPr="00F71CBF">
          <w:rPr>
            <w:rStyle w:val="Hyperlink"/>
          </w:rPr>
          <w:t>https://www.bbc.co.uk/bitesize/guides/z6ctyrd/revision/6</w:t>
        </w:r>
      </w:hyperlink>
      <w:r w:rsidR="00053CCA">
        <w:t>. [Accessed 29 Sep. 2025].</w:t>
      </w:r>
    </w:p>
    <w:p w14:paraId="05BAD4E6" w14:textId="675A4066" w:rsidR="00053CCA" w:rsidRDefault="00053CCA" w:rsidP="00053CCA">
      <w:pPr>
        <w:pStyle w:val="NormalWeb"/>
        <w:spacing w:before="0" w:beforeAutospacing="0" w:after="240" w:afterAutospacing="0"/>
      </w:pPr>
      <w:r>
        <w:t xml:space="preserve">Clement, M. (2023). </w:t>
      </w:r>
      <w:r>
        <w:rPr>
          <w:i/>
          <w:iCs/>
        </w:rPr>
        <w:t>The founding of the NHS: 75 years on - History of government</w:t>
      </w:r>
      <w:r>
        <w:t xml:space="preserve">. [online] history.blog.gov.uk. Available at: </w:t>
      </w:r>
      <w:hyperlink r:id="rId6" w:history="1">
        <w:r w:rsidRPr="00F71CBF">
          <w:rPr>
            <w:rStyle w:val="Hyperlink"/>
          </w:rPr>
          <w:t>https://history.blog.gov.uk/2023/07/13/the-founding-of-the-nhs-75-years-on/</w:t>
        </w:r>
      </w:hyperlink>
      <w:r>
        <w:t>. [Accessed 29 Sep. 2025].</w:t>
      </w:r>
    </w:p>
    <w:p w14:paraId="0E8310DD" w14:textId="6D229E73" w:rsidR="00053CCA" w:rsidRDefault="00053CCA" w:rsidP="00053CCA">
      <w:pPr>
        <w:pStyle w:val="NormalWeb"/>
        <w:spacing w:before="0" w:beforeAutospacing="0" w:after="240" w:afterAutospacing="0"/>
      </w:pPr>
      <w:r>
        <w:lastRenderedPageBreak/>
        <w:t xml:space="preserve">Crisp, N., </w:t>
      </w:r>
      <w:proofErr w:type="spellStart"/>
      <w:r>
        <w:t>Bamrah</w:t>
      </w:r>
      <w:proofErr w:type="spellEnd"/>
      <w:r>
        <w:t xml:space="preserve">, J.S., Morley, J., Augst, C. and Patel, K. (2024). The NHS founding principles are still appropriate today and provide a strong foundation for the future. </w:t>
      </w:r>
      <w:r>
        <w:rPr>
          <w:i/>
          <w:iCs/>
        </w:rPr>
        <w:t>BMJ</w:t>
      </w:r>
      <w:r>
        <w:t xml:space="preserve">, [online] 384(384), p.e078903. </w:t>
      </w:r>
      <w:proofErr w:type="spellStart"/>
      <w:proofErr w:type="gramStart"/>
      <w:r>
        <w:t>doi:https</w:t>
      </w:r>
      <w:proofErr w:type="spellEnd"/>
      <w:r>
        <w:t>://doi.org/10.1136/bmj-2023-078903</w:t>
      </w:r>
      <w:proofErr w:type="gramEnd"/>
      <w:r>
        <w:t>. [Accessed 30 Sep. 2025].</w:t>
      </w:r>
    </w:p>
    <w:p w14:paraId="4403B743" w14:textId="2B2FDA7F" w:rsidR="00053CCA" w:rsidRDefault="00053CCA" w:rsidP="00053CCA">
      <w:pPr>
        <w:pStyle w:val="NormalWeb"/>
        <w:spacing w:before="0" w:beforeAutospacing="0" w:after="240" w:afterAutospacing="0"/>
      </w:pPr>
      <w:r>
        <w:t xml:space="preserve">Denham, M. (2015). </w:t>
      </w:r>
      <w:r>
        <w:rPr>
          <w:i/>
          <w:iCs/>
        </w:rPr>
        <w:t xml:space="preserve">As we once were </w:t>
      </w:r>
      <w:proofErr w:type="gramStart"/>
      <w:r>
        <w:rPr>
          <w:i/>
          <w:iCs/>
        </w:rPr>
        <w:t>The</w:t>
      </w:r>
      <w:proofErr w:type="gramEnd"/>
      <w:r>
        <w:rPr>
          <w:i/>
          <w:iCs/>
        </w:rPr>
        <w:t xml:space="preserve"> wartime emergency medical service and the future NHS | British Geriatrics Society</w:t>
      </w:r>
      <w:r>
        <w:t xml:space="preserve">. [online] Bgs.org.uk. Available at: </w:t>
      </w:r>
      <w:hyperlink r:id="rId7" w:history="1">
        <w:r w:rsidRPr="00F71CBF">
          <w:rPr>
            <w:rStyle w:val="Hyperlink"/>
          </w:rPr>
          <w:t>https://www.bgs.org.uk/resources/as-we-once-were-the-wartime-emergency-medical-service-and-the-future-nhs-2</w:t>
        </w:r>
      </w:hyperlink>
      <w:r>
        <w:t>.  [Accessed 30 Sep. 2025].</w:t>
      </w:r>
    </w:p>
    <w:p w14:paraId="48460CD6" w14:textId="13ACA31D" w:rsidR="00053CCA" w:rsidRDefault="00053CCA" w:rsidP="00053CCA">
      <w:pPr>
        <w:pStyle w:val="NormalWeb"/>
        <w:spacing w:before="0" w:beforeAutospacing="0" w:after="240" w:afterAutospacing="0"/>
      </w:pPr>
      <w:r>
        <w:t xml:space="preserve">Evans, E. (2018). </w:t>
      </w:r>
      <w:r>
        <w:rPr>
          <w:i/>
          <w:iCs/>
        </w:rPr>
        <w:t>Paying for healthcare: life in Britain before the ‘free’ NHS</w:t>
      </w:r>
      <w:r>
        <w:t xml:space="preserve">. [online] </w:t>
      </w:r>
      <w:proofErr w:type="spellStart"/>
      <w:r>
        <w:t>HistoryExtra</w:t>
      </w:r>
      <w:proofErr w:type="spellEnd"/>
      <w:r>
        <w:t xml:space="preserve">. Available at: </w:t>
      </w:r>
      <w:hyperlink r:id="rId8" w:history="1">
        <w:r w:rsidRPr="00F71CBF">
          <w:rPr>
            <w:rStyle w:val="Hyperlink"/>
          </w:rPr>
          <w:t>https://www.historyextra.com/period/20th-century/nhs-history-pay-healthcare-free/</w:t>
        </w:r>
      </w:hyperlink>
      <w:r>
        <w:t>. [Accessed 30 Sep. 2025].</w:t>
      </w:r>
    </w:p>
    <w:p w14:paraId="76FB88C8" w14:textId="4CED2356" w:rsidR="00053CCA" w:rsidRDefault="00053CCA" w:rsidP="00053CCA">
      <w:pPr>
        <w:pStyle w:val="NormalWeb"/>
        <w:spacing w:before="0" w:beforeAutospacing="0" w:after="240" w:afterAutospacing="0"/>
      </w:pPr>
      <w:r>
        <w:t xml:space="preserve">Gov.uk (2019). </w:t>
      </w:r>
      <w:r>
        <w:rPr>
          <w:i/>
          <w:iCs/>
        </w:rPr>
        <w:t>History of Clement Attlee</w:t>
      </w:r>
      <w:r>
        <w:t xml:space="preserve">. [online] www.gov.uk. Available at: </w:t>
      </w:r>
      <w:hyperlink r:id="rId9" w:history="1">
        <w:r w:rsidRPr="00F71CBF">
          <w:rPr>
            <w:rStyle w:val="Hyperlink"/>
          </w:rPr>
          <w:t>https://www.gov.uk/government/history/past-prime-ministers/clement-attlee</w:t>
        </w:r>
      </w:hyperlink>
      <w:r>
        <w:t>. [Accessed 28 Sep. 2025].</w:t>
      </w:r>
    </w:p>
    <w:p w14:paraId="39B3F51B" w14:textId="77777777" w:rsidR="00053CCA" w:rsidRDefault="00053CCA" w:rsidP="00053CCA">
      <w:pPr>
        <w:pStyle w:val="NormalWeb"/>
        <w:spacing w:before="0" w:beforeAutospacing="0" w:after="240" w:afterAutospacing="0"/>
      </w:pPr>
      <w:r>
        <w:t xml:space="preserve">Lambert, S. (2023). </w:t>
      </w:r>
      <w:r>
        <w:rPr>
          <w:i/>
          <w:iCs/>
        </w:rPr>
        <w:t>The NHS is 75 years old this year: its origins and establishment</w:t>
      </w:r>
      <w:r>
        <w:t xml:space="preserve">. [online] </w:t>
      </w:r>
      <w:proofErr w:type="gramStart"/>
      <w:r>
        <w:t>North East</w:t>
      </w:r>
      <w:proofErr w:type="gramEnd"/>
      <w:r>
        <w:t xml:space="preserve"> Bylines | Powerful Citizen Journalism. Available at: https://northeastbylines.co.uk/news/health/the-nhs-is-75-years-old-this-year-its-origins-and-establishment/ [Accessed 30 Sep. 2025].</w:t>
      </w:r>
    </w:p>
    <w:p w14:paraId="74214B54" w14:textId="04B5E7A5" w:rsidR="00053CCA" w:rsidRDefault="00053CCA" w:rsidP="00053CCA">
      <w:pPr>
        <w:pStyle w:val="NormalWeb"/>
        <w:spacing w:before="0" w:beforeAutospacing="0" w:after="240" w:afterAutospacing="0"/>
      </w:pPr>
      <w:r>
        <w:t xml:space="preserve">Powell, T. (2023). </w:t>
      </w:r>
      <w:r>
        <w:rPr>
          <w:i/>
          <w:iCs/>
        </w:rPr>
        <w:t>The Structure of the NHS in England</w:t>
      </w:r>
      <w:r>
        <w:t xml:space="preserve">. [online] Parliament.uk. Available at: </w:t>
      </w:r>
      <w:hyperlink r:id="rId10" w:history="1">
        <w:r w:rsidRPr="00F71CBF">
          <w:rPr>
            <w:rStyle w:val="Hyperlink"/>
          </w:rPr>
          <w:t>https://researchbriefings.files.parliament.uk/documents/CBP-7206/CBP-7206.pdf</w:t>
        </w:r>
      </w:hyperlink>
      <w:r>
        <w:t>. [Accessed 30 Sep. 2025].</w:t>
      </w:r>
    </w:p>
    <w:p w14:paraId="10B67572" w14:textId="1B3CC69B" w:rsidR="00053CCA" w:rsidRDefault="00053CCA" w:rsidP="00053CCA">
      <w:pPr>
        <w:pStyle w:val="NormalWeb"/>
        <w:spacing w:before="0" w:beforeAutospacing="0" w:after="240" w:afterAutospacing="0"/>
      </w:pPr>
      <w:r>
        <w:t xml:space="preserve">The King's Fund (2024). </w:t>
      </w:r>
      <w:r>
        <w:rPr>
          <w:i/>
          <w:iCs/>
        </w:rPr>
        <w:t>Staff Shortages</w:t>
      </w:r>
      <w:r>
        <w:t xml:space="preserve">. [online] The King’s Fund. Available at: </w:t>
      </w:r>
      <w:hyperlink r:id="rId11" w:history="1">
        <w:r w:rsidRPr="00F71CBF">
          <w:rPr>
            <w:rStyle w:val="Hyperlink"/>
          </w:rPr>
          <w:t>https://www.kingsfund.org.uk/insight-and-analysis/data-and-charts/staff-shortages</w:t>
        </w:r>
      </w:hyperlink>
      <w:r>
        <w:t>. [Accessed 29 Sep. 2025].</w:t>
      </w:r>
    </w:p>
    <w:p w14:paraId="0ADECB6F" w14:textId="77777777" w:rsidR="00053CCA" w:rsidRDefault="00053CCA" w:rsidP="00053CCA">
      <w:pPr>
        <w:pStyle w:val="NormalWeb"/>
        <w:spacing w:before="0" w:beforeAutospacing="0" w:after="240" w:afterAutospacing="0"/>
      </w:pPr>
      <w:r>
        <w:t xml:space="preserve">The National Archives. (2023). </w:t>
      </w:r>
      <w:r>
        <w:rPr>
          <w:i/>
          <w:iCs/>
        </w:rPr>
        <w:t>The foundation of the NHS</w:t>
      </w:r>
      <w:r>
        <w:t xml:space="preserve">. [online] Available at: </w:t>
      </w:r>
      <w:hyperlink r:id="rId12" w:history="1">
        <w:r w:rsidRPr="00F71CBF">
          <w:rPr>
            <w:rStyle w:val="Hyperlink"/>
          </w:rPr>
          <w:t>https://www.nationalarchives.gov.uk/explore-the-collection/stories/the-foundation-of-the-nhs/</w:t>
        </w:r>
      </w:hyperlink>
      <w:r>
        <w:t>. [Accessed 30 Sep. 2025].</w:t>
      </w:r>
    </w:p>
    <w:p w14:paraId="43057FA5" w14:textId="202F1314" w:rsidR="00053CCA" w:rsidRDefault="00053CCA" w:rsidP="00053CCA">
      <w:pPr>
        <w:pStyle w:val="NormalWeb"/>
        <w:spacing w:before="0" w:beforeAutospacing="0" w:after="240" w:afterAutospacing="0"/>
      </w:pPr>
    </w:p>
    <w:p w14:paraId="28E1824D" w14:textId="7F5F6AA7" w:rsidR="00451089" w:rsidRPr="00D102C9" w:rsidRDefault="00451089" w:rsidP="00D102C9">
      <w:pPr>
        <w:spacing w:line="360" w:lineRule="auto"/>
        <w:rPr>
          <w:rFonts w:ascii="Arial" w:hAnsi="Arial" w:cs="Arial"/>
          <w:sz w:val="20"/>
          <w:szCs w:val="20"/>
        </w:rPr>
      </w:pPr>
    </w:p>
    <w:sectPr w:rsidR="00451089" w:rsidRPr="00D10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9394E"/>
    <w:rsid w:val="00053CCA"/>
    <w:rsid w:val="000C11D1"/>
    <w:rsid w:val="00122145"/>
    <w:rsid w:val="00157F03"/>
    <w:rsid w:val="00185597"/>
    <w:rsid w:val="00185C16"/>
    <w:rsid w:val="0029394E"/>
    <w:rsid w:val="003A0B89"/>
    <w:rsid w:val="003D773E"/>
    <w:rsid w:val="00451089"/>
    <w:rsid w:val="00474152"/>
    <w:rsid w:val="00481E89"/>
    <w:rsid w:val="00487A72"/>
    <w:rsid w:val="00532292"/>
    <w:rsid w:val="006D432F"/>
    <w:rsid w:val="0078666E"/>
    <w:rsid w:val="008A37BF"/>
    <w:rsid w:val="008C51C4"/>
    <w:rsid w:val="009B1959"/>
    <w:rsid w:val="009B7315"/>
    <w:rsid w:val="00AF0F73"/>
    <w:rsid w:val="00B1330B"/>
    <w:rsid w:val="00CE6765"/>
    <w:rsid w:val="00D102C9"/>
    <w:rsid w:val="00E44B3C"/>
    <w:rsid w:val="00ED1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90EBC"/>
  <w15:docId w15:val="{3769FD94-7891-47E6-A2BD-D5BA46ED8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3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3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3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94E"/>
    <w:rPr>
      <w:rFonts w:eastAsiaTheme="majorEastAsia" w:cstheme="majorBidi"/>
      <w:color w:val="272727" w:themeColor="text1" w:themeTint="D8"/>
    </w:rPr>
  </w:style>
  <w:style w:type="paragraph" w:styleId="Title">
    <w:name w:val="Title"/>
    <w:basedOn w:val="Normal"/>
    <w:next w:val="Normal"/>
    <w:link w:val="TitleChar"/>
    <w:uiPriority w:val="10"/>
    <w:qFormat/>
    <w:rsid w:val="00293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94E"/>
    <w:pPr>
      <w:spacing w:before="160"/>
      <w:jc w:val="center"/>
    </w:pPr>
    <w:rPr>
      <w:i/>
      <w:iCs/>
      <w:color w:val="404040" w:themeColor="text1" w:themeTint="BF"/>
    </w:rPr>
  </w:style>
  <w:style w:type="character" w:customStyle="1" w:styleId="QuoteChar">
    <w:name w:val="Quote Char"/>
    <w:basedOn w:val="DefaultParagraphFont"/>
    <w:link w:val="Quote"/>
    <w:uiPriority w:val="29"/>
    <w:rsid w:val="0029394E"/>
    <w:rPr>
      <w:i/>
      <w:iCs/>
      <w:color w:val="404040" w:themeColor="text1" w:themeTint="BF"/>
    </w:rPr>
  </w:style>
  <w:style w:type="paragraph" w:styleId="ListParagraph">
    <w:name w:val="List Paragraph"/>
    <w:basedOn w:val="Normal"/>
    <w:uiPriority w:val="34"/>
    <w:qFormat/>
    <w:rsid w:val="0029394E"/>
    <w:pPr>
      <w:ind w:left="720"/>
      <w:contextualSpacing/>
    </w:pPr>
  </w:style>
  <w:style w:type="character" w:styleId="IntenseEmphasis">
    <w:name w:val="Intense Emphasis"/>
    <w:basedOn w:val="DefaultParagraphFont"/>
    <w:uiPriority w:val="21"/>
    <w:qFormat/>
    <w:rsid w:val="0029394E"/>
    <w:rPr>
      <w:i/>
      <w:iCs/>
      <w:color w:val="0F4761" w:themeColor="accent1" w:themeShade="BF"/>
    </w:rPr>
  </w:style>
  <w:style w:type="paragraph" w:styleId="IntenseQuote">
    <w:name w:val="Intense Quote"/>
    <w:basedOn w:val="Normal"/>
    <w:next w:val="Normal"/>
    <w:link w:val="IntenseQuoteChar"/>
    <w:uiPriority w:val="30"/>
    <w:qFormat/>
    <w:rsid w:val="00293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94E"/>
    <w:rPr>
      <w:i/>
      <w:iCs/>
      <w:color w:val="0F4761" w:themeColor="accent1" w:themeShade="BF"/>
    </w:rPr>
  </w:style>
  <w:style w:type="character" w:styleId="IntenseReference">
    <w:name w:val="Intense Reference"/>
    <w:basedOn w:val="DefaultParagraphFont"/>
    <w:uiPriority w:val="32"/>
    <w:qFormat/>
    <w:rsid w:val="0029394E"/>
    <w:rPr>
      <w:b/>
      <w:bCs/>
      <w:smallCaps/>
      <w:color w:val="0F4761" w:themeColor="accent1" w:themeShade="BF"/>
      <w:spacing w:val="5"/>
    </w:rPr>
  </w:style>
  <w:style w:type="character" w:styleId="Hyperlink">
    <w:name w:val="Hyperlink"/>
    <w:basedOn w:val="DefaultParagraphFont"/>
    <w:uiPriority w:val="99"/>
    <w:unhideWhenUsed/>
    <w:rsid w:val="00B1330B"/>
    <w:rPr>
      <w:color w:val="0000FF"/>
      <w:u w:val="single"/>
    </w:rPr>
  </w:style>
  <w:style w:type="paragraph" w:styleId="NormalWeb">
    <w:name w:val="Normal (Web)"/>
    <w:basedOn w:val="Normal"/>
    <w:uiPriority w:val="99"/>
    <w:semiHidden/>
    <w:unhideWhenUsed/>
    <w:rsid w:val="00053C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53C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166440">
      <w:bodyDiv w:val="1"/>
      <w:marLeft w:val="0"/>
      <w:marRight w:val="0"/>
      <w:marTop w:val="0"/>
      <w:marBottom w:val="0"/>
      <w:divBdr>
        <w:top w:val="none" w:sz="0" w:space="0" w:color="auto"/>
        <w:left w:val="none" w:sz="0" w:space="0" w:color="auto"/>
        <w:bottom w:val="none" w:sz="0" w:space="0" w:color="auto"/>
        <w:right w:val="none" w:sz="0" w:space="0" w:color="auto"/>
      </w:divBdr>
    </w:div>
    <w:div w:id="183985682">
      <w:bodyDiv w:val="1"/>
      <w:marLeft w:val="0"/>
      <w:marRight w:val="0"/>
      <w:marTop w:val="0"/>
      <w:marBottom w:val="0"/>
      <w:divBdr>
        <w:top w:val="none" w:sz="0" w:space="0" w:color="auto"/>
        <w:left w:val="none" w:sz="0" w:space="0" w:color="auto"/>
        <w:bottom w:val="none" w:sz="0" w:space="0" w:color="auto"/>
        <w:right w:val="none" w:sz="0" w:space="0" w:color="auto"/>
      </w:divBdr>
    </w:div>
    <w:div w:id="319164869">
      <w:bodyDiv w:val="1"/>
      <w:marLeft w:val="0"/>
      <w:marRight w:val="0"/>
      <w:marTop w:val="0"/>
      <w:marBottom w:val="0"/>
      <w:divBdr>
        <w:top w:val="none" w:sz="0" w:space="0" w:color="auto"/>
        <w:left w:val="none" w:sz="0" w:space="0" w:color="auto"/>
        <w:bottom w:val="none" w:sz="0" w:space="0" w:color="auto"/>
        <w:right w:val="none" w:sz="0" w:space="0" w:color="auto"/>
      </w:divBdr>
      <w:divsChild>
        <w:div w:id="1639800142">
          <w:marLeft w:val="0"/>
          <w:marRight w:val="0"/>
          <w:marTop w:val="0"/>
          <w:marBottom w:val="0"/>
          <w:divBdr>
            <w:top w:val="none" w:sz="0" w:space="0" w:color="auto"/>
            <w:left w:val="none" w:sz="0" w:space="0" w:color="auto"/>
            <w:bottom w:val="none" w:sz="0" w:space="0" w:color="auto"/>
            <w:right w:val="none" w:sz="0" w:space="0" w:color="auto"/>
          </w:divBdr>
        </w:div>
      </w:divsChild>
    </w:div>
    <w:div w:id="618488752">
      <w:bodyDiv w:val="1"/>
      <w:marLeft w:val="0"/>
      <w:marRight w:val="0"/>
      <w:marTop w:val="0"/>
      <w:marBottom w:val="0"/>
      <w:divBdr>
        <w:top w:val="none" w:sz="0" w:space="0" w:color="auto"/>
        <w:left w:val="none" w:sz="0" w:space="0" w:color="auto"/>
        <w:bottom w:val="none" w:sz="0" w:space="0" w:color="auto"/>
        <w:right w:val="none" w:sz="0" w:space="0" w:color="auto"/>
      </w:divBdr>
    </w:div>
    <w:div w:id="748380261">
      <w:bodyDiv w:val="1"/>
      <w:marLeft w:val="0"/>
      <w:marRight w:val="0"/>
      <w:marTop w:val="0"/>
      <w:marBottom w:val="0"/>
      <w:divBdr>
        <w:top w:val="none" w:sz="0" w:space="0" w:color="auto"/>
        <w:left w:val="none" w:sz="0" w:space="0" w:color="auto"/>
        <w:bottom w:val="none" w:sz="0" w:space="0" w:color="auto"/>
        <w:right w:val="none" w:sz="0" w:space="0" w:color="auto"/>
      </w:divBdr>
    </w:div>
    <w:div w:id="776799518">
      <w:bodyDiv w:val="1"/>
      <w:marLeft w:val="0"/>
      <w:marRight w:val="0"/>
      <w:marTop w:val="0"/>
      <w:marBottom w:val="0"/>
      <w:divBdr>
        <w:top w:val="none" w:sz="0" w:space="0" w:color="auto"/>
        <w:left w:val="none" w:sz="0" w:space="0" w:color="auto"/>
        <w:bottom w:val="none" w:sz="0" w:space="0" w:color="auto"/>
        <w:right w:val="none" w:sz="0" w:space="0" w:color="auto"/>
      </w:divBdr>
      <w:divsChild>
        <w:div w:id="1494756530">
          <w:marLeft w:val="0"/>
          <w:marRight w:val="0"/>
          <w:marTop w:val="0"/>
          <w:marBottom w:val="0"/>
          <w:divBdr>
            <w:top w:val="none" w:sz="0" w:space="0" w:color="auto"/>
            <w:left w:val="none" w:sz="0" w:space="0" w:color="auto"/>
            <w:bottom w:val="none" w:sz="0" w:space="0" w:color="auto"/>
            <w:right w:val="none" w:sz="0" w:space="0" w:color="auto"/>
          </w:divBdr>
        </w:div>
      </w:divsChild>
    </w:div>
    <w:div w:id="886066726">
      <w:bodyDiv w:val="1"/>
      <w:marLeft w:val="0"/>
      <w:marRight w:val="0"/>
      <w:marTop w:val="0"/>
      <w:marBottom w:val="0"/>
      <w:divBdr>
        <w:top w:val="none" w:sz="0" w:space="0" w:color="auto"/>
        <w:left w:val="none" w:sz="0" w:space="0" w:color="auto"/>
        <w:bottom w:val="none" w:sz="0" w:space="0" w:color="auto"/>
        <w:right w:val="none" w:sz="0" w:space="0" w:color="auto"/>
      </w:divBdr>
    </w:div>
    <w:div w:id="1095443441">
      <w:bodyDiv w:val="1"/>
      <w:marLeft w:val="0"/>
      <w:marRight w:val="0"/>
      <w:marTop w:val="0"/>
      <w:marBottom w:val="0"/>
      <w:divBdr>
        <w:top w:val="none" w:sz="0" w:space="0" w:color="auto"/>
        <w:left w:val="none" w:sz="0" w:space="0" w:color="auto"/>
        <w:bottom w:val="none" w:sz="0" w:space="0" w:color="auto"/>
        <w:right w:val="none" w:sz="0" w:space="0" w:color="auto"/>
      </w:divBdr>
    </w:div>
    <w:div w:id="1242788297">
      <w:bodyDiv w:val="1"/>
      <w:marLeft w:val="0"/>
      <w:marRight w:val="0"/>
      <w:marTop w:val="0"/>
      <w:marBottom w:val="0"/>
      <w:divBdr>
        <w:top w:val="none" w:sz="0" w:space="0" w:color="auto"/>
        <w:left w:val="none" w:sz="0" w:space="0" w:color="auto"/>
        <w:bottom w:val="none" w:sz="0" w:space="0" w:color="auto"/>
        <w:right w:val="none" w:sz="0" w:space="0" w:color="auto"/>
      </w:divBdr>
    </w:div>
    <w:div w:id="1425103590">
      <w:bodyDiv w:val="1"/>
      <w:marLeft w:val="0"/>
      <w:marRight w:val="0"/>
      <w:marTop w:val="0"/>
      <w:marBottom w:val="0"/>
      <w:divBdr>
        <w:top w:val="none" w:sz="0" w:space="0" w:color="auto"/>
        <w:left w:val="none" w:sz="0" w:space="0" w:color="auto"/>
        <w:bottom w:val="none" w:sz="0" w:space="0" w:color="auto"/>
        <w:right w:val="none" w:sz="0" w:space="0" w:color="auto"/>
      </w:divBdr>
      <w:divsChild>
        <w:div w:id="1781415015">
          <w:marLeft w:val="0"/>
          <w:marRight w:val="0"/>
          <w:marTop w:val="0"/>
          <w:marBottom w:val="0"/>
          <w:divBdr>
            <w:top w:val="none" w:sz="0" w:space="0" w:color="auto"/>
            <w:left w:val="none" w:sz="0" w:space="0" w:color="auto"/>
            <w:bottom w:val="none" w:sz="0" w:space="0" w:color="auto"/>
            <w:right w:val="none" w:sz="0" w:space="0" w:color="auto"/>
          </w:divBdr>
        </w:div>
      </w:divsChild>
    </w:div>
    <w:div w:id="1496341454">
      <w:bodyDiv w:val="1"/>
      <w:marLeft w:val="0"/>
      <w:marRight w:val="0"/>
      <w:marTop w:val="0"/>
      <w:marBottom w:val="0"/>
      <w:divBdr>
        <w:top w:val="none" w:sz="0" w:space="0" w:color="auto"/>
        <w:left w:val="none" w:sz="0" w:space="0" w:color="auto"/>
        <w:bottom w:val="none" w:sz="0" w:space="0" w:color="auto"/>
        <w:right w:val="none" w:sz="0" w:space="0" w:color="auto"/>
      </w:divBdr>
      <w:divsChild>
        <w:div w:id="159005966">
          <w:marLeft w:val="0"/>
          <w:marRight w:val="0"/>
          <w:marTop w:val="0"/>
          <w:marBottom w:val="0"/>
          <w:divBdr>
            <w:top w:val="none" w:sz="0" w:space="0" w:color="auto"/>
            <w:left w:val="none" w:sz="0" w:space="0" w:color="auto"/>
            <w:bottom w:val="none" w:sz="0" w:space="0" w:color="auto"/>
            <w:right w:val="none" w:sz="0" w:space="0" w:color="auto"/>
          </w:divBdr>
        </w:div>
      </w:divsChild>
    </w:div>
    <w:div w:id="1659840052">
      <w:bodyDiv w:val="1"/>
      <w:marLeft w:val="0"/>
      <w:marRight w:val="0"/>
      <w:marTop w:val="0"/>
      <w:marBottom w:val="0"/>
      <w:divBdr>
        <w:top w:val="none" w:sz="0" w:space="0" w:color="auto"/>
        <w:left w:val="none" w:sz="0" w:space="0" w:color="auto"/>
        <w:bottom w:val="none" w:sz="0" w:space="0" w:color="auto"/>
        <w:right w:val="none" w:sz="0" w:space="0" w:color="auto"/>
      </w:divBdr>
      <w:divsChild>
        <w:div w:id="1982422812">
          <w:marLeft w:val="0"/>
          <w:marRight w:val="0"/>
          <w:marTop w:val="0"/>
          <w:marBottom w:val="0"/>
          <w:divBdr>
            <w:top w:val="none" w:sz="0" w:space="0" w:color="auto"/>
            <w:left w:val="none" w:sz="0" w:space="0" w:color="auto"/>
            <w:bottom w:val="none" w:sz="0" w:space="0" w:color="auto"/>
            <w:right w:val="none" w:sz="0" w:space="0" w:color="auto"/>
          </w:divBdr>
        </w:div>
      </w:divsChild>
    </w:div>
    <w:div w:id="1728916962">
      <w:bodyDiv w:val="1"/>
      <w:marLeft w:val="0"/>
      <w:marRight w:val="0"/>
      <w:marTop w:val="0"/>
      <w:marBottom w:val="0"/>
      <w:divBdr>
        <w:top w:val="none" w:sz="0" w:space="0" w:color="auto"/>
        <w:left w:val="none" w:sz="0" w:space="0" w:color="auto"/>
        <w:bottom w:val="none" w:sz="0" w:space="0" w:color="auto"/>
        <w:right w:val="none" w:sz="0" w:space="0" w:color="auto"/>
      </w:divBdr>
    </w:div>
    <w:div w:id="1745105131">
      <w:bodyDiv w:val="1"/>
      <w:marLeft w:val="0"/>
      <w:marRight w:val="0"/>
      <w:marTop w:val="0"/>
      <w:marBottom w:val="0"/>
      <w:divBdr>
        <w:top w:val="none" w:sz="0" w:space="0" w:color="auto"/>
        <w:left w:val="none" w:sz="0" w:space="0" w:color="auto"/>
        <w:bottom w:val="none" w:sz="0" w:space="0" w:color="auto"/>
        <w:right w:val="none" w:sz="0" w:space="0" w:color="auto"/>
      </w:divBdr>
      <w:divsChild>
        <w:div w:id="1881168812">
          <w:marLeft w:val="0"/>
          <w:marRight w:val="0"/>
          <w:marTop w:val="0"/>
          <w:marBottom w:val="0"/>
          <w:divBdr>
            <w:top w:val="none" w:sz="0" w:space="0" w:color="auto"/>
            <w:left w:val="none" w:sz="0" w:space="0" w:color="auto"/>
            <w:bottom w:val="none" w:sz="0" w:space="0" w:color="auto"/>
            <w:right w:val="none" w:sz="0" w:space="0" w:color="auto"/>
          </w:divBdr>
        </w:div>
      </w:divsChild>
    </w:div>
    <w:div w:id="1916932068">
      <w:bodyDiv w:val="1"/>
      <w:marLeft w:val="0"/>
      <w:marRight w:val="0"/>
      <w:marTop w:val="0"/>
      <w:marBottom w:val="0"/>
      <w:divBdr>
        <w:top w:val="none" w:sz="0" w:space="0" w:color="auto"/>
        <w:left w:val="none" w:sz="0" w:space="0" w:color="auto"/>
        <w:bottom w:val="none" w:sz="0" w:space="0" w:color="auto"/>
        <w:right w:val="none" w:sz="0" w:space="0" w:color="auto"/>
      </w:divBdr>
    </w:div>
    <w:div w:id="1964116749">
      <w:bodyDiv w:val="1"/>
      <w:marLeft w:val="0"/>
      <w:marRight w:val="0"/>
      <w:marTop w:val="0"/>
      <w:marBottom w:val="0"/>
      <w:divBdr>
        <w:top w:val="none" w:sz="0" w:space="0" w:color="auto"/>
        <w:left w:val="none" w:sz="0" w:space="0" w:color="auto"/>
        <w:bottom w:val="none" w:sz="0" w:space="0" w:color="auto"/>
        <w:right w:val="none" w:sz="0" w:space="0" w:color="auto"/>
      </w:divBdr>
    </w:div>
    <w:div w:id="1975483822">
      <w:bodyDiv w:val="1"/>
      <w:marLeft w:val="0"/>
      <w:marRight w:val="0"/>
      <w:marTop w:val="0"/>
      <w:marBottom w:val="0"/>
      <w:divBdr>
        <w:top w:val="none" w:sz="0" w:space="0" w:color="auto"/>
        <w:left w:val="none" w:sz="0" w:space="0" w:color="auto"/>
        <w:bottom w:val="none" w:sz="0" w:space="0" w:color="auto"/>
        <w:right w:val="none" w:sz="0" w:space="0" w:color="auto"/>
      </w:divBdr>
      <w:divsChild>
        <w:div w:id="669674003">
          <w:marLeft w:val="0"/>
          <w:marRight w:val="0"/>
          <w:marTop w:val="0"/>
          <w:marBottom w:val="0"/>
          <w:divBdr>
            <w:top w:val="none" w:sz="0" w:space="0" w:color="auto"/>
            <w:left w:val="none" w:sz="0" w:space="0" w:color="auto"/>
            <w:bottom w:val="none" w:sz="0" w:space="0" w:color="auto"/>
            <w:right w:val="none" w:sz="0" w:space="0" w:color="auto"/>
          </w:divBdr>
        </w:div>
      </w:divsChild>
    </w:div>
    <w:div w:id="2055033435">
      <w:bodyDiv w:val="1"/>
      <w:marLeft w:val="0"/>
      <w:marRight w:val="0"/>
      <w:marTop w:val="0"/>
      <w:marBottom w:val="0"/>
      <w:divBdr>
        <w:top w:val="none" w:sz="0" w:space="0" w:color="auto"/>
        <w:left w:val="none" w:sz="0" w:space="0" w:color="auto"/>
        <w:bottom w:val="none" w:sz="0" w:space="0" w:color="auto"/>
        <w:right w:val="none" w:sz="0" w:space="0" w:color="auto"/>
      </w:divBdr>
      <w:divsChild>
        <w:div w:id="386995818">
          <w:marLeft w:val="0"/>
          <w:marRight w:val="0"/>
          <w:marTop w:val="0"/>
          <w:marBottom w:val="0"/>
          <w:divBdr>
            <w:top w:val="none" w:sz="0" w:space="0" w:color="auto"/>
            <w:left w:val="none" w:sz="0" w:space="0" w:color="auto"/>
            <w:bottom w:val="none" w:sz="0" w:space="0" w:color="auto"/>
            <w:right w:val="none" w:sz="0" w:space="0" w:color="auto"/>
          </w:divBdr>
        </w:div>
      </w:divsChild>
    </w:div>
    <w:div w:id="2115973571">
      <w:bodyDiv w:val="1"/>
      <w:marLeft w:val="0"/>
      <w:marRight w:val="0"/>
      <w:marTop w:val="0"/>
      <w:marBottom w:val="0"/>
      <w:divBdr>
        <w:top w:val="none" w:sz="0" w:space="0" w:color="auto"/>
        <w:left w:val="none" w:sz="0" w:space="0" w:color="auto"/>
        <w:bottom w:val="none" w:sz="0" w:space="0" w:color="auto"/>
        <w:right w:val="none" w:sz="0" w:space="0" w:color="auto"/>
      </w:divBdr>
      <w:divsChild>
        <w:div w:id="180436372">
          <w:marLeft w:val="0"/>
          <w:marRight w:val="0"/>
          <w:marTop w:val="0"/>
          <w:marBottom w:val="0"/>
          <w:divBdr>
            <w:top w:val="none" w:sz="0" w:space="0" w:color="auto"/>
            <w:left w:val="none" w:sz="0" w:space="0" w:color="auto"/>
            <w:bottom w:val="none" w:sz="0" w:space="0" w:color="auto"/>
            <w:right w:val="none" w:sz="0" w:space="0" w:color="auto"/>
          </w:divBdr>
        </w:div>
      </w:divsChild>
    </w:div>
    <w:div w:id="2119255227">
      <w:bodyDiv w:val="1"/>
      <w:marLeft w:val="0"/>
      <w:marRight w:val="0"/>
      <w:marTop w:val="0"/>
      <w:marBottom w:val="0"/>
      <w:divBdr>
        <w:top w:val="none" w:sz="0" w:space="0" w:color="auto"/>
        <w:left w:val="none" w:sz="0" w:space="0" w:color="auto"/>
        <w:bottom w:val="none" w:sz="0" w:space="0" w:color="auto"/>
        <w:right w:val="none" w:sz="0" w:space="0" w:color="auto"/>
      </w:divBdr>
    </w:div>
    <w:div w:id="2125728029">
      <w:bodyDiv w:val="1"/>
      <w:marLeft w:val="0"/>
      <w:marRight w:val="0"/>
      <w:marTop w:val="0"/>
      <w:marBottom w:val="0"/>
      <w:divBdr>
        <w:top w:val="none" w:sz="0" w:space="0" w:color="auto"/>
        <w:left w:val="none" w:sz="0" w:space="0" w:color="auto"/>
        <w:bottom w:val="none" w:sz="0" w:space="0" w:color="auto"/>
        <w:right w:val="none" w:sz="0" w:space="0" w:color="auto"/>
      </w:divBdr>
      <w:divsChild>
        <w:div w:id="37015688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extra.com/period/20th-century/nhs-history-pay-healthcare-fre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gs.org.uk/resources/as-we-once-were-the-wartime-emergency-medical-service-and-the-future-nhs-2" TargetMode="External"/><Relationship Id="rId12" Type="http://schemas.openxmlformats.org/officeDocument/2006/relationships/hyperlink" Target="https://www.nationalarchives.gov.uk/explore-the-collection/stories/the-foundation-of-the-nh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istory.blog.gov.uk/2023/07/13/the-founding-of-the-nhs-75-years-on/" TargetMode="External"/><Relationship Id="rId11" Type="http://schemas.openxmlformats.org/officeDocument/2006/relationships/hyperlink" Target="https://www.kingsfund.org.uk/insight-and-analysis/data-and-charts/staff-shortages" TargetMode="External"/><Relationship Id="rId5" Type="http://schemas.openxmlformats.org/officeDocument/2006/relationships/hyperlink" Target="https://www.bbc.co.uk/bitesize/guides/z6ctyrd/revision/6" TargetMode="External"/><Relationship Id="rId10" Type="http://schemas.openxmlformats.org/officeDocument/2006/relationships/hyperlink" Target="https://researchbriefings.files.parliament.uk/documents/CBP-7206/CBP-7206.pdf" TargetMode="External"/><Relationship Id="rId4" Type="http://schemas.openxmlformats.org/officeDocument/2006/relationships/webSettings" Target="webSettings.xml"/><Relationship Id="rId9" Type="http://schemas.openxmlformats.org/officeDocument/2006/relationships/hyperlink" Target="https://www.gov.uk/government/history/past-prime-ministers/clement-attle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29F76-3648-4109-A3A6-2FC3065CA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1194</Words>
  <Characters>6808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Malik (2424839)</dc:creator>
  <cp:keywords/>
  <dc:description/>
  <cp:lastModifiedBy>Nazia Malik</cp:lastModifiedBy>
  <cp:revision>2</cp:revision>
  <dcterms:created xsi:type="dcterms:W3CDTF">2025-10-18T11:27:00Z</dcterms:created>
  <dcterms:modified xsi:type="dcterms:W3CDTF">2025-10-18T11:27:00Z</dcterms:modified>
</cp:coreProperties>
</file>