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9406D1" w14:textId="15A31CD8" w:rsidR="00F572B9" w:rsidRPr="00B209BA" w:rsidRDefault="00F572B9" w:rsidP="00F572B9">
      <w:pPr>
        <w:spacing w:line="360" w:lineRule="auto"/>
        <w:jc w:val="center"/>
        <w:rPr>
          <w:b/>
          <w:bCs/>
          <w:sz w:val="40"/>
          <w:szCs w:val="40"/>
        </w:rPr>
      </w:pPr>
      <w:bookmarkStart w:id="0" w:name="_Hlk147844390"/>
      <w:r w:rsidRPr="00B209BA">
        <w:rPr>
          <w:b/>
          <w:bCs/>
          <w:sz w:val="40"/>
          <w:szCs w:val="40"/>
        </w:rPr>
        <w:t xml:space="preserve">Module Title: </w:t>
      </w:r>
      <w:r>
        <w:rPr>
          <w:b/>
          <w:bCs/>
          <w:sz w:val="40"/>
          <w:szCs w:val="40"/>
        </w:rPr>
        <w:t>Food and Beverage Operation</w:t>
      </w:r>
    </w:p>
    <w:p w14:paraId="13D65DD0" w14:textId="7AFDDA1D" w:rsidR="00F572B9" w:rsidRPr="00B209BA" w:rsidRDefault="00F572B9" w:rsidP="00F572B9">
      <w:pPr>
        <w:spacing w:line="360" w:lineRule="auto"/>
        <w:jc w:val="center"/>
        <w:rPr>
          <w:b/>
          <w:bCs/>
          <w:sz w:val="40"/>
          <w:szCs w:val="40"/>
        </w:rPr>
      </w:pPr>
      <w:bookmarkStart w:id="1" w:name="_tvni62k5kqh7" w:colFirst="0" w:colLast="0"/>
      <w:bookmarkEnd w:id="0"/>
      <w:bookmarkEnd w:id="1"/>
      <w:r w:rsidRPr="00B209BA">
        <w:rPr>
          <w:b/>
          <w:bCs/>
          <w:sz w:val="40"/>
          <w:szCs w:val="40"/>
        </w:rPr>
        <w:t>BMIH400</w:t>
      </w:r>
      <w:r>
        <w:rPr>
          <w:b/>
          <w:bCs/>
          <w:sz w:val="40"/>
          <w:szCs w:val="40"/>
        </w:rPr>
        <w:t>2</w:t>
      </w:r>
    </w:p>
    <w:p w14:paraId="21D9BEE5" w14:textId="03FD7592" w:rsidR="00F572B9" w:rsidRPr="00B209BA" w:rsidRDefault="00F572B9" w:rsidP="00F572B9">
      <w:pPr>
        <w:spacing w:line="360" w:lineRule="auto"/>
        <w:jc w:val="center"/>
        <w:rPr>
          <w:b/>
          <w:bCs/>
          <w:sz w:val="28"/>
          <w:szCs w:val="28"/>
        </w:rPr>
      </w:pPr>
      <w:r>
        <w:rPr>
          <w:b/>
          <w:bCs/>
          <w:sz w:val="28"/>
          <w:szCs w:val="28"/>
        </w:rPr>
        <w:t xml:space="preserve">Assignment Title: </w:t>
      </w:r>
      <w:r w:rsidRPr="00F572B9">
        <w:rPr>
          <w:b/>
          <w:bCs/>
          <w:sz w:val="28"/>
          <w:szCs w:val="28"/>
        </w:rPr>
        <w:t>Assignment 2 Menu Engineering</w:t>
      </w:r>
    </w:p>
    <w:p w14:paraId="2307DA95" w14:textId="77777777" w:rsidR="00F572B9" w:rsidRDefault="00F572B9" w:rsidP="00F572B9">
      <w:pPr>
        <w:spacing w:line="360" w:lineRule="auto"/>
        <w:jc w:val="center"/>
        <w:rPr>
          <w:b/>
          <w:bCs/>
          <w:szCs w:val="24"/>
        </w:rPr>
      </w:pPr>
    </w:p>
    <w:p w14:paraId="225C036C" w14:textId="77777777" w:rsidR="00F572B9" w:rsidRDefault="00F572B9" w:rsidP="00F572B9">
      <w:pPr>
        <w:spacing w:line="360" w:lineRule="auto"/>
        <w:jc w:val="center"/>
        <w:rPr>
          <w:b/>
          <w:bCs/>
          <w:szCs w:val="24"/>
        </w:rPr>
      </w:pPr>
    </w:p>
    <w:p w14:paraId="397D11DC" w14:textId="7F595D44" w:rsidR="00F572B9" w:rsidRPr="001026AA" w:rsidRDefault="00F572B9" w:rsidP="00F02E8E">
      <w:pPr>
        <w:spacing w:line="360" w:lineRule="auto"/>
        <w:jc w:val="center"/>
        <w:rPr>
          <w:b/>
          <w:bCs/>
          <w:szCs w:val="24"/>
        </w:rPr>
      </w:pPr>
      <w:r w:rsidRPr="001026AA">
        <w:rPr>
          <w:b/>
          <w:bCs/>
          <w:szCs w:val="24"/>
        </w:rPr>
        <w:t>Student name: Larisa Afloarei</w:t>
      </w:r>
    </w:p>
    <w:p w14:paraId="33BE44FC" w14:textId="0E230762" w:rsidR="00F572B9" w:rsidRDefault="00F572B9" w:rsidP="00F02E8E">
      <w:pPr>
        <w:spacing w:after="270"/>
        <w:ind w:right="63"/>
        <w:jc w:val="center"/>
      </w:pPr>
      <w:r w:rsidRPr="001026AA">
        <w:rPr>
          <w:b/>
          <w:bCs/>
          <w:szCs w:val="24"/>
        </w:rPr>
        <w:t>Student ID number: 2243427</w:t>
      </w:r>
    </w:p>
    <w:p w14:paraId="546134C4" w14:textId="77777777" w:rsidR="00F572B9" w:rsidRDefault="00F572B9">
      <w:pPr>
        <w:spacing w:after="270"/>
        <w:ind w:right="63"/>
      </w:pPr>
    </w:p>
    <w:p w14:paraId="0E1DDA56" w14:textId="77777777" w:rsidR="00F572B9" w:rsidRDefault="00F572B9">
      <w:pPr>
        <w:spacing w:after="270"/>
        <w:ind w:right="63"/>
      </w:pPr>
    </w:p>
    <w:p w14:paraId="0384BEC1" w14:textId="77777777" w:rsidR="00F572B9" w:rsidRDefault="00F572B9">
      <w:pPr>
        <w:spacing w:after="270"/>
        <w:ind w:right="63"/>
      </w:pPr>
    </w:p>
    <w:p w14:paraId="14BB4A46" w14:textId="2D941571" w:rsidR="00174824" w:rsidRDefault="00174824">
      <w:pPr>
        <w:spacing w:after="4212" w:line="259" w:lineRule="auto"/>
        <w:ind w:left="0" w:firstLine="0"/>
      </w:pPr>
    </w:p>
    <w:p w14:paraId="5343A1FB" w14:textId="77777777" w:rsidR="00F572B9" w:rsidRDefault="00F572B9">
      <w:pPr>
        <w:spacing w:after="4212" w:line="259" w:lineRule="auto"/>
        <w:ind w:left="0" w:firstLine="0"/>
      </w:pPr>
    </w:p>
    <w:tbl>
      <w:tblPr>
        <w:tblStyle w:val="TableGrid"/>
        <w:tblpPr w:vertAnchor="text" w:tblpX="2764"/>
        <w:tblOverlap w:val="never"/>
        <w:tblW w:w="5875" w:type="dxa"/>
        <w:tblInd w:w="0" w:type="dxa"/>
        <w:tblCellMar>
          <w:left w:w="73" w:type="dxa"/>
          <w:right w:w="115" w:type="dxa"/>
        </w:tblCellMar>
        <w:tblLook w:val="04A0" w:firstRow="1" w:lastRow="0" w:firstColumn="1" w:lastColumn="0" w:noHBand="0" w:noVBand="1"/>
      </w:tblPr>
      <w:tblGrid>
        <w:gridCol w:w="5875"/>
      </w:tblGrid>
      <w:tr w:rsidR="00174824" w14:paraId="7C2E267F" w14:textId="77777777">
        <w:trPr>
          <w:trHeight w:val="2027"/>
        </w:trPr>
        <w:tc>
          <w:tcPr>
            <w:tcW w:w="5875" w:type="dxa"/>
            <w:tcBorders>
              <w:top w:val="single" w:sz="8" w:space="0" w:color="000000"/>
              <w:left w:val="single" w:sz="8" w:space="0" w:color="000000"/>
              <w:bottom w:val="single" w:sz="8" w:space="0" w:color="000000"/>
              <w:right w:val="single" w:sz="8" w:space="0" w:color="000000"/>
            </w:tcBorders>
            <w:vAlign w:val="center"/>
          </w:tcPr>
          <w:p w14:paraId="701D10BB" w14:textId="77777777" w:rsidR="00174824" w:rsidRDefault="00F572B9">
            <w:pPr>
              <w:numPr>
                <w:ilvl w:val="0"/>
                <w:numId w:val="1"/>
              </w:numPr>
              <w:spacing w:after="3" w:line="259" w:lineRule="auto"/>
              <w:ind w:hanging="180"/>
            </w:pPr>
            <w:r>
              <w:lastRenderedPageBreak/>
              <w:t>Restaurant Concept</w:t>
            </w:r>
          </w:p>
          <w:p w14:paraId="2617DAB5" w14:textId="77777777" w:rsidR="00174824" w:rsidRDefault="00F572B9">
            <w:pPr>
              <w:numPr>
                <w:ilvl w:val="0"/>
                <w:numId w:val="1"/>
              </w:numPr>
              <w:spacing w:after="0" w:line="259" w:lineRule="auto"/>
              <w:ind w:hanging="180"/>
            </w:pPr>
            <w:r>
              <w:t>Menu Design</w:t>
            </w:r>
          </w:p>
        </w:tc>
      </w:tr>
    </w:tbl>
    <w:p w14:paraId="1187C0B0" w14:textId="77777777" w:rsidR="00174824" w:rsidRDefault="00F572B9">
      <w:pPr>
        <w:spacing w:after="3699"/>
        <w:ind w:left="1191" w:right="457"/>
      </w:pPr>
      <w:r>
        <w:t xml:space="preserve">Content </w:t>
      </w:r>
      <w:r>
        <w:rPr>
          <w:rFonts w:ascii="Calibri" w:eastAsia="Calibri" w:hAnsi="Calibri" w:cs="Calibri"/>
          <w:noProof/>
          <w:sz w:val="22"/>
        </w:rPr>
        <mc:AlternateContent>
          <mc:Choice Requires="wpg">
            <w:drawing>
              <wp:inline distT="0" distB="0" distL="0" distR="0" wp14:anchorId="632985C4" wp14:editId="4AFDACCF">
                <wp:extent cx="274320" cy="1287018"/>
                <wp:effectExtent l="0" t="0" r="0" b="0"/>
                <wp:docPr id="1923" name="Group 1923"/>
                <wp:cNvGraphicFramePr/>
                <a:graphic xmlns:a="http://schemas.openxmlformats.org/drawingml/2006/main">
                  <a:graphicData uri="http://schemas.microsoft.com/office/word/2010/wordprocessingGroup">
                    <wpg:wgp>
                      <wpg:cNvGrpSpPr/>
                      <wpg:grpSpPr>
                        <a:xfrm>
                          <a:off x="0" y="0"/>
                          <a:ext cx="274320" cy="1287018"/>
                          <a:chOff x="0" y="0"/>
                          <a:chExt cx="274320" cy="1287018"/>
                        </a:xfrm>
                      </wpg:grpSpPr>
                      <wps:wsp>
                        <wps:cNvPr id="17" name="Shape 17"/>
                        <wps:cNvSpPr/>
                        <wps:spPr>
                          <a:xfrm>
                            <a:off x="0" y="0"/>
                            <a:ext cx="274320" cy="1287018"/>
                          </a:xfrm>
                          <a:custGeom>
                            <a:avLst/>
                            <a:gdLst/>
                            <a:ahLst/>
                            <a:cxnLst/>
                            <a:rect l="0" t="0" r="0" b="0"/>
                            <a:pathLst>
                              <a:path w="274320" h="1287018">
                                <a:moveTo>
                                  <a:pt x="274320" y="1287018"/>
                                </a:moveTo>
                                <a:cubicBezTo>
                                  <a:pt x="198628" y="1287018"/>
                                  <a:pt x="137160" y="1244092"/>
                                  <a:pt x="137160" y="1191006"/>
                                </a:cubicBezTo>
                                <a:lnTo>
                                  <a:pt x="137160" y="739521"/>
                                </a:lnTo>
                                <a:cubicBezTo>
                                  <a:pt x="137160" y="686562"/>
                                  <a:pt x="75692" y="643509"/>
                                  <a:pt x="0" y="643509"/>
                                </a:cubicBezTo>
                                <a:cubicBezTo>
                                  <a:pt x="75692" y="643509"/>
                                  <a:pt x="137160" y="600583"/>
                                  <a:pt x="137160" y="547497"/>
                                </a:cubicBezTo>
                                <a:lnTo>
                                  <a:pt x="137160" y="96012"/>
                                </a:lnTo>
                                <a:cubicBezTo>
                                  <a:pt x="137160" y="43053"/>
                                  <a:pt x="198628" y="0"/>
                                  <a:pt x="274320" y="0"/>
                                </a:cubicBez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923" style="width:21.6pt;height:101.34pt;mso-position-horizontal-relative:char;mso-position-vertical-relative:line" coordsize="2743,12870">
                <v:shape id="Shape 17" style="position:absolute;width:2743;height:12870;left:0;top:0;" coordsize="274320,1287018" path="m274320,1287018c198628,1287018,137160,1244092,137160,1191006l137160,739521c137160,686562,75692,643509,0,643509c75692,643509,137160,600583,137160,547497l137160,96012c137160,43053,198628,0,274320,0">
                  <v:stroke weight="1pt" endcap="flat" joinstyle="miter" miterlimit="10" on="true" color="#000000"/>
                  <v:fill on="false" color="#000000" opacity="0"/>
                </v:shape>
              </v:group>
            </w:pict>
          </mc:Fallback>
        </mc:AlternateContent>
      </w:r>
    </w:p>
    <w:p w14:paraId="1FF7DECE" w14:textId="77777777" w:rsidR="00174824" w:rsidRDefault="00F572B9">
      <w:pPr>
        <w:spacing w:after="228" w:line="259" w:lineRule="auto"/>
        <w:ind w:left="0" w:right="360" w:firstLine="0"/>
        <w:jc w:val="right"/>
      </w:pPr>
      <w:r>
        <w:t xml:space="preserve"> </w:t>
      </w:r>
    </w:p>
    <w:p w14:paraId="032B4787" w14:textId="77777777" w:rsidR="00174824" w:rsidRDefault="00F572B9">
      <w:pPr>
        <w:spacing w:after="276" w:line="259" w:lineRule="auto"/>
        <w:ind w:left="0" w:firstLine="0"/>
      </w:pPr>
      <w:r>
        <w:t xml:space="preserve"> </w:t>
      </w:r>
    </w:p>
    <w:p w14:paraId="2E63AC7C" w14:textId="77777777" w:rsidR="00174824" w:rsidRDefault="00F572B9">
      <w:pPr>
        <w:spacing w:after="276" w:line="259" w:lineRule="auto"/>
        <w:ind w:left="0" w:firstLine="0"/>
      </w:pPr>
      <w:r>
        <w:t xml:space="preserve"> </w:t>
      </w:r>
    </w:p>
    <w:p w14:paraId="40DCCB7E" w14:textId="77777777" w:rsidR="00174824" w:rsidRDefault="00F572B9">
      <w:pPr>
        <w:spacing w:after="276" w:line="259" w:lineRule="auto"/>
        <w:ind w:left="0" w:firstLine="0"/>
      </w:pPr>
      <w:r>
        <w:t xml:space="preserve"> </w:t>
      </w:r>
    </w:p>
    <w:p w14:paraId="71778553" w14:textId="77777777" w:rsidR="00174824" w:rsidRDefault="00F572B9">
      <w:pPr>
        <w:spacing w:after="276" w:line="259" w:lineRule="auto"/>
        <w:ind w:left="0" w:firstLine="0"/>
      </w:pPr>
      <w:r>
        <w:t xml:space="preserve"> </w:t>
      </w:r>
    </w:p>
    <w:p w14:paraId="1142B837" w14:textId="77777777" w:rsidR="00174824" w:rsidRDefault="00F572B9">
      <w:pPr>
        <w:spacing w:after="0" w:line="259" w:lineRule="auto"/>
        <w:ind w:left="0" w:firstLine="0"/>
      </w:pPr>
      <w:r>
        <w:t xml:space="preserve"> </w:t>
      </w:r>
    </w:p>
    <w:p w14:paraId="68DAC6A4" w14:textId="77777777" w:rsidR="00F572B9" w:rsidRDefault="00F572B9">
      <w:pPr>
        <w:spacing w:after="270"/>
        <w:ind w:left="-5" w:right="63"/>
      </w:pPr>
    </w:p>
    <w:p w14:paraId="19F910F9" w14:textId="77777777" w:rsidR="00F572B9" w:rsidRDefault="00F572B9">
      <w:pPr>
        <w:spacing w:after="270"/>
        <w:ind w:left="-5" w:right="63"/>
      </w:pPr>
    </w:p>
    <w:p w14:paraId="217E2338" w14:textId="77777777" w:rsidR="00F572B9" w:rsidRDefault="00F572B9">
      <w:pPr>
        <w:spacing w:after="270"/>
        <w:ind w:left="-5" w:right="63"/>
      </w:pPr>
    </w:p>
    <w:p w14:paraId="1D39EA4B" w14:textId="77777777" w:rsidR="00F572B9" w:rsidRDefault="00F572B9">
      <w:pPr>
        <w:spacing w:after="270"/>
        <w:ind w:left="-5" w:right="63"/>
      </w:pPr>
    </w:p>
    <w:p w14:paraId="4C02E5E0" w14:textId="77777777" w:rsidR="00F572B9" w:rsidRDefault="00F572B9">
      <w:pPr>
        <w:spacing w:after="270"/>
        <w:ind w:left="-5" w:right="63"/>
      </w:pPr>
    </w:p>
    <w:p w14:paraId="0E32D8BD" w14:textId="77777777" w:rsidR="00F572B9" w:rsidRDefault="00F572B9">
      <w:pPr>
        <w:spacing w:after="270"/>
        <w:ind w:left="-5" w:right="63"/>
      </w:pPr>
    </w:p>
    <w:p w14:paraId="6729D76B" w14:textId="77777777" w:rsidR="00F572B9" w:rsidRDefault="00F572B9">
      <w:pPr>
        <w:spacing w:after="270"/>
        <w:ind w:left="-5" w:right="63"/>
      </w:pPr>
    </w:p>
    <w:p w14:paraId="0FA688AA" w14:textId="77777777" w:rsidR="00F572B9" w:rsidRDefault="00F572B9">
      <w:pPr>
        <w:spacing w:after="270"/>
        <w:ind w:left="-5" w:right="63"/>
      </w:pPr>
    </w:p>
    <w:p w14:paraId="58E75827" w14:textId="77777777" w:rsidR="00F572B9" w:rsidRDefault="00F572B9">
      <w:pPr>
        <w:spacing w:after="270"/>
        <w:ind w:left="-5" w:right="63"/>
      </w:pPr>
    </w:p>
    <w:p w14:paraId="47A1E195" w14:textId="02D5A353" w:rsidR="00174824" w:rsidRDefault="00F572B9">
      <w:pPr>
        <w:spacing w:after="270"/>
        <w:ind w:left="-5" w:right="63"/>
      </w:pPr>
      <w:r>
        <w:lastRenderedPageBreak/>
        <w:t xml:space="preserve">Restaurant Concept </w:t>
      </w:r>
    </w:p>
    <w:p w14:paraId="2857F589" w14:textId="77777777" w:rsidR="00174824" w:rsidRDefault="00F572B9">
      <w:pPr>
        <w:spacing w:after="158" w:line="362" w:lineRule="auto"/>
        <w:ind w:left="-5" w:right="63"/>
      </w:pPr>
      <w:r>
        <w:t xml:space="preserve">“In the demanding world of the restaurant industry, success is not solely reliant on exceptional food and service. Behind the scenes, strategic decisions greatly impact a restaurant's bottom line, and at the forefront of these is the art of menu engineering.” (Kumar, 2023). As a new restaurant in the Trinity Hotel chain the aim of our restaurant is to connect with the quests and offer them a calm and enjoyable experience. “Success in the restaurant industry is, in part, determined by boundary spanning service providers' ability to manage their emotions with the goal of providing excellent service while simultaneously authentically displaying the proper emotions to connect with the guest.” (Moreo, 2019).  </w:t>
      </w:r>
    </w:p>
    <w:p w14:paraId="51734B88" w14:textId="77777777" w:rsidR="00174824" w:rsidRDefault="00F572B9">
      <w:pPr>
        <w:spacing w:after="147" w:line="371" w:lineRule="auto"/>
        <w:ind w:left="-5" w:right="63"/>
      </w:pPr>
      <w:r>
        <w:t xml:space="preserve">The restaurant is situated in the hotel reception proximity. The destination is suitable for any period of the year from spring booming to summer lights, autumn changing colours and winter tale. As winter is approaching out establishment will bring in an atmosphere of enchantment. The Christmas season ignites crackling log fires and festive carols within a friendly relaxing ambient. “We help provide the ambiance, the gentle buzz of conversation around the room”. (Johnston, </w:t>
      </w:r>
      <w:proofErr w:type="gramStart"/>
      <w:r>
        <w:t>R. ,</w:t>
      </w:r>
      <w:proofErr w:type="gramEnd"/>
      <w:r>
        <w:t xml:space="preserve"> 2012).  </w:t>
      </w:r>
    </w:p>
    <w:p w14:paraId="4F25742D" w14:textId="77777777" w:rsidR="00174824" w:rsidRDefault="00F572B9">
      <w:pPr>
        <w:ind w:left="-5" w:right="63"/>
      </w:pPr>
      <w:r>
        <w:t xml:space="preserve">The restaurant menu for the period is adding to the seasonal warmth feeling. </w:t>
      </w:r>
    </w:p>
    <w:p w14:paraId="6AE6BF08" w14:textId="77777777" w:rsidR="00174824" w:rsidRDefault="00F572B9">
      <w:pPr>
        <w:spacing w:after="160" w:line="360" w:lineRule="auto"/>
        <w:ind w:left="-5" w:right="63"/>
      </w:pPr>
      <w:r>
        <w:t xml:space="preserve">According to Dixon, </w:t>
      </w:r>
      <w:proofErr w:type="spellStart"/>
      <w:r>
        <w:t>Miscuraca</w:t>
      </w:r>
      <w:proofErr w:type="spellEnd"/>
      <w:r>
        <w:t xml:space="preserve">, and </w:t>
      </w:r>
      <w:proofErr w:type="spellStart"/>
      <w:r>
        <w:t>Koutroumanis</w:t>
      </w:r>
      <w:proofErr w:type="spellEnd"/>
      <w:r>
        <w:t xml:space="preserve">, (2018), in today’s world, individuals prefer the sourcing and serving of fresh and natural ingredients. Our menu is based on sustainability as most of the products are delivered from nearby farms and local producers. The menu is aligned to food safety regulations and are a direct reflection of our chef dedication and experience. </w:t>
      </w:r>
    </w:p>
    <w:p w14:paraId="313B8A32" w14:textId="77777777" w:rsidR="00174824" w:rsidRDefault="00F572B9">
      <w:pPr>
        <w:spacing w:after="159" w:line="361" w:lineRule="auto"/>
        <w:ind w:left="-5" w:right="63"/>
      </w:pPr>
      <w:r>
        <w:t xml:space="preserve">Our primary clients are represented by the hotel quests, looking for a local, traditional experience as well as families, corporate employees, friends, that would like to celebrate their special events in a remarkable atmosphere. For dining out, our establishment is perfect for couples or families aiming for tranquillity and peace. </w:t>
      </w:r>
    </w:p>
    <w:p w14:paraId="54317668" w14:textId="77777777" w:rsidR="00174824" w:rsidRDefault="00F572B9">
      <w:pPr>
        <w:spacing w:after="163" w:line="362" w:lineRule="auto"/>
        <w:ind w:left="-5" w:right="63"/>
      </w:pPr>
      <w:r>
        <w:t xml:space="preserve">“A special occasion is one of the most common reasons for eating out. Such family events as birthdays and anniversaries, special dates (Christmas, New Year’s, Valentine’s Day and Halloween) or a special event (a christening or passing examinations) are all reasons for celebration and eating out. Equally, people may decide to go to a restaurant for no other reason than to dine socially with </w:t>
      </w:r>
      <w:r>
        <w:lastRenderedPageBreak/>
        <w:t>friends</w:t>
      </w:r>
      <w:proofErr w:type="gramStart"/>
      <w:r>
        <w:t>.”(</w:t>
      </w:r>
      <w:proofErr w:type="gramEnd"/>
      <w:r>
        <w:t xml:space="preserve">Davis, 2018). Our restaurant is ready for each reason and our menus are created based on the dine out reason. </w:t>
      </w:r>
    </w:p>
    <w:p w14:paraId="0898503F" w14:textId="77777777" w:rsidR="00174824" w:rsidRDefault="00F572B9">
      <w:pPr>
        <w:spacing w:after="276" w:line="259" w:lineRule="auto"/>
        <w:ind w:left="0" w:firstLine="0"/>
      </w:pPr>
      <w:r>
        <w:t xml:space="preserve"> </w:t>
      </w:r>
    </w:p>
    <w:p w14:paraId="564B39E8" w14:textId="77777777" w:rsidR="00174824" w:rsidRDefault="00F572B9">
      <w:pPr>
        <w:spacing w:after="0" w:line="259" w:lineRule="auto"/>
        <w:ind w:left="0" w:firstLine="0"/>
      </w:pPr>
      <w:r>
        <w:t xml:space="preserve"> </w:t>
      </w:r>
      <w:r>
        <w:br w:type="page"/>
      </w:r>
    </w:p>
    <w:p w14:paraId="1EF95BE4" w14:textId="77777777" w:rsidR="00174824" w:rsidRDefault="00F572B9">
      <w:pPr>
        <w:spacing w:after="220" w:line="259" w:lineRule="auto"/>
        <w:ind w:left="0" w:firstLine="0"/>
        <w:jc w:val="right"/>
      </w:pPr>
      <w:r>
        <w:rPr>
          <w:noProof/>
        </w:rPr>
        <w:lastRenderedPageBreak/>
        <w:drawing>
          <wp:inline distT="0" distB="0" distL="0" distR="0" wp14:anchorId="00DB5DAA" wp14:editId="7AA4FBC6">
            <wp:extent cx="5731510" cy="7642225"/>
            <wp:effectExtent l="0" t="0" r="0" b="0"/>
            <wp:docPr id="113" name="Picture 113"/>
            <wp:cNvGraphicFramePr/>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5"/>
                    <a:stretch>
                      <a:fillRect/>
                    </a:stretch>
                  </pic:blipFill>
                  <pic:spPr>
                    <a:xfrm>
                      <a:off x="0" y="0"/>
                      <a:ext cx="5731510" cy="7642225"/>
                    </a:xfrm>
                    <a:prstGeom prst="rect">
                      <a:avLst/>
                    </a:prstGeom>
                  </pic:spPr>
                </pic:pic>
              </a:graphicData>
            </a:graphic>
          </wp:inline>
        </w:drawing>
      </w:r>
      <w:r>
        <w:t xml:space="preserve"> </w:t>
      </w:r>
    </w:p>
    <w:p w14:paraId="5F46EECD" w14:textId="77777777" w:rsidR="00174824" w:rsidRDefault="00F572B9">
      <w:pPr>
        <w:spacing w:after="276" w:line="259" w:lineRule="auto"/>
        <w:ind w:left="0" w:firstLine="0"/>
      </w:pPr>
      <w:r>
        <w:t xml:space="preserve"> </w:t>
      </w:r>
    </w:p>
    <w:p w14:paraId="3F44186C" w14:textId="77777777" w:rsidR="00174824" w:rsidRDefault="00F572B9">
      <w:pPr>
        <w:spacing w:after="278" w:line="259" w:lineRule="auto"/>
        <w:ind w:left="0" w:firstLine="0"/>
      </w:pPr>
      <w:r>
        <w:t xml:space="preserve"> </w:t>
      </w:r>
    </w:p>
    <w:p w14:paraId="3269BAEE" w14:textId="77777777" w:rsidR="00174824" w:rsidRDefault="00F572B9">
      <w:pPr>
        <w:spacing w:after="0" w:line="259" w:lineRule="auto"/>
        <w:ind w:left="0" w:firstLine="0"/>
      </w:pPr>
      <w:r>
        <w:t xml:space="preserve"> </w:t>
      </w:r>
    </w:p>
    <w:p w14:paraId="1D35122E" w14:textId="77777777" w:rsidR="00174824" w:rsidRDefault="00F572B9">
      <w:pPr>
        <w:spacing w:after="220" w:line="259" w:lineRule="auto"/>
        <w:ind w:left="0" w:firstLine="0"/>
        <w:jc w:val="right"/>
      </w:pPr>
      <w:r>
        <w:rPr>
          <w:noProof/>
        </w:rPr>
        <w:lastRenderedPageBreak/>
        <w:drawing>
          <wp:inline distT="0" distB="0" distL="0" distR="0" wp14:anchorId="265BE3E7" wp14:editId="2E42D56F">
            <wp:extent cx="5731510" cy="7642225"/>
            <wp:effectExtent l="0" t="0" r="0" b="0"/>
            <wp:docPr id="121" name="Picture 121"/>
            <wp:cNvGraphicFramePr/>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6"/>
                    <a:stretch>
                      <a:fillRect/>
                    </a:stretch>
                  </pic:blipFill>
                  <pic:spPr>
                    <a:xfrm>
                      <a:off x="0" y="0"/>
                      <a:ext cx="5731510" cy="7642225"/>
                    </a:xfrm>
                    <a:prstGeom prst="rect">
                      <a:avLst/>
                    </a:prstGeom>
                  </pic:spPr>
                </pic:pic>
              </a:graphicData>
            </a:graphic>
          </wp:inline>
        </w:drawing>
      </w:r>
      <w:r>
        <w:t xml:space="preserve"> </w:t>
      </w:r>
    </w:p>
    <w:p w14:paraId="180740C3" w14:textId="77777777" w:rsidR="00174824" w:rsidRDefault="00F572B9">
      <w:pPr>
        <w:spacing w:after="276" w:line="259" w:lineRule="auto"/>
        <w:ind w:left="490" w:firstLine="0"/>
      </w:pPr>
      <w:r>
        <w:t xml:space="preserve"> </w:t>
      </w:r>
    </w:p>
    <w:p w14:paraId="694C2858" w14:textId="77777777" w:rsidR="00174824" w:rsidRDefault="00F572B9">
      <w:pPr>
        <w:spacing w:after="278" w:line="259" w:lineRule="auto"/>
        <w:ind w:left="0" w:firstLine="0"/>
      </w:pPr>
      <w:r>
        <w:t xml:space="preserve"> </w:t>
      </w:r>
    </w:p>
    <w:p w14:paraId="29B497F4" w14:textId="77777777" w:rsidR="00174824" w:rsidRDefault="00F572B9">
      <w:pPr>
        <w:spacing w:after="0" w:line="259" w:lineRule="auto"/>
        <w:ind w:left="0" w:firstLine="0"/>
      </w:pPr>
      <w:r>
        <w:t xml:space="preserve"> </w:t>
      </w:r>
    </w:p>
    <w:p w14:paraId="025A93A7" w14:textId="77777777" w:rsidR="00F572B9" w:rsidRPr="00F572B9" w:rsidRDefault="00F572B9" w:rsidP="00F572B9">
      <w:pPr>
        <w:spacing w:after="276" w:line="259" w:lineRule="auto"/>
        <w:ind w:left="0" w:firstLine="0"/>
        <w:rPr>
          <w:b/>
          <w:bCs/>
          <w:sz w:val="32"/>
          <w:szCs w:val="32"/>
        </w:rPr>
      </w:pPr>
      <w:r>
        <w:lastRenderedPageBreak/>
        <w:t xml:space="preserve"> </w:t>
      </w:r>
      <w:r w:rsidRPr="00F572B9">
        <w:rPr>
          <w:b/>
          <w:bCs/>
          <w:sz w:val="32"/>
          <w:szCs w:val="32"/>
        </w:rPr>
        <w:t>References:</w:t>
      </w:r>
    </w:p>
    <w:p w14:paraId="7751EB3D" w14:textId="77777777" w:rsidR="00F572B9" w:rsidRDefault="00F572B9" w:rsidP="00F572B9">
      <w:pPr>
        <w:spacing w:after="276" w:line="259" w:lineRule="auto"/>
        <w:ind w:left="0" w:firstLine="0"/>
      </w:pPr>
    </w:p>
    <w:p w14:paraId="3BA74903" w14:textId="77777777" w:rsidR="00F572B9" w:rsidRDefault="00F572B9" w:rsidP="00F572B9">
      <w:pPr>
        <w:spacing w:after="276" w:line="259" w:lineRule="auto"/>
        <w:ind w:left="0" w:firstLine="0"/>
      </w:pPr>
    </w:p>
    <w:p w14:paraId="6F0E63F8" w14:textId="14F64167" w:rsidR="00174824" w:rsidRPr="00F572B9" w:rsidRDefault="00F572B9" w:rsidP="00F572B9">
      <w:pPr>
        <w:spacing w:after="276" w:line="259" w:lineRule="auto"/>
        <w:ind w:left="0" w:firstLine="0"/>
        <w:rPr>
          <w:szCs w:val="24"/>
        </w:rPr>
      </w:pPr>
      <w:r w:rsidRPr="00F572B9">
        <w:rPr>
          <w:szCs w:val="24"/>
        </w:rPr>
        <w:t xml:space="preserve"> </w:t>
      </w:r>
      <w:hyperlink r:id="rId7">
        <w:r w:rsidRPr="00F572B9">
          <w:rPr>
            <w:color w:val="0563C1"/>
            <w:szCs w:val="24"/>
            <w:u w:val="single" w:color="0563C1"/>
          </w:rPr>
          <w:t>https://modernrestaurantmanagement.com/engineered</w:t>
        </w:r>
      </w:hyperlink>
      <w:hyperlink r:id="rId8">
        <w:r w:rsidRPr="00F572B9">
          <w:rPr>
            <w:color w:val="0563C1"/>
            <w:szCs w:val="24"/>
            <w:u w:val="single" w:color="0563C1"/>
          </w:rPr>
          <w:t>-</w:t>
        </w:r>
      </w:hyperlink>
      <w:hyperlink r:id="rId9">
        <w:r w:rsidRPr="00F572B9">
          <w:rPr>
            <w:color w:val="0563C1"/>
            <w:szCs w:val="24"/>
            <w:u w:val="single" w:color="0563C1"/>
          </w:rPr>
          <w:t>for</w:t>
        </w:r>
      </w:hyperlink>
      <w:hyperlink r:id="rId10">
        <w:r w:rsidRPr="00F572B9">
          <w:rPr>
            <w:color w:val="0563C1"/>
            <w:szCs w:val="24"/>
            <w:u w:val="single" w:color="0563C1"/>
          </w:rPr>
          <w:t>-</w:t>
        </w:r>
      </w:hyperlink>
      <w:hyperlink r:id="rId11">
        <w:r w:rsidRPr="00F572B9">
          <w:rPr>
            <w:color w:val="0563C1"/>
            <w:szCs w:val="24"/>
            <w:u w:val="single" w:color="0563C1"/>
          </w:rPr>
          <w:t>success</w:t>
        </w:r>
      </w:hyperlink>
      <w:hyperlink r:id="rId12">
        <w:r w:rsidRPr="00F572B9">
          <w:rPr>
            <w:color w:val="0563C1"/>
            <w:szCs w:val="24"/>
            <w:u w:val="single" w:color="0563C1"/>
          </w:rPr>
          <w:t>-</w:t>
        </w:r>
      </w:hyperlink>
      <w:hyperlink r:id="rId13">
        <w:r w:rsidRPr="00F572B9">
          <w:rPr>
            <w:color w:val="0563C1"/>
            <w:szCs w:val="24"/>
            <w:u w:val="single" w:color="0563C1"/>
          </w:rPr>
          <w:t>boosting</w:t>
        </w:r>
      </w:hyperlink>
      <w:hyperlink r:id="rId14">
        <w:r w:rsidRPr="00F572B9">
          <w:rPr>
            <w:color w:val="0563C1"/>
            <w:szCs w:val="24"/>
            <w:u w:val="single" w:color="0563C1"/>
          </w:rPr>
          <w:t>-</w:t>
        </w:r>
      </w:hyperlink>
      <w:hyperlink r:id="rId15">
        <w:r w:rsidRPr="00F572B9">
          <w:rPr>
            <w:color w:val="0563C1"/>
            <w:szCs w:val="24"/>
            <w:u w:val="single" w:color="0563C1"/>
          </w:rPr>
          <w:t>profits</w:t>
        </w:r>
      </w:hyperlink>
      <w:hyperlink r:id="rId16"/>
      <w:hyperlink r:id="rId17">
        <w:r w:rsidRPr="00F572B9">
          <w:rPr>
            <w:color w:val="0563C1"/>
            <w:szCs w:val="24"/>
            <w:u w:val="single" w:color="0563C1"/>
          </w:rPr>
          <w:t>through</w:t>
        </w:r>
      </w:hyperlink>
      <w:hyperlink r:id="rId18">
        <w:r w:rsidRPr="00F572B9">
          <w:rPr>
            <w:color w:val="0563C1"/>
            <w:szCs w:val="24"/>
            <w:u w:val="single" w:color="0563C1"/>
          </w:rPr>
          <w:t>-</w:t>
        </w:r>
      </w:hyperlink>
      <w:hyperlink r:id="rId19">
        <w:r w:rsidRPr="00F572B9">
          <w:rPr>
            <w:color w:val="0563C1"/>
            <w:szCs w:val="24"/>
            <w:u w:val="single" w:color="0563C1"/>
          </w:rPr>
          <w:t>intelligent</w:t>
        </w:r>
      </w:hyperlink>
      <w:hyperlink r:id="rId20">
        <w:r w:rsidRPr="00F572B9">
          <w:rPr>
            <w:color w:val="0563C1"/>
            <w:szCs w:val="24"/>
            <w:u w:val="single" w:color="0563C1"/>
          </w:rPr>
          <w:t>-</w:t>
        </w:r>
      </w:hyperlink>
      <w:hyperlink r:id="rId21">
        <w:r w:rsidRPr="00F572B9">
          <w:rPr>
            <w:color w:val="0563C1"/>
            <w:szCs w:val="24"/>
            <w:u w:val="single" w:color="0563C1"/>
          </w:rPr>
          <w:t>menu</w:t>
        </w:r>
      </w:hyperlink>
      <w:hyperlink r:id="rId22">
        <w:r w:rsidRPr="00F572B9">
          <w:rPr>
            <w:color w:val="0563C1"/>
            <w:szCs w:val="24"/>
            <w:u w:val="single" w:color="0563C1"/>
          </w:rPr>
          <w:t>-</w:t>
        </w:r>
      </w:hyperlink>
      <w:hyperlink r:id="rId23">
        <w:r w:rsidRPr="00F572B9">
          <w:rPr>
            <w:color w:val="0563C1"/>
            <w:szCs w:val="24"/>
            <w:u w:val="single" w:color="0563C1"/>
          </w:rPr>
          <w:t>planning/</w:t>
        </w:r>
      </w:hyperlink>
      <w:hyperlink r:id="rId24">
        <w:r w:rsidRPr="00F572B9">
          <w:rPr>
            <w:color w:val="0563C1"/>
            <w:szCs w:val="24"/>
          </w:rPr>
          <w:t xml:space="preserve"> </w:t>
        </w:r>
      </w:hyperlink>
      <w:r w:rsidRPr="00F572B9">
        <w:rPr>
          <w:color w:val="0563C1"/>
          <w:szCs w:val="24"/>
        </w:rPr>
        <w:t xml:space="preserve"> </w:t>
      </w:r>
      <w:r w:rsidRPr="00F572B9">
        <w:rPr>
          <w:color w:val="000000" w:themeColor="text1"/>
          <w:szCs w:val="24"/>
        </w:rPr>
        <w:t>Accessed on 28/10/2023</w:t>
      </w:r>
    </w:p>
    <w:p w14:paraId="161E0221" w14:textId="77777777" w:rsidR="00174824" w:rsidRPr="00F572B9" w:rsidRDefault="00F572B9">
      <w:pPr>
        <w:spacing w:after="150" w:line="371" w:lineRule="auto"/>
        <w:ind w:left="-5" w:right="63"/>
        <w:rPr>
          <w:szCs w:val="24"/>
        </w:rPr>
      </w:pPr>
      <w:r w:rsidRPr="00F572B9">
        <w:rPr>
          <w:szCs w:val="24"/>
        </w:rPr>
        <w:t xml:space="preserve">Moreo, A. </w:t>
      </w:r>
      <w:r w:rsidRPr="00F572B9">
        <w:rPr>
          <w:i/>
          <w:szCs w:val="24"/>
        </w:rPr>
        <w:t>et al.</w:t>
      </w:r>
      <w:r w:rsidRPr="00F572B9">
        <w:rPr>
          <w:szCs w:val="24"/>
        </w:rPr>
        <w:t xml:space="preserve"> (2019) ‘How emotional displays and service quality impact satisfaction and loyalty: A gendered look’, </w:t>
      </w:r>
      <w:r w:rsidRPr="00F572B9">
        <w:rPr>
          <w:i/>
          <w:szCs w:val="24"/>
        </w:rPr>
        <w:t>Journal of Foodservice Business Research</w:t>
      </w:r>
      <w:r w:rsidRPr="00F572B9">
        <w:rPr>
          <w:szCs w:val="24"/>
        </w:rPr>
        <w:t xml:space="preserve">, 22(6), pp. 563–581. doi:10.1080/15378020.2019.1663105. </w:t>
      </w:r>
    </w:p>
    <w:p w14:paraId="18446829" w14:textId="77777777" w:rsidR="00174824" w:rsidRPr="00F572B9" w:rsidRDefault="00F572B9">
      <w:pPr>
        <w:ind w:left="-5" w:right="63"/>
        <w:rPr>
          <w:szCs w:val="24"/>
        </w:rPr>
      </w:pPr>
      <w:r w:rsidRPr="00F572B9">
        <w:rPr>
          <w:szCs w:val="24"/>
        </w:rPr>
        <w:t xml:space="preserve">Brown, D. R., </w:t>
      </w:r>
      <w:proofErr w:type="spellStart"/>
      <w:r w:rsidRPr="00F572B9">
        <w:rPr>
          <w:szCs w:val="24"/>
        </w:rPr>
        <w:t>TotalBoox</w:t>
      </w:r>
      <w:proofErr w:type="spellEnd"/>
      <w:r w:rsidRPr="00F572B9">
        <w:rPr>
          <w:szCs w:val="24"/>
        </w:rPr>
        <w:t xml:space="preserve"> and TBX (2013) The Restaurant Manager’s </w:t>
      </w:r>
      <w:proofErr w:type="gramStart"/>
      <w:r w:rsidRPr="00F572B9">
        <w:rPr>
          <w:szCs w:val="24"/>
        </w:rPr>
        <w:t>Handbook :</w:t>
      </w:r>
      <w:proofErr w:type="gramEnd"/>
      <w:r w:rsidRPr="00F572B9">
        <w:rPr>
          <w:szCs w:val="24"/>
        </w:rPr>
        <w:t xml:space="preserve"> </w:t>
      </w:r>
    </w:p>
    <w:p w14:paraId="135C9AE7" w14:textId="77777777" w:rsidR="00174824" w:rsidRPr="00F572B9" w:rsidRDefault="00F572B9">
      <w:pPr>
        <w:ind w:left="-5" w:right="63"/>
        <w:rPr>
          <w:szCs w:val="24"/>
        </w:rPr>
      </w:pPr>
      <w:r w:rsidRPr="00F572B9">
        <w:rPr>
          <w:szCs w:val="24"/>
        </w:rPr>
        <w:t xml:space="preserve">How to Set Up, </w:t>
      </w:r>
      <w:proofErr w:type="spellStart"/>
      <w:proofErr w:type="gramStart"/>
      <w:r w:rsidRPr="00F572B9">
        <w:rPr>
          <w:szCs w:val="24"/>
        </w:rPr>
        <w:t>Operate,and</w:t>
      </w:r>
      <w:proofErr w:type="spellEnd"/>
      <w:proofErr w:type="gramEnd"/>
      <w:r w:rsidRPr="00F572B9">
        <w:rPr>
          <w:szCs w:val="24"/>
        </w:rPr>
        <w:t xml:space="preserve"> Manage a Financially Successful Food Service </w:t>
      </w:r>
    </w:p>
    <w:p w14:paraId="62AF579F" w14:textId="77777777" w:rsidR="00174824" w:rsidRPr="00F572B9" w:rsidRDefault="00F572B9">
      <w:pPr>
        <w:ind w:left="-5" w:right="63"/>
        <w:rPr>
          <w:szCs w:val="24"/>
        </w:rPr>
      </w:pPr>
      <w:r w:rsidRPr="00F572B9">
        <w:rPr>
          <w:szCs w:val="24"/>
        </w:rPr>
        <w:t xml:space="preserve">Operation. 4th Edition. Atlantic Publishing Group* </w:t>
      </w:r>
    </w:p>
    <w:p w14:paraId="7BC16871" w14:textId="77777777" w:rsidR="00174824" w:rsidRPr="00F572B9" w:rsidRDefault="00F572B9">
      <w:pPr>
        <w:spacing w:after="270"/>
        <w:ind w:left="-5" w:right="63"/>
        <w:rPr>
          <w:szCs w:val="24"/>
        </w:rPr>
      </w:pPr>
      <w:r w:rsidRPr="00F572B9">
        <w:rPr>
          <w:szCs w:val="24"/>
        </w:rPr>
        <w:t xml:space="preserve">Davis, B et al. (2018) Food and Beverage Management. 6 </w:t>
      </w:r>
      <w:proofErr w:type="spellStart"/>
      <w:r w:rsidRPr="00F572B9">
        <w:rPr>
          <w:szCs w:val="24"/>
        </w:rPr>
        <w:t>edn</w:t>
      </w:r>
      <w:proofErr w:type="spellEnd"/>
      <w:r w:rsidRPr="00F572B9">
        <w:rPr>
          <w:szCs w:val="24"/>
        </w:rPr>
        <w:t xml:space="preserve"> London: </w:t>
      </w:r>
      <w:proofErr w:type="gramStart"/>
      <w:r w:rsidRPr="00F572B9">
        <w:rPr>
          <w:szCs w:val="24"/>
        </w:rPr>
        <w:t>Routledge.*</w:t>
      </w:r>
      <w:proofErr w:type="gramEnd"/>
      <w:r w:rsidRPr="00F572B9">
        <w:rPr>
          <w:szCs w:val="24"/>
        </w:rPr>
        <w:t xml:space="preserve">* </w:t>
      </w:r>
    </w:p>
    <w:p w14:paraId="45D0B6A7" w14:textId="77777777" w:rsidR="00174824" w:rsidRPr="00F572B9" w:rsidRDefault="00F572B9">
      <w:pPr>
        <w:ind w:left="-5" w:right="63"/>
        <w:rPr>
          <w:szCs w:val="24"/>
        </w:rPr>
      </w:pPr>
      <w:r w:rsidRPr="00F572B9">
        <w:rPr>
          <w:szCs w:val="24"/>
        </w:rPr>
        <w:t xml:space="preserve">Johnston, R. (2012) Service operations </w:t>
      </w:r>
      <w:proofErr w:type="gramStart"/>
      <w:r w:rsidRPr="00F572B9">
        <w:rPr>
          <w:szCs w:val="24"/>
        </w:rPr>
        <w:t>management :</w:t>
      </w:r>
      <w:proofErr w:type="gramEnd"/>
      <w:r w:rsidRPr="00F572B9">
        <w:rPr>
          <w:szCs w:val="24"/>
        </w:rPr>
        <w:t xml:space="preserve"> improving service delivery. </w:t>
      </w:r>
    </w:p>
    <w:p w14:paraId="72FC0B64" w14:textId="77777777" w:rsidR="00174824" w:rsidRPr="00F572B9" w:rsidRDefault="00F572B9">
      <w:pPr>
        <w:spacing w:after="270"/>
        <w:ind w:left="-5" w:right="63"/>
        <w:rPr>
          <w:szCs w:val="24"/>
        </w:rPr>
      </w:pPr>
      <w:r w:rsidRPr="00F572B9">
        <w:rPr>
          <w:szCs w:val="24"/>
        </w:rPr>
        <w:t xml:space="preserve">4th ed. Harlow, </w:t>
      </w:r>
      <w:proofErr w:type="spellStart"/>
      <w:proofErr w:type="gramStart"/>
      <w:r w:rsidRPr="00F572B9">
        <w:rPr>
          <w:szCs w:val="24"/>
        </w:rPr>
        <w:t>England:Pearson</w:t>
      </w:r>
      <w:proofErr w:type="spellEnd"/>
      <w:proofErr w:type="gramEnd"/>
      <w:r w:rsidRPr="00F572B9">
        <w:rPr>
          <w:szCs w:val="24"/>
        </w:rPr>
        <w:t xml:space="preserve">.* </w:t>
      </w:r>
    </w:p>
    <w:p w14:paraId="4A4DFCA7" w14:textId="77777777" w:rsidR="00174824" w:rsidRPr="00F572B9" w:rsidRDefault="00F572B9">
      <w:pPr>
        <w:spacing w:after="143" w:line="360" w:lineRule="auto"/>
        <w:ind w:left="-5" w:right="63"/>
        <w:rPr>
          <w:szCs w:val="24"/>
        </w:rPr>
      </w:pPr>
      <w:r w:rsidRPr="00F572B9">
        <w:rPr>
          <w:szCs w:val="24"/>
        </w:rPr>
        <w:t xml:space="preserve">Dixon, D.P., </w:t>
      </w:r>
      <w:proofErr w:type="spellStart"/>
      <w:r w:rsidRPr="00F572B9">
        <w:rPr>
          <w:szCs w:val="24"/>
        </w:rPr>
        <w:t>Miscuraca</w:t>
      </w:r>
      <w:proofErr w:type="spellEnd"/>
      <w:r w:rsidRPr="00F572B9">
        <w:rPr>
          <w:szCs w:val="24"/>
        </w:rPr>
        <w:t xml:space="preserve">, J.A. and </w:t>
      </w:r>
      <w:proofErr w:type="spellStart"/>
      <w:r w:rsidRPr="00F572B9">
        <w:rPr>
          <w:szCs w:val="24"/>
        </w:rPr>
        <w:t>Koutroumanis</w:t>
      </w:r>
      <w:proofErr w:type="spellEnd"/>
      <w:r w:rsidRPr="00F572B9">
        <w:rPr>
          <w:szCs w:val="24"/>
        </w:rPr>
        <w:t xml:space="preserve">, D.A., (2018). Looking strategically to the future of restaurants: casual dining or fast </w:t>
      </w:r>
      <w:proofErr w:type="gramStart"/>
      <w:r w:rsidRPr="00F572B9">
        <w:rPr>
          <w:szCs w:val="24"/>
        </w:rPr>
        <w:t>casual?.</w:t>
      </w:r>
      <w:proofErr w:type="gramEnd"/>
      <w:r w:rsidRPr="00F572B9">
        <w:rPr>
          <w:szCs w:val="24"/>
        </w:rPr>
        <w:t xml:space="preserve"> Entrepreneurship Education and Pedagogy, 1(1), pp.102-117. </w:t>
      </w:r>
    </w:p>
    <w:p w14:paraId="2CE2804A" w14:textId="77777777" w:rsidR="00174824" w:rsidRPr="00F572B9" w:rsidRDefault="00F572B9">
      <w:pPr>
        <w:spacing w:after="159" w:line="360" w:lineRule="auto"/>
        <w:ind w:left="-5"/>
        <w:rPr>
          <w:szCs w:val="24"/>
        </w:rPr>
      </w:pPr>
      <w:r w:rsidRPr="00F572B9">
        <w:rPr>
          <w:rFonts w:eastAsia="Calibri"/>
          <w:szCs w:val="24"/>
        </w:rPr>
        <w:t xml:space="preserve">Delanoy, N. and </w:t>
      </w:r>
      <w:proofErr w:type="spellStart"/>
      <w:r w:rsidRPr="00F572B9">
        <w:rPr>
          <w:rFonts w:eastAsia="Calibri"/>
          <w:szCs w:val="24"/>
        </w:rPr>
        <w:t>Kasztelnik</w:t>
      </w:r>
      <w:proofErr w:type="spellEnd"/>
      <w:r w:rsidRPr="00F572B9">
        <w:rPr>
          <w:rFonts w:eastAsia="Calibri"/>
          <w:szCs w:val="24"/>
        </w:rPr>
        <w:t xml:space="preserve">, K. (2020). Business Open Big Data Analytics to Support Innovative Leadership Decision in Canada. essuir.sumdu.edu.ua. </w:t>
      </w:r>
    </w:p>
    <w:p w14:paraId="086066C3" w14:textId="77777777" w:rsidR="00174824" w:rsidRPr="00F572B9" w:rsidRDefault="00F572B9">
      <w:pPr>
        <w:spacing w:after="159" w:line="359" w:lineRule="auto"/>
        <w:ind w:left="-5"/>
        <w:rPr>
          <w:szCs w:val="24"/>
        </w:rPr>
      </w:pPr>
      <w:proofErr w:type="spellStart"/>
      <w:r w:rsidRPr="00F572B9">
        <w:rPr>
          <w:rFonts w:eastAsia="Calibri"/>
          <w:szCs w:val="24"/>
        </w:rPr>
        <w:t>Motarjemi</w:t>
      </w:r>
      <w:proofErr w:type="spellEnd"/>
      <w:r w:rsidRPr="00F572B9">
        <w:rPr>
          <w:rFonts w:eastAsia="Calibri"/>
          <w:szCs w:val="24"/>
        </w:rPr>
        <w:t xml:space="preserve">, Y and </w:t>
      </w:r>
      <w:proofErr w:type="spellStart"/>
      <w:r w:rsidRPr="00F572B9">
        <w:rPr>
          <w:rFonts w:eastAsia="Calibri"/>
          <w:szCs w:val="24"/>
        </w:rPr>
        <w:t>Lelieveld</w:t>
      </w:r>
      <w:proofErr w:type="spellEnd"/>
      <w:r w:rsidRPr="00F572B9">
        <w:rPr>
          <w:rFonts w:eastAsia="Calibri"/>
          <w:szCs w:val="24"/>
        </w:rPr>
        <w:t xml:space="preserve">, H (2014) Food safety </w:t>
      </w:r>
      <w:proofErr w:type="gramStart"/>
      <w:r w:rsidRPr="00F572B9">
        <w:rPr>
          <w:rFonts w:eastAsia="Calibri"/>
          <w:szCs w:val="24"/>
        </w:rPr>
        <w:t>management :</w:t>
      </w:r>
      <w:proofErr w:type="gramEnd"/>
      <w:r w:rsidRPr="00F572B9">
        <w:rPr>
          <w:rFonts w:eastAsia="Calibri"/>
          <w:szCs w:val="24"/>
        </w:rPr>
        <w:t xml:space="preserve"> a practical guide for the food industry. Illustrated edition. Amsterdam: Academic </w:t>
      </w:r>
      <w:proofErr w:type="gramStart"/>
      <w:r w:rsidRPr="00F572B9">
        <w:rPr>
          <w:rFonts w:eastAsia="Calibri"/>
          <w:szCs w:val="24"/>
        </w:rPr>
        <w:t>Press.*</w:t>
      </w:r>
      <w:proofErr w:type="gramEnd"/>
      <w:r w:rsidRPr="00F572B9">
        <w:rPr>
          <w:rFonts w:eastAsia="Calibri"/>
          <w:szCs w:val="24"/>
        </w:rPr>
        <w:t xml:space="preserve"> </w:t>
      </w:r>
    </w:p>
    <w:p w14:paraId="7552EC14" w14:textId="77777777" w:rsidR="00174824" w:rsidRPr="00F572B9" w:rsidRDefault="00F572B9">
      <w:pPr>
        <w:spacing w:line="259" w:lineRule="auto"/>
        <w:ind w:left="-5"/>
        <w:rPr>
          <w:szCs w:val="24"/>
        </w:rPr>
      </w:pPr>
      <w:r w:rsidRPr="00F572B9">
        <w:rPr>
          <w:rFonts w:eastAsia="Calibri"/>
          <w:szCs w:val="24"/>
        </w:rPr>
        <w:t xml:space="preserve"> Foskett, D. et al. (2021) The Theory of Hospitality and Catering. 14th Edition. London: Hodder </w:t>
      </w:r>
    </w:p>
    <w:p w14:paraId="09379FAC" w14:textId="77777777" w:rsidR="00174824" w:rsidRPr="00F572B9" w:rsidRDefault="00F572B9">
      <w:pPr>
        <w:spacing w:after="273" w:line="259" w:lineRule="auto"/>
        <w:ind w:left="-5"/>
        <w:rPr>
          <w:szCs w:val="24"/>
        </w:rPr>
      </w:pPr>
      <w:r w:rsidRPr="00F572B9">
        <w:rPr>
          <w:rFonts w:eastAsia="Calibri"/>
          <w:szCs w:val="24"/>
        </w:rPr>
        <w:t xml:space="preserve">Education </w:t>
      </w:r>
      <w:proofErr w:type="gramStart"/>
      <w:r w:rsidRPr="00F572B9">
        <w:rPr>
          <w:rFonts w:eastAsia="Calibri"/>
          <w:szCs w:val="24"/>
        </w:rPr>
        <w:t>Group.*</w:t>
      </w:r>
      <w:proofErr w:type="gramEnd"/>
      <w:r w:rsidRPr="00F572B9">
        <w:rPr>
          <w:rFonts w:eastAsia="Calibri"/>
          <w:szCs w:val="24"/>
        </w:rPr>
        <w:t xml:space="preserve"> </w:t>
      </w:r>
    </w:p>
    <w:p w14:paraId="35F54C3F" w14:textId="77777777" w:rsidR="00174824" w:rsidRPr="00F572B9" w:rsidRDefault="00F572B9">
      <w:pPr>
        <w:spacing w:after="0" w:line="533" w:lineRule="auto"/>
        <w:ind w:left="-5" w:right="1184"/>
        <w:rPr>
          <w:szCs w:val="24"/>
        </w:rPr>
      </w:pPr>
      <w:r w:rsidRPr="00F572B9">
        <w:rPr>
          <w:rFonts w:eastAsia="Calibri"/>
          <w:szCs w:val="24"/>
        </w:rPr>
        <w:t xml:space="preserve">Walker, J (2017) Introduction to Hospitality. Harlow: Pearson Education </w:t>
      </w:r>
      <w:proofErr w:type="gramStart"/>
      <w:r w:rsidRPr="00F572B9">
        <w:rPr>
          <w:rFonts w:eastAsia="Calibri"/>
          <w:szCs w:val="24"/>
        </w:rPr>
        <w:t>Limited.*</w:t>
      </w:r>
      <w:proofErr w:type="gramEnd"/>
      <w:r w:rsidRPr="00F572B9">
        <w:rPr>
          <w:rFonts w:eastAsia="Calibri"/>
          <w:szCs w:val="24"/>
        </w:rPr>
        <w:t xml:space="preserve"> Wood, R. (2013) Key Concepts in Hospitality Management. London: Sage*</w:t>
      </w:r>
      <w:r w:rsidRPr="00F572B9">
        <w:rPr>
          <w:szCs w:val="24"/>
        </w:rPr>
        <w:t xml:space="preserve"> </w:t>
      </w:r>
    </w:p>
    <w:p w14:paraId="6B0969B7" w14:textId="519AD059" w:rsidR="00174824" w:rsidRDefault="00F572B9" w:rsidP="00F572B9">
      <w:pPr>
        <w:spacing w:after="0" w:line="259" w:lineRule="auto"/>
        <w:ind w:left="0" w:firstLine="0"/>
      </w:pPr>
      <w:r>
        <w:rPr>
          <w:rFonts w:ascii="Calibri" w:eastAsia="Calibri" w:hAnsi="Calibri" w:cs="Calibri"/>
          <w:sz w:val="22"/>
        </w:rPr>
        <w:t xml:space="preserve"> </w:t>
      </w:r>
    </w:p>
    <w:sectPr w:rsidR="00174824">
      <w:pgSz w:w="11906" w:h="16838"/>
      <w:pgMar w:top="1440" w:right="1369" w:bottom="146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8838A9"/>
    <w:multiLevelType w:val="hybridMultilevel"/>
    <w:tmpl w:val="B57CF5B0"/>
    <w:lvl w:ilvl="0" w:tplc="2458C3F8">
      <w:start w:val="1"/>
      <w:numFmt w:val="bullet"/>
      <w:lvlText w:val="•"/>
      <w:lvlJc w:val="left"/>
      <w:pPr>
        <w:ind w:left="1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2AA9EA">
      <w:start w:val="1"/>
      <w:numFmt w:val="bullet"/>
      <w:lvlText w:val="o"/>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08E5404">
      <w:start w:val="1"/>
      <w:numFmt w:val="bullet"/>
      <w:lvlText w:val="▪"/>
      <w:lvlJc w:val="left"/>
      <w:pPr>
        <w:ind w:left="18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1189552">
      <w:start w:val="1"/>
      <w:numFmt w:val="bullet"/>
      <w:lvlText w:val="•"/>
      <w:lvlJc w:val="left"/>
      <w:pPr>
        <w:ind w:left="25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7EA924">
      <w:start w:val="1"/>
      <w:numFmt w:val="bullet"/>
      <w:lvlText w:val="o"/>
      <w:lvlJc w:val="left"/>
      <w:pPr>
        <w:ind w:left="33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3E6D402">
      <w:start w:val="1"/>
      <w:numFmt w:val="bullet"/>
      <w:lvlText w:val="▪"/>
      <w:lvlJc w:val="left"/>
      <w:pPr>
        <w:ind w:left="40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57814CC">
      <w:start w:val="1"/>
      <w:numFmt w:val="bullet"/>
      <w:lvlText w:val="•"/>
      <w:lvlJc w:val="left"/>
      <w:pPr>
        <w:ind w:left="47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BA5E12">
      <w:start w:val="1"/>
      <w:numFmt w:val="bullet"/>
      <w:lvlText w:val="o"/>
      <w:lvlJc w:val="left"/>
      <w:pPr>
        <w:ind w:left="54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AF88998">
      <w:start w:val="1"/>
      <w:numFmt w:val="bullet"/>
      <w:lvlText w:val="▪"/>
      <w:lvlJc w:val="left"/>
      <w:pPr>
        <w:ind w:left="61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811287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4824"/>
    <w:rsid w:val="00174824"/>
    <w:rsid w:val="00F02E8E"/>
    <w:rsid w:val="00F572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D6E26"/>
  <w15:docId w15:val="{A3A52B6E-F5AB-4FDD-A00E-CF70E02DD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65" w:lineRule="auto"/>
      <w:ind w:left="968"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dernrestaurantmanagement.com/engineered-for-success-boosting-profits-through-intelligent-menu-planning/" TargetMode="External"/><Relationship Id="rId13" Type="http://schemas.openxmlformats.org/officeDocument/2006/relationships/hyperlink" Target="https://modernrestaurantmanagement.com/engineered-for-success-boosting-profits-through-intelligent-menu-planning/" TargetMode="External"/><Relationship Id="rId18" Type="http://schemas.openxmlformats.org/officeDocument/2006/relationships/hyperlink" Target="https://modernrestaurantmanagement.com/engineered-for-success-boosting-profits-through-intelligent-menu-planning/"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modernrestaurantmanagement.com/engineered-for-success-boosting-profits-through-intelligent-menu-planning/" TargetMode="External"/><Relationship Id="rId7" Type="http://schemas.openxmlformats.org/officeDocument/2006/relationships/hyperlink" Target="https://modernrestaurantmanagement.com/engineered-for-success-boosting-profits-through-intelligent-menu-planning/" TargetMode="External"/><Relationship Id="rId12" Type="http://schemas.openxmlformats.org/officeDocument/2006/relationships/hyperlink" Target="https://modernrestaurantmanagement.com/engineered-for-success-boosting-profits-through-intelligent-menu-planning/" TargetMode="External"/><Relationship Id="rId17" Type="http://schemas.openxmlformats.org/officeDocument/2006/relationships/hyperlink" Target="https://modernrestaurantmanagement.com/engineered-for-success-boosting-profits-through-intelligent-menu-plannin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odernrestaurantmanagement.com/engineered-for-success-boosting-profits-through-intelligent-menu-planning/" TargetMode="External"/><Relationship Id="rId20" Type="http://schemas.openxmlformats.org/officeDocument/2006/relationships/hyperlink" Target="https://modernrestaurantmanagement.com/engineered-for-success-boosting-profits-through-intelligent-menu-planning/"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modernrestaurantmanagement.com/engineered-for-success-boosting-profits-through-intelligent-menu-planning/" TargetMode="External"/><Relationship Id="rId24" Type="http://schemas.openxmlformats.org/officeDocument/2006/relationships/hyperlink" Target="https://modernrestaurantmanagement.com/engineered-for-success-boosting-profits-through-intelligent-menu-planning/" TargetMode="External"/><Relationship Id="rId5" Type="http://schemas.openxmlformats.org/officeDocument/2006/relationships/image" Target="media/image1.jpg"/><Relationship Id="rId15" Type="http://schemas.openxmlformats.org/officeDocument/2006/relationships/hyperlink" Target="https://modernrestaurantmanagement.com/engineered-for-success-boosting-profits-through-intelligent-menu-planning/" TargetMode="External"/><Relationship Id="rId23" Type="http://schemas.openxmlformats.org/officeDocument/2006/relationships/hyperlink" Target="https://modernrestaurantmanagement.com/engineered-for-success-boosting-profits-through-intelligent-menu-planning/" TargetMode="External"/><Relationship Id="rId10" Type="http://schemas.openxmlformats.org/officeDocument/2006/relationships/hyperlink" Target="https://modernrestaurantmanagement.com/engineered-for-success-boosting-profits-through-intelligent-menu-planning/" TargetMode="External"/><Relationship Id="rId19" Type="http://schemas.openxmlformats.org/officeDocument/2006/relationships/hyperlink" Target="https://modernrestaurantmanagement.com/engineered-for-success-boosting-profits-through-intelligent-menu-planning/" TargetMode="External"/><Relationship Id="rId4" Type="http://schemas.openxmlformats.org/officeDocument/2006/relationships/webSettings" Target="webSettings.xml"/><Relationship Id="rId9" Type="http://schemas.openxmlformats.org/officeDocument/2006/relationships/hyperlink" Target="https://modernrestaurantmanagement.com/engineered-for-success-boosting-profits-through-intelligent-menu-planning/" TargetMode="External"/><Relationship Id="rId14" Type="http://schemas.openxmlformats.org/officeDocument/2006/relationships/hyperlink" Target="https://modernrestaurantmanagement.com/engineered-for-success-boosting-profits-through-intelligent-menu-planning/" TargetMode="External"/><Relationship Id="rId22" Type="http://schemas.openxmlformats.org/officeDocument/2006/relationships/hyperlink" Target="https://modernrestaurantmanagement.com/engineered-for-success-boosting-profits-through-intelligent-menu-plan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1000</Words>
  <Characters>5703</Characters>
  <Application>Microsoft Office Word</Application>
  <DocSecurity>0</DocSecurity>
  <Lines>47</Lines>
  <Paragraphs>13</Paragraphs>
  <ScaleCrop>false</ScaleCrop>
  <Company/>
  <LinksUpToDate>false</LinksUpToDate>
  <CharactersWithSpaces>6690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Larisa Afloarei (2243427)</cp:lastModifiedBy>
  <cp:revision>4</cp:revision>
  <dcterms:created xsi:type="dcterms:W3CDTF">2023-10-29T17:36:00Z</dcterms:created>
  <dcterms:modified xsi:type="dcterms:W3CDTF">2023-11-08T12:58:00Z</dcterms:modified>
</cp:coreProperties>
</file>