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27487"/>
        <w:docPartObj>
          <w:docPartGallery w:val="Cover Pages"/>
          <w:docPartUnique/>
        </w:docPartObj>
      </w:sdtPr>
      <w:sdtContent>
        <w:p w14:paraId="70DF50CC" w14:textId="0CD8FB7F" w:rsidR="003F3FD7" w:rsidRDefault="003F3FD7">
          <w:r>
            <w:rPr>
              <w:noProof/>
            </w:rPr>
            <mc:AlternateContent>
              <mc:Choice Requires="wps">
                <w:drawing>
                  <wp:anchor distT="0" distB="0" distL="114300" distR="114300" simplePos="0" relativeHeight="251659264" behindDoc="1" locked="0" layoutInCell="1" allowOverlap="0" wp14:anchorId="422B8EFB" wp14:editId="1C190A2E">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F3FD7" w14:paraId="1B48CCD7" w14:textId="77777777">
                                  <w:trPr>
                                    <w:trHeight w:hRule="exact" w:val="9360"/>
                                  </w:trPr>
                                  <w:tc>
                                    <w:tcPr>
                                      <w:tcW w:w="5000" w:type="pct"/>
                                    </w:tcPr>
                                    <w:p w14:paraId="4A14CEA8" w14:textId="77777777" w:rsidR="003F3FD7" w:rsidRDefault="003F3FD7">
                                      <w:r>
                                        <w:rPr>
                                          <w:noProof/>
                                        </w:rPr>
                                        <w:drawing>
                                          <wp:inline distT="0" distB="0" distL="0" distR="0" wp14:anchorId="05B92C73" wp14:editId="2BEAFC5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F3FD7" w14:paraId="0929B891" w14:textId="77777777">
                                  <w:trPr>
                                    <w:trHeight w:hRule="exact" w:val="4320"/>
                                  </w:trPr>
                                  <w:tc>
                                    <w:tcPr>
                                      <w:tcW w:w="5000" w:type="pct"/>
                                      <w:shd w:val="clear" w:color="auto" w:fill="4472C4" w:themeFill="accent1"/>
                                      <w:vAlign w:val="center"/>
                                    </w:tcPr>
                                    <w:p w14:paraId="52E7045C" w14:textId="352E57DB" w:rsidR="003F3FD7" w:rsidRPr="003F3FD7" w:rsidRDefault="00000000">
                                      <w:pPr>
                                        <w:pStyle w:val="NoSpacing"/>
                                        <w:spacing w:before="200" w:line="216" w:lineRule="auto"/>
                                        <w:ind w:left="720" w:right="720"/>
                                        <w:rPr>
                                          <w:rFonts w:ascii="Arial" w:hAnsi="Arial" w:cs="Arial"/>
                                          <w:b/>
                                          <w:bCs/>
                                          <w:color w:val="FFFFFF" w:themeColor="background1"/>
                                          <w:sz w:val="36"/>
                                          <w:szCs w:val="36"/>
                                        </w:rPr>
                                      </w:pPr>
                                      <w:sdt>
                                        <w:sdtPr>
                                          <w:rPr>
                                            <w:rFonts w:ascii="Arial" w:hAnsi="Arial" w:cs="Arial"/>
                                            <w:b/>
                                            <w:bCs/>
                                            <w:color w:val="FFFFFF" w:themeColor="background1"/>
                                            <w:sz w:val="36"/>
                                            <w:szCs w:val="3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F3FD7" w:rsidRPr="003F3FD7">
                                            <w:rPr>
                                              <w:rFonts w:ascii="Arial" w:hAnsi="Arial" w:cs="Arial"/>
                                              <w:b/>
                                              <w:bCs/>
                                              <w:color w:val="FFFFFF" w:themeColor="background1"/>
                                              <w:sz w:val="36"/>
                                              <w:szCs w:val="36"/>
                                            </w:rPr>
                                            <w:t>Written Report</w:t>
                                          </w:r>
                                        </w:sdtContent>
                                      </w:sdt>
                                    </w:p>
                                    <w:p w14:paraId="65AA40EA" w14:textId="77777777" w:rsidR="003F3FD7" w:rsidRDefault="00000000">
                                      <w:pPr>
                                        <w:pStyle w:val="NoSpacing"/>
                                        <w:spacing w:before="240"/>
                                        <w:ind w:left="720" w:right="720"/>
                                        <w:rPr>
                                          <w:rFonts w:ascii="Arial" w:hAnsi="Arial" w:cs="Arial"/>
                                          <w:b/>
                                          <w:bCs/>
                                          <w:color w:val="FFFFFF" w:themeColor="background1"/>
                                          <w:sz w:val="36"/>
                                          <w:szCs w:val="36"/>
                                        </w:rPr>
                                      </w:pPr>
                                      <w:sdt>
                                        <w:sdtPr>
                                          <w:rPr>
                                            <w:rFonts w:ascii="Arial" w:hAnsi="Arial" w:cs="Arial"/>
                                            <w:b/>
                                            <w:bCs/>
                                            <w:color w:val="FFFFFF" w:themeColor="background1"/>
                                            <w:sz w:val="36"/>
                                            <w:szCs w:val="3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3F3FD7" w:rsidRPr="003F3FD7">
                                            <w:rPr>
                                              <w:rFonts w:ascii="Arial" w:hAnsi="Arial" w:cs="Arial"/>
                                              <w:b/>
                                              <w:bCs/>
                                              <w:color w:val="FFFFFF" w:themeColor="background1"/>
                                              <w:sz w:val="36"/>
                                              <w:szCs w:val="36"/>
                                            </w:rPr>
                                            <w:t>A</w:t>
                                          </w:r>
                                        </w:sdtContent>
                                      </w:sdt>
                                      <w:r w:rsidR="003F3FD7" w:rsidRPr="003F3FD7">
                                        <w:rPr>
                                          <w:rFonts w:ascii="Arial" w:hAnsi="Arial" w:cs="Arial"/>
                                          <w:b/>
                                          <w:bCs/>
                                          <w:color w:val="FFFFFF" w:themeColor="background1"/>
                                          <w:sz w:val="36"/>
                                          <w:szCs w:val="36"/>
                                        </w:rPr>
                                        <w:t>ccor Hotel Group</w:t>
                                      </w:r>
                                    </w:p>
                                    <w:p w14:paraId="51EE06AE" w14:textId="77777777" w:rsidR="003F3FD7" w:rsidRDefault="003F3FD7">
                                      <w:pPr>
                                        <w:pStyle w:val="NoSpacing"/>
                                        <w:spacing w:before="240"/>
                                        <w:ind w:left="720" w:right="720"/>
                                        <w:rPr>
                                          <w:rFonts w:ascii="Arial" w:hAnsi="Arial" w:cs="Arial"/>
                                          <w:b/>
                                          <w:bCs/>
                                          <w:color w:val="FFFFFF" w:themeColor="background1"/>
                                          <w:sz w:val="36"/>
                                          <w:szCs w:val="36"/>
                                        </w:rPr>
                                      </w:pPr>
                                    </w:p>
                                    <w:p w14:paraId="7E8670E9" w14:textId="77777777" w:rsidR="003F3FD7" w:rsidRPr="003F3FD7" w:rsidRDefault="003F3FD7" w:rsidP="003F3FD7">
                                      <w:pPr>
                                        <w:pStyle w:val="NoSpacing"/>
                                        <w:spacing w:before="240"/>
                                        <w:ind w:left="720" w:right="720"/>
                                        <w:rPr>
                                          <w:rFonts w:ascii="Arial" w:hAnsi="Arial" w:cs="Arial"/>
                                          <w:color w:val="FFFFFF" w:themeColor="background1"/>
                                          <w:sz w:val="36"/>
                                          <w:szCs w:val="36"/>
                                        </w:rPr>
                                      </w:pPr>
                                      <w:r w:rsidRPr="003F3FD7">
                                        <w:rPr>
                                          <w:rFonts w:ascii="Arial" w:hAnsi="Arial" w:cs="Arial"/>
                                          <w:color w:val="FFFFFF" w:themeColor="background1"/>
                                          <w:sz w:val="36"/>
                                          <w:szCs w:val="36"/>
                                        </w:rPr>
                                        <w:t>Md Jewel Ahmed (2117693)</w:t>
                                      </w:r>
                                    </w:p>
                                    <w:p w14:paraId="3903CAE4" w14:textId="741ABBB3" w:rsidR="003F3FD7" w:rsidRPr="003F3FD7" w:rsidRDefault="003F3FD7" w:rsidP="003F3FD7">
                                      <w:pPr>
                                        <w:pStyle w:val="NoSpacing"/>
                                        <w:spacing w:before="240"/>
                                        <w:ind w:left="720" w:right="720"/>
                                        <w:rPr>
                                          <w:rFonts w:ascii="Arial" w:hAnsi="Arial" w:cs="Arial"/>
                                          <w:color w:val="FFFFFF" w:themeColor="background1"/>
                                          <w:sz w:val="36"/>
                                          <w:szCs w:val="36"/>
                                        </w:rPr>
                                      </w:pPr>
                                      <w:r w:rsidRPr="003F3FD7">
                                        <w:rPr>
                                          <w:rFonts w:ascii="Arial" w:hAnsi="Arial" w:cs="Arial"/>
                                          <w:color w:val="FFFFFF" w:themeColor="background1"/>
                                          <w:sz w:val="36"/>
                                          <w:szCs w:val="36"/>
                                        </w:rPr>
                                        <w:t xml:space="preserve">Management &amp; Organisational Behaviour </w:t>
                                      </w:r>
                                      <w:r w:rsidR="00AF5516">
                                        <w:rPr>
                                          <w:rFonts w:ascii="Arial" w:hAnsi="Arial" w:cs="Arial"/>
                                          <w:color w:val="FFFFFF" w:themeColor="background1"/>
                                          <w:sz w:val="36"/>
                                          <w:szCs w:val="36"/>
                                        </w:rPr>
                                        <w:t>(</w:t>
                                      </w:r>
                                      <w:r w:rsidRPr="003F3FD7">
                                        <w:rPr>
                                          <w:rFonts w:ascii="Arial" w:hAnsi="Arial" w:cs="Arial"/>
                                          <w:color w:val="FFFFFF" w:themeColor="background1"/>
                                          <w:sz w:val="36"/>
                                          <w:szCs w:val="36"/>
                                        </w:rPr>
                                        <w:t>BMIH5004</w:t>
                                      </w:r>
                                      <w:r w:rsidR="0043692F">
                                        <w:rPr>
                                          <w:rFonts w:ascii="Arial" w:hAnsi="Arial" w:cs="Arial"/>
                                          <w:color w:val="FFFFFF" w:themeColor="background1"/>
                                          <w:sz w:val="36"/>
                                          <w:szCs w:val="36"/>
                                        </w:rPr>
                                        <w:t>)</w:t>
                                      </w:r>
                                    </w:p>
                                    <w:p w14:paraId="039F165E" w14:textId="5087A72D" w:rsidR="003F3FD7" w:rsidRDefault="003F3FD7" w:rsidP="003F3FD7">
                                      <w:pPr>
                                        <w:pStyle w:val="NoSpacing"/>
                                        <w:spacing w:before="240"/>
                                        <w:ind w:left="720" w:right="720"/>
                                        <w:rPr>
                                          <w:color w:val="FFFFFF" w:themeColor="background1"/>
                                          <w:sz w:val="32"/>
                                          <w:szCs w:val="32"/>
                                        </w:rPr>
                                      </w:pPr>
                                      <w:r w:rsidRPr="003F3FD7">
                                        <w:rPr>
                                          <w:rFonts w:ascii="Arial" w:hAnsi="Arial" w:cs="Arial"/>
                                          <w:color w:val="FFFFFF" w:themeColor="background1"/>
                                          <w:sz w:val="32"/>
                                          <w:szCs w:val="32"/>
                                        </w:rPr>
                                        <w:t>Jaliya De Sliva</w:t>
                                      </w:r>
                                    </w:p>
                                  </w:tc>
                                </w:tr>
                                <w:tr w:rsidR="003F3FD7" w14:paraId="15EEA7E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F3FD7" w14:paraId="7A788F27" w14:textId="77777777">
                                        <w:trPr>
                                          <w:trHeight w:hRule="exact" w:val="720"/>
                                        </w:trPr>
                                        <w:tc>
                                          <w:tcPr>
                                            <w:tcW w:w="3590" w:type="dxa"/>
                                            <w:vAlign w:val="center"/>
                                          </w:tcPr>
                                          <w:p w14:paraId="209A50CB" w14:textId="7EFE4585" w:rsidR="003F3FD7" w:rsidRDefault="003F3FD7" w:rsidP="003F3FD7">
                                            <w:pPr>
                                              <w:pStyle w:val="NoSpacing"/>
                                              <w:ind w:left="144" w:right="144"/>
                                              <w:rPr>
                                                <w:color w:val="FFFFFF" w:themeColor="background1"/>
                                              </w:rPr>
                                            </w:pPr>
                                          </w:p>
                                        </w:tc>
                                        <w:tc>
                                          <w:tcPr>
                                            <w:tcW w:w="3591" w:type="dxa"/>
                                            <w:vAlign w:val="center"/>
                                          </w:tcPr>
                                          <w:p w14:paraId="5B1A4579" w14:textId="63E16BDC" w:rsidR="003F3FD7" w:rsidRDefault="003F3FD7">
                                            <w:pPr>
                                              <w:pStyle w:val="NoSpacing"/>
                                              <w:ind w:left="144" w:right="144"/>
                                              <w:jc w:val="center"/>
                                              <w:rPr>
                                                <w:color w:val="FFFFFF" w:themeColor="background1"/>
                                              </w:rPr>
                                            </w:pPr>
                                          </w:p>
                                        </w:tc>
                                        <w:tc>
                                          <w:tcPr>
                                            <w:tcW w:w="3591" w:type="dxa"/>
                                            <w:vAlign w:val="center"/>
                                          </w:tcPr>
                                          <w:p w14:paraId="19E828F9" w14:textId="3F6128E7" w:rsidR="003F3FD7" w:rsidRDefault="003F3FD7">
                                            <w:pPr>
                                              <w:pStyle w:val="NoSpacing"/>
                                              <w:ind w:left="144" w:right="720"/>
                                              <w:jc w:val="right"/>
                                              <w:rPr>
                                                <w:color w:val="FFFFFF" w:themeColor="background1"/>
                                              </w:rPr>
                                            </w:pPr>
                                          </w:p>
                                        </w:tc>
                                      </w:tr>
                                    </w:tbl>
                                    <w:p w14:paraId="7E18BBEE" w14:textId="77777777" w:rsidR="003F3FD7" w:rsidRDefault="003F3FD7"/>
                                  </w:tc>
                                </w:tr>
                              </w:tbl>
                              <w:p w14:paraId="7FAC07EE" w14:textId="77777777" w:rsidR="003F3FD7" w:rsidRDefault="003F3FD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2B8EFB"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F3FD7" w14:paraId="1B48CCD7" w14:textId="77777777">
                            <w:trPr>
                              <w:trHeight w:hRule="exact" w:val="9360"/>
                            </w:trPr>
                            <w:tc>
                              <w:tcPr>
                                <w:tcW w:w="5000" w:type="pct"/>
                              </w:tcPr>
                              <w:p w14:paraId="4A14CEA8" w14:textId="77777777" w:rsidR="003F3FD7" w:rsidRDefault="003F3FD7">
                                <w:r>
                                  <w:rPr>
                                    <w:noProof/>
                                  </w:rPr>
                                  <w:drawing>
                                    <wp:inline distT="0" distB="0" distL="0" distR="0" wp14:anchorId="05B92C73" wp14:editId="2BEAFC5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F3FD7" w14:paraId="0929B891" w14:textId="77777777">
                            <w:trPr>
                              <w:trHeight w:hRule="exact" w:val="4320"/>
                            </w:trPr>
                            <w:tc>
                              <w:tcPr>
                                <w:tcW w:w="5000" w:type="pct"/>
                                <w:shd w:val="clear" w:color="auto" w:fill="4472C4" w:themeFill="accent1"/>
                                <w:vAlign w:val="center"/>
                              </w:tcPr>
                              <w:p w14:paraId="52E7045C" w14:textId="352E57DB" w:rsidR="003F3FD7" w:rsidRPr="003F3FD7" w:rsidRDefault="00000000">
                                <w:pPr>
                                  <w:pStyle w:val="NoSpacing"/>
                                  <w:spacing w:before="200" w:line="216" w:lineRule="auto"/>
                                  <w:ind w:left="720" w:right="720"/>
                                  <w:rPr>
                                    <w:rFonts w:ascii="Arial" w:hAnsi="Arial" w:cs="Arial"/>
                                    <w:b/>
                                    <w:bCs/>
                                    <w:color w:val="FFFFFF" w:themeColor="background1"/>
                                    <w:sz w:val="36"/>
                                    <w:szCs w:val="36"/>
                                  </w:rPr>
                                </w:pPr>
                                <w:sdt>
                                  <w:sdtPr>
                                    <w:rPr>
                                      <w:rFonts w:ascii="Arial" w:hAnsi="Arial" w:cs="Arial"/>
                                      <w:b/>
                                      <w:bCs/>
                                      <w:color w:val="FFFFFF" w:themeColor="background1"/>
                                      <w:sz w:val="36"/>
                                      <w:szCs w:val="3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F3FD7" w:rsidRPr="003F3FD7">
                                      <w:rPr>
                                        <w:rFonts w:ascii="Arial" w:hAnsi="Arial" w:cs="Arial"/>
                                        <w:b/>
                                        <w:bCs/>
                                        <w:color w:val="FFFFFF" w:themeColor="background1"/>
                                        <w:sz w:val="36"/>
                                        <w:szCs w:val="36"/>
                                      </w:rPr>
                                      <w:t>Written Report</w:t>
                                    </w:r>
                                  </w:sdtContent>
                                </w:sdt>
                              </w:p>
                              <w:p w14:paraId="65AA40EA" w14:textId="77777777" w:rsidR="003F3FD7" w:rsidRDefault="00000000">
                                <w:pPr>
                                  <w:pStyle w:val="NoSpacing"/>
                                  <w:spacing w:before="240"/>
                                  <w:ind w:left="720" w:right="720"/>
                                  <w:rPr>
                                    <w:rFonts w:ascii="Arial" w:hAnsi="Arial" w:cs="Arial"/>
                                    <w:b/>
                                    <w:bCs/>
                                    <w:color w:val="FFFFFF" w:themeColor="background1"/>
                                    <w:sz w:val="36"/>
                                    <w:szCs w:val="36"/>
                                  </w:rPr>
                                </w:pPr>
                                <w:sdt>
                                  <w:sdtPr>
                                    <w:rPr>
                                      <w:rFonts w:ascii="Arial" w:hAnsi="Arial" w:cs="Arial"/>
                                      <w:b/>
                                      <w:bCs/>
                                      <w:color w:val="FFFFFF" w:themeColor="background1"/>
                                      <w:sz w:val="36"/>
                                      <w:szCs w:val="3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3F3FD7" w:rsidRPr="003F3FD7">
                                      <w:rPr>
                                        <w:rFonts w:ascii="Arial" w:hAnsi="Arial" w:cs="Arial"/>
                                        <w:b/>
                                        <w:bCs/>
                                        <w:color w:val="FFFFFF" w:themeColor="background1"/>
                                        <w:sz w:val="36"/>
                                        <w:szCs w:val="36"/>
                                      </w:rPr>
                                      <w:t>A</w:t>
                                    </w:r>
                                  </w:sdtContent>
                                </w:sdt>
                                <w:r w:rsidR="003F3FD7" w:rsidRPr="003F3FD7">
                                  <w:rPr>
                                    <w:rFonts w:ascii="Arial" w:hAnsi="Arial" w:cs="Arial"/>
                                    <w:b/>
                                    <w:bCs/>
                                    <w:color w:val="FFFFFF" w:themeColor="background1"/>
                                    <w:sz w:val="36"/>
                                    <w:szCs w:val="36"/>
                                  </w:rPr>
                                  <w:t>ccor Hotel Group</w:t>
                                </w:r>
                              </w:p>
                              <w:p w14:paraId="51EE06AE" w14:textId="77777777" w:rsidR="003F3FD7" w:rsidRDefault="003F3FD7">
                                <w:pPr>
                                  <w:pStyle w:val="NoSpacing"/>
                                  <w:spacing w:before="240"/>
                                  <w:ind w:left="720" w:right="720"/>
                                  <w:rPr>
                                    <w:rFonts w:ascii="Arial" w:hAnsi="Arial" w:cs="Arial"/>
                                    <w:b/>
                                    <w:bCs/>
                                    <w:color w:val="FFFFFF" w:themeColor="background1"/>
                                    <w:sz w:val="36"/>
                                    <w:szCs w:val="36"/>
                                  </w:rPr>
                                </w:pPr>
                              </w:p>
                              <w:p w14:paraId="7E8670E9" w14:textId="77777777" w:rsidR="003F3FD7" w:rsidRPr="003F3FD7" w:rsidRDefault="003F3FD7" w:rsidP="003F3FD7">
                                <w:pPr>
                                  <w:pStyle w:val="NoSpacing"/>
                                  <w:spacing w:before="240"/>
                                  <w:ind w:left="720" w:right="720"/>
                                  <w:rPr>
                                    <w:rFonts w:ascii="Arial" w:hAnsi="Arial" w:cs="Arial"/>
                                    <w:color w:val="FFFFFF" w:themeColor="background1"/>
                                    <w:sz w:val="36"/>
                                    <w:szCs w:val="36"/>
                                  </w:rPr>
                                </w:pPr>
                                <w:r w:rsidRPr="003F3FD7">
                                  <w:rPr>
                                    <w:rFonts w:ascii="Arial" w:hAnsi="Arial" w:cs="Arial"/>
                                    <w:color w:val="FFFFFF" w:themeColor="background1"/>
                                    <w:sz w:val="36"/>
                                    <w:szCs w:val="36"/>
                                  </w:rPr>
                                  <w:t>Md Jewel Ahmed (2117693)</w:t>
                                </w:r>
                              </w:p>
                              <w:p w14:paraId="3903CAE4" w14:textId="741ABBB3" w:rsidR="003F3FD7" w:rsidRPr="003F3FD7" w:rsidRDefault="003F3FD7" w:rsidP="003F3FD7">
                                <w:pPr>
                                  <w:pStyle w:val="NoSpacing"/>
                                  <w:spacing w:before="240"/>
                                  <w:ind w:left="720" w:right="720"/>
                                  <w:rPr>
                                    <w:rFonts w:ascii="Arial" w:hAnsi="Arial" w:cs="Arial"/>
                                    <w:color w:val="FFFFFF" w:themeColor="background1"/>
                                    <w:sz w:val="36"/>
                                    <w:szCs w:val="36"/>
                                  </w:rPr>
                                </w:pPr>
                                <w:r w:rsidRPr="003F3FD7">
                                  <w:rPr>
                                    <w:rFonts w:ascii="Arial" w:hAnsi="Arial" w:cs="Arial"/>
                                    <w:color w:val="FFFFFF" w:themeColor="background1"/>
                                    <w:sz w:val="36"/>
                                    <w:szCs w:val="36"/>
                                  </w:rPr>
                                  <w:t xml:space="preserve">Management &amp; Organisational Behaviour </w:t>
                                </w:r>
                                <w:r w:rsidR="00AF5516">
                                  <w:rPr>
                                    <w:rFonts w:ascii="Arial" w:hAnsi="Arial" w:cs="Arial"/>
                                    <w:color w:val="FFFFFF" w:themeColor="background1"/>
                                    <w:sz w:val="36"/>
                                    <w:szCs w:val="36"/>
                                  </w:rPr>
                                  <w:t>(</w:t>
                                </w:r>
                                <w:r w:rsidRPr="003F3FD7">
                                  <w:rPr>
                                    <w:rFonts w:ascii="Arial" w:hAnsi="Arial" w:cs="Arial"/>
                                    <w:color w:val="FFFFFF" w:themeColor="background1"/>
                                    <w:sz w:val="36"/>
                                    <w:szCs w:val="36"/>
                                  </w:rPr>
                                  <w:t>BMIH5004</w:t>
                                </w:r>
                                <w:r w:rsidR="0043692F">
                                  <w:rPr>
                                    <w:rFonts w:ascii="Arial" w:hAnsi="Arial" w:cs="Arial"/>
                                    <w:color w:val="FFFFFF" w:themeColor="background1"/>
                                    <w:sz w:val="36"/>
                                    <w:szCs w:val="36"/>
                                  </w:rPr>
                                  <w:t>)</w:t>
                                </w:r>
                              </w:p>
                              <w:p w14:paraId="039F165E" w14:textId="5087A72D" w:rsidR="003F3FD7" w:rsidRDefault="003F3FD7" w:rsidP="003F3FD7">
                                <w:pPr>
                                  <w:pStyle w:val="NoSpacing"/>
                                  <w:spacing w:before="240"/>
                                  <w:ind w:left="720" w:right="720"/>
                                  <w:rPr>
                                    <w:color w:val="FFFFFF" w:themeColor="background1"/>
                                    <w:sz w:val="32"/>
                                    <w:szCs w:val="32"/>
                                  </w:rPr>
                                </w:pPr>
                                <w:r w:rsidRPr="003F3FD7">
                                  <w:rPr>
                                    <w:rFonts w:ascii="Arial" w:hAnsi="Arial" w:cs="Arial"/>
                                    <w:color w:val="FFFFFF" w:themeColor="background1"/>
                                    <w:sz w:val="32"/>
                                    <w:szCs w:val="32"/>
                                  </w:rPr>
                                  <w:t>Jaliya De Sliva</w:t>
                                </w:r>
                              </w:p>
                            </w:tc>
                          </w:tr>
                          <w:tr w:rsidR="003F3FD7" w14:paraId="15EEA7E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F3FD7" w14:paraId="7A788F27" w14:textId="77777777">
                                  <w:trPr>
                                    <w:trHeight w:hRule="exact" w:val="720"/>
                                  </w:trPr>
                                  <w:tc>
                                    <w:tcPr>
                                      <w:tcW w:w="3590" w:type="dxa"/>
                                      <w:vAlign w:val="center"/>
                                    </w:tcPr>
                                    <w:p w14:paraId="209A50CB" w14:textId="7EFE4585" w:rsidR="003F3FD7" w:rsidRDefault="003F3FD7" w:rsidP="003F3FD7">
                                      <w:pPr>
                                        <w:pStyle w:val="NoSpacing"/>
                                        <w:ind w:left="144" w:right="144"/>
                                        <w:rPr>
                                          <w:color w:val="FFFFFF" w:themeColor="background1"/>
                                        </w:rPr>
                                      </w:pPr>
                                    </w:p>
                                  </w:tc>
                                  <w:tc>
                                    <w:tcPr>
                                      <w:tcW w:w="3591" w:type="dxa"/>
                                      <w:vAlign w:val="center"/>
                                    </w:tcPr>
                                    <w:p w14:paraId="5B1A4579" w14:textId="63E16BDC" w:rsidR="003F3FD7" w:rsidRDefault="003F3FD7">
                                      <w:pPr>
                                        <w:pStyle w:val="NoSpacing"/>
                                        <w:ind w:left="144" w:right="144"/>
                                        <w:jc w:val="center"/>
                                        <w:rPr>
                                          <w:color w:val="FFFFFF" w:themeColor="background1"/>
                                        </w:rPr>
                                      </w:pPr>
                                    </w:p>
                                  </w:tc>
                                  <w:tc>
                                    <w:tcPr>
                                      <w:tcW w:w="3591" w:type="dxa"/>
                                      <w:vAlign w:val="center"/>
                                    </w:tcPr>
                                    <w:p w14:paraId="19E828F9" w14:textId="3F6128E7" w:rsidR="003F3FD7" w:rsidRDefault="003F3FD7">
                                      <w:pPr>
                                        <w:pStyle w:val="NoSpacing"/>
                                        <w:ind w:left="144" w:right="720"/>
                                        <w:jc w:val="right"/>
                                        <w:rPr>
                                          <w:color w:val="FFFFFF" w:themeColor="background1"/>
                                        </w:rPr>
                                      </w:pPr>
                                    </w:p>
                                  </w:tc>
                                </w:tr>
                              </w:tbl>
                              <w:p w14:paraId="7E18BBEE" w14:textId="77777777" w:rsidR="003F3FD7" w:rsidRDefault="003F3FD7"/>
                            </w:tc>
                          </w:tr>
                        </w:tbl>
                        <w:p w14:paraId="7FAC07EE" w14:textId="77777777" w:rsidR="003F3FD7" w:rsidRDefault="003F3FD7"/>
                      </w:txbxContent>
                    </v:textbox>
                    <w10:wrap anchorx="page" anchory="page"/>
                  </v:shape>
                </w:pict>
              </mc:Fallback>
            </mc:AlternateContent>
          </w:r>
        </w:p>
        <w:p w14:paraId="30DB098E" w14:textId="07A835C5" w:rsidR="003F3FD7" w:rsidRDefault="003F3FD7">
          <w:r>
            <w:br w:type="page"/>
          </w:r>
        </w:p>
      </w:sdtContent>
    </w:sdt>
    <w:p w14:paraId="6372E700" w14:textId="652C2143" w:rsidR="001B567F" w:rsidRPr="003420FC" w:rsidRDefault="0043692F" w:rsidP="005F7E4E">
      <w:pPr>
        <w:pStyle w:val="Heading1"/>
        <w:spacing w:line="360" w:lineRule="auto"/>
        <w:jc w:val="both"/>
        <w:rPr>
          <w:rFonts w:ascii="Arial" w:hAnsi="Arial" w:cs="Arial"/>
          <w:b/>
          <w:bCs/>
          <w:color w:val="auto"/>
          <w:sz w:val="24"/>
          <w:szCs w:val="24"/>
        </w:rPr>
      </w:pPr>
      <w:bookmarkStart w:id="0" w:name="_Toc150513973"/>
      <w:r w:rsidRPr="003420FC">
        <w:rPr>
          <w:rFonts w:ascii="Arial" w:hAnsi="Arial" w:cs="Arial"/>
          <w:b/>
          <w:bCs/>
          <w:color w:val="auto"/>
          <w:sz w:val="24"/>
          <w:szCs w:val="24"/>
        </w:rPr>
        <w:lastRenderedPageBreak/>
        <w:t>Ex</w:t>
      </w:r>
      <w:r w:rsidR="00CD514F" w:rsidRPr="003420FC">
        <w:rPr>
          <w:rFonts w:ascii="Arial" w:hAnsi="Arial" w:cs="Arial"/>
          <w:b/>
          <w:bCs/>
          <w:color w:val="auto"/>
          <w:sz w:val="24"/>
          <w:szCs w:val="24"/>
        </w:rPr>
        <w:t>ecutive summary</w:t>
      </w:r>
      <w:bookmarkEnd w:id="0"/>
    </w:p>
    <w:p w14:paraId="261A2B9B" w14:textId="08FC53A8" w:rsidR="00B75208" w:rsidRPr="00F20EA4" w:rsidRDefault="00F20EA4" w:rsidP="005F7E4E">
      <w:pPr>
        <w:spacing w:line="360" w:lineRule="auto"/>
        <w:jc w:val="both"/>
        <w:rPr>
          <w:rFonts w:ascii="Arial" w:hAnsi="Arial" w:cs="Arial"/>
          <w:sz w:val="24"/>
          <w:szCs w:val="24"/>
        </w:rPr>
      </w:pPr>
      <w:r>
        <w:rPr>
          <w:rFonts w:ascii="Arial" w:hAnsi="Arial" w:cs="Arial"/>
          <w:sz w:val="24"/>
          <w:szCs w:val="24"/>
        </w:rPr>
        <w:t>The management has a strong influence on organi</w:t>
      </w:r>
      <w:r w:rsidR="004922D6">
        <w:rPr>
          <w:rFonts w:ascii="Arial" w:hAnsi="Arial" w:cs="Arial"/>
          <w:sz w:val="24"/>
          <w:szCs w:val="24"/>
        </w:rPr>
        <w:t xml:space="preserve">sational behaviour, culture, structure, strategic goals, and performance. Organisational behaviour is an important element in adopting change, affecting daily operations, and achieving goals and commitments. An analysis of how management and organisational behaviour relate to the elements of organisational structure, cultures, change and strategic goals and objectives is provided herein. The report focuses on Accor Group Hotels and reviews its organisational structure, culture, and goals. Accor’s recent change initiatives are also examined before its strategic directions and business performance are audited. </w:t>
      </w:r>
      <w:r w:rsidR="0091709E">
        <w:rPr>
          <w:rFonts w:ascii="Arial" w:hAnsi="Arial" w:cs="Arial"/>
          <w:sz w:val="24"/>
          <w:szCs w:val="24"/>
        </w:rPr>
        <w:t xml:space="preserve">Recommendations are offered on how </w:t>
      </w:r>
      <w:r w:rsidR="00953F62">
        <w:rPr>
          <w:rFonts w:ascii="Arial" w:hAnsi="Arial" w:cs="Arial"/>
          <w:sz w:val="24"/>
          <w:szCs w:val="24"/>
        </w:rPr>
        <w:t>Accor can crystalise its change initiatives and forge a path to achieve its commitments and goals.</w:t>
      </w:r>
    </w:p>
    <w:p w14:paraId="1E65E48C" w14:textId="77777777" w:rsidR="00B75208" w:rsidRDefault="00B75208"/>
    <w:p w14:paraId="2AC2C04D" w14:textId="77777777" w:rsidR="00B75208" w:rsidRDefault="00B75208"/>
    <w:p w14:paraId="2B855E32" w14:textId="77777777" w:rsidR="00B75208" w:rsidRDefault="00B75208"/>
    <w:p w14:paraId="365C4F0D" w14:textId="77777777" w:rsidR="00B75208" w:rsidRDefault="00B75208"/>
    <w:p w14:paraId="65DFBCC5" w14:textId="77777777" w:rsidR="00B75208" w:rsidRDefault="00B75208"/>
    <w:p w14:paraId="34814A64" w14:textId="77777777" w:rsidR="00B75208" w:rsidRDefault="00B75208"/>
    <w:p w14:paraId="773ED0A1" w14:textId="77777777" w:rsidR="00B75208" w:rsidRDefault="00B75208"/>
    <w:p w14:paraId="289EBAFC" w14:textId="77777777" w:rsidR="00B75208" w:rsidRDefault="00B75208"/>
    <w:p w14:paraId="5879E940" w14:textId="77777777" w:rsidR="00B75208" w:rsidRDefault="00B75208"/>
    <w:p w14:paraId="1777F97F" w14:textId="77777777" w:rsidR="00B75208" w:rsidRDefault="00B75208"/>
    <w:p w14:paraId="71DF4F6E" w14:textId="77777777" w:rsidR="00B75208" w:rsidRDefault="00B75208"/>
    <w:p w14:paraId="096C4BF1" w14:textId="77777777" w:rsidR="00B75208" w:rsidRDefault="00B75208"/>
    <w:p w14:paraId="0B5AB584" w14:textId="77777777" w:rsidR="00B75208" w:rsidRDefault="00B75208"/>
    <w:p w14:paraId="37B9DA77" w14:textId="77777777" w:rsidR="00B75208" w:rsidRDefault="00B75208"/>
    <w:p w14:paraId="209FDA9E" w14:textId="77777777" w:rsidR="00B75208" w:rsidRDefault="00B75208"/>
    <w:p w14:paraId="280A8B2A" w14:textId="77777777" w:rsidR="00B75208" w:rsidRDefault="00B75208"/>
    <w:p w14:paraId="35832F1A" w14:textId="77777777" w:rsidR="00B75208" w:rsidRDefault="00B75208"/>
    <w:p w14:paraId="58D2E7DE" w14:textId="77777777" w:rsidR="00B75208" w:rsidRDefault="00B75208"/>
    <w:p w14:paraId="11A021C0" w14:textId="77777777" w:rsidR="00B75208" w:rsidRDefault="00B75208"/>
    <w:p w14:paraId="2D83A5D8" w14:textId="77777777" w:rsidR="00B75208" w:rsidRDefault="00B75208"/>
    <w:sdt>
      <w:sdtPr>
        <w:rPr>
          <w:rFonts w:ascii="Arial" w:eastAsiaTheme="minorHAnsi" w:hAnsi="Arial" w:cs="Arial"/>
          <w:color w:val="auto"/>
          <w:kern w:val="2"/>
          <w:sz w:val="22"/>
          <w:szCs w:val="22"/>
          <w:lang w:val="en-GB"/>
          <w14:ligatures w14:val="standardContextual"/>
        </w:rPr>
        <w:id w:val="-967902156"/>
        <w:docPartObj>
          <w:docPartGallery w:val="Table of Contents"/>
          <w:docPartUnique/>
        </w:docPartObj>
      </w:sdtPr>
      <w:sdtEndPr>
        <w:rPr>
          <w:rFonts w:asciiTheme="minorHAnsi" w:hAnsiTheme="minorHAnsi" w:cstheme="minorBidi"/>
          <w:b/>
          <w:bCs/>
          <w:noProof/>
        </w:rPr>
      </w:sdtEndPr>
      <w:sdtContent>
        <w:p w14:paraId="69D96FF8" w14:textId="7944E58F" w:rsidR="00B3245B" w:rsidRPr="005F7E4E" w:rsidRDefault="00B3245B" w:rsidP="005F7E4E">
          <w:pPr>
            <w:pStyle w:val="TOCHeading"/>
            <w:spacing w:line="360" w:lineRule="auto"/>
            <w:rPr>
              <w:rFonts w:ascii="Arial" w:hAnsi="Arial" w:cs="Arial"/>
              <w:b/>
              <w:bCs/>
              <w:color w:val="auto"/>
              <w:sz w:val="28"/>
              <w:szCs w:val="28"/>
            </w:rPr>
          </w:pPr>
          <w:r w:rsidRPr="005F7E4E">
            <w:rPr>
              <w:rFonts w:ascii="Arial" w:hAnsi="Arial" w:cs="Arial"/>
              <w:b/>
              <w:bCs/>
              <w:color w:val="auto"/>
              <w:sz w:val="28"/>
              <w:szCs w:val="28"/>
            </w:rPr>
            <w:t>Table of Contents</w:t>
          </w:r>
        </w:p>
        <w:p w14:paraId="366CD6CE" w14:textId="0FFD812B" w:rsidR="006F1C67" w:rsidRPr="006F1C67" w:rsidRDefault="00B3245B" w:rsidP="006F1C67">
          <w:pPr>
            <w:pStyle w:val="TOC1"/>
            <w:tabs>
              <w:tab w:val="right" w:leader="dot" w:pos="9016"/>
            </w:tabs>
            <w:spacing w:line="360" w:lineRule="auto"/>
            <w:rPr>
              <w:rFonts w:eastAsiaTheme="minorEastAsia"/>
              <w:noProof/>
              <w:sz w:val="24"/>
              <w:szCs w:val="24"/>
              <w:lang w:eastAsia="en-GB"/>
            </w:rPr>
          </w:pPr>
          <w:r w:rsidRPr="005F7E4E">
            <w:rPr>
              <w:rFonts w:ascii="Arial" w:hAnsi="Arial" w:cs="Arial"/>
              <w:b/>
              <w:bCs/>
            </w:rPr>
            <w:fldChar w:fldCharType="begin"/>
          </w:r>
          <w:r w:rsidRPr="005F7E4E">
            <w:rPr>
              <w:rFonts w:ascii="Arial" w:hAnsi="Arial" w:cs="Arial"/>
              <w:b/>
              <w:bCs/>
            </w:rPr>
            <w:instrText xml:space="preserve"> TOC \o "1-3" \h \z \u </w:instrText>
          </w:r>
          <w:r w:rsidRPr="005F7E4E">
            <w:rPr>
              <w:rFonts w:ascii="Arial" w:hAnsi="Arial" w:cs="Arial"/>
              <w:b/>
              <w:bCs/>
            </w:rPr>
            <w:fldChar w:fldCharType="separate"/>
          </w:r>
          <w:hyperlink w:anchor="_Toc150513973" w:history="1">
            <w:r w:rsidR="006F1C67" w:rsidRPr="006F1C67">
              <w:rPr>
                <w:rStyle w:val="Hyperlink"/>
                <w:rFonts w:ascii="Arial" w:hAnsi="Arial" w:cs="Arial"/>
                <w:b/>
                <w:bCs/>
                <w:noProof/>
                <w:sz w:val="24"/>
                <w:szCs w:val="24"/>
              </w:rPr>
              <w:t>Executive summary</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_Toc150513973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1</w:t>
            </w:r>
            <w:r w:rsidR="006F1C67" w:rsidRPr="006F1C67">
              <w:rPr>
                <w:noProof/>
                <w:webHidden/>
                <w:sz w:val="24"/>
                <w:szCs w:val="24"/>
              </w:rPr>
              <w:fldChar w:fldCharType="end"/>
            </w:r>
          </w:hyperlink>
        </w:p>
        <w:p w14:paraId="08797182" w14:textId="40230FBA"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74" w:history="1">
            <w:r w:rsidR="006F1C67" w:rsidRPr="006F1C67">
              <w:rPr>
                <w:rStyle w:val="Hyperlink"/>
                <w:rFonts w:ascii="Arial" w:hAnsi="Arial" w:cs="Arial"/>
                <w:b/>
                <w:bCs/>
                <w:noProof/>
                <w:sz w:val="24"/>
                <w:szCs w:val="24"/>
              </w:rPr>
              <w:t>Introduction</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_Toc150513974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3</w:t>
            </w:r>
            <w:r w:rsidR="006F1C67" w:rsidRPr="006F1C67">
              <w:rPr>
                <w:noProof/>
                <w:webHidden/>
                <w:sz w:val="24"/>
                <w:szCs w:val="24"/>
              </w:rPr>
              <w:fldChar w:fldCharType="end"/>
            </w:r>
          </w:hyperlink>
        </w:p>
        <w:p w14:paraId="36044572" w14:textId="704E4877"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75" w:history="1">
            <w:r w:rsidR="006F1C67" w:rsidRPr="006F1C67">
              <w:rPr>
                <w:rStyle w:val="Hyperlink"/>
                <w:rFonts w:ascii="Arial" w:hAnsi="Arial" w:cs="Arial"/>
                <w:b/>
                <w:bCs/>
                <w:noProof/>
                <w:sz w:val="24"/>
                <w:szCs w:val="24"/>
              </w:rPr>
              <w:t>1.0 Accor’s Organisational Structure, Culture, and Goals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_Toc150513975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3</w:t>
            </w:r>
            <w:r w:rsidR="006F1C67" w:rsidRPr="006F1C67">
              <w:rPr>
                <w:noProof/>
                <w:webHidden/>
                <w:sz w:val="24"/>
                <w:szCs w:val="24"/>
              </w:rPr>
              <w:fldChar w:fldCharType="end"/>
            </w:r>
          </w:hyperlink>
        </w:p>
        <w:p w14:paraId="5CE8E940" w14:textId="365FE199" w:rsidR="006F1C67" w:rsidRPr="006F1C67" w:rsidRDefault="00000000" w:rsidP="006F1C67">
          <w:pPr>
            <w:pStyle w:val="TOC2"/>
            <w:tabs>
              <w:tab w:val="right" w:leader="dot" w:pos="9016"/>
            </w:tabs>
            <w:spacing w:line="360" w:lineRule="auto"/>
            <w:rPr>
              <w:rFonts w:eastAsiaTheme="minorEastAsia"/>
              <w:noProof/>
              <w:sz w:val="24"/>
              <w:szCs w:val="24"/>
              <w:lang w:eastAsia="en-GB"/>
            </w:rPr>
          </w:pPr>
          <w:hyperlink w:anchor="_Toc150513976" w:history="1">
            <w:r w:rsidR="006F1C67" w:rsidRPr="006F1C67">
              <w:rPr>
                <w:rStyle w:val="Hyperlink"/>
                <w:rFonts w:ascii="Arial" w:hAnsi="Arial" w:cs="Arial"/>
                <w:b/>
                <w:bCs/>
                <w:noProof/>
                <w:sz w:val="24"/>
                <w:szCs w:val="24"/>
              </w:rPr>
              <w:t>1.1 Organisational Structure</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_Toc150513976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3</w:t>
            </w:r>
            <w:r w:rsidR="006F1C67" w:rsidRPr="006F1C67">
              <w:rPr>
                <w:noProof/>
                <w:webHidden/>
                <w:sz w:val="24"/>
                <w:szCs w:val="24"/>
              </w:rPr>
              <w:fldChar w:fldCharType="end"/>
            </w:r>
          </w:hyperlink>
        </w:p>
        <w:p w14:paraId="6E4916FC" w14:textId="1C873D63" w:rsidR="006F1C67" w:rsidRPr="006F1C67" w:rsidRDefault="00000000" w:rsidP="006F1C67">
          <w:pPr>
            <w:pStyle w:val="TOC2"/>
            <w:tabs>
              <w:tab w:val="right" w:leader="dot" w:pos="9016"/>
            </w:tabs>
            <w:spacing w:line="360" w:lineRule="auto"/>
            <w:rPr>
              <w:rFonts w:eastAsiaTheme="minorEastAsia"/>
              <w:noProof/>
              <w:sz w:val="24"/>
              <w:szCs w:val="24"/>
              <w:lang w:eastAsia="en-GB"/>
            </w:rPr>
          </w:pPr>
          <w:hyperlink w:anchor="_Toc150513977" w:history="1">
            <w:r w:rsidR="006F1C67" w:rsidRPr="006F1C67">
              <w:rPr>
                <w:rStyle w:val="Hyperlink"/>
                <w:rFonts w:ascii="Arial" w:hAnsi="Arial" w:cs="Arial"/>
                <w:b/>
                <w:bCs/>
                <w:noProof/>
                <w:sz w:val="24"/>
                <w:szCs w:val="24"/>
              </w:rPr>
              <w:t>1.2 Culture</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_Toc150513977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4</w:t>
            </w:r>
            <w:r w:rsidR="006F1C67" w:rsidRPr="006F1C67">
              <w:rPr>
                <w:noProof/>
                <w:webHidden/>
                <w:sz w:val="24"/>
                <w:szCs w:val="24"/>
              </w:rPr>
              <w:fldChar w:fldCharType="end"/>
            </w:r>
          </w:hyperlink>
        </w:p>
        <w:p w14:paraId="0503C07B" w14:textId="4F30223E" w:rsidR="006F1C67" w:rsidRPr="006F1C67" w:rsidRDefault="00000000" w:rsidP="006F1C67">
          <w:pPr>
            <w:pStyle w:val="TOC2"/>
            <w:tabs>
              <w:tab w:val="right" w:leader="dot" w:pos="9016"/>
            </w:tabs>
            <w:spacing w:line="360" w:lineRule="auto"/>
            <w:rPr>
              <w:rFonts w:eastAsiaTheme="minorEastAsia"/>
              <w:noProof/>
              <w:sz w:val="24"/>
              <w:szCs w:val="24"/>
              <w:lang w:eastAsia="en-GB"/>
            </w:rPr>
          </w:pPr>
          <w:hyperlink w:anchor="_Toc150513978" w:history="1">
            <w:r w:rsidR="006F1C67" w:rsidRPr="006F1C67">
              <w:rPr>
                <w:rStyle w:val="Hyperlink"/>
                <w:rFonts w:ascii="Arial" w:hAnsi="Arial" w:cs="Arial"/>
                <w:b/>
                <w:bCs/>
                <w:noProof/>
                <w:sz w:val="24"/>
                <w:szCs w:val="24"/>
              </w:rPr>
              <w:t>1.3 Goals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_Toc150513978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4</w:t>
            </w:r>
            <w:r w:rsidR="006F1C67" w:rsidRPr="006F1C67">
              <w:rPr>
                <w:noProof/>
                <w:webHidden/>
                <w:sz w:val="24"/>
                <w:szCs w:val="24"/>
              </w:rPr>
              <w:fldChar w:fldCharType="end"/>
            </w:r>
          </w:hyperlink>
        </w:p>
        <w:p w14:paraId="7BFBD6C4" w14:textId="517C0F46"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79" w:history="1">
            <w:r w:rsidR="006F1C67" w:rsidRPr="006F1C67">
              <w:rPr>
                <w:rStyle w:val="Hyperlink"/>
                <w:rFonts w:ascii="Arial" w:hAnsi="Arial" w:cs="Arial"/>
                <w:b/>
                <w:bCs/>
                <w:noProof/>
                <w:sz w:val="24"/>
                <w:szCs w:val="24"/>
              </w:rPr>
              <w:t>Accor’s Recent Change Initiatives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_Toc150513979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5</w:t>
            </w:r>
            <w:r w:rsidR="006F1C67" w:rsidRPr="006F1C67">
              <w:rPr>
                <w:noProof/>
                <w:webHidden/>
                <w:sz w:val="24"/>
                <w:szCs w:val="24"/>
              </w:rPr>
              <w:fldChar w:fldCharType="end"/>
            </w:r>
          </w:hyperlink>
        </w:p>
        <w:p w14:paraId="076B243A" w14:textId="2B63F156"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80" w:history="1">
            <w:r w:rsidR="006F1C67" w:rsidRPr="006F1C67">
              <w:rPr>
                <w:rStyle w:val="Hyperlink"/>
                <w:rFonts w:ascii="Arial" w:hAnsi="Arial" w:cs="Arial"/>
                <w:b/>
                <w:bCs/>
                <w:noProof/>
                <w:sz w:val="24"/>
                <w:szCs w:val="24"/>
              </w:rPr>
              <w:t>2.0 Accor’s Organisational Strategic Direction and Current Business Performances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_Toc150513980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8</w:t>
            </w:r>
            <w:r w:rsidR="006F1C67" w:rsidRPr="006F1C67">
              <w:rPr>
                <w:noProof/>
                <w:webHidden/>
                <w:sz w:val="24"/>
                <w:szCs w:val="24"/>
              </w:rPr>
              <w:fldChar w:fldCharType="end"/>
            </w:r>
          </w:hyperlink>
        </w:p>
        <w:p w14:paraId="345984D6" w14:textId="6BCC1C9B" w:rsidR="006F1C67" w:rsidRPr="006F1C67" w:rsidRDefault="00000000" w:rsidP="006F1C67">
          <w:pPr>
            <w:pStyle w:val="TOC2"/>
            <w:tabs>
              <w:tab w:val="right" w:leader="dot" w:pos="9016"/>
            </w:tabs>
            <w:spacing w:line="360" w:lineRule="auto"/>
            <w:rPr>
              <w:rFonts w:eastAsiaTheme="minorEastAsia"/>
              <w:noProof/>
              <w:sz w:val="24"/>
              <w:szCs w:val="24"/>
              <w:lang w:eastAsia="en-GB"/>
            </w:rPr>
          </w:pPr>
          <w:hyperlink w:anchor="_Toc150513981" w:history="1">
            <w:r w:rsidR="006F1C67" w:rsidRPr="006F1C67">
              <w:rPr>
                <w:rStyle w:val="Hyperlink"/>
                <w:rFonts w:ascii="Arial" w:hAnsi="Arial" w:cs="Arial"/>
                <w:b/>
                <w:bCs/>
                <w:noProof/>
                <w:sz w:val="24"/>
                <w:szCs w:val="24"/>
              </w:rPr>
              <w:t>2.1 Strategic Direction</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_Toc150513981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8</w:t>
            </w:r>
            <w:r w:rsidR="006F1C67" w:rsidRPr="006F1C67">
              <w:rPr>
                <w:noProof/>
                <w:webHidden/>
                <w:sz w:val="24"/>
                <w:szCs w:val="24"/>
              </w:rPr>
              <w:fldChar w:fldCharType="end"/>
            </w:r>
          </w:hyperlink>
        </w:p>
        <w:p w14:paraId="6949CF52" w14:textId="0BE28EA9" w:rsidR="006F1C67" w:rsidRPr="006F1C67" w:rsidRDefault="00000000" w:rsidP="006F1C67">
          <w:pPr>
            <w:pStyle w:val="TOC2"/>
            <w:tabs>
              <w:tab w:val="right" w:leader="dot" w:pos="9016"/>
            </w:tabs>
            <w:spacing w:line="360" w:lineRule="auto"/>
            <w:rPr>
              <w:rFonts w:eastAsiaTheme="minorEastAsia"/>
              <w:noProof/>
              <w:sz w:val="24"/>
              <w:szCs w:val="24"/>
              <w:lang w:eastAsia="en-GB"/>
            </w:rPr>
          </w:pPr>
          <w:hyperlink w:anchor="_Toc150513982" w:history="1">
            <w:r w:rsidR="006F1C67" w:rsidRPr="006F1C67">
              <w:rPr>
                <w:rStyle w:val="Hyperlink"/>
                <w:rFonts w:ascii="Arial" w:hAnsi="Arial" w:cs="Arial"/>
                <w:b/>
                <w:bCs/>
                <w:noProof/>
                <w:sz w:val="24"/>
                <w:szCs w:val="24"/>
              </w:rPr>
              <w:t>2.2 Current Business Performances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_Toc150513982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8</w:t>
            </w:r>
            <w:r w:rsidR="006F1C67" w:rsidRPr="006F1C67">
              <w:rPr>
                <w:noProof/>
                <w:webHidden/>
                <w:sz w:val="24"/>
                <w:szCs w:val="24"/>
              </w:rPr>
              <w:fldChar w:fldCharType="end"/>
            </w:r>
          </w:hyperlink>
        </w:p>
        <w:p w14:paraId="4FA364DD" w14:textId="24D69CFD"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83" w:history="1">
            <w:r w:rsidR="006F1C67" w:rsidRPr="006F1C67">
              <w:rPr>
                <w:rStyle w:val="Hyperlink"/>
                <w:rFonts w:ascii="Arial" w:hAnsi="Arial" w:cs="Arial"/>
                <w:b/>
                <w:bCs/>
                <w:noProof/>
                <w:sz w:val="24"/>
                <w:szCs w:val="24"/>
              </w:rPr>
              <w:t>Recommendations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_Toc150513983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9</w:t>
            </w:r>
            <w:r w:rsidR="006F1C67" w:rsidRPr="006F1C67">
              <w:rPr>
                <w:noProof/>
                <w:webHidden/>
                <w:sz w:val="24"/>
                <w:szCs w:val="24"/>
              </w:rPr>
              <w:fldChar w:fldCharType="end"/>
            </w:r>
          </w:hyperlink>
        </w:p>
        <w:p w14:paraId="4A615797" w14:textId="4661541F"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84" w:history="1">
            <w:r w:rsidR="006F1C67" w:rsidRPr="006F1C67">
              <w:rPr>
                <w:rStyle w:val="Hyperlink"/>
                <w:rFonts w:ascii="Arial" w:hAnsi="Arial" w:cs="Arial"/>
                <w:b/>
                <w:bCs/>
                <w:noProof/>
                <w:sz w:val="24"/>
                <w:szCs w:val="24"/>
              </w:rPr>
              <w:t>Conclusion</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_Toc150513984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10</w:t>
            </w:r>
            <w:r w:rsidR="006F1C67" w:rsidRPr="006F1C67">
              <w:rPr>
                <w:noProof/>
                <w:webHidden/>
                <w:sz w:val="24"/>
                <w:szCs w:val="24"/>
              </w:rPr>
              <w:fldChar w:fldCharType="end"/>
            </w:r>
          </w:hyperlink>
        </w:p>
        <w:p w14:paraId="136A0583" w14:textId="52F6EB24" w:rsidR="006F1C67" w:rsidRPr="006F1C67" w:rsidRDefault="00000000" w:rsidP="006F1C67">
          <w:pPr>
            <w:pStyle w:val="TOC1"/>
            <w:tabs>
              <w:tab w:val="right" w:leader="dot" w:pos="9016"/>
            </w:tabs>
            <w:spacing w:line="360" w:lineRule="auto"/>
            <w:rPr>
              <w:rFonts w:eastAsiaTheme="minorEastAsia"/>
              <w:noProof/>
              <w:sz w:val="24"/>
              <w:szCs w:val="24"/>
              <w:lang w:eastAsia="en-GB"/>
            </w:rPr>
          </w:pPr>
          <w:hyperlink w:anchor="_Toc150513985" w:history="1">
            <w:r w:rsidR="006F1C67" w:rsidRPr="006F1C67">
              <w:rPr>
                <w:rStyle w:val="Hyperlink"/>
                <w:rFonts w:ascii="Arial" w:hAnsi="Arial" w:cs="Arial"/>
                <w:b/>
                <w:bCs/>
                <w:noProof/>
                <w:sz w:val="24"/>
                <w:szCs w:val="24"/>
              </w:rPr>
              <w:t>References</w:t>
            </w:r>
            <w:r w:rsidR="006F1C67" w:rsidRPr="006F1C67">
              <w:rPr>
                <w:noProof/>
                <w:webHidden/>
                <w:sz w:val="24"/>
                <w:szCs w:val="24"/>
              </w:rPr>
              <w:tab/>
            </w:r>
            <w:r w:rsidR="006F1C67" w:rsidRPr="006F1C67">
              <w:rPr>
                <w:noProof/>
                <w:webHidden/>
                <w:sz w:val="24"/>
                <w:szCs w:val="24"/>
              </w:rPr>
              <w:fldChar w:fldCharType="begin"/>
            </w:r>
            <w:r w:rsidR="006F1C67" w:rsidRPr="006F1C67">
              <w:rPr>
                <w:noProof/>
                <w:webHidden/>
                <w:sz w:val="24"/>
                <w:szCs w:val="24"/>
              </w:rPr>
              <w:instrText xml:space="preserve"> PAGEREF _Toc150513985 \h </w:instrText>
            </w:r>
            <w:r w:rsidR="006F1C67" w:rsidRPr="006F1C67">
              <w:rPr>
                <w:noProof/>
                <w:webHidden/>
                <w:sz w:val="24"/>
                <w:szCs w:val="24"/>
              </w:rPr>
            </w:r>
            <w:r w:rsidR="006F1C67" w:rsidRPr="006F1C67">
              <w:rPr>
                <w:noProof/>
                <w:webHidden/>
                <w:sz w:val="24"/>
                <w:szCs w:val="24"/>
              </w:rPr>
              <w:fldChar w:fldCharType="separate"/>
            </w:r>
            <w:r w:rsidR="007F566A">
              <w:rPr>
                <w:noProof/>
                <w:webHidden/>
                <w:sz w:val="24"/>
                <w:szCs w:val="24"/>
              </w:rPr>
              <w:t>11</w:t>
            </w:r>
            <w:r w:rsidR="006F1C67" w:rsidRPr="006F1C67">
              <w:rPr>
                <w:noProof/>
                <w:webHidden/>
                <w:sz w:val="24"/>
                <w:szCs w:val="24"/>
              </w:rPr>
              <w:fldChar w:fldCharType="end"/>
            </w:r>
          </w:hyperlink>
        </w:p>
        <w:p w14:paraId="55A97C05" w14:textId="65623B45" w:rsidR="00B3245B" w:rsidRDefault="00B3245B" w:rsidP="005F7E4E">
          <w:pPr>
            <w:spacing w:line="360" w:lineRule="auto"/>
          </w:pPr>
          <w:r w:rsidRPr="005F7E4E">
            <w:rPr>
              <w:rFonts w:ascii="Arial" w:hAnsi="Arial" w:cs="Arial"/>
              <w:b/>
              <w:bCs/>
              <w:noProof/>
            </w:rPr>
            <w:fldChar w:fldCharType="end"/>
          </w:r>
        </w:p>
      </w:sdtContent>
    </w:sdt>
    <w:p w14:paraId="36EA058E" w14:textId="77777777" w:rsidR="00B75208" w:rsidRDefault="00B75208"/>
    <w:p w14:paraId="26482C3A" w14:textId="77777777" w:rsidR="00B75208" w:rsidRDefault="00B75208"/>
    <w:p w14:paraId="4E7D57A3" w14:textId="77777777" w:rsidR="00B75208" w:rsidRDefault="00B75208"/>
    <w:p w14:paraId="1315A145" w14:textId="77777777" w:rsidR="00B75208" w:rsidRDefault="00B75208"/>
    <w:p w14:paraId="71560B58" w14:textId="77777777" w:rsidR="00B75208" w:rsidRDefault="00B75208"/>
    <w:p w14:paraId="0F479298" w14:textId="77777777" w:rsidR="00B75208" w:rsidRDefault="00B75208"/>
    <w:p w14:paraId="0B1FC4FA" w14:textId="77777777" w:rsidR="00B75208" w:rsidRDefault="00B75208"/>
    <w:p w14:paraId="6EAB65F9" w14:textId="77777777" w:rsidR="005F7E4E" w:rsidRDefault="005F7E4E"/>
    <w:p w14:paraId="38E73664" w14:textId="77777777" w:rsidR="005F7E4E" w:rsidRDefault="005F7E4E"/>
    <w:p w14:paraId="0916DBA2" w14:textId="77777777" w:rsidR="005F7E4E" w:rsidRDefault="005F7E4E"/>
    <w:p w14:paraId="7B40B1ED" w14:textId="77777777" w:rsidR="005F7E4E" w:rsidRDefault="005F7E4E"/>
    <w:p w14:paraId="7B735825" w14:textId="77777777" w:rsidR="005F7E4E" w:rsidRDefault="005F7E4E"/>
    <w:p w14:paraId="36C356BA" w14:textId="6A5363F3" w:rsidR="00B75208" w:rsidRDefault="001827FB" w:rsidP="0074187C">
      <w:pPr>
        <w:pStyle w:val="Heading1"/>
        <w:spacing w:line="360" w:lineRule="auto"/>
        <w:jc w:val="both"/>
        <w:rPr>
          <w:rFonts w:ascii="Arial" w:hAnsi="Arial" w:cs="Arial"/>
          <w:b/>
          <w:bCs/>
          <w:color w:val="auto"/>
          <w:sz w:val="24"/>
          <w:szCs w:val="24"/>
        </w:rPr>
      </w:pPr>
      <w:bookmarkStart w:id="1" w:name="_Toc150513974"/>
      <w:r w:rsidRPr="003C2A12">
        <w:rPr>
          <w:rFonts w:ascii="Arial" w:hAnsi="Arial" w:cs="Arial"/>
          <w:b/>
          <w:bCs/>
          <w:color w:val="auto"/>
          <w:sz w:val="24"/>
          <w:szCs w:val="24"/>
        </w:rPr>
        <w:lastRenderedPageBreak/>
        <w:t>Introduction</w:t>
      </w:r>
      <w:bookmarkEnd w:id="1"/>
    </w:p>
    <w:p w14:paraId="7225B579" w14:textId="27F9701E" w:rsidR="00D3000B" w:rsidRPr="00D3000B" w:rsidRDefault="00D3000B" w:rsidP="0074187C">
      <w:pPr>
        <w:spacing w:line="360" w:lineRule="auto"/>
        <w:jc w:val="both"/>
        <w:rPr>
          <w:rFonts w:ascii="Arial" w:hAnsi="Arial" w:cs="Arial"/>
          <w:sz w:val="24"/>
          <w:szCs w:val="24"/>
        </w:rPr>
      </w:pPr>
      <w:r>
        <w:rPr>
          <w:rFonts w:ascii="Arial" w:hAnsi="Arial" w:cs="Arial"/>
          <w:sz w:val="24"/>
          <w:szCs w:val="24"/>
        </w:rPr>
        <w:t xml:space="preserve">Management and organisational behaviour shape the culture, structure, change initiatives, and performance of organisations. Management is focused on the human, </w:t>
      </w:r>
      <w:r w:rsidR="00974018">
        <w:rPr>
          <w:rFonts w:ascii="Arial" w:hAnsi="Arial" w:cs="Arial"/>
          <w:sz w:val="24"/>
          <w:szCs w:val="24"/>
        </w:rPr>
        <w:t xml:space="preserve">conceptual, and technical dimensions of companies and how they interact to obtain </w:t>
      </w:r>
      <w:r w:rsidR="005A2B8E">
        <w:rPr>
          <w:rFonts w:ascii="Arial" w:hAnsi="Arial" w:cs="Arial"/>
          <w:sz w:val="24"/>
          <w:szCs w:val="24"/>
        </w:rPr>
        <w:t xml:space="preserve">organisational success (Luthans </w:t>
      </w:r>
      <w:r w:rsidR="005A2B8E" w:rsidRPr="0039670E">
        <w:rPr>
          <w:rFonts w:ascii="Arial" w:hAnsi="Arial" w:cs="Arial"/>
          <w:i/>
          <w:iCs/>
          <w:sz w:val="24"/>
          <w:szCs w:val="24"/>
        </w:rPr>
        <w:t>et al.</w:t>
      </w:r>
      <w:r w:rsidR="005A2B8E">
        <w:rPr>
          <w:rFonts w:ascii="Arial" w:hAnsi="Arial" w:cs="Arial"/>
          <w:sz w:val="24"/>
          <w:szCs w:val="24"/>
        </w:rPr>
        <w:t xml:space="preserve"> 2021, p.6). Managers should control organisational behaviour to capitalise on how change is facilitated, work is structured, teams are formed, jobs are designed, and employees’ differences and talents create a competitive advantage for organisations (Wagner </w:t>
      </w:r>
      <w:r w:rsidR="00E879B6">
        <w:rPr>
          <w:rFonts w:ascii="Arial" w:hAnsi="Arial" w:cs="Arial"/>
          <w:sz w:val="24"/>
          <w:szCs w:val="24"/>
        </w:rPr>
        <w:t>III and Hollenbeck, 2020, p.1). The report focusses on the Ac</w:t>
      </w:r>
      <w:r w:rsidR="002D3C1E">
        <w:rPr>
          <w:rFonts w:ascii="Arial" w:hAnsi="Arial" w:cs="Arial"/>
          <w:sz w:val="24"/>
          <w:szCs w:val="24"/>
        </w:rPr>
        <w:t>cor Group Hotels’ management and organisational behaviour. A review and audit of Accor’s organisational structure, culture, goals, recent change initiatives, strategic direction, and current business performance is provided.</w:t>
      </w:r>
    </w:p>
    <w:p w14:paraId="414FDE68" w14:textId="71AE1ACC" w:rsidR="001827FB" w:rsidRPr="003C2A12" w:rsidRDefault="00E77144" w:rsidP="00CB2B6E">
      <w:pPr>
        <w:pStyle w:val="Heading1"/>
        <w:spacing w:line="360" w:lineRule="auto"/>
        <w:jc w:val="both"/>
        <w:rPr>
          <w:rFonts w:ascii="Arial" w:hAnsi="Arial" w:cs="Arial"/>
          <w:b/>
          <w:bCs/>
          <w:color w:val="auto"/>
          <w:sz w:val="24"/>
          <w:szCs w:val="24"/>
        </w:rPr>
      </w:pPr>
      <w:bookmarkStart w:id="2" w:name="_Toc150513975"/>
      <w:r>
        <w:rPr>
          <w:rFonts w:ascii="Arial" w:hAnsi="Arial" w:cs="Arial"/>
          <w:b/>
          <w:bCs/>
          <w:color w:val="auto"/>
          <w:sz w:val="24"/>
          <w:szCs w:val="24"/>
        </w:rPr>
        <w:t>1</w:t>
      </w:r>
      <w:r w:rsidR="00F41736">
        <w:rPr>
          <w:rFonts w:ascii="Arial" w:hAnsi="Arial" w:cs="Arial"/>
          <w:b/>
          <w:bCs/>
          <w:color w:val="auto"/>
          <w:sz w:val="24"/>
          <w:szCs w:val="24"/>
        </w:rPr>
        <w:t xml:space="preserve">.0 </w:t>
      </w:r>
      <w:r w:rsidR="001827FB" w:rsidRPr="003C2A12">
        <w:rPr>
          <w:rFonts w:ascii="Arial" w:hAnsi="Arial" w:cs="Arial"/>
          <w:b/>
          <w:bCs/>
          <w:color w:val="auto"/>
          <w:sz w:val="24"/>
          <w:szCs w:val="24"/>
        </w:rPr>
        <w:t xml:space="preserve">Accor’s </w:t>
      </w:r>
      <w:r w:rsidR="00EA4D7C" w:rsidRPr="003C2A12">
        <w:rPr>
          <w:rFonts w:ascii="Arial" w:hAnsi="Arial" w:cs="Arial"/>
          <w:b/>
          <w:bCs/>
          <w:color w:val="auto"/>
          <w:sz w:val="24"/>
          <w:szCs w:val="24"/>
        </w:rPr>
        <w:t>Organisational</w:t>
      </w:r>
      <w:r w:rsidR="001827FB" w:rsidRPr="003C2A12">
        <w:rPr>
          <w:rFonts w:ascii="Arial" w:hAnsi="Arial" w:cs="Arial"/>
          <w:b/>
          <w:bCs/>
          <w:color w:val="auto"/>
          <w:sz w:val="24"/>
          <w:szCs w:val="24"/>
        </w:rPr>
        <w:t xml:space="preserve"> </w:t>
      </w:r>
      <w:r w:rsidR="00EA4D7C" w:rsidRPr="003C2A12">
        <w:rPr>
          <w:rFonts w:ascii="Arial" w:hAnsi="Arial" w:cs="Arial"/>
          <w:b/>
          <w:bCs/>
          <w:color w:val="auto"/>
          <w:sz w:val="24"/>
          <w:szCs w:val="24"/>
        </w:rPr>
        <w:t>Structu</w:t>
      </w:r>
      <w:r w:rsidR="00FB077D" w:rsidRPr="003C2A12">
        <w:rPr>
          <w:rFonts w:ascii="Arial" w:hAnsi="Arial" w:cs="Arial"/>
          <w:b/>
          <w:bCs/>
          <w:color w:val="auto"/>
          <w:sz w:val="24"/>
          <w:szCs w:val="24"/>
        </w:rPr>
        <w:t>re, Culture, and Goals</w:t>
      </w:r>
      <w:bookmarkEnd w:id="2"/>
    </w:p>
    <w:p w14:paraId="472D0E44" w14:textId="1DF492F8" w:rsidR="00FB077D" w:rsidRDefault="00F41736" w:rsidP="00CB2B6E">
      <w:pPr>
        <w:pStyle w:val="Heading2"/>
        <w:spacing w:line="360" w:lineRule="auto"/>
        <w:jc w:val="both"/>
        <w:rPr>
          <w:rFonts w:ascii="Arial" w:hAnsi="Arial" w:cs="Arial"/>
          <w:b/>
          <w:bCs/>
          <w:color w:val="auto"/>
          <w:sz w:val="24"/>
          <w:szCs w:val="24"/>
        </w:rPr>
      </w:pPr>
      <w:bookmarkStart w:id="3" w:name="_Toc150513976"/>
      <w:r>
        <w:rPr>
          <w:rFonts w:ascii="Arial" w:hAnsi="Arial" w:cs="Arial"/>
          <w:b/>
          <w:bCs/>
          <w:color w:val="auto"/>
          <w:sz w:val="24"/>
          <w:szCs w:val="24"/>
        </w:rPr>
        <w:t xml:space="preserve">1.1 </w:t>
      </w:r>
      <w:r w:rsidR="008F6FB4" w:rsidRPr="003C2A12">
        <w:rPr>
          <w:rFonts w:ascii="Arial" w:hAnsi="Arial" w:cs="Arial"/>
          <w:b/>
          <w:bCs/>
          <w:color w:val="auto"/>
          <w:sz w:val="24"/>
          <w:szCs w:val="24"/>
        </w:rPr>
        <w:t xml:space="preserve">Organisational </w:t>
      </w:r>
      <w:r w:rsidR="00DF6F22" w:rsidRPr="003C2A12">
        <w:rPr>
          <w:rFonts w:ascii="Arial" w:hAnsi="Arial" w:cs="Arial"/>
          <w:b/>
          <w:bCs/>
          <w:color w:val="auto"/>
          <w:sz w:val="24"/>
          <w:szCs w:val="24"/>
        </w:rPr>
        <w:t>Structure</w:t>
      </w:r>
      <w:bookmarkEnd w:id="3"/>
    </w:p>
    <w:p w14:paraId="1F50FDC6" w14:textId="235A403B" w:rsidR="00775A33" w:rsidRPr="000C4A98" w:rsidRDefault="00AE1265" w:rsidP="00CB2B6E">
      <w:pPr>
        <w:spacing w:line="360" w:lineRule="auto"/>
        <w:jc w:val="both"/>
        <w:rPr>
          <w:rFonts w:ascii="Arial" w:hAnsi="Arial" w:cs="Arial"/>
          <w:sz w:val="24"/>
          <w:szCs w:val="24"/>
        </w:rPr>
      </w:pPr>
      <w:r w:rsidRPr="000C4A98">
        <w:rPr>
          <w:rFonts w:ascii="Arial" w:hAnsi="Arial" w:cs="Arial"/>
          <w:sz w:val="24"/>
          <w:szCs w:val="24"/>
        </w:rPr>
        <w:t>Accor recently revised its organisational structure to include two major divisions: The luxury and lifestyle division and the Economy, Midscale and premium division. The Luxury &amp; Lifestyle Division covers 488 hotels globally and includes another 2</w:t>
      </w:r>
      <w:r w:rsidR="00753491">
        <w:rPr>
          <w:rFonts w:ascii="Arial" w:hAnsi="Arial" w:cs="Arial"/>
          <w:sz w:val="24"/>
          <w:szCs w:val="24"/>
        </w:rPr>
        <w:t>66</w:t>
      </w:r>
      <w:r w:rsidRPr="000C4A98">
        <w:rPr>
          <w:rFonts w:ascii="Arial" w:hAnsi="Arial" w:cs="Arial"/>
          <w:sz w:val="24"/>
          <w:szCs w:val="24"/>
        </w:rPr>
        <w:t xml:space="preserve"> new properties in development (Accor, 2022). Given its name, the division </w:t>
      </w:r>
      <w:r w:rsidR="00DB0583" w:rsidRPr="000C4A98">
        <w:rPr>
          <w:rFonts w:ascii="Arial" w:hAnsi="Arial" w:cs="Arial"/>
          <w:sz w:val="24"/>
          <w:szCs w:val="24"/>
        </w:rPr>
        <w:t xml:space="preserve">focuses on </w:t>
      </w:r>
      <w:r w:rsidR="00D17503" w:rsidRPr="000C4A98">
        <w:rPr>
          <w:rFonts w:ascii="Arial" w:hAnsi="Arial" w:cs="Arial"/>
          <w:sz w:val="24"/>
          <w:szCs w:val="24"/>
        </w:rPr>
        <w:t xml:space="preserve">luxury </w:t>
      </w:r>
      <w:r w:rsidR="002F796B" w:rsidRPr="000C4A98">
        <w:rPr>
          <w:rFonts w:ascii="Arial" w:hAnsi="Arial" w:cs="Arial"/>
          <w:sz w:val="24"/>
          <w:szCs w:val="24"/>
        </w:rPr>
        <w:t>and lifestyle and is structured by four pillars brands: Ennismore, Sofitel &amp; MGallery</w:t>
      </w:r>
      <w:r w:rsidR="00150716" w:rsidRPr="000C4A98">
        <w:rPr>
          <w:rFonts w:ascii="Arial" w:hAnsi="Arial" w:cs="Arial"/>
          <w:sz w:val="24"/>
          <w:szCs w:val="24"/>
        </w:rPr>
        <w:t xml:space="preserve">, Fairmont, and Raffles &amp; Orient Express. The division is committed to investing in top talents, strengthening the iconic brand’s identities, and choosing the best locations to offer innovative and unique experiences. The Economy, Midscale &amp; Premium </w:t>
      </w:r>
      <w:r w:rsidR="00E340E1" w:rsidRPr="000C4A98">
        <w:rPr>
          <w:rFonts w:ascii="Arial" w:hAnsi="Arial" w:cs="Arial"/>
          <w:sz w:val="24"/>
          <w:szCs w:val="24"/>
        </w:rPr>
        <w:t>Division has 4,816 hotels and another 948 new developing properties (Accor, 2022). The division will consolidate leadership positions in Asia-Pacific, Europe, Latin America, and the Middle East, while structured around regional headquarters in Singapore, Paris, Sao Paulo</w:t>
      </w:r>
      <w:r w:rsidR="00FD1CE7" w:rsidRPr="000C4A98">
        <w:rPr>
          <w:rFonts w:ascii="Arial" w:hAnsi="Arial" w:cs="Arial"/>
          <w:sz w:val="24"/>
          <w:szCs w:val="24"/>
        </w:rPr>
        <w:t xml:space="preserve">. The division will emphasise </w:t>
      </w:r>
      <w:r w:rsidR="005D22ED" w:rsidRPr="000C4A98">
        <w:rPr>
          <w:rFonts w:ascii="Arial" w:hAnsi="Arial" w:cs="Arial"/>
          <w:sz w:val="24"/>
          <w:szCs w:val="24"/>
        </w:rPr>
        <w:t>its strategy on brand rejuvenation, operating model industrialisation, and acceleration of Accor’s development enabled by its franchises (Accor, 2022). The restructuring aimed to attract the best talents, offer guests and owners relevant services and products, enhance financial and operational performance, and strengthen the organisation’s excellence in each of its business lines.</w:t>
      </w:r>
    </w:p>
    <w:p w14:paraId="0765354B" w14:textId="10EB20C1" w:rsidR="00150716" w:rsidRDefault="00256065" w:rsidP="00ED71FB">
      <w:pPr>
        <w:spacing w:line="360" w:lineRule="auto"/>
        <w:jc w:val="both"/>
        <w:rPr>
          <w:rFonts w:ascii="Arial" w:hAnsi="Arial" w:cs="Arial"/>
          <w:sz w:val="24"/>
          <w:szCs w:val="24"/>
        </w:rPr>
      </w:pPr>
      <w:r>
        <w:rPr>
          <w:rFonts w:ascii="Arial" w:hAnsi="Arial" w:cs="Arial"/>
          <w:sz w:val="24"/>
          <w:szCs w:val="24"/>
        </w:rPr>
        <w:t xml:space="preserve">The divisions receive support from a global shared platform and a Group Management Board to provide services and expertise, including procurement, technology, and </w:t>
      </w:r>
      <w:r>
        <w:rPr>
          <w:rFonts w:ascii="Arial" w:hAnsi="Arial" w:cs="Arial"/>
          <w:sz w:val="24"/>
          <w:szCs w:val="24"/>
        </w:rPr>
        <w:lastRenderedPageBreak/>
        <w:t>digital (Kostuch Media, 2023). With this structure, the organisation can address its market developments and accelerate growth, offer performance and clarity to its partners, enable effective and accurate fulfilment of guests expectations and needs, and provide service levels for all its stakeholder (Lodging, 2023). The restructuring aligns with Buchanan and Huczynski’s (2019, p. 125) assertion that for a business to be effecti</w:t>
      </w:r>
      <w:r w:rsidR="00D17BDF">
        <w:rPr>
          <w:rFonts w:ascii="Arial" w:hAnsi="Arial" w:cs="Arial"/>
          <w:sz w:val="24"/>
          <w:szCs w:val="24"/>
        </w:rPr>
        <w:t xml:space="preserve">ve it needs to adjust its structure to consider the external factors. </w:t>
      </w:r>
    </w:p>
    <w:p w14:paraId="33B0EF48" w14:textId="11F44936" w:rsidR="00DC338E" w:rsidRDefault="008631A9" w:rsidP="00ED71FB">
      <w:pPr>
        <w:pStyle w:val="Heading2"/>
        <w:spacing w:line="360" w:lineRule="auto"/>
        <w:jc w:val="both"/>
        <w:rPr>
          <w:rFonts w:ascii="Arial" w:hAnsi="Arial" w:cs="Arial"/>
          <w:b/>
          <w:bCs/>
          <w:color w:val="auto"/>
          <w:sz w:val="24"/>
          <w:szCs w:val="24"/>
        </w:rPr>
      </w:pPr>
      <w:bookmarkStart w:id="4" w:name="_Toc150513977"/>
      <w:r w:rsidRPr="00E548C3">
        <w:rPr>
          <w:rFonts w:ascii="Arial" w:hAnsi="Arial" w:cs="Arial"/>
          <w:b/>
          <w:bCs/>
          <w:color w:val="auto"/>
          <w:sz w:val="24"/>
          <w:szCs w:val="24"/>
        </w:rPr>
        <w:t>1.2 Culture</w:t>
      </w:r>
      <w:bookmarkEnd w:id="4"/>
    </w:p>
    <w:p w14:paraId="6709CAA9" w14:textId="08689ADF" w:rsidR="00D17BDF" w:rsidRPr="00D17BDF" w:rsidRDefault="00D17BDF" w:rsidP="00ED71FB">
      <w:pPr>
        <w:spacing w:line="360" w:lineRule="auto"/>
        <w:jc w:val="both"/>
        <w:rPr>
          <w:rFonts w:ascii="Arial" w:hAnsi="Arial" w:cs="Arial"/>
          <w:sz w:val="24"/>
          <w:szCs w:val="24"/>
        </w:rPr>
      </w:pPr>
      <w:r>
        <w:rPr>
          <w:rFonts w:ascii="Arial" w:hAnsi="Arial" w:cs="Arial"/>
          <w:sz w:val="24"/>
          <w:szCs w:val="24"/>
        </w:rPr>
        <w:t>Accor’s culture can be defined to include vital principles like willingness to illustrate transparency</w:t>
      </w:r>
      <w:r w:rsidR="00411B96">
        <w:rPr>
          <w:rFonts w:ascii="Arial" w:hAnsi="Arial" w:cs="Arial"/>
          <w:sz w:val="24"/>
          <w:szCs w:val="24"/>
        </w:rPr>
        <w:t xml:space="preserve">, increasing agility and capacity, bolstering employees’ responsibility, identifying and rewarding talented individuals, and creating new opportunities for the talented people to be innovative and generate new ideas (Camelia </w:t>
      </w:r>
      <w:r w:rsidR="00411B96" w:rsidRPr="006D7E59">
        <w:rPr>
          <w:rFonts w:ascii="Arial" w:hAnsi="Arial" w:cs="Arial"/>
          <w:i/>
          <w:iCs/>
          <w:sz w:val="24"/>
          <w:szCs w:val="24"/>
        </w:rPr>
        <w:t>et al.</w:t>
      </w:r>
      <w:r w:rsidR="00411B96">
        <w:rPr>
          <w:rFonts w:ascii="Arial" w:hAnsi="Arial" w:cs="Arial"/>
          <w:sz w:val="24"/>
          <w:szCs w:val="24"/>
        </w:rPr>
        <w:t xml:space="preserve"> 2019, p.90). The company</w:t>
      </w:r>
      <w:r w:rsidR="00937087">
        <w:rPr>
          <w:rFonts w:ascii="Arial" w:hAnsi="Arial" w:cs="Arial"/>
          <w:sz w:val="24"/>
          <w:szCs w:val="24"/>
        </w:rPr>
        <w:t>’s culture is closely related to the organisation’s behaviour. Mullins and McL</w:t>
      </w:r>
      <w:r w:rsidR="006B7E93">
        <w:rPr>
          <w:rFonts w:ascii="Arial" w:hAnsi="Arial" w:cs="Arial"/>
          <w:sz w:val="24"/>
          <w:szCs w:val="24"/>
        </w:rPr>
        <w:t xml:space="preserve">ean (2019, p.4) define organisational behaviour as the prediction, comprehension, and control of people’s behaviour </w:t>
      </w:r>
      <w:r w:rsidR="00304CD9">
        <w:rPr>
          <w:rFonts w:ascii="Arial" w:hAnsi="Arial" w:cs="Arial"/>
          <w:sz w:val="24"/>
          <w:szCs w:val="24"/>
        </w:rPr>
        <w:t xml:space="preserve">in an organisational setting. The managers and leaders in Accor had to predict, understand, and control employee’s </w:t>
      </w:r>
      <w:r w:rsidR="0095179A">
        <w:rPr>
          <w:rFonts w:ascii="Arial" w:hAnsi="Arial" w:cs="Arial"/>
          <w:sz w:val="24"/>
          <w:szCs w:val="24"/>
        </w:rPr>
        <w:t>behaviour to align them with the stated corporate culture. Also, some principles in the corporate culture relate to the functions of management. Taylor and Ciachir (2022</w:t>
      </w:r>
      <w:r w:rsidR="00201BB8">
        <w:rPr>
          <w:rFonts w:ascii="Arial" w:hAnsi="Arial" w:cs="Arial"/>
          <w:sz w:val="24"/>
          <w:szCs w:val="24"/>
        </w:rPr>
        <w:t xml:space="preserve">, p.146) assert that one of the essential roles of human resource </w:t>
      </w:r>
      <w:r w:rsidR="00206ED4">
        <w:rPr>
          <w:rFonts w:ascii="Arial" w:hAnsi="Arial" w:cs="Arial"/>
          <w:sz w:val="24"/>
          <w:szCs w:val="24"/>
        </w:rPr>
        <w:t xml:space="preserve">management (HRM) is maximising employee performance. The HRM would achieve this by providing opportunities </w:t>
      </w:r>
      <w:r w:rsidR="00351B01">
        <w:rPr>
          <w:rFonts w:ascii="Arial" w:hAnsi="Arial" w:cs="Arial"/>
          <w:sz w:val="24"/>
          <w:szCs w:val="24"/>
        </w:rPr>
        <w:t>for employees to grow their talents and skills to become innovative, rewarding their good performance, and promoting employee responsibility, as identified in the corporate culture.</w:t>
      </w:r>
    </w:p>
    <w:p w14:paraId="70E93315" w14:textId="5E13FD61" w:rsidR="00DF6F22" w:rsidRDefault="00F41736" w:rsidP="00ED71FB">
      <w:pPr>
        <w:pStyle w:val="Heading2"/>
        <w:spacing w:line="360" w:lineRule="auto"/>
        <w:jc w:val="both"/>
        <w:rPr>
          <w:rFonts w:ascii="Arial" w:hAnsi="Arial" w:cs="Arial"/>
          <w:b/>
          <w:bCs/>
          <w:color w:val="auto"/>
          <w:sz w:val="24"/>
          <w:szCs w:val="24"/>
        </w:rPr>
      </w:pPr>
      <w:bookmarkStart w:id="5" w:name="_Toc150513978"/>
      <w:r>
        <w:rPr>
          <w:rFonts w:ascii="Arial" w:hAnsi="Arial" w:cs="Arial"/>
          <w:b/>
          <w:bCs/>
          <w:color w:val="auto"/>
          <w:sz w:val="24"/>
          <w:szCs w:val="24"/>
        </w:rPr>
        <w:t>1.3</w:t>
      </w:r>
      <w:r w:rsidR="004656D9">
        <w:rPr>
          <w:rFonts w:ascii="Arial" w:hAnsi="Arial" w:cs="Arial"/>
          <w:b/>
          <w:bCs/>
          <w:color w:val="auto"/>
          <w:sz w:val="24"/>
          <w:szCs w:val="24"/>
        </w:rPr>
        <w:t xml:space="preserve"> </w:t>
      </w:r>
      <w:r w:rsidR="00DF6F22" w:rsidRPr="003C2A12">
        <w:rPr>
          <w:rFonts w:ascii="Arial" w:hAnsi="Arial" w:cs="Arial"/>
          <w:b/>
          <w:bCs/>
          <w:color w:val="auto"/>
          <w:sz w:val="24"/>
          <w:szCs w:val="24"/>
        </w:rPr>
        <w:t>Goals</w:t>
      </w:r>
      <w:bookmarkEnd w:id="5"/>
    </w:p>
    <w:p w14:paraId="6CEB568C" w14:textId="58FD57D2" w:rsidR="00775A33" w:rsidRPr="00082767" w:rsidRDefault="00351B01" w:rsidP="00ED71FB">
      <w:pPr>
        <w:spacing w:line="360" w:lineRule="auto"/>
        <w:jc w:val="both"/>
        <w:rPr>
          <w:rFonts w:ascii="Arial" w:hAnsi="Arial" w:cs="Arial"/>
          <w:sz w:val="24"/>
          <w:szCs w:val="24"/>
        </w:rPr>
      </w:pPr>
      <w:r>
        <w:rPr>
          <w:rFonts w:ascii="Arial" w:hAnsi="Arial" w:cs="Arial"/>
          <w:sz w:val="24"/>
          <w:szCs w:val="24"/>
        </w:rPr>
        <w:t xml:space="preserve">Accor’s goals and commitments are grouped into three categories: people, operations, and food. Under the people category, Accor aims to offer unique opportunities for team members and local communities </w:t>
      </w:r>
      <w:r w:rsidR="00556835">
        <w:rPr>
          <w:rFonts w:ascii="Arial" w:hAnsi="Arial" w:cs="Arial"/>
          <w:sz w:val="24"/>
          <w:szCs w:val="24"/>
        </w:rPr>
        <w:t xml:space="preserve">to grow, promote equity, diversity, and inclusion, and uphold human rights (Accor, 2023a). In buttressing sustainable hotel </w:t>
      </w:r>
      <w:r w:rsidR="00927277">
        <w:rPr>
          <w:rFonts w:ascii="Arial" w:hAnsi="Arial" w:cs="Arial"/>
          <w:sz w:val="24"/>
          <w:szCs w:val="24"/>
        </w:rPr>
        <w:t>operations,</w:t>
      </w:r>
      <w:r w:rsidR="00556835">
        <w:rPr>
          <w:rFonts w:ascii="Arial" w:hAnsi="Arial" w:cs="Arial"/>
          <w:sz w:val="24"/>
          <w:szCs w:val="24"/>
        </w:rPr>
        <w:t xml:space="preserve"> the company aims to achieve net zero carbon emissions by 2050, grow its hotels’ energy efficiency, preserve water resources, recycle and reduce waste, and eliminate single-use plastic in its hotels. </w:t>
      </w:r>
      <w:r w:rsidR="00082767">
        <w:rPr>
          <w:rFonts w:ascii="Arial" w:hAnsi="Arial" w:cs="Arial"/>
          <w:sz w:val="24"/>
          <w:szCs w:val="24"/>
        </w:rPr>
        <w:t xml:space="preserve">Commitments to achieving sustainability in the organisation’s food chain include fostering responsible and local sharing, eliminating food waste, changing eating habits, protecting biodiversity and natural ecosystems, and preserving local cultures and communities (Accor, 2023a). The organisation leaders </w:t>
      </w:r>
      <w:r w:rsidR="00082767">
        <w:rPr>
          <w:rFonts w:ascii="Arial" w:hAnsi="Arial" w:cs="Arial"/>
          <w:sz w:val="24"/>
          <w:szCs w:val="24"/>
        </w:rPr>
        <w:lastRenderedPageBreak/>
        <w:t xml:space="preserve">will be at the centre stage of controlling organisation behaviour and employees’ commitment and activities to achieve these goals. Afsar </w:t>
      </w:r>
      <w:r w:rsidR="00082767" w:rsidRPr="00D6214D">
        <w:rPr>
          <w:rFonts w:ascii="Arial" w:hAnsi="Arial" w:cs="Arial"/>
          <w:i/>
          <w:iCs/>
          <w:sz w:val="24"/>
          <w:szCs w:val="24"/>
        </w:rPr>
        <w:t>et al.</w:t>
      </w:r>
      <w:r w:rsidR="00082767">
        <w:rPr>
          <w:rFonts w:ascii="Arial" w:hAnsi="Arial" w:cs="Arial"/>
          <w:sz w:val="24"/>
          <w:szCs w:val="24"/>
        </w:rPr>
        <w:t xml:space="preserve"> (2020, p.297) explains that responsible leaders will positively influence workers’ pro-environmental behaviour </w:t>
      </w:r>
      <w:r w:rsidR="00556835">
        <w:rPr>
          <w:rFonts w:ascii="Arial" w:hAnsi="Arial" w:cs="Arial"/>
          <w:sz w:val="24"/>
          <w:szCs w:val="24"/>
        </w:rPr>
        <w:t xml:space="preserve"> </w:t>
      </w:r>
      <w:r w:rsidR="00082767">
        <w:rPr>
          <w:rFonts w:ascii="Arial" w:hAnsi="Arial" w:cs="Arial"/>
          <w:sz w:val="24"/>
          <w:szCs w:val="24"/>
        </w:rPr>
        <w:t>when the employees have a high internal environmental control locus.</w:t>
      </w:r>
    </w:p>
    <w:p w14:paraId="0788B13F" w14:textId="41B52FFC" w:rsidR="00DF6F22" w:rsidRDefault="00DF6F22" w:rsidP="00ED71FB">
      <w:pPr>
        <w:pStyle w:val="Heading1"/>
        <w:spacing w:line="360" w:lineRule="auto"/>
        <w:jc w:val="both"/>
        <w:rPr>
          <w:rFonts w:ascii="Arial" w:hAnsi="Arial" w:cs="Arial"/>
          <w:b/>
          <w:bCs/>
          <w:color w:val="auto"/>
          <w:sz w:val="24"/>
          <w:szCs w:val="24"/>
        </w:rPr>
      </w:pPr>
      <w:bookmarkStart w:id="6" w:name="_Toc150513979"/>
      <w:r w:rsidRPr="003C2A12">
        <w:rPr>
          <w:rFonts w:ascii="Arial" w:hAnsi="Arial" w:cs="Arial"/>
          <w:b/>
          <w:bCs/>
          <w:color w:val="auto"/>
          <w:sz w:val="24"/>
          <w:szCs w:val="24"/>
        </w:rPr>
        <w:t>Accor’s</w:t>
      </w:r>
      <w:r w:rsidR="00047FB5" w:rsidRPr="003C2A12">
        <w:rPr>
          <w:rFonts w:ascii="Arial" w:hAnsi="Arial" w:cs="Arial"/>
          <w:b/>
          <w:bCs/>
          <w:color w:val="auto"/>
          <w:sz w:val="24"/>
          <w:szCs w:val="24"/>
        </w:rPr>
        <w:t xml:space="preserve"> Recent Change </w:t>
      </w:r>
      <w:r w:rsidR="00104373" w:rsidRPr="003C2A12">
        <w:rPr>
          <w:rFonts w:ascii="Arial" w:hAnsi="Arial" w:cs="Arial"/>
          <w:b/>
          <w:bCs/>
          <w:color w:val="auto"/>
          <w:sz w:val="24"/>
          <w:szCs w:val="24"/>
        </w:rPr>
        <w:t>Initiatives</w:t>
      </w:r>
      <w:bookmarkEnd w:id="6"/>
    </w:p>
    <w:p w14:paraId="02EE5313" w14:textId="790F0A01" w:rsidR="00082767" w:rsidRDefault="00082767" w:rsidP="00ED71FB">
      <w:pPr>
        <w:spacing w:line="360" w:lineRule="auto"/>
        <w:jc w:val="both"/>
        <w:rPr>
          <w:rFonts w:ascii="Arial" w:hAnsi="Arial" w:cs="Arial"/>
          <w:sz w:val="24"/>
          <w:szCs w:val="24"/>
        </w:rPr>
      </w:pPr>
      <w:r>
        <w:rPr>
          <w:rFonts w:ascii="Arial" w:hAnsi="Arial" w:cs="Arial"/>
          <w:sz w:val="24"/>
          <w:szCs w:val="24"/>
        </w:rPr>
        <w:t>One of the major challenges that Accor had to deal with was the threat digital</w:t>
      </w:r>
      <w:r w:rsidR="00790C52">
        <w:rPr>
          <w:rFonts w:ascii="Arial" w:hAnsi="Arial" w:cs="Arial"/>
          <w:sz w:val="24"/>
          <w:szCs w:val="24"/>
        </w:rPr>
        <w:t xml:space="preserve"> disruptors like Airbnb posed to its business and industry. Airbnb entered the hospitality industry as a digital disruptor to change the shape of the industry and the form of </w:t>
      </w:r>
      <w:r w:rsidR="0029715A">
        <w:rPr>
          <w:rFonts w:ascii="Arial" w:hAnsi="Arial" w:cs="Arial"/>
          <w:sz w:val="24"/>
          <w:szCs w:val="24"/>
        </w:rPr>
        <w:t>acquiring guests. Digital disruptors resent a threat to the traditional hospitality industry since they are agile, innovative, fast in execution and rollout, and customer-centric (Wynn and Lam</w:t>
      </w:r>
      <w:r w:rsidR="00366AC0">
        <w:rPr>
          <w:rFonts w:ascii="Arial" w:hAnsi="Arial" w:cs="Arial"/>
          <w:sz w:val="24"/>
          <w:szCs w:val="24"/>
        </w:rPr>
        <w:t xml:space="preserve">, 2023, p.501). Airbnb threatened hotel chains without </w:t>
      </w:r>
      <w:r w:rsidR="00863D02">
        <w:rPr>
          <w:rFonts w:ascii="Arial" w:hAnsi="Arial" w:cs="Arial"/>
          <w:sz w:val="24"/>
          <w:szCs w:val="24"/>
        </w:rPr>
        <w:t xml:space="preserve">owning any property. The digital disruptors are able to improve customer proposition using technology to provide better experiences, particularly to millennials, the tech-savvy generation, which emerged as the biggest consumer segment (Jelassi and Keller-Birrer, 2018, p.2). Accor realised the threat posed by Airbnb, especially considering that such digital disruptors could increase and affect hotel bookings. Therefore, the organisation embarked on a change initiative to transform from an asset-dependent, hierarchical company into an agile, dynamic, and fast-moving organisation (Accor, 2022). </w:t>
      </w:r>
    </w:p>
    <w:p w14:paraId="0011909A" w14:textId="3DF1626C" w:rsidR="00863D02" w:rsidRDefault="00863D02" w:rsidP="00ED71FB">
      <w:pPr>
        <w:spacing w:line="360" w:lineRule="auto"/>
        <w:jc w:val="both"/>
        <w:rPr>
          <w:rFonts w:ascii="Arial" w:hAnsi="Arial" w:cs="Arial"/>
          <w:sz w:val="24"/>
          <w:szCs w:val="24"/>
        </w:rPr>
      </w:pPr>
      <w:r>
        <w:rPr>
          <w:rFonts w:ascii="Arial" w:hAnsi="Arial" w:cs="Arial"/>
          <w:sz w:val="24"/>
          <w:szCs w:val="24"/>
        </w:rPr>
        <w:t xml:space="preserve">The change initiative was a holistic process of digital transformation that followed a five-year plan focusing on three essential pillars. These pillars were a strong focus on the customer, a single, common mobile application for all hotels, and numerous ways to streamline the customer experience (Hernandez </w:t>
      </w:r>
      <w:r w:rsidRPr="006D7E59">
        <w:rPr>
          <w:rFonts w:ascii="Arial" w:hAnsi="Arial" w:cs="Arial"/>
          <w:i/>
          <w:iCs/>
          <w:sz w:val="24"/>
          <w:szCs w:val="24"/>
        </w:rPr>
        <w:t>et al.</w:t>
      </w:r>
      <w:r>
        <w:rPr>
          <w:rFonts w:ascii="Arial" w:hAnsi="Arial" w:cs="Arial"/>
          <w:sz w:val="24"/>
          <w:szCs w:val="24"/>
        </w:rPr>
        <w:t xml:space="preserve"> 2018, pp.14-15). A way of achieving a customer</w:t>
      </w:r>
      <w:r w:rsidR="00C061D4">
        <w:rPr>
          <w:rFonts w:ascii="Arial" w:hAnsi="Arial" w:cs="Arial"/>
          <w:sz w:val="24"/>
          <w:szCs w:val="24"/>
        </w:rPr>
        <w:t xml:space="preserve">-centric approach was extracting information from the customer database and utilising it to provide customised services for each client. Also, several tools were introduced to enhance customer experience at each stage to ensure a </w:t>
      </w:r>
      <w:r w:rsidR="00487589">
        <w:rPr>
          <w:rFonts w:ascii="Arial" w:hAnsi="Arial" w:cs="Arial"/>
          <w:sz w:val="24"/>
          <w:szCs w:val="24"/>
        </w:rPr>
        <w:t>“seamless journey</w:t>
      </w:r>
      <w:r w:rsidR="00153751">
        <w:rPr>
          <w:rFonts w:ascii="Arial" w:hAnsi="Arial" w:cs="Arial"/>
          <w:sz w:val="24"/>
          <w:szCs w:val="24"/>
        </w:rPr>
        <w:t>,”</w:t>
      </w:r>
      <w:r w:rsidR="00487589">
        <w:rPr>
          <w:rFonts w:ascii="Arial" w:hAnsi="Arial" w:cs="Arial"/>
          <w:sz w:val="24"/>
          <w:szCs w:val="24"/>
        </w:rPr>
        <w:t xml:space="preserve"> including online check-in like those in the airlines, one-click booking, and paperless payment among other (Jelassi and Keller-Birrer, 2018, p.2). Accor’s change initiative resembles the model of digital transformation for old companies as defined by Sebastian </w:t>
      </w:r>
      <w:r w:rsidR="00487589" w:rsidRPr="0076373E">
        <w:rPr>
          <w:rFonts w:ascii="Arial" w:hAnsi="Arial" w:cs="Arial"/>
          <w:i/>
          <w:iCs/>
          <w:sz w:val="24"/>
          <w:szCs w:val="24"/>
        </w:rPr>
        <w:t>et al.</w:t>
      </w:r>
      <w:r w:rsidR="00487589">
        <w:rPr>
          <w:rFonts w:ascii="Arial" w:hAnsi="Arial" w:cs="Arial"/>
          <w:sz w:val="24"/>
          <w:szCs w:val="24"/>
        </w:rPr>
        <w:t xml:space="preserve"> (</w:t>
      </w:r>
      <w:r w:rsidR="00EA602E">
        <w:rPr>
          <w:rFonts w:ascii="Arial" w:hAnsi="Arial" w:cs="Arial"/>
          <w:sz w:val="24"/>
          <w:szCs w:val="24"/>
        </w:rPr>
        <w:t>2020, p.133) who claims that the companies integrate the strategies of digitised solutions and customer engagement supported by the technology-enabled assets of digital services platform and an operational backbone.</w:t>
      </w:r>
    </w:p>
    <w:p w14:paraId="13221C57" w14:textId="7D71DF7C" w:rsidR="00EA602E" w:rsidRDefault="00EA602E" w:rsidP="00ED71FB">
      <w:pPr>
        <w:spacing w:line="360" w:lineRule="auto"/>
        <w:jc w:val="both"/>
        <w:rPr>
          <w:rFonts w:ascii="Arial" w:hAnsi="Arial" w:cs="Arial"/>
          <w:sz w:val="24"/>
          <w:szCs w:val="24"/>
        </w:rPr>
      </w:pPr>
      <w:r>
        <w:rPr>
          <w:rFonts w:ascii="Arial" w:hAnsi="Arial" w:cs="Arial"/>
          <w:sz w:val="24"/>
          <w:szCs w:val="24"/>
        </w:rPr>
        <w:lastRenderedPageBreak/>
        <w:t xml:space="preserve">Accor’s digital transformation initiative would go beyond IT modification. It required the transformation of its organisational structure and corporate culture. Accor was in competition with digital disruptors that were dynamic, agile, fast, and innovative. Therefore, it had to become more daring, faster, and flexible in execution and decision-making, which meant a fundamental change in employees’ and managers’ mindsets (Jelassi and Keller-Birrer, 2018, p.2). Fostering innovation required the management’s acceptance of the failure prospect. Accor (2023b) reorganised its international headquarters aiming to reinvent employees’ collaboration to support the organisation’s change from the inside. The new international headquarters premises had innovative technology and </w:t>
      </w:r>
      <w:r w:rsidR="0056232F">
        <w:rPr>
          <w:rFonts w:ascii="Arial" w:hAnsi="Arial" w:cs="Arial"/>
          <w:sz w:val="24"/>
          <w:szCs w:val="24"/>
        </w:rPr>
        <w:t>workspaces</w:t>
      </w:r>
      <w:r>
        <w:rPr>
          <w:rFonts w:ascii="Arial" w:hAnsi="Arial" w:cs="Arial"/>
          <w:sz w:val="24"/>
          <w:szCs w:val="24"/>
        </w:rPr>
        <w:t xml:space="preserve"> that improved connectivity everywhere.</w:t>
      </w:r>
    </w:p>
    <w:p w14:paraId="08B2E8FA" w14:textId="2683D76D" w:rsidR="003D6444" w:rsidRDefault="00EA602E" w:rsidP="00ED71FB">
      <w:pPr>
        <w:spacing w:line="360" w:lineRule="auto"/>
        <w:jc w:val="both"/>
        <w:rPr>
          <w:rFonts w:ascii="Arial" w:hAnsi="Arial" w:cs="Arial"/>
          <w:sz w:val="24"/>
          <w:szCs w:val="24"/>
        </w:rPr>
      </w:pPr>
      <w:r>
        <w:rPr>
          <w:rFonts w:ascii="Arial" w:hAnsi="Arial" w:cs="Arial"/>
          <w:sz w:val="24"/>
          <w:szCs w:val="24"/>
        </w:rPr>
        <w:t>Also, a change in organisational structure was required that aligned with the group CEO, Sebastian Bazin’s commitment to disrupt the organisation’s traditional approach. As part of the digital plan, the company’s codes had to be reviewed and challenged, since the company had not launched any new brands in three decades (Rach, 2018, p.4). This led to the creation of new flexible structures in the company’s Top-down hier</w:t>
      </w:r>
      <w:r w:rsidR="00341215">
        <w:rPr>
          <w:rFonts w:ascii="Arial" w:hAnsi="Arial" w:cs="Arial"/>
          <w:sz w:val="24"/>
          <w:szCs w:val="24"/>
        </w:rPr>
        <w:t xml:space="preserve">archy to promote flexibility, innovation, and speed. It saw the creation of a Chief Disruption and Growth Officer executive position, headed by a serial digital entrepreneur with </w:t>
      </w:r>
      <w:r w:rsidR="0015701E">
        <w:rPr>
          <w:rFonts w:ascii="Arial" w:hAnsi="Arial" w:cs="Arial"/>
          <w:sz w:val="24"/>
          <w:szCs w:val="24"/>
        </w:rPr>
        <w:t xml:space="preserve">responsibilities of identifying novel growth opportunities and fostering interactions with start-ups. A shadow Executive Committee was created and staffed with 12 millennials; six men and six women from 25 to 35 years, who worked as the “think tank” for innovation </w:t>
      </w:r>
      <w:r w:rsidR="00ED71FB">
        <w:rPr>
          <w:rFonts w:ascii="Arial" w:hAnsi="Arial" w:cs="Arial"/>
          <w:sz w:val="24"/>
          <w:szCs w:val="24"/>
        </w:rPr>
        <w:t>projects and</w:t>
      </w:r>
      <w:r w:rsidR="0015701E">
        <w:rPr>
          <w:rFonts w:ascii="Arial" w:hAnsi="Arial" w:cs="Arial"/>
          <w:sz w:val="24"/>
          <w:szCs w:val="24"/>
        </w:rPr>
        <w:t xml:space="preserve"> helped the organisation to culturally transform and concentrate more on digital natives (Jelassi and Keller-Birrer</w:t>
      </w:r>
      <w:r w:rsidR="009821CD">
        <w:rPr>
          <w:rFonts w:ascii="Arial" w:hAnsi="Arial" w:cs="Arial"/>
          <w:sz w:val="24"/>
          <w:szCs w:val="24"/>
        </w:rPr>
        <w:t>, 2018, p.3). An Innovation Lab supported the Shadow Executive Committee in innovative projects, particularly focusing on creating new lifestyle brands for millennials. The structural change aligned with what Armstrong (2020, p.</w:t>
      </w:r>
      <w:r w:rsidR="00A20639">
        <w:rPr>
          <w:rFonts w:ascii="Arial" w:hAnsi="Arial" w:cs="Arial"/>
          <w:sz w:val="24"/>
          <w:szCs w:val="24"/>
        </w:rPr>
        <w:t xml:space="preserve">2) defines as vertical integration of performance management where team, business, and individual objectives (of digital transformation) are aligned with core competencies (of digital skills and innovative ideas). </w:t>
      </w:r>
      <w:r w:rsidR="00B94C1E">
        <w:rPr>
          <w:rFonts w:ascii="Arial" w:hAnsi="Arial" w:cs="Arial"/>
          <w:sz w:val="24"/>
          <w:szCs w:val="24"/>
        </w:rPr>
        <w:t>Also,</w:t>
      </w:r>
      <w:r w:rsidR="00A20639">
        <w:rPr>
          <w:rFonts w:ascii="Arial" w:hAnsi="Arial" w:cs="Arial"/>
          <w:sz w:val="24"/>
          <w:szCs w:val="24"/>
        </w:rPr>
        <w:t xml:space="preserve"> the structural ch</w:t>
      </w:r>
      <w:r w:rsidR="00DB20D3">
        <w:rPr>
          <w:rFonts w:ascii="Arial" w:hAnsi="Arial" w:cs="Arial"/>
          <w:sz w:val="24"/>
          <w:szCs w:val="24"/>
        </w:rPr>
        <w:t>ange to accommodate digital transformation align</w:t>
      </w:r>
      <w:r w:rsidR="003D6444">
        <w:rPr>
          <w:rFonts w:ascii="Arial" w:hAnsi="Arial" w:cs="Arial"/>
          <w:sz w:val="24"/>
          <w:szCs w:val="24"/>
        </w:rPr>
        <w:t>s</w:t>
      </w:r>
      <w:r w:rsidR="00DB20D3">
        <w:rPr>
          <w:rFonts w:ascii="Arial" w:hAnsi="Arial" w:cs="Arial"/>
          <w:sz w:val="24"/>
          <w:szCs w:val="24"/>
        </w:rPr>
        <w:t xml:space="preserve"> with Hanelt </w:t>
      </w:r>
      <w:r w:rsidR="00DB20D3" w:rsidRPr="00B148E4">
        <w:rPr>
          <w:rFonts w:ascii="Arial" w:hAnsi="Arial" w:cs="Arial"/>
          <w:i/>
          <w:iCs/>
          <w:sz w:val="24"/>
          <w:szCs w:val="24"/>
        </w:rPr>
        <w:t>et al</w:t>
      </w:r>
      <w:r w:rsidR="003D6444" w:rsidRPr="00B148E4">
        <w:rPr>
          <w:rFonts w:ascii="Arial" w:hAnsi="Arial" w:cs="Arial"/>
          <w:i/>
          <w:iCs/>
          <w:sz w:val="24"/>
          <w:szCs w:val="24"/>
        </w:rPr>
        <w:t>.’s</w:t>
      </w:r>
      <w:r w:rsidR="003D6444">
        <w:rPr>
          <w:rFonts w:ascii="Arial" w:hAnsi="Arial" w:cs="Arial"/>
          <w:sz w:val="24"/>
          <w:szCs w:val="24"/>
        </w:rPr>
        <w:t xml:space="preserve"> (2021, p.1159) argument that digital transformation makes firms adopt flexible organisational designs to support continuous adaptation driven by and embedded in digital business ecosystems.</w:t>
      </w:r>
    </w:p>
    <w:p w14:paraId="0E22E17A" w14:textId="397BA574" w:rsidR="003D6444" w:rsidRDefault="003D6444" w:rsidP="00ED71FB">
      <w:pPr>
        <w:spacing w:line="360" w:lineRule="auto"/>
        <w:jc w:val="both"/>
        <w:rPr>
          <w:rFonts w:ascii="Arial" w:hAnsi="Arial" w:cs="Arial"/>
          <w:sz w:val="24"/>
          <w:szCs w:val="24"/>
        </w:rPr>
      </w:pPr>
      <w:r>
        <w:rPr>
          <w:rFonts w:ascii="Arial" w:hAnsi="Arial" w:cs="Arial"/>
          <w:sz w:val="24"/>
          <w:szCs w:val="24"/>
        </w:rPr>
        <w:t xml:space="preserve">The change initiative was well-managed and executed with the implementation of various disruptive ideas aimed at millennials. One of these innovative ideas from the </w:t>
      </w:r>
      <w:r>
        <w:rPr>
          <w:rFonts w:ascii="Arial" w:hAnsi="Arial" w:cs="Arial"/>
          <w:sz w:val="24"/>
          <w:szCs w:val="24"/>
        </w:rPr>
        <w:lastRenderedPageBreak/>
        <w:t xml:space="preserve">Marketing Innovation Lab is the creation of the Jo&amp;Joe lifestyle brand, a groundbreaking hospitality concept described as an </w:t>
      </w:r>
      <w:r w:rsidR="00CB1F6F">
        <w:rPr>
          <w:rFonts w:ascii="Arial" w:hAnsi="Arial" w:cs="Arial"/>
          <w:sz w:val="24"/>
          <w:szCs w:val="24"/>
        </w:rPr>
        <w:t>“open house</w:t>
      </w:r>
      <w:r w:rsidR="00153751">
        <w:rPr>
          <w:rFonts w:ascii="Arial" w:hAnsi="Arial" w:cs="Arial"/>
          <w:sz w:val="24"/>
          <w:szCs w:val="24"/>
        </w:rPr>
        <w:t>,”</w:t>
      </w:r>
      <w:r w:rsidR="00CB1F6F">
        <w:rPr>
          <w:rFonts w:ascii="Arial" w:hAnsi="Arial" w:cs="Arial"/>
          <w:sz w:val="24"/>
          <w:szCs w:val="24"/>
        </w:rPr>
        <w:t xml:space="preserve"> with a unique environment blending the best of private hotel, hostel, and rental formats. Accor (2018) aimed to open 50 Jo&amp;Joe venues in various fashionable destinations globally by 2020. More venues are still in development today. Accor (2023b) would also enter the digital economy through acquisitions, acquiring a 30% stake in Oasis Collections, an American rentals platform, a 49% stake in Squarebreak, a digital platform with specialisation in upscale villas, and complete ownership of onefinestay.com, a UK-based digital platform with specialisation in luxury apartments</w:t>
      </w:r>
      <w:r w:rsidR="009A3371">
        <w:rPr>
          <w:rFonts w:ascii="Arial" w:hAnsi="Arial" w:cs="Arial"/>
          <w:sz w:val="24"/>
          <w:szCs w:val="24"/>
        </w:rPr>
        <w:t>. More acquisitions would follow suit. With these and other similar lifestyle brands and acquisitions, Accor has now achieved the designation of an agile, dynamic, and fast-moving company. The change initiative also enabled the company to complete efficiently with digital disruptors like Airbnb.</w:t>
      </w:r>
    </w:p>
    <w:p w14:paraId="048E453B" w14:textId="4857ABE8" w:rsidR="009A3371" w:rsidRDefault="009A3371" w:rsidP="00ED71FB">
      <w:pPr>
        <w:spacing w:line="360" w:lineRule="auto"/>
        <w:jc w:val="both"/>
        <w:rPr>
          <w:rFonts w:ascii="Arial" w:hAnsi="Arial" w:cs="Arial"/>
          <w:sz w:val="24"/>
          <w:szCs w:val="24"/>
        </w:rPr>
      </w:pPr>
      <w:r>
        <w:rPr>
          <w:rFonts w:ascii="Arial" w:hAnsi="Arial" w:cs="Arial"/>
          <w:sz w:val="24"/>
          <w:szCs w:val="24"/>
        </w:rPr>
        <w:t xml:space="preserve">Jelassi and Keller-Birrer (2018, p.4) analysed how companies can respond to digital disruptors after reviewing Accor’s change initiative and case study. Organisations start with understanding </w:t>
      </w:r>
      <w:r w:rsidR="00C8682E">
        <w:rPr>
          <w:rFonts w:ascii="Arial" w:hAnsi="Arial" w:cs="Arial"/>
          <w:sz w:val="24"/>
          <w:szCs w:val="24"/>
        </w:rPr>
        <w:t>the market, digital disrup</w:t>
      </w:r>
      <w:r w:rsidR="00F25CE7">
        <w:rPr>
          <w:rFonts w:ascii="Arial" w:hAnsi="Arial" w:cs="Arial"/>
          <w:sz w:val="24"/>
          <w:szCs w:val="24"/>
        </w:rPr>
        <w:t xml:space="preserve">tors, and the consumer before creating a </w:t>
      </w:r>
      <w:r w:rsidR="00B82D20">
        <w:rPr>
          <w:rFonts w:ascii="Arial" w:hAnsi="Arial" w:cs="Arial"/>
          <w:sz w:val="24"/>
          <w:szCs w:val="24"/>
        </w:rPr>
        <w:t>vision and strategy to respond to the digital disruptors’ threat. The created strategy defines the structural, digital, and cultural transformation, with the structural and cultural changes directly affecting the resulting digital transformation. With these changes in place, the company can generate and execute internal and external innovative ideas. The process is summarised in the following chart.</w:t>
      </w:r>
    </w:p>
    <w:p w14:paraId="2D6924D2" w14:textId="56B79AFC" w:rsidR="009C611B" w:rsidRDefault="005F7C79" w:rsidP="00ED71FB">
      <w:pPr>
        <w:jc w:val="center"/>
        <w:rPr>
          <w:rFonts w:ascii="Arial" w:hAnsi="Arial" w:cs="Arial"/>
          <w:sz w:val="24"/>
          <w:szCs w:val="24"/>
        </w:rPr>
      </w:pPr>
      <w:r w:rsidRPr="005F7C79">
        <w:rPr>
          <w:rFonts w:ascii="Arial" w:eastAsia="Calibri" w:hAnsi="Arial" w:cs="Arial"/>
          <w:noProof/>
          <w:kern w:val="0"/>
          <w:sz w:val="24"/>
          <w:szCs w:val="24"/>
          <w:lang w:eastAsia="en-GB"/>
          <w14:ligatures w14:val="none"/>
        </w:rPr>
        <w:drawing>
          <wp:inline distT="0" distB="0" distL="0" distR="0" wp14:anchorId="5CC18B57" wp14:editId="080B61A0">
            <wp:extent cx="5705475" cy="1924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11-09 132000 chart.png"/>
                    <pic:cNvPicPr/>
                  </pic:nvPicPr>
                  <pic:blipFill>
                    <a:blip r:embed="rId9">
                      <a:extLst>
                        <a:ext uri="{28A0092B-C50C-407E-A947-70E740481C1C}">
                          <a14:useLocalDpi xmlns:a14="http://schemas.microsoft.com/office/drawing/2010/main" val="0"/>
                        </a:ext>
                      </a:extLst>
                    </a:blip>
                    <a:stretch>
                      <a:fillRect/>
                    </a:stretch>
                  </pic:blipFill>
                  <pic:spPr>
                    <a:xfrm>
                      <a:off x="0" y="0"/>
                      <a:ext cx="5706273" cy="1924319"/>
                    </a:xfrm>
                    <a:prstGeom prst="rect">
                      <a:avLst/>
                    </a:prstGeom>
                  </pic:spPr>
                </pic:pic>
              </a:graphicData>
            </a:graphic>
          </wp:inline>
        </w:drawing>
      </w:r>
    </w:p>
    <w:p w14:paraId="7DC29787" w14:textId="2D91B935" w:rsidR="005F7C79" w:rsidRPr="00ED71FB" w:rsidRDefault="005F7C79" w:rsidP="00ED71FB">
      <w:pPr>
        <w:spacing w:line="360" w:lineRule="auto"/>
        <w:jc w:val="center"/>
        <w:rPr>
          <w:rFonts w:ascii="Arial" w:hAnsi="Arial" w:cs="Arial"/>
          <w:b/>
          <w:bCs/>
          <w:sz w:val="24"/>
          <w:szCs w:val="24"/>
        </w:rPr>
      </w:pPr>
      <w:r w:rsidRPr="00ED71FB">
        <w:rPr>
          <w:rFonts w:ascii="Arial" w:hAnsi="Arial" w:cs="Arial"/>
          <w:b/>
          <w:bCs/>
          <w:sz w:val="24"/>
          <w:szCs w:val="24"/>
        </w:rPr>
        <w:t>Figure 1: Strategic response to digital disruptors</w:t>
      </w:r>
    </w:p>
    <w:p w14:paraId="686F708A" w14:textId="1D9BF85B" w:rsidR="005F7C79" w:rsidRPr="00082767" w:rsidRDefault="00BD376D" w:rsidP="00ED71FB">
      <w:pPr>
        <w:spacing w:line="360" w:lineRule="auto"/>
        <w:jc w:val="center"/>
        <w:rPr>
          <w:rFonts w:ascii="Arial" w:hAnsi="Arial" w:cs="Arial"/>
          <w:sz w:val="24"/>
          <w:szCs w:val="24"/>
        </w:rPr>
      </w:pPr>
      <w:r>
        <w:rPr>
          <w:rFonts w:ascii="Arial" w:hAnsi="Arial" w:cs="Arial"/>
          <w:sz w:val="24"/>
          <w:szCs w:val="24"/>
        </w:rPr>
        <w:t>Source: (Jelassi and Keller-Birrer, 2018, p.4)</w:t>
      </w:r>
    </w:p>
    <w:p w14:paraId="6D55CA76" w14:textId="77777777" w:rsidR="00775A33" w:rsidRPr="00775A33" w:rsidRDefault="00775A33" w:rsidP="00775A33"/>
    <w:p w14:paraId="3461D681" w14:textId="37E31BA2" w:rsidR="00104373" w:rsidRPr="003C2A12" w:rsidRDefault="00D82CE3" w:rsidP="00155AE9">
      <w:pPr>
        <w:pStyle w:val="Heading1"/>
        <w:spacing w:line="360" w:lineRule="auto"/>
        <w:jc w:val="both"/>
        <w:rPr>
          <w:rFonts w:ascii="Arial" w:hAnsi="Arial" w:cs="Arial"/>
          <w:b/>
          <w:bCs/>
          <w:color w:val="auto"/>
          <w:sz w:val="24"/>
          <w:szCs w:val="24"/>
        </w:rPr>
      </w:pPr>
      <w:bookmarkStart w:id="7" w:name="_Toc150513980"/>
      <w:r>
        <w:rPr>
          <w:rFonts w:ascii="Arial" w:hAnsi="Arial" w:cs="Arial"/>
          <w:b/>
          <w:bCs/>
          <w:color w:val="auto"/>
          <w:sz w:val="24"/>
          <w:szCs w:val="24"/>
        </w:rPr>
        <w:lastRenderedPageBreak/>
        <w:t xml:space="preserve">2.0 </w:t>
      </w:r>
      <w:r w:rsidR="00CB4775" w:rsidRPr="003C2A12">
        <w:rPr>
          <w:rFonts w:ascii="Arial" w:hAnsi="Arial" w:cs="Arial"/>
          <w:b/>
          <w:bCs/>
          <w:color w:val="auto"/>
          <w:sz w:val="24"/>
          <w:szCs w:val="24"/>
        </w:rPr>
        <w:t>Accor’s Organisational Stra</w:t>
      </w:r>
      <w:r w:rsidR="00695648" w:rsidRPr="003C2A12">
        <w:rPr>
          <w:rFonts w:ascii="Arial" w:hAnsi="Arial" w:cs="Arial"/>
          <w:b/>
          <w:bCs/>
          <w:color w:val="auto"/>
          <w:sz w:val="24"/>
          <w:szCs w:val="24"/>
        </w:rPr>
        <w:t>tegic Di</w:t>
      </w:r>
      <w:r w:rsidR="00DE70CA" w:rsidRPr="003C2A12">
        <w:rPr>
          <w:rFonts w:ascii="Arial" w:hAnsi="Arial" w:cs="Arial"/>
          <w:b/>
          <w:bCs/>
          <w:color w:val="auto"/>
          <w:sz w:val="24"/>
          <w:szCs w:val="24"/>
        </w:rPr>
        <w:t>rection and Current Business Performance</w:t>
      </w:r>
      <w:r w:rsidR="00A91E36" w:rsidRPr="003C2A12">
        <w:rPr>
          <w:rFonts w:ascii="Arial" w:hAnsi="Arial" w:cs="Arial"/>
          <w:b/>
          <w:bCs/>
          <w:color w:val="auto"/>
          <w:sz w:val="24"/>
          <w:szCs w:val="24"/>
        </w:rPr>
        <w:t>s</w:t>
      </w:r>
      <w:bookmarkEnd w:id="7"/>
    </w:p>
    <w:p w14:paraId="097DF96C" w14:textId="5ABE684E" w:rsidR="00A91E36" w:rsidRDefault="00D82CE3" w:rsidP="00155AE9">
      <w:pPr>
        <w:pStyle w:val="Heading2"/>
        <w:spacing w:line="360" w:lineRule="auto"/>
        <w:jc w:val="both"/>
        <w:rPr>
          <w:rFonts w:ascii="Arial" w:hAnsi="Arial" w:cs="Arial"/>
          <w:b/>
          <w:bCs/>
          <w:color w:val="auto"/>
          <w:sz w:val="24"/>
          <w:szCs w:val="24"/>
        </w:rPr>
      </w:pPr>
      <w:bookmarkStart w:id="8" w:name="_Toc150513981"/>
      <w:r>
        <w:rPr>
          <w:rFonts w:ascii="Arial" w:hAnsi="Arial" w:cs="Arial"/>
          <w:b/>
          <w:bCs/>
          <w:color w:val="auto"/>
          <w:sz w:val="24"/>
          <w:szCs w:val="24"/>
        </w:rPr>
        <w:t xml:space="preserve">2.1 </w:t>
      </w:r>
      <w:r w:rsidR="00A91E36" w:rsidRPr="003C2A12">
        <w:rPr>
          <w:rFonts w:ascii="Arial" w:hAnsi="Arial" w:cs="Arial"/>
          <w:b/>
          <w:bCs/>
          <w:color w:val="auto"/>
          <w:sz w:val="24"/>
          <w:szCs w:val="24"/>
        </w:rPr>
        <w:t>Strategic Direction</w:t>
      </w:r>
      <w:bookmarkEnd w:id="8"/>
    </w:p>
    <w:p w14:paraId="64347952" w14:textId="6F97CA91" w:rsidR="00775A33" w:rsidRPr="00186705" w:rsidRDefault="000443EF" w:rsidP="00155AE9">
      <w:pPr>
        <w:spacing w:line="360" w:lineRule="auto"/>
        <w:jc w:val="both"/>
        <w:rPr>
          <w:rFonts w:ascii="Arial" w:hAnsi="Arial" w:cs="Arial"/>
          <w:sz w:val="24"/>
          <w:szCs w:val="24"/>
        </w:rPr>
      </w:pPr>
      <w:r>
        <w:rPr>
          <w:rFonts w:ascii="Arial" w:hAnsi="Arial" w:cs="Arial"/>
          <w:sz w:val="24"/>
          <w:szCs w:val="24"/>
        </w:rPr>
        <w:t>Accor’s strategic direction focuses on delivering value more than the hotel experience. The organisation seeks to design the lifestyle and travel experience of tomorrow by const</w:t>
      </w:r>
      <w:r w:rsidR="00C516E0">
        <w:rPr>
          <w:rFonts w:ascii="Arial" w:hAnsi="Arial" w:cs="Arial"/>
          <w:sz w:val="24"/>
          <w:szCs w:val="24"/>
        </w:rPr>
        <w:t>antly being present in customers’ daily lives and offering premium and unique services. Accor is an augmented hospitality group and a performance-oriented brand that generates</w:t>
      </w:r>
      <w:r w:rsidR="00E1035A">
        <w:rPr>
          <w:rFonts w:ascii="Arial" w:hAnsi="Arial" w:cs="Arial"/>
          <w:sz w:val="24"/>
          <w:szCs w:val="24"/>
        </w:rPr>
        <w:t xml:space="preserve"> value for employees, partners and owners. The organisation is focused on powering the hospitality business with a holistic ecosystem of solutions, talents, and brands supported by four brand pillars maximising performance, empowering talent, fostering innovation and acting for good in the environmental, social, and ethical en</w:t>
      </w:r>
      <w:r w:rsidR="00E6758D">
        <w:rPr>
          <w:rFonts w:ascii="Arial" w:hAnsi="Arial" w:cs="Arial"/>
          <w:sz w:val="24"/>
          <w:szCs w:val="24"/>
        </w:rPr>
        <w:t>gagements ( Accor, 2019). Management’s role is stated to be important in creating and achi</w:t>
      </w:r>
      <w:r w:rsidR="00186705">
        <w:rPr>
          <w:rFonts w:ascii="Arial" w:hAnsi="Arial" w:cs="Arial"/>
          <w:sz w:val="24"/>
          <w:szCs w:val="24"/>
        </w:rPr>
        <w:t>eving strategic direction. Tipuric, (2020, p.323) claims that managerial and leadership skills are required to achieve the visionary and innovative actions of the strategic direction.</w:t>
      </w:r>
    </w:p>
    <w:p w14:paraId="5561DB6F" w14:textId="7D1A7EAC" w:rsidR="00A91E36" w:rsidRDefault="001D1848" w:rsidP="00155AE9">
      <w:pPr>
        <w:pStyle w:val="Heading2"/>
        <w:spacing w:line="360" w:lineRule="auto"/>
        <w:jc w:val="both"/>
        <w:rPr>
          <w:rFonts w:ascii="Arial" w:hAnsi="Arial" w:cs="Arial"/>
          <w:b/>
          <w:bCs/>
          <w:color w:val="auto"/>
          <w:sz w:val="24"/>
          <w:szCs w:val="24"/>
        </w:rPr>
      </w:pPr>
      <w:bookmarkStart w:id="9" w:name="_Toc150513982"/>
      <w:r>
        <w:rPr>
          <w:rFonts w:ascii="Arial" w:hAnsi="Arial" w:cs="Arial"/>
          <w:b/>
          <w:bCs/>
          <w:color w:val="auto"/>
          <w:sz w:val="24"/>
          <w:szCs w:val="24"/>
        </w:rPr>
        <w:t xml:space="preserve">2.2 </w:t>
      </w:r>
      <w:r w:rsidR="006E16D6" w:rsidRPr="003C2A12">
        <w:rPr>
          <w:rFonts w:ascii="Arial" w:hAnsi="Arial" w:cs="Arial"/>
          <w:b/>
          <w:bCs/>
          <w:color w:val="auto"/>
          <w:sz w:val="24"/>
          <w:szCs w:val="24"/>
        </w:rPr>
        <w:t>Current Business Performances</w:t>
      </w:r>
      <w:bookmarkEnd w:id="9"/>
    </w:p>
    <w:p w14:paraId="0D7550B1" w14:textId="1106F147" w:rsidR="00186705" w:rsidRDefault="003049A1" w:rsidP="00155AE9">
      <w:pPr>
        <w:spacing w:line="360" w:lineRule="auto"/>
        <w:jc w:val="both"/>
        <w:rPr>
          <w:rFonts w:ascii="Arial" w:hAnsi="Arial" w:cs="Arial"/>
          <w:sz w:val="24"/>
          <w:szCs w:val="24"/>
        </w:rPr>
      </w:pPr>
      <w:r>
        <w:rPr>
          <w:rFonts w:ascii="Arial" w:hAnsi="Arial" w:cs="Arial"/>
          <w:sz w:val="24"/>
          <w:szCs w:val="24"/>
        </w:rPr>
        <w:t>Accor’s business performance has been positive in the current year. Positive increases and business trends were observed in the second quarter of 2023 in the company’s two divisions, while the hotel demand from business and leisure guests remained strong. The company recorded increases in occupancy rates and average room rates. During the first half of the year, the organisation opened 114 new hotels with 14,500 rooms, indicating a unit growth of 3.5% in the last dozen months (Accor, 2023c). By the end of June 2023, Acco</w:t>
      </w:r>
      <w:r w:rsidR="0032218F">
        <w:rPr>
          <w:rFonts w:ascii="Arial" w:hAnsi="Arial" w:cs="Arial"/>
          <w:sz w:val="24"/>
          <w:szCs w:val="24"/>
        </w:rPr>
        <w:t>r had</w:t>
      </w:r>
      <w:r>
        <w:rPr>
          <w:rFonts w:ascii="Arial" w:hAnsi="Arial" w:cs="Arial"/>
          <w:sz w:val="24"/>
          <w:szCs w:val="24"/>
        </w:rPr>
        <w:t xml:space="preserve"> a portfolio of 5,487</w:t>
      </w:r>
      <w:r w:rsidR="0032218F">
        <w:rPr>
          <w:rFonts w:ascii="Arial" w:hAnsi="Arial" w:cs="Arial"/>
          <w:sz w:val="24"/>
          <w:szCs w:val="24"/>
        </w:rPr>
        <w:t xml:space="preserve"> hotels with 805,436 rooms and 1,252 new hotels in development that will account for 217,000 additional rooms.</w:t>
      </w:r>
      <w:r w:rsidR="0061044D">
        <w:rPr>
          <w:rFonts w:ascii="Arial" w:hAnsi="Arial" w:cs="Arial"/>
          <w:sz w:val="24"/>
          <w:szCs w:val="24"/>
        </w:rPr>
        <w:t xml:space="preserve"> Revenue for the first half (H1) of 2023 was </w:t>
      </w:r>
      <w:r w:rsidR="005A770E" w:rsidRPr="004560F8">
        <w:rPr>
          <w:rFonts w:ascii="Arial" w:hAnsi="Arial" w:cs="Arial"/>
          <w:sz w:val="24"/>
          <w:szCs w:val="24"/>
        </w:rPr>
        <w:t>€</w:t>
      </w:r>
      <w:r w:rsidR="0089586F" w:rsidRPr="004560F8">
        <w:rPr>
          <w:rFonts w:ascii="Arial" w:hAnsi="Arial" w:cs="Arial"/>
          <w:sz w:val="24"/>
          <w:szCs w:val="24"/>
        </w:rPr>
        <w:t>2,402 million, an increase of 35% from H1 2022 (Accor, 2023c)</w:t>
      </w:r>
      <w:r w:rsidR="004560F8">
        <w:rPr>
          <w:rFonts w:ascii="Arial" w:hAnsi="Arial" w:cs="Arial"/>
          <w:sz w:val="24"/>
          <w:szCs w:val="24"/>
        </w:rPr>
        <w:t xml:space="preserve">. The growth resulted from a 40% increase in the Luxury and Lifestyle division and a 34% increase in the Premium, Midscale and Economy divisions. </w:t>
      </w:r>
      <w:r w:rsidR="004F738A">
        <w:rPr>
          <w:rFonts w:ascii="Arial" w:hAnsi="Arial" w:cs="Arial"/>
          <w:sz w:val="24"/>
          <w:szCs w:val="24"/>
        </w:rPr>
        <w:t xml:space="preserve">The Luxury division produced </w:t>
      </w:r>
      <w:r w:rsidR="004F738A" w:rsidRPr="004F738A">
        <w:rPr>
          <w:rFonts w:ascii="Arial" w:hAnsi="Arial" w:cs="Arial"/>
          <w:sz w:val="24"/>
          <w:szCs w:val="24"/>
        </w:rPr>
        <w:t>€</w:t>
      </w:r>
      <w:r w:rsidR="006F2AC2">
        <w:rPr>
          <w:rFonts w:ascii="Arial" w:hAnsi="Arial" w:cs="Arial"/>
          <w:sz w:val="24"/>
          <w:szCs w:val="24"/>
        </w:rPr>
        <w:t xml:space="preserve">174 million in EBITDA, while the Premium, Midscale, and Economy division created </w:t>
      </w:r>
      <w:r w:rsidR="005E76A1" w:rsidRPr="005E76A1">
        <w:rPr>
          <w:rFonts w:ascii="Arial" w:hAnsi="Arial" w:cs="Arial"/>
          <w:sz w:val="24"/>
          <w:szCs w:val="24"/>
        </w:rPr>
        <w:t>€</w:t>
      </w:r>
      <w:r w:rsidR="005E76A1">
        <w:rPr>
          <w:rFonts w:ascii="Arial" w:hAnsi="Arial" w:cs="Arial"/>
          <w:sz w:val="24"/>
          <w:szCs w:val="24"/>
        </w:rPr>
        <w:t>330 million in EBITDA in H1 2023</w:t>
      </w:r>
      <w:r w:rsidR="00B23CD7">
        <w:rPr>
          <w:rFonts w:ascii="Arial" w:hAnsi="Arial" w:cs="Arial"/>
          <w:sz w:val="24"/>
          <w:szCs w:val="24"/>
        </w:rPr>
        <w:t xml:space="preserve">, showing significant increases from H1 2022.This resulted in a net profit of </w:t>
      </w:r>
      <w:r w:rsidR="00B23CD7" w:rsidRPr="00B23CD7">
        <w:rPr>
          <w:rFonts w:ascii="Arial" w:hAnsi="Arial" w:cs="Arial"/>
          <w:sz w:val="24"/>
          <w:szCs w:val="24"/>
        </w:rPr>
        <w:t>€</w:t>
      </w:r>
      <w:r w:rsidR="00F90932">
        <w:rPr>
          <w:rFonts w:ascii="Arial" w:hAnsi="Arial" w:cs="Arial"/>
          <w:sz w:val="24"/>
          <w:szCs w:val="24"/>
        </w:rPr>
        <w:t>248 million in H1 2023 which substantially differed from</w:t>
      </w:r>
      <w:r w:rsidR="00F90932" w:rsidRPr="00F90932">
        <w:rPr>
          <w:rFonts w:ascii="Arial" w:hAnsi="Arial" w:cs="Arial"/>
          <w:sz w:val="24"/>
          <w:szCs w:val="24"/>
        </w:rPr>
        <w:t xml:space="preserve"> €</w:t>
      </w:r>
      <w:r w:rsidR="00F90932">
        <w:rPr>
          <w:rFonts w:ascii="Arial" w:hAnsi="Arial" w:cs="Arial"/>
          <w:sz w:val="24"/>
          <w:szCs w:val="24"/>
        </w:rPr>
        <w:t>32 million in H1 2023, as indicated in the following table (Accor, 2023c).</w:t>
      </w:r>
      <w:r w:rsidR="000155F0">
        <w:rPr>
          <w:rFonts w:ascii="Arial" w:hAnsi="Arial" w:cs="Arial"/>
          <w:sz w:val="24"/>
          <w:szCs w:val="24"/>
        </w:rPr>
        <w:t xml:space="preserve"> </w:t>
      </w:r>
    </w:p>
    <w:p w14:paraId="679A4491" w14:textId="28BE738D" w:rsidR="00F25A98" w:rsidRDefault="00F25A98" w:rsidP="00155AE9">
      <w:pPr>
        <w:jc w:val="center"/>
        <w:rPr>
          <w:rFonts w:ascii="Arial" w:hAnsi="Arial" w:cs="Arial"/>
          <w:sz w:val="24"/>
          <w:szCs w:val="24"/>
        </w:rPr>
      </w:pPr>
      <w:r w:rsidRPr="009D6900">
        <w:rPr>
          <w:rFonts w:ascii="Arial" w:hAnsi="Arial" w:cs="Arial"/>
          <w:noProof/>
        </w:rPr>
        <w:lastRenderedPageBreak/>
        <w:drawing>
          <wp:inline distT="0" distB="0" distL="0" distR="0" wp14:anchorId="2D63BA58" wp14:editId="3534ABFA">
            <wp:extent cx="5731510" cy="3783965"/>
            <wp:effectExtent l="0" t="0" r="2540" b="6985"/>
            <wp:docPr id="1954041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41067" name=""/>
                    <pic:cNvPicPr/>
                  </pic:nvPicPr>
                  <pic:blipFill>
                    <a:blip r:embed="rId10"/>
                    <a:stretch>
                      <a:fillRect/>
                    </a:stretch>
                  </pic:blipFill>
                  <pic:spPr>
                    <a:xfrm>
                      <a:off x="0" y="0"/>
                      <a:ext cx="5731510" cy="3783965"/>
                    </a:xfrm>
                    <a:prstGeom prst="rect">
                      <a:avLst/>
                    </a:prstGeom>
                  </pic:spPr>
                </pic:pic>
              </a:graphicData>
            </a:graphic>
          </wp:inline>
        </w:drawing>
      </w:r>
    </w:p>
    <w:p w14:paraId="5015772C" w14:textId="33E2DF11" w:rsidR="009D6900" w:rsidRPr="00D9107E" w:rsidRDefault="009D6900" w:rsidP="00D9107E">
      <w:pPr>
        <w:jc w:val="center"/>
        <w:rPr>
          <w:rFonts w:ascii="Arial" w:hAnsi="Arial" w:cs="Arial"/>
          <w:b/>
          <w:bCs/>
          <w:sz w:val="24"/>
          <w:szCs w:val="24"/>
        </w:rPr>
      </w:pPr>
      <w:r w:rsidRPr="00D9107E">
        <w:rPr>
          <w:rFonts w:ascii="Arial" w:hAnsi="Arial" w:cs="Arial"/>
          <w:b/>
          <w:bCs/>
          <w:sz w:val="24"/>
          <w:szCs w:val="24"/>
        </w:rPr>
        <w:t>Table 1: Accor’s Net Profit</w:t>
      </w:r>
      <w:r w:rsidR="00D9107E">
        <w:rPr>
          <w:rFonts w:ascii="Arial" w:hAnsi="Arial" w:cs="Arial"/>
          <w:b/>
          <w:bCs/>
          <w:sz w:val="24"/>
          <w:szCs w:val="24"/>
        </w:rPr>
        <w:t xml:space="preserve"> in</w:t>
      </w:r>
      <w:r w:rsidR="009C1673">
        <w:rPr>
          <w:rFonts w:ascii="Arial" w:hAnsi="Arial" w:cs="Arial"/>
          <w:b/>
          <w:bCs/>
          <w:sz w:val="24"/>
          <w:szCs w:val="24"/>
        </w:rPr>
        <w:t xml:space="preserve"> H1 2023</w:t>
      </w:r>
    </w:p>
    <w:p w14:paraId="6322A614" w14:textId="01FEEBAD" w:rsidR="00775A33" w:rsidRDefault="009D6900" w:rsidP="009C1673">
      <w:pPr>
        <w:jc w:val="center"/>
        <w:rPr>
          <w:rFonts w:ascii="Arial" w:hAnsi="Arial" w:cs="Arial"/>
          <w:sz w:val="24"/>
          <w:szCs w:val="24"/>
        </w:rPr>
      </w:pPr>
      <w:r>
        <w:rPr>
          <w:rFonts w:ascii="Arial" w:hAnsi="Arial" w:cs="Arial"/>
          <w:sz w:val="24"/>
          <w:szCs w:val="24"/>
        </w:rPr>
        <w:t>Source: (Accor, 2023c)</w:t>
      </w:r>
    </w:p>
    <w:p w14:paraId="4CFCEB09" w14:textId="77777777" w:rsidR="009C1673" w:rsidRPr="009C1673" w:rsidRDefault="009C1673" w:rsidP="009C1673">
      <w:pPr>
        <w:jc w:val="both"/>
        <w:rPr>
          <w:rFonts w:ascii="Arial" w:hAnsi="Arial" w:cs="Arial"/>
          <w:sz w:val="24"/>
          <w:szCs w:val="24"/>
        </w:rPr>
      </w:pPr>
    </w:p>
    <w:p w14:paraId="18211B28" w14:textId="1D42C938" w:rsidR="006E16D6" w:rsidRDefault="006E16D6" w:rsidP="009C1673">
      <w:pPr>
        <w:pStyle w:val="Heading1"/>
        <w:spacing w:line="360" w:lineRule="auto"/>
        <w:jc w:val="both"/>
        <w:rPr>
          <w:rFonts w:ascii="Arial" w:hAnsi="Arial" w:cs="Arial"/>
          <w:b/>
          <w:bCs/>
          <w:color w:val="auto"/>
          <w:sz w:val="24"/>
          <w:szCs w:val="24"/>
        </w:rPr>
      </w:pPr>
      <w:bookmarkStart w:id="10" w:name="_Toc150513983"/>
      <w:r w:rsidRPr="003C2A12">
        <w:rPr>
          <w:rFonts w:ascii="Arial" w:hAnsi="Arial" w:cs="Arial"/>
          <w:b/>
          <w:bCs/>
          <w:color w:val="auto"/>
          <w:sz w:val="24"/>
          <w:szCs w:val="24"/>
        </w:rPr>
        <w:t>Recommen</w:t>
      </w:r>
      <w:r w:rsidR="00566FA9" w:rsidRPr="003C2A12">
        <w:rPr>
          <w:rFonts w:ascii="Arial" w:hAnsi="Arial" w:cs="Arial"/>
          <w:b/>
          <w:bCs/>
          <w:color w:val="auto"/>
          <w:sz w:val="24"/>
          <w:szCs w:val="24"/>
        </w:rPr>
        <w:t>dations</w:t>
      </w:r>
      <w:bookmarkEnd w:id="10"/>
    </w:p>
    <w:p w14:paraId="54CEC950" w14:textId="02AC9CB1" w:rsidR="009D6900" w:rsidRDefault="009D6900" w:rsidP="009C1673">
      <w:pPr>
        <w:spacing w:line="360" w:lineRule="auto"/>
        <w:jc w:val="both"/>
        <w:rPr>
          <w:rFonts w:ascii="Arial" w:hAnsi="Arial" w:cs="Arial"/>
          <w:sz w:val="24"/>
          <w:szCs w:val="24"/>
        </w:rPr>
      </w:pPr>
      <w:r>
        <w:rPr>
          <w:rFonts w:ascii="Arial" w:hAnsi="Arial" w:cs="Arial"/>
          <w:sz w:val="24"/>
          <w:szCs w:val="24"/>
        </w:rPr>
        <w:t>Accor’s excellent performance is a reflection of its successful leadership and management in implementing change and encouraging innovation among its employees. Also, positive aspects are noted in the organ</w:t>
      </w:r>
      <w:r w:rsidR="00A8021A">
        <w:rPr>
          <w:rFonts w:ascii="Arial" w:hAnsi="Arial" w:cs="Arial"/>
          <w:sz w:val="24"/>
          <w:szCs w:val="24"/>
        </w:rPr>
        <w:t>isation’s culture, its commitments, and strategic objectives. The management should consider the following recommendations to solid</w:t>
      </w:r>
      <w:r w:rsidR="00697067">
        <w:rPr>
          <w:rFonts w:ascii="Arial" w:hAnsi="Arial" w:cs="Arial"/>
          <w:sz w:val="24"/>
          <w:szCs w:val="24"/>
        </w:rPr>
        <w:t>ify change and help its employees achieve the pre-determined goals and strategic objectives.</w:t>
      </w:r>
    </w:p>
    <w:p w14:paraId="676582BC" w14:textId="769656CA" w:rsidR="003701AC" w:rsidRPr="00B07354" w:rsidRDefault="003701AC" w:rsidP="00B07354">
      <w:pPr>
        <w:pStyle w:val="ListParagraph"/>
        <w:numPr>
          <w:ilvl w:val="0"/>
          <w:numId w:val="3"/>
        </w:numPr>
        <w:spacing w:line="360" w:lineRule="auto"/>
        <w:jc w:val="both"/>
        <w:rPr>
          <w:rFonts w:ascii="Arial" w:hAnsi="Arial" w:cs="Arial"/>
          <w:sz w:val="24"/>
          <w:szCs w:val="24"/>
        </w:rPr>
      </w:pPr>
      <w:r w:rsidRPr="00B07354">
        <w:rPr>
          <w:rFonts w:ascii="Arial" w:hAnsi="Arial" w:cs="Arial"/>
          <w:sz w:val="24"/>
          <w:szCs w:val="24"/>
        </w:rPr>
        <w:t xml:space="preserve">Create a network of leaders and followers to woo people into adopting the change that has meaning to its members (McChrystal </w:t>
      </w:r>
      <w:r w:rsidRPr="00C41E44">
        <w:rPr>
          <w:rFonts w:ascii="Arial" w:hAnsi="Arial" w:cs="Arial"/>
          <w:i/>
          <w:iCs/>
          <w:sz w:val="24"/>
          <w:szCs w:val="24"/>
        </w:rPr>
        <w:t>et al.</w:t>
      </w:r>
      <w:r w:rsidRPr="00B07354">
        <w:rPr>
          <w:rFonts w:ascii="Arial" w:hAnsi="Arial" w:cs="Arial"/>
          <w:sz w:val="24"/>
          <w:szCs w:val="24"/>
        </w:rPr>
        <w:t xml:space="preserve"> 2018, p.23). This will create a widening network movement from the top-down hierarchi</w:t>
      </w:r>
      <w:r w:rsidR="005431BC" w:rsidRPr="00B07354">
        <w:rPr>
          <w:rFonts w:ascii="Arial" w:hAnsi="Arial" w:cs="Arial"/>
          <w:sz w:val="24"/>
          <w:szCs w:val="24"/>
        </w:rPr>
        <w:t>ca</w:t>
      </w:r>
      <w:r w:rsidRPr="00B07354">
        <w:rPr>
          <w:rFonts w:ascii="Arial" w:hAnsi="Arial" w:cs="Arial"/>
          <w:sz w:val="24"/>
          <w:szCs w:val="24"/>
        </w:rPr>
        <w:t>l order and also integrate partners, suppliers and other relevant stakeholder</w:t>
      </w:r>
      <w:r w:rsidR="005431BC" w:rsidRPr="00B07354">
        <w:rPr>
          <w:rFonts w:ascii="Arial" w:hAnsi="Arial" w:cs="Arial"/>
          <w:sz w:val="24"/>
          <w:szCs w:val="24"/>
        </w:rPr>
        <w:t>s.</w:t>
      </w:r>
    </w:p>
    <w:p w14:paraId="0EE4E752" w14:textId="33BDAF4E" w:rsidR="00775A33" w:rsidRPr="00B07354" w:rsidRDefault="005431BC" w:rsidP="00B07354">
      <w:pPr>
        <w:pStyle w:val="ListParagraph"/>
        <w:numPr>
          <w:ilvl w:val="0"/>
          <w:numId w:val="3"/>
        </w:numPr>
        <w:spacing w:line="360" w:lineRule="auto"/>
        <w:jc w:val="both"/>
        <w:rPr>
          <w:rFonts w:ascii="Arial" w:hAnsi="Arial" w:cs="Arial"/>
          <w:sz w:val="24"/>
          <w:szCs w:val="24"/>
        </w:rPr>
      </w:pPr>
      <w:r w:rsidRPr="00B07354">
        <w:rPr>
          <w:rFonts w:ascii="Arial" w:hAnsi="Arial" w:cs="Arial"/>
          <w:sz w:val="24"/>
          <w:szCs w:val="24"/>
        </w:rPr>
        <w:t>Focus on establishing a value foundation before enacting the technical change elements (Satell, 2019). A supportive culture will enable the adoption of</w:t>
      </w:r>
      <w:r w:rsidR="00662159" w:rsidRPr="00B07354">
        <w:rPr>
          <w:rFonts w:ascii="Arial" w:hAnsi="Arial" w:cs="Arial"/>
          <w:sz w:val="24"/>
          <w:szCs w:val="24"/>
        </w:rPr>
        <w:t xml:space="preserve"> change that will last for a long time.</w:t>
      </w:r>
    </w:p>
    <w:p w14:paraId="537BC5CB" w14:textId="41A9A16C" w:rsidR="00566FA9" w:rsidRDefault="00566FA9" w:rsidP="009C1673">
      <w:pPr>
        <w:pStyle w:val="Heading1"/>
        <w:spacing w:line="360" w:lineRule="auto"/>
        <w:jc w:val="both"/>
        <w:rPr>
          <w:rFonts w:ascii="Arial" w:hAnsi="Arial" w:cs="Arial"/>
          <w:b/>
          <w:bCs/>
          <w:color w:val="auto"/>
          <w:sz w:val="24"/>
          <w:szCs w:val="24"/>
        </w:rPr>
      </w:pPr>
      <w:bookmarkStart w:id="11" w:name="_Toc150513984"/>
      <w:r w:rsidRPr="003C2A12">
        <w:rPr>
          <w:rFonts w:ascii="Arial" w:hAnsi="Arial" w:cs="Arial"/>
          <w:b/>
          <w:bCs/>
          <w:color w:val="auto"/>
          <w:sz w:val="24"/>
          <w:szCs w:val="24"/>
        </w:rPr>
        <w:lastRenderedPageBreak/>
        <w:t>Conclusion</w:t>
      </w:r>
      <w:bookmarkEnd w:id="11"/>
    </w:p>
    <w:p w14:paraId="321CE8F4" w14:textId="463A8F9C" w:rsidR="00775A33" w:rsidRPr="007237C3" w:rsidRDefault="00662159" w:rsidP="009C1673">
      <w:pPr>
        <w:spacing w:line="360" w:lineRule="auto"/>
        <w:jc w:val="both"/>
        <w:rPr>
          <w:rFonts w:ascii="Arial" w:hAnsi="Arial" w:cs="Arial"/>
          <w:sz w:val="24"/>
          <w:szCs w:val="24"/>
        </w:rPr>
      </w:pPr>
      <w:r>
        <w:rPr>
          <w:rFonts w:ascii="Arial" w:hAnsi="Arial" w:cs="Arial"/>
          <w:sz w:val="24"/>
          <w:szCs w:val="24"/>
        </w:rPr>
        <w:t>The report has illustrated how Accor’s management has controlled the organisation</w:t>
      </w:r>
      <w:r w:rsidR="00B4270F">
        <w:rPr>
          <w:rFonts w:ascii="Arial" w:hAnsi="Arial" w:cs="Arial"/>
          <w:sz w:val="24"/>
          <w:szCs w:val="24"/>
        </w:rPr>
        <w:t xml:space="preserve"> and the employees to restructure the business, modernise the culture, implement successful change initiatives, and adopt ambitiou</w:t>
      </w:r>
      <w:r w:rsidR="000567AD">
        <w:rPr>
          <w:rFonts w:ascii="Arial" w:hAnsi="Arial" w:cs="Arial"/>
          <w:sz w:val="24"/>
          <w:szCs w:val="24"/>
        </w:rPr>
        <w:t xml:space="preserve">s strategic directions and goals. The review and audit of the management function and organisation behaviour illustrate the importance of management </w:t>
      </w:r>
      <w:r w:rsidR="002A2790">
        <w:rPr>
          <w:rFonts w:ascii="Arial" w:hAnsi="Arial" w:cs="Arial"/>
          <w:sz w:val="24"/>
          <w:szCs w:val="24"/>
        </w:rPr>
        <w:t>in improving organisations by leveraging on its culture, organisational behaviour, and the talent of its employees.</w:t>
      </w:r>
    </w:p>
    <w:p w14:paraId="088FE593" w14:textId="77777777" w:rsidR="009623B9" w:rsidRDefault="009623B9" w:rsidP="009C1673">
      <w:pPr>
        <w:spacing w:line="360" w:lineRule="auto"/>
        <w:jc w:val="both"/>
      </w:pPr>
    </w:p>
    <w:p w14:paraId="6E31CB62" w14:textId="77777777" w:rsidR="009623B9" w:rsidRDefault="009623B9" w:rsidP="00775A33"/>
    <w:p w14:paraId="3828613D" w14:textId="77777777" w:rsidR="009623B9" w:rsidRDefault="009623B9" w:rsidP="00775A33"/>
    <w:p w14:paraId="2542494D" w14:textId="77777777" w:rsidR="009623B9" w:rsidRDefault="009623B9" w:rsidP="00775A33"/>
    <w:p w14:paraId="76841CF8" w14:textId="77777777" w:rsidR="009623B9" w:rsidRDefault="009623B9" w:rsidP="00775A33"/>
    <w:p w14:paraId="5CACA656" w14:textId="77777777" w:rsidR="009623B9" w:rsidRDefault="009623B9" w:rsidP="00775A33"/>
    <w:p w14:paraId="29D0197C" w14:textId="77777777" w:rsidR="009623B9" w:rsidRDefault="009623B9" w:rsidP="00775A33"/>
    <w:p w14:paraId="0F3CFA5F" w14:textId="77777777" w:rsidR="009623B9" w:rsidRDefault="009623B9" w:rsidP="00775A33"/>
    <w:p w14:paraId="26385A2C" w14:textId="77777777" w:rsidR="009623B9" w:rsidRDefault="009623B9" w:rsidP="00775A33"/>
    <w:p w14:paraId="044D222C" w14:textId="77777777" w:rsidR="009623B9" w:rsidRDefault="009623B9" w:rsidP="00775A33"/>
    <w:p w14:paraId="62008DC7" w14:textId="77777777" w:rsidR="009623B9" w:rsidRDefault="009623B9" w:rsidP="00775A33"/>
    <w:p w14:paraId="148C14C0" w14:textId="77777777" w:rsidR="009623B9" w:rsidRDefault="009623B9" w:rsidP="00775A33"/>
    <w:p w14:paraId="50E0410D" w14:textId="77777777" w:rsidR="009623B9" w:rsidRDefault="009623B9" w:rsidP="00775A33"/>
    <w:p w14:paraId="310CDBA3" w14:textId="77777777" w:rsidR="009623B9" w:rsidRDefault="009623B9" w:rsidP="00775A33"/>
    <w:p w14:paraId="1D0E5012" w14:textId="77777777" w:rsidR="009623B9" w:rsidRDefault="009623B9" w:rsidP="00775A33"/>
    <w:p w14:paraId="47DED6A9" w14:textId="77777777" w:rsidR="00307DCB" w:rsidRDefault="00307DCB" w:rsidP="00775A33"/>
    <w:p w14:paraId="7493755F" w14:textId="77777777" w:rsidR="00307DCB" w:rsidRDefault="00307DCB" w:rsidP="00775A33"/>
    <w:p w14:paraId="626307C9" w14:textId="77777777" w:rsidR="00307DCB" w:rsidRDefault="00307DCB" w:rsidP="00775A33"/>
    <w:p w14:paraId="219439A6" w14:textId="77777777" w:rsidR="00307DCB" w:rsidRDefault="00307DCB" w:rsidP="00775A33"/>
    <w:p w14:paraId="2865C7F8" w14:textId="77777777" w:rsidR="00307DCB" w:rsidRDefault="00307DCB" w:rsidP="00775A33"/>
    <w:p w14:paraId="2EDE9EA3" w14:textId="77777777" w:rsidR="00307DCB" w:rsidRDefault="00307DCB" w:rsidP="00775A33"/>
    <w:p w14:paraId="7C1E0801" w14:textId="77777777" w:rsidR="00307DCB" w:rsidRDefault="00307DCB" w:rsidP="00775A33"/>
    <w:p w14:paraId="5F6EB8AC" w14:textId="77777777" w:rsidR="001F461F" w:rsidRPr="00775A33" w:rsidRDefault="001F461F" w:rsidP="00775A33"/>
    <w:p w14:paraId="078A8317" w14:textId="1957251C" w:rsidR="00566FA9" w:rsidRPr="003C2A12" w:rsidRDefault="00566FA9" w:rsidP="00225A24">
      <w:pPr>
        <w:pStyle w:val="Heading1"/>
        <w:spacing w:line="360" w:lineRule="auto"/>
        <w:jc w:val="both"/>
        <w:rPr>
          <w:rFonts w:ascii="Arial" w:hAnsi="Arial" w:cs="Arial"/>
          <w:b/>
          <w:bCs/>
          <w:color w:val="auto"/>
          <w:sz w:val="24"/>
          <w:szCs w:val="24"/>
        </w:rPr>
      </w:pPr>
      <w:bookmarkStart w:id="12" w:name="_Toc150513985"/>
      <w:r w:rsidRPr="003C2A12">
        <w:rPr>
          <w:rFonts w:ascii="Arial" w:hAnsi="Arial" w:cs="Arial"/>
          <w:b/>
          <w:bCs/>
          <w:color w:val="auto"/>
          <w:sz w:val="24"/>
          <w:szCs w:val="24"/>
        </w:rPr>
        <w:lastRenderedPageBreak/>
        <w:t>Refer</w:t>
      </w:r>
      <w:r w:rsidR="000B2FB8" w:rsidRPr="003C2A12">
        <w:rPr>
          <w:rFonts w:ascii="Arial" w:hAnsi="Arial" w:cs="Arial"/>
          <w:b/>
          <w:bCs/>
          <w:color w:val="auto"/>
          <w:sz w:val="24"/>
          <w:szCs w:val="24"/>
        </w:rPr>
        <w:t>ences</w:t>
      </w:r>
      <w:bookmarkEnd w:id="12"/>
      <w:r w:rsidR="000B2FB8" w:rsidRPr="003C2A12">
        <w:rPr>
          <w:rFonts w:ascii="Arial" w:hAnsi="Arial" w:cs="Arial"/>
          <w:b/>
          <w:bCs/>
          <w:color w:val="auto"/>
          <w:sz w:val="24"/>
          <w:szCs w:val="24"/>
        </w:rPr>
        <w:t xml:space="preserve"> </w:t>
      </w:r>
    </w:p>
    <w:p w14:paraId="7485854B" w14:textId="1422FD1D" w:rsidR="00B75208" w:rsidRDefault="0079026C" w:rsidP="00225A24">
      <w:pPr>
        <w:spacing w:line="360" w:lineRule="auto"/>
        <w:jc w:val="both"/>
        <w:rPr>
          <w:rFonts w:ascii="Arial" w:hAnsi="Arial" w:cs="Arial"/>
          <w:iCs/>
          <w:sz w:val="24"/>
          <w:szCs w:val="24"/>
          <w:lang w:val="en-US"/>
        </w:rPr>
      </w:pPr>
      <w:r w:rsidRPr="0079026C">
        <w:rPr>
          <w:rFonts w:ascii="Arial" w:hAnsi="Arial" w:cs="Arial"/>
          <w:sz w:val="24"/>
          <w:szCs w:val="24"/>
          <w:lang w:val="en-US"/>
        </w:rPr>
        <w:t>Accor</w:t>
      </w:r>
      <w:r w:rsidR="00F956FD">
        <w:rPr>
          <w:rFonts w:ascii="Arial" w:hAnsi="Arial" w:cs="Arial"/>
          <w:sz w:val="24"/>
          <w:szCs w:val="24"/>
          <w:lang w:val="en-US"/>
        </w:rPr>
        <w:t>,</w:t>
      </w:r>
      <w:r w:rsidRPr="0079026C">
        <w:rPr>
          <w:rFonts w:ascii="Arial" w:hAnsi="Arial" w:cs="Arial"/>
          <w:sz w:val="24"/>
          <w:szCs w:val="24"/>
          <w:lang w:val="en-US"/>
        </w:rPr>
        <w:t xml:space="preserve"> (2018). </w:t>
      </w:r>
      <w:r w:rsidRPr="0079026C">
        <w:rPr>
          <w:rFonts w:ascii="Arial" w:hAnsi="Arial" w:cs="Arial"/>
          <w:i/>
          <w:sz w:val="24"/>
          <w:szCs w:val="24"/>
          <w:lang w:val="en-US"/>
        </w:rPr>
        <w:t>How JO&amp;JOE enhances travel experiences.</w:t>
      </w:r>
      <w:r w:rsidR="00F956FD">
        <w:rPr>
          <w:rFonts w:ascii="Arial" w:hAnsi="Arial" w:cs="Arial"/>
          <w:i/>
          <w:sz w:val="24"/>
          <w:szCs w:val="24"/>
          <w:lang w:val="en-US"/>
        </w:rPr>
        <w:t xml:space="preserve"> </w:t>
      </w:r>
      <w:r w:rsidR="00F956FD">
        <w:rPr>
          <w:rFonts w:ascii="Arial" w:hAnsi="Arial" w:cs="Arial"/>
          <w:iCs/>
          <w:sz w:val="24"/>
          <w:szCs w:val="24"/>
          <w:lang w:val="en-US"/>
        </w:rPr>
        <w:t xml:space="preserve">Available at: </w:t>
      </w:r>
      <w:hyperlink r:id="rId11" w:history="1">
        <w:r w:rsidR="00854FBD" w:rsidRPr="003C1A9E">
          <w:rPr>
            <w:rStyle w:val="Hyperlink"/>
            <w:rFonts w:ascii="Arial" w:hAnsi="Arial" w:cs="Arial"/>
            <w:iCs/>
            <w:sz w:val="24"/>
            <w:szCs w:val="24"/>
            <w:lang w:val="en-US"/>
          </w:rPr>
          <w:t>https://group.accor.com/en/Actualites/2018/11/skift-jo-joe-report-creative-renaissance-europe</w:t>
        </w:r>
      </w:hyperlink>
      <w:r w:rsidR="00854FBD">
        <w:rPr>
          <w:rFonts w:ascii="Arial" w:hAnsi="Arial" w:cs="Arial"/>
          <w:iCs/>
          <w:sz w:val="24"/>
          <w:szCs w:val="24"/>
          <w:lang w:val="en-US"/>
        </w:rPr>
        <w:t xml:space="preserve"> (Accessed:</w:t>
      </w:r>
      <w:r w:rsidR="00F91FED">
        <w:rPr>
          <w:rFonts w:ascii="Arial" w:hAnsi="Arial" w:cs="Arial"/>
          <w:iCs/>
          <w:sz w:val="24"/>
          <w:szCs w:val="24"/>
          <w:lang w:val="en-US"/>
        </w:rPr>
        <w:t xml:space="preserve"> </w:t>
      </w:r>
      <w:r w:rsidR="00460785">
        <w:rPr>
          <w:rFonts w:ascii="Arial" w:hAnsi="Arial" w:cs="Arial"/>
          <w:iCs/>
          <w:sz w:val="24"/>
          <w:szCs w:val="24"/>
          <w:lang w:val="en-US"/>
        </w:rPr>
        <w:t>11 November 2023</w:t>
      </w:r>
      <w:r w:rsidR="0098156A">
        <w:rPr>
          <w:rFonts w:ascii="Arial" w:hAnsi="Arial" w:cs="Arial"/>
          <w:iCs/>
          <w:sz w:val="24"/>
          <w:szCs w:val="24"/>
          <w:lang w:val="en-US"/>
        </w:rPr>
        <w:t>)</w:t>
      </w:r>
      <w:r w:rsidR="00007D30">
        <w:rPr>
          <w:rFonts w:ascii="Arial" w:hAnsi="Arial" w:cs="Arial"/>
          <w:iCs/>
          <w:sz w:val="24"/>
          <w:szCs w:val="24"/>
          <w:lang w:val="en-US"/>
        </w:rPr>
        <w:t>.</w:t>
      </w:r>
    </w:p>
    <w:p w14:paraId="4BF0AF73" w14:textId="615C7E0D" w:rsidR="0098156A" w:rsidRDefault="00FD5B39" w:rsidP="00225A24">
      <w:pPr>
        <w:spacing w:line="360" w:lineRule="auto"/>
        <w:jc w:val="both"/>
        <w:rPr>
          <w:rFonts w:ascii="Arial" w:hAnsi="Arial" w:cs="Arial"/>
          <w:sz w:val="24"/>
          <w:szCs w:val="24"/>
          <w:lang w:val="en-US"/>
        </w:rPr>
      </w:pPr>
      <w:r w:rsidRPr="00FD5B39">
        <w:rPr>
          <w:rFonts w:ascii="Arial" w:hAnsi="Arial" w:cs="Arial"/>
          <w:iCs/>
          <w:sz w:val="24"/>
          <w:szCs w:val="24"/>
          <w:lang w:val="en-US"/>
        </w:rPr>
        <w:t>Accor</w:t>
      </w:r>
      <w:r>
        <w:rPr>
          <w:rFonts w:ascii="Arial" w:hAnsi="Arial" w:cs="Arial"/>
          <w:iCs/>
          <w:sz w:val="24"/>
          <w:szCs w:val="24"/>
          <w:lang w:val="en-US"/>
        </w:rPr>
        <w:t>,</w:t>
      </w:r>
      <w:r w:rsidRPr="00FD5B39">
        <w:rPr>
          <w:rFonts w:ascii="Arial" w:hAnsi="Arial" w:cs="Arial"/>
          <w:iCs/>
          <w:sz w:val="24"/>
          <w:szCs w:val="24"/>
          <w:lang w:val="en-US"/>
        </w:rPr>
        <w:t xml:space="preserve"> (2019). </w:t>
      </w:r>
      <w:r w:rsidRPr="00FD5B39">
        <w:rPr>
          <w:rFonts w:ascii="Arial" w:hAnsi="Arial" w:cs="Arial"/>
          <w:i/>
          <w:iCs/>
          <w:sz w:val="24"/>
          <w:szCs w:val="24"/>
          <w:lang w:val="en-US"/>
        </w:rPr>
        <w:t>The new Accor strategy.</w:t>
      </w:r>
      <w:r>
        <w:rPr>
          <w:rFonts w:ascii="Arial" w:hAnsi="Arial" w:cs="Arial"/>
          <w:sz w:val="24"/>
          <w:szCs w:val="24"/>
          <w:lang w:val="en-US"/>
        </w:rPr>
        <w:t xml:space="preserve"> Availa</w:t>
      </w:r>
      <w:r w:rsidR="00736B38">
        <w:rPr>
          <w:rFonts w:ascii="Arial" w:hAnsi="Arial" w:cs="Arial"/>
          <w:sz w:val="24"/>
          <w:szCs w:val="24"/>
          <w:lang w:val="en-US"/>
        </w:rPr>
        <w:t xml:space="preserve">ble at: </w:t>
      </w:r>
      <w:hyperlink r:id="rId12" w:history="1">
        <w:r w:rsidR="00B5547D" w:rsidRPr="003C1A9E">
          <w:rPr>
            <w:rStyle w:val="Hyperlink"/>
            <w:rFonts w:ascii="Arial" w:hAnsi="Arial" w:cs="Arial"/>
            <w:sz w:val="24"/>
            <w:szCs w:val="24"/>
            <w:lang w:val="en-US"/>
          </w:rPr>
          <w:t>https://group.accor.com/en/Actualites/2019/03/strategy-all-accor-live-limitless-sebastien-bazin</w:t>
        </w:r>
      </w:hyperlink>
      <w:r w:rsidR="00B5547D">
        <w:rPr>
          <w:rFonts w:ascii="Arial" w:hAnsi="Arial" w:cs="Arial"/>
          <w:sz w:val="24"/>
          <w:szCs w:val="24"/>
          <w:lang w:val="en-US"/>
        </w:rPr>
        <w:t xml:space="preserve"> </w:t>
      </w:r>
      <w:r w:rsidR="00225A24">
        <w:rPr>
          <w:rFonts w:ascii="Arial" w:hAnsi="Arial" w:cs="Arial"/>
          <w:sz w:val="24"/>
          <w:szCs w:val="24"/>
          <w:lang w:val="en-US"/>
        </w:rPr>
        <w:t>(Accessed:</w:t>
      </w:r>
      <w:r w:rsidR="00460785">
        <w:rPr>
          <w:rFonts w:ascii="Arial" w:hAnsi="Arial" w:cs="Arial"/>
          <w:sz w:val="24"/>
          <w:szCs w:val="24"/>
          <w:lang w:val="en-US"/>
        </w:rPr>
        <w:t xml:space="preserve"> </w:t>
      </w:r>
      <w:r w:rsidR="00721EA4">
        <w:rPr>
          <w:rFonts w:ascii="Arial" w:hAnsi="Arial" w:cs="Arial"/>
          <w:sz w:val="24"/>
          <w:szCs w:val="24"/>
          <w:lang w:val="en-US"/>
        </w:rPr>
        <w:t>10 November 2023</w:t>
      </w:r>
      <w:r w:rsidR="00225A24">
        <w:rPr>
          <w:rFonts w:ascii="Arial" w:hAnsi="Arial" w:cs="Arial"/>
          <w:sz w:val="24"/>
          <w:szCs w:val="24"/>
          <w:lang w:val="en-US"/>
        </w:rPr>
        <w:t>)</w:t>
      </w:r>
      <w:r w:rsidR="00007D30">
        <w:rPr>
          <w:rFonts w:ascii="Arial" w:hAnsi="Arial" w:cs="Arial"/>
          <w:sz w:val="24"/>
          <w:szCs w:val="24"/>
          <w:lang w:val="en-US"/>
        </w:rPr>
        <w:t>.</w:t>
      </w:r>
    </w:p>
    <w:p w14:paraId="29DF94EB" w14:textId="70647571" w:rsidR="001D2C99" w:rsidRDefault="004941D5" w:rsidP="00225A24">
      <w:pPr>
        <w:spacing w:line="360" w:lineRule="auto"/>
        <w:jc w:val="both"/>
        <w:rPr>
          <w:rFonts w:ascii="Arial" w:hAnsi="Arial" w:cs="Arial"/>
          <w:sz w:val="24"/>
          <w:szCs w:val="24"/>
          <w:lang w:val="en-US"/>
        </w:rPr>
      </w:pPr>
      <w:r w:rsidRPr="004941D5">
        <w:rPr>
          <w:rFonts w:ascii="Arial" w:hAnsi="Arial" w:cs="Arial"/>
          <w:sz w:val="24"/>
          <w:szCs w:val="24"/>
          <w:lang w:val="en-US"/>
        </w:rPr>
        <w:t>Accor</w:t>
      </w:r>
      <w:r>
        <w:rPr>
          <w:rFonts w:ascii="Arial" w:hAnsi="Arial" w:cs="Arial"/>
          <w:sz w:val="24"/>
          <w:szCs w:val="24"/>
          <w:lang w:val="en-US"/>
        </w:rPr>
        <w:t>,</w:t>
      </w:r>
      <w:r w:rsidRPr="004941D5">
        <w:rPr>
          <w:rFonts w:ascii="Arial" w:hAnsi="Arial" w:cs="Arial"/>
          <w:sz w:val="24"/>
          <w:szCs w:val="24"/>
          <w:lang w:val="en-US"/>
        </w:rPr>
        <w:t xml:space="preserve"> (2022). </w:t>
      </w:r>
      <w:r w:rsidRPr="004941D5">
        <w:rPr>
          <w:rFonts w:ascii="Arial" w:hAnsi="Arial" w:cs="Arial"/>
          <w:i/>
          <w:sz w:val="24"/>
          <w:szCs w:val="24"/>
          <w:lang w:val="en-US"/>
        </w:rPr>
        <w:t xml:space="preserve">Accor continues to transform and simplify its structure by leveraging its leadership positions in the most buoyant hospitality markets and segments. </w:t>
      </w:r>
      <w:r w:rsidRPr="004941D5">
        <w:rPr>
          <w:rFonts w:ascii="Arial" w:hAnsi="Arial" w:cs="Arial"/>
          <w:sz w:val="24"/>
          <w:szCs w:val="24"/>
          <w:lang w:val="en-US"/>
        </w:rPr>
        <w:t>Available at:</w:t>
      </w:r>
      <w:r>
        <w:rPr>
          <w:rFonts w:ascii="Arial" w:hAnsi="Arial" w:cs="Arial"/>
          <w:sz w:val="24"/>
          <w:szCs w:val="24"/>
          <w:lang w:val="en-US"/>
        </w:rPr>
        <w:t xml:space="preserve"> </w:t>
      </w:r>
      <w:hyperlink r:id="rId13" w:history="1">
        <w:r w:rsidR="001D2C99" w:rsidRPr="003C1A9E">
          <w:rPr>
            <w:rStyle w:val="Hyperlink"/>
            <w:rFonts w:ascii="Arial" w:hAnsi="Arial" w:cs="Arial"/>
            <w:sz w:val="24"/>
            <w:szCs w:val="24"/>
            <w:lang w:val="en-US"/>
          </w:rPr>
          <w:t>https://press.accor.com/accor-continues-to-transform-and-simplify-its-structure-by-leveraging-its-leadership-positions-in-the-most-buoyant-hospitality-markets-and-segments/?lang=en</w:t>
        </w:r>
      </w:hyperlink>
      <w:r w:rsidR="001D2C99">
        <w:rPr>
          <w:rFonts w:ascii="Arial" w:hAnsi="Arial" w:cs="Arial"/>
          <w:sz w:val="24"/>
          <w:szCs w:val="24"/>
          <w:lang w:val="en-US"/>
        </w:rPr>
        <w:t xml:space="preserve"> (Accessed: </w:t>
      </w:r>
      <w:r w:rsidR="00B94125">
        <w:rPr>
          <w:rFonts w:ascii="Arial" w:hAnsi="Arial" w:cs="Arial"/>
          <w:sz w:val="24"/>
          <w:szCs w:val="24"/>
          <w:lang w:val="en-US"/>
        </w:rPr>
        <w:t>09</w:t>
      </w:r>
      <w:r w:rsidR="00F71661">
        <w:rPr>
          <w:rFonts w:ascii="Arial" w:hAnsi="Arial" w:cs="Arial"/>
          <w:sz w:val="24"/>
          <w:szCs w:val="24"/>
          <w:lang w:val="en-US"/>
        </w:rPr>
        <w:t xml:space="preserve"> November 2023</w:t>
      </w:r>
      <w:r w:rsidR="001D2C99">
        <w:rPr>
          <w:rFonts w:ascii="Arial" w:hAnsi="Arial" w:cs="Arial"/>
          <w:sz w:val="24"/>
          <w:szCs w:val="24"/>
          <w:lang w:val="en-US"/>
        </w:rPr>
        <w:t>)</w:t>
      </w:r>
      <w:r w:rsidR="00007D30">
        <w:rPr>
          <w:rFonts w:ascii="Arial" w:hAnsi="Arial" w:cs="Arial"/>
          <w:sz w:val="24"/>
          <w:szCs w:val="24"/>
          <w:lang w:val="en-US"/>
        </w:rPr>
        <w:t>.</w:t>
      </w:r>
    </w:p>
    <w:p w14:paraId="1D2EB079" w14:textId="3DCB8AE1" w:rsidR="00225A24" w:rsidRDefault="004941D5" w:rsidP="00225A24">
      <w:pPr>
        <w:spacing w:line="360" w:lineRule="auto"/>
        <w:jc w:val="both"/>
        <w:rPr>
          <w:rFonts w:ascii="Arial" w:hAnsi="Arial" w:cs="Arial"/>
          <w:sz w:val="24"/>
          <w:szCs w:val="24"/>
          <w:lang w:val="en-US"/>
        </w:rPr>
      </w:pPr>
      <w:r>
        <w:rPr>
          <w:rFonts w:ascii="Arial" w:hAnsi="Arial" w:cs="Arial"/>
          <w:sz w:val="24"/>
          <w:szCs w:val="24"/>
          <w:lang w:val="en-US"/>
        </w:rPr>
        <w:t xml:space="preserve"> </w:t>
      </w:r>
      <w:r w:rsidR="00840F2B" w:rsidRPr="00840F2B">
        <w:rPr>
          <w:rFonts w:ascii="Arial" w:hAnsi="Arial" w:cs="Arial"/>
          <w:sz w:val="24"/>
          <w:szCs w:val="24"/>
          <w:lang w:val="en-US"/>
        </w:rPr>
        <w:t>Accor</w:t>
      </w:r>
      <w:r w:rsidR="00840F2B">
        <w:rPr>
          <w:rFonts w:ascii="Arial" w:hAnsi="Arial" w:cs="Arial"/>
          <w:sz w:val="24"/>
          <w:szCs w:val="24"/>
          <w:lang w:val="en-US"/>
        </w:rPr>
        <w:t>,</w:t>
      </w:r>
      <w:r w:rsidR="00840F2B" w:rsidRPr="00840F2B">
        <w:rPr>
          <w:rFonts w:ascii="Arial" w:hAnsi="Arial" w:cs="Arial"/>
          <w:sz w:val="24"/>
          <w:szCs w:val="24"/>
          <w:lang w:val="en-US"/>
        </w:rPr>
        <w:t xml:space="preserve"> (2023</w:t>
      </w:r>
      <w:r w:rsidR="00AE46B6">
        <w:rPr>
          <w:rFonts w:ascii="Arial" w:hAnsi="Arial" w:cs="Arial"/>
          <w:sz w:val="24"/>
          <w:szCs w:val="24"/>
          <w:lang w:val="en-US"/>
        </w:rPr>
        <w:t>a</w:t>
      </w:r>
      <w:r w:rsidR="00840F2B" w:rsidRPr="00840F2B">
        <w:rPr>
          <w:rFonts w:ascii="Arial" w:hAnsi="Arial" w:cs="Arial"/>
          <w:sz w:val="24"/>
          <w:szCs w:val="24"/>
          <w:lang w:val="en-US"/>
        </w:rPr>
        <w:t xml:space="preserve">). </w:t>
      </w:r>
      <w:r w:rsidR="00945EE0" w:rsidRPr="00245693">
        <w:rPr>
          <w:rFonts w:ascii="Arial" w:hAnsi="Arial" w:cs="Arial"/>
          <w:i/>
          <w:iCs/>
          <w:sz w:val="24"/>
          <w:szCs w:val="24"/>
          <w:lang w:val="en-US"/>
        </w:rPr>
        <w:t xml:space="preserve">People </w:t>
      </w:r>
      <w:r w:rsidR="00245693" w:rsidRPr="00245693">
        <w:rPr>
          <w:rFonts w:ascii="Arial" w:hAnsi="Arial" w:cs="Arial"/>
          <w:i/>
          <w:iCs/>
          <w:sz w:val="24"/>
          <w:szCs w:val="24"/>
          <w:lang w:val="en-US"/>
        </w:rPr>
        <w:t>&amp;</w:t>
      </w:r>
      <w:r w:rsidR="00245693">
        <w:rPr>
          <w:rFonts w:ascii="Arial" w:hAnsi="Arial" w:cs="Arial"/>
          <w:sz w:val="24"/>
          <w:szCs w:val="24"/>
          <w:lang w:val="en-US"/>
        </w:rPr>
        <w:t xml:space="preserve"> </w:t>
      </w:r>
      <w:r w:rsidR="00840F2B" w:rsidRPr="00840F2B">
        <w:rPr>
          <w:rFonts w:ascii="Arial" w:hAnsi="Arial" w:cs="Arial"/>
          <w:i/>
          <w:sz w:val="24"/>
          <w:szCs w:val="24"/>
          <w:lang w:val="en-US"/>
        </w:rPr>
        <w:t xml:space="preserve">Commitment. </w:t>
      </w:r>
      <w:r w:rsidR="00840F2B" w:rsidRPr="00840F2B">
        <w:rPr>
          <w:rFonts w:ascii="Arial" w:hAnsi="Arial" w:cs="Arial"/>
          <w:sz w:val="24"/>
          <w:szCs w:val="24"/>
          <w:lang w:val="en-US"/>
        </w:rPr>
        <w:t>Available at:</w:t>
      </w:r>
      <w:r w:rsidR="00840F2B">
        <w:rPr>
          <w:rFonts w:ascii="Arial" w:hAnsi="Arial" w:cs="Arial"/>
          <w:sz w:val="24"/>
          <w:szCs w:val="24"/>
          <w:lang w:val="en-US"/>
        </w:rPr>
        <w:t xml:space="preserve"> </w:t>
      </w:r>
      <w:hyperlink r:id="rId14" w:history="1">
        <w:r w:rsidR="00007D30" w:rsidRPr="003C1A9E">
          <w:rPr>
            <w:rStyle w:val="Hyperlink"/>
            <w:rFonts w:ascii="Arial" w:hAnsi="Arial" w:cs="Arial"/>
            <w:sz w:val="24"/>
            <w:szCs w:val="24"/>
            <w:lang w:val="en-US"/>
          </w:rPr>
          <w:t>https://group.accor.com/en/commitment/areas-focus/people</w:t>
        </w:r>
      </w:hyperlink>
      <w:r w:rsidR="00007D30">
        <w:rPr>
          <w:rFonts w:ascii="Arial" w:hAnsi="Arial" w:cs="Arial"/>
          <w:sz w:val="24"/>
          <w:szCs w:val="24"/>
          <w:lang w:val="en-US"/>
        </w:rPr>
        <w:t xml:space="preserve"> (Accessed </w:t>
      </w:r>
      <w:r w:rsidR="00292F06">
        <w:rPr>
          <w:rFonts w:ascii="Arial" w:hAnsi="Arial" w:cs="Arial"/>
          <w:sz w:val="24"/>
          <w:szCs w:val="24"/>
          <w:lang w:val="en-US"/>
        </w:rPr>
        <w:t>09</w:t>
      </w:r>
      <w:r w:rsidR="00E7531F">
        <w:rPr>
          <w:rFonts w:ascii="Arial" w:hAnsi="Arial" w:cs="Arial"/>
          <w:sz w:val="24"/>
          <w:szCs w:val="24"/>
          <w:lang w:val="en-US"/>
        </w:rPr>
        <w:t xml:space="preserve"> November 2023</w:t>
      </w:r>
      <w:r w:rsidR="00007D30">
        <w:rPr>
          <w:rFonts w:ascii="Arial" w:hAnsi="Arial" w:cs="Arial"/>
          <w:sz w:val="24"/>
          <w:szCs w:val="24"/>
          <w:lang w:val="en-US"/>
        </w:rPr>
        <w:t>).</w:t>
      </w:r>
    </w:p>
    <w:p w14:paraId="28D57D23" w14:textId="69BE874F" w:rsidR="00007D30" w:rsidRDefault="008E3800" w:rsidP="00225A24">
      <w:pPr>
        <w:spacing w:line="360" w:lineRule="auto"/>
        <w:jc w:val="both"/>
        <w:rPr>
          <w:rFonts w:ascii="Arial" w:hAnsi="Arial" w:cs="Arial"/>
          <w:iCs/>
          <w:sz w:val="24"/>
          <w:szCs w:val="24"/>
          <w:lang w:val="en-US"/>
        </w:rPr>
      </w:pPr>
      <w:r w:rsidRPr="008E3800">
        <w:rPr>
          <w:rFonts w:ascii="Arial" w:hAnsi="Arial" w:cs="Arial"/>
          <w:sz w:val="24"/>
          <w:szCs w:val="24"/>
          <w:lang w:val="en-US"/>
        </w:rPr>
        <w:t>Accor</w:t>
      </w:r>
      <w:r>
        <w:rPr>
          <w:rFonts w:ascii="Arial" w:hAnsi="Arial" w:cs="Arial"/>
          <w:sz w:val="24"/>
          <w:szCs w:val="24"/>
          <w:lang w:val="en-US"/>
        </w:rPr>
        <w:t>,</w:t>
      </w:r>
      <w:r w:rsidRPr="008E3800">
        <w:rPr>
          <w:rFonts w:ascii="Arial" w:hAnsi="Arial" w:cs="Arial"/>
          <w:sz w:val="24"/>
          <w:szCs w:val="24"/>
          <w:lang w:val="en-US"/>
        </w:rPr>
        <w:t xml:space="preserve"> (2023</w:t>
      </w:r>
      <w:r w:rsidR="00AE46B6">
        <w:rPr>
          <w:rFonts w:ascii="Arial" w:hAnsi="Arial" w:cs="Arial"/>
          <w:sz w:val="24"/>
          <w:szCs w:val="24"/>
          <w:lang w:val="en-US"/>
        </w:rPr>
        <w:t>b</w:t>
      </w:r>
      <w:r w:rsidRPr="008E3800">
        <w:rPr>
          <w:rFonts w:ascii="Arial" w:hAnsi="Arial" w:cs="Arial"/>
          <w:sz w:val="24"/>
          <w:szCs w:val="24"/>
          <w:lang w:val="en-US"/>
        </w:rPr>
        <w:t xml:space="preserve">). </w:t>
      </w:r>
      <w:r w:rsidRPr="008E3800">
        <w:rPr>
          <w:rFonts w:ascii="Arial" w:hAnsi="Arial" w:cs="Arial"/>
          <w:i/>
          <w:sz w:val="24"/>
          <w:szCs w:val="24"/>
          <w:lang w:val="en-US"/>
        </w:rPr>
        <w:t>Our history.</w:t>
      </w:r>
      <w:r w:rsidR="00483E70">
        <w:rPr>
          <w:rFonts w:ascii="Arial" w:hAnsi="Arial" w:cs="Arial"/>
          <w:i/>
          <w:sz w:val="24"/>
          <w:szCs w:val="24"/>
          <w:lang w:val="en-US"/>
        </w:rPr>
        <w:t xml:space="preserve"> </w:t>
      </w:r>
      <w:r w:rsidR="00483E70">
        <w:rPr>
          <w:rFonts w:ascii="Arial" w:hAnsi="Arial" w:cs="Arial"/>
          <w:iCs/>
          <w:sz w:val="24"/>
          <w:szCs w:val="24"/>
          <w:lang w:val="en-US"/>
        </w:rPr>
        <w:t xml:space="preserve">Available at: </w:t>
      </w:r>
      <w:hyperlink r:id="rId15" w:history="1">
        <w:r w:rsidR="00860D7E" w:rsidRPr="003C1A9E">
          <w:rPr>
            <w:rStyle w:val="Hyperlink"/>
            <w:rFonts w:ascii="Arial" w:hAnsi="Arial" w:cs="Arial"/>
            <w:iCs/>
            <w:sz w:val="24"/>
            <w:szCs w:val="24"/>
            <w:lang w:val="en-US"/>
          </w:rPr>
          <w:t>https://group.accor.com/en/group/who-we-are/our-history</w:t>
        </w:r>
      </w:hyperlink>
      <w:r w:rsidR="00860D7E">
        <w:rPr>
          <w:rFonts w:ascii="Arial" w:hAnsi="Arial" w:cs="Arial"/>
          <w:iCs/>
          <w:sz w:val="24"/>
          <w:szCs w:val="24"/>
          <w:lang w:val="en-US"/>
        </w:rPr>
        <w:t xml:space="preserve"> (Accessed: </w:t>
      </w:r>
      <w:r w:rsidR="00C76C2C">
        <w:rPr>
          <w:rFonts w:ascii="Arial" w:hAnsi="Arial" w:cs="Arial"/>
          <w:iCs/>
          <w:sz w:val="24"/>
          <w:szCs w:val="24"/>
          <w:lang w:val="en-US"/>
        </w:rPr>
        <w:t>09 November 2023</w:t>
      </w:r>
      <w:r w:rsidR="00860D7E">
        <w:rPr>
          <w:rFonts w:ascii="Arial" w:hAnsi="Arial" w:cs="Arial"/>
          <w:iCs/>
          <w:sz w:val="24"/>
          <w:szCs w:val="24"/>
          <w:lang w:val="en-US"/>
        </w:rPr>
        <w:t>).</w:t>
      </w:r>
    </w:p>
    <w:p w14:paraId="34FFA938" w14:textId="04E1A087" w:rsidR="00860D7E" w:rsidRDefault="00E2076A" w:rsidP="00225A24">
      <w:pPr>
        <w:spacing w:line="360" w:lineRule="auto"/>
        <w:jc w:val="both"/>
        <w:rPr>
          <w:rFonts w:ascii="Arial" w:hAnsi="Arial" w:cs="Arial"/>
          <w:iCs/>
          <w:sz w:val="24"/>
          <w:szCs w:val="24"/>
          <w:lang w:val="en-US"/>
        </w:rPr>
      </w:pPr>
      <w:r w:rsidRPr="00E2076A">
        <w:rPr>
          <w:rFonts w:ascii="Arial" w:hAnsi="Arial" w:cs="Arial"/>
          <w:iCs/>
          <w:sz w:val="24"/>
          <w:szCs w:val="24"/>
          <w:lang w:val="en-US"/>
        </w:rPr>
        <w:t>Accor</w:t>
      </w:r>
      <w:r>
        <w:rPr>
          <w:rFonts w:ascii="Arial" w:hAnsi="Arial" w:cs="Arial"/>
          <w:iCs/>
          <w:sz w:val="24"/>
          <w:szCs w:val="24"/>
          <w:lang w:val="en-US"/>
        </w:rPr>
        <w:t>,</w:t>
      </w:r>
      <w:r w:rsidRPr="00E2076A">
        <w:rPr>
          <w:rFonts w:ascii="Arial" w:hAnsi="Arial" w:cs="Arial"/>
          <w:iCs/>
          <w:sz w:val="24"/>
          <w:szCs w:val="24"/>
          <w:lang w:val="en-US"/>
        </w:rPr>
        <w:t xml:space="preserve"> (2023</w:t>
      </w:r>
      <w:r w:rsidR="00B4739B">
        <w:rPr>
          <w:rFonts w:ascii="Arial" w:hAnsi="Arial" w:cs="Arial"/>
          <w:iCs/>
          <w:sz w:val="24"/>
          <w:szCs w:val="24"/>
          <w:lang w:val="en-US"/>
        </w:rPr>
        <w:t>c</w:t>
      </w:r>
      <w:r w:rsidRPr="00E2076A">
        <w:rPr>
          <w:rFonts w:ascii="Arial" w:hAnsi="Arial" w:cs="Arial"/>
          <w:iCs/>
          <w:sz w:val="24"/>
          <w:szCs w:val="24"/>
          <w:lang w:val="en-US"/>
        </w:rPr>
        <w:t xml:space="preserve">). </w:t>
      </w:r>
      <w:r w:rsidRPr="00E2076A">
        <w:rPr>
          <w:rFonts w:ascii="Arial" w:hAnsi="Arial" w:cs="Arial"/>
          <w:i/>
          <w:iCs/>
          <w:sz w:val="24"/>
          <w:szCs w:val="24"/>
          <w:lang w:val="en-US"/>
        </w:rPr>
        <w:t xml:space="preserve">Solid activity growth raised full-year guidance. </w:t>
      </w:r>
      <w:r w:rsidRPr="00E2076A">
        <w:rPr>
          <w:rFonts w:ascii="Arial" w:hAnsi="Arial" w:cs="Arial"/>
          <w:iCs/>
          <w:sz w:val="24"/>
          <w:szCs w:val="24"/>
          <w:lang w:val="en-US"/>
        </w:rPr>
        <w:t>Available at:</w:t>
      </w:r>
      <w:r>
        <w:rPr>
          <w:rFonts w:ascii="Arial" w:hAnsi="Arial" w:cs="Arial"/>
          <w:iCs/>
          <w:sz w:val="24"/>
          <w:szCs w:val="24"/>
          <w:lang w:val="en-US"/>
        </w:rPr>
        <w:t xml:space="preserve"> </w:t>
      </w:r>
      <w:hyperlink r:id="rId16" w:history="1">
        <w:r w:rsidR="00D03C97" w:rsidRPr="003C1A9E">
          <w:rPr>
            <w:rStyle w:val="Hyperlink"/>
            <w:rFonts w:ascii="Arial" w:hAnsi="Arial" w:cs="Arial"/>
            <w:iCs/>
            <w:sz w:val="24"/>
            <w:szCs w:val="24"/>
            <w:lang w:val="en-US"/>
          </w:rPr>
          <w:t>https://press.accor.com/solid-activity-growthraised-full-year-guidance/</w:t>
        </w:r>
      </w:hyperlink>
      <w:r w:rsidR="00D03C97">
        <w:rPr>
          <w:rFonts w:ascii="Arial" w:hAnsi="Arial" w:cs="Arial"/>
          <w:iCs/>
          <w:sz w:val="24"/>
          <w:szCs w:val="24"/>
          <w:lang w:val="en-US"/>
        </w:rPr>
        <w:t xml:space="preserve"> (Accessed</w:t>
      </w:r>
      <w:r w:rsidR="0008099F">
        <w:rPr>
          <w:rFonts w:ascii="Arial" w:hAnsi="Arial" w:cs="Arial"/>
          <w:iCs/>
          <w:sz w:val="24"/>
          <w:szCs w:val="24"/>
          <w:lang w:val="en-US"/>
        </w:rPr>
        <w:t xml:space="preserve">: </w:t>
      </w:r>
      <w:r w:rsidR="000C1251">
        <w:rPr>
          <w:rFonts w:ascii="Arial" w:hAnsi="Arial" w:cs="Arial"/>
          <w:iCs/>
          <w:sz w:val="24"/>
          <w:szCs w:val="24"/>
          <w:lang w:val="en-US"/>
        </w:rPr>
        <w:t>1</w:t>
      </w:r>
      <w:r w:rsidR="002D13F0">
        <w:rPr>
          <w:rFonts w:ascii="Arial" w:hAnsi="Arial" w:cs="Arial"/>
          <w:iCs/>
          <w:sz w:val="24"/>
          <w:szCs w:val="24"/>
          <w:lang w:val="en-US"/>
        </w:rPr>
        <w:t>1 November 2023</w:t>
      </w:r>
      <w:r w:rsidR="0008099F">
        <w:rPr>
          <w:rFonts w:ascii="Arial" w:hAnsi="Arial" w:cs="Arial"/>
          <w:iCs/>
          <w:sz w:val="24"/>
          <w:szCs w:val="24"/>
          <w:lang w:val="en-US"/>
        </w:rPr>
        <w:t>).</w:t>
      </w:r>
    </w:p>
    <w:p w14:paraId="0D505B31" w14:textId="0E9DDF25" w:rsidR="00AA5C55" w:rsidRDefault="00F07B0E" w:rsidP="00225A24">
      <w:pPr>
        <w:spacing w:line="360" w:lineRule="auto"/>
        <w:jc w:val="both"/>
        <w:rPr>
          <w:rFonts w:ascii="Arial" w:hAnsi="Arial" w:cs="Arial"/>
          <w:iCs/>
          <w:sz w:val="24"/>
          <w:szCs w:val="24"/>
        </w:rPr>
      </w:pPr>
      <w:r w:rsidRPr="00F07B0E">
        <w:rPr>
          <w:rFonts w:ascii="Arial" w:hAnsi="Arial" w:cs="Arial"/>
          <w:iCs/>
          <w:sz w:val="24"/>
          <w:szCs w:val="24"/>
        </w:rPr>
        <w:t xml:space="preserve">Afsar, B., </w:t>
      </w:r>
      <w:r w:rsidR="005F55F1" w:rsidRPr="00556D03">
        <w:rPr>
          <w:rFonts w:ascii="Arial" w:hAnsi="Arial" w:cs="Arial"/>
          <w:i/>
          <w:sz w:val="24"/>
          <w:szCs w:val="24"/>
        </w:rPr>
        <w:t>et al</w:t>
      </w:r>
      <w:r w:rsidR="00556D03" w:rsidRPr="00556D03">
        <w:rPr>
          <w:rFonts w:ascii="Arial" w:hAnsi="Arial" w:cs="Arial"/>
          <w:i/>
          <w:sz w:val="24"/>
          <w:szCs w:val="24"/>
        </w:rPr>
        <w:t>.</w:t>
      </w:r>
      <w:r w:rsidR="00556D03">
        <w:rPr>
          <w:rFonts w:ascii="Arial" w:hAnsi="Arial" w:cs="Arial"/>
          <w:iCs/>
          <w:sz w:val="24"/>
          <w:szCs w:val="24"/>
        </w:rPr>
        <w:t xml:space="preserve"> </w:t>
      </w:r>
      <w:r w:rsidR="005F55F1">
        <w:rPr>
          <w:rFonts w:ascii="Arial" w:hAnsi="Arial" w:cs="Arial"/>
          <w:iCs/>
          <w:sz w:val="24"/>
          <w:szCs w:val="24"/>
        </w:rPr>
        <w:t>(</w:t>
      </w:r>
      <w:r w:rsidRPr="00F07B0E">
        <w:rPr>
          <w:rFonts w:ascii="Arial" w:hAnsi="Arial" w:cs="Arial"/>
          <w:iCs/>
          <w:sz w:val="24"/>
          <w:szCs w:val="24"/>
        </w:rPr>
        <w:t>2020</w:t>
      </w:r>
      <w:r w:rsidR="005F55F1">
        <w:rPr>
          <w:rFonts w:ascii="Arial" w:hAnsi="Arial" w:cs="Arial"/>
          <w:iCs/>
          <w:sz w:val="24"/>
          <w:szCs w:val="24"/>
        </w:rPr>
        <w:t>)</w:t>
      </w:r>
      <w:r w:rsidRPr="00F07B0E">
        <w:rPr>
          <w:rFonts w:ascii="Arial" w:hAnsi="Arial" w:cs="Arial"/>
          <w:iCs/>
          <w:sz w:val="24"/>
          <w:szCs w:val="24"/>
        </w:rPr>
        <w:t>. Responsible leadership and employee's proenvironmental behavior: The role of organizational commitment, green shared vision, and internal environmental locus of control. </w:t>
      </w:r>
      <w:r w:rsidRPr="00F07B0E">
        <w:rPr>
          <w:rFonts w:ascii="Arial" w:hAnsi="Arial" w:cs="Arial"/>
          <w:i/>
          <w:iCs/>
          <w:sz w:val="24"/>
          <w:szCs w:val="24"/>
        </w:rPr>
        <w:t>Corporate Social Responsibility and Environmental Management</w:t>
      </w:r>
      <w:r w:rsidRPr="00F07B0E">
        <w:rPr>
          <w:rFonts w:ascii="Arial" w:hAnsi="Arial" w:cs="Arial"/>
          <w:iCs/>
          <w:sz w:val="24"/>
          <w:szCs w:val="24"/>
        </w:rPr>
        <w:t>, </w:t>
      </w:r>
      <w:r w:rsidRPr="00F07B0E">
        <w:rPr>
          <w:rFonts w:ascii="Arial" w:hAnsi="Arial" w:cs="Arial"/>
          <w:i/>
          <w:iCs/>
          <w:sz w:val="24"/>
          <w:szCs w:val="24"/>
        </w:rPr>
        <w:t>27</w:t>
      </w:r>
      <w:r w:rsidRPr="00F07B0E">
        <w:rPr>
          <w:rFonts w:ascii="Arial" w:hAnsi="Arial" w:cs="Arial"/>
          <w:iCs/>
          <w:sz w:val="24"/>
          <w:szCs w:val="24"/>
        </w:rPr>
        <w:t>(1), pp.297-312.</w:t>
      </w:r>
    </w:p>
    <w:p w14:paraId="0EA445A9" w14:textId="4ABCE891" w:rsidR="00556D03" w:rsidRDefault="00B25AEE" w:rsidP="00225A24">
      <w:pPr>
        <w:spacing w:line="360" w:lineRule="auto"/>
        <w:jc w:val="both"/>
        <w:rPr>
          <w:rFonts w:ascii="Arial" w:hAnsi="Arial" w:cs="Arial"/>
          <w:iCs/>
          <w:sz w:val="24"/>
          <w:szCs w:val="24"/>
        </w:rPr>
      </w:pPr>
      <w:r w:rsidRPr="00B25AEE">
        <w:rPr>
          <w:rFonts w:ascii="Arial" w:hAnsi="Arial" w:cs="Arial"/>
          <w:iCs/>
          <w:sz w:val="24"/>
          <w:szCs w:val="24"/>
          <w:lang w:val="en-US"/>
        </w:rPr>
        <w:t xml:space="preserve">Armstrong, M., </w:t>
      </w:r>
      <w:r>
        <w:rPr>
          <w:rFonts w:ascii="Arial" w:hAnsi="Arial" w:cs="Arial"/>
          <w:iCs/>
          <w:sz w:val="24"/>
          <w:szCs w:val="24"/>
          <w:lang w:val="en-US"/>
        </w:rPr>
        <w:t>(</w:t>
      </w:r>
      <w:r w:rsidRPr="00B25AEE">
        <w:rPr>
          <w:rFonts w:ascii="Arial" w:hAnsi="Arial" w:cs="Arial"/>
          <w:iCs/>
          <w:sz w:val="24"/>
          <w:szCs w:val="24"/>
          <w:lang w:val="en-US"/>
        </w:rPr>
        <w:t>2020</w:t>
      </w:r>
      <w:r>
        <w:rPr>
          <w:rFonts w:ascii="Arial" w:hAnsi="Arial" w:cs="Arial"/>
          <w:iCs/>
          <w:sz w:val="24"/>
          <w:szCs w:val="24"/>
          <w:lang w:val="en-US"/>
        </w:rPr>
        <w:t>)</w:t>
      </w:r>
      <w:r w:rsidRPr="00B25AEE">
        <w:rPr>
          <w:rFonts w:ascii="Arial" w:hAnsi="Arial" w:cs="Arial"/>
          <w:i/>
          <w:iCs/>
          <w:sz w:val="24"/>
          <w:szCs w:val="24"/>
          <w:lang w:val="en-US"/>
        </w:rPr>
        <w:t>. Performance management: Key strategies and practical guidelines</w:t>
      </w:r>
      <w:r w:rsidRPr="00B25AEE">
        <w:rPr>
          <w:rFonts w:ascii="Arial" w:hAnsi="Arial" w:cs="Arial"/>
          <w:iCs/>
          <w:sz w:val="24"/>
          <w:szCs w:val="24"/>
          <w:lang w:val="en-US"/>
        </w:rPr>
        <w:t>. Kogan Page.</w:t>
      </w:r>
      <w:r>
        <w:rPr>
          <w:rFonts w:ascii="Arial" w:hAnsi="Arial" w:cs="Arial"/>
          <w:iCs/>
          <w:sz w:val="24"/>
          <w:szCs w:val="24"/>
          <w:lang w:val="en-US"/>
        </w:rPr>
        <w:t xml:space="preserve"> Available at:</w:t>
      </w:r>
      <w:r w:rsidRPr="00B25AEE">
        <w:rPr>
          <w:rFonts w:ascii="Arial" w:hAnsi="Arial" w:cs="Arial"/>
          <w:iCs/>
          <w:sz w:val="24"/>
          <w:szCs w:val="24"/>
          <w:lang w:val="en-US"/>
        </w:rPr>
        <w:t xml:space="preserve"> </w:t>
      </w:r>
      <w:hyperlink r:id="rId17" w:history="1">
        <w:r w:rsidR="00BB7583" w:rsidRPr="003C1A9E">
          <w:rPr>
            <w:rStyle w:val="Hyperlink"/>
            <w:rFonts w:ascii="Arial" w:hAnsi="Arial" w:cs="Arial"/>
            <w:iCs/>
            <w:sz w:val="24"/>
            <w:szCs w:val="24"/>
          </w:rPr>
          <w:t>https://fliphtml5.com/vryon/vlrh/Michael-Armstrong-Performance-Management_-Key-Strategies-and-Practical-Guidelines-Kogan-Page-2006/157/</w:t>
        </w:r>
      </w:hyperlink>
      <w:r w:rsidR="00BB7583">
        <w:rPr>
          <w:rFonts w:ascii="Arial" w:hAnsi="Arial" w:cs="Arial"/>
          <w:iCs/>
          <w:sz w:val="24"/>
          <w:szCs w:val="24"/>
        </w:rPr>
        <w:t xml:space="preserve"> </w:t>
      </w:r>
      <w:r w:rsidR="00BA64BF">
        <w:rPr>
          <w:rFonts w:ascii="Arial" w:hAnsi="Arial" w:cs="Arial"/>
          <w:iCs/>
          <w:sz w:val="24"/>
          <w:szCs w:val="24"/>
        </w:rPr>
        <w:t xml:space="preserve">(Accessed: </w:t>
      </w:r>
      <w:r w:rsidR="00AB2B21">
        <w:rPr>
          <w:rFonts w:ascii="Arial" w:hAnsi="Arial" w:cs="Arial"/>
          <w:iCs/>
          <w:sz w:val="24"/>
          <w:szCs w:val="24"/>
        </w:rPr>
        <w:t>10 November 2023</w:t>
      </w:r>
      <w:r w:rsidR="00BA64BF">
        <w:rPr>
          <w:rFonts w:ascii="Arial" w:hAnsi="Arial" w:cs="Arial"/>
          <w:iCs/>
          <w:sz w:val="24"/>
          <w:szCs w:val="24"/>
        </w:rPr>
        <w:t>).</w:t>
      </w:r>
    </w:p>
    <w:p w14:paraId="2FEA1FBE" w14:textId="40425827" w:rsidR="00B81EA6" w:rsidRDefault="00B81EA6" w:rsidP="00225A24">
      <w:pPr>
        <w:spacing w:line="360" w:lineRule="auto"/>
        <w:jc w:val="both"/>
        <w:rPr>
          <w:rFonts w:ascii="Arial" w:hAnsi="Arial" w:cs="Arial"/>
          <w:iCs/>
          <w:sz w:val="24"/>
          <w:szCs w:val="24"/>
        </w:rPr>
      </w:pPr>
      <w:r w:rsidRPr="00B81EA6">
        <w:rPr>
          <w:rFonts w:ascii="Arial" w:hAnsi="Arial" w:cs="Arial"/>
          <w:iCs/>
          <w:sz w:val="24"/>
          <w:szCs w:val="24"/>
        </w:rPr>
        <w:t xml:space="preserve">Buchanan, D.A. and Huczynski, A., </w:t>
      </w:r>
      <w:r w:rsidR="001212D5">
        <w:rPr>
          <w:rFonts w:ascii="Arial" w:hAnsi="Arial" w:cs="Arial"/>
          <w:iCs/>
          <w:sz w:val="24"/>
          <w:szCs w:val="24"/>
        </w:rPr>
        <w:t>(</w:t>
      </w:r>
      <w:r w:rsidRPr="00B81EA6">
        <w:rPr>
          <w:rFonts w:ascii="Arial" w:hAnsi="Arial" w:cs="Arial"/>
          <w:iCs/>
          <w:sz w:val="24"/>
          <w:szCs w:val="24"/>
        </w:rPr>
        <w:t>2019</w:t>
      </w:r>
      <w:r w:rsidR="001212D5">
        <w:rPr>
          <w:rFonts w:ascii="Arial" w:hAnsi="Arial" w:cs="Arial"/>
          <w:iCs/>
          <w:sz w:val="24"/>
          <w:szCs w:val="24"/>
        </w:rPr>
        <w:t>)</w:t>
      </w:r>
      <w:r w:rsidRPr="00B81EA6">
        <w:rPr>
          <w:rFonts w:ascii="Arial" w:hAnsi="Arial" w:cs="Arial"/>
          <w:iCs/>
          <w:sz w:val="24"/>
          <w:szCs w:val="24"/>
        </w:rPr>
        <w:t>. </w:t>
      </w:r>
      <w:r w:rsidRPr="00B81EA6">
        <w:rPr>
          <w:rFonts w:ascii="Arial" w:hAnsi="Arial" w:cs="Arial"/>
          <w:i/>
          <w:iCs/>
          <w:sz w:val="24"/>
          <w:szCs w:val="24"/>
        </w:rPr>
        <w:t>Organizational behaviour</w:t>
      </w:r>
      <w:r w:rsidRPr="00B81EA6">
        <w:rPr>
          <w:rFonts w:ascii="Arial" w:hAnsi="Arial" w:cs="Arial"/>
          <w:iCs/>
          <w:sz w:val="24"/>
          <w:szCs w:val="24"/>
        </w:rPr>
        <w:t>. Pearson UK.</w:t>
      </w:r>
    </w:p>
    <w:p w14:paraId="4D41CCAF" w14:textId="2995B0E1" w:rsidR="001212D5" w:rsidRDefault="00CE3F44" w:rsidP="00225A24">
      <w:pPr>
        <w:spacing w:line="360" w:lineRule="auto"/>
        <w:jc w:val="both"/>
        <w:rPr>
          <w:rFonts w:ascii="Arial" w:hAnsi="Arial" w:cs="Arial"/>
          <w:iCs/>
          <w:sz w:val="24"/>
          <w:szCs w:val="24"/>
        </w:rPr>
      </w:pPr>
      <w:r w:rsidRPr="00CE3F44">
        <w:rPr>
          <w:rFonts w:ascii="Arial" w:hAnsi="Arial" w:cs="Arial"/>
          <w:iCs/>
          <w:sz w:val="24"/>
          <w:szCs w:val="24"/>
        </w:rPr>
        <w:lastRenderedPageBreak/>
        <w:t xml:space="preserve">Camelia, G., </w:t>
      </w:r>
      <w:r w:rsidRPr="00CE3F44">
        <w:rPr>
          <w:rFonts w:ascii="Arial" w:hAnsi="Arial" w:cs="Arial"/>
          <w:i/>
          <w:sz w:val="24"/>
          <w:szCs w:val="24"/>
        </w:rPr>
        <w:t>et al.</w:t>
      </w:r>
      <w:r>
        <w:rPr>
          <w:rFonts w:ascii="Arial" w:hAnsi="Arial" w:cs="Arial"/>
          <w:iCs/>
          <w:sz w:val="24"/>
          <w:szCs w:val="24"/>
        </w:rPr>
        <w:t xml:space="preserve"> (</w:t>
      </w:r>
      <w:r w:rsidRPr="00CE3F44">
        <w:rPr>
          <w:rFonts w:ascii="Arial" w:hAnsi="Arial" w:cs="Arial"/>
          <w:iCs/>
          <w:sz w:val="24"/>
          <w:szCs w:val="24"/>
        </w:rPr>
        <w:t>2019</w:t>
      </w:r>
      <w:r>
        <w:rPr>
          <w:rFonts w:ascii="Arial" w:hAnsi="Arial" w:cs="Arial"/>
          <w:iCs/>
          <w:sz w:val="24"/>
          <w:szCs w:val="24"/>
        </w:rPr>
        <w:t>)</w:t>
      </w:r>
      <w:r w:rsidRPr="00CE3F44">
        <w:rPr>
          <w:rFonts w:ascii="Arial" w:hAnsi="Arial" w:cs="Arial"/>
          <w:iCs/>
          <w:sz w:val="24"/>
          <w:szCs w:val="24"/>
        </w:rPr>
        <w:t>. Organizational culture: A case study of the impact of ethical organizational culture on the efficiency of Accor Hotels. </w:t>
      </w:r>
      <w:r w:rsidRPr="00CE3F44">
        <w:rPr>
          <w:rFonts w:ascii="Arial" w:hAnsi="Arial" w:cs="Arial"/>
          <w:i/>
          <w:iCs/>
          <w:sz w:val="24"/>
          <w:szCs w:val="24"/>
        </w:rPr>
        <w:t>Romanian Economic and Business Review</w:t>
      </w:r>
      <w:r w:rsidRPr="00CE3F44">
        <w:rPr>
          <w:rFonts w:ascii="Arial" w:hAnsi="Arial" w:cs="Arial"/>
          <w:iCs/>
          <w:sz w:val="24"/>
          <w:szCs w:val="24"/>
        </w:rPr>
        <w:t>, </w:t>
      </w:r>
      <w:r w:rsidRPr="00CE3F44">
        <w:rPr>
          <w:rFonts w:ascii="Arial" w:hAnsi="Arial" w:cs="Arial"/>
          <w:i/>
          <w:iCs/>
          <w:sz w:val="24"/>
          <w:szCs w:val="24"/>
        </w:rPr>
        <w:t>14</w:t>
      </w:r>
      <w:r w:rsidRPr="00CE3F44">
        <w:rPr>
          <w:rFonts w:ascii="Arial" w:hAnsi="Arial" w:cs="Arial"/>
          <w:iCs/>
          <w:sz w:val="24"/>
          <w:szCs w:val="24"/>
        </w:rPr>
        <w:t>(2), pp.86-96.</w:t>
      </w:r>
    </w:p>
    <w:p w14:paraId="5CF6E8DA" w14:textId="1D0F2E43" w:rsidR="00CE3F44" w:rsidRDefault="00913B20" w:rsidP="00225A24">
      <w:pPr>
        <w:spacing w:line="360" w:lineRule="auto"/>
        <w:jc w:val="both"/>
        <w:rPr>
          <w:rFonts w:ascii="Arial" w:hAnsi="Arial" w:cs="Arial"/>
          <w:iCs/>
          <w:sz w:val="24"/>
          <w:szCs w:val="24"/>
        </w:rPr>
      </w:pPr>
      <w:r w:rsidRPr="00913B20">
        <w:rPr>
          <w:rFonts w:ascii="Arial" w:hAnsi="Arial" w:cs="Arial"/>
          <w:iCs/>
          <w:sz w:val="24"/>
          <w:szCs w:val="24"/>
        </w:rPr>
        <w:t xml:space="preserve">Hanelt, A., </w:t>
      </w:r>
      <w:r w:rsidRPr="00913B20">
        <w:rPr>
          <w:rFonts w:ascii="Arial" w:hAnsi="Arial" w:cs="Arial"/>
          <w:i/>
          <w:sz w:val="24"/>
          <w:szCs w:val="24"/>
        </w:rPr>
        <w:t>et al.</w:t>
      </w:r>
      <w:r>
        <w:rPr>
          <w:rFonts w:ascii="Arial" w:hAnsi="Arial" w:cs="Arial"/>
          <w:iCs/>
          <w:sz w:val="24"/>
          <w:szCs w:val="24"/>
        </w:rPr>
        <w:t xml:space="preserve"> (</w:t>
      </w:r>
      <w:r w:rsidRPr="00913B20">
        <w:rPr>
          <w:rFonts w:ascii="Arial" w:hAnsi="Arial" w:cs="Arial"/>
          <w:iCs/>
          <w:sz w:val="24"/>
          <w:szCs w:val="24"/>
        </w:rPr>
        <w:t>2021</w:t>
      </w:r>
      <w:r>
        <w:rPr>
          <w:rFonts w:ascii="Arial" w:hAnsi="Arial" w:cs="Arial"/>
          <w:iCs/>
          <w:sz w:val="24"/>
          <w:szCs w:val="24"/>
        </w:rPr>
        <w:t>)</w:t>
      </w:r>
      <w:r w:rsidRPr="00913B20">
        <w:rPr>
          <w:rFonts w:ascii="Arial" w:hAnsi="Arial" w:cs="Arial"/>
          <w:iCs/>
          <w:sz w:val="24"/>
          <w:szCs w:val="24"/>
        </w:rPr>
        <w:t>. A systematic review of the literature on digital transformation: Insights and implications for strategy and organizational change. </w:t>
      </w:r>
      <w:r w:rsidRPr="00913B20">
        <w:rPr>
          <w:rFonts w:ascii="Arial" w:hAnsi="Arial" w:cs="Arial"/>
          <w:i/>
          <w:iCs/>
          <w:sz w:val="24"/>
          <w:szCs w:val="24"/>
        </w:rPr>
        <w:t>Journal of Management Studies</w:t>
      </w:r>
      <w:r w:rsidRPr="00913B20">
        <w:rPr>
          <w:rFonts w:ascii="Arial" w:hAnsi="Arial" w:cs="Arial"/>
          <w:iCs/>
          <w:sz w:val="24"/>
          <w:szCs w:val="24"/>
        </w:rPr>
        <w:t>, </w:t>
      </w:r>
      <w:r w:rsidRPr="00913B20">
        <w:rPr>
          <w:rFonts w:ascii="Arial" w:hAnsi="Arial" w:cs="Arial"/>
          <w:i/>
          <w:iCs/>
          <w:sz w:val="24"/>
          <w:szCs w:val="24"/>
        </w:rPr>
        <w:t>58</w:t>
      </w:r>
      <w:r w:rsidRPr="00913B20">
        <w:rPr>
          <w:rFonts w:ascii="Arial" w:hAnsi="Arial" w:cs="Arial"/>
          <w:iCs/>
          <w:sz w:val="24"/>
          <w:szCs w:val="24"/>
        </w:rPr>
        <w:t>(5), pp.1159-1197.</w:t>
      </w:r>
    </w:p>
    <w:p w14:paraId="5396A81C" w14:textId="40413DA4" w:rsidR="00AF7DBF" w:rsidRDefault="00AF7DBF" w:rsidP="00225A24">
      <w:pPr>
        <w:spacing w:line="360" w:lineRule="auto"/>
        <w:jc w:val="both"/>
        <w:rPr>
          <w:rFonts w:ascii="Arial" w:hAnsi="Arial" w:cs="Arial"/>
          <w:sz w:val="24"/>
          <w:szCs w:val="24"/>
        </w:rPr>
      </w:pPr>
      <w:r w:rsidRPr="00AF7DBF">
        <w:rPr>
          <w:rFonts w:ascii="Arial" w:hAnsi="Arial" w:cs="Arial"/>
          <w:iCs/>
          <w:sz w:val="24"/>
          <w:szCs w:val="24"/>
        </w:rPr>
        <w:t xml:space="preserve">Hernandez, J.J., </w:t>
      </w:r>
      <w:r w:rsidR="006A2190" w:rsidRPr="006A2190">
        <w:rPr>
          <w:rFonts w:ascii="Arial" w:hAnsi="Arial" w:cs="Arial"/>
          <w:i/>
          <w:sz w:val="24"/>
          <w:szCs w:val="24"/>
        </w:rPr>
        <w:t>et al.</w:t>
      </w:r>
      <w:r w:rsidR="006A2190">
        <w:rPr>
          <w:rFonts w:ascii="Arial" w:hAnsi="Arial" w:cs="Arial"/>
          <w:iCs/>
          <w:sz w:val="24"/>
          <w:szCs w:val="24"/>
        </w:rPr>
        <w:t xml:space="preserve"> (</w:t>
      </w:r>
      <w:r w:rsidRPr="00AF7DBF">
        <w:rPr>
          <w:rFonts w:ascii="Arial" w:hAnsi="Arial" w:cs="Arial"/>
          <w:iCs/>
          <w:sz w:val="24"/>
          <w:szCs w:val="24"/>
        </w:rPr>
        <w:t>2018</w:t>
      </w:r>
      <w:r w:rsidR="006A2190">
        <w:rPr>
          <w:rFonts w:ascii="Arial" w:hAnsi="Arial" w:cs="Arial"/>
          <w:iCs/>
          <w:sz w:val="24"/>
          <w:szCs w:val="24"/>
        </w:rPr>
        <w:t>)</w:t>
      </w:r>
      <w:r w:rsidRPr="00AF7DBF">
        <w:rPr>
          <w:rFonts w:ascii="Arial" w:hAnsi="Arial" w:cs="Arial"/>
          <w:iCs/>
          <w:sz w:val="24"/>
          <w:szCs w:val="24"/>
        </w:rPr>
        <w:t>. Tomorrow’s Experience, Today: Harnessing a Customer First Approach in a Changing World. </w:t>
      </w:r>
      <w:r w:rsidRPr="00AF7DBF">
        <w:rPr>
          <w:rFonts w:ascii="Arial" w:hAnsi="Arial" w:cs="Arial"/>
          <w:i/>
          <w:iCs/>
          <w:sz w:val="24"/>
          <w:szCs w:val="24"/>
        </w:rPr>
        <w:t xml:space="preserve">KPMG Global Customer Experience Excellence Report (November 10), </w:t>
      </w:r>
      <w:r w:rsidR="00DC1E98">
        <w:rPr>
          <w:rFonts w:ascii="Arial" w:hAnsi="Arial" w:cs="Arial"/>
          <w:sz w:val="24"/>
          <w:szCs w:val="24"/>
        </w:rPr>
        <w:t xml:space="preserve">Available at: </w:t>
      </w:r>
      <w:hyperlink r:id="rId18" w:history="1">
        <w:r w:rsidR="00542861" w:rsidRPr="003C1A9E">
          <w:rPr>
            <w:rStyle w:val="Hyperlink"/>
            <w:rFonts w:ascii="Arial" w:hAnsi="Arial" w:cs="Arial"/>
            <w:sz w:val="24"/>
            <w:szCs w:val="24"/>
          </w:rPr>
          <w:t>https://assets.kpmg.com/content/dam/kpmg/xx/pdf/2018/06/tomorrows-experience-today-harnessing-a-customer-first-approach.pdf</w:t>
        </w:r>
      </w:hyperlink>
      <w:r w:rsidR="00542861">
        <w:rPr>
          <w:rFonts w:ascii="Arial" w:hAnsi="Arial" w:cs="Arial"/>
          <w:sz w:val="24"/>
          <w:szCs w:val="24"/>
        </w:rPr>
        <w:t xml:space="preserve"> (Accessed: </w:t>
      </w:r>
      <w:r w:rsidR="0059275B">
        <w:rPr>
          <w:rFonts w:ascii="Arial" w:hAnsi="Arial" w:cs="Arial"/>
          <w:sz w:val="24"/>
          <w:szCs w:val="24"/>
        </w:rPr>
        <w:t>11 November 2023</w:t>
      </w:r>
      <w:r w:rsidR="00542861">
        <w:rPr>
          <w:rFonts w:ascii="Arial" w:hAnsi="Arial" w:cs="Arial"/>
          <w:sz w:val="24"/>
          <w:szCs w:val="24"/>
        </w:rPr>
        <w:t>).</w:t>
      </w:r>
    </w:p>
    <w:p w14:paraId="145BDA13" w14:textId="4827B14A" w:rsidR="0049359E" w:rsidRDefault="00C3061D" w:rsidP="00225A24">
      <w:pPr>
        <w:spacing w:line="360" w:lineRule="auto"/>
        <w:jc w:val="both"/>
        <w:rPr>
          <w:rFonts w:ascii="Arial" w:hAnsi="Arial" w:cs="Arial"/>
          <w:sz w:val="24"/>
          <w:szCs w:val="24"/>
        </w:rPr>
      </w:pPr>
      <w:r w:rsidRPr="00C3061D">
        <w:rPr>
          <w:rFonts w:ascii="Arial" w:hAnsi="Arial" w:cs="Arial"/>
          <w:sz w:val="24"/>
          <w:szCs w:val="24"/>
          <w:lang w:val="en-US"/>
        </w:rPr>
        <w:t xml:space="preserve">Jelassi, T. and Keller-Birrer, V., </w:t>
      </w:r>
      <w:r>
        <w:rPr>
          <w:rFonts w:ascii="Arial" w:hAnsi="Arial" w:cs="Arial"/>
          <w:sz w:val="24"/>
          <w:szCs w:val="24"/>
          <w:lang w:val="en-US"/>
        </w:rPr>
        <w:t>(</w:t>
      </w:r>
      <w:r w:rsidRPr="00C3061D">
        <w:rPr>
          <w:rFonts w:ascii="Arial" w:hAnsi="Arial" w:cs="Arial"/>
          <w:sz w:val="24"/>
          <w:szCs w:val="24"/>
          <w:lang w:val="en-US"/>
        </w:rPr>
        <w:t>2018</w:t>
      </w:r>
      <w:r>
        <w:rPr>
          <w:rFonts w:ascii="Arial" w:hAnsi="Arial" w:cs="Arial"/>
          <w:sz w:val="24"/>
          <w:szCs w:val="24"/>
          <w:lang w:val="en-US"/>
        </w:rPr>
        <w:t>)</w:t>
      </w:r>
      <w:r w:rsidRPr="00C3061D">
        <w:rPr>
          <w:rFonts w:ascii="Arial" w:hAnsi="Arial" w:cs="Arial"/>
          <w:sz w:val="24"/>
          <w:szCs w:val="24"/>
          <w:lang w:val="en-US"/>
        </w:rPr>
        <w:t>. In the field with Accor</w:t>
      </w:r>
      <w:r>
        <w:rPr>
          <w:rFonts w:ascii="Arial" w:hAnsi="Arial" w:cs="Arial"/>
          <w:sz w:val="24"/>
          <w:szCs w:val="24"/>
          <w:lang w:val="en-US"/>
        </w:rPr>
        <w:t xml:space="preserve"> </w:t>
      </w:r>
      <w:r w:rsidRPr="00C3061D">
        <w:rPr>
          <w:rFonts w:ascii="Arial" w:hAnsi="Arial" w:cs="Arial"/>
          <w:sz w:val="24"/>
          <w:szCs w:val="24"/>
          <w:lang w:val="en-US"/>
        </w:rPr>
        <w:t xml:space="preserve">hotels. </w:t>
      </w:r>
      <w:r w:rsidRPr="00C3061D">
        <w:rPr>
          <w:rFonts w:ascii="Arial" w:hAnsi="Arial" w:cs="Arial"/>
          <w:i/>
          <w:sz w:val="24"/>
          <w:szCs w:val="24"/>
          <w:lang w:val="en-US"/>
        </w:rPr>
        <w:t>Institute for Management Development, Research &amp; Knowledge, 3</w:t>
      </w:r>
      <w:r w:rsidRPr="00C3061D">
        <w:rPr>
          <w:rFonts w:ascii="Arial" w:hAnsi="Arial" w:cs="Arial"/>
          <w:sz w:val="24"/>
          <w:szCs w:val="24"/>
          <w:lang w:val="en-US"/>
        </w:rPr>
        <w:t>(17), pp.1-4.</w:t>
      </w:r>
      <w:r>
        <w:rPr>
          <w:rFonts w:ascii="Arial" w:hAnsi="Arial" w:cs="Arial"/>
          <w:sz w:val="24"/>
          <w:szCs w:val="24"/>
          <w:lang w:val="en-US"/>
        </w:rPr>
        <w:t xml:space="preserve"> </w:t>
      </w:r>
      <w:r w:rsidR="004218A4">
        <w:rPr>
          <w:rFonts w:ascii="Arial" w:hAnsi="Arial" w:cs="Arial"/>
          <w:sz w:val="24"/>
          <w:szCs w:val="24"/>
        </w:rPr>
        <w:t xml:space="preserve">Available at: </w:t>
      </w:r>
      <w:hyperlink r:id="rId19" w:history="1">
        <w:r w:rsidRPr="003C1A9E">
          <w:rPr>
            <w:rStyle w:val="Hyperlink"/>
            <w:rFonts w:ascii="Arial" w:hAnsi="Arial" w:cs="Arial"/>
            <w:sz w:val="24"/>
            <w:szCs w:val="24"/>
          </w:rPr>
          <w:t>https://imd.widen.net/view/pdf/8xmssziqw1/in-the-field-accorhotels-mp-20.11.17.pdf</w:t>
        </w:r>
      </w:hyperlink>
      <w:r w:rsidR="0049359E">
        <w:rPr>
          <w:rFonts w:ascii="Arial" w:hAnsi="Arial" w:cs="Arial"/>
          <w:sz w:val="24"/>
          <w:szCs w:val="24"/>
        </w:rPr>
        <w:t xml:space="preserve"> </w:t>
      </w:r>
      <w:r w:rsidR="004218A4">
        <w:rPr>
          <w:rFonts w:ascii="Arial" w:hAnsi="Arial" w:cs="Arial"/>
          <w:sz w:val="24"/>
          <w:szCs w:val="24"/>
        </w:rPr>
        <w:t xml:space="preserve">(Accessed: </w:t>
      </w:r>
      <w:r w:rsidR="00AC03E9">
        <w:rPr>
          <w:rFonts w:ascii="Arial" w:hAnsi="Arial" w:cs="Arial"/>
          <w:sz w:val="24"/>
          <w:szCs w:val="24"/>
        </w:rPr>
        <w:t>09</w:t>
      </w:r>
      <w:r w:rsidR="00A12960">
        <w:rPr>
          <w:rFonts w:ascii="Arial" w:hAnsi="Arial" w:cs="Arial"/>
          <w:sz w:val="24"/>
          <w:szCs w:val="24"/>
        </w:rPr>
        <w:t xml:space="preserve"> November 2023</w:t>
      </w:r>
      <w:r w:rsidR="004218A4">
        <w:rPr>
          <w:rFonts w:ascii="Arial" w:hAnsi="Arial" w:cs="Arial"/>
          <w:sz w:val="24"/>
          <w:szCs w:val="24"/>
        </w:rPr>
        <w:t>).</w:t>
      </w:r>
    </w:p>
    <w:p w14:paraId="6D9DD0F5" w14:textId="78706CE2" w:rsidR="00FE3C3E" w:rsidRDefault="00FE3C3E" w:rsidP="00225A24">
      <w:pPr>
        <w:spacing w:line="360" w:lineRule="auto"/>
        <w:jc w:val="both"/>
        <w:rPr>
          <w:rFonts w:ascii="Arial" w:hAnsi="Arial" w:cs="Arial"/>
          <w:sz w:val="24"/>
          <w:szCs w:val="24"/>
          <w:lang w:val="en-US"/>
        </w:rPr>
      </w:pPr>
      <w:r w:rsidRPr="00FE3C3E">
        <w:rPr>
          <w:rFonts w:ascii="Arial" w:hAnsi="Arial" w:cs="Arial"/>
          <w:sz w:val="24"/>
          <w:szCs w:val="24"/>
          <w:lang w:val="en-US"/>
        </w:rPr>
        <w:t>Kostuch Media</w:t>
      </w:r>
      <w:r>
        <w:rPr>
          <w:rFonts w:ascii="Arial" w:hAnsi="Arial" w:cs="Arial"/>
          <w:sz w:val="24"/>
          <w:szCs w:val="24"/>
          <w:lang w:val="en-US"/>
        </w:rPr>
        <w:t>,</w:t>
      </w:r>
      <w:r w:rsidRPr="00FE3C3E">
        <w:rPr>
          <w:rFonts w:ascii="Arial" w:hAnsi="Arial" w:cs="Arial"/>
          <w:sz w:val="24"/>
          <w:szCs w:val="24"/>
          <w:lang w:val="en-US"/>
        </w:rPr>
        <w:t xml:space="preserve"> (2023). </w:t>
      </w:r>
      <w:r w:rsidRPr="00FE3C3E">
        <w:rPr>
          <w:rFonts w:ascii="Arial" w:hAnsi="Arial" w:cs="Arial"/>
          <w:i/>
          <w:sz w:val="24"/>
          <w:szCs w:val="24"/>
          <w:lang w:val="en-US"/>
        </w:rPr>
        <w:t xml:space="preserve">Accor unveils a new organizational structure. </w:t>
      </w:r>
      <w:r w:rsidRPr="00FE3C3E">
        <w:rPr>
          <w:rFonts w:ascii="Arial" w:hAnsi="Arial" w:cs="Arial"/>
          <w:sz w:val="24"/>
          <w:szCs w:val="24"/>
          <w:lang w:val="en-US"/>
        </w:rPr>
        <w:t>Available at:</w:t>
      </w:r>
      <w:r>
        <w:rPr>
          <w:rFonts w:ascii="Arial" w:hAnsi="Arial" w:cs="Arial"/>
          <w:sz w:val="24"/>
          <w:szCs w:val="24"/>
          <w:lang w:val="en-US"/>
        </w:rPr>
        <w:t xml:space="preserve"> </w:t>
      </w:r>
      <w:hyperlink r:id="rId20" w:history="1">
        <w:r w:rsidR="0017037B" w:rsidRPr="003C1A9E">
          <w:rPr>
            <w:rStyle w:val="Hyperlink"/>
            <w:rFonts w:ascii="Arial" w:hAnsi="Arial" w:cs="Arial"/>
            <w:sz w:val="24"/>
            <w:szCs w:val="24"/>
            <w:lang w:val="en-US"/>
          </w:rPr>
          <w:t>https://www.hoteliermagazine.com/accor-unveils-new-organization-structure/?cn-reloaded=1</w:t>
        </w:r>
      </w:hyperlink>
      <w:r w:rsidR="0017037B">
        <w:rPr>
          <w:rFonts w:ascii="Arial" w:hAnsi="Arial" w:cs="Arial"/>
          <w:sz w:val="24"/>
          <w:szCs w:val="24"/>
          <w:lang w:val="en-US"/>
        </w:rPr>
        <w:t xml:space="preserve"> (Accessed: </w:t>
      </w:r>
      <w:r w:rsidR="00B57555">
        <w:rPr>
          <w:rFonts w:ascii="Arial" w:hAnsi="Arial" w:cs="Arial"/>
          <w:sz w:val="24"/>
          <w:szCs w:val="24"/>
          <w:lang w:val="en-US"/>
        </w:rPr>
        <w:t>09 November 2023</w:t>
      </w:r>
      <w:r w:rsidR="0017037B">
        <w:rPr>
          <w:rFonts w:ascii="Arial" w:hAnsi="Arial" w:cs="Arial"/>
          <w:sz w:val="24"/>
          <w:szCs w:val="24"/>
          <w:lang w:val="en-US"/>
        </w:rPr>
        <w:t>).</w:t>
      </w:r>
    </w:p>
    <w:p w14:paraId="34EEC419" w14:textId="1B55EBFE" w:rsidR="0017037B" w:rsidRDefault="00A55B4E" w:rsidP="00225A24">
      <w:pPr>
        <w:spacing w:line="360" w:lineRule="auto"/>
        <w:jc w:val="both"/>
        <w:rPr>
          <w:rFonts w:ascii="Arial" w:hAnsi="Arial" w:cs="Arial"/>
          <w:sz w:val="24"/>
          <w:szCs w:val="24"/>
          <w:lang w:val="en-US"/>
        </w:rPr>
      </w:pPr>
      <w:r w:rsidRPr="00A55B4E">
        <w:rPr>
          <w:rFonts w:ascii="Arial" w:hAnsi="Arial" w:cs="Arial"/>
          <w:sz w:val="24"/>
          <w:szCs w:val="24"/>
          <w:lang w:val="en-US"/>
        </w:rPr>
        <w:t>Lodging</w:t>
      </w:r>
      <w:r>
        <w:rPr>
          <w:rFonts w:ascii="Arial" w:hAnsi="Arial" w:cs="Arial"/>
          <w:sz w:val="24"/>
          <w:szCs w:val="24"/>
          <w:lang w:val="en-US"/>
        </w:rPr>
        <w:t>,</w:t>
      </w:r>
      <w:r w:rsidRPr="00A55B4E">
        <w:rPr>
          <w:rFonts w:ascii="Arial" w:hAnsi="Arial" w:cs="Arial"/>
          <w:sz w:val="24"/>
          <w:szCs w:val="24"/>
          <w:lang w:val="en-US"/>
        </w:rPr>
        <w:t xml:space="preserve"> (2023). </w:t>
      </w:r>
      <w:r w:rsidRPr="00A55B4E">
        <w:rPr>
          <w:rFonts w:ascii="Arial" w:hAnsi="Arial" w:cs="Arial"/>
          <w:i/>
          <w:sz w:val="24"/>
          <w:szCs w:val="24"/>
          <w:lang w:val="en-US"/>
        </w:rPr>
        <w:t xml:space="preserve">Accor begins implementation of new organizational structure. </w:t>
      </w:r>
      <w:r w:rsidRPr="00A55B4E">
        <w:rPr>
          <w:rFonts w:ascii="Arial" w:hAnsi="Arial" w:cs="Arial"/>
          <w:sz w:val="24"/>
          <w:szCs w:val="24"/>
          <w:lang w:val="en-US"/>
        </w:rPr>
        <w:t>Available at:</w:t>
      </w:r>
      <w:r>
        <w:rPr>
          <w:rFonts w:ascii="Arial" w:hAnsi="Arial" w:cs="Arial"/>
          <w:sz w:val="24"/>
          <w:szCs w:val="24"/>
          <w:lang w:val="en-US"/>
        </w:rPr>
        <w:t xml:space="preserve"> </w:t>
      </w:r>
      <w:hyperlink r:id="rId21" w:history="1">
        <w:r w:rsidR="001E4A9C" w:rsidRPr="003C1A9E">
          <w:rPr>
            <w:rStyle w:val="Hyperlink"/>
            <w:rFonts w:ascii="Arial" w:hAnsi="Arial" w:cs="Arial"/>
            <w:sz w:val="24"/>
            <w:szCs w:val="24"/>
            <w:lang w:val="en-US"/>
          </w:rPr>
          <w:t>https://lodgingmagazine.com/accor-implements-new-organizational-structure/</w:t>
        </w:r>
      </w:hyperlink>
      <w:r w:rsidR="001E4A9C">
        <w:rPr>
          <w:rFonts w:ascii="Arial" w:hAnsi="Arial" w:cs="Arial"/>
          <w:sz w:val="24"/>
          <w:szCs w:val="24"/>
          <w:lang w:val="en-US"/>
        </w:rPr>
        <w:t xml:space="preserve"> (Accessed: </w:t>
      </w:r>
      <w:r w:rsidR="00B94125">
        <w:rPr>
          <w:rFonts w:ascii="Arial" w:hAnsi="Arial" w:cs="Arial"/>
          <w:sz w:val="24"/>
          <w:szCs w:val="24"/>
          <w:lang w:val="en-US"/>
        </w:rPr>
        <w:t>09 November 2023</w:t>
      </w:r>
      <w:r w:rsidR="001E4A9C">
        <w:rPr>
          <w:rFonts w:ascii="Arial" w:hAnsi="Arial" w:cs="Arial"/>
          <w:sz w:val="24"/>
          <w:szCs w:val="24"/>
          <w:lang w:val="en-US"/>
        </w:rPr>
        <w:t>).</w:t>
      </w:r>
    </w:p>
    <w:p w14:paraId="6D97E656" w14:textId="36B9BE92" w:rsidR="001E4A9C" w:rsidRDefault="00FD76FF" w:rsidP="00225A24">
      <w:pPr>
        <w:spacing w:line="360" w:lineRule="auto"/>
        <w:jc w:val="both"/>
        <w:rPr>
          <w:rFonts w:ascii="Arial" w:hAnsi="Arial" w:cs="Arial"/>
          <w:sz w:val="24"/>
          <w:szCs w:val="24"/>
        </w:rPr>
      </w:pPr>
      <w:r w:rsidRPr="00FD76FF">
        <w:rPr>
          <w:rFonts w:ascii="Arial" w:hAnsi="Arial" w:cs="Arial"/>
          <w:sz w:val="24"/>
          <w:szCs w:val="24"/>
        </w:rPr>
        <w:t xml:space="preserve">Luthans, F., </w:t>
      </w:r>
      <w:r w:rsidR="002445C0" w:rsidRPr="002445C0">
        <w:rPr>
          <w:rFonts w:ascii="Arial" w:hAnsi="Arial" w:cs="Arial"/>
          <w:i/>
          <w:iCs/>
          <w:sz w:val="24"/>
          <w:szCs w:val="24"/>
        </w:rPr>
        <w:t>et al.</w:t>
      </w:r>
      <w:r w:rsidR="002445C0">
        <w:rPr>
          <w:rFonts w:ascii="Arial" w:hAnsi="Arial" w:cs="Arial"/>
          <w:sz w:val="24"/>
          <w:szCs w:val="24"/>
        </w:rPr>
        <w:t xml:space="preserve"> </w:t>
      </w:r>
      <w:r>
        <w:rPr>
          <w:rFonts w:ascii="Arial" w:hAnsi="Arial" w:cs="Arial"/>
          <w:sz w:val="24"/>
          <w:szCs w:val="24"/>
        </w:rPr>
        <w:t>(</w:t>
      </w:r>
      <w:r w:rsidRPr="00FD76FF">
        <w:rPr>
          <w:rFonts w:ascii="Arial" w:hAnsi="Arial" w:cs="Arial"/>
          <w:sz w:val="24"/>
          <w:szCs w:val="24"/>
        </w:rPr>
        <w:t>2021</w:t>
      </w:r>
      <w:r>
        <w:rPr>
          <w:rFonts w:ascii="Arial" w:hAnsi="Arial" w:cs="Arial"/>
          <w:sz w:val="24"/>
          <w:szCs w:val="24"/>
        </w:rPr>
        <w:t>)</w:t>
      </w:r>
      <w:r w:rsidRPr="00FD76FF">
        <w:rPr>
          <w:rFonts w:ascii="Arial" w:hAnsi="Arial" w:cs="Arial"/>
          <w:sz w:val="24"/>
          <w:szCs w:val="24"/>
        </w:rPr>
        <w:t>. </w:t>
      </w:r>
      <w:r w:rsidRPr="00FD76FF">
        <w:rPr>
          <w:rFonts w:ascii="Arial" w:hAnsi="Arial" w:cs="Arial"/>
          <w:i/>
          <w:iCs/>
          <w:sz w:val="24"/>
          <w:szCs w:val="24"/>
        </w:rPr>
        <w:t>Organizational behavior: An evidence-based approach fourteenth edition</w:t>
      </w:r>
      <w:r w:rsidRPr="00FD76FF">
        <w:rPr>
          <w:rFonts w:ascii="Arial" w:hAnsi="Arial" w:cs="Arial"/>
          <w:sz w:val="24"/>
          <w:szCs w:val="24"/>
        </w:rPr>
        <w:t>. IAP.</w:t>
      </w:r>
    </w:p>
    <w:p w14:paraId="771F23EF" w14:textId="54584B1E" w:rsidR="00D87204" w:rsidRDefault="00D87204" w:rsidP="00D87204">
      <w:pPr>
        <w:spacing w:line="360" w:lineRule="auto"/>
        <w:jc w:val="both"/>
        <w:rPr>
          <w:rFonts w:ascii="Arial" w:hAnsi="Arial" w:cs="Arial"/>
          <w:sz w:val="24"/>
          <w:szCs w:val="24"/>
          <w:lang w:val="en-US"/>
        </w:rPr>
      </w:pPr>
      <w:r w:rsidRPr="00D87204">
        <w:rPr>
          <w:rFonts w:ascii="Arial" w:hAnsi="Arial" w:cs="Arial"/>
          <w:sz w:val="24"/>
          <w:szCs w:val="24"/>
          <w:lang w:val="en-US"/>
        </w:rPr>
        <w:t xml:space="preserve">McChrystal, S., Eggers, J., and Mangone, J., </w:t>
      </w:r>
      <w:r>
        <w:rPr>
          <w:rFonts w:ascii="Arial" w:hAnsi="Arial" w:cs="Arial"/>
          <w:sz w:val="24"/>
          <w:szCs w:val="24"/>
          <w:lang w:val="en-US"/>
        </w:rPr>
        <w:t>(</w:t>
      </w:r>
      <w:r w:rsidRPr="00D87204">
        <w:rPr>
          <w:rFonts w:ascii="Arial" w:hAnsi="Arial" w:cs="Arial"/>
          <w:sz w:val="24"/>
          <w:szCs w:val="24"/>
          <w:lang w:val="en-US"/>
        </w:rPr>
        <w:t>2018</w:t>
      </w:r>
      <w:r>
        <w:rPr>
          <w:rFonts w:ascii="Arial" w:hAnsi="Arial" w:cs="Arial"/>
          <w:sz w:val="24"/>
          <w:szCs w:val="24"/>
          <w:lang w:val="en-US"/>
        </w:rPr>
        <w:t>)</w:t>
      </w:r>
      <w:r w:rsidRPr="00D87204">
        <w:rPr>
          <w:rFonts w:ascii="Arial" w:hAnsi="Arial" w:cs="Arial"/>
          <w:sz w:val="24"/>
          <w:szCs w:val="24"/>
          <w:lang w:val="en-US"/>
        </w:rPr>
        <w:t xml:space="preserve">. </w:t>
      </w:r>
      <w:r w:rsidRPr="00D87204">
        <w:rPr>
          <w:rFonts w:ascii="Arial" w:hAnsi="Arial" w:cs="Arial"/>
          <w:i/>
          <w:sz w:val="24"/>
          <w:szCs w:val="24"/>
          <w:lang w:val="en-US"/>
        </w:rPr>
        <w:t xml:space="preserve">Leaders: Myth and Reality. </w:t>
      </w:r>
      <w:r w:rsidRPr="00D87204">
        <w:rPr>
          <w:rFonts w:ascii="Arial" w:hAnsi="Arial" w:cs="Arial"/>
          <w:sz w:val="24"/>
          <w:szCs w:val="24"/>
          <w:lang w:val="en-US"/>
        </w:rPr>
        <w:t>Penguin Books Limited</w:t>
      </w:r>
    </w:p>
    <w:p w14:paraId="63E4208D" w14:textId="2E8D7D3E" w:rsidR="00D87204" w:rsidRDefault="00A05C1F" w:rsidP="00D87204">
      <w:pPr>
        <w:spacing w:line="360" w:lineRule="auto"/>
        <w:jc w:val="both"/>
        <w:rPr>
          <w:rFonts w:ascii="Arial" w:hAnsi="Arial" w:cs="Arial"/>
          <w:sz w:val="24"/>
          <w:szCs w:val="24"/>
        </w:rPr>
      </w:pPr>
      <w:r w:rsidRPr="00A05C1F">
        <w:rPr>
          <w:rFonts w:ascii="Arial" w:hAnsi="Arial" w:cs="Arial"/>
          <w:sz w:val="24"/>
          <w:szCs w:val="24"/>
        </w:rPr>
        <w:t xml:space="preserve">Mullins, L.J. and McLean, J.E., </w:t>
      </w:r>
      <w:r>
        <w:rPr>
          <w:rFonts w:ascii="Arial" w:hAnsi="Arial" w:cs="Arial"/>
          <w:sz w:val="24"/>
          <w:szCs w:val="24"/>
        </w:rPr>
        <w:t>(</w:t>
      </w:r>
      <w:r w:rsidRPr="00A05C1F">
        <w:rPr>
          <w:rFonts w:ascii="Arial" w:hAnsi="Arial" w:cs="Arial"/>
          <w:sz w:val="24"/>
          <w:szCs w:val="24"/>
        </w:rPr>
        <w:t>2019</w:t>
      </w:r>
      <w:r>
        <w:rPr>
          <w:rFonts w:ascii="Arial" w:hAnsi="Arial" w:cs="Arial"/>
          <w:sz w:val="24"/>
          <w:szCs w:val="24"/>
        </w:rPr>
        <w:t>)</w:t>
      </w:r>
      <w:r w:rsidRPr="00A05C1F">
        <w:rPr>
          <w:rFonts w:ascii="Arial" w:hAnsi="Arial" w:cs="Arial"/>
          <w:sz w:val="24"/>
          <w:szCs w:val="24"/>
        </w:rPr>
        <w:t>. </w:t>
      </w:r>
      <w:r w:rsidRPr="00A05C1F">
        <w:rPr>
          <w:rFonts w:ascii="Arial" w:hAnsi="Arial" w:cs="Arial"/>
          <w:i/>
          <w:iCs/>
          <w:sz w:val="24"/>
          <w:szCs w:val="24"/>
        </w:rPr>
        <w:t>Organisational behaviour in the workplace</w:t>
      </w:r>
      <w:r w:rsidRPr="00A05C1F">
        <w:rPr>
          <w:rFonts w:ascii="Arial" w:hAnsi="Arial" w:cs="Arial"/>
          <w:sz w:val="24"/>
          <w:szCs w:val="24"/>
        </w:rPr>
        <w:t>. Harlow: Pearson.</w:t>
      </w:r>
    </w:p>
    <w:p w14:paraId="017C1359" w14:textId="6762CA4C" w:rsidR="00A05C1F" w:rsidRDefault="002571D1" w:rsidP="00D87204">
      <w:pPr>
        <w:spacing w:line="360" w:lineRule="auto"/>
        <w:jc w:val="both"/>
        <w:rPr>
          <w:rFonts w:ascii="Arial" w:hAnsi="Arial" w:cs="Arial"/>
          <w:sz w:val="24"/>
          <w:szCs w:val="24"/>
          <w:lang w:val="en-US"/>
        </w:rPr>
      </w:pPr>
      <w:r w:rsidRPr="002571D1">
        <w:rPr>
          <w:rFonts w:ascii="Arial" w:hAnsi="Arial" w:cs="Arial"/>
          <w:sz w:val="24"/>
          <w:szCs w:val="24"/>
          <w:lang w:val="en-US"/>
        </w:rPr>
        <w:t>Rach, L.</w:t>
      </w:r>
      <w:r>
        <w:rPr>
          <w:rFonts w:ascii="Arial" w:hAnsi="Arial" w:cs="Arial"/>
          <w:sz w:val="24"/>
          <w:szCs w:val="24"/>
          <w:lang w:val="en-US"/>
        </w:rPr>
        <w:t>,</w:t>
      </w:r>
      <w:r w:rsidRPr="002571D1">
        <w:rPr>
          <w:rFonts w:ascii="Arial" w:hAnsi="Arial" w:cs="Arial"/>
          <w:sz w:val="24"/>
          <w:szCs w:val="24"/>
          <w:lang w:val="en-US"/>
        </w:rPr>
        <w:t xml:space="preserve"> (2018). </w:t>
      </w:r>
      <w:r w:rsidRPr="002571D1">
        <w:rPr>
          <w:rFonts w:ascii="Arial" w:hAnsi="Arial" w:cs="Arial"/>
          <w:i/>
          <w:sz w:val="24"/>
          <w:szCs w:val="24"/>
          <w:lang w:val="en-US"/>
        </w:rPr>
        <w:t xml:space="preserve">AccorHotels: A study in innovation and transformation. </w:t>
      </w:r>
      <w:r w:rsidRPr="002571D1">
        <w:rPr>
          <w:rFonts w:ascii="Arial" w:hAnsi="Arial" w:cs="Arial"/>
          <w:sz w:val="24"/>
          <w:szCs w:val="24"/>
          <w:lang w:val="en-US"/>
        </w:rPr>
        <w:t>Available at:</w:t>
      </w:r>
      <w:r>
        <w:rPr>
          <w:rFonts w:ascii="Arial" w:hAnsi="Arial" w:cs="Arial"/>
          <w:sz w:val="24"/>
          <w:szCs w:val="24"/>
          <w:lang w:val="en-US"/>
        </w:rPr>
        <w:t xml:space="preserve"> </w:t>
      </w:r>
      <w:hyperlink r:id="rId22" w:history="1">
        <w:r w:rsidR="00F7331B" w:rsidRPr="00F7331B">
          <w:rPr>
            <w:rStyle w:val="Hyperlink"/>
            <w:rFonts w:ascii="Arial" w:hAnsi="Arial" w:cs="Arial"/>
            <w:sz w:val="24"/>
            <w:szCs w:val="24"/>
            <w:lang w:val="en-US"/>
          </w:rPr>
          <w:t>http://corpcom.bestwestern.com/AccorHotels%20Case%20Updated%20for%20District%20Meetings%20.pdf</w:t>
        </w:r>
      </w:hyperlink>
      <w:r w:rsidR="00F7331B">
        <w:rPr>
          <w:rFonts w:ascii="Arial" w:hAnsi="Arial" w:cs="Arial"/>
          <w:sz w:val="24"/>
          <w:szCs w:val="24"/>
          <w:lang w:val="en-US"/>
        </w:rPr>
        <w:t xml:space="preserve"> </w:t>
      </w:r>
      <w:r w:rsidR="00595A03">
        <w:rPr>
          <w:rFonts w:ascii="Arial" w:hAnsi="Arial" w:cs="Arial"/>
          <w:sz w:val="24"/>
          <w:szCs w:val="24"/>
          <w:lang w:val="en-US"/>
        </w:rPr>
        <w:t xml:space="preserve">(Accessed: </w:t>
      </w:r>
      <w:r w:rsidR="009345F6">
        <w:rPr>
          <w:rFonts w:ascii="Arial" w:hAnsi="Arial" w:cs="Arial"/>
          <w:sz w:val="24"/>
          <w:szCs w:val="24"/>
          <w:lang w:val="en-US"/>
        </w:rPr>
        <w:t>10 November 2023</w:t>
      </w:r>
      <w:r w:rsidR="00595A03">
        <w:rPr>
          <w:rFonts w:ascii="Arial" w:hAnsi="Arial" w:cs="Arial"/>
          <w:sz w:val="24"/>
          <w:szCs w:val="24"/>
          <w:lang w:val="en-US"/>
        </w:rPr>
        <w:t>).</w:t>
      </w:r>
    </w:p>
    <w:p w14:paraId="3DF94FE0" w14:textId="540593BD" w:rsidR="0090274F" w:rsidRDefault="00F2765E" w:rsidP="00D87204">
      <w:pPr>
        <w:spacing w:line="360" w:lineRule="auto"/>
        <w:jc w:val="both"/>
        <w:rPr>
          <w:rFonts w:ascii="Arial" w:hAnsi="Arial" w:cs="Arial"/>
          <w:sz w:val="24"/>
          <w:szCs w:val="24"/>
          <w:lang w:val="en-US"/>
        </w:rPr>
      </w:pPr>
      <w:r w:rsidRPr="00F2765E">
        <w:rPr>
          <w:rFonts w:ascii="Arial" w:hAnsi="Arial" w:cs="Arial"/>
          <w:sz w:val="24"/>
          <w:szCs w:val="24"/>
          <w:lang w:val="en-US"/>
        </w:rPr>
        <w:lastRenderedPageBreak/>
        <w:t>Satell, G.</w:t>
      </w:r>
      <w:r>
        <w:rPr>
          <w:rFonts w:ascii="Arial" w:hAnsi="Arial" w:cs="Arial"/>
          <w:sz w:val="24"/>
          <w:szCs w:val="24"/>
          <w:lang w:val="en-US"/>
        </w:rPr>
        <w:t>,</w:t>
      </w:r>
      <w:r w:rsidRPr="00F2765E">
        <w:rPr>
          <w:rFonts w:ascii="Arial" w:hAnsi="Arial" w:cs="Arial"/>
          <w:sz w:val="24"/>
          <w:szCs w:val="24"/>
          <w:lang w:val="en-US"/>
        </w:rPr>
        <w:t xml:space="preserve"> (2019). </w:t>
      </w:r>
      <w:r w:rsidRPr="00F2765E">
        <w:rPr>
          <w:rFonts w:ascii="Arial" w:hAnsi="Arial" w:cs="Arial"/>
          <w:i/>
          <w:sz w:val="24"/>
          <w:szCs w:val="24"/>
          <w:lang w:val="en-US"/>
        </w:rPr>
        <w:t xml:space="preserve">4 tips for managing organizational change. </w:t>
      </w:r>
      <w:r w:rsidRPr="00F2765E">
        <w:rPr>
          <w:rFonts w:ascii="Arial" w:hAnsi="Arial" w:cs="Arial"/>
          <w:sz w:val="24"/>
          <w:szCs w:val="24"/>
          <w:lang w:val="en-US"/>
        </w:rPr>
        <w:t>Available at:</w:t>
      </w:r>
      <w:r>
        <w:rPr>
          <w:rFonts w:ascii="Arial" w:hAnsi="Arial" w:cs="Arial"/>
          <w:sz w:val="24"/>
          <w:szCs w:val="24"/>
          <w:lang w:val="en-US"/>
        </w:rPr>
        <w:t xml:space="preserve"> </w:t>
      </w:r>
      <w:hyperlink r:id="rId23" w:history="1">
        <w:r w:rsidR="00523760" w:rsidRPr="003C1A9E">
          <w:rPr>
            <w:rStyle w:val="Hyperlink"/>
            <w:rFonts w:ascii="Arial" w:hAnsi="Arial" w:cs="Arial"/>
            <w:sz w:val="24"/>
            <w:szCs w:val="24"/>
            <w:lang w:val="en-US"/>
          </w:rPr>
          <w:t>https://hbr.org/2019/08/4-tips-for-managing-organizational-change</w:t>
        </w:r>
      </w:hyperlink>
      <w:r w:rsidR="00523760">
        <w:rPr>
          <w:rFonts w:ascii="Arial" w:hAnsi="Arial" w:cs="Arial"/>
          <w:sz w:val="24"/>
          <w:szCs w:val="24"/>
          <w:lang w:val="en-US"/>
        </w:rPr>
        <w:t xml:space="preserve"> </w:t>
      </w:r>
      <w:r w:rsidR="0090274F">
        <w:rPr>
          <w:rFonts w:ascii="Arial" w:hAnsi="Arial" w:cs="Arial"/>
          <w:sz w:val="24"/>
          <w:szCs w:val="24"/>
          <w:lang w:val="en-US"/>
        </w:rPr>
        <w:t>(Accessed:</w:t>
      </w:r>
      <w:r w:rsidR="009B4D61">
        <w:rPr>
          <w:rFonts w:ascii="Arial" w:hAnsi="Arial" w:cs="Arial"/>
          <w:sz w:val="24"/>
          <w:szCs w:val="24"/>
          <w:lang w:val="en-US"/>
        </w:rPr>
        <w:t xml:space="preserve"> </w:t>
      </w:r>
      <w:r w:rsidR="009345F6">
        <w:rPr>
          <w:rFonts w:ascii="Arial" w:hAnsi="Arial" w:cs="Arial"/>
          <w:sz w:val="24"/>
          <w:szCs w:val="24"/>
          <w:lang w:val="en-US"/>
        </w:rPr>
        <w:t>12 Nove</w:t>
      </w:r>
      <w:r w:rsidR="009B4D61">
        <w:rPr>
          <w:rFonts w:ascii="Arial" w:hAnsi="Arial" w:cs="Arial"/>
          <w:sz w:val="24"/>
          <w:szCs w:val="24"/>
          <w:lang w:val="en-US"/>
        </w:rPr>
        <w:t>mber 2023</w:t>
      </w:r>
      <w:r w:rsidR="0090274F">
        <w:rPr>
          <w:rFonts w:ascii="Arial" w:hAnsi="Arial" w:cs="Arial"/>
          <w:sz w:val="24"/>
          <w:szCs w:val="24"/>
          <w:lang w:val="en-US"/>
        </w:rPr>
        <w:t>).</w:t>
      </w:r>
    </w:p>
    <w:p w14:paraId="17A731E1" w14:textId="0E9301A6" w:rsidR="00A4552F" w:rsidRDefault="00A4552F" w:rsidP="00D87204">
      <w:pPr>
        <w:spacing w:line="360" w:lineRule="auto"/>
        <w:jc w:val="both"/>
        <w:rPr>
          <w:rFonts w:ascii="Arial" w:hAnsi="Arial" w:cs="Arial"/>
          <w:sz w:val="24"/>
          <w:szCs w:val="24"/>
        </w:rPr>
      </w:pPr>
      <w:r w:rsidRPr="00A4552F">
        <w:rPr>
          <w:rFonts w:ascii="Arial" w:hAnsi="Arial" w:cs="Arial"/>
          <w:sz w:val="24"/>
          <w:szCs w:val="24"/>
        </w:rPr>
        <w:t>Sebastian, I.M.,</w:t>
      </w:r>
      <w:r>
        <w:rPr>
          <w:rFonts w:ascii="Arial" w:hAnsi="Arial" w:cs="Arial"/>
          <w:sz w:val="24"/>
          <w:szCs w:val="24"/>
        </w:rPr>
        <w:t xml:space="preserve"> </w:t>
      </w:r>
      <w:r w:rsidRPr="00A4552F">
        <w:rPr>
          <w:rFonts w:ascii="Arial" w:hAnsi="Arial" w:cs="Arial"/>
          <w:i/>
          <w:iCs/>
          <w:sz w:val="24"/>
          <w:szCs w:val="24"/>
        </w:rPr>
        <w:t>et al.</w:t>
      </w:r>
      <w:r>
        <w:rPr>
          <w:rFonts w:ascii="Arial" w:hAnsi="Arial" w:cs="Arial"/>
          <w:sz w:val="24"/>
          <w:szCs w:val="24"/>
        </w:rPr>
        <w:t xml:space="preserve"> (</w:t>
      </w:r>
      <w:r w:rsidRPr="00A4552F">
        <w:rPr>
          <w:rFonts w:ascii="Arial" w:hAnsi="Arial" w:cs="Arial"/>
          <w:sz w:val="24"/>
          <w:szCs w:val="24"/>
        </w:rPr>
        <w:t>2020</w:t>
      </w:r>
      <w:r>
        <w:rPr>
          <w:rFonts w:ascii="Arial" w:hAnsi="Arial" w:cs="Arial"/>
          <w:sz w:val="24"/>
          <w:szCs w:val="24"/>
        </w:rPr>
        <w:t>)</w:t>
      </w:r>
      <w:r w:rsidRPr="00A4552F">
        <w:rPr>
          <w:rFonts w:ascii="Arial" w:hAnsi="Arial" w:cs="Arial"/>
          <w:sz w:val="24"/>
          <w:szCs w:val="24"/>
        </w:rPr>
        <w:t>. How big old companies navigate digital transformation. In </w:t>
      </w:r>
      <w:r w:rsidRPr="00A4552F">
        <w:rPr>
          <w:rFonts w:ascii="Arial" w:hAnsi="Arial" w:cs="Arial"/>
          <w:i/>
          <w:iCs/>
          <w:sz w:val="24"/>
          <w:szCs w:val="24"/>
        </w:rPr>
        <w:t>Strategic information management</w:t>
      </w:r>
      <w:r w:rsidRPr="00A4552F">
        <w:rPr>
          <w:rFonts w:ascii="Arial" w:hAnsi="Arial" w:cs="Arial"/>
          <w:sz w:val="24"/>
          <w:szCs w:val="24"/>
        </w:rPr>
        <w:t> (pp. 133-150). Routledge.</w:t>
      </w:r>
    </w:p>
    <w:p w14:paraId="32917606" w14:textId="5D2B06BD" w:rsidR="007627A1" w:rsidRDefault="007627A1" w:rsidP="007627A1">
      <w:pPr>
        <w:spacing w:line="360" w:lineRule="auto"/>
        <w:jc w:val="both"/>
        <w:rPr>
          <w:rFonts w:ascii="Arial" w:hAnsi="Arial" w:cs="Arial"/>
          <w:sz w:val="24"/>
          <w:szCs w:val="24"/>
          <w:lang w:val="en-US"/>
        </w:rPr>
      </w:pPr>
      <w:r w:rsidRPr="007627A1">
        <w:rPr>
          <w:rFonts w:ascii="Arial" w:hAnsi="Arial" w:cs="Arial"/>
          <w:sz w:val="24"/>
          <w:szCs w:val="24"/>
          <w:lang w:val="en-US"/>
        </w:rPr>
        <w:t xml:space="preserve">Taylor, S. and Ciachir, C., </w:t>
      </w:r>
      <w:r>
        <w:rPr>
          <w:rFonts w:ascii="Arial" w:hAnsi="Arial" w:cs="Arial"/>
          <w:sz w:val="24"/>
          <w:szCs w:val="24"/>
          <w:lang w:val="en-US"/>
        </w:rPr>
        <w:t>(</w:t>
      </w:r>
      <w:r w:rsidRPr="007627A1">
        <w:rPr>
          <w:rFonts w:ascii="Arial" w:hAnsi="Arial" w:cs="Arial"/>
          <w:sz w:val="24"/>
          <w:szCs w:val="24"/>
          <w:lang w:val="en-US"/>
        </w:rPr>
        <w:t>2022</w:t>
      </w:r>
      <w:r>
        <w:rPr>
          <w:rFonts w:ascii="Arial" w:hAnsi="Arial" w:cs="Arial"/>
          <w:sz w:val="24"/>
          <w:szCs w:val="24"/>
          <w:lang w:val="en-US"/>
        </w:rPr>
        <w:t>)</w:t>
      </w:r>
      <w:r w:rsidRPr="007627A1">
        <w:rPr>
          <w:rFonts w:ascii="Arial" w:hAnsi="Arial" w:cs="Arial"/>
          <w:sz w:val="24"/>
          <w:szCs w:val="24"/>
          <w:lang w:val="en-US"/>
        </w:rPr>
        <w:t>. Improving organisational performance. </w:t>
      </w:r>
      <w:r w:rsidRPr="007627A1">
        <w:rPr>
          <w:rFonts w:ascii="Arial" w:hAnsi="Arial" w:cs="Arial"/>
          <w:i/>
          <w:iCs/>
          <w:sz w:val="24"/>
          <w:szCs w:val="24"/>
          <w:lang w:val="en-US"/>
        </w:rPr>
        <w:t>Human Resource Management: People and Organisations</w:t>
      </w:r>
      <w:r w:rsidRPr="007627A1">
        <w:rPr>
          <w:rFonts w:ascii="Arial" w:hAnsi="Arial" w:cs="Arial"/>
          <w:sz w:val="24"/>
          <w:szCs w:val="24"/>
          <w:lang w:val="en-US"/>
        </w:rPr>
        <w:t>, pp.145-171.</w:t>
      </w:r>
    </w:p>
    <w:p w14:paraId="7D310B5F" w14:textId="17EF0F78" w:rsidR="007627A1" w:rsidRDefault="00AC2D20" w:rsidP="007627A1">
      <w:pPr>
        <w:spacing w:line="360" w:lineRule="auto"/>
        <w:jc w:val="both"/>
        <w:rPr>
          <w:rFonts w:ascii="Arial" w:hAnsi="Arial" w:cs="Arial"/>
          <w:sz w:val="24"/>
          <w:szCs w:val="24"/>
        </w:rPr>
      </w:pPr>
      <w:r w:rsidRPr="00AC2D20">
        <w:rPr>
          <w:rFonts w:ascii="Arial" w:hAnsi="Arial" w:cs="Arial"/>
          <w:sz w:val="24"/>
          <w:szCs w:val="24"/>
        </w:rPr>
        <w:t xml:space="preserve">Tipurić, D., </w:t>
      </w:r>
      <w:r w:rsidR="0006505B">
        <w:rPr>
          <w:rFonts w:ascii="Arial" w:hAnsi="Arial" w:cs="Arial"/>
          <w:sz w:val="24"/>
          <w:szCs w:val="24"/>
        </w:rPr>
        <w:t>(</w:t>
      </w:r>
      <w:r w:rsidRPr="00AC2D20">
        <w:rPr>
          <w:rFonts w:ascii="Arial" w:hAnsi="Arial" w:cs="Arial"/>
          <w:sz w:val="24"/>
          <w:szCs w:val="24"/>
        </w:rPr>
        <w:t>2022</w:t>
      </w:r>
      <w:r w:rsidR="0006505B">
        <w:rPr>
          <w:rFonts w:ascii="Arial" w:hAnsi="Arial" w:cs="Arial"/>
          <w:sz w:val="24"/>
          <w:szCs w:val="24"/>
        </w:rPr>
        <w:t>)</w:t>
      </w:r>
      <w:r w:rsidRPr="00AC2D20">
        <w:rPr>
          <w:rFonts w:ascii="Arial" w:hAnsi="Arial" w:cs="Arial"/>
          <w:sz w:val="24"/>
          <w:szCs w:val="24"/>
        </w:rPr>
        <w:t>. </w:t>
      </w:r>
      <w:r w:rsidRPr="00AC2D20">
        <w:rPr>
          <w:rFonts w:ascii="Arial" w:hAnsi="Arial" w:cs="Arial"/>
          <w:i/>
          <w:iCs/>
          <w:sz w:val="24"/>
          <w:szCs w:val="24"/>
        </w:rPr>
        <w:t>The Enactment of Strategic Leadership: A Critical Perspective</w:t>
      </w:r>
      <w:r w:rsidRPr="00AC2D20">
        <w:rPr>
          <w:rFonts w:ascii="Arial" w:hAnsi="Arial" w:cs="Arial"/>
          <w:sz w:val="24"/>
          <w:szCs w:val="24"/>
        </w:rPr>
        <w:t> (p. 323). Springer Nature.</w:t>
      </w:r>
    </w:p>
    <w:p w14:paraId="7F09F0DE" w14:textId="7C1E582A" w:rsidR="00E63C94" w:rsidRDefault="00E63C94" w:rsidP="00E63C94">
      <w:pPr>
        <w:spacing w:line="360" w:lineRule="auto"/>
        <w:jc w:val="both"/>
        <w:rPr>
          <w:rFonts w:ascii="Arial" w:hAnsi="Arial" w:cs="Arial"/>
          <w:sz w:val="24"/>
          <w:szCs w:val="24"/>
          <w:lang w:val="en-US"/>
        </w:rPr>
      </w:pPr>
      <w:r w:rsidRPr="00E63C94">
        <w:rPr>
          <w:rFonts w:ascii="Arial" w:hAnsi="Arial" w:cs="Arial"/>
          <w:sz w:val="24"/>
          <w:szCs w:val="24"/>
          <w:lang w:val="en-US"/>
        </w:rPr>
        <w:t xml:space="preserve">Wagner III, J.A. and Hollenbeck, J.R., </w:t>
      </w:r>
      <w:r>
        <w:rPr>
          <w:rFonts w:ascii="Arial" w:hAnsi="Arial" w:cs="Arial"/>
          <w:sz w:val="24"/>
          <w:szCs w:val="24"/>
          <w:lang w:val="en-US"/>
        </w:rPr>
        <w:t>(</w:t>
      </w:r>
      <w:r w:rsidRPr="00E63C94">
        <w:rPr>
          <w:rFonts w:ascii="Arial" w:hAnsi="Arial" w:cs="Arial"/>
          <w:sz w:val="24"/>
          <w:szCs w:val="24"/>
          <w:lang w:val="en-US"/>
        </w:rPr>
        <w:t>2020</w:t>
      </w:r>
      <w:r>
        <w:rPr>
          <w:rFonts w:ascii="Arial" w:hAnsi="Arial" w:cs="Arial"/>
          <w:sz w:val="24"/>
          <w:szCs w:val="24"/>
          <w:lang w:val="en-US"/>
        </w:rPr>
        <w:t>)</w:t>
      </w:r>
      <w:r w:rsidRPr="00E63C94">
        <w:rPr>
          <w:rFonts w:ascii="Arial" w:hAnsi="Arial" w:cs="Arial"/>
          <w:sz w:val="24"/>
          <w:szCs w:val="24"/>
          <w:lang w:val="en-US"/>
        </w:rPr>
        <w:t>. </w:t>
      </w:r>
      <w:r w:rsidRPr="00E63C94">
        <w:rPr>
          <w:rFonts w:ascii="Arial" w:hAnsi="Arial" w:cs="Arial"/>
          <w:i/>
          <w:iCs/>
          <w:sz w:val="24"/>
          <w:szCs w:val="24"/>
          <w:lang w:val="en-US"/>
        </w:rPr>
        <w:t>Organizational behaviour: Securing competitive advantage</w:t>
      </w:r>
      <w:r w:rsidRPr="00E63C94">
        <w:rPr>
          <w:rFonts w:ascii="Arial" w:hAnsi="Arial" w:cs="Arial"/>
          <w:sz w:val="24"/>
          <w:szCs w:val="24"/>
          <w:lang w:val="en-US"/>
        </w:rPr>
        <w:t>. Routledge.</w:t>
      </w:r>
    </w:p>
    <w:p w14:paraId="5089205D" w14:textId="76599B08" w:rsidR="0035067E" w:rsidRPr="0035067E" w:rsidRDefault="0035067E" w:rsidP="0035067E">
      <w:pPr>
        <w:spacing w:line="360" w:lineRule="auto"/>
        <w:jc w:val="both"/>
        <w:rPr>
          <w:rFonts w:ascii="Arial" w:hAnsi="Arial" w:cs="Arial"/>
          <w:sz w:val="24"/>
          <w:szCs w:val="24"/>
          <w:lang w:val="en-US"/>
        </w:rPr>
      </w:pPr>
      <w:r w:rsidRPr="0035067E">
        <w:rPr>
          <w:rFonts w:ascii="Arial" w:hAnsi="Arial" w:cs="Arial"/>
          <w:sz w:val="24"/>
          <w:szCs w:val="24"/>
          <w:lang w:val="en-US"/>
        </w:rPr>
        <w:t xml:space="preserve">Wynn, M. and Lam, C., </w:t>
      </w:r>
      <w:r w:rsidR="00330738">
        <w:rPr>
          <w:rFonts w:ascii="Arial" w:hAnsi="Arial" w:cs="Arial"/>
          <w:sz w:val="24"/>
          <w:szCs w:val="24"/>
          <w:lang w:val="en-US"/>
        </w:rPr>
        <w:t>(</w:t>
      </w:r>
      <w:r w:rsidRPr="0035067E">
        <w:rPr>
          <w:rFonts w:ascii="Arial" w:hAnsi="Arial" w:cs="Arial"/>
          <w:sz w:val="24"/>
          <w:szCs w:val="24"/>
          <w:lang w:val="en-US"/>
        </w:rPr>
        <w:t>2023</w:t>
      </w:r>
      <w:r w:rsidR="00330738">
        <w:rPr>
          <w:rFonts w:ascii="Arial" w:hAnsi="Arial" w:cs="Arial"/>
          <w:sz w:val="24"/>
          <w:szCs w:val="24"/>
          <w:lang w:val="en-US"/>
        </w:rPr>
        <w:t>)</w:t>
      </w:r>
      <w:r w:rsidRPr="0035067E">
        <w:rPr>
          <w:rFonts w:ascii="Arial" w:hAnsi="Arial" w:cs="Arial"/>
          <w:sz w:val="24"/>
          <w:szCs w:val="24"/>
          <w:lang w:val="en-US"/>
        </w:rPr>
        <w:t>. Digitalisation and IT strategy in the hospitality industry. </w:t>
      </w:r>
      <w:r w:rsidRPr="0035067E">
        <w:rPr>
          <w:rFonts w:ascii="Arial" w:hAnsi="Arial" w:cs="Arial"/>
          <w:i/>
          <w:iCs/>
          <w:sz w:val="24"/>
          <w:szCs w:val="24"/>
          <w:lang w:val="en-US"/>
        </w:rPr>
        <w:t>Systems</w:t>
      </w:r>
      <w:r w:rsidRPr="0035067E">
        <w:rPr>
          <w:rFonts w:ascii="Arial" w:hAnsi="Arial" w:cs="Arial"/>
          <w:sz w:val="24"/>
          <w:szCs w:val="24"/>
          <w:lang w:val="en-US"/>
        </w:rPr>
        <w:t>, </w:t>
      </w:r>
      <w:r w:rsidRPr="0035067E">
        <w:rPr>
          <w:rFonts w:ascii="Arial" w:hAnsi="Arial" w:cs="Arial"/>
          <w:i/>
          <w:iCs/>
          <w:sz w:val="24"/>
          <w:szCs w:val="24"/>
          <w:lang w:val="en-US"/>
        </w:rPr>
        <w:t>11</w:t>
      </w:r>
      <w:r w:rsidRPr="0035067E">
        <w:rPr>
          <w:rFonts w:ascii="Arial" w:hAnsi="Arial" w:cs="Arial"/>
          <w:sz w:val="24"/>
          <w:szCs w:val="24"/>
          <w:lang w:val="en-US"/>
        </w:rPr>
        <w:t>(10), p.501.</w:t>
      </w:r>
    </w:p>
    <w:p w14:paraId="5155B44E" w14:textId="77777777" w:rsidR="00E63C94" w:rsidRPr="00E63C94" w:rsidRDefault="00E63C94" w:rsidP="00E63C94">
      <w:pPr>
        <w:spacing w:line="360" w:lineRule="auto"/>
        <w:jc w:val="both"/>
        <w:rPr>
          <w:rFonts w:ascii="Arial" w:hAnsi="Arial" w:cs="Arial"/>
          <w:sz w:val="24"/>
          <w:szCs w:val="24"/>
          <w:lang w:val="en-US"/>
        </w:rPr>
      </w:pPr>
    </w:p>
    <w:p w14:paraId="4C1D48B8" w14:textId="77777777" w:rsidR="0006505B" w:rsidRDefault="0006505B" w:rsidP="007627A1">
      <w:pPr>
        <w:spacing w:line="360" w:lineRule="auto"/>
        <w:jc w:val="both"/>
        <w:rPr>
          <w:rFonts w:ascii="Arial" w:hAnsi="Arial" w:cs="Arial"/>
          <w:sz w:val="24"/>
          <w:szCs w:val="24"/>
        </w:rPr>
      </w:pPr>
    </w:p>
    <w:p w14:paraId="7FC37DE0" w14:textId="77777777" w:rsidR="0006505B" w:rsidRPr="007627A1" w:rsidRDefault="0006505B" w:rsidP="007627A1">
      <w:pPr>
        <w:spacing w:line="360" w:lineRule="auto"/>
        <w:jc w:val="both"/>
        <w:rPr>
          <w:rFonts w:ascii="Arial" w:hAnsi="Arial" w:cs="Arial"/>
          <w:sz w:val="24"/>
          <w:szCs w:val="24"/>
          <w:lang w:val="en-US"/>
        </w:rPr>
      </w:pPr>
    </w:p>
    <w:p w14:paraId="45196B54" w14:textId="77777777" w:rsidR="00A4552F" w:rsidRPr="00D87204" w:rsidRDefault="00A4552F" w:rsidP="00D87204">
      <w:pPr>
        <w:spacing w:line="360" w:lineRule="auto"/>
        <w:jc w:val="both"/>
        <w:rPr>
          <w:rFonts w:ascii="Arial" w:hAnsi="Arial" w:cs="Arial"/>
          <w:sz w:val="24"/>
          <w:szCs w:val="24"/>
          <w:lang w:val="en-US"/>
        </w:rPr>
      </w:pPr>
    </w:p>
    <w:p w14:paraId="368CF4B8" w14:textId="77777777" w:rsidR="00D87204" w:rsidRDefault="00D87204" w:rsidP="00225A24">
      <w:pPr>
        <w:spacing w:line="360" w:lineRule="auto"/>
        <w:jc w:val="both"/>
        <w:rPr>
          <w:rFonts w:ascii="Arial" w:hAnsi="Arial" w:cs="Arial"/>
          <w:sz w:val="24"/>
          <w:szCs w:val="24"/>
        </w:rPr>
      </w:pPr>
    </w:p>
    <w:p w14:paraId="015CA3BC" w14:textId="77777777" w:rsidR="00276077" w:rsidRDefault="00276077" w:rsidP="00225A24">
      <w:pPr>
        <w:spacing w:line="360" w:lineRule="auto"/>
        <w:jc w:val="both"/>
        <w:rPr>
          <w:rFonts w:ascii="Arial" w:hAnsi="Arial" w:cs="Arial"/>
          <w:sz w:val="24"/>
          <w:szCs w:val="24"/>
        </w:rPr>
      </w:pPr>
    </w:p>
    <w:p w14:paraId="2A072BEA" w14:textId="77777777" w:rsidR="00C3061D" w:rsidRPr="00C3061D" w:rsidRDefault="00C3061D" w:rsidP="00225A24">
      <w:pPr>
        <w:spacing w:line="360" w:lineRule="auto"/>
        <w:jc w:val="both"/>
        <w:rPr>
          <w:rFonts w:ascii="Arial" w:hAnsi="Arial" w:cs="Arial"/>
          <w:sz w:val="24"/>
          <w:szCs w:val="24"/>
          <w:lang w:val="en-US"/>
        </w:rPr>
      </w:pPr>
    </w:p>
    <w:p w14:paraId="4CF1A70F" w14:textId="77777777" w:rsidR="00542861" w:rsidRPr="00DC1E98" w:rsidRDefault="00542861" w:rsidP="00225A24">
      <w:pPr>
        <w:spacing w:line="360" w:lineRule="auto"/>
        <w:jc w:val="both"/>
        <w:rPr>
          <w:rFonts w:ascii="Arial" w:hAnsi="Arial" w:cs="Arial"/>
          <w:sz w:val="24"/>
          <w:szCs w:val="24"/>
        </w:rPr>
      </w:pPr>
    </w:p>
    <w:p w14:paraId="2ACB3CB0" w14:textId="77777777" w:rsidR="00913B20" w:rsidRDefault="00913B20" w:rsidP="00225A24">
      <w:pPr>
        <w:spacing w:line="360" w:lineRule="auto"/>
        <w:jc w:val="both"/>
        <w:rPr>
          <w:rFonts w:ascii="Arial" w:hAnsi="Arial" w:cs="Arial"/>
          <w:iCs/>
          <w:sz w:val="24"/>
          <w:szCs w:val="24"/>
        </w:rPr>
      </w:pPr>
    </w:p>
    <w:p w14:paraId="3FAA5BAB" w14:textId="77777777" w:rsidR="00AF7DBF" w:rsidRDefault="00AF7DBF" w:rsidP="00225A24">
      <w:pPr>
        <w:spacing w:line="360" w:lineRule="auto"/>
        <w:jc w:val="both"/>
        <w:rPr>
          <w:rFonts w:ascii="Arial" w:hAnsi="Arial" w:cs="Arial"/>
          <w:iCs/>
          <w:sz w:val="24"/>
          <w:szCs w:val="24"/>
        </w:rPr>
      </w:pPr>
    </w:p>
    <w:p w14:paraId="6853404E" w14:textId="77777777" w:rsidR="00BA64BF" w:rsidRPr="00B25AEE" w:rsidRDefault="00BA64BF" w:rsidP="00225A24">
      <w:pPr>
        <w:spacing w:line="360" w:lineRule="auto"/>
        <w:jc w:val="both"/>
        <w:rPr>
          <w:rFonts w:ascii="Arial" w:hAnsi="Arial" w:cs="Arial"/>
          <w:iCs/>
          <w:sz w:val="24"/>
          <w:szCs w:val="24"/>
          <w:lang w:val="en-US"/>
        </w:rPr>
      </w:pPr>
    </w:p>
    <w:sectPr w:rsidR="00BA64BF" w:rsidRPr="00B25AEE" w:rsidSect="003F3FD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AE05D" w14:textId="77777777" w:rsidR="00205728" w:rsidRDefault="00205728" w:rsidP="00F75C34">
      <w:pPr>
        <w:spacing w:after="0" w:line="240" w:lineRule="auto"/>
      </w:pPr>
      <w:r>
        <w:separator/>
      </w:r>
    </w:p>
  </w:endnote>
  <w:endnote w:type="continuationSeparator" w:id="0">
    <w:p w14:paraId="1C285AD0" w14:textId="77777777" w:rsidR="00205728" w:rsidRDefault="00205728" w:rsidP="00F75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330338"/>
      <w:docPartObj>
        <w:docPartGallery w:val="Page Numbers (Bottom of Page)"/>
        <w:docPartUnique/>
      </w:docPartObj>
    </w:sdtPr>
    <w:sdtEndPr>
      <w:rPr>
        <w:color w:val="7F7F7F" w:themeColor="background1" w:themeShade="7F"/>
        <w:spacing w:val="60"/>
      </w:rPr>
    </w:sdtEndPr>
    <w:sdtContent>
      <w:p w14:paraId="33940BFF" w14:textId="10D4F397" w:rsidR="00F75C34" w:rsidRDefault="00F75C3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407E75" w14:textId="77777777" w:rsidR="00F75C34" w:rsidRDefault="00F75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A7855" w14:textId="77777777" w:rsidR="00205728" w:rsidRDefault="00205728" w:rsidP="00F75C34">
      <w:pPr>
        <w:spacing w:after="0" w:line="240" w:lineRule="auto"/>
      </w:pPr>
      <w:r>
        <w:separator/>
      </w:r>
    </w:p>
  </w:footnote>
  <w:footnote w:type="continuationSeparator" w:id="0">
    <w:p w14:paraId="1F594930" w14:textId="77777777" w:rsidR="00205728" w:rsidRDefault="00205728" w:rsidP="00F75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134D"/>
    <w:multiLevelType w:val="hybridMultilevel"/>
    <w:tmpl w:val="94CC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C73E3"/>
    <w:multiLevelType w:val="hybridMultilevel"/>
    <w:tmpl w:val="FB1C2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E913CF"/>
    <w:multiLevelType w:val="hybridMultilevel"/>
    <w:tmpl w:val="35D82A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06937792">
    <w:abstractNumId w:val="1"/>
  </w:num>
  <w:num w:numId="2" w16cid:durableId="1869440886">
    <w:abstractNumId w:val="2"/>
  </w:num>
  <w:num w:numId="3" w16cid:durableId="1384015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FD7"/>
    <w:rsid w:val="00007D30"/>
    <w:rsid w:val="000155F0"/>
    <w:rsid w:val="000443EF"/>
    <w:rsid w:val="00047FB5"/>
    <w:rsid w:val="000567AD"/>
    <w:rsid w:val="0006505B"/>
    <w:rsid w:val="0008099F"/>
    <w:rsid w:val="00082767"/>
    <w:rsid w:val="000B2FB8"/>
    <w:rsid w:val="000C1251"/>
    <w:rsid w:val="000C4A98"/>
    <w:rsid w:val="000F42A8"/>
    <w:rsid w:val="00104373"/>
    <w:rsid w:val="0011503B"/>
    <w:rsid w:val="001212D5"/>
    <w:rsid w:val="00150716"/>
    <w:rsid w:val="00153751"/>
    <w:rsid w:val="00155AE9"/>
    <w:rsid w:val="0015701E"/>
    <w:rsid w:val="0017037B"/>
    <w:rsid w:val="001827FB"/>
    <w:rsid w:val="00186705"/>
    <w:rsid w:val="001B567F"/>
    <w:rsid w:val="001D1848"/>
    <w:rsid w:val="001D2C99"/>
    <w:rsid w:val="001E4A9C"/>
    <w:rsid w:val="001F461F"/>
    <w:rsid w:val="00201BB8"/>
    <w:rsid w:val="002045CD"/>
    <w:rsid w:val="00205728"/>
    <w:rsid w:val="00206ED4"/>
    <w:rsid w:val="00222F05"/>
    <w:rsid w:val="00225A24"/>
    <w:rsid w:val="002445C0"/>
    <w:rsid w:val="00245693"/>
    <w:rsid w:val="0025521C"/>
    <w:rsid w:val="00256065"/>
    <w:rsid w:val="002571D1"/>
    <w:rsid w:val="00276077"/>
    <w:rsid w:val="00283D2D"/>
    <w:rsid w:val="00292F06"/>
    <w:rsid w:val="0029715A"/>
    <w:rsid w:val="002A2790"/>
    <w:rsid w:val="002D13F0"/>
    <w:rsid w:val="002D3C1E"/>
    <w:rsid w:val="002F796B"/>
    <w:rsid w:val="003049A1"/>
    <w:rsid w:val="00304CD9"/>
    <w:rsid w:val="00307DCB"/>
    <w:rsid w:val="0032218F"/>
    <w:rsid w:val="00330738"/>
    <w:rsid w:val="00341215"/>
    <w:rsid w:val="003420FC"/>
    <w:rsid w:val="00343DD4"/>
    <w:rsid w:val="0035067E"/>
    <w:rsid w:val="00351B01"/>
    <w:rsid w:val="00366AC0"/>
    <w:rsid w:val="003701AC"/>
    <w:rsid w:val="0039670E"/>
    <w:rsid w:val="003C2A12"/>
    <w:rsid w:val="003D63A4"/>
    <w:rsid w:val="003D6444"/>
    <w:rsid w:val="003F3FD7"/>
    <w:rsid w:val="003F784A"/>
    <w:rsid w:val="00411B96"/>
    <w:rsid w:val="004218A4"/>
    <w:rsid w:val="0043692F"/>
    <w:rsid w:val="004560F8"/>
    <w:rsid w:val="00460785"/>
    <w:rsid w:val="004656D9"/>
    <w:rsid w:val="00483E70"/>
    <w:rsid w:val="00487589"/>
    <w:rsid w:val="004922D6"/>
    <w:rsid w:val="0049359E"/>
    <w:rsid w:val="004941D5"/>
    <w:rsid w:val="004C0F5A"/>
    <w:rsid w:val="004F170D"/>
    <w:rsid w:val="004F738A"/>
    <w:rsid w:val="00523760"/>
    <w:rsid w:val="00542861"/>
    <w:rsid w:val="005431BC"/>
    <w:rsid w:val="00556835"/>
    <w:rsid w:val="00556D03"/>
    <w:rsid w:val="0056232F"/>
    <w:rsid w:val="00566FA9"/>
    <w:rsid w:val="0059275B"/>
    <w:rsid w:val="00595A03"/>
    <w:rsid w:val="005A2B8E"/>
    <w:rsid w:val="005A770E"/>
    <w:rsid w:val="005D22ED"/>
    <w:rsid w:val="005E76A1"/>
    <w:rsid w:val="005F55F1"/>
    <w:rsid w:val="005F7C79"/>
    <w:rsid w:val="005F7E4E"/>
    <w:rsid w:val="0061044D"/>
    <w:rsid w:val="00662159"/>
    <w:rsid w:val="00695648"/>
    <w:rsid w:val="00697067"/>
    <w:rsid w:val="006A2190"/>
    <w:rsid w:val="006B30E7"/>
    <w:rsid w:val="006B7E93"/>
    <w:rsid w:val="006D7E59"/>
    <w:rsid w:val="006E16D6"/>
    <w:rsid w:val="006F1C67"/>
    <w:rsid w:val="006F2AC2"/>
    <w:rsid w:val="00721EA4"/>
    <w:rsid w:val="007237C3"/>
    <w:rsid w:val="00736B38"/>
    <w:rsid w:val="0074187C"/>
    <w:rsid w:val="00753491"/>
    <w:rsid w:val="007627A1"/>
    <w:rsid w:val="0076373E"/>
    <w:rsid w:val="00775A33"/>
    <w:rsid w:val="00777226"/>
    <w:rsid w:val="0079026C"/>
    <w:rsid w:val="00790C52"/>
    <w:rsid w:val="007C7D05"/>
    <w:rsid w:val="007F566A"/>
    <w:rsid w:val="00817E5E"/>
    <w:rsid w:val="00840F2B"/>
    <w:rsid w:val="00843731"/>
    <w:rsid w:val="008463B3"/>
    <w:rsid w:val="00854FBD"/>
    <w:rsid w:val="00860D7E"/>
    <w:rsid w:val="008631A9"/>
    <w:rsid w:val="00863D02"/>
    <w:rsid w:val="00882C67"/>
    <w:rsid w:val="0089586F"/>
    <w:rsid w:val="008A7CFD"/>
    <w:rsid w:val="008E3800"/>
    <w:rsid w:val="008F6FB4"/>
    <w:rsid w:val="0090274F"/>
    <w:rsid w:val="009037F7"/>
    <w:rsid w:val="00913B20"/>
    <w:rsid w:val="0091709E"/>
    <w:rsid w:val="00927277"/>
    <w:rsid w:val="009345F6"/>
    <w:rsid w:val="00937087"/>
    <w:rsid w:val="00945EE0"/>
    <w:rsid w:val="0095179A"/>
    <w:rsid w:val="00953F62"/>
    <w:rsid w:val="009623B9"/>
    <w:rsid w:val="009708C8"/>
    <w:rsid w:val="00974018"/>
    <w:rsid w:val="0098156A"/>
    <w:rsid w:val="009821CD"/>
    <w:rsid w:val="009A3371"/>
    <w:rsid w:val="009B4D61"/>
    <w:rsid w:val="009C1673"/>
    <w:rsid w:val="009C611B"/>
    <w:rsid w:val="009D641F"/>
    <w:rsid w:val="009D6900"/>
    <w:rsid w:val="00A05C1F"/>
    <w:rsid w:val="00A12960"/>
    <w:rsid w:val="00A20639"/>
    <w:rsid w:val="00A4552F"/>
    <w:rsid w:val="00A55B4E"/>
    <w:rsid w:val="00A8021A"/>
    <w:rsid w:val="00A91E36"/>
    <w:rsid w:val="00AA5C55"/>
    <w:rsid w:val="00AB2B21"/>
    <w:rsid w:val="00AC03E9"/>
    <w:rsid w:val="00AC2D20"/>
    <w:rsid w:val="00AE0ADC"/>
    <w:rsid w:val="00AE1265"/>
    <w:rsid w:val="00AE46B6"/>
    <w:rsid w:val="00AF5516"/>
    <w:rsid w:val="00AF7DBF"/>
    <w:rsid w:val="00B07354"/>
    <w:rsid w:val="00B148E4"/>
    <w:rsid w:val="00B23CD7"/>
    <w:rsid w:val="00B25AEE"/>
    <w:rsid w:val="00B30A06"/>
    <w:rsid w:val="00B3245B"/>
    <w:rsid w:val="00B4270F"/>
    <w:rsid w:val="00B4739B"/>
    <w:rsid w:val="00B5547D"/>
    <w:rsid w:val="00B57555"/>
    <w:rsid w:val="00B75208"/>
    <w:rsid w:val="00B81EA6"/>
    <w:rsid w:val="00B82D20"/>
    <w:rsid w:val="00B94125"/>
    <w:rsid w:val="00B9434D"/>
    <w:rsid w:val="00B94C1E"/>
    <w:rsid w:val="00BA64BF"/>
    <w:rsid w:val="00BB7583"/>
    <w:rsid w:val="00BD376D"/>
    <w:rsid w:val="00C061D4"/>
    <w:rsid w:val="00C11695"/>
    <w:rsid w:val="00C20FB9"/>
    <w:rsid w:val="00C3061D"/>
    <w:rsid w:val="00C36AF3"/>
    <w:rsid w:val="00C41E44"/>
    <w:rsid w:val="00C4528B"/>
    <w:rsid w:val="00C516E0"/>
    <w:rsid w:val="00C76452"/>
    <w:rsid w:val="00C76C2C"/>
    <w:rsid w:val="00C8682E"/>
    <w:rsid w:val="00CB1F6F"/>
    <w:rsid w:val="00CB2B6E"/>
    <w:rsid w:val="00CB4775"/>
    <w:rsid w:val="00CD514F"/>
    <w:rsid w:val="00CE3F44"/>
    <w:rsid w:val="00D03C97"/>
    <w:rsid w:val="00D16E29"/>
    <w:rsid w:val="00D17503"/>
    <w:rsid w:val="00D17BDF"/>
    <w:rsid w:val="00D3000B"/>
    <w:rsid w:val="00D6214D"/>
    <w:rsid w:val="00D82CE3"/>
    <w:rsid w:val="00D87204"/>
    <w:rsid w:val="00D9107E"/>
    <w:rsid w:val="00DB0583"/>
    <w:rsid w:val="00DB20D3"/>
    <w:rsid w:val="00DC1E98"/>
    <w:rsid w:val="00DC338E"/>
    <w:rsid w:val="00DE70CA"/>
    <w:rsid w:val="00DF6F22"/>
    <w:rsid w:val="00E1035A"/>
    <w:rsid w:val="00E2076A"/>
    <w:rsid w:val="00E24AFF"/>
    <w:rsid w:val="00E340E1"/>
    <w:rsid w:val="00E548C3"/>
    <w:rsid w:val="00E63C94"/>
    <w:rsid w:val="00E6758D"/>
    <w:rsid w:val="00E7531F"/>
    <w:rsid w:val="00E77144"/>
    <w:rsid w:val="00E879B6"/>
    <w:rsid w:val="00E97B6F"/>
    <w:rsid w:val="00EA4D7C"/>
    <w:rsid w:val="00EA602E"/>
    <w:rsid w:val="00ED71FB"/>
    <w:rsid w:val="00F07B0E"/>
    <w:rsid w:val="00F20EA4"/>
    <w:rsid w:val="00F25A98"/>
    <w:rsid w:val="00F25CE7"/>
    <w:rsid w:val="00F2765E"/>
    <w:rsid w:val="00F41736"/>
    <w:rsid w:val="00F71661"/>
    <w:rsid w:val="00F7331B"/>
    <w:rsid w:val="00F75C34"/>
    <w:rsid w:val="00F90932"/>
    <w:rsid w:val="00F91FED"/>
    <w:rsid w:val="00F956FD"/>
    <w:rsid w:val="00FB077D"/>
    <w:rsid w:val="00FB6424"/>
    <w:rsid w:val="00FC1D33"/>
    <w:rsid w:val="00FD1CE7"/>
    <w:rsid w:val="00FD5B39"/>
    <w:rsid w:val="00FD76FF"/>
    <w:rsid w:val="00FE3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7A416"/>
  <w15:chartTrackingRefBased/>
  <w15:docId w15:val="{3BCDC40A-7BF7-4CAD-92AF-D08E79B7B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2F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3F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F3FD7"/>
    <w:rPr>
      <w:rFonts w:eastAsiaTheme="minorEastAsia"/>
      <w:kern w:val="0"/>
      <w:lang w:val="en-US"/>
      <w14:ligatures w14:val="none"/>
    </w:rPr>
  </w:style>
  <w:style w:type="paragraph" w:styleId="Header">
    <w:name w:val="header"/>
    <w:basedOn w:val="Normal"/>
    <w:link w:val="HeaderChar"/>
    <w:uiPriority w:val="99"/>
    <w:unhideWhenUsed/>
    <w:rsid w:val="00F75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C34"/>
  </w:style>
  <w:style w:type="paragraph" w:styleId="Footer">
    <w:name w:val="footer"/>
    <w:basedOn w:val="Normal"/>
    <w:link w:val="FooterChar"/>
    <w:uiPriority w:val="99"/>
    <w:unhideWhenUsed/>
    <w:rsid w:val="00F75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C34"/>
  </w:style>
  <w:style w:type="character" w:customStyle="1" w:styleId="Heading1Char">
    <w:name w:val="Heading 1 Char"/>
    <w:basedOn w:val="DefaultParagraphFont"/>
    <w:link w:val="Heading1"/>
    <w:uiPriority w:val="9"/>
    <w:rsid w:val="000B2F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2FB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3245B"/>
    <w:pPr>
      <w:outlineLvl w:val="9"/>
    </w:pPr>
    <w:rPr>
      <w:kern w:val="0"/>
      <w:lang w:val="en-US"/>
      <w14:ligatures w14:val="none"/>
    </w:rPr>
  </w:style>
  <w:style w:type="paragraph" w:styleId="TOC1">
    <w:name w:val="toc 1"/>
    <w:basedOn w:val="Normal"/>
    <w:next w:val="Normal"/>
    <w:autoRedefine/>
    <w:uiPriority w:val="39"/>
    <w:unhideWhenUsed/>
    <w:rsid w:val="00B3245B"/>
    <w:pPr>
      <w:spacing w:after="100"/>
    </w:pPr>
  </w:style>
  <w:style w:type="paragraph" w:styleId="TOC2">
    <w:name w:val="toc 2"/>
    <w:basedOn w:val="Normal"/>
    <w:next w:val="Normal"/>
    <w:autoRedefine/>
    <w:uiPriority w:val="39"/>
    <w:unhideWhenUsed/>
    <w:rsid w:val="00B3245B"/>
    <w:pPr>
      <w:spacing w:after="100"/>
      <w:ind w:left="220"/>
    </w:pPr>
  </w:style>
  <w:style w:type="character" w:styleId="Hyperlink">
    <w:name w:val="Hyperlink"/>
    <w:basedOn w:val="DefaultParagraphFont"/>
    <w:uiPriority w:val="99"/>
    <w:unhideWhenUsed/>
    <w:rsid w:val="00B3245B"/>
    <w:rPr>
      <w:color w:val="0563C1" w:themeColor="hyperlink"/>
      <w:u w:val="single"/>
    </w:rPr>
  </w:style>
  <w:style w:type="paragraph" w:styleId="ListParagraph">
    <w:name w:val="List Paragraph"/>
    <w:basedOn w:val="Normal"/>
    <w:uiPriority w:val="34"/>
    <w:qFormat/>
    <w:rsid w:val="003701AC"/>
    <w:pPr>
      <w:ind w:left="720"/>
      <w:contextualSpacing/>
    </w:pPr>
  </w:style>
  <w:style w:type="character" w:styleId="UnresolvedMention">
    <w:name w:val="Unresolved Mention"/>
    <w:basedOn w:val="DefaultParagraphFont"/>
    <w:uiPriority w:val="99"/>
    <w:semiHidden/>
    <w:unhideWhenUsed/>
    <w:rsid w:val="00854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ress.accor.com/accor-continues-to-transform-and-simplify-its-structure-by-leveraging-its-leadership-positions-in-the-most-buoyant-hospitality-markets-and-segments/?lang=en" TargetMode="External"/><Relationship Id="rId18" Type="http://schemas.openxmlformats.org/officeDocument/2006/relationships/hyperlink" Target="https://assets.kpmg.com/content/dam/kpmg/xx/pdf/2018/06/tomorrows-experience-today-harnessing-a-customer-first-approach.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dgingmagazine.com/accor-implements-new-organizational-structure/" TargetMode="External"/><Relationship Id="rId7" Type="http://schemas.openxmlformats.org/officeDocument/2006/relationships/endnotes" Target="endnotes.xml"/><Relationship Id="rId12" Type="http://schemas.openxmlformats.org/officeDocument/2006/relationships/hyperlink" Target="https://group.accor.com/en/Actualites/2019/03/strategy-all-accor-live-limitless-sebastien-bazin" TargetMode="External"/><Relationship Id="rId17" Type="http://schemas.openxmlformats.org/officeDocument/2006/relationships/hyperlink" Target="https://fliphtml5.com/vryon/vlrh/Michael-Armstrong-Performance-Management_-Key-Strategies-and-Practical-Guidelines-Kogan-Page-2006/15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ess.accor.com/solid-activity-growthraised-full-year-guidance/" TargetMode="External"/><Relationship Id="rId20" Type="http://schemas.openxmlformats.org/officeDocument/2006/relationships/hyperlink" Target="https://www.hoteliermagazine.com/accor-unveils-new-organization-structure/?cn-reloade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accor.com/en/Actualites/2018/11/skift-jo-joe-report-creative-renaissance-europ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roup.accor.com/en/group/who-we-are/our-history" TargetMode="External"/><Relationship Id="rId23" Type="http://schemas.openxmlformats.org/officeDocument/2006/relationships/hyperlink" Target="https://hbr.org/2019/08/4-tips-for-managing-organizational-change" TargetMode="External"/><Relationship Id="rId10" Type="http://schemas.openxmlformats.org/officeDocument/2006/relationships/image" Target="media/image3.png"/><Relationship Id="rId19" Type="http://schemas.openxmlformats.org/officeDocument/2006/relationships/hyperlink" Target="https://imd.widen.net/view/pdf/8xmssziqw1/in-the-field-accorhotels-mp-20.11.1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oup.accor.com/en/commitment/areas-focus/people" TargetMode="External"/><Relationship Id="rId22" Type="http://schemas.openxmlformats.org/officeDocument/2006/relationships/hyperlink" Target="http://corpcom.bestwestern.com/AccorHotels%20Case%20Updated%20for%20District%20Meetings%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7AAE9-4555-468E-B90A-A7BB7C66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TotalTime>
  <Pages>14</Pages>
  <Words>3590</Words>
  <Characters>20468</Characters>
  <Application>Microsoft Office Word</Application>
  <DocSecurity>0</DocSecurity>
  <Lines>170</Lines>
  <Paragraphs>48</Paragraphs>
  <ScaleCrop>false</ScaleCrop>
  <Company/>
  <LinksUpToDate>false</LinksUpToDate>
  <CharactersWithSpaces>24010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A</dc:subject>
  <dc:creator/>
  <cp:keywords/>
  <dc:description/>
  <cp:lastModifiedBy>Md Jewel Ahmed (2117693)</cp:lastModifiedBy>
  <cp:revision>241</cp:revision>
  <dcterms:created xsi:type="dcterms:W3CDTF">2023-11-09T14:31:00Z</dcterms:created>
  <dcterms:modified xsi:type="dcterms:W3CDTF">2023-11-13T00:28:00Z</dcterms:modified>
</cp:coreProperties>
</file>