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E275A" w:rsidRDefault="001E275A" w:rsidP="002D566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1E275A" w:rsidRDefault="001E275A" w:rsidP="002D566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D566A" w:rsidRPr="0001115D" w:rsidRDefault="00CA7F08" w:rsidP="002D566A">
      <w:pPr>
        <w:spacing w:after="0" w:line="480" w:lineRule="auto"/>
        <w:jc w:val="center"/>
        <w:rPr>
          <w:rFonts w:ascii="Times New Roman" w:hAnsi="Times New Roman" w:cs="Times New Roman"/>
          <w:sz w:val="56"/>
          <w:szCs w:val="56"/>
        </w:rPr>
      </w:pPr>
      <w:r w:rsidRPr="0001115D">
        <w:rPr>
          <w:rFonts w:ascii="Times New Roman" w:hAnsi="Times New Roman" w:cs="Times New Roman"/>
          <w:sz w:val="56"/>
          <w:szCs w:val="56"/>
        </w:rPr>
        <w:t>Accou</w:t>
      </w:r>
      <w:r w:rsidR="0001115D" w:rsidRPr="0001115D">
        <w:rPr>
          <w:rFonts w:ascii="Times New Roman" w:hAnsi="Times New Roman" w:cs="Times New Roman"/>
          <w:sz w:val="56"/>
          <w:szCs w:val="56"/>
        </w:rPr>
        <w:t>nting Fundamentals</w:t>
      </w:r>
    </w:p>
    <w:p w:rsidR="002D566A" w:rsidRDefault="002D566A" w:rsidP="002D566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Student: </w:t>
      </w:r>
      <w:proofErr w:type="spellStart"/>
      <w:r>
        <w:rPr>
          <w:rFonts w:ascii="Times New Roman" w:hAnsi="Times New Roman" w:cs="Times New Roman"/>
          <w:sz w:val="24"/>
          <w:szCs w:val="24"/>
        </w:rPr>
        <w:t>Ioan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Bogdan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Hodor</w:t>
      </w:r>
      <w:proofErr w:type="spellEnd"/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ID: 1917709</w:t>
      </w:r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Lecturer: </w:t>
      </w:r>
      <w:proofErr w:type="spellStart"/>
      <w:r>
        <w:rPr>
          <w:rFonts w:ascii="Times New Roman" w:hAnsi="Times New Roman" w:cs="Times New Roman"/>
          <w:sz w:val="24"/>
          <w:szCs w:val="24"/>
        </w:rPr>
        <w:t>Emad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Elkhashen</w:t>
      </w:r>
      <w:proofErr w:type="spellEnd"/>
    </w:p>
    <w:p w:rsidR="0001115D" w:rsidRDefault="0001115D" w:rsidP="0001115D">
      <w:pPr>
        <w:spacing w:after="0" w:line="480" w:lineRule="auto"/>
        <w:jc w:val="right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2D566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2D566A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01115D" w:rsidRDefault="0001115D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2D566A" w:rsidRDefault="002D566A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2D566A" w:rsidRDefault="002D566A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1E275A" w:rsidRDefault="001E275A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bookmarkStart w:id="0" w:name="_GoBack"/>
      <w:bookmarkEnd w:id="0"/>
    </w:p>
    <w:p w:rsidR="001E275A" w:rsidRDefault="001E275A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1E275A" w:rsidRDefault="001E275A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41596" w:rsidRPr="00E414E8" w:rsidRDefault="00CA7F08" w:rsidP="002D566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E414E8">
        <w:rPr>
          <w:rFonts w:ascii="Times New Roman" w:hAnsi="Times New Roman" w:cs="Times New Roman"/>
          <w:b/>
          <w:sz w:val="24"/>
          <w:szCs w:val="24"/>
        </w:rPr>
        <w:t xml:space="preserve">Question </w:t>
      </w:r>
      <w:r w:rsidR="00004BCD" w:rsidRPr="00E414E8">
        <w:rPr>
          <w:rFonts w:ascii="Times New Roman" w:hAnsi="Times New Roman" w:cs="Times New Roman"/>
          <w:b/>
          <w:sz w:val="24"/>
          <w:szCs w:val="24"/>
        </w:rPr>
        <w:t>O</w:t>
      </w:r>
      <w:r w:rsidRPr="00E414E8">
        <w:rPr>
          <w:rFonts w:ascii="Times New Roman" w:hAnsi="Times New Roman" w:cs="Times New Roman"/>
          <w:b/>
          <w:sz w:val="24"/>
          <w:szCs w:val="24"/>
        </w:rPr>
        <w:t>ne</w:t>
      </w:r>
    </w:p>
    <w:p w:rsidR="002E1948" w:rsidRPr="00E414E8" w:rsidRDefault="00CA7F08" w:rsidP="00313564">
      <w:pPr>
        <w:tabs>
          <w:tab w:val="left" w:pos="6495"/>
        </w:tabs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414E8">
        <w:rPr>
          <w:rFonts w:ascii="Times New Roman" w:hAnsi="Times New Roman" w:cs="Times New Roman"/>
          <w:b/>
          <w:sz w:val="24"/>
          <w:szCs w:val="24"/>
        </w:rPr>
        <w:t>Workings</w:t>
      </w:r>
      <w:r w:rsidR="00313564">
        <w:rPr>
          <w:rFonts w:ascii="Times New Roman" w:hAnsi="Times New Roman" w:cs="Times New Roman"/>
          <w:b/>
          <w:sz w:val="24"/>
          <w:szCs w:val="24"/>
        </w:rPr>
        <w:tab/>
      </w:r>
    </w:p>
    <w:p w:rsidR="002E1948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>Depreciation on buildings = 2% × 16000000</w:t>
      </w:r>
    </w:p>
    <w:p w:rsidR="002E1948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   </w:t>
      </w:r>
      <w:r w:rsidR="007B1716" w:rsidRPr="00E414E8">
        <w:rPr>
          <w:rFonts w:ascii="Times New Roman" w:hAnsi="Times New Roman" w:cs="Times New Roman"/>
          <w:sz w:val="24"/>
          <w:szCs w:val="24"/>
        </w:rPr>
        <w:t>= 320000</w:t>
      </w:r>
    </w:p>
    <w:p w:rsidR="00D33468" w:rsidRPr="00E414E8" w:rsidRDefault="00D3346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:rsidR="007B1716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>Depr</w:t>
      </w:r>
      <w:r w:rsidR="00191F3F" w:rsidRPr="00E414E8">
        <w:rPr>
          <w:rFonts w:ascii="Times New Roman" w:hAnsi="Times New Roman" w:cs="Times New Roman"/>
          <w:sz w:val="24"/>
          <w:szCs w:val="24"/>
        </w:rPr>
        <w:t>eciation on plant = 10% × 25600</w:t>
      </w:r>
      <w:r w:rsidRPr="00E414E8">
        <w:rPr>
          <w:rFonts w:ascii="Times New Roman" w:hAnsi="Times New Roman" w:cs="Times New Roman"/>
          <w:sz w:val="24"/>
          <w:szCs w:val="24"/>
        </w:rPr>
        <w:t>00</w:t>
      </w:r>
      <w:r w:rsidR="00191F3F" w:rsidRPr="00E414E8">
        <w:rPr>
          <w:rFonts w:ascii="Times New Roman" w:hAnsi="Times New Roman" w:cs="Times New Roman"/>
          <w:sz w:val="24"/>
          <w:szCs w:val="24"/>
        </w:rPr>
        <w:t>0</w:t>
      </w:r>
    </w:p>
    <w:p w:rsidR="007B1716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</w:r>
      <w:r w:rsidR="003F2436" w:rsidRPr="00E414E8">
        <w:rPr>
          <w:rFonts w:ascii="Times New Roman" w:hAnsi="Times New Roman" w:cs="Times New Roman"/>
          <w:sz w:val="24"/>
          <w:szCs w:val="24"/>
        </w:rPr>
        <w:t>= 2560000</w:t>
      </w:r>
    </w:p>
    <w:p w:rsidR="00D33468" w:rsidRPr="00E414E8" w:rsidRDefault="00D3346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:rsidR="0023134B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>Total Cost of</w:t>
      </w:r>
      <w:r w:rsidRPr="00E414E8">
        <w:rPr>
          <w:rFonts w:ascii="Times New Roman" w:hAnsi="Times New Roman" w:cs="Times New Roman"/>
          <w:sz w:val="24"/>
          <w:szCs w:val="24"/>
        </w:rPr>
        <w:t xml:space="preserve"> sales</w:t>
      </w:r>
      <w:r w:rsidR="00E414E8">
        <w:rPr>
          <w:rFonts w:ascii="Times New Roman" w:hAnsi="Times New Roman" w:cs="Times New Roman"/>
          <w:sz w:val="24"/>
          <w:szCs w:val="24"/>
        </w:rPr>
        <w:t xml:space="preserve"> </w:t>
      </w:r>
      <w:r w:rsidRPr="00E414E8">
        <w:rPr>
          <w:rFonts w:ascii="Times New Roman" w:hAnsi="Times New Roman" w:cs="Times New Roman"/>
          <w:sz w:val="24"/>
          <w:szCs w:val="24"/>
        </w:rPr>
        <w:t xml:space="preserve">= </w:t>
      </w:r>
      <w:r w:rsidR="00D84EAD" w:rsidRPr="00E414E8">
        <w:rPr>
          <w:rFonts w:ascii="Times New Roman" w:hAnsi="Times New Roman" w:cs="Times New Roman"/>
          <w:sz w:val="24"/>
          <w:szCs w:val="24"/>
        </w:rPr>
        <w:t>Cost of sales</w:t>
      </w:r>
      <w:r w:rsidRPr="00E414E8">
        <w:rPr>
          <w:rFonts w:ascii="Times New Roman" w:hAnsi="Times New Roman" w:cs="Times New Roman"/>
          <w:sz w:val="24"/>
          <w:szCs w:val="24"/>
        </w:rPr>
        <w:t xml:space="preserve"> + Depreciation on Plant</w:t>
      </w:r>
    </w:p>
    <w:p w:rsidR="00D84EAD" w:rsidRPr="00E414E8" w:rsidRDefault="00CA7F08" w:rsidP="002D566A">
      <w:pPr>
        <w:spacing w:after="0"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Pr="00E414E8">
        <w:rPr>
          <w:rFonts w:ascii="Times New Roman" w:hAnsi="Times New Roman" w:cs="Times New Roman"/>
          <w:sz w:val="24"/>
          <w:szCs w:val="24"/>
        </w:rPr>
        <w:t xml:space="preserve"> = </w:t>
      </w:r>
      <w:r w:rsidR="00C70A75" w:rsidRPr="00E414E8">
        <w:rPr>
          <w:rFonts w:ascii="Times New Roman" w:hAnsi="Times New Roman" w:cs="Times New Roman"/>
          <w:sz w:val="24"/>
          <w:szCs w:val="24"/>
        </w:rPr>
        <w:t>16220000+ 2560000</w:t>
      </w:r>
    </w:p>
    <w:p w:rsidR="00C70A75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   </w:t>
      </w:r>
      <w:r w:rsidR="0023134B" w:rsidRPr="00E414E8">
        <w:rPr>
          <w:rFonts w:ascii="Times New Roman" w:hAnsi="Times New Roman" w:cs="Times New Roman"/>
          <w:sz w:val="24"/>
          <w:szCs w:val="24"/>
        </w:rPr>
        <w:tab/>
      </w:r>
      <w:r w:rsidR="0023134B"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 xml:space="preserve">   = 18780000</w:t>
      </w:r>
    </w:p>
    <w:p w:rsidR="00D33468" w:rsidRPr="00E414E8" w:rsidRDefault="00D3346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:rsidR="00D37786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Provision for bad debts = </w:t>
      </w:r>
      <w:r w:rsidR="00DB537F" w:rsidRPr="00E414E8">
        <w:rPr>
          <w:rFonts w:ascii="Times New Roman" w:hAnsi="Times New Roman" w:cs="Times New Roman"/>
          <w:sz w:val="24"/>
          <w:szCs w:val="24"/>
        </w:rPr>
        <w:t>2% ×</w:t>
      </w:r>
      <w:r w:rsidRPr="00E414E8">
        <w:rPr>
          <w:rFonts w:ascii="Times New Roman" w:hAnsi="Times New Roman" w:cs="Times New Roman"/>
          <w:sz w:val="24"/>
          <w:szCs w:val="24"/>
        </w:rPr>
        <w:t xml:space="preserve"> (</w:t>
      </w:r>
      <w:r w:rsidR="00DB537F" w:rsidRPr="00E414E8">
        <w:rPr>
          <w:rFonts w:ascii="Times New Roman" w:hAnsi="Times New Roman" w:cs="Times New Roman"/>
          <w:sz w:val="24"/>
          <w:szCs w:val="24"/>
        </w:rPr>
        <w:t>8240000</w:t>
      </w:r>
      <w:r w:rsidRPr="00E414E8">
        <w:rPr>
          <w:rFonts w:ascii="Times New Roman" w:hAnsi="Times New Roman" w:cs="Times New Roman"/>
          <w:sz w:val="24"/>
          <w:szCs w:val="24"/>
        </w:rPr>
        <w:t>- 240)</w:t>
      </w:r>
    </w:p>
    <w:p w:rsidR="00A153EF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  </w:t>
      </w:r>
      <w:r w:rsidR="00912042"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 xml:space="preserve"> = </w:t>
      </w:r>
      <w:r w:rsidR="000F47EC" w:rsidRPr="00E414E8">
        <w:rPr>
          <w:rFonts w:ascii="Times New Roman" w:hAnsi="Times New Roman" w:cs="Times New Roman"/>
          <w:sz w:val="24"/>
          <w:szCs w:val="24"/>
        </w:rPr>
        <w:t>164795.2</w:t>
      </w:r>
    </w:p>
    <w:p w:rsidR="00D33468" w:rsidRPr="00E414E8" w:rsidRDefault="00D3346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:rsidR="00B53C99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>Total administration costs</w:t>
      </w:r>
    </w:p>
    <w:p w:rsidR="00BB1281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       Administration Expense = </w:t>
      </w:r>
      <w:r w:rsidR="0023134B" w:rsidRPr="00E414E8">
        <w:rPr>
          <w:rFonts w:ascii="Times New Roman" w:hAnsi="Times New Roman" w:cs="Times New Roman"/>
          <w:sz w:val="24"/>
          <w:szCs w:val="24"/>
        </w:rPr>
        <w:t>2920</w:t>
      </w:r>
      <w:r w:rsidR="000F47EC" w:rsidRPr="00E414E8">
        <w:rPr>
          <w:rFonts w:ascii="Times New Roman" w:hAnsi="Times New Roman" w:cs="Times New Roman"/>
          <w:sz w:val="24"/>
          <w:szCs w:val="24"/>
        </w:rPr>
        <w:t>000</w:t>
      </w:r>
    </w:p>
    <w:p w:rsidR="0023134B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      </w:t>
      </w:r>
      <w:r w:rsidR="00912042" w:rsidRPr="00E414E8">
        <w:rPr>
          <w:rFonts w:ascii="Times New Roman" w:hAnsi="Times New Roman" w:cs="Times New Roman"/>
          <w:sz w:val="24"/>
          <w:szCs w:val="24"/>
        </w:rPr>
        <w:t xml:space="preserve">Add: </w:t>
      </w:r>
      <w:r w:rsidRPr="00E414E8">
        <w:rPr>
          <w:rFonts w:ascii="Times New Roman" w:hAnsi="Times New Roman" w:cs="Times New Roman"/>
          <w:sz w:val="24"/>
          <w:szCs w:val="24"/>
        </w:rPr>
        <w:t xml:space="preserve"> Depreciation on buildings = 320</w:t>
      </w:r>
      <w:r w:rsidR="000F47EC" w:rsidRPr="00E414E8">
        <w:rPr>
          <w:rFonts w:ascii="Times New Roman" w:hAnsi="Times New Roman" w:cs="Times New Roman"/>
          <w:sz w:val="24"/>
          <w:szCs w:val="24"/>
        </w:rPr>
        <w:t>000</w:t>
      </w:r>
    </w:p>
    <w:p w:rsidR="00912042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Bad debt Expense = </w:t>
      </w:r>
      <w:r w:rsidR="00657742" w:rsidRPr="00E414E8">
        <w:rPr>
          <w:rFonts w:ascii="Times New Roman" w:hAnsi="Times New Roman" w:cs="Times New Roman"/>
          <w:sz w:val="24"/>
          <w:szCs w:val="24"/>
        </w:rPr>
        <w:t>240</w:t>
      </w:r>
    </w:p>
    <w:p w:rsidR="00657742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  <w:t xml:space="preserve">  Allowance for doubtful debts = </w:t>
      </w:r>
      <w:r w:rsidR="000F47EC" w:rsidRPr="00E414E8">
        <w:rPr>
          <w:rFonts w:ascii="Times New Roman" w:hAnsi="Times New Roman" w:cs="Times New Roman"/>
          <w:sz w:val="24"/>
          <w:szCs w:val="24"/>
        </w:rPr>
        <w:t>164795.2</w:t>
      </w:r>
    </w:p>
    <w:p w:rsidR="000F47EC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  <w:t xml:space="preserve">  Insurance Expense = 500</w:t>
      </w:r>
    </w:p>
    <w:p w:rsidR="000F47EC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>= 3405535.2</w:t>
      </w:r>
    </w:p>
    <w:p w:rsidR="00D33468" w:rsidRPr="00E414E8" w:rsidRDefault="00D3346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:rsidR="000F47EC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Debenture Interest = </w:t>
      </w:r>
      <w:r w:rsidR="00674C22" w:rsidRPr="00E414E8">
        <w:rPr>
          <w:rFonts w:ascii="Times New Roman" w:hAnsi="Times New Roman" w:cs="Times New Roman"/>
          <w:sz w:val="24"/>
          <w:szCs w:val="24"/>
        </w:rPr>
        <w:t>12% × 4000</w:t>
      </w:r>
      <w:r w:rsidR="003A3363" w:rsidRPr="00E414E8">
        <w:rPr>
          <w:rFonts w:ascii="Times New Roman" w:hAnsi="Times New Roman" w:cs="Times New Roman"/>
          <w:sz w:val="24"/>
          <w:szCs w:val="24"/>
        </w:rPr>
        <w:t>000</w:t>
      </w:r>
    </w:p>
    <w:p w:rsidR="00674C22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    = </w:t>
      </w:r>
      <w:r w:rsidR="00CF7A68" w:rsidRPr="00E414E8">
        <w:rPr>
          <w:rFonts w:ascii="Times New Roman" w:hAnsi="Times New Roman" w:cs="Times New Roman"/>
          <w:sz w:val="24"/>
          <w:szCs w:val="24"/>
        </w:rPr>
        <w:t>480</w:t>
      </w:r>
      <w:r w:rsidR="003A3363" w:rsidRPr="00E414E8">
        <w:rPr>
          <w:rFonts w:ascii="Times New Roman" w:hAnsi="Times New Roman" w:cs="Times New Roman"/>
          <w:sz w:val="24"/>
          <w:szCs w:val="24"/>
        </w:rPr>
        <w:t>000</w:t>
      </w:r>
    </w:p>
    <w:p w:rsidR="00FE1976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Accrued Interest = </w:t>
      </w:r>
      <w:r w:rsidR="004629CA" w:rsidRPr="00E414E8">
        <w:rPr>
          <w:rFonts w:ascii="Times New Roman" w:hAnsi="Times New Roman" w:cs="Times New Roman"/>
          <w:sz w:val="24"/>
          <w:szCs w:val="24"/>
        </w:rPr>
        <w:t xml:space="preserve">Debenture Interest </w:t>
      </w:r>
      <w:r w:rsidR="00D33468" w:rsidRPr="00E414E8">
        <w:rPr>
          <w:rFonts w:ascii="Times New Roman" w:hAnsi="Times New Roman" w:cs="Times New Roman"/>
          <w:sz w:val="24"/>
          <w:szCs w:val="24"/>
        </w:rPr>
        <w:t>–</w:t>
      </w:r>
      <w:r w:rsidR="004629CA" w:rsidRPr="00E414E8">
        <w:rPr>
          <w:rFonts w:ascii="Times New Roman" w:hAnsi="Times New Roman" w:cs="Times New Roman"/>
          <w:sz w:val="24"/>
          <w:szCs w:val="24"/>
        </w:rPr>
        <w:t xml:space="preserve"> </w:t>
      </w:r>
      <w:r w:rsidR="00D33468" w:rsidRPr="00E414E8">
        <w:rPr>
          <w:rFonts w:ascii="Times New Roman" w:hAnsi="Times New Roman" w:cs="Times New Roman"/>
          <w:sz w:val="24"/>
          <w:szCs w:val="24"/>
        </w:rPr>
        <w:t>Interest Paid</w:t>
      </w:r>
    </w:p>
    <w:p w:rsidR="00D33468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= 480</w:t>
      </w:r>
      <w:r w:rsidR="003A3363" w:rsidRPr="00E414E8">
        <w:rPr>
          <w:rFonts w:ascii="Times New Roman" w:hAnsi="Times New Roman" w:cs="Times New Roman"/>
          <w:sz w:val="24"/>
          <w:szCs w:val="24"/>
        </w:rPr>
        <w:t>000</w:t>
      </w:r>
      <w:r w:rsidRPr="00E414E8">
        <w:rPr>
          <w:rFonts w:ascii="Times New Roman" w:hAnsi="Times New Roman" w:cs="Times New Roman"/>
          <w:sz w:val="24"/>
          <w:szCs w:val="24"/>
        </w:rPr>
        <w:t xml:space="preserve"> – 240</w:t>
      </w:r>
      <w:r w:rsidR="003A3363" w:rsidRPr="00E414E8">
        <w:rPr>
          <w:rFonts w:ascii="Times New Roman" w:hAnsi="Times New Roman" w:cs="Times New Roman"/>
          <w:sz w:val="24"/>
          <w:szCs w:val="24"/>
        </w:rPr>
        <w:t>000</w:t>
      </w:r>
    </w:p>
    <w:p w:rsidR="00D33468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= 240</w:t>
      </w:r>
      <w:r w:rsidR="003A3363" w:rsidRPr="00E414E8">
        <w:rPr>
          <w:rFonts w:ascii="Times New Roman" w:hAnsi="Times New Roman" w:cs="Times New Roman"/>
          <w:sz w:val="24"/>
          <w:szCs w:val="24"/>
        </w:rPr>
        <w:t>000</w:t>
      </w:r>
      <w:r w:rsidRPr="00E414E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26A85" w:rsidRPr="00E414E8" w:rsidRDefault="00C26A85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:rsidR="0010210B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>Revaluation gain</w:t>
      </w:r>
      <w:r w:rsidR="001B1393" w:rsidRPr="00E414E8">
        <w:rPr>
          <w:rFonts w:ascii="Times New Roman" w:hAnsi="Times New Roman" w:cs="Times New Roman"/>
          <w:sz w:val="24"/>
          <w:szCs w:val="24"/>
        </w:rPr>
        <w:t xml:space="preserve"> </w:t>
      </w:r>
      <w:r w:rsidRPr="00E414E8">
        <w:rPr>
          <w:rFonts w:ascii="Times New Roman" w:hAnsi="Times New Roman" w:cs="Times New Roman"/>
          <w:sz w:val="24"/>
          <w:szCs w:val="24"/>
        </w:rPr>
        <w:t xml:space="preserve">= </w:t>
      </w:r>
      <w:r w:rsidR="008304A6" w:rsidRPr="00E414E8">
        <w:rPr>
          <w:rFonts w:ascii="Times New Roman" w:hAnsi="Times New Roman" w:cs="Times New Roman"/>
          <w:sz w:val="24"/>
          <w:szCs w:val="24"/>
        </w:rPr>
        <w:t xml:space="preserve">Market value of land- </w:t>
      </w:r>
      <w:r w:rsidR="00445C59" w:rsidRPr="00E414E8">
        <w:rPr>
          <w:rFonts w:ascii="Times New Roman" w:hAnsi="Times New Roman" w:cs="Times New Roman"/>
          <w:sz w:val="24"/>
          <w:szCs w:val="24"/>
        </w:rPr>
        <w:t>cost of land</w:t>
      </w:r>
    </w:p>
    <w:p w:rsidR="00445C59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= </w:t>
      </w:r>
      <w:r w:rsidR="007D7B8D" w:rsidRPr="00E414E8">
        <w:rPr>
          <w:rFonts w:ascii="Times New Roman" w:hAnsi="Times New Roman" w:cs="Times New Roman"/>
          <w:sz w:val="24"/>
          <w:szCs w:val="24"/>
        </w:rPr>
        <w:t>2000000</w:t>
      </w:r>
      <w:r w:rsidR="00F94D61" w:rsidRPr="00E414E8">
        <w:rPr>
          <w:rFonts w:ascii="Times New Roman" w:hAnsi="Times New Roman" w:cs="Times New Roman"/>
          <w:sz w:val="24"/>
          <w:szCs w:val="24"/>
        </w:rPr>
        <w:t>0- 15000000</w:t>
      </w:r>
    </w:p>
    <w:p w:rsidR="0023134B" w:rsidRPr="00E414E8" w:rsidRDefault="00CA7F08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= 5000000</w:t>
      </w:r>
    </w:p>
    <w:p w:rsidR="00A153EF" w:rsidRPr="00E414E8" w:rsidRDefault="00A153EF" w:rsidP="002D566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528"/>
        <w:gridCol w:w="2880"/>
        <w:gridCol w:w="3060"/>
      </w:tblGrid>
      <w:tr w:rsidR="002A73C1" w:rsidTr="00132A6C">
        <w:tc>
          <w:tcPr>
            <w:tcW w:w="9468" w:type="dxa"/>
            <w:gridSpan w:val="3"/>
          </w:tcPr>
          <w:p w:rsidR="005B6358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Wales Plc.</w:t>
            </w:r>
          </w:p>
          <w:p w:rsidR="007940B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Income Statement</w:t>
            </w:r>
          </w:p>
          <w:p w:rsidR="007940B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For the period December 31, 2019</w:t>
            </w:r>
          </w:p>
        </w:tc>
      </w:tr>
      <w:tr w:rsidR="002A73C1" w:rsidTr="00814C39">
        <w:tc>
          <w:tcPr>
            <w:tcW w:w="3528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8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£’000</w:t>
            </w: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£’000</w:t>
            </w:r>
          </w:p>
        </w:tc>
      </w:tr>
      <w:tr w:rsidR="002A73C1" w:rsidTr="00814C39"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Sales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30300</w:t>
            </w:r>
          </w:p>
        </w:tc>
      </w:tr>
      <w:tr w:rsidR="002A73C1" w:rsidTr="00814C39"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Less Cost of sales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(18780)</w:t>
            </w:r>
          </w:p>
        </w:tc>
      </w:tr>
      <w:tr w:rsidR="002A73C1" w:rsidTr="00814C39"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Gross </w:t>
            </w: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profit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11520</w:t>
            </w:r>
          </w:p>
        </w:tc>
      </w:tr>
      <w:tr w:rsidR="002A73C1" w:rsidTr="00814C39"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Operating Expenses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814C39"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Distribution expenses</w:t>
            </w:r>
          </w:p>
        </w:tc>
        <w:tc>
          <w:tcPr>
            <w:tcW w:w="288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2160</w:t>
            </w:r>
          </w:p>
        </w:tc>
        <w:tc>
          <w:tcPr>
            <w:tcW w:w="306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814C39"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Administration Expenses</w:t>
            </w:r>
          </w:p>
        </w:tc>
        <w:tc>
          <w:tcPr>
            <w:tcW w:w="288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3405.5</w:t>
            </w:r>
            <w:r w:rsidR="00256F21" w:rsidRPr="00E414E8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06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814C39">
        <w:trPr>
          <w:trHeight w:val="305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operating expenses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(5565.5</w:t>
            </w:r>
            <w:r w:rsidR="00256F21" w:rsidRPr="00E414E8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2A73C1" w:rsidTr="00814C39">
        <w:trPr>
          <w:trHeight w:val="305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Operating Profit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5954</w:t>
            </w:r>
            <w:r w:rsidR="00256F21" w:rsidRPr="00E414E8">
              <w:rPr>
                <w:rFonts w:ascii="Times New Roman" w:hAnsi="Times New Roman" w:cs="Times New Roman"/>
                <w:sz w:val="24"/>
                <w:szCs w:val="24"/>
              </w:rPr>
              <w:t>.46</w:t>
            </w:r>
          </w:p>
        </w:tc>
      </w:tr>
      <w:tr w:rsidR="002A73C1" w:rsidTr="00814C39">
        <w:trPr>
          <w:trHeight w:val="305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Debenture interest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(480)</w:t>
            </w:r>
          </w:p>
        </w:tc>
      </w:tr>
      <w:tr w:rsidR="002A73C1" w:rsidTr="00814C39">
        <w:trPr>
          <w:trHeight w:val="305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Income before taxation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5474</w:t>
            </w:r>
            <w:r w:rsidR="00256F21" w:rsidRPr="00E414E8">
              <w:rPr>
                <w:rFonts w:ascii="Times New Roman" w:hAnsi="Times New Roman" w:cs="Times New Roman"/>
                <w:sz w:val="24"/>
                <w:szCs w:val="24"/>
              </w:rPr>
              <w:t>.46</w:t>
            </w:r>
          </w:p>
        </w:tc>
      </w:tr>
      <w:tr w:rsidR="002A73C1" w:rsidTr="00814C39">
        <w:trPr>
          <w:trHeight w:val="70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Taxation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(1600)</w:t>
            </w:r>
          </w:p>
        </w:tc>
      </w:tr>
      <w:tr w:rsidR="002A73C1" w:rsidTr="00814C39">
        <w:trPr>
          <w:trHeight w:val="170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Net profit </w:t>
            </w: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after tax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3874</w:t>
            </w:r>
            <w:r w:rsidR="00256F21" w:rsidRPr="00E414E8">
              <w:rPr>
                <w:rFonts w:ascii="Times New Roman" w:hAnsi="Times New Roman" w:cs="Times New Roman"/>
                <w:sz w:val="24"/>
                <w:szCs w:val="24"/>
              </w:rPr>
              <w:t>.46</w:t>
            </w:r>
          </w:p>
        </w:tc>
      </w:tr>
      <w:tr w:rsidR="002A73C1" w:rsidTr="00814C39">
        <w:trPr>
          <w:trHeight w:val="170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Dividend paid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(560)</w:t>
            </w:r>
          </w:p>
        </w:tc>
      </w:tr>
      <w:tr w:rsidR="002A73C1" w:rsidTr="00814C39">
        <w:trPr>
          <w:trHeight w:val="170"/>
        </w:trPr>
        <w:tc>
          <w:tcPr>
            <w:tcW w:w="3528" w:type="dxa"/>
          </w:tcPr>
          <w:p w:rsidR="00814C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Retained profit </w:t>
            </w:r>
          </w:p>
        </w:tc>
        <w:tc>
          <w:tcPr>
            <w:tcW w:w="2880" w:type="dxa"/>
          </w:tcPr>
          <w:p w:rsidR="00814C39" w:rsidRPr="00E414E8" w:rsidRDefault="00814C3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0" w:type="dxa"/>
          </w:tcPr>
          <w:p w:rsidR="00814C39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3314.46</w:t>
            </w:r>
          </w:p>
        </w:tc>
      </w:tr>
    </w:tbl>
    <w:p w:rsidR="00A153EF" w:rsidRPr="00E414E8" w:rsidRDefault="00A153E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13E1C" w:rsidRPr="00E414E8" w:rsidRDefault="00713E1C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94D12" w:rsidRPr="00E414E8" w:rsidRDefault="00CA7F08" w:rsidP="001E275A">
      <w:pPr>
        <w:tabs>
          <w:tab w:val="left" w:pos="1425"/>
        </w:tabs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>Retained earnings =</w:t>
      </w:r>
      <w:r w:rsidR="001E275A">
        <w:rPr>
          <w:rFonts w:ascii="Times New Roman" w:hAnsi="Times New Roman" w:cs="Times New Roman"/>
          <w:sz w:val="24"/>
          <w:szCs w:val="24"/>
        </w:rPr>
        <w:t xml:space="preserve"> </w:t>
      </w:r>
      <w:r w:rsidRPr="00E414E8">
        <w:rPr>
          <w:rFonts w:ascii="Times New Roman" w:hAnsi="Times New Roman" w:cs="Times New Roman"/>
          <w:sz w:val="24"/>
          <w:szCs w:val="24"/>
        </w:rPr>
        <w:t>Beginning RE+ Net Income</w:t>
      </w:r>
    </w:p>
    <w:p w:rsidR="00B94D12" w:rsidRPr="00E414E8" w:rsidRDefault="00CA7F08" w:rsidP="001E275A">
      <w:pPr>
        <w:tabs>
          <w:tab w:val="left" w:pos="1425"/>
        </w:tabs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    = </w:t>
      </w:r>
      <w:r w:rsidR="00B07504" w:rsidRPr="00E414E8">
        <w:rPr>
          <w:rFonts w:ascii="Times New Roman" w:hAnsi="Times New Roman" w:cs="Times New Roman"/>
          <w:sz w:val="24"/>
          <w:szCs w:val="24"/>
        </w:rPr>
        <w:t>838</w:t>
      </w:r>
      <w:r w:rsidRPr="00E414E8">
        <w:rPr>
          <w:rFonts w:ascii="Times New Roman" w:hAnsi="Times New Roman" w:cs="Times New Roman"/>
          <w:sz w:val="24"/>
          <w:szCs w:val="24"/>
        </w:rPr>
        <w:t>0+ 3314.46</w:t>
      </w:r>
    </w:p>
    <w:p w:rsidR="001B1393" w:rsidRPr="00E414E8" w:rsidRDefault="00CA7F08" w:rsidP="001E275A">
      <w:pPr>
        <w:tabs>
          <w:tab w:val="left" w:pos="1425"/>
        </w:tabs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lastRenderedPageBreak/>
        <w:tab/>
      </w:r>
      <w:r w:rsidRPr="00E414E8">
        <w:rPr>
          <w:rFonts w:ascii="Times New Roman" w:hAnsi="Times New Roman" w:cs="Times New Roman"/>
          <w:sz w:val="24"/>
          <w:szCs w:val="24"/>
        </w:rPr>
        <w:tab/>
        <w:t xml:space="preserve">      = 1169</w:t>
      </w:r>
      <w:r w:rsidR="00B94D12" w:rsidRPr="00E414E8">
        <w:rPr>
          <w:rFonts w:ascii="Times New Roman" w:hAnsi="Times New Roman" w:cs="Times New Roman"/>
          <w:sz w:val="24"/>
          <w:szCs w:val="24"/>
        </w:rPr>
        <w:t>4.46</w:t>
      </w:r>
    </w:p>
    <w:p w:rsidR="001B1393" w:rsidRPr="00E414E8" w:rsidRDefault="001B1393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978"/>
        <w:gridCol w:w="2406"/>
        <w:gridCol w:w="3192"/>
      </w:tblGrid>
      <w:tr w:rsidR="002A73C1" w:rsidTr="006D6D97">
        <w:tc>
          <w:tcPr>
            <w:tcW w:w="9576" w:type="dxa"/>
            <w:gridSpan w:val="3"/>
          </w:tcPr>
          <w:p w:rsidR="00902B48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Wales Plc.</w:t>
            </w:r>
          </w:p>
          <w:p w:rsidR="00902B48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Statement of Financial Position</w:t>
            </w:r>
          </w:p>
          <w:p w:rsidR="00902B48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As at December 31, 2019</w:t>
            </w:r>
          </w:p>
        </w:tc>
      </w:tr>
      <w:tr w:rsidR="002A73C1" w:rsidTr="00F44F51">
        <w:tc>
          <w:tcPr>
            <w:tcW w:w="3978" w:type="dxa"/>
          </w:tcPr>
          <w:p w:rsidR="00004BCD" w:rsidRPr="00E414E8" w:rsidRDefault="00004BCD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406" w:type="dxa"/>
          </w:tcPr>
          <w:p w:rsidR="00004BCD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£’ 000</w:t>
            </w:r>
          </w:p>
        </w:tc>
        <w:tc>
          <w:tcPr>
            <w:tcW w:w="3192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£’000</w:t>
            </w:r>
          </w:p>
        </w:tc>
      </w:tr>
      <w:tr w:rsidR="002A73C1" w:rsidTr="00077358">
        <w:tc>
          <w:tcPr>
            <w:tcW w:w="3978" w:type="dxa"/>
          </w:tcPr>
          <w:p w:rsidR="00EE38C8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ASSETS</w:t>
            </w:r>
          </w:p>
        </w:tc>
        <w:tc>
          <w:tcPr>
            <w:tcW w:w="2406" w:type="dxa"/>
          </w:tcPr>
          <w:p w:rsidR="00EE38C8" w:rsidRPr="00E414E8" w:rsidRDefault="00EE38C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192" w:type="dxa"/>
          </w:tcPr>
          <w:p w:rsidR="00EE38C8" w:rsidRPr="00E414E8" w:rsidRDefault="00EE38C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2A73C1" w:rsidTr="00077358">
        <w:tc>
          <w:tcPr>
            <w:tcW w:w="3978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Current Assets</w:t>
            </w:r>
          </w:p>
        </w:tc>
        <w:tc>
          <w:tcPr>
            <w:tcW w:w="2406" w:type="dxa"/>
          </w:tcPr>
          <w:p w:rsidR="00004BCD" w:rsidRPr="00E414E8" w:rsidRDefault="00004BCD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192" w:type="dxa"/>
          </w:tcPr>
          <w:p w:rsidR="00004BCD" w:rsidRPr="00E414E8" w:rsidRDefault="00004BCD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2A73C1" w:rsidTr="00077358">
        <w:tc>
          <w:tcPr>
            <w:tcW w:w="3978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Bank</w:t>
            </w:r>
          </w:p>
        </w:tc>
        <w:tc>
          <w:tcPr>
            <w:tcW w:w="2406" w:type="dxa"/>
          </w:tcPr>
          <w:p w:rsidR="00004BCD" w:rsidRPr="00E414E8" w:rsidRDefault="00004BCD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320</w:t>
            </w:r>
          </w:p>
        </w:tc>
      </w:tr>
      <w:tr w:rsidR="002A73C1" w:rsidTr="00077358">
        <w:tc>
          <w:tcPr>
            <w:tcW w:w="3978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Trade Receivables</w:t>
            </w:r>
          </w:p>
          <w:p w:rsidR="00077358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r w:rsidR="006F4AAF" w:rsidRPr="00E414E8">
              <w:rPr>
                <w:rFonts w:ascii="Times New Roman" w:hAnsi="Times New Roman" w:cs="Times New Roman"/>
                <w:sz w:val="24"/>
                <w:szCs w:val="24"/>
              </w:rPr>
              <w:t xml:space="preserve">: </w:t>
            </w: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bad debts</w:t>
            </w:r>
          </w:p>
          <w:p w:rsidR="006D6D97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 xml:space="preserve">       Allowance for Trade Receivables</w:t>
            </w:r>
          </w:p>
        </w:tc>
        <w:tc>
          <w:tcPr>
            <w:tcW w:w="2406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8240</w:t>
            </w:r>
          </w:p>
          <w:p w:rsidR="006D6D97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(0.24)</w:t>
            </w:r>
          </w:p>
          <w:p w:rsidR="00077358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164.8</w:t>
            </w:r>
            <w:r w:rsidR="00B94D12" w:rsidRPr="00E414E8"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3192" w:type="dxa"/>
          </w:tcPr>
          <w:p w:rsidR="006D6D97" w:rsidRPr="00E414E8" w:rsidRDefault="006D6D97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32F5D" w:rsidRPr="00E414E8" w:rsidRDefault="00F32F5D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32F5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8074.96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Inventory</w:t>
            </w:r>
          </w:p>
        </w:tc>
        <w:tc>
          <w:tcPr>
            <w:tcW w:w="2406" w:type="dxa"/>
          </w:tcPr>
          <w:p w:rsidR="00004BCD" w:rsidRPr="00E414E8" w:rsidRDefault="00004BCD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004BC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3120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260A38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Current Assets</w:t>
            </w:r>
          </w:p>
        </w:tc>
        <w:tc>
          <w:tcPr>
            <w:tcW w:w="2406" w:type="dxa"/>
          </w:tcPr>
          <w:p w:rsidR="00260A38" w:rsidRPr="00E414E8" w:rsidRDefault="00260A3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260A38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11514.96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F401C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Non-Current Assets</w:t>
            </w:r>
          </w:p>
        </w:tc>
        <w:tc>
          <w:tcPr>
            <w:tcW w:w="2406" w:type="dxa"/>
          </w:tcPr>
          <w:p w:rsidR="00CF401C" w:rsidRPr="00E414E8" w:rsidRDefault="00CF401C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CF401C" w:rsidRPr="00E414E8" w:rsidRDefault="00CF401C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F401C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Building</w:t>
            </w:r>
            <w:r w:rsidR="00A212CF" w:rsidRPr="00E414E8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A55194" w:rsidRPr="00E414E8">
              <w:rPr>
                <w:rFonts w:ascii="Times New Roman" w:hAnsi="Times New Roman" w:cs="Times New Roman"/>
                <w:sz w:val="24"/>
                <w:szCs w:val="24"/>
              </w:rPr>
              <w:t xml:space="preserve"> at cost</w:t>
            </w:r>
          </w:p>
          <w:p w:rsidR="00A212CF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Less Accumulated Depreciation</w:t>
            </w:r>
          </w:p>
        </w:tc>
        <w:tc>
          <w:tcPr>
            <w:tcW w:w="2406" w:type="dxa"/>
          </w:tcPr>
          <w:p w:rsidR="00CF401C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16000</w:t>
            </w:r>
          </w:p>
          <w:p w:rsidR="002A1CDE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(4580)</w:t>
            </w:r>
          </w:p>
        </w:tc>
        <w:tc>
          <w:tcPr>
            <w:tcW w:w="3192" w:type="dxa"/>
          </w:tcPr>
          <w:p w:rsidR="00CF401C" w:rsidRPr="00E414E8" w:rsidRDefault="00CF401C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A1CDE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11420</w:t>
            </w:r>
          </w:p>
        </w:tc>
      </w:tr>
      <w:tr w:rsidR="002A73C1" w:rsidTr="00077358">
        <w:trPr>
          <w:trHeight w:val="647"/>
        </w:trPr>
        <w:tc>
          <w:tcPr>
            <w:tcW w:w="3978" w:type="dxa"/>
          </w:tcPr>
          <w:p w:rsidR="002A1CDE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Plant</w:t>
            </w:r>
            <w:r w:rsidR="00A55194" w:rsidRPr="00E414E8">
              <w:rPr>
                <w:rFonts w:ascii="Times New Roman" w:hAnsi="Times New Roman" w:cs="Times New Roman"/>
                <w:sz w:val="24"/>
                <w:szCs w:val="24"/>
              </w:rPr>
              <w:t xml:space="preserve"> at cost</w:t>
            </w:r>
          </w:p>
          <w:p w:rsidR="002A1CDE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Less Accumulated Depreciation</w:t>
            </w:r>
          </w:p>
        </w:tc>
        <w:tc>
          <w:tcPr>
            <w:tcW w:w="2406" w:type="dxa"/>
          </w:tcPr>
          <w:p w:rsidR="002A1CDE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25600</w:t>
            </w:r>
          </w:p>
          <w:p w:rsidR="00CF2E36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(7520)</w:t>
            </w:r>
          </w:p>
        </w:tc>
        <w:tc>
          <w:tcPr>
            <w:tcW w:w="3192" w:type="dxa"/>
          </w:tcPr>
          <w:p w:rsidR="002A1CDE" w:rsidRPr="00E414E8" w:rsidRDefault="002A1CDE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F2E36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18080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F2E36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Land</w:t>
            </w:r>
          </w:p>
        </w:tc>
        <w:tc>
          <w:tcPr>
            <w:tcW w:w="2406" w:type="dxa"/>
          </w:tcPr>
          <w:p w:rsidR="00CF2E36" w:rsidRPr="00E414E8" w:rsidRDefault="00CF2E36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CF2E36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  <w:r w:rsidR="001978DA" w:rsidRPr="00E414E8">
              <w:rPr>
                <w:rFonts w:ascii="Times New Roman" w:hAnsi="Times New Roman" w:cs="Times New Roman"/>
                <w:sz w:val="24"/>
                <w:szCs w:val="24"/>
              </w:rPr>
              <w:t>000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F2E36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Non-Current Assets</w:t>
            </w:r>
          </w:p>
        </w:tc>
        <w:tc>
          <w:tcPr>
            <w:tcW w:w="2406" w:type="dxa"/>
          </w:tcPr>
          <w:p w:rsidR="00CF2E36" w:rsidRPr="00E414E8" w:rsidRDefault="00CF2E36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CF2E36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49500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A55194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ASSETS</w:t>
            </w:r>
          </w:p>
        </w:tc>
        <w:tc>
          <w:tcPr>
            <w:tcW w:w="2406" w:type="dxa"/>
          </w:tcPr>
          <w:p w:rsidR="00A55194" w:rsidRPr="00E414E8" w:rsidRDefault="00A55194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A55194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61014.96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26FFF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Current Liabilities</w:t>
            </w:r>
          </w:p>
        </w:tc>
        <w:tc>
          <w:tcPr>
            <w:tcW w:w="2406" w:type="dxa"/>
          </w:tcPr>
          <w:p w:rsidR="00C26FFF" w:rsidRPr="00E414E8" w:rsidRDefault="00C26FFF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C26FFF" w:rsidRPr="00E414E8" w:rsidRDefault="00C26FFF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26FFF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Trade Payables</w:t>
            </w:r>
          </w:p>
        </w:tc>
        <w:tc>
          <w:tcPr>
            <w:tcW w:w="2406" w:type="dxa"/>
          </w:tcPr>
          <w:p w:rsidR="00C26FFF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4480</w:t>
            </w:r>
          </w:p>
        </w:tc>
        <w:tc>
          <w:tcPr>
            <w:tcW w:w="3192" w:type="dxa"/>
          </w:tcPr>
          <w:p w:rsidR="00C26FFF" w:rsidRPr="00E414E8" w:rsidRDefault="00C26FFF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445360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Outstanding Insurance</w:t>
            </w:r>
          </w:p>
        </w:tc>
        <w:tc>
          <w:tcPr>
            <w:tcW w:w="2406" w:type="dxa"/>
          </w:tcPr>
          <w:p w:rsidR="00445360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0.5</w:t>
            </w:r>
          </w:p>
        </w:tc>
        <w:tc>
          <w:tcPr>
            <w:tcW w:w="3192" w:type="dxa"/>
          </w:tcPr>
          <w:p w:rsidR="00445360" w:rsidRPr="00E414E8" w:rsidRDefault="00445360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502E8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Accrued debenture interest</w:t>
            </w:r>
            <w:r w:rsidR="00E92A1D" w:rsidRPr="00E414E8">
              <w:rPr>
                <w:rFonts w:ascii="Times New Roman" w:hAnsi="Times New Roman" w:cs="Times New Roman"/>
                <w:sz w:val="24"/>
                <w:szCs w:val="24"/>
              </w:rPr>
              <w:t xml:space="preserve"> payable</w:t>
            </w:r>
          </w:p>
        </w:tc>
        <w:tc>
          <w:tcPr>
            <w:tcW w:w="2406" w:type="dxa"/>
          </w:tcPr>
          <w:p w:rsidR="00502E8D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  <w:tc>
          <w:tcPr>
            <w:tcW w:w="3192" w:type="dxa"/>
          </w:tcPr>
          <w:p w:rsidR="00502E8D" w:rsidRPr="00E414E8" w:rsidRDefault="00502E8D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256F2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Income tax liability</w:t>
            </w:r>
          </w:p>
        </w:tc>
        <w:tc>
          <w:tcPr>
            <w:tcW w:w="2406" w:type="dxa"/>
          </w:tcPr>
          <w:p w:rsidR="00256F2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1600</w:t>
            </w:r>
          </w:p>
        </w:tc>
        <w:tc>
          <w:tcPr>
            <w:tcW w:w="3192" w:type="dxa"/>
          </w:tcPr>
          <w:p w:rsidR="00256F21" w:rsidRPr="00E414E8" w:rsidRDefault="00256F2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A23AE1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Current Liabilities</w:t>
            </w:r>
          </w:p>
        </w:tc>
        <w:tc>
          <w:tcPr>
            <w:tcW w:w="2406" w:type="dxa"/>
          </w:tcPr>
          <w:p w:rsidR="00A23AE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6320</w:t>
            </w:r>
            <w:r w:rsidR="00942339" w:rsidRPr="00E414E8">
              <w:rPr>
                <w:rFonts w:ascii="Times New Roman" w:hAnsi="Times New Roman" w:cs="Times New Roman"/>
                <w:sz w:val="24"/>
                <w:szCs w:val="24"/>
              </w:rPr>
              <w:t>.5</w:t>
            </w:r>
          </w:p>
        </w:tc>
        <w:tc>
          <w:tcPr>
            <w:tcW w:w="3192" w:type="dxa"/>
          </w:tcPr>
          <w:p w:rsidR="00A23AE1" w:rsidRPr="00E414E8" w:rsidRDefault="00A23AE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6D7EF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12% Debentures 2024</w:t>
            </w:r>
          </w:p>
        </w:tc>
        <w:tc>
          <w:tcPr>
            <w:tcW w:w="2406" w:type="dxa"/>
          </w:tcPr>
          <w:p w:rsidR="006D7EF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4000</w:t>
            </w:r>
          </w:p>
        </w:tc>
        <w:tc>
          <w:tcPr>
            <w:tcW w:w="3192" w:type="dxa"/>
          </w:tcPr>
          <w:p w:rsidR="006D7EF1" w:rsidRPr="00E414E8" w:rsidRDefault="006D7EF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94233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Liabilities</w:t>
            </w:r>
          </w:p>
        </w:tc>
        <w:tc>
          <w:tcPr>
            <w:tcW w:w="2406" w:type="dxa"/>
          </w:tcPr>
          <w:p w:rsidR="009423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10320</w:t>
            </w:r>
            <w:r w:rsidR="00B15AAC" w:rsidRPr="00E414E8">
              <w:rPr>
                <w:rFonts w:ascii="Times New Roman" w:hAnsi="Times New Roman" w:cs="Times New Roman"/>
                <w:sz w:val="24"/>
                <w:szCs w:val="24"/>
              </w:rPr>
              <w:t>.5</w:t>
            </w:r>
          </w:p>
        </w:tc>
        <w:tc>
          <w:tcPr>
            <w:tcW w:w="3192" w:type="dxa"/>
          </w:tcPr>
          <w:p w:rsidR="0094233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E7338E" w:rsidRPr="00E414E8">
              <w:rPr>
                <w:rFonts w:ascii="Times New Roman" w:hAnsi="Times New Roman" w:cs="Times New Roman"/>
                <w:sz w:val="24"/>
                <w:szCs w:val="24"/>
              </w:rPr>
              <w:t>10320.50</w:t>
            </w: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9F39C4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Net Assets</w:t>
            </w:r>
          </w:p>
        </w:tc>
        <w:tc>
          <w:tcPr>
            <w:tcW w:w="2406" w:type="dxa"/>
          </w:tcPr>
          <w:p w:rsidR="009F39C4" w:rsidRPr="00E414E8" w:rsidRDefault="009F39C4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9F39C4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50694.46</w:t>
            </w: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A23AE1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Stockholders’ Equity</w:t>
            </w:r>
          </w:p>
        </w:tc>
        <w:tc>
          <w:tcPr>
            <w:tcW w:w="2406" w:type="dxa"/>
          </w:tcPr>
          <w:p w:rsidR="00A23AE1" w:rsidRPr="00E414E8" w:rsidRDefault="00A23AE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A23AE1" w:rsidRPr="00E414E8" w:rsidRDefault="00A23AE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EA532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£1 Ordinary Shares</w:t>
            </w:r>
          </w:p>
        </w:tc>
        <w:tc>
          <w:tcPr>
            <w:tcW w:w="2406" w:type="dxa"/>
          </w:tcPr>
          <w:p w:rsidR="00EA532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29000</w:t>
            </w:r>
          </w:p>
        </w:tc>
        <w:tc>
          <w:tcPr>
            <w:tcW w:w="3192" w:type="dxa"/>
          </w:tcPr>
          <w:p w:rsidR="00EA5329" w:rsidRPr="00E414E8" w:rsidRDefault="00EA532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576EE3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Share Premium</w:t>
            </w:r>
          </w:p>
        </w:tc>
        <w:tc>
          <w:tcPr>
            <w:tcW w:w="2406" w:type="dxa"/>
          </w:tcPr>
          <w:p w:rsidR="00576EE3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  <w:tc>
          <w:tcPr>
            <w:tcW w:w="3192" w:type="dxa"/>
          </w:tcPr>
          <w:p w:rsidR="00576EE3" w:rsidRPr="00E414E8" w:rsidRDefault="00576EE3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26A85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Revaluation gain on</w:t>
            </w: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 xml:space="preserve"> land</w:t>
            </w:r>
          </w:p>
        </w:tc>
        <w:tc>
          <w:tcPr>
            <w:tcW w:w="2406" w:type="dxa"/>
          </w:tcPr>
          <w:p w:rsidR="00C26A85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  <w:tc>
          <w:tcPr>
            <w:tcW w:w="3192" w:type="dxa"/>
          </w:tcPr>
          <w:p w:rsidR="00C26A85" w:rsidRPr="00E414E8" w:rsidRDefault="00C26A85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A15F3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Retained Profits</w:t>
            </w:r>
          </w:p>
        </w:tc>
        <w:tc>
          <w:tcPr>
            <w:tcW w:w="2406" w:type="dxa"/>
          </w:tcPr>
          <w:p w:rsidR="00A15F3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1169</w:t>
            </w:r>
            <w:r w:rsidR="00E7338E" w:rsidRPr="00E414E8">
              <w:rPr>
                <w:rFonts w:ascii="Times New Roman" w:hAnsi="Times New Roman" w:cs="Times New Roman"/>
                <w:sz w:val="24"/>
                <w:szCs w:val="24"/>
              </w:rPr>
              <w:t>4.46</w:t>
            </w:r>
          </w:p>
        </w:tc>
        <w:tc>
          <w:tcPr>
            <w:tcW w:w="3192" w:type="dxa"/>
          </w:tcPr>
          <w:p w:rsidR="00A15F31" w:rsidRPr="00E414E8" w:rsidRDefault="00A15F3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A73C1" w:rsidTr="00077358">
        <w:trPr>
          <w:trHeight w:val="323"/>
        </w:trPr>
        <w:tc>
          <w:tcPr>
            <w:tcW w:w="3978" w:type="dxa"/>
          </w:tcPr>
          <w:p w:rsidR="00C71699" w:rsidRPr="00E414E8" w:rsidRDefault="00CA7F08" w:rsidP="002D566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b/>
                <w:sz w:val="24"/>
                <w:szCs w:val="24"/>
              </w:rPr>
              <w:t>Total Stockholders’ Equity</w:t>
            </w:r>
          </w:p>
        </w:tc>
        <w:tc>
          <w:tcPr>
            <w:tcW w:w="2406" w:type="dxa"/>
          </w:tcPr>
          <w:p w:rsidR="00C71699" w:rsidRPr="00E414E8" w:rsidRDefault="00C7169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C7169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5069</w:t>
            </w:r>
            <w:r w:rsidR="00E7338E" w:rsidRPr="00E414E8">
              <w:rPr>
                <w:rFonts w:ascii="Times New Roman" w:hAnsi="Times New Roman" w:cs="Times New Roman"/>
                <w:sz w:val="24"/>
                <w:szCs w:val="24"/>
              </w:rPr>
              <w:t>4.46</w:t>
            </w:r>
          </w:p>
        </w:tc>
      </w:tr>
    </w:tbl>
    <w:p w:rsidR="00AC06D0" w:rsidRDefault="00AC06D0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1E275A" w:rsidRDefault="001E275A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1E275A" w:rsidRDefault="001E275A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1E275A" w:rsidRDefault="001E275A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1E275A" w:rsidRPr="00E414E8" w:rsidRDefault="001E275A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713E1C" w:rsidRPr="00E414E8" w:rsidRDefault="00CA7F08" w:rsidP="001E275A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E414E8">
        <w:rPr>
          <w:rFonts w:ascii="Times New Roman" w:hAnsi="Times New Roman" w:cs="Times New Roman"/>
          <w:b/>
          <w:sz w:val="24"/>
          <w:szCs w:val="24"/>
        </w:rPr>
        <w:t>Question Two</w:t>
      </w:r>
    </w:p>
    <w:p w:rsidR="00E72BDA" w:rsidRPr="00A91E8F" w:rsidRDefault="00CA7F08" w:rsidP="00A91E8F">
      <w:pPr>
        <w:pStyle w:val="Listparagraf"/>
        <w:numPr>
          <w:ilvl w:val="0"/>
          <w:numId w:val="1"/>
        </w:numPr>
        <w:spacing w:after="0" w:line="480" w:lineRule="auto"/>
        <w:ind w:left="0" w:firstLine="0"/>
        <w:rPr>
          <w:rFonts w:ascii="Times New Roman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 1. Return on capital employed =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EBIT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Capital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Employed</m:t>
            </m:r>
          </m:den>
        </m:f>
      </m:oMath>
      <w:r w:rsidR="009A330B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× 100</w:t>
      </w:r>
    </w:p>
    <w:tbl>
      <w:tblPr>
        <w:tblStyle w:val="GrilTabel"/>
        <w:tblW w:w="0" w:type="auto"/>
        <w:tblInd w:w="720" w:type="dxa"/>
        <w:tblLook w:val="04A0" w:firstRow="1" w:lastRow="0" w:firstColumn="1" w:lastColumn="0" w:noHBand="0" w:noVBand="1"/>
      </w:tblPr>
      <w:tblGrid>
        <w:gridCol w:w="2984"/>
        <w:gridCol w:w="2936"/>
        <w:gridCol w:w="2936"/>
      </w:tblGrid>
      <w:tr w:rsidR="002A73C1" w:rsidTr="00E72BDA">
        <w:tc>
          <w:tcPr>
            <w:tcW w:w="3192" w:type="dxa"/>
          </w:tcPr>
          <w:p w:rsidR="00E72BDA" w:rsidRPr="00E414E8" w:rsidRDefault="00E72BDA" w:rsidP="002D566A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E72BDA"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EBIT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22.8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26.2</w:t>
            </w:r>
          </w:p>
        </w:tc>
      </w:tr>
      <w:tr w:rsidR="002A73C1" w:rsidTr="00E72BDA"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Capital Employed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135.1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145.4</w:t>
            </w:r>
          </w:p>
        </w:tc>
      </w:tr>
      <w:tr w:rsidR="002A73C1" w:rsidTr="00E72BDA"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ROCE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17%</w:t>
            </w:r>
          </w:p>
        </w:tc>
        <w:tc>
          <w:tcPr>
            <w:tcW w:w="3192" w:type="dxa"/>
          </w:tcPr>
          <w:p w:rsidR="00E72BDA" w:rsidRPr="00E414E8" w:rsidRDefault="00CA7F08" w:rsidP="002D566A">
            <w:pPr>
              <w:pStyle w:val="Listparagraf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18%</w:t>
            </w:r>
          </w:p>
        </w:tc>
      </w:tr>
    </w:tbl>
    <w:p w:rsidR="00FF6C1E" w:rsidRPr="00E414E8" w:rsidRDefault="00FF6C1E" w:rsidP="002D566A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1E275A" w:rsidRDefault="001E275A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91E8F" w:rsidRDefault="00A91E8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6277F" w:rsidRPr="00E414E8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2. </w:t>
      </w:r>
      <w:r w:rsidRPr="00E414E8">
        <w:rPr>
          <w:rFonts w:ascii="Times New Roman" w:hAnsi="Times New Roman" w:cs="Times New Roman"/>
          <w:sz w:val="24"/>
          <w:szCs w:val="24"/>
        </w:rPr>
        <w:t>Return on Equity</w:t>
      </w:r>
      <w:r w:rsidR="0027015F" w:rsidRPr="00E414E8">
        <w:rPr>
          <w:rFonts w:ascii="Times New Roman" w:hAnsi="Times New Roman" w:cs="Times New Roman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Net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Income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S</m:t>
            </m:r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  <m:r>
              <w:rPr>
                <w:rFonts w:ascii="Cambria Math" w:hAnsi="Cambria Math" w:cs="Times New Roman"/>
                <w:sz w:val="28"/>
                <w:szCs w:val="28"/>
              </w:rPr>
              <m:t>are</m:t>
            </m:r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  <m:r>
              <w:rPr>
                <w:rFonts w:ascii="Cambria Math" w:hAnsi="Cambria Math" w:cs="Times New Roman"/>
                <w:sz w:val="28"/>
                <w:szCs w:val="28"/>
              </w:rPr>
              <m:t>olders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Equity</m:t>
            </m:r>
          </m:den>
        </m:f>
      </m:oMath>
      <w:r w:rsidR="00EC1A29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× 100</w:t>
      </w:r>
    </w:p>
    <w:p w:rsidR="00CE43AA" w:rsidRPr="00E414E8" w:rsidRDefault="00CE43AA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96277F">
        <w:tc>
          <w:tcPr>
            <w:tcW w:w="3192" w:type="dxa"/>
          </w:tcPr>
          <w:p w:rsidR="0096277F" w:rsidRPr="00E414E8" w:rsidRDefault="0096277F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96277F">
        <w:tc>
          <w:tcPr>
            <w:tcW w:w="3192" w:type="dxa"/>
          </w:tcPr>
          <w:p w:rsidR="0096277F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Net Income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12.9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18.3</w:t>
            </w:r>
          </w:p>
        </w:tc>
      </w:tr>
      <w:tr w:rsidR="002A73C1" w:rsidTr="0096277F">
        <w:tc>
          <w:tcPr>
            <w:tcW w:w="3192" w:type="dxa"/>
          </w:tcPr>
          <w:p w:rsidR="0096277F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Shareholders’ Equity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93.2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80.3</w:t>
            </w:r>
          </w:p>
        </w:tc>
      </w:tr>
      <w:tr w:rsidR="002A73C1" w:rsidTr="00531083">
        <w:trPr>
          <w:trHeight w:val="70"/>
        </w:trPr>
        <w:tc>
          <w:tcPr>
            <w:tcW w:w="3192" w:type="dxa"/>
          </w:tcPr>
          <w:p w:rsidR="0096277F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Return on Equity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14%</w:t>
            </w:r>
          </w:p>
        </w:tc>
        <w:tc>
          <w:tcPr>
            <w:tcW w:w="3192" w:type="dxa"/>
          </w:tcPr>
          <w:p w:rsidR="0096277F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23%</w:t>
            </w:r>
          </w:p>
        </w:tc>
      </w:tr>
    </w:tbl>
    <w:p w:rsidR="00531083" w:rsidRPr="00E414E8" w:rsidRDefault="00531083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91E8F" w:rsidRDefault="00A91E8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91E8F" w:rsidRDefault="00A91E8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91E8F" w:rsidRDefault="00A91E8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531083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8"/>
          <w:szCs w:val="28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3.  </w:t>
      </w:r>
      <w:r w:rsidR="00CE43AA" w:rsidRPr="00E414E8">
        <w:rPr>
          <w:rFonts w:ascii="Times New Roman" w:hAnsi="Times New Roman" w:cs="Times New Roman"/>
          <w:sz w:val="24"/>
          <w:szCs w:val="24"/>
        </w:rPr>
        <w:t xml:space="preserve">EPS =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Net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Income</m:t>
            </m:r>
            <m:r>
              <w:rPr>
                <w:rFonts w:ascii="Cambria Math" w:hAnsi="Cambria Math" w:cs="Times New Roman"/>
                <w:sz w:val="28"/>
                <w:szCs w:val="28"/>
              </w:rPr>
              <m:t>-</m:t>
            </m:r>
            <m:r>
              <w:rPr>
                <w:rFonts w:ascii="Cambria Math" w:hAnsi="Cambria Math" w:cs="Times New Roman"/>
                <w:sz w:val="28"/>
                <w:szCs w:val="28"/>
              </w:rPr>
              <m:t>Preferred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dividents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Weig</m:t>
            </m:r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  <m:r>
              <w:rPr>
                <w:rFonts w:ascii="Cambria Math" w:hAnsi="Cambria Math" w:cs="Times New Roman"/>
                <w:sz w:val="28"/>
                <w:szCs w:val="28"/>
              </w:rPr>
              <m:t>ted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Average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Common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S</m:t>
            </m:r>
            <m:r>
              <w:rPr>
                <w:rFonts w:ascii="Cambria Math" w:hAnsi="Cambria Math" w:cs="Times New Roman"/>
                <w:sz w:val="28"/>
                <w:szCs w:val="28"/>
              </w:rPr>
              <m:t>h</m:t>
            </m:r>
            <m:r>
              <w:rPr>
                <w:rFonts w:ascii="Cambria Math" w:hAnsi="Cambria Math" w:cs="Times New Roman"/>
                <w:sz w:val="28"/>
                <w:szCs w:val="28"/>
              </w:rPr>
              <m:t>ares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Outstanding</m:t>
            </m:r>
          </m:den>
        </m:f>
      </m:oMath>
    </w:p>
    <w:p w:rsidR="00A91E8F" w:rsidRPr="00E414E8" w:rsidRDefault="00A91E8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6028E9">
        <w:tc>
          <w:tcPr>
            <w:tcW w:w="3192" w:type="dxa"/>
          </w:tcPr>
          <w:p w:rsidR="006028E9" w:rsidRPr="00E414E8" w:rsidRDefault="006028E9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6028E9"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Net Income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12.9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18.3</w:t>
            </w:r>
          </w:p>
        </w:tc>
      </w:tr>
      <w:tr w:rsidR="002A73C1" w:rsidTr="00662EDE">
        <w:trPr>
          <w:trHeight w:val="602"/>
        </w:trPr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Weighted Average Common shares outstanding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17.8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17.8</w:t>
            </w:r>
          </w:p>
        </w:tc>
      </w:tr>
      <w:tr w:rsidR="002A73C1" w:rsidTr="006028E9"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EPS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0.72</w:t>
            </w:r>
          </w:p>
        </w:tc>
        <w:tc>
          <w:tcPr>
            <w:tcW w:w="3192" w:type="dxa"/>
          </w:tcPr>
          <w:p w:rsidR="006028E9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1.03</w:t>
            </w:r>
          </w:p>
        </w:tc>
      </w:tr>
    </w:tbl>
    <w:p w:rsidR="000863EF" w:rsidRDefault="000863E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91E8F" w:rsidRDefault="00A91E8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91E8F" w:rsidRPr="00E414E8" w:rsidRDefault="00A91E8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028E9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4. </w:t>
      </w:r>
      <w:r w:rsidR="0023404E" w:rsidRPr="00E414E8">
        <w:rPr>
          <w:rFonts w:ascii="Times New Roman" w:hAnsi="Times New Roman" w:cs="Times New Roman"/>
          <w:sz w:val="24"/>
          <w:szCs w:val="24"/>
        </w:rPr>
        <w:t xml:space="preserve">Gross Profit Margin =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Gross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profit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Revenue</m:t>
            </m:r>
          </m:den>
        </m:f>
      </m:oMath>
      <w:r w:rsidR="00EA0C92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× 100</w:t>
      </w:r>
    </w:p>
    <w:p w:rsidR="00A91E8F" w:rsidRPr="00E414E8" w:rsidRDefault="00A91E8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462A61">
        <w:tc>
          <w:tcPr>
            <w:tcW w:w="3192" w:type="dxa"/>
          </w:tcPr>
          <w:p w:rsidR="00462A61" w:rsidRPr="00E414E8" w:rsidRDefault="00462A61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462A61">
        <w:tc>
          <w:tcPr>
            <w:tcW w:w="3192" w:type="dxa"/>
          </w:tcPr>
          <w:p w:rsidR="00462A6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Gross profit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191.8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186.9</w:t>
            </w:r>
          </w:p>
        </w:tc>
      </w:tr>
      <w:tr w:rsidR="002A73C1" w:rsidTr="00462A61">
        <w:tc>
          <w:tcPr>
            <w:tcW w:w="3192" w:type="dxa"/>
          </w:tcPr>
          <w:p w:rsidR="00462A6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Revenue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501.3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486.8</w:t>
            </w:r>
          </w:p>
        </w:tc>
      </w:tr>
      <w:tr w:rsidR="002A73C1" w:rsidTr="008A398C">
        <w:trPr>
          <w:trHeight w:val="305"/>
        </w:trPr>
        <w:tc>
          <w:tcPr>
            <w:tcW w:w="3192" w:type="dxa"/>
          </w:tcPr>
          <w:p w:rsidR="00462A61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Gross profit margin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38%</w:t>
            </w:r>
          </w:p>
        </w:tc>
        <w:tc>
          <w:tcPr>
            <w:tcW w:w="3192" w:type="dxa"/>
          </w:tcPr>
          <w:p w:rsidR="00462A61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38%</w:t>
            </w:r>
          </w:p>
        </w:tc>
      </w:tr>
    </w:tbl>
    <w:p w:rsidR="0064481D" w:rsidRPr="00E414E8" w:rsidRDefault="0064481D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22BEC" w:rsidRDefault="00F22BEC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22BEC" w:rsidRDefault="00F22BEC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4481D" w:rsidRPr="00E414E8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lastRenderedPageBreak/>
        <w:t xml:space="preserve">5. </w:t>
      </w:r>
      <w:r w:rsidR="00737F67" w:rsidRPr="00E414E8">
        <w:rPr>
          <w:rFonts w:ascii="Times New Roman" w:hAnsi="Times New Roman" w:cs="Times New Roman"/>
          <w:sz w:val="24"/>
          <w:szCs w:val="24"/>
        </w:rPr>
        <w:t>Asset turnover</w:t>
      </w:r>
      <w:r w:rsidR="001F4ACD" w:rsidRPr="00E414E8">
        <w:rPr>
          <w:rFonts w:ascii="Times New Roman" w:hAnsi="Times New Roman" w:cs="Times New Roman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Net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Sales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Total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Assets</m:t>
            </m:r>
          </m:den>
        </m:f>
      </m:oMath>
    </w:p>
    <w:p w:rsidR="0087154F" w:rsidRPr="00E414E8" w:rsidRDefault="0087154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AC06D0" w:rsidRPr="00E414E8" w:rsidRDefault="00AC06D0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636A1A">
        <w:tc>
          <w:tcPr>
            <w:tcW w:w="3192" w:type="dxa"/>
          </w:tcPr>
          <w:p w:rsidR="00636A1A" w:rsidRPr="00E414E8" w:rsidRDefault="00636A1A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636A1A">
        <w:tc>
          <w:tcPr>
            <w:tcW w:w="3192" w:type="dxa"/>
          </w:tcPr>
          <w:p w:rsidR="00636A1A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Net Sales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501.3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486.8</w:t>
            </w:r>
          </w:p>
        </w:tc>
      </w:tr>
      <w:tr w:rsidR="002A73C1" w:rsidTr="00636A1A">
        <w:tc>
          <w:tcPr>
            <w:tcW w:w="3192" w:type="dxa"/>
          </w:tcPr>
          <w:p w:rsidR="00636A1A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Total assets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286.1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293.8</w:t>
            </w:r>
          </w:p>
        </w:tc>
      </w:tr>
      <w:tr w:rsidR="002A73C1" w:rsidTr="00636A1A">
        <w:tc>
          <w:tcPr>
            <w:tcW w:w="3192" w:type="dxa"/>
          </w:tcPr>
          <w:p w:rsidR="00636A1A" w:rsidRPr="00E414E8" w:rsidRDefault="00CA7F08" w:rsidP="002D56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Asset turnover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1.75</w:t>
            </w:r>
          </w:p>
        </w:tc>
        <w:tc>
          <w:tcPr>
            <w:tcW w:w="3192" w:type="dxa"/>
          </w:tcPr>
          <w:p w:rsidR="00636A1A" w:rsidRPr="00E414E8" w:rsidRDefault="00CA7F08" w:rsidP="002D566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hAnsi="Times New Roman" w:cs="Times New Roman"/>
                <w:sz w:val="24"/>
                <w:szCs w:val="24"/>
              </w:rPr>
              <w:t>1.66</w:t>
            </w:r>
          </w:p>
        </w:tc>
      </w:tr>
    </w:tbl>
    <w:p w:rsidR="00636A1A" w:rsidRDefault="00636A1A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D3DFF" w:rsidRPr="00E414E8" w:rsidRDefault="000D3DFF" w:rsidP="002D566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B249D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hAnsi="Times New Roman" w:cs="Times New Roman"/>
          <w:sz w:val="24"/>
          <w:szCs w:val="24"/>
        </w:rPr>
        <w:t xml:space="preserve">6. Stockholding period =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Inventory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cost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of</m:t>
            </m:r>
            <m:r>
              <w:rPr>
                <w:rFonts w:ascii="Cambria Math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hAnsi="Cambria Math" w:cs="Times New Roman"/>
                <w:sz w:val="28"/>
                <w:szCs w:val="28"/>
              </w:rPr>
              <m:t>sales</m:t>
            </m:r>
          </m:den>
        </m:f>
      </m:oMath>
      <w:r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× 365</w:t>
      </w: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BB249D">
        <w:tc>
          <w:tcPr>
            <w:tcW w:w="3192" w:type="dxa"/>
          </w:tcPr>
          <w:p w:rsidR="00BB249D" w:rsidRPr="00E414E8" w:rsidRDefault="00BB249D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BB249D"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Inventory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38.8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41.1</w:t>
            </w:r>
          </w:p>
        </w:tc>
      </w:tr>
      <w:tr w:rsidR="002A73C1" w:rsidTr="00BB249D"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Cost of Sales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309.5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299.9</w:t>
            </w:r>
          </w:p>
        </w:tc>
      </w:tr>
      <w:tr w:rsidR="002A73C1" w:rsidTr="00BB249D"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Stockholding Period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45.76</w:t>
            </w:r>
          </w:p>
        </w:tc>
        <w:tc>
          <w:tcPr>
            <w:tcW w:w="3192" w:type="dxa"/>
          </w:tcPr>
          <w:p w:rsidR="00BB249D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50.02</w:t>
            </w:r>
          </w:p>
        </w:tc>
      </w:tr>
    </w:tbl>
    <w:p w:rsidR="00BB249D" w:rsidRDefault="00BB249D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2A754C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sz w:val="24"/>
          <w:szCs w:val="24"/>
        </w:rPr>
        <w:t xml:space="preserve">7. </w:t>
      </w:r>
      <w:r w:rsidR="005C604D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Debtors Collection Period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Trade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Receivables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Credit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Sales</m:t>
            </m:r>
          </m:den>
        </m:f>
      </m:oMath>
      <w:r w:rsidR="000E2E15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× </w:t>
      </w:r>
      <w:r w:rsidR="00301061" w:rsidRPr="00E414E8">
        <w:rPr>
          <w:rFonts w:ascii="Times New Roman" w:eastAsiaTheme="minorEastAsia" w:hAnsi="Times New Roman" w:cs="Times New Roman"/>
          <w:sz w:val="24"/>
          <w:szCs w:val="24"/>
        </w:rPr>
        <w:t>365</w:t>
      </w: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301061">
        <w:tc>
          <w:tcPr>
            <w:tcW w:w="3192" w:type="dxa"/>
          </w:tcPr>
          <w:p w:rsidR="00301061" w:rsidRPr="00E414E8" w:rsidRDefault="00301061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301061">
        <w:tc>
          <w:tcPr>
            <w:tcW w:w="3192" w:type="dxa"/>
          </w:tcPr>
          <w:p w:rsidR="00301061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Trade Receivables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114.9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114.7</w:t>
            </w:r>
          </w:p>
        </w:tc>
      </w:tr>
      <w:tr w:rsidR="002A73C1" w:rsidTr="00301061">
        <w:tc>
          <w:tcPr>
            <w:tcW w:w="3192" w:type="dxa"/>
          </w:tcPr>
          <w:p w:rsidR="00301061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501.3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486.8</w:t>
            </w:r>
          </w:p>
        </w:tc>
      </w:tr>
      <w:tr w:rsidR="002A73C1" w:rsidTr="00301061">
        <w:tc>
          <w:tcPr>
            <w:tcW w:w="3192" w:type="dxa"/>
          </w:tcPr>
          <w:p w:rsidR="00301061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Debtors Collection Period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83.66</w:t>
            </w:r>
          </w:p>
        </w:tc>
        <w:tc>
          <w:tcPr>
            <w:tcW w:w="3192" w:type="dxa"/>
          </w:tcPr>
          <w:p w:rsidR="00301061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86.00</w:t>
            </w:r>
          </w:p>
        </w:tc>
      </w:tr>
    </w:tbl>
    <w:p w:rsidR="00301061" w:rsidRDefault="00301061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7C746E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8"/>
          <w:szCs w:val="28"/>
        </w:rPr>
      </w:pPr>
      <w:r w:rsidRPr="00E414E8">
        <w:rPr>
          <w:rFonts w:ascii="Times New Roman" w:eastAsiaTheme="minorEastAsia" w:hAnsi="Times New Roman" w:cs="Times New Roman"/>
          <w:sz w:val="24"/>
          <w:szCs w:val="24"/>
        </w:rPr>
        <w:t xml:space="preserve">8. </w:t>
      </w:r>
      <w:r w:rsidR="00BC40D4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Current Ratio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Currents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Assets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Current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Liabilities</m:t>
            </m:r>
          </m:den>
        </m:f>
      </m:oMath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C35EF4">
        <w:tc>
          <w:tcPr>
            <w:tcW w:w="3192" w:type="dxa"/>
          </w:tcPr>
          <w:p w:rsidR="00C35EF4" w:rsidRPr="00E414E8" w:rsidRDefault="00C35EF4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C35EF4">
        <w:tc>
          <w:tcPr>
            <w:tcW w:w="3192" w:type="dxa"/>
          </w:tcPr>
          <w:p w:rsidR="00C35EF4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Current Assets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153.9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156.5</w:t>
            </w:r>
          </w:p>
        </w:tc>
      </w:tr>
      <w:tr w:rsidR="002A73C1" w:rsidTr="00C35EF4">
        <w:tc>
          <w:tcPr>
            <w:tcW w:w="3192" w:type="dxa"/>
          </w:tcPr>
          <w:p w:rsidR="00C35EF4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Current Liabilities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151.0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148.4</w:t>
            </w:r>
          </w:p>
        </w:tc>
      </w:tr>
      <w:tr w:rsidR="002A73C1" w:rsidTr="00C35EF4">
        <w:tc>
          <w:tcPr>
            <w:tcW w:w="3192" w:type="dxa"/>
          </w:tcPr>
          <w:p w:rsidR="00C35EF4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Current Ratio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1.02</w:t>
            </w:r>
          </w:p>
        </w:tc>
        <w:tc>
          <w:tcPr>
            <w:tcW w:w="3192" w:type="dxa"/>
          </w:tcPr>
          <w:p w:rsidR="00C35EF4" w:rsidRPr="00E414E8" w:rsidRDefault="00CA7F08" w:rsidP="002D566A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1.05</w:t>
            </w:r>
          </w:p>
        </w:tc>
      </w:tr>
    </w:tbl>
    <w:p w:rsidR="006529D2" w:rsidRDefault="006529D2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446B98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8"/>
          <w:szCs w:val="28"/>
        </w:rPr>
      </w:pPr>
      <w:r w:rsidRPr="00E414E8">
        <w:rPr>
          <w:rFonts w:ascii="Times New Roman" w:eastAsiaTheme="minorEastAsia" w:hAnsi="Times New Roman" w:cs="Times New Roman"/>
          <w:sz w:val="24"/>
          <w:szCs w:val="24"/>
        </w:rPr>
        <w:t xml:space="preserve">9. </w:t>
      </w:r>
      <w:r w:rsidR="00275498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Gearing Ratio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Total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Debt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Total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Equity</m:t>
            </m:r>
          </m:den>
        </m:f>
      </m:oMath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FE453F">
        <w:tc>
          <w:tcPr>
            <w:tcW w:w="3192" w:type="dxa"/>
          </w:tcPr>
          <w:p w:rsidR="00FE453F" w:rsidRPr="00E414E8" w:rsidRDefault="00FE453F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FE453F"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Total Debt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41.9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65.1</w:t>
            </w:r>
          </w:p>
        </w:tc>
      </w:tr>
      <w:tr w:rsidR="002A73C1" w:rsidTr="00FE453F"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Total Equity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93.2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80.3</w:t>
            </w:r>
          </w:p>
        </w:tc>
      </w:tr>
      <w:tr w:rsidR="002A73C1" w:rsidTr="00FE453F"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Gearing Ratio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0.45</w:t>
            </w:r>
          </w:p>
        </w:tc>
        <w:tc>
          <w:tcPr>
            <w:tcW w:w="3192" w:type="dxa"/>
          </w:tcPr>
          <w:p w:rsidR="00FE453F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0.81</w:t>
            </w:r>
          </w:p>
        </w:tc>
      </w:tr>
    </w:tbl>
    <w:p w:rsidR="00FB0B7B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6B0DFE" w:rsidRPr="00E414E8" w:rsidRDefault="00CA7F08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sz w:val="24"/>
          <w:szCs w:val="24"/>
        </w:rPr>
        <w:t xml:space="preserve">10. </w:t>
      </w:r>
      <w:r w:rsidR="00044177" w:rsidRPr="00E414E8">
        <w:rPr>
          <w:rFonts w:ascii="Times New Roman" w:eastAsiaTheme="minorEastAsia" w:hAnsi="Times New Roman" w:cs="Times New Roman"/>
          <w:sz w:val="24"/>
          <w:szCs w:val="24"/>
        </w:rPr>
        <w:t>Interest Cover</w:t>
      </w:r>
      <w:r w:rsidR="00AF5428" w:rsidRPr="00E414E8">
        <w:rPr>
          <w:rFonts w:ascii="Times New Roman" w:eastAsiaTheme="minorEastAsia" w:hAnsi="Times New Roman" w:cs="Times New Roman"/>
          <w:sz w:val="24"/>
          <w:szCs w:val="24"/>
        </w:rPr>
        <w:t>age</w:t>
      </w:r>
      <w:r w:rsidR="00044177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 Ratio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EBIT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Interest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Expense</m:t>
            </m:r>
          </m:den>
        </m:f>
      </m:oMath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2A73C1" w:rsidTr="001A1003">
        <w:tc>
          <w:tcPr>
            <w:tcW w:w="3192" w:type="dxa"/>
          </w:tcPr>
          <w:p w:rsidR="001A1003" w:rsidRPr="00E414E8" w:rsidRDefault="001A1003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2018</w:t>
            </w:r>
          </w:p>
        </w:tc>
      </w:tr>
      <w:tr w:rsidR="002A73C1" w:rsidTr="001A1003"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EBIT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22.8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26.2</w:t>
            </w:r>
          </w:p>
        </w:tc>
      </w:tr>
      <w:tr w:rsidR="002A73C1" w:rsidTr="001A1003"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Interest Expense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0.2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3.5</w:t>
            </w:r>
          </w:p>
        </w:tc>
      </w:tr>
      <w:tr w:rsidR="002A73C1" w:rsidTr="001A1003"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Interest Coverage Ratio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114</w:t>
            </w:r>
          </w:p>
        </w:tc>
        <w:tc>
          <w:tcPr>
            <w:tcW w:w="3192" w:type="dxa"/>
          </w:tcPr>
          <w:p w:rsidR="001A1003" w:rsidRPr="00E414E8" w:rsidRDefault="00CA7F08" w:rsidP="002D566A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 w:rsidRPr="00E414E8">
              <w:rPr>
                <w:rFonts w:ascii="Times New Roman" w:eastAsiaTheme="minorEastAsia" w:hAnsi="Times New Roman" w:cs="Times New Roman"/>
                <w:sz w:val="24"/>
                <w:szCs w:val="24"/>
              </w:rPr>
              <w:t>7.49</w:t>
            </w:r>
          </w:p>
        </w:tc>
      </w:tr>
    </w:tbl>
    <w:p w:rsidR="00F8611F" w:rsidRDefault="00F8611F" w:rsidP="002D566A">
      <w:pPr>
        <w:spacing w:after="0" w:line="24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0D3DFF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0D3DFF" w:rsidRPr="00E414E8" w:rsidRDefault="000D3DFF" w:rsidP="002D566A">
      <w:pPr>
        <w:spacing w:after="0" w:line="24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F8611F" w:rsidRPr="00E414E8" w:rsidRDefault="00CA7F08" w:rsidP="000D3DFF">
      <w:pPr>
        <w:spacing w:after="0" w:line="48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b/>
          <w:sz w:val="24"/>
          <w:szCs w:val="24"/>
        </w:rPr>
        <w:t>(B).</w:t>
      </w:r>
      <w:r w:rsidR="00834B56" w:rsidRPr="00E414E8">
        <w:rPr>
          <w:rFonts w:ascii="Times New Roman" w:eastAsiaTheme="minorEastAsia" w:hAnsi="Times New Roman" w:cs="Times New Roman"/>
          <w:b/>
          <w:sz w:val="24"/>
          <w:szCs w:val="24"/>
        </w:rPr>
        <w:t>The Situation Revealed by the Ratios</w:t>
      </w:r>
    </w:p>
    <w:p w:rsidR="00EB0F5F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Jerry </w:t>
      </w:r>
      <w:r w:rsidR="000D3DFF">
        <w:rPr>
          <w:rFonts w:ascii="Times New Roman" w:eastAsiaTheme="minorEastAsia" w:hAnsi="Times New Roman" w:cs="Times New Roman"/>
          <w:sz w:val="24"/>
          <w:szCs w:val="24"/>
        </w:rPr>
        <w:t>Plc.</w:t>
      </w:r>
      <w:r w:rsidR="0071768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has used its capital excellently </w:t>
      </w:r>
      <w:r w:rsidR="00CD33F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generate profits. </w:t>
      </w:r>
      <w:r w:rsidR="00AC5202" w:rsidRPr="000D3DFF">
        <w:rPr>
          <w:rFonts w:ascii="Times New Roman" w:eastAsiaTheme="minorEastAsia" w:hAnsi="Times New Roman" w:cs="Times New Roman"/>
          <w:sz w:val="24"/>
          <w:szCs w:val="24"/>
        </w:rPr>
        <w:t>Although the rate of r</w:t>
      </w:r>
      <w:r w:rsidR="00CD33F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eturn on capital </w:t>
      </w:r>
      <w:r w:rsidR="00AC520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employed declined by 1% to 17% </w:t>
      </w:r>
      <w:r w:rsidR="00E56C11" w:rsidRPr="000D3DFF">
        <w:rPr>
          <w:rFonts w:ascii="Times New Roman" w:eastAsiaTheme="minorEastAsia" w:hAnsi="Times New Roman" w:cs="Times New Roman"/>
          <w:sz w:val="24"/>
          <w:szCs w:val="24"/>
        </w:rPr>
        <w:t>in 2019 the company’</w:t>
      </w:r>
      <w:r w:rsidR="00B1224D" w:rsidRPr="000D3DFF">
        <w:rPr>
          <w:rFonts w:ascii="Times New Roman" w:eastAsiaTheme="minorEastAsia" w:hAnsi="Times New Roman" w:cs="Times New Roman"/>
          <w:sz w:val="24"/>
          <w:szCs w:val="24"/>
        </w:rPr>
        <w:t>s ROCE is optimum and it should concentrate on the profitable activities to increase the ROCE</w:t>
      </w:r>
      <w:r w:rsidR="00B1224D" w:rsidRPr="000D3DFF">
        <w:rPr>
          <w:rFonts w:ascii="Times New Roman" w:eastAsiaTheme="minorEastAsia" w:hAnsi="Times New Roman" w:cs="Times New Roman"/>
          <w:b/>
          <w:sz w:val="24"/>
          <w:szCs w:val="24"/>
        </w:rPr>
        <w:t>.</w:t>
      </w:r>
      <w:r w:rsidR="00B1224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D4722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management has used the shareholders’ equity effectively to </w:t>
      </w:r>
      <w:r w:rsidR="007E3AB9" w:rsidRPr="000D3DFF">
        <w:rPr>
          <w:rFonts w:ascii="Times New Roman" w:eastAsiaTheme="minorEastAsia" w:hAnsi="Times New Roman" w:cs="Times New Roman"/>
          <w:sz w:val="24"/>
          <w:szCs w:val="24"/>
        </w:rPr>
        <w:t>generate income.</w:t>
      </w:r>
      <w:r w:rsidR="0053452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44204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However, the </w:t>
      </w:r>
      <w:r w:rsidR="00DD6AF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decline in the </w:t>
      </w:r>
      <w:r w:rsidR="000B18E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return on equity from 23% in 2018 </w:t>
      </w:r>
      <w:r w:rsidR="0005321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14% in 2019 </w:t>
      </w:r>
      <w:r w:rsidR="0054507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shows there might be a lapse in the management side. </w:t>
      </w:r>
      <w:r w:rsidR="002E3374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</w:t>
      </w:r>
      <w:r w:rsidR="00637DB4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al.</w:t>
      </w:r>
      <w:r w:rsidR="002E3374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(2009)</w:t>
      </w:r>
      <w:r w:rsidR="00877B8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advise that the optimum </w:t>
      </w:r>
      <w:r w:rsidR="00375FB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return on </w:t>
      </w:r>
      <w:r w:rsidR="00DC010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equity should be </w:t>
      </w:r>
      <w:r w:rsidR="00FA123B" w:rsidRPr="000D3DFF">
        <w:rPr>
          <w:rFonts w:ascii="Times New Roman" w:eastAsiaTheme="minorEastAsia" w:hAnsi="Times New Roman" w:cs="Times New Roman"/>
          <w:sz w:val="24"/>
          <w:szCs w:val="24"/>
        </w:rPr>
        <w:t>at least</w:t>
      </w:r>
      <w:r w:rsidR="00DC010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15% and the management needs to</w:t>
      </w:r>
      <w:r w:rsidR="00FA123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put further measures by distributing the idle cash and improving asset turnover </w:t>
      </w:r>
      <w:r w:rsidR="00224EFF" w:rsidRPr="000D3DFF">
        <w:rPr>
          <w:rFonts w:ascii="Times New Roman" w:eastAsiaTheme="minorEastAsia" w:hAnsi="Times New Roman" w:cs="Times New Roman"/>
          <w:sz w:val="24"/>
          <w:szCs w:val="24"/>
        </w:rPr>
        <w:t>to generate</w:t>
      </w:r>
      <w:r w:rsidR="00FA123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more income</w:t>
      </w:r>
      <w:r w:rsidR="00224EFF" w:rsidRPr="000D3DFF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224EFF" w:rsidRPr="000D3DFF">
        <w:rPr>
          <w:rFonts w:ascii="Times New Roman" w:eastAsiaTheme="minorEastAsia" w:hAnsi="Times New Roman" w:cs="Times New Roman"/>
          <w:b/>
          <w:sz w:val="24"/>
          <w:szCs w:val="24"/>
        </w:rPr>
        <w:t xml:space="preserve"> </w:t>
      </w:r>
    </w:p>
    <w:p w:rsidR="00A7523C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>Jerry`s E</w:t>
      </w:r>
      <w:r w:rsidR="009E0C21" w:rsidRPr="000D3DFF">
        <w:rPr>
          <w:rFonts w:ascii="Times New Roman" w:eastAsiaTheme="minorEastAsia" w:hAnsi="Times New Roman" w:cs="Times New Roman"/>
          <w:sz w:val="24"/>
          <w:szCs w:val="24"/>
        </w:rPr>
        <w:t>P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 declined from </w:t>
      </w:r>
      <w:r w:rsidR="009E0C2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1.03 in 2018 </w:t>
      </w:r>
      <w:r w:rsidR="0071101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0.72 in 2019. </w:t>
      </w:r>
      <w:r w:rsidR="00A134B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was occasioned by </w:t>
      </w:r>
      <w:r w:rsidR="00C8567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decline in the </w:t>
      </w:r>
      <w:r w:rsidR="004F38D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margin and probably high costs. </w:t>
      </w:r>
      <w:r w:rsidR="00303E4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company </w:t>
      </w:r>
      <w:r w:rsidR="006834C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can utilize share buybacks </w:t>
      </w:r>
      <w:r w:rsidR="000A3EB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ensure that </w:t>
      </w:r>
      <w:r w:rsidR="009746C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it lowers the number of shares that can be </w:t>
      </w:r>
      <w:r w:rsidR="00783C2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bought without making alterations to the profits. </w:t>
      </w:r>
      <w:r w:rsidR="002C282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company </w:t>
      </w:r>
      <w:r w:rsidR="000110A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registered a high-profit margin in 2019 which equaled the margin percentage in the </w:t>
      </w:r>
      <w:r w:rsidR="000110A9" w:rsidRPr="000D3DFF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previous years. </w:t>
      </w:r>
      <w:r w:rsidR="002E547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shows that the company is in the right trajectory and can increase the profits </w:t>
      </w:r>
      <w:r w:rsidR="00BF395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further by concentrating on </w:t>
      </w:r>
      <w:r w:rsidR="00521E66" w:rsidRPr="000D3DFF">
        <w:rPr>
          <w:rFonts w:ascii="Times New Roman" w:eastAsiaTheme="minorEastAsia" w:hAnsi="Times New Roman" w:cs="Times New Roman"/>
          <w:sz w:val="24"/>
          <w:szCs w:val="24"/>
        </w:rPr>
        <w:t>supplying</w:t>
      </w:r>
      <w:r w:rsidR="00BF395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profitable products.  </w:t>
      </w:r>
    </w:p>
    <w:p w:rsidR="0055217B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company`s asset turnover ratio increased from </w:t>
      </w:r>
      <w:r w:rsidR="00D21A6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1.66 in 2018 to 1.75 in 2019. </w:t>
      </w:r>
      <w:r w:rsidR="003A1E7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shows the </w:t>
      </w:r>
      <w:r w:rsidR="00EF5C6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company utilized </w:t>
      </w:r>
      <w:r w:rsidR="00BB108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its </w:t>
      </w:r>
      <w:r w:rsidR="009033D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assets more efficiently to </w:t>
      </w:r>
      <w:r w:rsidR="003C2B5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generate revenue. </w:t>
      </w:r>
      <w:r w:rsidR="00B05A8D" w:rsidRPr="000D3DFF">
        <w:rPr>
          <w:rFonts w:ascii="Times New Roman" w:eastAsiaTheme="minorEastAsia" w:hAnsi="Times New Roman" w:cs="Times New Roman"/>
          <w:sz w:val="24"/>
          <w:szCs w:val="24"/>
        </w:rPr>
        <w:t>However, the</w:t>
      </w:r>
      <w:r w:rsidR="00C12FA7" w:rsidRPr="000D3DFF">
        <w:rPr>
          <w:rFonts w:ascii="Times New Roman" w:eastAsiaTheme="minorEastAsia" w:hAnsi="Times New Roman" w:cs="Times New Roman"/>
          <w:sz w:val="24"/>
          <w:szCs w:val="24"/>
        </w:rPr>
        <w:t>re</w:t>
      </w:r>
      <w:r w:rsidR="00B05A8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995792" w:rsidRPr="000D3DFF">
        <w:rPr>
          <w:rFonts w:ascii="Times New Roman" w:eastAsiaTheme="minorEastAsia" w:hAnsi="Times New Roman" w:cs="Times New Roman"/>
          <w:sz w:val="24"/>
          <w:szCs w:val="24"/>
        </w:rPr>
        <w:t>is low and Jerry Plc. should advertise its business to increas</w:t>
      </w:r>
      <w:r w:rsidR="00BE2D7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 sales and </w:t>
      </w:r>
      <w:r w:rsidR="00B0137A" w:rsidRPr="000D3DFF">
        <w:rPr>
          <w:rFonts w:ascii="Times New Roman" w:eastAsiaTheme="minorEastAsia" w:hAnsi="Times New Roman" w:cs="Times New Roman"/>
          <w:sz w:val="24"/>
          <w:szCs w:val="24"/>
        </w:rPr>
        <w:t>get rid of the idle</w:t>
      </w:r>
      <w:r w:rsidR="00637DB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assets as recommended by </w:t>
      </w:r>
      <w:r w:rsidR="00637DB4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 al.</w:t>
      </w:r>
      <w:r w:rsidR="00B0137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C058D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company`s stock holding period improved from 50.02 in 2018 to 46.76 in 2019. </w:t>
      </w:r>
      <w:r w:rsidR="00FF641F" w:rsidRPr="000D3DFF">
        <w:rPr>
          <w:rFonts w:ascii="Times New Roman" w:eastAsiaTheme="minorEastAsia" w:hAnsi="Times New Roman" w:cs="Times New Roman"/>
          <w:sz w:val="24"/>
          <w:szCs w:val="24"/>
        </w:rPr>
        <w:t>T</w:t>
      </w:r>
      <w:r w:rsidR="00C12FA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he company can </w:t>
      </w:r>
      <w:r w:rsidR="008E1D0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turn into automation, </w:t>
      </w:r>
      <w:r w:rsidR="009B62A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review its pricing </w:t>
      </w:r>
      <w:r w:rsidR="00D648E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strategy, and </w:t>
      </w:r>
      <w:r w:rsidR="00FD2DE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eliminate stagnant </w:t>
      </w:r>
      <w:r w:rsidR="002813C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inventory to </w:t>
      </w:r>
      <w:r w:rsidR="00E83E3C" w:rsidRPr="000D3DFF">
        <w:rPr>
          <w:rFonts w:ascii="Times New Roman" w:eastAsiaTheme="minorEastAsia" w:hAnsi="Times New Roman" w:cs="Times New Roman"/>
          <w:sz w:val="24"/>
          <w:szCs w:val="24"/>
        </w:rPr>
        <w:t>better the stockhol</w:t>
      </w:r>
      <w:r w:rsidR="00637DB4" w:rsidRPr="000D3DFF">
        <w:rPr>
          <w:rFonts w:ascii="Times New Roman" w:eastAsiaTheme="minorEastAsia" w:hAnsi="Times New Roman" w:cs="Times New Roman"/>
          <w:sz w:val="24"/>
          <w:szCs w:val="24"/>
        </w:rPr>
        <w:t>ding period (</w:t>
      </w:r>
      <w:r w:rsidR="00637DB4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 al.</w:t>
      </w:r>
      <w:r w:rsidR="0070322B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37DB4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2009)</w:t>
      </w:r>
      <w:r w:rsidR="00E83E3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</w:p>
    <w:p w:rsidR="0099730E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debt 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>collection p</w:t>
      </w:r>
      <w:r w:rsidR="001837F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eriod was improved to </w:t>
      </w:r>
      <w:r w:rsidR="00580AF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83.66 in 2019 from 86 the previous year. </w:t>
      </w:r>
      <w:r w:rsidR="000D21A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However, the ratio is too high and it means </w:t>
      </w:r>
      <w:r w:rsidR="00A447D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it takes longer for </w:t>
      </w:r>
      <w:r w:rsidR="00C76A4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customers to pay for the goods supplied on credit. </w:t>
      </w:r>
      <w:r w:rsidR="00BF239E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</w:t>
      </w:r>
      <w:r w:rsidR="008B629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liott and</w:t>
      </w:r>
      <w:r w:rsidR="00BF239E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Elliott (2007)</w:t>
      </w:r>
      <w:r w:rsidR="00BF239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purport</w:t>
      </w:r>
      <w:r w:rsidR="002409D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BF239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that, </w:t>
      </w:r>
      <w:r w:rsidR="00063C0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average collection period should be less than two months, and the company </w:t>
      </w:r>
      <w:r w:rsidR="0041672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can improve the collection efficiency by </w:t>
      </w:r>
      <w:r w:rsidR="002532F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offering discounts for early payments, </w:t>
      </w:r>
      <w:r w:rsidR="00BF6E1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and documenting </w:t>
      </w:r>
      <w:r w:rsidR="00C13FA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clear credit policies </w:t>
      </w:r>
      <w:r w:rsidR="00750C0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adjust the delays in payments. </w:t>
      </w:r>
      <w:r w:rsidR="0087657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B16BE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company`s current ratio </w:t>
      </w:r>
      <w:r w:rsidR="0087657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 the year 2018 and 2019 are too low. </w:t>
      </w:r>
      <w:r w:rsidR="00FC505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makes it difficult for the </w:t>
      </w:r>
      <w:r w:rsidR="00D624A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company to </w:t>
      </w:r>
      <w:r w:rsidR="000F7E8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pay its short term obligations when they fall due. </w:t>
      </w:r>
      <w:r w:rsidR="00D21D81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 al.</w:t>
      </w:r>
      <w:r w:rsidR="008C6DB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recommend that the company`s current ratio to be a</w:t>
      </w:r>
      <w:r w:rsidR="0059311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 least 2 and Jerry Plc. can </w:t>
      </w:r>
      <w:r w:rsidR="00A603A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sell it </w:t>
      </w:r>
      <w:r w:rsidR="006F0FE7" w:rsidRPr="000D3DFF">
        <w:rPr>
          <w:rFonts w:ascii="Times New Roman" w:eastAsiaTheme="minorEastAsia" w:hAnsi="Times New Roman" w:cs="Times New Roman"/>
          <w:sz w:val="24"/>
          <w:szCs w:val="24"/>
        </w:rPr>
        <w:t>offset part of the debt by selling capital as</w:t>
      </w:r>
      <w:r w:rsidR="00770879" w:rsidRPr="000D3DFF">
        <w:rPr>
          <w:rFonts w:ascii="Times New Roman" w:eastAsiaTheme="minorEastAsia" w:hAnsi="Times New Roman" w:cs="Times New Roman"/>
          <w:sz w:val="24"/>
          <w:szCs w:val="24"/>
        </w:rPr>
        <w:t>sets that are not generating enou</w:t>
      </w:r>
      <w:r w:rsidR="006F0FE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gh revenue and </w:t>
      </w:r>
      <w:r w:rsidR="006B1D5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delay capital </w:t>
      </w:r>
      <w:r w:rsidR="00CE7C11" w:rsidRPr="000D3DFF">
        <w:rPr>
          <w:rFonts w:ascii="Times New Roman" w:eastAsiaTheme="minorEastAsia" w:hAnsi="Times New Roman" w:cs="Times New Roman"/>
          <w:sz w:val="24"/>
          <w:szCs w:val="24"/>
        </w:rPr>
        <w:t>purchases that will require significant amou</w:t>
      </w:r>
      <w:r w:rsidR="00105C55" w:rsidRPr="000D3DFF">
        <w:rPr>
          <w:rFonts w:ascii="Times New Roman" w:eastAsiaTheme="minorEastAsia" w:hAnsi="Times New Roman" w:cs="Times New Roman"/>
          <w:sz w:val="24"/>
          <w:szCs w:val="24"/>
        </w:rPr>
        <w:t>n</w:t>
      </w:r>
      <w:r w:rsidR="00CE7C1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ts of cash. </w:t>
      </w:r>
    </w:p>
    <w:p w:rsidR="00F8611F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gearing ratio improved to </w:t>
      </w:r>
      <w:r w:rsidR="001113CE" w:rsidRPr="000D3DFF">
        <w:rPr>
          <w:rFonts w:ascii="Times New Roman" w:eastAsiaTheme="minorEastAsia" w:hAnsi="Times New Roman" w:cs="Times New Roman"/>
          <w:sz w:val="24"/>
          <w:szCs w:val="24"/>
        </w:rPr>
        <w:t>0.45 in 2019 fro</w:t>
      </w:r>
      <w:r w:rsidR="00B151DC" w:rsidRPr="000D3DFF">
        <w:rPr>
          <w:rFonts w:ascii="Times New Roman" w:eastAsiaTheme="minorEastAsia" w:hAnsi="Times New Roman" w:cs="Times New Roman"/>
          <w:sz w:val="24"/>
          <w:szCs w:val="24"/>
        </w:rPr>
        <w:t>m</w:t>
      </w:r>
      <w:r w:rsidR="002F423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0.81</w:t>
      </w:r>
      <w:r w:rsidR="001113C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in 2018. </w:t>
      </w:r>
      <w:r w:rsidR="00D762B2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</w:t>
      </w:r>
      <w:r w:rsidR="008B629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liott and Elliott </w:t>
      </w:r>
      <w:r w:rsidR="008B6296" w:rsidRPr="000D3DFF">
        <w:rPr>
          <w:rFonts w:ascii="Times New Roman" w:eastAsiaTheme="minorEastAsia" w:hAnsi="Times New Roman" w:cs="Times New Roman"/>
          <w:sz w:val="24"/>
          <w:szCs w:val="24"/>
        </w:rPr>
        <w:t>report</w:t>
      </w:r>
      <w:r w:rsidR="008206C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that a gearing ratio of 0.25 to 0.5 is optimum and </w:t>
      </w:r>
      <w:r w:rsidR="0054326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4D0F97" w:rsidRPr="000D3DFF">
        <w:rPr>
          <w:rFonts w:ascii="Times New Roman" w:eastAsiaTheme="minorEastAsia" w:hAnsi="Times New Roman" w:cs="Times New Roman"/>
          <w:sz w:val="24"/>
          <w:szCs w:val="24"/>
        </w:rPr>
        <w:t>company should</w:t>
      </w:r>
      <w:r w:rsidR="004E15B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lower</w:t>
      </w:r>
      <w:r w:rsidR="00AE32B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or</w:t>
      </w:r>
      <w:r w:rsidR="004D0F9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maintain </w:t>
      </w:r>
      <w:r w:rsidR="00692F7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latest ratio </w:t>
      </w:r>
      <w:r w:rsidR="009C166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or lower it </w:t>
      </w:r>
      <w:r w:rsidR="002430C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make its investment less risky. </w:t>
      </w:r>
      <w:r w:rsidR="00A23F1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low gearing ratio can be achieved by </w:t>
      </w:r>
      <w:r w:rsidR="001E2E5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reducing the working capital, negotiating with lenders to swap </w:t>
      </w:r>
      <w:r w:rsidR="00C648A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existing </w:t>
      </w:r>
      <w:r w:rsidR="004F2C36" w:rsidRPr="000D3DFF">
        <w:rPr>
          <w:rFonts w:ascii="Times New Roman" w:eastAsiaTheme="minorEastAsia" w:hAnsi="Times New Roman" w:cs="Times New Roman"/>
          <w:sz w:val="24"/>
          <w:szCs w:val="24"/>
        </w:rPr>
        <w:t>debt to shares, a</w:t>
      </w:r>
      <w:r w:rsidR="0082249D" w:rsidRPr="000D3DFF">
        <w:rPr>
          <w:rFonts w:ascii="Times New Roman" w:eastAsiaTheme="minorEastAsia" w:hAnsi="Times New Roman" w:cs="Times New Roman"/>
          <w:sz w:val="24"/>
          <w:szCs w:val="24"/>
        </w:rPr>
        <w:t>nd s</w:t>
      </w:r>
      <w:r w:rsidR="00D762B2" w:rsidRPr="000D3DFF">
        <w:rPr>
          <w:rFonts w:ascii="Times New Roman" w:eastAsiaTheme="minorEastAsia" w:hAnsi="Times New Roman" w:cs="Times New Roman"/>
          <w:sz w:val="24"/>
          <w:szCs w:val="24"/>
        </w:rPr>
        <w:t>elling sharing to pay the debt (</w:t>
      </w:r>
      <w:r w:rsidR="00D762B2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Elliott &amp; Elliott, 2007</w:t>
      </w:r>
      <w:r w:rsidR="0082249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  <w:r w:rsidR="007A666F" w:rsidRPr="000D3DFF">
        <w:rPr>
          <w:rFonts w:ascii="Times New Roman" w:eastAsiaTheme="minorEastAsia" w:hAnsi="Times New Roman" w:cs="Times New Roman"/>
          <w:sz w:val="24"/>
          <w:szCs w:val="24"/>
        </w:rPr>
        <w:t>T</w:t>
      </w:r>
      <w:r w:rsidR="0097607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he company improved its interest coverage </w:t>
      </w:r>
      <w:r w:rsidR="00E5366B" w:rsidRPr="000D3DFF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ratio from 7.49 in 2018 to 114 in </w:t>
      </w:r>
      <w:r w:rsidR="0085587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2019. </w:t>
      </w:r>
      <w:r w:rsidR="00AA7DD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means that </w:t>
      </w:r>
      <w:r w:rsidR="00611B5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company </w:t>
      </w:r>
      <w:r w:rsidR="00B26BE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has a large margin of safety for </w:t>
      </w:r>
      <w:r w:rsidR="00EF388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paying interest on its debts and is not burdened by debt expense. </w:t>
      </w:r>
    </w:p>
    <w:p w:rsidR="00F8611F" w:rsidRPr="00E414E8" w:rsidRDefault="00F8611F" w:rsidP="002D566A">
      <w:pPr>
        <w:spacing w:after="0" w:line="240" w:lineRule="auto"/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E6FD3" w:rsidRPr="00E414E8" w:rsidRDefault="00CA7F08" w:rsidP="000D3DFF">
      <w:pPr>
        <w:spacing w:after="0" w:line="480" w:lineRule="auto"/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b/>
          <w:sz w:val="24"/>
          <w:szCs w:val="24"/>
        </w:rPr>
        <w:t>Question Three</w:t>
      </w:r>
    </w:p>
    <w:p w:rsidR="00117BE7" w:rsidRPr="00E414E8" w:rsidRDefault="00CA7F08" w:rsidP="000D3DFF">
      <w:pPr>
        <w:spacing w:after="0" w:line="48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sz w:val="24"/>
          <w:szCs w:val="24"/>
        </w:rPr>
        <w:t>(</w:t>
      </w:r>
      <w:r w:rsidR="008F15A3" w:rsidRPr="00E414E8">
        <w:rPr>
          <w:rFonts w:ascii="Times New Roman" w:eastAsiaTheme="minorEastAsia" w:hAnsi="Times New Roman" w:cs="Times New Roman"/>
          <w:sz w:val="24"/>
          <w:szCs w:val="24"/>
        </w:rPr>
        <w:t>A</w:t>
      </w:r>
      <w:r w:rsidRPr="00E414E8">
        <w:rPr>
          <w:rFonts w:ascii="Times New Roman" w:eastAsiaTheme="minorEastAsia" w:hAnsi="Times New Roman" w:cs="Times New Roman"/>
          <w:sz w:val="24"/>
          <w:szCs w:val="24"/>
        </w:rPr>
        <w:t>)</w:t>
      </w:r>
      <w:r w:rsidR="003C067C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8F15A3" w:rsidRPr="00E414E8">
        <w:rPr>
          <w:rFonts w:ascii="Times New Roman" w:eastAsiaTheme="minorEastAsia" w:hAnsi="Times New Roman" w:cs="Times New Roman"/>
          <w:b/>
          <w:sz w:val="24"/>
          <w:szCs w:val="24"/>
        </w:rPr>
        <w:t>Users of Company Accounts</w:t>
      </w:r>
    </w:p>
    <w:p w:rsidR="008A4F2F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Company </w:t>
      </w:r>
      <w:r w:rsidR="0009280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information is </w:t>
      </w:r>
      <w:r w:rsidR="00296BE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used </w:t>
      </w:r>
      <w:r w:rsidR="000D3EF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by </w:t>
      </w:r>
      <w:r w:rsidR="00F7006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numerous groups for different reasons and objectives. </w:t>
      </w:r>
      <w:r w:rsidR="001D4077" w:rsidRPr="000D3DFF">
        <w:rPr>
          <w:rFonts w:ascii="Times New Roman" w:eastAsiaTheme="minorEastAsia" w:hAnsi="Times New Roman" w:cs="Times New Roman"/>
          <w:sz w:val="24"/>
          <w:szCs w:val="24"/>
        </w:rPr>
        <w:t>The main user groups of company accou</w:t>
      </w:r>
      <w:r w:rsidR="00F470E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nts are the </w:t>
      </w:r>
      <w:r w:rsidR="00E3433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internal users, </w:t>
      </w:r>
      <w:r w:rsidR="00740D1A" w:rsidRPr="000D3DFF">
        <w:rPr>
          <w:rFonts w:ascii="Times New Roman" w:eastAsiaTheme="minorEastAsia" w:hAnsi="Times New Roman" w:cs="Times New Roman"/>
          <w:sz w:val="24"/>
          <w:szCs w:val="24"/>
        </w:rPr>
        <w:t>external users, and the government.</w:t>
      </w:r>
    </w:p>
    <w:p w:rsidR="00435947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94138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internal users are the people within a business organization </w:t>
      </w:r>
      <w:r w:rsidR="000934F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and include owners, </w:t>
      </w:r>
      <w:r w:rsidR="00181AC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managers, and </w:t>
      </w:r>
      <w:r w:rsidR="00EF4A90" w:rsidRPr="000D3DFF">
        <w:rPr>
          <w:rFonts w:ascii="Times New Roman" w:eastAsiaTheme="minorEastAsia" w:hAnsi="Times New Roman" w:cs="Times New Roman"/>
          <w:sz w:val="24"/>
          <w:szCs w:val="24"/>
        </w:rPr>
        <w:t>employees</w:t>
      </w:r>
      <w:r w:rsidR="00D63ED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46435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owners employ the company’s financial information to </w:t>
      </w:r>
      <w:r w:rsidR="00D4342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assess the level of stability </w:t>
      </w:r>
      <w:r w:rsidR="00F4029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of the business and to </w:t>
      </w:r>
      <w:r w:rsidR="00D8095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determine the extent to which the business has been affected by </w:t>
      </w:r>
      <w:r w:rsidR="005629E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changes in various economic factors. </w:t>
      </w:r>
      <w:r w:rsidR="00D56DB5" w:rsidRPr="000D3DFF">
        <w:rPr>
          <w:rFonts w:ascii="Times New Roman" w:eastAsiaTheme="minorEastAsia" w:hAnsi="Times New Roman" w:cs="Times New Roman"/>
          <w:sz w:val="24"/>
          <w:szCs w:val="24"/>
        </w:rPr>
        <w:t>The financial information also helps the</w:t>
      </w:r>
      <w:r w:rsidR="0028218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owners to </w:t>
      </w:r>
      <w:r w:rsidR="00B2651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determine </w:t>
      </w:r>
      <w:r w:rsidR="002D3EF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how to risk their business is to decide whether to invest more resources in the </w:t>
      </w:r>
      <w:r w:rsidR="00EE4E9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business or to invest </w:t>
      </w:r>
      <w:r w:rsidR="00D21D81" w:rsidRPr="000D3DFF">
        <w:rPr>
          <w:rFonts w:ascii="Times New Roman" w:eastAsiaTheme="minorEastAsia" w:hAnsi="Times New Roman" w:cs="Times New Roman"/>
          <w:sz w:val="24"/>
          <w:szCs w:val="24"/>
        </w:rPr>
        <w:t>elsewhere (</w:t>
      </w:r>
      <w:r w:rsidR="00D21D81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 al.,</w:t>
      </w:r>
      <w:r w:rsid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1D81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2009)</w:t>
      </w:r>
      <w:r w:rsidR="0046743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</w:p>
    <w:p w:rsidR="00C909AF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managers allocate capital and financial </w:t>
      </w:r>
      <w:r w:rsidR="0048392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resources to different functions during the budgeting process. </w:t>
      </w:r>
      <w:r w:rsidR="00951B36" w:rsidRPr="000D3DFF">
        <w:rPr>
          <w:rFonts w:ascii="Times New Roman" w:eastAsiaTheme="minorEastAsia" w:hAnsi="Times New Roman" w:cs="Times New Roman"/>
          <w:sz w:val="24"/>
          <w:szCs w:val="24"/>
        </w:rPr>
        <w:t>T</w:t>
      </w:r>
      <w:r w:rsidR="00A655E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he company </w:t>
      </w:r>
      <w:r w:rsidR="00EA50B1" w:rsidRPr="000D3DFF">
        <w:rPr>
          <w:rFonts w:ascii="Times New Roman" w:eastAsiaTheme="minorEastAsia" w:hAnsi="Times New Roman" w:cs="Times New Roman"/>
          <w:sz w:val="24"/>
          <w:szCs w:val="24"/>
        </w:rPr>
        <w:t>accounts help</w:t>
      </w:r>
      <w:r w:rsidR="00E116B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the managers in planning, </w:t>
      </w:r>
      <w:r w:rsidR="007D154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monitoring, and </w:t>
      </w:r>
      <w:r w:rsidR="0053115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making business decisions such as investment, </w:t>
      </w:r>
      <w:r w:rsidR="00EA50B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financing, and pricing. </w:t>
      </w:r>
    </w:p>
    <w:p w:rsidR="00AF63DD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employees </w:t>
      </w:r>
      <w:r w:rsidR="00A15E6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need to be assured of security. </w:t>
      </w:r>
      <w:r w:rsidR="00440E63" w:rsidRPr="000D3DFF">
        <w:rPr>
          <w:rFonts w:ascii="Times New Roman" w:eastAsiaTheme="minorEastAsia" w:hAnsi="Times New Roman" w:cs="Times New Roman"/>
          <w:sz w:val="24"/>
          <w:szCs w:val="24"/>
        </w:rPr>
        <w:t>The</w:t>
      </w:r>
      <w:r w:rsidR="00192D6A" w:rsidRPr="000D3DFF">
        <w:rPr>
          <w:rFonts w:ascii="Times New Roman" w:eastAsiaTheme="minorEastAsia" w:hAnsi="Times New Roman" w:cs="Times New Roman"/>
          <w:sz w:val="24"/>
          <w:szCs w:val="24"/>
        </w:rPr>
        <w:t>y</w:t>
      </w:r>
      <w:r w:rsidR="00440E6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review and analyze different financial </w:t>
      </w:r>
      <w:r w:rsidR="00192D6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reports </w:t>
      </w:r>
      <w:r w:rsidR="00E565D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</w:t>
      </w:r>
      <w:r w:rsidR="001B5F4C" w:rsidRPr="000D3DFF">
        <w:rPr>
          <w:rFonts w:ascii="Times New Roman" w:eastAsiaTheme="minorEastAsia" w:hAnsi="Times New Roman" w:cs="Times New Roman"/>
          <w:sz w:val="24"/>
          <w:szCs w:val="24"/>
        </w:rPr>
        <w:t>know the financial health of the business and its i</w:t>
      </w:r>
      <w:r w:rsidR="00D85258" w:rsidRPr="000D3DFF">
        <w:rPr>
          <w:rFonts w:ascii="Times New Roman" w:eastAsiaTheme="minorEastAsia" w:hAnsi="Times New Roman" w:cs="Times New Roman"/>
          <w:sz w:val="24"/>
          <w:szCs w:val="24"/>
        </w:rPr>
        <w:t>mplications on</w:t>
      </w:r>
      <w:r w:rsidR="000D75C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the</w:t>
      </w:r>
      <w:r w:rsidR="0019395B" w:rsidRPr="000D3DFF">
        <w:rPr>
          <w:rFonts w:ascii="Times New Roman" w:eastAsiaTheme="minorEastAsia" w:hAnsi="Times New Roman" w:cs="Times New Roman"/>
          <w:sz w:val="24"/>
          <w:szCs w:val="24"/>
        </w:rPr>
        <w:t>ir job security and income (</w:t>
      </w:r>
      <w:r w:rsidR="0019395B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al., 2002</w:t>
      </w:r>
      <w:r w:rsidR="000D75C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1A09CA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external users are people outside the organization and include lenders, suppliers, </w:t>
      </w:r>
      <w:r w:rsidR="00AB675A" w:rsidRPr="000D3DFF">
        <w:rPr>
          <w:rFonts w:ascii="Times New Roman" w:eastAsiaTheme="minorEastAsia" w:hAnsi="Times New Roman" w:cs="Times New Roman"/>
          <w:sz w:val="24"/>
          <w:szCs w:val="24"/>
        </w:rPr>
        <w:t>investors,</w:t>
      </w:r>
      <w:r w:rsidR="002A518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and the general public. </w:t>
      </w:r>
      <w:r w:rsidR="00AB675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lenders use the company accounts to assess the creditworthiness of a business and the company`s ability to pay loans on maturity. </w:t>
      </w:r>
      <w:r w:rsidR="00D022A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A1191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suppliers </w:t>
      </w:r>
      <w:r w:rsidR="00A11914" w:rsidRPr="000D3DFF">
        <w:rPr>
          <w:rFonts w:ascii="Times New Roman" w:eastAsiaTheme="minorEastAsia" w:hAnsi="Times New Roman" w:cs="Times New Roman"/>
          <w:sz w:val="24"/>
          <w:szCs w:val="24"/>
        </w:rPr>
        <w:lastRenderedPageBreak/>
        <w:t>use</w:t>
      </w:r>
      <w:r w:rsidR="00D022A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the company accounts to assess whether the busin</w:t>
      </w:r>
      <w:r w:rsidR="00200733" w:rsidRPr="000D3DFF">
        <w:rPr>
          <w:rFonts w:ascii="Times New Roman" w:eastAsiaTheme="minorEastAsia" w:hAnsi="Times New Roman" w:cs="Times New Roman"/>
          <w:sz w:val="24"/>
          <w:szCs w:val="24"/>
        </w:rPr>
        <w:t>ess is in good health to pay for goods and ser</w:t>
      </w:r>
      <w:r w:rsidR="0019395B" w:rsidRPr="000D3DFF">
        <w:rPr>
          <w:rFonts w:ascii="Times New Roman" w:eastAsiaTheme="minorEastAsia" w:hAnsi="Times New Roman" w:cs="Times New Roman"/>
          <w:sz w:val="24"/>
          <w:szCs w:val="24"/>
        </w:rPr>
        <w:t>vices offered on credit (</w:t>
      </w:r>
      <w:r w:rsidR="0019395B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al., 2002</w:t>
      </w:r>
      <w:r w:rsidR="0091747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BF3083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government is also another user group of company accounts. </w:t>
      </w:r>
      <w:r w:rsidR="00A1191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It uses the company accounts to </w:t>
      </w:r>
      <w:r w:rsidR="0094222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assess whether the business has disclosed </w:t>
      </w:r>
      <w:r w:rsidR="00DE33B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accounting information in a way that </w:t>
      </w:r>
      <w:r w:rsidR="00AD7A2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is following regulations that </w:t>
      </w:r>
      <w:r w:rsidR="005F6B2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protect </w:t>
      </w:r>
      <w:r w:rsidR="001657F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interests of various stakeholders. </w:t>
      </w:r>
      <w:r w:rsidR="00BB0C3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A3400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government also wants to know whether the business has complied with various tax laws </w:t>
      </w:r>
      <w:r w:rsidR="00337979" w:rsidRPr="000D3DFF">
        <w:rPr>
          <w:rFonts w:ascii="Times New Roman" w:eastAsiaTheme="minorEastAsia" w:hAnsi="Times New Roman" w:cs="Times New Roman"/>
          <w:sz w:val="24"/>
          <w:szCs w:val="24"/>
        </w:rPr>
        <w:t>and has complied with paying all the required tax obligations</w:t>
      </w:r>
      <w:r w:rsidR="00F538B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(</w:t>
      </w:r>
      <w:r w:rsidR="00F538B8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al., 2002</w:t>
      </w:r>
      <w:r w:rsidR="00EC0B4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0C5BE1" w:rsidRPr="000D3DFF" w:rsidRDefault="00CA7F08" w:rsidP="000D3DFF">
      <w:pPr>
        <w:spacing w:after="0" w:line="48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(B). </w:t>
      </w:r>
      <w:r w:rsidR="00D53DF9" w:rsidRPr="000D3DFF">
        <w:rPr>
          <w:rFonts w:ascii="Times New Roman" w:eastAsiaTheme="minorEastAsia" w:hAnsi="Times New Roman" w:cs="Times New Roman"/>
          <w:b/>
          <w:sz w:val="24"/>
          <w:szCs w:val="24"/>
        </w:rPr>
        <w:t xml:space="preserve">Advantages </w:t>
      </w:r>
      <w:r w:rsidR="00EF1B01" w:rsidRPr="000D3DFF">
        <w:rPr>
          <w:rFonts w:ascii="Times New Roman" w:eastAsiaTheme="minorEastAsia" w:hAnsi="Times New Roman" w:cs="Times New Roman"/>
          <w:b/>
          <w:sz w:val="24"/>
          <w:szCs w:val="24"/>
        </w:rPr>
        <w:t>and Disadvantages of Highly Regulated Financial Reporting Regime</w:t>
      </w:r>
    </w:p>
    <w:p w:rsidR="00A35194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financial </w:t>
      </w:r>
      <w:r w:rsidR="003C1E36" w:rsidRPr="000D3DFF">
        <w:rPr>
          <w:rFonts w:ascii="Times New Roman" w:eastAsiaTheme="minorEastAsia" w:hAnsi="Times New Roman" w:cs="Times New Roman"/>
          <w:sz w:val="24"/>
          <w:szCs w:val="24"/>
        </w:rPr>
        <w:t>reporting allows organizations</w:t>
      </w:r>
      <w:r w:rsidR="00AB537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to communicate financial</w:t>
      </w:r>
      <w:r w:rsidR="0079102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BE796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performance to all the stakeholders. </w:t>
      </w:r>
      <w:r w:rsidR="00FE16AD" w:rsidRPr="000D3DFF">
        <w:rPr>
          <w:rFonts w:ascii="Times New Roman" w:eastAsiaTheme="minorEastAsia" w:hAnsi="Times New Roman" w:cs="Times New Roman"/>
          <w:sz w:val="24"/>
          <w:szCs w:val="24"/>
        </w:rPr>
        <w:t>The</w:t>
      </w:r>
      <w:r w:rsidR="00AB537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preparation and presentation</w:t>
      </w:r>
      <w:r w:rsidR="00FE16A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of financial </w:t>
      </w:r>
      <w:r w:rsidR="00A3659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statements </w:t>
      </w:r>
      <w:r w:rsidR="00BF77E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are </w:t>
      </w:r>
      <w:r w:rsidR="00AB4F8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defined by different bodies </w:t>
      </w:r>
      <w:r w:rsidR="00BF77EF" w:rsidRPr="000D3DFF">
        <w:rPr>
          <w:rFonts w:ascii="Times New Roman" w:eastAsiaTheme="minorEastAsia" w:hAnsi="Times New Roman" w:cs="Times New Roman"/>
          <w:sz w:val="24"/>
          <w:szCs w:val="24"/>
        </w:rPr>
        <w:t>that ensure business</w:t>
      </w:r>
      <w:r w:rsidR="00AB4F86" w:rsidRPr="000D3DFF">
        <w:rPr>
          <w:rFonts w:ascii="Times New Roman" w:eastAsiaTheme="minorEastAsia" w:hAnsi="Times New Roman" w:cs="Times New Roman"/>
          <w:sz w:val="24"/>
          <w:szCs w:val="24"/>
        </w:rPr>
        <w:t>es</w:t>
      </w:r>
      <w:r w:rsidR="00BF77E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adhere to certain standards and practices in </w:t>
      </w:r>
      <w:r w:rsidR="00FE68C8" w:rsidRPr="000D3DFF">
        <w:rPr>
          <w:rFonts w:ascii="Times New Roman" w:eastAsiaTheme="minorEastAsia" w:hAnsi="Times New Roman" w:cs="Times New Roman"/>
          <w:sz w:val="24"/>
          <w:szCs w:val="24"/>
        </w:rPr>
        <w:t>presenting</w:t>
      </w:r>
      <w:r w:rsidR="00AD5A8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5B605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real financial </w:t>
      </w:r>
      <w:r w:rsidR="00AD5A8B" w:rsidRPr="000D3DFF">
        <w:rPr>
          <w:rFonts w:ascii="Times New Roman" w:eastAsiaTheme="minorEastAsia" w:hAnsi="Times New Roman" w:cs="Times New Roman"/>
          <w:sz w:val="24"/>
          <w:szCs w:val="24"/>
        </w:rPr>
        <w:t>situation of the business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0F26E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Regimes have </w:t>
      </w:r>
      <w:r w:rsidR="00621AE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different regulations; some are low regulated and the others are highly regulated. </w:t>
      </w:r>
      <w:r w:rsidR="00D43BE8" w:rsidRPr="000D3DFF">
        <w:rPr>
          <w:rFonts w:ascii="Times New Roman" w:eastAsiaTheme="minorEastAsia" w:hAnsi="Times New Roman" w:cs="Times New Roman"/>
          <w:sz w:val="24"/>
          <w:szCs w:val="24"/>
        </w:rPr>
        <w:t>Be</w:t>
      </w:r>
      <w:r w:rsidR="00C54F9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low are the advantages and disadvantages of </w:t>
      </w:r>
      <w:r w:rsidR="009D0F7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 highly regulated </w:t>
      </w:r>
      <w:r w:rsidR="00FB300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reporting regime. </w:t>
      </w:r>
    </w:p>
    <w:p w:rsidR="005562A3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>A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highly regulated financial repo</w:t>
      </w:r>
      <w:r w:rsidR="00925F7D" w:rsidRPr="000D3DFF">
        <w:rPr>
          <w:rFonts w:ascii="Times New Roman" w:eastAsiaTheme="minorEastAsia" w:hAnsi="Times New Roman" w:cs="Times New Roman"/>
          <w:sz w:val="24"/>
          <w:szCs w:val="24"/>
        </w:rPr>
        <w:t>rting regime harmonizes</w:t>
      </w:r>
      <w:r w:rsidR="00090AB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accounting</w:t>
      </w:r>
      <w:r w:rsidR="00925F7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standards and </w:t>
      </w:r>
      <w:r w:rsidR="000E393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practices </w:t>
      </w:r>
      <w:r w:rsidR="008A0FF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among companies. </w:t>
      </w:r>
      <w:r w:rsidR="00E9070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ensures fairness and </w:t>
      </w:r>
      <w:r w:rsidR="00C4673F" w:rsidRPr="000D3DFF">
        <w:rPr>
          <w:rFonts w:ascii="Times New Roman" w:eastAsiaTheme="minorEastAsia" w:hAnsi="Times New Roman" w:cs="Times New Roman"/>
          <w:sz w:val="24"/>
          <w:szCs w:val="24"/>
        </w:rPr>
        <w:t>consistency</w:t>
      </w:r>
      <w:r w:rsidR="00313F2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in the financial statement thus making it easier for the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users of financial information such as capital </w:t>
      </w:r>
      <w:r w:rsidR="003A2EE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providers, </w:t>
      </w:r>
      <w:r w:rsidR="00CC494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employees, and suppliers to </w:t>
      </w:r>
      <w:r w:rsidR="00A925F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make comparisons </w:t>
      </w:r>
      <w:r w:rsidR="00274B4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between companies without </w:t>
      </w:r>
      <w:r w:rsidR="000A59C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having to </w:t>
      </w:r>
      <w:r w:rsidR="0011267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learn the </w:t>
      </w:r>
      <w:r w:rsidR="00C13BE0" w:rsidRPr="000D3DFF">
        <w:rPr>
          <w:rFonts w:ascii="Times New Roman" w:eastAsiaTheme="minorEastAsia" w:hAnsi="Times New Roman" w:cs="Times New Roman"/>
          <w:sz w:val="24"/>
          <w:szCs w:val="24"/>
        </w:rPr>
        <w:t>acc</w:t>
      </w:r>
      <w:r w:rsidR="00863E54" w:rsidRPr="000D3DFF">
        <w:rPr>
          <w:rFonts w:ascii="Times New Roman" w:eastAsiaTheme="minorEastAsia" w:hAnsi="Times New Roman" w:cs="Times New Roman"/>
          <w:sz w:val="24"/>
          <w:szCs w:val="24"/>
        </w:rPr>
        <w:t>ounti</w:t>
      </w:r>
      <w:r w:rsidR="00C42346" w:rsidRPr="000D3DFF">
        <w:rPr>
          <w:rFonts w:ascii="Times New Roman" w:eastAsiaTheme="minorEastAsia" w:hAnsi="Times New Roman" w:cs="Times New Roman"/>
          <w:sz w:val="24"/>
          <w:szCs w:val="24"/>
        </w:rPr>
        <w:t>ng rules for each company (</w:t>
      </w:r>
      <w:r w:rsidR="00C4234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Elliott &amp; Elliott, 2007</w:t>
      </w:r>
      <w:r w:rsidR="00863E5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8F58C5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According to </w:t>
      </w:r>
      <w:r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al.,</w:t>
      </w:r>
      <w:r w:rsidR="00E86C3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 highly regulated </w:t>
      </w:r>
      <w:r w:rsidR="00390EBC" w:rsidRPr="000D3DFF">
        <w:rPr>
          <w:rFonts w:ascii="Times New Roman" w:eastAsiaTheme="minorEastAsia" w:hAnsi="Times New Roman" w:cs="Times New Roman"/>
          <w:sz w:val="24"/>
          <w:szCs w:val="24"/>
        </w:rPr>
        <w:t>financial reporting regime</w:t>
      </w:r>
      <w:r w:rsidR="008B009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E14C6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reduces the cases of deliberate negligence, accounting errors, </w:t>
      </w:r>
      <w:r w:rsidR="00E13D2B" w:rsidRPr="000D3DFF">
        <w:rPr>
          <w:rFonts w:ascii="Times New Roman" w:eastAsiaTheme="minorEastAsia" w:hAnsi="Times New Roman" w:cs="Times New Roman"/>
          <w:sz w:val="24"/>
          <w:szCs w:val="24"/>
        </w:rPr>
        <w:t>omissions</w:t>
      </w:r>
      <w:r w:rsidR="007160A5" w:rsidRPr="000D3DFF">
        <w:rPr>
          <w:rFonts w:ascii="Times New Roman" w:eastAsiaTheme="minorEastAsia" w:hAnsi="Times New Roman" w:cs="Times New Roman"/>
          <w:sz w:val="24"/>
          <w:szCs w:val="24"/>
        </w:rPr>
        <w:t>, and deviations from the</w:t>
      </w:r>
      <w:r w:rsidR="00E13D2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Generally Accepted Accounting Principles</w:t>
      </w:r>
      <w:r w:rsidR="006F31F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F0252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enables governments to </w:t>
      </w:r>
      <w:r w:rsidR="009C4C1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improve </w:t>
      </w:r>
      <w:r w:rsidR="008A24C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tax collection and fight </w:t>
      </w:r>
      <w:r w:rsidR="00E3326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money laundering. </w:t>
      </w:r>
    </w:p>
    <w:p w:rsidR="00CC4988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 </w:t>
      </w:r>
      <w:r w:rsidR="00C0013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 highly regulated </w:t>
      </w:r>
      <w:r w:rsidR="0091532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</w:t>
      </w:r>
      <w:r w:rsidR="00DF39A0" w:rsidRPr="000D3DFF">
        <w:rPr>
          <w:rFonts w:ascii="Times New Roman" w:eastAsiaTheme="minorEastAsia" w:hAnsi="Times New Roman" w:cs="Times New Roman"/>
          <w:sz w:val="24"/>
          <w:szCs w:val="24"/>
        </w:rPr>
        <w:t>reporting reg</w:t>
      </w:r>
      <w:r w:rsidR="00CE38A7" w:rsidRPr="000D3DFF">
        <w:rPr>
          <w:rFonts w:ascii="Times New Roman" w:eastAsiaTheme="minorEastAsia" w:hAnsi="Times New Roman" w:cs="Times New Roman"/>
          <w:sz w:val="24"/>
          <w:szCs w:val="24"/>
        </w:rPr>
        <w:t>i</w:t>
      </w:r>
      <w:r w:rsidR="00DF39A0" w:rsidRPr="000D3DFF">
        <w:rPr>
          <w:rFonts w:ascii="Times New Roman" w:eastAsiaTheme="minorEastAsia" w:hAnsi="Times New Roman" w:cs="Times New Roman"/>
          <w:sz w:val="24"/>
          <w:szCs w:val="24"/>
        </w:rPr>
        <w:t>me makes auditin</w:t>
      </w:r>
      <w:r w:rsidR="00CE38A7" w:rsidRPr="000D3DFF">
        <w:rPr>
          <w:rFonts w:ascii="Times New Roman" w:eastAsiaTheme="minorEastAsia" w:hAnsi="Times New Roman" w:cs="Times New Roman"/>
          <w:sz w:val="24"/>
          <w:szCs w:val="24"/>
        </w:rPr>
        <w:t>g</w:t>
      </w:r>
      <w:r w:rsidR="00DF39A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easy. </w:t>
      </w:r>
      <w:r w:rsidR="00C4234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</w:t>
      </w:r>
      <w:r w:rsidR="008B629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liott and</w:t>
      </w:r>
      <w:r w:rsidR="00C4234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60110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Elliott </w:t>
      </w:r>
      <w:r w:rsidR="00A60110" w:rsidRPr="000D3DFF">
        <w:rPr>
          <w:rFonts w:ascii="Times New Roman" w:eastAsiaTheme="minorEastAsia" w:hAnsi="Times New Roman" w:cs="Times New Roman"/>
          <w:sz w:val="24"/>
          <w:szCs w:val="24"/>
        </w:rPr>
        <w:t>argue</w:t>
      </w:r>
      <w:r w:rsidR="00C4234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BD7E2F" w:rsidRPr="000D3DFF">
        <w:rPr>
          <w:rFonts w:ascii="Times New Roman" w:eastAsiaTheme="minorEastAsia" w:hAnsi="Times New Roman" w:cs="Times New Roman"/>
          <w:sz w:val="24"/>
          <w:szCs w:val="24"/>
        </w:rPr>
        <w:t>that, in this particular regime</w:t>
      </w:r>
      <w:r w:rsidR="00CE08B6" w:rsidRPr="000D3DFF">
        <w:rPr>
          <w:rFonts w:ascii="Times New Roman" w:eastAsiaTheme="minorEastAsia" w:hAnsi="Times New Roman" w:cs="Times New Roman"/>
          <w:sz w:val="24"/>
          <w:szCs w:val="24"/>
        </w:rPr>
        <w:t>,</w:t>
      </w:r>
      <w:r w:rsidR="009B6A2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the preparation of the financial statements </w:t>
      </w:r>
      <w:r w:rsidR="00560D0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has to follow </w:t>
      </w:r>
      <w:r w:rsidR="00F8374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laid down accounting policies, </w:t>
      </w:r>
      <w:r w:rsidR="002A66F5" w:rsidRPr="000D3DFF">
        <w:rPr>
          <w:rFonts w:ascii="Times New Roman" w:eastAsiaTheme="minorEastAsia" w:hAnsi="Times New Roman" w:cs="Times New Roman"/>
          <w:sz w:val="24"/>
          <w:szCs w:val="24"/>
        </w:rPr>
        <w:t>rules</w:t>
      </w:r>
      <w:r w:rsidR="00587FCB" w:rsidRPr="000D3DFF">
        <w:rPr>
          <w:rFonts w:ascii="Times New Roman" w:eastAsiaTheme="minorEastAsia" w:hAnsi="Times New Roman" w:cs="Times New Roman"/>
          <w:sz w:val="24"/>
          <w:szCs w:val="24"/>
        </w:rPr>
        <w:t>,</w:t>
      </w:r>
      <w:r w:rsidR="00CE08B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and regulations. T</w:t>
      </w:r>
      <w:r w:rsidR="00EE3351" w:rsidRPr="000D3DFF">
        <w:rPr>
          <w:rFonts w:ascii="Times New Roman" w:eastAsiaTheme="minorEastAsia" w:hAnsi="Times New Roman" w:cs="Times New Roman"/>
          <w:sz w:val="24"/>
          <w:szCs w:val="24"/>
        </w:rPr>
        <w:t>here</w:t>
      </w:r>
      <w:r w:rsidR="00CE08B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fore, the </w:t>
      </w:r>
      <w:r w:rsidR="00290A0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auditors will be assured </w:t>
      </w:r>
      <w:r w:rsidR="00CC262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that the </w:t>
      </w:r>
      <w:r w:rsidR="009D116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statements are true and fair </w:t>
      </w:r>
      <w:r w:rsidR="0010132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when checking whether </w:t>
      </w:r>
      <w:r w:rsidR="00D238B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policies have been followed. </w:t>
      </w:r>
    </w:p>
    <w:p w:rsidR="00D9756F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On the other hand, a highly regulated </w:t>
      </w:r>
      <w:r w:rsidR="00B153B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</w:t>
      </w:r>
      <w:r w:rsidR="00713D1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reporting regime has numerous </w:t>
      </w:r>
      <w:r w:rsidR="006F1FB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disadvantages. </w:t>
      </w:r>
      <w:r w:rsidR="002B4798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</w:t>
      </w:r>
      <w:r w:rsidR="006F1FB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purport</w:t>
      </w:r>
      <w:r w:rsidR="00841DC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that, </w:t>
      </w:r>
      <w:r w:rsidR="004719C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accountants </w:t>
      </w:r>
      <w:r w:rsidR="00206E3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and preparers of </w:t>
      </w:r>
      <w:r w:rsidR="0063355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financial statements </w:t>
      </w:r>
      <w:r w:rsidR="00850FA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face difficulties when choosing alternatives. </w:t>
      </w:r>
      <w:r w:rsidR="00D242E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 instance, </w:t>
      </w:r>
      <w:r w:rsidR="00D64F4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when </w:t>
      </w:r>
      <w:r w:rsidR="00EC294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valuing inventory, </w:t>
      </w:r>
      <w:r w:rsidR="00834CBA" w:rsidRPr="000D3DFF">
        <w:rPr>
          <w:rFonts w:ascii="Times New Roman" w:eastAsiaTheme="minorEastAsia" w:hAnsi="Times New Roman" w:cs="Times New Roman"/>
          <w:sz w:val="24"/>
          <w:szCs w:val="24"/>
        </w:rPr>
        <w:t>numerous methods such as LIFO, FIFO, and weig</w:t>
      </w:r>
      <w:r w:rsidR="007F108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hted average method can be used. </w:t>
      </w:r>
      <w:r w:rsidR="004B684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use of a specific method can be </w:t>
      </w:r>
      <w:r w:rsidR="00BF7ED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regarded </w:t>
      </w:r>
      <w:r w:rsidR="00302A6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as </w:t>
      </w:r>
      <w:r w:rsidR="00355B5A" w:rsidRPr="000D3DFF">
        <w:rPr>
          <w:rFonts w:ascii="Times New Roman" w:eastAsiaTheme="minorEastAsia" w:hAnsi="Times New Roman" w:cs="Times New Roman"/>
          <w:sz w:val="24"/>
          <w:szCs w:val="24"/>
        </w:rPr>
        <w:t>manipulation of figure</w:t>
      </w:r>
      <w:r w:rsidR="000741A1" w:rsidRPr="000D3DFF">
        <w:rPr>
          <w:rFonts w:ascii="Times New Roman" w:eastAsiaTheme="minorEastAsia" w:hAnsi="Times New Roman" w:cs="Times New Roman"/>
          <w:sz w:val="24"/>
          <w:szCs w:val="24"/>
        </w:rPr>
        <w:t>s</w:t>
      </w:r>
      <w:r w:rsidR="00355B5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which </w:t>
      </w:r>
      <w:r w:rsidR="00A41CB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can </w:t>
      </w:r>
      <w:r w:rsidR="0030303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lead </w:t>
      </w:r>
      <w:r w:rsidR="002B4798" w:rsidRPr="000D3DFF">
        <w:rPr>
          <w:rFonts w:ascii="Times New Roman" w:eastAsiaTheme="minorEastAsia" w:hAnsi="Times New Roman" w:cs="Times New Roman"/>
          <w:sz w:val="24"/>
          <w:szCs w:val="24"/>
        </w:rPr>
        <w:t>to legal suits (</w:t>
      </w:r>
      <w:r w:rsidR="002B4798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al., 2002</w:t>
      </w:r>
      <w:r w:rsidR="00DD50B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631356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Another disadvantage of </w:t>
      </w:r>
      <w:r w:rsidR="00A75A8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 regulated financial </w:t>
      </w:r>
      <w:r w:rsidR="0002085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reporting regime is limited scope. </w:t>
      </w:r>
      <w:r w:rsidR="005833F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Accounting standards cannot override </w:t>
      </w:r>
      <w:r w:rsidR="007478B2" w:rsidRPr="000D3DFF">
        <w:rPr>
          <w:rFonts w:ascii="Times New Roman" w:eastAsiaTheme="minorEastAsia" w:hAnsi="Times New Roman" w:cs="Times New Roman"/>
          <w:sz w:val="24"/>
          <w:szCs w:val="24"/>
        </w:rPr>
        <w:t>the laws, and therefore, accountant</w:t>
      </w:r>
      <w:r w:rsidR="00BA7F4A" w:rsidRPr="000D3DFF">
        <w:rPr>
          <w:rFonts w:ascii="Times New Roman" w:eastAsiaTheme="minorEastAsia" w:hAnsi="Times New Roman" w:cs="Times New Roman"/>
          <w:sz w:val="24"/>
          <w:szCs w:val="24"/>
        </w:rPr>
        <w:t>s</w:t>
      </w:r>
      <w:r w:rsidR="007478B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are limited </w:t>
      </w:r>
      <w:r w:rsidR="00E9596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</w:t>
      </w:r>
      <w:r w:rsidR="00BA7F4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provide the best solutions </w:t>
      </w:r>
      <w:r w:rsidR="00585E9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 different situations as they have to operate within the confines of the law. </w:t>
      </w:r>
      <w:r w:rsidR="00F8308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This denies the preparers of the financial statements the freedom </w:t>
      </w:r>
      <w:r w:rsidR="0031038D" w:rsidRPr="000D3DFF">
        <w:rPr>
          <w:rFonts w:ascii="Times New Roman" w:eastAsiaTheme="minorEastAsia" w:hAnsi="Times New Roman" w:cs="Times New Roman"/>
          <w:sz w:val="24"/>
          <w:szCs w:val="24"/>
        </w:rPr>
        <w:t>in their work (</w:t>
      </w:r>
      <w:r w:rsidR="0031038D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Elliott &amp; Elliott, 2007</w:t>
      </w:r>
      <w:r w:rsidR="005C386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  <w:r w:rsidR="0076572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B81DE1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>Additionally, a high</w:t>
      </w:r>
      <w:r w:rsidR="0082654F" w:rsidRPr="000D3DFF">
        <w:rPr>
          <w:rFonts w:ascii="Times New Roman" w:eastAsiaTheme="minorEastAsia" w:hAnsi="Times New Roman" w:cs="Times New Roman"/>
          <w:sz w:val="24"/>
          <w:szCs w:val="24"/>
        </w:rPr>
        <w:t>ly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regulated financial reporting regime</w:t>
      </w:r>
      <w:r w:rsidR="00513E1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increases the workload placed on accountants. </w:t>
      </w:r>
      <w:r w:rsidR="0082654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managers </w:t>
      </w:r>
      <w:r w:rsidR="00BA333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have to recheck all </w:t>
      </w:r>
      <w:r w:rsidR="00BE159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financial statements to </w:t>
      </w:r>
      <w:r w:rsidR="00F312C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ensure that they </w:t>
      </w:r>
      <w:r w:rsidR="007612D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follow the </w:t>
      </w:r>
      <w:r w:rsidR="006E35A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prevailing laws. </w:t>
      </w:r>
      <w:r w:rsidR="00D4182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They also </w:t>
      </w:r>
      <w:r w:rsidR="00C542CC" w:rsidRPr="000D3DFF">
        <w:rPr>
          <w:rFonts w:ascii="Times New Roman" w:eastAsiaTheme="minorEastAsia" w:hAnsi="Times New Roman" w:cs="Times New Roman"/>
          <w:sz w:val="24"/>
          <w:szCs w:val="24"/>
        </w:rPr>
        <w:t>have</w:t>
      </w:r>
      <w:r w:rsidR="00A6011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to</w:t>
      </w:r>
      <w:r w:rsidR="00C542C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CD111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follow </w:t>
      </w:r>
      <w:r w:rsidR="000A510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tedious unpopular </w:t>
      </w:r>
      <w:r w:rsidR="008F624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procedures and processes to ensure that </w:t>
      </w:r>
      <w:r w:rsidR="00B00D9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they do not breach laws and </w:t>
      </w:r>
      <w:r w:rsidR="00A60110" w:rsidRPr="000D3DFF">
        <w:rPr>
          <w:rFonts w:ascii="Times New Roman" w:eastAsiaTheme="minorEastAsia" w:hAnsi="Times New Roman" w:cs="Times New Roman"/>
          <w:sz w:val="24"/>
          <w:szCs w:val="24"/>
        </w:rPr>
        <w:t>r</w:t>
      </w:r>
      <w:r w:rsidR="00B00D9F" w:rsidRPr="000D3DFF">
        <w:rPr>
          <w:rFonts w:ascii="Times New Roman" w:eastAsiaTheme="minorEastAsia" w:hAnsi="Times New Roman" w:cs="Times New Roman"/>
          <w:sz w:val="24"/>
          <w:szCs w:val="24"/>
        </w:rPr>
        <w:t>egulations</w:t>
      </w:r>
      <w:r w:rsidR="00024C0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(</w:t>
      </w:r>
      <w:r w:rsidR="00024C01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Horngren et al., 2002</w:t>
      </w:r>
      <w:r w:rsidR="0011194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6A271E" w:rsidRPr="00E414E8" w:rsidRDefault="006A271E" w:rsidP="002D566A">
      <w:pPr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4741A2" w:rsidRPr="00E414E8" w:rsidRDefault="00CA7F08" w:rsidP="00313564">
      <w:pPr>
        <w:spacing w:after="0" w:line="48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E414E8">
        <w:rPr>
          <w:rFonts w:ascii="Times New Roman" w:eastAsiaTheme="minorEastAsia" w:hAnsi="Times New Roman" w:cs="Times New Roman"/>
          <w:b/>
          <w:sz w:val="24"/>
          <w:szCs w:val="24"/>
        </w:rPr>
        <w:t xml:space="preserve">(C). </w:t>
      </w:r>
      <w:r w:rsidR="005D3220" w:rsidRPr="00E414E8">
        <w:rPr>
          <w:rFonts w:ascii="Times New Roman" w:eastAsiaTheme="minorEastAsia" w:hAnsi="Times New Roman" w:cs="Times New Roman"/>
          <w:b/>
          <w:sz w:val="24"/>
          <w:szCs w:val="24"/>
        </w:rPr>
        <w:t>Limitations of Financial Statements</w:t>
      </w:r>
    </w:p>
    <w:p w:rsidR="00291942" w:rsidRPr="000D3DFF" w:rsidRDefault="00CA7F08" w:rsidP="00313564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financial statements which include </w:t>
      </w:r>
      <w:r w:rsidR="00CF0AF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profit and loss account, </w:t>
      </w:r>
      <w:r w:rsidR="0017112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balance sheet, cash flow statement, and </w:t>
      </w:r>
      <w:r w:rsidR="00D317D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statement of changes in equity </w:t>
      </w:r>
      <w:r w:rsidR="00101E4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are critical to both the internal and external </w:t>
      </w:r>
      <w:r w:rsidR="00031F2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stakeholders for they </w:t>
      </w:r>
      <w:r w:rsidR="00DF6BD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help the stakeholders in making a key decision. </w:t>
      </w:r>
      <w:r w:rsidR="0049757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However, the financial </w:t>
      </w:r>
      <w:r w:rsidR="00497576" w:rsidRPr="000D3DFF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statements </w:t>
      </w:r>
      <w:r w:rsidR="009D19C4" w:rsidRPr="000D3DFF">
        <w:rPr>
          <w:rFonts w:ascii="Times New Roman" w:eastAsiaTheme="minorEastAsia" w:hAnsi="Times New Roman" w:cs="Times New Roman"/>
          <w:sz w:val="24"/>
          <w:szCs w:val="24"/>
        </w:rPr>
        <w:t>have numerous limitation</w:t>
      </w:r>
      <w:r w:rsidR="00F6338E" w:rsidRPr="000D3DFF">
        <w:rPr>
          <w:rFonts w:ascii="Times New Roman" w:eastAsiaTheme="minorEastAsia" w:hAnsi="Times New Roman" w:cs="Times New Roman"/>
          <w:sz w:val="24"/>
          <w:szCs w:val="24"/>
        </w:rPr>
        <w:t>s</w:t>
      </w:r>
      <w:r w:rsidR="009D19C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that the </w:t>
      </w:r>
      <w:r w:rsidR="00983A1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users should be aware of before relying on them </w:t>
      </w:r>
      <w:r w:rsidR="00D0659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an excessive extent. 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>Below are some of the limitations attached to the financial statement.</w:t>
      </w:r>
    </w:p>
    <w:p w:rsidR="00000381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statements such as balance sheet depend on </w:t>
      </w:r>
      <w:r w:rsidR="00A004F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historical costs. According to </w:t>
      </w:r>
      <w:r w:rsidR="00326A2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Elliott &amp; Elliott, </w:t>
      </w:r>
      <w:r w:rsidR="006B5BC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numerous transactions </w:t>
      </w:r>
      <w:r w:rsidR="00735A9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recorded </w:t>
      </w:r>
      <w:r w:rsidR="006B5BC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on </w:t>
      </w:r>
      <w:r w:rsidR="00735A9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6B5BC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balance </w:t>
      </w:r>
      <w:r w:rsidR="00F31F3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sheet may be misleading </w:t>
      </w:r>
      <w:r w:rsidR="00735A9A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due to </w:t>
      </w:r>
      <w:r w:rsidR="00224A3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ignorance of </w:t>
      </w:r>
      <w:r w:rsidR="00985AA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value that may change over time. </w:t>
      </w:r>
      <w:r w:rsidR="005B2A3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 instance, </w:t>
      </w:r>
      <w:r w:rsidR="0046528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fixed assets are not altered to match the market values </w:t>
      </w:r>
      <w:r w:rsidR="000E243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thus raising a concern </w:t>
      </w:r>
      <w:r w:rsidR="0098508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when reviewing the balance sheet. </w:t>
      </w:r>
    </w:p>
    <w:p w:rsidR="00EB64A7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statements ignore the </w:t>
      </w:r>
      <w:r w:rsidR="001C425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effects of inflation. </w:t>
      </w:r>
      <w:r w:rsidR="00EC192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When </w:t>
      </w:r>
      <w:r w:rsidR="00172A1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rate of inflation is high, </w:t>
      </w:r>
      <w:r w:rsidR="00951BE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0D384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amounts in the long term assets and liabilities will </w:t>
      </w:r>
      <w:r w:rsidR="00785F2F" w:rsidRPr="000D3DFF">
        <w:rPr>
          <w:rFonts w:ascii="Times New Roman" w:eastAsiaTheme="minorEastAsia" w:hAnsi="Times New Roman" w:cs="Times New Roman"/>
          <w:sz w:val="24"/>
          <w:szCs w:val="24"/>
        </w:rPr>
        <w:t>appear ve</w:t>
      </w:r>
      <w:r w:rsidR="00695539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ry low as they are not adjusted </w:t>
      </w:r>
      <w:r w:rsidR="007742A4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 inflation hence </w:t>
      </w:r>
      <w:r w:rsidR="00E910AE" w:rsidRPr="000D3DFF">
        <w:rPr>
          <w:rFonts w:ascii="Times New Roman" w:eastAsiaTheme="minorEastAsia" w:hAnsi="Times New Roman" w:cs="Times New Roman"/>
          <w:sz w:val="24"/>
          <w:szCs w:val="24"/>
        </w:rPr>
        <w:t>pro</w:t>
      </w:r>
      <w:r w:rsidR="003D74CA" w:rsidRPr="000D3DFF">
        <w:rPr>
          <w:rFonts w:ascii="Times New Roman" w:eastAsiaTheme="minorEastAsia" w:hAnsi="Times New Roman" w:cs="Times New Roman"/>
          <w:sz w:val="24"/>
          <w:szCs w:val="24"/>
        </w:rPr>
        <w:t>viding the wrong value of the assets</w:t>
      </w:r>
      <w:r w:rsidR="00326A2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and liabilities (</w:t>
      </w:r>
      <w:r w:rsidR="00326A26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Elliott &amp; Elliott, 2007</w:t>
      </w:r>
      <w:r w:rsidR="00FE39F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</w:p>
    <w:p w:rsidR="00407945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financial statements are not </w:t>
      </w:r>
      <w:r w:rsidR="00D13175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always comparable. </w:t>
      </w:r>
      <w:r w:rsidR="00024C0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According to </w:t>
      </w:r>
      <w:r w:rsidR="00DA67C8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Horngren et al., </w:t>
      </w:r>
      <w:r w:rsidR="0021682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different companies in the same industry use different </w:t>
      </w:r>
      <w:r w:rsidR="00422E1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accounting practices making it harder to compare </w:t>
      </w:r>
      <w:r w:rsidR="00786E8F" w:rsidRPr="000D3DFF">
        <w:rPr>
          <w:rFonts w:ascii="Times New Roman" w:eastAsiaTheme="minorEastAsia" w:hAnsi="Times New Roman" w:cs="Times New Roman"/>
          <w:sz w:val="24"/>
          <w:szCs w:val="24"/>
        </w:rPr>
        <w:t>a company`s financial performers with its competitors.</w:t>
      </w:r>
    </w:p>
    <w:p w:rsidR="004741A2" w:rsidRPr="000D3DFF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financial </w:t>
      </w:r>
      <w:r w:rsidR="00632DE5" w:rsidRPr="000D3DFF">
        <w:rPr>
          <w:rFonts w:ascii="Times New Roman" w:eastAsiaTheme="minorEastAsia" w:hAnsi="Times New Roman" w:cs="Times New Roman"/>
          <w:sz w:val="24"/>
          <w:szCs w:val="24"/>
        </w:rPr>
        <w:t>statements ignore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the </w:t>
      </w:r>
      <w:r w:rsidR="00632DE5" w:rsidRPr="000D3DFF">
        <w:rPr>
          <w:rFonts w:ascii="Times New Roman" w:eastAsiaTheme="minorEastAsia" w:hAnsi="Times New Roman" w:cs="Times New Roman"/>
          <w:sz w:val="24"/>
          <w:szCs w:val="24"/>
        </w:rPr>
        <w:t>non-</w:t>
      </w:r>
      <w:r w:rsidR="00783B4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</w:t>
      </w:r>
      <w:r w:rsidR="00815C1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aspects. </w:t>
      </w:r>
      <w:r w:rsidR="00491B12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 al.</w:t>
      </w:r>
      <w:r w:rsidR="009132E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report that </w:t>
      </w:r>
      <w:r w:rsidR="0062465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companies only record monetary </w:t>
      </w:r>
      <w:r w:rsidR="00815563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transactions and ignores other factors that </w:t>
      </w:r>
      <w:r w:rsidR="00173A4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can affect business </w:t>
      </w:r>
      <w:r w:rsidR="008932E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for instance loss of key employees. </w:t>
      </w:r>
      <w:r w:rsidR="00C17F60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 impact of the other factors </w:t>
      </w:r>
      <w:r w:rsidR="0062623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is not recorded </w:t>
      </w:r>
      <w:r w:rsidR="002C5DB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which is a significant limitation of </w:t>
      </w:r>
      <w:r w:rsidR="00491B12" w:rsidRPr="000D3DFF">
        <w:rPr>
          <w:rFonts w:ascii="Times New Roman" w:eastAsiaTheme="minorEastAsia" w:hAnsi="Times New Roman" w:cs="Times New Roman"/>
          <w:sz w:val="24"/>
          <w:szCs w:val="24"/>
        </w:rPr>
        <w:t>the financial statements (</w:t>
      </w:r>
      <w:r w:rsidR="00491B12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Weygandt et al. 2009)</w:t>
      </w:r>
      <w:r w:rsidR="002C5DB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</w:p>
    <w:p w:rsidR="008F2F85" w:rsidRDefault="00CA7F08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  <w:r w:rsidRPr="000D3DFF">
        <w:rPr>
          <w:rFonts w:ascii="Times New Roman" w:eastAsiaTheme="minorEastAsia" w:hAnsi="Times New Roman" w:cs="Times New Roman"/>
          <w:sz w:val="24"/>
          <w:szCs w:val="24"/>
        </w:rPr>
        <w:t>The financial statement</w:t>
      </w:r>
      <w:r w:rsidR="00CA31C2" w:rsidRPr="000D3DFF">
        <w:rPr>
          <w:rFonts w:ascii="Times New Roman" w:eastAsiaTheme="minorEastAsia" w:hAnsi="Times New Roman" w:cs="Times New Roman"/>
          <w:sz w:val="24"/>
          <w:szCs w:val="24"/>
        </w:rPr>
        <w:t>s</w:t>
      </w:r>
      <w:r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are based on </w:t>
      </w:r>
      <w:r w:rsidR="00992966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 specific period. </w:t>
      </w:r>
      <w:r w:rsidR="00C03BEF" w:rsidRPr="000D3DFF">
        <w:rPr>
          <w:rFonts w:ascii="Times New Roman" w:eastAsiaTheme="minorEastAsia" w:hAnsi="Times New Roman" w:cs="Times New Roman"/>
          <w:sz w:val="24"/>
          <w:szCs w:val="24"/>
        </w:rPr>
        <w:t>Operat</w:t>
      </w:r>
      <w:r w:rsidR="00C45D4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ing results change in different </w:t>
      </w:r>
      <w:r w:rsidR="00C03BEF" w:rsidRPr="000D3DFF">
        <w:rPr>
          <w:rFonts w:ascii="Times New Roman" w:eastAsiaTheme="minorEastAsia" w:hAnsi="Times New Roman" w:cs="Times New Roman"/>
          <w:sz w:val="24"/>
          <w:szCs w:val="24"/>
        </w:rPr>
        <w:t>ec</w:t>
      </w:r>
      <w:r w:rsidR="00F12E2C" w:rsidRPr="000D3DFF">
        <w:rPr>
          <w:rFonts w:ascii="Times New Roman" w:eastAsiaTheme="minorEastAsia" w:hAnsi="Times New Roman" w:cs="Times New Roman"/>
          <w:sz w:val="24"/>
          <w:szCs w:val="24"/>
        </w:rPr>
        <w:t>onomic situations</w:t>
      </w:r>
      <w:r w:rsidR="00C03BE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E941B1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rendering the </w:t>
      </w:r>
      <w:r w:rsidR="00B2284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financial </w:t>
      </w:r>
      <w:r w:rsidR="003142FC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statements of the </w:t>
      </w:r>
      <w:r w:rsidR="00453C27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previous </w:t>
      </w:r>
      <w:r w:rsidR="00804437" w:rsidRPr="000D3DFF">
        <w:rPr>
          <w:rFonts w:ascii="Times New Roman" w:eastAsiaTheme="minorEastAsia" w:hAnsi="Times New Roman" w:cs="Times New Roman"/>
          <w:sz w:val="24"/>
          <w:szCs w:val="24"/>
        </w:rPr>
        <w:t>accounting reporting insignificant</w:t>
      </w:r>
      <w:r w:rsidR="00F55C7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(</w:t>
      </w:r>
      <w:r w:rsidR="00F55C78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Elliott &amp; Elliott, 2007</w:t>
      </w:r>
      <w:r w:rsidR="005220AD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). </w:t>
      </w:r>
      <w:r w:rsidR="00635EDF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Therefore, </w:t>
      </w:r>
      <w:r w:rsidR="00274BC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analyzing one </w:t>
      </w:r>
      <w:r w:rsidR="004C69B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reporting can </w:t>
      </w:r>
      <w:r w:rsidR="008775FB" w:rsidRPr="000D3DFF">
        <w:rPr>
          <w:rFonts w:ascii="Times New Roman" w:eastAsiaTheme="minorEastAsia" w:hAnsi="Times New Roman" w:cs="Times New Roman"/>
          <w:sz w:val="24"/>
          <w:szCs w:val="24"/>
        </w:rPr>
        <w:t>present an incorre</w:t>
      </w:r>
      <w:r w:rsidR="00F55C7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ct view of the business and </w:t>
      </w:r>
      <w:r w:rsidR="00F55C78" w:rsidRPr="000D3DFF">
        <w:rPr>
          <w:rFonts w:ascii="Times New Roman" w:hAnsi="Times New Roman" w:cs="Times New Roman"/>
          <w:sz w:val="24"/>
          <w:szCs w:val="24"/>
          <w:shd w:val="clear" w:color="auto" w:fill="FFFFFF"/>
        </w:rPr>
        <w:t>Elliott &amp; Elliott</w:t>
      </w:r>
      <w:r w:rsidR="008775FB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 advises </w:t>
      </w:r>
      <w:r w:rsidR="009B776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stakeholders to </w:t>
      </w:r>
      <w:r w:rsidR="009B0F58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use numerous consecutive financial </w:t>
      </w:r>
      <w:r w:rsidR="004F5F9E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statements </w:t>
      </w:r>
      <w:r w:rsidR="006E43A2" w:rsidRPr="000D3DFF">
        <w:rPr>
          <w:rFonts w:ascii="Times New Roman" w:eastAsiaTheme="minorEastAsia" w:hAnsi="Times New Roman" w:cs="Times New Roman"/>
          <w:sz w:val="24"/>
          <w:szCs w:val="24"/>
        </w:rPr>
        <w:t xml:space="preserve">to gain a better understanding of the </w:t>
      </w:r>
      <w:r w:rsidR="0052769F" w:rsidRPr="000D3DFF">
        <w:rPr>
          <w:rFonts w:ascii="Times New Roman" w:eastAsiaTheme="minorEastAsia" w:hAnsi="Times New Roman" w:cs="Times New Roman"/>
          <w:sz w:val="24"/>
          <w:szCs w:val="24"/>
        </w:rPr>
        <w:t>business reality</w:t>
      </w:r>
      <w:r w:rsidR="0052769F" w:rsidRPr="00E414E8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</w:p>
    <w:p w:rsidR="00874B21" w:rsidRDefault="00874B21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</w:p>
    <w:p w:rsidR="00874B21" w:rsidRDefault="00874B21" w:rsidP="000D3DFF">
      <w:pPr>
        <w:spacing w:after="0" w:line="480" w:lineRule="auto"/>
        <w:ind w:firstLine="720"/>
        <w:rPr>
          <w:rFonts w:ascii="Times New Roman" w:eastAsiaTheme="minorEastAsia" w:hAnsi="Times New Roman" w:cs="Times New Roman"/>
          <w:sz w:val="24"/>
          <w:szCs w:val="24"/>
        </w:rPr>
      </w:pPr>
    </w:p>
    <w:p w:rsidR="00874B21" w:rsidRPr="00E414E8" w:rsidRDefault="00CA7F08" w:rsidP="00D753D8">
      <w:pPr>
        <w:spacing w:after="0" w:line="480" w:lineRule="auto"/>
        <w:jc w:val="center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Bibliography</w:t>
      </w:r>
    </w:p>
    <w:p w:rsidR="00372731" w:rsidRPr="00D753D8" w:rsidRDefault="00CA7F08" w:rsidP="00D753D8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Elliott, B., and Elliott, J., 2007. </w:t>
      </w:r>
      <w:r w:rsidRPr="00D753D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Financial accounting and reporting</w:t>
      </w: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>. Pearson Education.</w:t>
      </w:r>
    </w:p>
    <w:p w:rsidR="0019395B" w:rsidRPr="00D753D8" w:rsidRDefault="00CA7F08" w:rsidP="00D753D8">
      <w:pPr>
        <w:spacing w:after="0" w:line="480" w:lineRule="auto"/>
        <w:ind w:left="720" w:hanging="720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>Horngren, C.T., Sundem</w:t>
      </w: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>, G.L., Elliott, J.A., and Philbrick, D.R., 2002. </w:t>
      </w:r>
      <w:r w:rsidRPr="00D753D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Introduction to financial accounting</w:t>
      </w: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> (Vol. 8). Prentice-Hall.</w:t>
      </w:r>
    </w:p>
    <w:p w:rsidR="008F348E" w:rsidRPr="00D753D8" w:rsidRDefault="00CA7F08" w:rsidP="00D753D8">
      <w:pPr>
        <w:spacing w:after="0" w:line="480" w:lineRule="auto"/>
        <w:ind w:left="720" w:hanging="720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>Weygandt, J.J., Kimmel, P.D., and Kieso, D.E., 2009. </w:t>
      </w:r>
      <w:r w:rsidRPr="00D753D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Financial accounting</w:t>
      </w:r>
      <w:r w:rsidRPr="00D753D8">
        <w:rPr>
          <w:rFonts w:ascii="Times New Roman" w:hAnsi="Times New Roman" w:cs="Times New Roman"/>
          <w:sz w:val="24"/>
          <w:szCs w:val="24"/>
          <w:shd w:val="clear" w:color="auto" w:fill="FFFFFF"/>
        </w:rPr>
        <w:t>. John Wiley &amp; Sons.</w:t>
      </w:r>
    </w:p>
    <w:sectPr w:rsidR="008F348E" w:rsidRPr="00D753D8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A7F08" w:rsidRDefault="00CA7F08">
      <w:pPr>
        <w:spacing w:after="0" w:line="240" w:lineRule="auto"/>
      </w:pPr>
      <w:r>
        <w:separator/>
      </w:r>
    </w:p>
  </w:endnote>
  <w:endnote w:type="continuationSeparator" w:id="0">
    <w:p w:rsidR="00CA7F08" w:rsidRDefault="00CA7F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A7F08" w:rsidRDefault="00CA7F08">
      <w:pPr>
        <w:spacing w:after="0" w:line="240" w:lineRule="auto"/>
      </w:pPr>
      <w:r>
        <w:separator/>
      </w:r>
    </w:p>
  </w:footnote>
  <w:footnote w:type="continuationSeparator" w:id="0">
    <w:p w:rsidR="00CA7F08" w:rsidRDefault="00CA7F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D566A" w:rsidRPr="002D566A" w:rsidRDefault="00CA7F08">
    <w:pPr>
      <w:pStyle w:val="Antet"/>
      <w:jc w:val="right"/>
      <w:rPr>
        <w:rFonts w:ascii="Times New Roman" w:hAnsi="Times New Roman" w:cs="Times New Roman"/>
        <w:sz w:val="24"/>
        <w:szCs w:val="24"/>
      </w:rPr>
    </w:pPr>
    <w:r w:rsidRPr="002D566A">
      <w:rPr>
        <w:rFonts w:ascii="Times New Roman" w:hAnsi="Times New Roman" w:cs="Times New Roman"/>
        <w:sz w:val="24"/>
        <w:szCs w:val="24"/>
      </w:rPr>
      <w:t xml:space="preserve">Accounting Fundamentals Assessment </w:t>
    </w:r>
    <w:r w:rsidR="00313564" w:rsidRPr="002D566A">
      <w:rPr>
        <w:rFonts w:ascii="Times New Roman" w:hAnsi="Times New Roman" w:cs="Times New Roman"/>
        <w:sz w:val="24"/>
        <w:szCs w:val="24"/>
      </w:rPr>
      <w:t xml:space="preserve">One     </w:t>
    </w:r>
    <w:sdt>
      <w:sdtPr>
        <w:rPr>
          <w:rFonts w:ascii="Times New Roman" w:hAnsi="Times New Roman" w:cs="Times New Roman"/>
          <w:sz w:val="24"/>
          <w:szCs w:val="24"/>
        </w:rPr>
        <w:id w:val="-187715416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2D566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2D566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2D566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01115D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Pr="002D566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:rsidR="002D566A" w:rsidRPr="002D566A" w:rsidRDefault="002D566A">
    <w:pPr>
      <w:pStyle w:val="Antet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DDC5297"/>
    <w:multiLevelType w:val="hybridMultilevel"/>
    <w:tmpl w:val="3DCC3DBE"/>
    <w:lvl w:ilvl="0" w:tplc="A33A54D2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8BAEF98E" w:tentative="1">
      <w:start w:val="1"/>
      <w:numFmt w:val="lowerLetter"/>
      <w:lvlText w:val="%2."/>
      <w:lvlJc w:val="left"/>
      <w:pPr>
        <w:ind w:left="1440" w:hanging="360"/>
      </w:pPr>
    </w:lvl>
    <w:lvl w:ilvl="2" w:tplc="6DC81608" w:tentative="1">
      <w:start w:val="1"/>
      <w:numFmt w:val="lowerRoman"/>
      <w:lvlText w:val="%3."/>
      <w:lvlJc w:val="right"/>
      <w:pPr>
        <w:ind w:left="2160" w:hanging="180"/>
      </w:pPr>
    </w:lvl>
    <w:lvl w:ilvl="3" w:tplc="7F903EFE" w:tentative="1">
      <w:start w:val="1"/>
      <w:numFmt w:val="decimal"/>
      <w:lvlText w:val="%4."/>
      <w:lvlJc w:val="left"/>
      <w:pPr>
        <w:ind w:left="2880" w:hanging="360"/>
      </w:pPr>
    </w:lvl>
    <w:lvl w:ilvl="4" w:tplc="E72C38F6" w:tentative="1">
      <w:start w:val="1"/>
      <w:numFmt w:val="lowerLetter"/>
      <w:lvlText w:val="%5."/>
      <w:lvlJc w:val="left"/>
      <w:pPr>
        <w:ind w:left="3600" w:hanging="360"/>
      </w:pPr>
    </w:lvl>
    <w:lvl w:ilvl="5" w:tplc="A0F45F14" w:tentative="1">
      <w:start w:val="1"/>
      <w:numFmt w:val="lowerRoman"/>
      <w:lvlText w:val="%6."/>
      <w:lvlJc w:val="right"/>
      <w:pPr>
        <w:ind w:left="4320" w:hanging="180"/>
      </w:pPr>
    </w:lvl>
    <w:lvl w:ilvl="6" w:tplc="DE18F21C" w:tentative="1">
      <w:start w:val="1"/>
      <w:numFmt w:val="decimal"/>
      <w:lvlText w:val="%7."/>
      <w:lvlJc w:val="left"/>
      <w:pPr>
        <w:ind w:left="5040" w:hanging="360"/>
      </w:pPr>
    </w:lvl>
    <w:lvl w:ilvl="7" w:tplc="C2804C10" w:tentative="1">
      <w:start w:val="1"/>
      <w:numFmt w:val="lowerLetter"/>
      <w:lvlText w:val="%8."/>
      <w:lvlJc w:val="left"/>
      <w:pPr>
        <w:ind w:left="5760" w:hanging="360"/>
      </w:pPr>
    </w:lvl>
    <w:lvl w:ilvl="8" w:tplc="961E8556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153EF"/>
    <w:rsid w:val="00000381"/>
    <w:rsid w:val="00004BCD"/>
    <w:rsid w:val="000110A9"/>
    <w:rsid w:val="0001115D"/>
    <w:rsid w:val="00011A16"/>
    <w:rsid w:val="00013F38"/>
    <w:rsid w:val="00020856"/>
    <w:rsid w:val="00024C01"/>
    <w:rsid w:val="00030903"/>
    <w:rsid w:val="00031F20"/>
    <w:rsid w:val="00040435"/>
    <w:rsid w:val="00044177"/>
    <w:rsid w:val="000477E1"/>
    <w:rsid w:val="00053215"/>
    <w:rsid w:val="00063C09"/>
    <w:rsid w:val="000741A1"/>
    <w:rsid w:val="00077358"/>
    <w:rsid w:val="000863EF"/>
    <w:rsid w:val="00090AB6"/>
    <w:rsid w:val="00092805"/>
    <w:rsid w:val="000934FB"/>
    <w:rsid w:val="0009545A"/>
    <w:rsid w:val="000A3EB1"/>
    <w:rsid w:val="000A510A"/>
    <w:rsid w:val="000A59CE"/>
    <w:rsid w:val="000A7640"/>
    <w:rsid w:val="000B0756"/>
    <w:rsid w:val="000B18E0"/>
    <w:rsid w:val="000B4CB1"/>
    <w:rsid w:val="000B5D44"/>
    <w:rsid w:val="000C0C31"/>
    <w:rsid w:val="000C32EF"/>
    <w:rsid w:val="000C5BE1"/>
    <w:rsid w:val="000C76B1"/>
    <w:rsid w:val="000D21A6"/>
    <w:rsid w:val="000D384D"/>
    <w:rsid w:val="000D3DFF"/>
    <w:rsid w:val="000D3EF0"/>
    <w:rsid w:val="000D427B"/>
    <w:rsid w:val="000D4E7E"/>
    <w:rsid w:val="000D73DE"/>
    <w:rsid w:val="000D75C2"/>
    <w:rsid w:val="000D7CBD"/>
    <w:rsid w:val="000E2027"/>
    <w:rsid w:val="000E2438"/>
    <w:rsid w:val="000E2E15"/>
    <w:rsid w:val="000E393D"/>
    <w:rsid w:val="000F26EF"/>
    <w:rsid w:val="000F47EC"/>
    <w:rsid w:val="000F5468"/>
    <w:rsid w:val="000F7E84"/>
    <w:rsid w:val="00101323"/>
    <w:rsid w:val="00101347"/>
    <w:rsid w:val="00101E49"/>
    <w:rsid w:val="0010210B"/>
    <w:rsid w:val="00104616"/>
    <w:rsid w:val="00105C55"/>
    <w:rsid w:val="001113CE"/>
    <w:rsid w:val="0011194F"/>
    <w:rsid w:val="0011267F"/>
    <w:rsid w:val="00117BE7"/>
    <w:rsid w:val="00127B36"/>
    <w:rsid w:val="00127F85"/>
    <w:rsid w:val="00134483"/>
    <w:rsid w:val="00134E30"/>
    <w:rsid w:val="00147926"/>
    <w:rsid w:val="001546B1"/>
    <w:rsid w:val="001577C7"/>
    <w:rsid w:val="001657FE"/>
    <w:rsid w:val="0017112C"/>
    <w:rsid w:val="00172A1E"/>
    <w:rsid w:val="00172F07"/>
    <w:rsid w:val="00173A4B"/>
    <w:rsid w:val="00173A54"/>
    <w:rsid w:val="00174EFF"/>
    <w:rsid w:val="001802A4"/>
    <w:rsid w:val="0018176F"/>
    <w:rsid w:val="00181AC1"/>
    <w:rsid w:val="001837FB"/>
    <w:rsid w:val="00191F3F"/>
    <w:rsid w:val="00192D6A"/>
    <w:rsid w:val="0019395B"/>
    <w:rsid w:val="001978DA"/>
    <w:rsid w:val="001A09CA"/>
    <w:rsid w:val="001A1003"/>
    <w:rsid w:val="001B1393"/>
    <w:rsid w:val="001B5F4C"/>
    <w:rsid w:val="001C425E"/>
    <w:rsid w:val="001D4077"/>
    <w:rsid w:val="001D6BB7"/>
    <w:rsid w:val="001E275A"/>
    <w:rsid w:val="001E2E53"/>
    <w:rsid w:val="001F4ACD"/>
    <w:rsid w:val="001F593E"/>
    <w:rsid w:val="001F6178"/>
    <w:rsid w:val="00200733"/>
    <w:rsid w:val="00206E3C"/>
    <w:rsid w:val="0021682C"/>
    <w:rsid w:val="0022050C"/>
    <w:rsid w:val="00224A31"/>
    <w:rsid w:val="00224EFF"/>
    <w:rsid w:val="00227C9B"/>
    <w:rsid w:val="0023134B"/>
    <w:rsid w:val="0023256F"/>
    <w:rsid w:val="0023404E"/>
    <w:rsid w:val="002409D0"/>
    <w:rsid w:val="00240EB4"/>
    <w:rsid w:val="002430C1"/>
    <w:rsid w:val="002532F1"/>
    <w:rsid w:val="00256F21"/>
    <w:rsid w:val="00260A38"/>
    <w:rsid w:val="00264525"/>
    <w:rsid w:val="0027015F"/>
    <w:rsid w:val="00270981"/>
    <w:rsid w:val="00273F48"/>
    <w:rsid w:val="00274B44"/>
    <w:rsid w:val="00274BCE"/>
    <w:rsid w:val="00275498"/>
    <w:rsid w:val="002813C0"/>
    <w:rsid w:val="00282181"/>
    <w:rsid w:val="00290A0E"/>
    <w:rsid w:val="00291942"/>
    <w:rsid w:val="00296BE1"/>
    <w:rsid w:val="00297BDD"/>
    <w:rsid w:val="002A1CDE"/>
    <w:rsid w:val="002A5181"/>
    <w:rsid w:val="002A66F5"/>
    <w:rsid w:val="002A73C1"/>
    <w:rsid w:val="002A754C"/>
    <w:rsid w:val="002B3C03"/>
    <w:rsid w:val="002B4798"/>
    <w:rsid w:val="002C2827"/>
    <w:rsid w:val="002C4C05"/>
    <w:rsid w:val="002C5DBC"/>
    <w:rsid w:val="002D120B"/>
    <w:rsid w:val="002D3EF3"/>
    <w:rsid w:val="002D566A"/>
    <w:rsid w:val="002E1948"/>
    <w:rsid w:val="002E3374"/>
    <w:rsid w:val="002E5470"/>
    <w:rsid w:val="002F4230"/>
    <w:rsid w:val="00301061"/>
    <w:rsid w:val="003028C4"/>
    <w:rsid w:val="00302A6C"/>
    <w:rsid w:val="0030303C"/>
    <w:rsid w:val="00303E42"/>
    <w:rsid w:val="003045B8"/>
    <w:rsid w:val="003079E4"/>
    <w:rsid w:val="0031038D"/>
    <w:rsid w:val="00313564"/>
    <w:rsid w:val="0031362E"/>
    <w:rsid w:val="00313F26"/>
    <w:rsid w:val="003142FC"/>
    <w:rsid w:val="003205ED"/>
    <w:rsid w:val="00320F3D"/>
    <w:rsid w:val="00323A4A"/>
    <w:rsid w:val="00326156"/>
    <w:rsid w:val="00326A26"/>
    <w:rsid w:val="00326D46"/>
    <w:rsid w:val="00326FF8"/>
    <w:rsid w:val="00337979"/>
    <w:rsid w:val="003415D1"/>
    <w:rsid w:val="003526DC"/>
    <w:rsid w:val="00355B5A"/>
    <w:rsid w:val="00363CFF"/>
    <w:rsid w:val="00372731"/>
    <w:rsid w:val="003740AA"/>
    <w:rsid w:val="00375FBC"/>
    <w:rsid w:val="00377D98"/>
    <w:rsid w:val="00382D81"/>
    <w:rsid w:val="00384F95"/>
    <w:rsid w:val="00390EBC"/>
    <w:rsid w:val="00392634"/>
    <w:rsid w:val="003929BA"/>
    <w:rsid w:val="00394EB5"/>
    <w:rsid w:val="003A1993"/>
    <w:rsid w:val="003A1E79"/>
    <w:rsid w:val="003A2EE3"/>
    <w:rsid w:val="003A3363"/>
    <w:rsid w:val="003C067C"/>
    <w:rsid w:val="003C1E36"/>
    <w:rsid w:val="003C2B5B"/>
    <w:rsid w:val="003D74CA"/>
    <w:rsid w:val="003F2436"/>
    <w:rsid w:val="00407945"/>
    <w:rsid w:val="00415025"/>
    <w:rsid w:val="00416727"/>
    <w:rsid w:val="00417863"/>
    <w:rsid w:val="00422E13"/>
    <w:rsid w:val="00426108"/>
    <w:rsid w:val="00434A13"/>
    <w:rsid w:val="00435947"/>
    <w:rsid w:val="0044000C"/>
    <w:rsid w:val="00440E63"/>
    <w:rsid w:val="00442046"/>
    <w:rsid w:val="00445360"/>
    <w:rsid w:val="00445C59"/>
    <w:rsid w:val="00446B98"/>
    <w:rsid w:val="00453C27"/>
    <w:rsid w:val="004629CA"/>
    <w:rsid w:val="00462A61"/>
    <w:rsid w:val="00464355"/>
    <w:rsid w:val="00465280"/>
    <w:rsid w:val="00467430"/>
    <w:rsid w:val="004719C7"/>
    <w:rsid w:val="004741A2"/>
    <w:rsid w:val="00475780"/>
    <w:rsid w:val="00483920"/>
    <w:rsid w:val="00491B12"/>
    <w:rsid w:val="00491F96"/>
    <w:rsid w:val="00495BC9"/>
    <w:rsid w:val="00497576"/>
    <w:rsid w:val="004A4797"/>
    <w:rsid w:val="004B2EA0"/>
    <w:rsid w:val="004B6845"/>
    <w:rsid w:val="004C69B8"/>
    <w:rsid w:val="004D016E"/>
    <w:rsid w:val="004D0F97"/>
    <w:rsid w:val="004E15B2"/>
    <w:rsid w:val="004E776B"/>
    <w:rsid w:val="004F2C36"/>
    <w:rsid w:val="004F38D0"/>
    <w:rsid w:val="004F4F8C"/>
    <w:rsid w:val="004F51C8"/>
    <w:rsid w:val="004F5F9E"/>
    <w:rsid w:val="00502E8D"/>
    <w:rsid w:val="00513E1F"/>
    <w:rsid w:val="00521E66"/>
    <w:rsid w:val="005220AD"/>
    <w:rsid w:val="0052769F"/>
    <w:rsid w:val="00531083"/>
    <w:rsid w:val="00531156"/>
    <w:rsid w:val="0053452D"/>
    <w:rsid w:val="00535753"/>
    <w:rsid w:val="0054326E"/>
    <w:rsid w:val="00544B68"/>
    <w:rsid w:val="00545071"/>
    <w:rsid w:val="005467D9"/>
    <w:rsid w:val="0055217B"/>
    <w:rsid w:val="005562A3"/>
    <w:rsid w:val="00557EE5"/>
    <w:rsid w:val="00560D06"/>
    <w:rsid w:val="005629E0"/>
    <w:rsid w:val="00563BBF"/>
    <w:rsid w:val="00573E25"/>
    <w:rsid w:val="00575C60"/>
    <w:rsid w:val="005761C8"/>
    <w:rsid w:val="00576EE3"/>
    <w:rsid w:val="00580AF2"/>
    <w:rsid w:val="005833F4"/>
    <w:rsid w:val="00585E97"/>
    <w:rsid w:val="00587FCB"/>
    <w:rsid w:val="0059311D"/>
    <w:rsid w:val="005B2A32"/>
    <w:rsid w:val="005B4F1B"/>
    <w:rsid w:val="005B6057"/>
    <w:rsid w:val="005B6358"/>
    <w:rsid w:val="005C386C"/>
    <w:rsid w:val="005C604D"/>
    <w:rsid w:val="005C6C80"/>
    <w:rsid w:val="005D3220"/>
    <w:rsid w:val="005E004C"/>
    <w:rsid w:val="005E6FD3"/>
    <w:rsid w:val="005F6B22"/>
    <w:rsid w:val="006006E5"/>
    <w:rsid w:val="00600F4E"/>
    <w:rsid w:val="006028E9"/>
    <w:rsid w:val="00611B5B"/>
    <w:rsid w:val="00621AE8"/>
    <w:rsid w:val="00624657"/>
    <w:rsid w:val="00624B06"/>
    <w:rsid w:val="00626236"/>
    <w:rsid w:val="00631356"/>
    <w:rsid w:val="00632DE5"/>
    <w:rsid w:val="00633553"/>
    <w:rsid w:val="00633A51"/>
    <w:rsid w:val="00635EDF"/>
    <w:rsid w:val="00636A1A"/>
    <w:rsid w:val="00637DB4"/>
    <w:rsid w:val="0064481D"/>
    <w:rsid w:val="006455A3"/>
    <w:rsid w:val="006529D2"/>
    <w:rsid w:val="00657742"/>
    <w:rsid w:val="00661B10"/>
    <w:rsid w:val="00662EDE"/>
    <w:rsid w:val="0066542B"/>
    <w:rsid w:val="00665D68"/>
    <w:rsid w:val="00674C22"/>
    <w:rsid w:val="00676ECD"/>
    <w:rsid w:val="0067762E"/>
    <w:rsid w:val="00677B34"/>
    <w:rsid w:val="006834CA"/>
    <w:rsid w:val="006916DE"/>
    <w:rsid w:val="00692F71"/>
    <w:rsid w:val="00695539"/>
    <w:rsid w:val="006A271E"/>
    <w:rsid w:val="006A5185"/>
    <w:rsid w:val="006B0777"/>
    <w:rsid w:val="006B0DFE"/>
    <w:rsid w:val="006B1D5E"/>
    <w:rsid w:val="006B5BC3"/>
    <w:rsid w:val="006C0AC0"/>
    <w:rsid w:val="006C5B1A"/>
    <w:rsid w:val="006D4B73"/>
    <w:rsid w:val="006D6D97"/>
    <w:rsid w:val="006D7CD7"/>
    <w:rsid w:val="006D7EF1"/>
    <w:rsid w:val="006E35A4"/>
    <w:rsid w:val="006E43A2"/>
    <w:rsid w:val="006E5A42"/>
    <w:rsid w:val="006F0FE7"/>
    <w:rsid w:val="006F1FB2"/>
    <w:rsid w:val="006F31FA"/>
    <w:rsid w:val="006F4AAF"/>
    <w:rsid w:val="0070322B"/>
    <w:rsid w:val="00705D42"/>
    <w:rsid w:val="0071101B"/>
    <w:rsid w:val="00713D12"/>
    <w:rsid w:val="00713E1C"/>
    <w:rsid w:val="007160A5"/>
    <w:rsid w:val="007169EA"/>
    <w:rsid w:val="0071768A"/>
    <w:rsid w:val="00735A9A"/>
    <w:rsid w:val="007365C0"/>
    <w:rsid w:val="00737F67"/>
    <w:rsid w:val="00740D1A"/>
    <w:rsid w:val="00744484"/>
    <w:rsid w:val="00745BBB"/>
    <w:rsid w:val="007478B2"/>
    <w:rsid w:val="00750C07"/>
    <w:rsid w:val="007612D6"/>
    <w:rsid w:val="00762CD4"/>
    <w:rsid w:val="0076572F"/>
    <w:rsid w:val="00770879"/>
    <w:rsid w:val="007742A4"/>
    <w:rsid w:val="00781978"/>
    <w:rsid w:val="00783B4F"/>
    <w:rsid w:val="00783C20"/>
    <w:rsid w:val="00785F2F"/>
    <w:rsid w:val="00786E8F"/>
    <w:rsid w:val="00791025"/>
    <w:rsid w:val="007914CA"/>
    <w:rsid w:val="0079357A"/>
    <w:rsid w:val="00793AC1"/>
    <w:rsid w:val="007940B9"/>
    <w:rsid w:val="00794CCB"/>
    <w:rsid w:val="007A039B"/>
    <w:rsid w:val="007A666F"/>
    <w:rsid w:val="007B1716"/>
    <w:rsid w:val="007B2CC2"/>
    <w:rsid w:val="007C23C5"/>
    <w:rsid w:val="007C746E"/>
    <w:rsid w:val="007D154F"/>
    <w:rsid w:val="007D638C"/>
    <w:rsid w:val="007D7B8D"/>
    <w:rsid w:val="007E3AB9"/>
    <w:rsid w:val="007F1080"/>
    <w:rsid w:val="007F75D8"/>
    <w:rsid w:val="007F7939"/>
    <w:rsid w:val="008004D6"/>
    <w:rsid w:val="00804437"/>
    <w:rsid w:val="00810B7B"/>
    <w:rsid w:val="00814C39"/>
    <w:rsid w:val="008153FD"/>
    <w:rsid w:val="00815563"/>
    <w:rsid w:val="00815C12"/>
    <w:rsid w:val="008206CD"/>
    <w:rsid w:val="0082249D"/>
    <w:rsid w:val="0082654F"/>
    <w:rsid w:val="00827795"/>
    <w:rsid w:val="008304A6"/>
    <w:rsid w:val="00834B56"/>
    <w:rsid w:val="00834CBA"/>
    <w:rsid w:val="00837D43"/>
    <w:rsid w:val="00841D77"/>
    <w:rsid w:val="00841DCD"/>
    <w:rsid w:val="00846B77"/>
    <w:rsid w:val="00850FA2"/>
    <w:rsid w:val="0085587A"/>
    <w:rsid w:val="00862040"/>
    <w:rsid w:val="00863E54"/>
    <w:rsid w:val="0087154F"/>
    <w:rsid w:val="00874B21"/>
    <w:rsid w:val="0087657E"/>
    <w:rsid w:val="008775FB"/>
    <w:rsid w:val="00877B87"/>
    <w:rsid w:val="00880A3C"/>
    <w:rsid w:val="008932EE"/>
    <w:rsid w:val="008A0FFF"/>
    <w:rsid w:val="008A24CF"/>
    <w:rsid w:val="008A398C"/>
    <w:rsid w:val="008A4F2F"/>
    <w:rsid w:val="008B009B"/>
    <w:rsid w:val="008B3816"/>
    <w:rsid w:val="008B6296"/>
    <w:rsid w:val="008C2074"/>
    <w:rsid w:val="008C6DB3"/>
    <w:rsid w:val="008C7358"/>
    <w:rsid w:val="008D56B3"/>
    <w:rsid w:val="008E1D02"/>
    <w:rsid w:val="008E216B"/>
    <w:rsid w:val="008E383A"/>
    <w:rsid w:val="008F15A3"/>
    <w:rsid w:val="008F2F85"/>
    <w:rsid w:val="008F348E"/>
    <w:rsid w:val="008F58C5"/>
    <w:rsid w:val="008F6246"/>
    <w:rsid w:val="00902B48"/>
    <w:rsid w:val="009033DF"/>
    <w:rsid w:val="00903AFB"/>
    <w:rsid w:val="00912042"/>
    <w:rsid w:val="009132EF"/>
    <w:rsid w:val="0091532D"/>
    <w:rsid w:val="00917476"/>
    <w:rsid w:val="00922614"/>
    <w:rsid w:val="00925F7D"/>
    <w:rsid w:val="009303A3"/>
    <w:rsid w:val="009324AE"/>
    <w:rsid w:val="00936563"/>
    <w:rsid w:val="00941380"/>
    <w:rsid w:val="00942221"/>
    <w:rsid w:val="00942339"/>
    <w:rsid w:val="00951B36"/>
    <w:rsid w:val="00951BE5"/>
    <w:rsid w:val="0096277F"/>
    <w:rsid w:val="009730DF"/>
    <w:rsid w:val="009746C5"/>
    <w:rsid w:val="0097607D"/>
    <w:rsid w:val="00983A1D"/>
    <w:rsid w:val="00985085"/>
    <w:rsid w:val="00985AA1"/>
    <w:rsid w:val="00992966"/>
    <w:rsid w:val="00995792"/>
    <w:rsid w:val="0099730E"/>
    <w:rsid w:val="009A330B"/>
    <w:rsid w:val="009B0F58"/>
    <w:rsid w:val="009B20B3"/>
    <w:rsid w:val="009B5AD1"/>
    <w:rsid w:val="009B62A9"/>
    <w:rsid w:val="009B6A20"/>
    <w:rsid w:val="009B7762"/>
    <w:rsid w:val="009C166A"/>
    <w:rsid w:val="009C4C1D"/>
    <w:rsid w:val="009C5215"/>
    <w:rsid w:val="009C6EB6"/>
    <w:rsid w:val="009D0F71"/>
    <w:rsid w:val="009D1169"/>
    <w:rsid w:val="009D19C4"/>
    <w:rsid w:val="009E0C21"/>
    <w:rsid w:val="009E570C"/>
    <w:rsid w:val="009F39C4"/>
    <w:rsid w:val="009F4D96"/>
    <w:rsid w:val="00A004F3"/>
    <w:rsid w:val="00A04B45"/>
    <w:rsid w:val="00A11914"/>
    <w:rsid w:val="00A134B0"/>
    <w:rsid w:val="00A153EF"/>
    <w:rsid w:val="00A15E61"/>
    <w:rsid w:val="00A15F31"/>
    <w:rsid w:val="00A212CF"/>
    <w:rsid w:val="00A229CF"/>
    <w:rsid w:val="00A23275"/>
    <w:rsid w:val="00A23AE1"/>
    <w:rsid w:val="00A23F11"/>
    <w:rsid w:val="00A34009"/>
    <w:rsid w:val="00A35194"/>
    <w:rsid w:val="00A36591"/>
    <w:rsid w:val="00A41CBD"/>
    <w:rsid w:val="00A4364B"/>
    <w:rsid w:val="00A447D1"/>
    <w:rsid w:val="00A4709C"/>
    <w:rsid w:val="00A505D9"/>
    <w:rsid w:val="00A52421"/>
    <w:rsid w:val="00A5352C"/>
    <w:rsid w:val="00A55194"/>
    <w:rsid w:val="00A60110"/>
    <w:rsid w:val="00A603A9"/>
    <w:rsid w:val="00A60E62"/>
    <w:rsid w:val="00A6324F"/>
    <w:rsid w:val="00A64E1F"/>
    <w:rsid w:val="00A655E7"/>
    <w:rsid w:val="00A66EF7"/>
    <w:rsid w:val="00A7523C"/>
    <w:rsid w:val="00A75A8A"/>
    <w:rsid w:val="00A91E8F"/>
    <w:rsid w:val="00A925FA"/>
    <w:rsid w:val="00A95985"/>
    <w:rsid w:val="00AA4844"/>
    <w:rsid w:val="00AA7DD2"/>
    <w:rsid w:val="00AB45DB"/>
    <w:rsid w:val="00AB4F86"/>
    <w:rsid w:val="00AB5376"/>
    <w:rsid w:val="00AB675A"/>
    <w:rsid w:val="00AC06D0"/>
    <w:rsid w:val="00AC5183"/>
    <w:rsid w:val="00AC5202"/>
    <w:rsid w:val="00AC58C1"/>
    <w:rsid w:val="00AD1569"/>
    <w:rsid w:val="00AD5A8B"/>
    <w:rsid w:val="00AD7A24"/>
    <w:rsid w:val="00AE32B2"/>
    <w:rsid w:val="00AE3EBB"/>
    <w:rsid w:val="00AF081D"/>
    <w:rsid w:val="00AF5428"/>
    <w:rsid w:val="00AF63DD"/>
    <w:rsid w:val="00B00D9F"/>
    <w:rsid w:val="00B0137A"/>
    <w:rsid w:val="00B05A8D"/>
    <w:rsid w:val="00B07504"/>
    <w:rsid w:val="00B1224D"/>
    <w:rsid w:val="00B151DC"/>
    <w:rsid w:val="00B153BD"/>
    <w:rsid w:val="00B15AAC"/>
    <w:rsid w:val="00B16BE7"/>
    <w:rsid w:val="00B2284C"/>
    <w:rsid w:val="00B2651C"/>
    <w:rsid w:val="00B26BE5"/>
    <w:rsid w:val="00B4277C"/>
    <w:rsid w:val="00B47DE2"/>
    <w:rsid w:val="00B53C99"/>
    <w:rsid w:val="00B54F6F"/>
    <w:rsid w:val="00B5500B"/>
    <w:rsid w:val="00B72F6E"/>
    <w:rsid w:val="00B81DE1"/>
    <w:rsid w:val="00B9496C"/>
    <w:rsid w:val="00B94D12"/>
    <w:rsid w:val="00BA3334"/>
    <w:rsid w:val="00BA4B4D"/>
    <w:rsid w:val="00BA7F4A"/>
    <w:rsid w:val="00BB0ADC"/>
    <w:rsid w:val="00BB0C39"/>
    <w:rsid w:val="00BB108B"/>
    <w:rsid w:val="00BB1281"/>
    <w:rsid w:val="00BB249D"/>
    <w:rsid w:val="00BC40D4"/>
    <w:rsid w:val="00BD7E2F"/>
    <w:rsid w:val="00BD7EDC"/>
    <w:rsid w:val="00BE1596"/>
    <w:rsid w:val="00BE2D73"/>
    <w:rsid w:val="00BE796D"/>
    <w:rsid w:val="00BF239E"/>
    <w:rsid w:val="00BF3083"/>
    <w:rsid w:val="00BF395B"/>
    <w:rsid w:val="00BF488A"/>
    <w:rsid w:val="00BF4CB1"/>
    <w:rsid w:val="00BF6E19"/>
    <w:rsid w:val="00BF77EF"/>
    <w:rsid w:val="00BF7EDB"/>
    <w:rsid w:val="00C00130"/>
    <w:rsid w:val="00C03BEF"/>
    <w:rsid w:val="00C058DA"/>
    <w:rsid w:val="00C12FA7"/>
    <w:rsid w:val="00C13BE0"/>
    <w:rsid w:val="00C13FA1"/>
    <w:rsid w:val="00C17F60"/>
    <w:rsid w:val="00C25356"/>
    <w:rsid w:val="00C26A85"/>
    <w:rsid w:val="00C26FFF"/>
    <w:rsid w:val="00C35EF4"/>
    <w:rsid w:val="00C41596"/>
    <w:rsid w:val="00C42346"/>
    <w:rsid w:val="00C43992"/>
    <w:rsid w:val="00C45D4B"/>
    <w:rsid w:val="00C4673F"/>
    <w:rsid w:val="00C52998"/>
    <w:rsid w:val="00C538BC"/>
    <w:rsid w:val="00C542CC"/>
    <w:rsid w:val="00C54F96"/>
    <w:rsid w:val="00C648A3"/>
    <w:rsid w:val="00C673B4"/>
    <w:rsid w:val="00C70A75"/>
    <w:rsid w:val="00C71699"/>
    <w:rsid w:val="00C76A44"/>
    <w:rsid w:val="00C7754B"/>
    <w:rsid w:val="00C81894"/>
    <w:rsid w:val="00C8567B"/>
    <w:rsid w:val="00C87724"/>
    <w:rsid w:val="00C909AF"/>
    <w:rsid w:val="00CA31C2"/>
    <w:rsid w:val="00CA7F08"/>
    <w:rsid w:val="00CB5F95"/>
    <w:rsid w:val="00CC262C"/>
    <w:rsid w:val="00CC4946"/>
    <w:rsid w:val="00CC4988"/>
    <w:rsid w:val="00CD111F"/>
    <w:rsid w:val="00CD269B"/>
    <w:rsid w:val="00CD33FC"/>
    <w:rsid w:val="00CE08B6"/>
    <w:rsid w:val="00CE38A7"/>
    <w:rsid w:val="00CE43AA"/>
    <w:rsid w:val="00CE7C11"/>
    <w:rsid w:val="00CF0AFE"/>
    <w:rsid w:val="00CF2E36"/>
    <w:rsid w:val="00CF401C"/>
    <w:rsid w:val="00CF7A68"/>
    <w:rsid w:val="00D022A0"/>
    <w:rsid w:val="00D06591"/>
    <w:rsid w:val="00D13175"/>
    <w:rsid w:val="00D212EB"/>
    <w:rsid w:val="00D21A6A"/>
    <w:rsid w:val="00D21D81"/>
    <w:rsid w:val="00D238B8"/>
    <w:rsid w:val="00D242EC"/>
    <w:rsid w:val="00D317D7"/>
    <w:rsid w:val="00D33468"/>
    <w:rsid w:val="00D37786"/>
    <w:rsid w:val="00D40716"/>
    <w:rsid w:val="00D4182D"/>
    <w:rsid w:val="00D4342E"/>
    <w:rsid w:val="00D43883"/>
    <w:rsid w:val="00D43BE8"/>
    <w:rsid w:val="00D47228"/>
    <w:rsid w:val="00D53CEC"/>
    <w:rsid w:val="00D53DF9"/>
    <w:rsid w:val="00D560F0"/>
    <w:rsid w:val="00D565CA"/>
    <w:rsid w:val="00D56DB5"/>
    <w:rsid w:val="00D624A2"/>
    <w:rsid w:val="00D63ED7"/>
    <w:rsid w:val="00D648E3"/>
    <w:rsid w:val="00D64F45"/>
    <w:rsid w:val="00D65C52"/>
    <w:rsid w:val="00D753D8"/>
    <w:rsid w:val="00D762B2"/>
    <w:rsid w:val="00D8095A"/>
    <w:rsid w:val="00D833D8"/>
    <w:rsid w:val="00D84EAD"/>
    <w:rsid w:val="00D85258"/>
    <w:rsid w:val="00D9199E"/>
    <w:rsid w:val="00D9756F"/>
    <w:rsid w:val="00DA349E"/>
    <w:rsid w:val="00DA4D59"/>
    <w:rsid w:val="00DA67C8"/>
    <w:rsid w:val="00DB1B3E"/>
    <w:rsid w:val="00DB537F"/>
    <w:rsid w:val="00DC0101"/>
    <w:rsid w:val="00DD30D6"/>
    <w:rsid w:val="00DD3928"/>
    <w:rsid w:val="00DD50B9"/>
    <w:rsid w:val="00DD6AFB"/>
    <w:rsid w:val="00DE05AB"/>
    <w:rsid w:val="00DE33B2"/>
    <w:rsid w:val="00DF39A0"/>
    <w:rsid w:val="00DF60B2"/>
    <w:rsid w:val="00DF6BDC"/>
    <w:rsid w:val="00E10CB8"/>
    <w:rsid w:val="00E116B3"/>
    <w:rsid w:val="00E13D2B"/>
    <w:rsid w:val="00E14C63"/>
    <w:rsid w:val="00E14C76"/>
    <w:rsid w:val="00E307F5"/>
    <w:rsid w:val="00E3326C"/>
    <w:rsid w:val="00E34334"/>
    <w:rsid w:val="00E34E42"/>
    <w:rsid w:val="00E356EB"/>
    <w:rsid w:val="00E37445"/>
    <w:rsid w:val="00E414E8"/>
    <w:rsid w:val="00E4517F"/>
    <w:rsid w:val="00E4710E"/>
    <w:rsid w:val="00E47350"/>
    <w:rsid w:val="00E524E2"/>
    <w:rsid w:val="00E5366B"/>
    <w:rsid w:val="00E561C3"/>
    <w:rsid w:val="00E565D1"/>
    <w:rsid w:val="00E56C11"/>
    <w:rsid w:val="00E60762"/>
    <w:rsid w:val="00E62009"/>
    <w:rsid w:val="00E65E70"/>
    <w:rsid w:val="00E72BDA"/>
    <w:rsid w:val="00E7338E"/>
    <w:rsid w:val="00E82923"/>
    <w:rsid w:val="00E83E3C"/>
    <w:rsid w:val="00E84B8C"/>
    <w:rsid w:val="00E86C33"/>
    <w:rsid w:val="00E90705"/>
    <w:rsid w:val="00E910AE"/>
    <w:rsid w:val="00E92A1D"/>
    <w:rsid w:val="00E941B1"/>
    <w:rsid w:val="00E95965"/>
    <w:rsid w:val="00EA0C92"/>
    <w:rsid w:val="00EA50B1"/>
    <w:rsid w:val="00EA5329"/>
    <w:rsid w:val="00EB0F5F"/>
    <w:rsid w:val="00EB1243"/>
    <w:rsid w:val="00EB4A86"/>
    <w:rsid w:val="00EB64A7"/>
    <w:rsid w:val="00EC0B47"/>
    <w:rsid w:val="00EC0F52"/>
    <w:rsid w:val="00EC1926"/>
    <w:rsid w:val="00EC1A29"/>
    <w:rsid w:val="00EC294B"/>
    <w:rsid w:val="00ED4CDB"/>
    <w:rsid w:val="00EE2858"/>
    <w:rsid w:val="00EE3351"/>
    <w:rsid w:val="00EE38C8"/>
    <w:rsid w:val="00EE4E94"/>
    <w:rsid w:val="00EE723B"/>
    <w:rsid w:val="00EF1B01"/>
    <w:rsid w:val="00EF3886"/>
    <w:rsid w:val="00EF4A90"/>
    <w:rsid w:val="00EF5C6E"/>
    <w:rsid w:val="00F02527"/>
    <w:rsid w:val="00F12E2C"/>
    <w:rsid w:val="00F22BEC"/>
    <w:rsid w:val="00F24E34"/>
    <w:rsid w:val="00F312CD"/>
    <w:rsid w:val="00F31F3C"/>
    <w:rsid w:val="00F32F5D"/>
    <w:rsid w:val="00F348F0"/>
    <w:rsid w:val="00F40292"/>
    <w:rsid w:val="00F44F51"/>
    <w:rsid w:val="00F46BB6"/>
    <w:rsid w:val="00F470EF"/>
    <w:rsid w:val="00F538B8"/>
    <w:rsid w:val="00F55C78"/>
    <w:rsid w:val="00F56020"/>
    <w:rsid w:val="00F6338E"/>
    <w:rsid w:val="00F64038"/>
    <w:rsid w:val="00F665BC"/>
    <w:rsid w:val="00F70060"/>
    <w:rsid w:val="00F8308E"/>
    <w:rsid w:val="00F83742"/>
    <w:rsid w:val="00F8611F"/>
    <w:rsid w:val="00F94D61"/>
    <w:rsid w:val="00FA123B"/>
    <w:rsid w:val="00FB0B7B"/>
    <w:rsid w:val="00FB10CB"/>
    <w:rsid w:val="00FB3004"/>
    <w:rsid w:val="00FB5351"/>
    <w:rsid w:val="00FC1670"/>
    <w:rsid w:val="00FC505D"/>
    <w:rsid w:val="00FD2DEC"/>
    <w:rsid w:val="00FD51B9"/>
    <w:rsid w:val="00FE16AD"/>
    <w:rsid w:val="00FE1976"/>
    <w:rsid w:val="00FE2557"/>
    <w:rsid w:val="00FE39FF"/>
    <w:rsid w:val="00FE453F"/>
    <w:rsid w:val="00FE68C8"/>
    <w:rsid w:val="00FF641F"/>
    <w:rsid w:val="00FF6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GrilTabel">
    <w:name w:val="Table Grid"/>
    <w:basedOn w:val="TabelNormal"/>
    <w:uiPriority w:val="59"/>
    <w:unhideWhenUsed/>
    <w:rsid w:val="00A153E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f">
    <w:name w:val="List Paragraph"/>
    <w:basedOn w:val="Normal"/>
    <w:uiPriority w:val="34"/>
    <w:qFormat/>
    <w:rsid w:val="00E72BDA"/>
    <w:pPr>
      <w:ind w:left="720"/>
      <w:contextualSpacing/>
    </w:pPr>
  </w:style>
  <w:style w:type="paragraph" w:styleId="TextnBalon">
    <w:name w:val="Balloon Text"/>
    <w:basedOn w:val="Normal"/>
    <w:link w:val="TextnBalonCaracter"/>
    <w:uiPriority w:val="99"/>
    <w:semiHidden/>
    <w:unhideWhenUsed/>
    <w:rsid w:val="00E72BD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E72BDA"/>
    <w:rPr>
      <w:rFonts w:ascii="Tahoma" w:hAnsi="Tahoma" w:cs="Tahoma"/>
      <w:sz w:val="16"/>
      <w:szCs w:val="16"/>
    </w:rPr>
  </w:style>
  <w:style w:type="paragraph" w:styleId="Antet">
    <w:name w:val="header"/>
    <w:basedOn w:val="Normal"/>
    <w:link w:val="AntetCaracter"/>
    <w:uiPriority w:val="99"/>
    <w:unhideWhenUsed/>
    <w:rsid w:val="00AB53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AB5376"/>
  </w:style>
  <w:style w:type="paragraph" w:styleId="Subsol">
    <w:name w:val="footer"/>
    <w:basedOn w:val="Normal"/>
    <w:link w:val="SubsolCaracter"/>
    <w:uiPriority w:val="99"/>
    <w:unhideWhenUsed/>
    <w:rsid w:val="00AB53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AB537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GrilTabel">
    <w:name w:val="Table Grid"/>
    <w:basedOn w:val="TabelNormal"/>
    <w:uiPriority w:val="59"/>
    <w:unhideWhenUsed/>
    <w:rsid w:val="00A153E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f">
    <w:name w:val="List Paragraph"/>
    <w:basedOn w:val="Normal"/>
    <w:uiPriority w:val="34"/>
    <w:qFormat/>
    <w:rsid w:val="00E72BDA"/>
    <w:pPr>
      <w:ind w:left="720"/>
      <w:contextualSpacing/>
    </w:pPr>
  </w:style>
  <w:style w:type="paragraph" w:styleId="TextnBalon">
    <w:name w:val="Balloon Text"/>
    <w:basedOn w:val="Normal"/>
    <w:link w:val="TextnBalonCaracter"/>
    <w:uiPriority w:val="99"/>
    <w:semiHidden/>
    <w:unhideWhenUsed/>
    <w:rsid w:val="00E72BD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E72BDA"/>
    <w:rPr>
      <w:rFonts w:ascii="Tahoma" w:hAnsi="Tahoma" w:cs="Tahoma"/>
      <w:sz w:val="16"/>
      <w:szCs w:val="16"/>
    </w:rPr>
  </w:style>
  <w:style w:type="paragraph" w:styleId="Antet">
    <w:name w:val="header"/>
    <w:basedOn w:val="Normal"/>
    <w:link w:val="AntetCaracter"/>
    <w:uiPriority w:val="99"/>
    <w:unhideWhenUsed/>
    <w:rsid w:val="00AB53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AB5376"/>
  </w:style>
  <w:style w:type="paragraph" w:styleId="Subsol">
    <w:name w:val="footer"/>
    <w:basedOn w:val="Normal"/>
    <w:link w:val="SubsolCaracter"/>
    <w:uiPriority w:val="99"/>
    <w:unhideWhenUsed/>
    <w:rsid w:val="00AB53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AB53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26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1703</TotalTime>
  <Pages>13</Pages>
  <Words>2215</Words>
  <Characters>12853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Asus</cp:lastModifiedBy>
  <cp:revision>746</cp:revision>
  <dcterms:created xsi:type="dcterms:W3CDTF">2020-08-18T12:21:00Z</dcterms:created>
  <dcterms:modified xsi:type="dcterms:W3CDTF">2020-08-29T16:21:00Z</dcterms:modified>
</cp:coreProperties>
</file>