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7796C" w14:textId="102022FE" w:rsidR="009D0DE6" w:rsidRPr="001E24B6" w:rsidRDefault="001E24B6" w:rsidP="001E24B6">
      <w:pPr>
        <w:jc w:val="both"/>
        <w:rPr>
          <w:rFonts w:ascii="Arial" w:hAnsi="Arial" w:cs="Arial"/>
          <w:b/>
          <w:bCs/>
          <w:sz w:val="28"/>
          <w:szCs w:val="28"/>
        </w:rPr>
      </w:pPr>
      <w:r w:rsidRPr="001E24B6">
        <w:rPr>
          <w:rFonts w:ascii="Arial" w:hAnsi="Arial" w:cs="Arial"/>
          <w:b/>
          <w:bCs/>
          <w:sz w:val="28"/>
          <w:szCs w:val="28"/>
        </w:rPr>
        <w:t>Learning Programme Rationale.</w:t>
      </w:r>
    </w:p>
    <w:p w14:paraId="5D6C1CA2" w14:textId="77777777" w:rsidR="001E24B6" w:rsidRDefault="001E24B6" w:rsidP="001E24B6">
      <w:pPr>
        <w:jc w:val="both"/>
        <w:rPr>
          <w:rFonts w:ascii="Arial" w:hAnsi="Arial" w:cs="Arial"/>
          <w:u w:val="single"/>
        </w:rPr>
      </w:pPr>
    </w:p>
    <w:p w14:paraId="2B9F1BD4" w14:textId="3783FC20" w:rsidR="001E24B6" w:rsidRPr="001E24B6" w:rsidRDefault="001E24B6" w:rsidP="001E24B6">
      <w:pPr>
        <w:jc w:val="both"/>
        <w:rPr>
          <w:rFonts w:ascii="Arial" w:hAnsi="Arial" w:cs="Arial"/>
          <w:u w:val="single"/>
        </w:rPr>
      </w:pPr>
      <w:r w:rsidRPr="001E24B6">
        <w:rPr>
          <w:rFonts w:ascii="Arial" w:hAnsi="Arial" w:cs="Arial"/>
          <w:u w:val="single"/>
        </w:rPr>
        <w:t>Learning Programme</w:t>
      </w:r>
    </w:p>
    <w:p w14:paraId="67A59672" w14:textId="2841CE16" w:rsidR="00606C13" w:rsidRDefault="00606C13" w:rsidP="001E24B6">
      <w:pPr>
        <w:jc w:val="both"/>
        <w:rPr>
          <w:rFonts w:ascii="Arial" w:hAnsi="Arial" w:cs="Arial"/>
        </w:rPr>
      </w:pPr>
      <w:r>
        <w:rPr>
          <w:rFonts w:ascii="Arial" w:hAnsi="Arial" w:cs="Arial"/>
        </w:rPr>
        <w:t>The Youth and Community Work degree has been offered at UWTSD for 15 years as a full-time programme since Central Government decided that all professional youth workers needed to be educated at degree level. Prior to this a level 3 youth worker would be classified as a professional youth worker. This was in order to bring youth work in line with other professions it stands next to such as teaching and social work.</w:t>
      </w:r>
    </w:p>
    <w:p w14:paraId="099261F7" w14:textId="05F78B20" w:rsidR="001E24B6" w:rsidRDefault="0060359F" w:rsidP="001E24B6">
      <w:pPr>
        <w:jc w:val="both"/>
        <w:rPr>
          <w:rFonts w:ascii="Arial" w:hAnsi="Arial" w:cs="Arial"/>
        </w:rPr>
      </w:pPr>
      <w:r>
        <w:rPr>
          <w:rFonts w:ascii="Arial" w:hAnsi="Arial" w:cs="Arial"/>
        </w:rPr>
        <w:t xml:space="preserve">This module, Passport to Youth and Community Work, is a </w:t>
      </w:r>
      <w:r w:rsidR="001676AB">
        <w:rPr>
          <w:rFonts w:ascii="Arial" w:hAnsi="Arial" w:cs="Arial"/>
        </w:rPr>
        <w:t>ten-week</w:t>
      </w:r>
      <w:r>
        <w:rPr>
          <w:rFonts w:ascii="Arial" w:hAnsi="Arial" w:cs="Arial"/>
        </w:rPr>
        <w:t xml:space="preserve"> </w:t>
      </w:r>
      <w:r w:rsidR="00606C13">
        <w:rPr>
          <w:rFonts w:ascii="Arial" w:hAnsi="Arial" w:cs="Arial"/>
        </w:rPr>
        <w:t>module</w:t>
      </w:r>
      <w:r>
        <w:rPr>
          <w:rFonts w:ascii="Arial" w:hAnsi="Arial" w:cs="Arial"/>
        </w:rPr>
        <w:t xml:space="preserve"> within the first year of </w:t>
      </w:r>
      <w:r w:rsidR="00606C13">
        <w:rPr>
          <w:rFonts w:ascii="Arial" w:hAnsi="Arial" w:cs="Arial"/>
        </w:rPr>
        <w:t>the</w:t>
      </w:r>
      <w:r>
        <w:rPr>
          <w:rFonts w:ascii="Arial" w:hAnsi="Arial" w:cs="Arial"/>
        </w:rPr>
        <w:t xml:space="preserve"> </w:t>
      </w:r>
      <w:r w:rsidR="001676AB">
        <w:rPr>
          <w:rFonts w:ascii="Arial" w:hAnsi="Arial" w:cs="Arial"/>
        </w:rPr>
        <w:t>3-year</w:t>
      </w:r>
      <w:r>
        <w:rPr>
          <w:rFonts w:ascii="Arial" w:hAnsi="Arial" w:cs="Arial"/>
        </w:rPr>
        <w:t xml:space="preserve"> degree into the BA in Youth and Community Work at the University of Wales Trinity Saint David.</w:t>
      </w:r>
      <w:r w:rsidR="00DB261A">
        <w:rPr>
          <w:rFonts w:ascii="Arial" w:hAnsi="Arial" w:cs="Arial"/>
        </w:rPr>
        <w:t xml:space="preserve"> This programme holds a professional certificate at the end of it and is endorsed and inspected by Estyn.</w:t>
      </w:r>
    </w:p>
    <w:p w14:paraId="55F0086C" w14:textId="7D668F2A" w:rsidR="00F30A1A" w:rsidRDefault="00F30A1A" w:rsidP="001E24B6">
      <w:pPr>
        <w:jc w:val="both"/>
        <w:rPr>
          <w:rFonts w:ascii="Arial" w:hAnsi="Arial" w:cs="Arial"/>
        </w:rPr>
      </w:pPr>
      <w:r>
        <w:rPr>
          <w:rFonts w:ascii="Arial" w:hAnsi="Arial" w:cs="Arial"/>
        </w:rPr>
        <w:t xml:space="preserve">This module bridges a number of others including principles and practice of youth work, fieldwork, </w:t>
      </w:r>
      <w:r w:rsidR="00DB261A">
        <w:rPr>
          <w:rFonts w:ascii="Arial" w:hAnsi="Arial" w:cs="Arial"/>
        </w:rPr>
        <w:t>young people in society, adolescence and young people’s development and young people in the community.</w:t>
      </w:r>
    </w:p>
    <w:p w14:paraId="45819CEA" w14:textId="067B6488" w:rsidR="00DB261A" w:rsidRPr="001E24B6" w:rsidRDefault="00DB261A" w:rsidP="001E24B6">
      <w:pPr>
        <w:jc w:val="both"/>
        <w:rPr>
          <w:rFonts w:ascii="Arial" w:hAnsi="Arial" w:cs="Arial"/>
        </w:rPr>
      </w:pPr>
      <w:r>
        <w:rPr>
          <w:rFonts w:ascii="Arial" w:hAnsi="Arial" w:cs="Arial"/>
        </w:rPr>
        <w:t xml:space="preserve">The module aims to give new </w:t>
      </w:r>
      <w:r w:rsidR="00606C13">
        <w:rPr>
          <w:rFonts w:ascii="Arial" w:hAnsi="Arial" w:cs="Arial"/>
        </w:rPr>
        <w:t xml:space="preserve">level 4 </w:t>
      </w:r>
      <w:r>
        <w:rPr>
          <w:rFonts w:ascii="Arial" w:hAnsi="Arial" w:cs="Arial"/>
        </w:rPr>
        <w:t>students to youth work an understanding of the principles of youth work but the practical tools in order to develop their skills.</w:t>
      </w:r>
      <w:r w:rsidR="00606C13">
        <w:rPr>
          <w:rFonts w:ascii="Arial" w:hAnsi="Arial" w:cs="Arial"/>
        </w:rPr>
        <w:t xml:space="preserve"> There is a pre-</w:t>
      </w:r>
      <w:proofErr w:type="spellStart"/>
      <w:r w:rsidR="00606C13">
        <w:rPr>
          <w:rFonts w:ascii="Arial" w:hAnsi="Arial" w:cs="Arial"/>
        </w:rPr>
        <w:t>requisit</w:t>
      </w:r>
      <w:proofErr w:type="spellEnd"/>
      <w:r w:rsidR="00606C13">
        <w:rPr>
          <w:rFonts w:ascii="Arial" w:hAnsi="Arial" w:cs="Arial"/>
        </w:rPr>
        <w:t xml:space="preserve"> to the degree that students must have 100 hours experience working with young people in one way or another.</w:t>
      </w:r>
    </w:p>
    <w:p w14:paraId="1DD31081" w14:textId="4FC50943" w:rsidR="001E24B6" w:rsidRPr="001E24B6" w:rsidRDefault="001E24B6" w:rsidP="001E24B6">
      <w:pPr>
        <w:jc w:val="both"/>
        <w:rPr>
          <w:rFonts w:ascii="Arial" w:hAnsi="Arial" w:cs="Arial"/>
          <w:u w:val="single"/>
        </w:rPr>
      </w:pPr>
      <w:r w:rsidRPr="001E24B6">
        <w:rPr>
          <w:rFonts w:ascii="Arial" w:hAnsi="Arial" w:cs="Arial"/>
          <w:u w:val="single"/>
        </w:rPr>
        <w:t>Audience</w:t>
      </w:r>
    </w:p>
    <w:p w14:paraId="2642719D" w14:textId="1723B73D" w:rsidR="001E24B6" w:rsidRDefault="0012736C" w:rsidP="001E24B6">
      <w:pPr>
        <w:jc w:val="both"/>
        <w:rPr>
          <w:rFonts w:ascii="Arial" w:hAnsi="Arial" w:cs="Arial"/>
        </w:rPr>
      </w:pPr>
      <w:r>
        <w:rPr>
          <w:rFonts w:ascii="Arial" w:hAnsi="Arial" w:cs="Arial"/>
        </w:rPr>
        <w:t xml:space="preserve">There are 20 students studying this module at level 4. They are all interested in working I the field of youth work and are in their second semester of their first year. </w:t>
      </w:r>
    </w:p>
    <w:p w14:paraId="50395269" w14:textId="7EAADF58" w:rsidR="0012736C" w:rsidRDefault="0012736C" w:rsidP="001E24B6">
      <w:pPr>
        <w:jc w:val="both"/>
        <w:rPr>
          <w:rFonts w:ascii="Arial" w:hAnsi="Arial" w:cs="Arial"/>
        </w:rPr>
      </w:pPr>
      <w:r>
        <w:rPr>
          <w:rFonts w:ascii="Arial" w:hAnsi="Arial" w:cs="Arial"/>
        </w:rPr>
        <w:t>The demographic of the students is vast. From learners who are 19 and have just completed their a-levels to students who have been out of education for some time and this is their first attempt for over 20 years.</w:t>
      </w:r>
    </w:p>
    <w:p w14:paraId="434E66C8" w14:textId="34D1A267" w:rsidR="001E24B6" w:rsidRDefault="0012736C" w:rsidP="001E24B6">
      <w:pPr>
        <w:jc w:val="both"/>
        <w:rPr>
          <w:rFonts w:ascii="Arial" w:hAnsi="Arial" w:cs="Arial"/>
        </w:rPr>
      </w:pPr>
      <w:r>
        <w:rPr>
          <w:rFonts w:ascii="Arial" w:hAnsi="Arial" w:cs="Arial"/>
        </w:rPr>
        <w:t xml:space="preserve">A high proportion of the students have an additional learning need, mostly dyslexia. In </w:t>
      </w:r>
      <w:r w:rsidR="00FA548F">
        <w:rPr>
          <w:rFonts w:ascii="Arial" w:hAnsi="Arial" w:cs="Arial"/>
        </w:rPr>
        <w:t>general,</w:t>
      </w:r>
      <w:r>
        <w:rPr>
          <w:rFonts w:ascii="Arial" w:hAnsi="Arial" w:cs="Arial"/>
        </w:rPr>
        <w:t xml:space="preserve"> the group claim to learn better through PowerPoint, discussions and examples.</w:t>
      </w:r>
    </w:p>
    <w:p w14:paraId="1641B959" w14:textId="5E0D67A7" w:rsidR="001E24B6" w:rsidRPr="001E24B6" w:rsidRDefault="001E24B6" w:rsidP="001E24B6">
      <w:pPr>
        <w:jc w:val="both"/>
        <w:rPr>
          <w:rFonts w:ascii="Arial" w:hAnsi="Arial" w:cs="Arial"/>
          <w:u w:val="single"/>
        </w:rPr>
      </w:pPr>
      <w:r w:rsidRPr="001E24B6">
        <w:rPr>
          <w:rFonts w:ascii="Arial" w:hAnsi="Arial" w:cs="Arial"/>
          <w:u w:val="single"/>
        </w:rPr>
        <w:t>Learning objectives</w:t>
      </w:r>
    </w:p>
    <w:p w14:paraId="6DC27447" w14:textId="20AD1678" w:rsidR="000A4CD6" w:rsidRDefault="000A4CD6" w:rsidP="000A4CD6">
      <w:pPr>
        <w:pStyle w:val="NormalWeb"/>
        <w:rPr>
          <w:rFonts w:ascii="Arial" w:hAnsi="Arial" w:cs="Arial"/>
          <w:color w:val="000000"/>
          <w:sz w:val="22"/>
          <w:szCs w:val="22"/>
        </w:rPr>
      </w:pPr>
      <w:r>
        <w:rPr>
          <w:rFonts w:ascii="Arial" w:hAnsi="Arial" w:cs="Arial"/>
          <w:color w:val="000000"/>
          <w:sz w:val="22"/>
          <w:szCs w:val="22"/>
        </w:rPr>
        <w:t>The learning objectives for this module are for the learners to be able to:</w:t>
      </w:r>
    </w:p>
    <w:p w14:paraId="27A4A869" w14:textId="70404C77" w:rsidR="000A4CD6" w:rsidRPr="000A4CD6" w:rsidRDefault="000A4CD6" w:rsidP="000A4CD6">
      <w:pPr>
        <w:pStyle w:val="NormalWeb"/>
        <w:rPr>
          <w:rFonts w:ascii="Arial" w:hAnsi="Arial" w:cs="Arial"/>
          <w:color w:val="000000"/>
          <w:sz w:val="22"/>
          <w:szCs w:val="22"/>
        </w:rPr>
      </w:pPr>
      <w:r w:rsidRPr="000A4CD6">
        <w:rPr>
          <w:rFonts w:ascii="Arial" w:hAnsi="Arial" w:cs="Arial"/>
          <w:color w:val="000000"/>
          <w:sz w:val="22"/>
          <w:szCs w:val="22"/>
        </w:rPr>
        <w:t xml:space="preserve">1. Apply the purpose, principles and values of Youth and Community Work, articulate the role of the worker and the importance of ethical and reflective practice in face to face work with young people. </w:t>
      </w:r>
    </w:p>
    <w:p w14:paraId="60C4D854" w14:textId="27F3A2B1" w:rsidR="000A4CD6" w:rsidRPr="000A4CD6" w:rsidRDefault="000A4CD6" w:rsidP="000A4CD6">
      <w:pPr>
        <w:pStyle w:val="NormalWeb"/>
        <w:rPr>
          <w:rFonts w:ascii="Arial" w:hAnsi="Arial" w:cs="Arial"/>
          <w:color w:val="000000"/>
          <w:sz w:val="22"/>
          <w:szCs w:val="22"/>
        </w:rPr>
      </w:pPr>
      <w:r w:rsidRPr="000A4CD6">
        <w:rPr>
          <w:rFonts w:ascii="Arial" w:hAnsi="Arial" w:cs="Arial"/>
          <w:color w:val="000000"/>
          <w:sz w:val="22"/>
          <w:szCs w:val="22"/>
        </w:rPr>
        <w:t xml:space="preserve">2. Understand the legislative and policy context of Youth and Community Work. </w:t>
      </w:r>
    </w:p>
    <w:p w14:paraId="7AABE89D" w14:textId="77777777" w:rsidR="000A4CD6" w:rsidRPr="000A4CD6" w:rsidRDefault="000A4CD6" w:rsidP="000A4CD6">
      <w:pPr>
        <w:pStyle w:val="NormalWeb"/>
        <w:rPr>
          <w:rFonts w:ascii="Arial" w:hAnsi="Arial" w:cs="Arial"/>
          <w:color w:val="000000"/>
          <w:sz w:val="22"/>
          <w:szCs w:val="22"/>
        </w:rPr>
      </w:pPr>
      <w:r w:rsidRPr="000A4CD6">
        <w:rPr>
          <w:rFonts w:ascii="Arial" w:hAnsi="Arial" w:cs="Arial"/>
          <w:color w:val="000000"/>
          <w:sz w:val="22"/>
          <w:szCs w:val="22"/>
        </w:rPr>
        <w:t xml:space="preserve">3. Understand organisational policy and its influence on the work. </w:t>
      </w:r>
    </w:p>
    <w:p w14:paraId="3007CC51" w14:textId="77777777" w:rsidR="000A4CD6" w:rsidRPr="000A4CD6" w:rsidRDefault="000A4CD6" w:rsidP="000A4CD6">
      <w:pPr>
        <w:pStyle w:val="NormalWeb"/>
        <w:rPr>
          <w:rFonts w:ascii="Arial" w:hAnsi="Arial" w:cs="Arial"/>
          <w:color w:val="000000"/>
          <w:sz w:val="22"/>
          <w:szCs w:val="22"/>
        </w:rPr>
      </w:pPr>
      <w:r w:rsidRPr="000A4CD6">
        <w:rPr>
          <w:rFonts w:ascii="Arial" w:hAnsi="Arial" w:cs="Arial"/>
          <w:color w:val="000000"/>
          <w:sz w:val="22"/>
          <w:szCs w:val="22"/>
        </w:rPr>
        <w:t xml:space="preserve">4. Work with young people and others in ways which safeguard themselves and others. </w:t>
      </w:r>
    </w:p>
    <w:p w14:paraId="36360DE0" w14:textId="356A33AF" w:rsidR="000A4CD6" w:rsidRDefault="000A4CD6" w:rsidP="000A4CD6">
      <w:pPr>
        <w:pStyle w:val="NormalWeb"/>
        <w:rPr>
          <w:rFonts w:ascii="Arial" w:hAnsi="Arial" w:cs="Arial"/>
          <w:color w:val="000000"/>
          <w:sz w:val="22"/>
          <w:szCs w:val="22"/>
        </w:rPr>
      </w:pPr>
      <w:r w:rsidRPr="000A4CD6">
        <w:rPr>
          <w:rFonts w:ascii="Arial" w:hAnsi="Arial" w:cs="Arial"/>
          <w:color w:val="000000"/>
          <w:sz w:val="22"/>
          <w:szCs w:val="22"/>
        </w:rPr>
        <w:t>5. Organise their knowledge and learning through use of a range of information resources, and present their work at the appropriate level, and reflect upon sustainable literacy skills developed.</w:t>
      </w:r>
    </w:p>
    <w:p w14:paraId="464D982A" w14:textId="712F9B78" w:rsidR="003E626C" w:rsidRPr="003E626C" w:rsidRDefault="003E626C" w:rsidP="000A4CD6">
      <w:pPr>
        <w:pStyle w:val="NormalWeb"/>
        <w:rPr>
          <w:rFonts w:ascii="Arial" w:hAnsi="Arial" w:cs="Arial"/>
          <w:color w:val="000000"/>
          <w:sz w:val="22"/>
          <w:szCs w:val="22"/>
        </w:rPr>
      </w:pPr>
      <w:r>
        <w:rPr>
          <w:rFonts w:ascii="Arial" w:hAnsi="Arial" w:cs="Arial"/>
          <w:color w:val="000000"/>
          <w:sz w:val="22"/>
          <w:szCs w:val="22"/>
        </w:rPr>
        <w:lastRenderedPageBreak/>
        <w:t>Indicati</w:t>
      </w:r>
      <w:r w:rsidRPr="003E626C">
        <w:rPr>
          <w:rFonts w:ascii="Arial" w:hAnsi="Arial" w:cs="Arial"/>
          <w:color w:val="000000"/>
          <w:sz w:val="22"/>
          <w:szCs w:val="22"/>
        </w:rPr>
        <w:t>ve content includes:</w:t>
      </w:r>
    </w:p>
    <w:p w14:paraId="36843109"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Beginning to understand what young people want and need from you as a Youth and Community Worker.</w:t>
      </w:r>
    </w:p>
    <w:p w14:paraId="0859E690" w14:textId="77777777" w:rsidR="003E626C" w:rsidRPr="003E626C" w:rsidRDefault="003E626C" w:rsidP="003E626C">
      <w:pPr>
        <w:ind w:left="720"/>
        <w:rPr>
          <w:rFonts w:ascii="Arial" w:hAnsi="Arial" w:cs="Arial"/>
        </w:rPr>
      </w:pPr>
    </w:p>
    <w:p w14:paraId="7BEECFF1"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Understanding the role of the Youth and Community Worker and how that is complemented by other professions and occupations.</w:t>
      </w:r>
    </w:p>
    <w:p w14:paraId="13AC4225" w14:textId="77777777" w:rsidR="003E626C" w:rsidRPr="003E626C" w:rsidRDefault="003E626C" w:rsidP="003E626C">
      <w:pPr>
        <w:ind w:left="720"/>
        <w:rPr>
          <w:rFonts w:ascii="Arial" w:hAnsi="Arial" w:cs="Arial"/>
        </w:rPr>
      </w:pPr>
    </w:p>
    <w:p w14:paraId="52724701"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Understanding the drivers which influence Youth and Community Work programmes with young people.</w:t>
      </w:r>
    </w:p>
    <w:p w14:paraId="051AC8BC" w14:textId="77777777" w:rsidR="003E626C" w:rsidRPr="003E626C" w:rsidRDefault="003E626C" w:rsidP="003E626C">
      <w:pPr>
        <w:pStyle w:val="ListParagraph"/>
        <w:rPr>
          <w:rFonts w:ascii="Arial" w:hAnsi="Arial" w:cs="Arial"/>
        </w:rPr>
      </w:pPr>
    </w:p>
    <w:p w14:paraId="6F937FD4"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Managing boundaries as a professional Youth and Community Worker.</w:t>
      </w:r>
    </w:p>
    <w:p w14:paraId="089BD650" w14:textId="77777777" w:rsidR="003E626C" w:rsidRPr="003E626C" w:rsidRDefault="003E626C" w:rsidP="003E626C">
      <w:pPr>
        <w:ind w:left="720"/>
        <w:rPr>
          <w:rFonts w:ascii="Arial" w:hAnsi="Arial" w:cs="Arial"/>
        </w:rPr>
      </w:pPr>
    </w:p>
    <w:p w14:paraId="5D797CEC"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Understanding stakeholder’s needs and perspectives.</w:t>
      </w:r>
    </w:p>
    <w:p w14:paraId="18BA5CFA" w14:textId="77777777" w:rsidR="003E626C" w:rsidRPr="003E626C" w:rsidRDefault="003E626C" w:rsidP="003E626C">
      <w:pPr>
        <w:ind w:left="720"/>
        <w:rPr>
          <w:rFonts w:ascii="Arial" w:hAnsi="Arial" w:cs="Arial"/>
        </w:rPr>
      </w:pPr>
    </w:p>
    <w:p w14:paraId="408DA43C"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Working within relevant legislation including Safeguarding, Equalities and Health and Safety at Work.</w:t>
      </w:r>
    </w:p>
    <w:p w14:paraId="14E25B3B" w14:textId="77777777" w:rsidR="003E626C" w:rsidRPr="003E626C" w:rsidRDefault="003E626C" w:rsidP="003E626C">
      <w:pPr>
        <w:ind w:left="720"/>
        <w:rPr>
          <w:rFonts w:ascii="Arial" w:hAnsi="Arial" w:cs="Arial"/>
        </w:rPr>
      </w:pPr>
    </w:p>
    <w:p w14:paraId="4AD29A35"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Safety in youth work, activity risk assessment, working with staff skills and knowledge, parental consent, First Aid, fire drills, staff to young people ratio, off site activities, emergency contact, trip Staffing levels, risk assessment and dynamic risk assessment.</w:t>
      </w:r>
    </w:p>
    <w:p w14:paraId="0C72D0CD" w14:textId="77777777" w:rsidR="003E626C" w:rsidRPr="003E626C" w:rsidRDefault="003E626C" w:rsidP="003E626C">
      <w:pPr>
        <w:ind w:left="720"/>
        <w:rPr>
          <w:rFonts w:ascii="Arial" w:hAnsi="Arial" w:cs="Arial"/>
        </w:rPr>
      </w:pPr>
    </w:p>
    <w:p w14:paraId="2BC11161" w14:textId="77777777" w:rsidR="003E626C" w:rsidRPr="003E626C" w:rsidRDefault="003E626C" w:rsidP="003E626C">
      <w:pPr>
        <w:numPr>
          <w:ilvl w:val="0"/>
          <w:numId w:val="2"/>
        </w:numPr>
        <w:spacing w:after="0" w:line="240" w:lineRule="auto"/>
        <w:jc w:val="both"/>
        <w:rPr>
          <w:rFonts w:ascii="Arial" w:hAnsi="Arial" w:cs="Arial"/>
        </w:rPr>
      </w:pPr>
      <w:r w:rsidRPr="003E626C">
        <w:rPr>
          <w:rFonts w:ascii="Arial" w:hAnsi="Arial" w:cs="Arial"/>
        </w:rPr>
        <w:t>Workshops on young people’s issues on e.g. handling conflict, developing resilience, healthy relationships, mental health, wellbeing, diet, health and fitness.</w:t>
      </w:r>
    </w:p>
    <w:p w14:paraId="28C485F7" w14:textId="77777777" w:rsidR="003E626C" w:rsidRPr="003E626C" w:rsidRDefault="003E626C" w:rsidP="003E626C">
      <w:pPr>
        <w:ind w:left="720"/>
        <w:rPr>
          <w:rFonts w:ascii="Arial" w:hAnsi="Arial" w:cs="Arial"/>
        </w:rPr>
      </w:pPr>
    </w:p>
    <w:p w14:paraId="4A6C4447" w14:textId="6A482BE8" w:rsidR="003E626C" w:rsidRDefault="003E626C" w:rsidP="000A4CD6">
      <w:pPr>
        <w:numPr>
          <w:ilvl w:val="0"/>
          <w:numId w:val="2"/>
        </w:numPr>
        <w:spacing w:after="0" w:line="240" w:lineRule="auto"/>
        <w:rPr>
          <w:rFonts w:ascii="Arial" w:hAnsi="Arial" w:cs="Arial"/>
        </w:rPr>
      </w:pPr>
      <w:r w:rsidRPr="003E626C">
        <w:rPr>
          <w:rFonts w:ascii="Arial" w:hAnsi="Arial" w:cs="Arial"/>
        </w:rPr>
        <w:t>Practical application of skills and knowledge gained.</w:t>
      </w:r>
    </w:p>
    <w:p w14:paraId="6DC94296" w14:textId="77777777" w:rsidR="000B2085" w:rsidRPr="000B2085" w:rsidRDefault="000B2085" w:rsidP="000B2085">
      <w:pPr>
        <w:spacing w:after="0" w:line="240" w:lineRule="auto"/>
        <w:rPr>
          <w:rFonts w:ascii="Arial" w:hAnsi="Arial" w:cs="Arial"/>
        </w:rPr>
      </w:pPr>
    </w:p>
    <w:p w14:paraId="53B7BDFD" w14:textId="565A4EF2" w:rsidR="001E24B6" w:rsidRPr="001E24B6" w:rsidRDefault="001E24B6" w:rsidP="001E24B6">
      <w:pPr>
        <w:jc w:val="both"/>
        <w:rPr>
          <w:rFonts w:ascii="Arial" w:hAnsi="Arial" w:cs="Arial"/>
          <w:u w:val="single"/>
        </w:rPr>
      </w:pPr>
      <w:r w:rsidRPr="001E24B6">
        <w:rPr>
          <w:rFonts w:ascii="Arial" w:hAnsi="Arial" w:cs="Arial"/>
          <w:u w:val="single"/>
        </w:rPr>
        <w:t>Cross-cutting themes</w:t>
      </w:r>
    </w:p>
    <w:p w14:paraId="0CA2A8F6" w14:textId="77777777" w:rsidR="003E626C" w:rsidRDefault="00606C13" w:rsidP="001E24B6">
      <w:pPr>
        <w:jc w:val="both"/>
        <w:rPr>
          <w:rFonts w:ascii="Arial" w:hAnsi="Arial" w:cs="Arial"/>
        </w:rPr>
      </w:pPr>
      <w:r w:rsidRPr="00606C13">
        <w:rPr>
          <w:rFonts w:ascii="Arial" w:hAnsi="Arial" w:cs="Arial"/>
        </w:rPr>
        <w:t>There are a number of cross cutting themes within this module.</w:t>
      </w:r>
      <w:r w:rsidR="003E626C">
        <w:rPr>
          <w:rFonts w:ascii="Arial" w:hAnsi="Arial" w:cs="Arial"/>
        </w:rPr>
        <w:t xml:space="preserve"> These are as a direct result of the nature of youth work.</w:t>
      </w:r>
    </w:p>
    <w:p w14:paraId="4E2C76EC" w14:textId="26E19A0C" w:rsidR="00335E42" w:rsidRDefault="003E626C" w:rsidP="001E24B6">
      <w:pPr>
        <w:jc w:val="both"/>
        <w:rPr>
          <w:rFonts w:ascii="Arial" w:hAnsi="Arial" w:cs="Arial"/>
        </w:rPr>
      </w:pPr>
      <w:r>
        <w:rPr>
          <w:rFonts w:ascii="Arial" w:hAnsi="Arial" w:cs="Arial"/>
        </w:rPr>
        <w:t>Throughout the module the students will take part in group activities with those they normally work with and those they don’t. This is in order to experience working with new people so that the students can reflect on what they ask young people to do.</w:t>
      </w:r>
      <w:r w:rsidR="00606C13" w:rsidRPr="00606C13">
        <w:rPr>
          <w:rFonts w:ascii="Arial" w:hAnsi="Arial" w:cs="Arial"/>
        </w:rPr>
        <w:t xml:space="preserve"> </w:t>
      </w:r>
    </w:p>
    <w:p w14:paraId="1475BDAA" w14:textId="38DA9E48" w:rsidR="003E626C" w:rsidRPr="00606C13" w:rsidRDefault="003E626C" w:rsidP="001E24B6">
      <w:pPr>
        <w:jc w:val="both"/>
        <w:rPr>
          <w:rFonts w:ascii="Arial" w:hAnsi="Arial" w:cs="Arial"/>
        </w:rPr>
      </w:pPr>
      <w:r>
        <w:rPr>
          <w:rFonts w:ascii="Arial" w:hAnsi="Arial" w:cs="Arial"/>
        </w:rPr>
        <w:t xml:space="preserve">Through discussion and reflection of practice, and the continual discussion around good practice the student’s confidence and </w:t>
      </w:r>
      <w:r w:rsidR="002A05A0">
        <w:rPr>
          <w:rFonts w:ascii="Arial" w:hAnsi="Arial" w:cs="Arial"/>
        </w:rPr>
        <w:t>self-esteem</w:t>
      </w:r>
      <w:r>
        <w:rPr>
          <w:rFonts w:ascii="Arial" w:hAnsi="Arial" w:cs="Arial"/>
        </w:rPr>
        <w:t xml:space="preserve"> will be increased when working with young people. They will be able to pass on their learning to young people too.</w:t>
      </w:r>
    </w:p>
    <w:p w14:paraId="0535A8AB" w14:textId="2B04FECF" w:rsidR="00335E42" w:rsidRPr="00606C13" w:rsidRDefault="003E626C" w:rsidP="001E24B6">
      <w:pPr>
        <w:jc w:val="both"/>
        <w:rPr>
          <w:rFonts w:ascii="Arial" w:hAnsi="Arial" w:cs="Arial"/>
        </w:rPr>
      </w:pPr>
      <w:r>
        <w:rPr>
          <w:rFonts w:ascii="Arial" w:hAnsi="Arial" w:cs="Arial"/>
        </w:rPr>
        <w:t>Through the risk assessment and safeguarding lectures students will be able to implement this in their professional roles and be able to identify the correct procedures for likely situations they will face in their practice.</w:t>
      </w:r>
    </w:p>
    <w:p w14:paraId="74498F76" w14:textId="77777777" w:rsidR="001E24B6" w:rsidRDefault="001E24B6" w:rsidP="001E24B6">
      <w:pPr>
        <w:jc w:val="both"/>
        <w:rPr>
          <w:rFonts w:ascii="Arial" w:hAnsi="Arial" w:cs="Arial"/>
        </w:rPr>
      </w:pPr>
    </w:p>
    <w:p w14:paraId="6C75F4D8" w14:textId="55F35D27" w:rsidR="001E24B6" w:rsidRPr="001E24B6" w:rsidRDefault="001E24B6" w:rsidP="001E24B6">
      <w:pPr>
        <w:jc w:val="both"/>
        <w:rPr>
          <w:rFonts w:ascii="Arial" w:hAnsi="Arial" w:cs="Arial"/>
          <w:u w:val="single"/>
        </w:rPr>
      </w:pPr>
      <w:r w:rsidRPr="001E24B6">
        <w:rPr>
          <w:rFonts w:ascii="Arial" w:hAnsi="Arial" w:cs="Arial"/>
          <w:u w:val="single"/>
        </w:rPr>
        <w:t>Teaching and learning strategies</w:t>
      </w:r>
    </w:p>
    <w:p w14:paraId="19E40A78" w14:textId="072D0221" w:rsidR="003E626C" w:rsidRDefault="003E626C" w:rsidP="003E626C">
      <w:pPr>
        <w:rPr>
          <w:rFonts w:ascii="Arial" w:hAnsi="Arial" w:cs="Arial"/>
        </w:rPr>
      </w:pPr>
      <w:r w:rsidRPr="003E626C">
        <w:rPr>
          <w:rFonts w:ascii="Arial" w:hAnsi="Arial" w:cs="Arial"/>
        </w:rPr>
        <w:t xml:space="preserve">Lectures will introduce the students to the concepts, principles and practices.  Tutorials and seminars will introduce practical examples which will be used to support the application, </w:t>
      </w:r>
      <w:r w:rsidRPr="003E626C">
        <w:rPr>
          <w:rFonts w:ascii="Arial" w:hAnsi="Arial" w:cs="Arial"/>
        </w:rPr>
        <w:lastRenderedPageBreak/>
        <w:t>discussion, and critical evaluation of techniques learned.  Case studies will also be used to develop understanding and application of the techniques.</w:t>
      </w:r>
    </w:p>
    <w:p w14:paraId="64B75127" w14:textId="19C32E1F" w:rsidR="00660D47" w:rsidRDefault="00660D47" w:rsidP="00660D47">
      <w:pPr>
        <w:jc w:val="both"/>
        <w:rPr>
          <w:rFonts w:ascii="Arial" w:hAnsi="Arial" w:cs="Arial"/>
        </w:rPr>
      </w:pPr>
      <w:r>
        <w:rPr>
          <w:rFonts w:ascii="Arial" w:hAnsi="Arial" w:cs="Arial"/>
        </w:rPr>
        <w:t xml:space="preserve">Throughout the module different teaching strategies will be used including many group work style strategies. This is due to the nature of youth work being group orientated so the learners are given the opportunity to be involved in experiential learning. The students will be asked to look at a number of the indicative content and either jigsaw or snowball their learning. Jigsaw and snowball learning </w:t>
      </w:r>
      <w:proofErr w:type="gramStart"/>
      <w:r>
        <w:rPr>
          <w:rFonts w:ascii="Arial" w:hAnsi="Arial" w:cs="Arial"/>
        </w:rPr>
        <w:t>is</w:t>
      </w:r>
      <w:proofErr w:type="gramEnd"/>
      <w:r>
        <w:rPr>
          <w:rFonts w:ascii="Arial" w:hAnsi="Arial" w:cs="Arial"/>
        </w:rPr>
        <w:t xml:space="preserve"> when learners are given a different theme within a topic that, when all put together, give a good understanding of that topic. For example, the students will learn about the NIOME planning tool. Students will be asked to take a letter each and find out what it means in regards to the specific planning tool. They will then be asked to present back to the group so that everyone has the full picture.</w:t>
      </w:r>
    </w:p>
    <w:p w14:paraId="42ADE9BF" w14:textId="054D062D" w:rsidR="00660D47" w:rsidRDefault="007635A2" w:rsidP="00660D47">
      <w:pPr>
        <w:jc w:val="both"/>
        <w:rPr>
          <w:rFonts w:ascii="Arial" w:hAnsi="Arial" w:cs="Arial"/>
        </w:rPr>
      </w:pPr>
      <w:r>
        <w:rPr>
          <w:rFonts w:ascii="Arial" w:hAnsi="Arial" w:cs="Arial"/>
        </w:rPr>
        <w:t>The use of group work will feature heavily within the module as it’s a strategy that youth workers will use with young people. Therefore, the students will be given the opportunity to take part in, and learn about group dynamics.</w:t>
      </w:r>
    </w:p>
    <w:p w14:paraId="40ED6979" w14:textId="095DCC92" w:rsidR="00660D47" w:rsidRDefault="007635A2" w:rsidP="00660D47">
      <w:pPr>
        <w:jc w:val="both"/>
        <w:rPr>
          <w:rFonts w:ascii="Arial" w:hAnsi="Arial" w:cs="Arial"/>
        </w:rPr>
      </w:pPr>
      <w:r>
        <w:rPr>
          <w:rFonts w:ascii="Arial" w:hAnsi="Arial" w:cs="Arial"/>
        </w:rPr>
        <w:t>Students will be asked to take part in p</w:t>
      </w:r>
      <w:r w:rsidR="00660D47">
        <w:rPr>
          <w:rFonts w:ascii="Arial" w:hAnsi="Arial" w:cs="Arial"/>
        </w:rPr>
        <w:t>resentations</w:t>
      </w:r>
      <w:r>
        <w:rPr>
          <w:rFonts w:ascii="Arial" w:hAnsi="Arial" w:cs="Arial"/>
        </w:rPr>
        <w:t xml:space="preserve"> throughout the module as one of their formative assessments is a PowerPoint presentation so that they are able to practice before their assessment. </w:t>
      </w:r>
      <w:proofErr w:type="gramStart"/>
      <w:r>
        <w:rPr>
          <w:rFonts w:ascii="Arial" w:hAnsi="Arial" w:cs="Arial"/>
        </w:rPr>
        <w:t>Also</w:t>
      </w:r>
      <w:proofErr w:type="gramEnd"/>
      <w:r>
        <w:rPr>
          <w:rFonts w:ascii="Arial" w:hAnsi="Arial" w:cs="Arial"/>
        </w:rPr>
        <w:t xml:space="preserve"> youth workers are required to speak in front of groups of young people and adults as part of their role so this gives the students the opportunity to increase their confidence and skills in this.</w:t>
      </w:r>
    </w:p>
    <w:p w14:paraId="24A1BF60" w14:textId="2E8B999F" w:rsidR="003E05A9" w:rsidRDefault="003E05A9" w:rsidP="003E05A9">
      <w:pPr>
        <w:jc w:val="both"/>
        <w:rPr>
          <w:rFonts w:ascii="Arial" w:hAnsi="Arial" w:cs="Arial"/>
        </w:rPr>
      </w:pPr>
      <w:r>
        <w:rPr>
          <w:rFonts w:ascii="Arial" w:hAnsi="Arial" w:cs="Arial"/>
        </w:rPr>
        <w:t>Through chalk and talk the students will be able to cement their learning as the PowerPoint will cover their learning outcomes for the day and ensure</w:t>
      </w:r>
      <w:r>
        <w:rPr>
          <w:rFonts w:ascii="Arial" w:hAnsi="Arial" w:cs="Arial"/>
        </w:rPr>
        <w:t xml:space="preserve"> they have the correct and relevant information needed.</w:t>
      </w:r>
      <w:r w:rsidR="000942D4">
        <w:rPr>
          <w:rFonts w:ascii="Arial" w:hAnsi="Arial" w:cs="Arial"/>
        </w:rPr>
        <w:t xml:space="preserve"> There are also elements, such as learning about safeguarding, which need to be presented and taught in a clear and concise way. There is no room for interpretation when it comes to safeguarding concerns and issues, therefore sessions like this will be more chalk and talk, information acquiring than discussion around the boundaries.</w:t>
      </w:r>
    </w:p>
    <w:p w14:paraId="426CDEF9" w14:textId="77777777" w:rsidR="00222277" w:rsidRDefault="00222277" w:rsidP="00660D47">
      <w:pPr>
        <w:jc w:val="both"/>
        <w:rPr>
          <w:rFonts w:ascii="Arial" w:hAnsi="Arial" w:cs="Arial"/>
          <w:u w:val="single"/>
        </w:rPr>
      </w:pPr>
    </w:p>
    <w:p w14:paraId="15688EF1" w14:textId="045F6EEE" w:rsidR="001E24B6" w:rsidRDefault="001E24B6" w:rsidP="00660D47">
      <w:pPr>
        <w:tabs>
          <w:tab w:val="left" w:pos="3490"/>
        </w:tabs>
        <w:jc w:val="both"/>
        <w:rPr>
          <w:rFonts w:ascii="Arial" w:hAnsi="Arial" w:cs="Arial"/>
          <w:u w:val="single"/>
        </w:rPr>
      </w:pPr>
      <w:r w:rsidRPr="001E24B6">
        <w:rPr>
          <w:rFonts w:ascii="Arial" w:hAnsi="Arial" w:cs="Arial"/>
          <w:u w:val="single"/>
        </w:rPr>
        <w:t>Strategies links to theories</w:t>
      </w:r>
    </w:p>
    <w:p w14:paraId="4836CCF7" w14:textId="6947D448" w:rsidR="0000029C" w:rsidRDefault="0000029C" w:rsidP="00660D47">
      <w:pPr>
        <w:tabs>
          <w:tab w:val="left" w:pos="3490"/>
        </w:tabs>
        <w:jc w:val="both"/>
        <w:rPr>
          <w:rFonts w:ascii="Arial" w:hAnsi="Arial" w:cs="Arial"/>
        </w:rPr>
      </w:pPr>
      <w:r>
        <w:rPr>
          <w:rFonts w:ascii="Arial" w:hAnsi="Arial" w:cs="Arial"/>
        </w:rPr>
        <w:t xml:space="preserve">According to </w:t>
      </w:r>
      <w:proofErr w:type="spellStart"/>
      <w:r>
        <w:rPr>
          <w:rFonts w:ascii="Arial" w:hAnsi="Arial" w:cs="Arial"/>
        </w:rPr>
        <w:t>Aubry</w:t>
      </w:r>
      <w:proofErr w:type="spellEnd"/>
      <w:r>
        <w:rPr>
          <w:rFonts w:ascii="Arial" w:hAnsi="Arial" w:cs="Arial"/>
        </w:rPr>
        <w:t xml:space="preserve"> and Kelly (2019) there are three main learning theories that derive from psychological schools, they claim that ‘psychological schools of thought which are of relevance to education and learning theory: behaviourism, constructivism and humanism’ (</w:t>
      </w:r>
      <w:proofErr w:type="spellStart"/>
      <w:r>
        <w:rPr>
          <w:rFonts w:ascii="Arial" w:hAnsi="Arial" w:cs="Arial"/>
        </w:rPr>
        <w:t>Aubry</w:t>
      </w:r>
      <w:proofErr w:type="spellEnd"/>
      <w:r>
        <w:rPr>
          <w:rFonts w:ascii="Arial" w:hAnsi="Arial" w:cs="Arial"/>
        </w:rPr>
        <w:t xml:space="preserve"> and Kelly 2019 p.2) Throughout the module there are element from all theories of learning.</w:t>
      </w:r>
    </w:p>
    <w:p w14:paraId="3CBBFE37" w14:textId="073DCF56" w:rsidR="0000029C" w:rsidRDefault="006162A8" w:rsidP="00660D47">
      <w:pPr>
        <w:tabs>
          <w:tab w:val="left" w:pos="3490"/>
        </w:tabs>
        <w:jc w:val="both"/>
        <w:rPr>
          <w:rFonts w:ascii="Arial" w:hAnsi="Arial" w:cs="Arial"/>
        </w:rPr>
      </w:pPr>
      <w:r>
        <w:rPr>
          <w:rFonts w:ascii="Arial" w:hAnsi="Arial" w:cs="Arial"/>
        </w:rPr>
        <w:t xml:space="preserve">Behaviourism theories distinguish between right and wrong, there is no grey area within this learning theory. Rogers (2007 p.89) explains that ‘they assume knowledge is truth independent od both teacher and learner, that it is the same for all learners and can be known’. This means that there is no room for </w:t>
      </w:r>
      <w:proofErr w:type="spellStart"/>
      <w:r>
        <w:rPr>
          <w:rFonts w:ascii="Arial" w:hAnsi="Arial" w:cs="Arial"/>
        </w:rPr>
        <w:t>manouver</w:t>
      </w:r>
      <w:proofErr w:type="spellEnd"/>
      <w:r>
        <w:rPr>
          <w:rFonts w:ascii="Arial" w:hAnsi="Arial" w:cs="Arial"/>
        </w:rPr>
        <w:t xml:space="preserve"> within this form of learning.</w:t>
      </w:r>
      <w:r w:rsidR="007B0E8F">
        <w:rPr>
          <w:rFonts w:ascii="Arial" w:hAnsi="Arial" w:cs="Arial"/>
        </w:rPr>
        <w:t xml:space="preserve"> Behaviourism is not subjective in any way so themes within the module, such as risk assessment and following policies and procedures, are taught in a behaviourist manner. There are a set of rules and guidelines that must be followed therefore there is no discussion or contemplation on the topic.</w:t>
      </w:r>
    </w:p>
    <w:p w14:paraId="23347211" w14:textId="27B17C82" w:rsidR="0000029C" w:rsidRDefault="0000029C" w:rsidP="00660D47">
      <w:pPr>
        <w:tabs>
          <w:tab w:val="left" w:pos="3490"/>
        </w:tabs>
        <w:jc w:val="both"/>
        <w:rPr>
          <w:rFonts w:ascii="Arial" w:hAnsi="Arial" w:cs="Arial"/>
        </w:rPr>
      </w:pPr>
      <w:r>
        <w:rPr>
          <w:rFonts w:ascii="Arial" w:hAnsi="Arial" w:cs="Arial"/>
        </w:rPr>
        <w:t xml:space="preserve">According to </w:t>
      </w:r>
      <w:proofErr w:type="spellStart"/>
      <w:r>
        <w:rPr>
          <w:rFonts w:ascii="Arial" w:hAnsi="Arial" w:cs="Arial"/>
        </w:rPr>
        <w:t>Aubry</w:t>
      </w:r>
      <w:proofErr w:type="spellEnd"/>
      <w:r>
        <w:rPr>
          <w:rFonts w:ascii="Arial" w:hAnsi="Arial" w:cs="Arial"/>
        </w:rPr>
        <w:t xml:space="preserve"> and Kelly</w:t>
      </w:r>
      <w:r w:rsidR="006162A8">
        <w:rPr>
          <w:rFonts w:ascii="Arial" w:hAnsi="Arial" w:cs="Arial"/>
        </w:rPr>
        <w:t xml:space="preserve"> (2019)</w:t>
      </w:r>
      <w:r>
        <w:rPr>
          <w:rFonts w:ascii="Arial" w:hAnsi="Arial" w:cs="Arial"/>
        </w:rPr>
        <w:t xml:space="preserve"> cognitivism learning should focus on the individual learner and that lectures as such should be delivered in a way that meets their needs. </w:t>
      </w:r>
      <w:proofErr w:type="spellStart"/>
      <w:r>
        <w:rPr>
          <w:rFonts w:ascii="Arial" w:hAnsi="Arial" w:cs="Arial"/>
        </w:rPr>
        <w:t>Aubry</w:t>
      </w:r>
      <w:proofErr w:type="spellEnd"/>
      <w:r>
        <w:rPr>
          <w:rFonts w:ascii="Arial" w:hAnsi="Arial" w:cs="Arial"/>
        </w:rPr>
        <w:t xml:space="preserve"> and Kelly (2019 p. 128) say that cognitivism is a </w:t>
      </w:r>
      <w:r w:rsidR="006162A8">
        <w:rPr>
          <w:rFonts w:ascii="Arial" w:hAnsi="Arial" w:cs="Arial"/>
        </w:rPr>
        <w:t xml:space="preserve">‘theoretical position which stresses that thinking and understanding are fundamental to the learning process. </w:t>
      </w:r>
      <w:r w:rsidR="007B0E8F">
        <w:rPr>
          <w:rFonts w:ascii="Arial" w:hAnsi="Arial" w:cs="Arial"/>
        </w:rPr>
        <w:t xml:space="preserve">At the beginning of the module it is the intent that students will have a say in the order in which they are taught the content of the module which best meets their needs. For </w:t>
      </w:r>
      <w:proofErr w:type="gramStart"/>
      <w:r w:rsidR="007B0E8F">
        <w:rPr>
          <w:rFonts w:ascii="Arial" w:hAnsi="Arial" w:cs="Arial"/>
        </w:rPr>
        <w:t>example</w:t>
      </w:r>
      <w:proofErr w:type="gramEnd"/>
      <w:r w:rsidR="007B0E8F">
        <w:rPr>
          <w:rFonts w:ascii="Arial" w:hAnsi="Arial" w:cs="Arial"/>
        </w:rPr>
        <w:t xml:space="preserve"> the written assessment is due before the presentation so the students will have the opportunity to mould the subjects taught as they </w:t>
      </w:r>
      <w:r w:rsidR="007B0E8F">
        <w:rPr>
          <w:rFonts w:ascii="Arial" w:hAnsi="Arial" w:cs="Arial"/>
        </w:rPr>
        <w:lastRenderedPageBreak/>
        <w:t>need. Students will also be able to ask for more or less around any specific topic and this will be accommodated.</w:t>
      </w:r>
    </w:p>
    <w:p w14:paraId="26C2D15E" w14:textId="1BE03AB9" w:rsidR="0000029C" w:rsidRPr="0000029C" w:rsidRDefault="006162A8" w:rsidP="00660D47">
      <w:pPr>
        <w:tabs>
          <w:tab w:val="left" w:pos="3490"/>
        </w:tabs>
        <w:jc w:val="both"/>
        <w:rPr>
          <w:rFonts w:ascii="Arial" w:hAnsi="Arial" w:cs="Arial"/>
        </w:rPr>
      </w:pPr>
      <w:r>
        <w:rPr>
          <w:rFonts w:ascii="Arial" w:hAnsi="Arial" w:cs="Arial"/>
        </w:rPr>
        <w:t>C</w:t>
      </w:r>
      <w:r w:rsidR="0000029C">
        <w:rPr>
          <w:rFonts w:ascii="Arial" w:hAnsi="Arial" w:cs="Arial"/>
        </w:rPr>
        <w:t>onstructivism</w:t>
      </w:r>
      <w:r>
        <w:rPr>
          <w:rFonts w:ascii="Arial" w:hAnsi="Arial" w:cs="Arial"/>
        </w:rPr>
        <w:t xml:space="preserve"> is associated with learning being involving and building upon prior knowledge</w:t>
      </w:r>
      <w:r w:rsidR="007B0E8F">
        <w:rPr>
          <w:rFonts w:ascii="Arial" w:hAnsi="Arial" w:cs="Arial"/>
        </w:rPr>
        <w:t xml:space="preserve"> and their previous experiences</w:t>
      </w:r>
      <w:r>
        <w:rPr>
          <w:rFonts w:ascii="Arial" w:hAnsi="Arial" w:cs="Arial"/>
        </w:rPr>
        <w:t xml:space="preserve">. </w:t>
      </w:r>
      <w:proofErr w:type="spellStart"/>
      <w:r>
        <w:rPr>
          <w:rFonts w:ascii="Arial" w:hAnsi="Arial" w:cs="Arial"/>
        </w:rPr>
        <w:t>Aubry</w:t>
      </w:r>
      <w:proofErr w:type="spellEnd"/>
      <w:r>
        <w:rPr>
          <w:rFonts w:ascii="Arial" w:hAnsi="Arial" w:cs="Arial"/>
        </w:rPr>
        <w:t xml:space="preserve"> and </w:t>
      </w:r>
      <w:r w:rsidR="007B0E8F">
        <w:rPr>
          <w:rFonts w:ascii="Arial" w:hAnsi="Arial" w:cs="Arial"/>
        </w:rPr>
        <w:t>K</w:t>
      </w:r>
      <w:r>
        <w:rPr>
          <w:rFonts w:ascii="Arial" w:hAnsi="Arial" w:cs="Arial"/>
        </w:rPr>
        <w:t xml:space="preserve">elly (2019 p. 128) </w:t>
      </w:r>
      <w:r w:rsidR="00F37CF8">
        <w:rPr>
          <w:rFonts w:ascii="Arial" w:hAnsi="Arial" w:cs="Arial"/>
        </w:rPr>
        <w:t xml:space="preserve">constructivism ‘stresses the significance of students constructing their knowledge and understanding </w:t>
      </w:r>
      <w:r w:rsidR="007B0E8F">
        <w:rPr>
          <w:rFonts w:ascii="Arial" w:hAnsi="Arial" w:cs="Arial"/>
        </w:rPr>
        <w:t>by</w:t>
      </w:r>
      <w:r w:rsidR="00F37CF8">
        <w:rPr>
          <w:rFonts w:ascii="Arial" w:hAnsi="Arial" w:cs="Arial"/>
        </w:rPr>
        <w:t xml:space="preserve"> being interactively involved in the learning process’</w:t>
      </w:r>
      <w:r w:rsidR="007B0E8F">
        <w:rPr>
          <w:rFonts w:ascii="Arial" w:hAnsi="Arial" w:cs="Arial"/>
        </w:rPr>
        <w:t xml:space="preserve">. </w:t>
      </w:r>
      <w:r w:rsidR="00EA2898">
        <w:rPr>
          <w:rFonts w:ascii="Arial" w:hAnsi="Arial" w:cs="Arial"/>
        </w:rPr>
        <w:t>The module and lectures will use constructivism throughout its course. There will be a lot of opportunity for students to talk about and discuss their experiences with one another and then, as a result learn from each other.</w:t>
      </w:r>
    </w:p>
    <w:p w14:paraId="46539C14" w14:textId="716E316D" w:rsidR="001E24B6" w:rsidRDefault="007B0E8F" w:rsidP="00660D47">
      <w:pPr>
        <w:jc w:val="both"/>
        <w:rPr>
          <w:rFonts w:ascii="Arial" w:hAnsi="Arial" w:cs="Arial"/>
        </w:rPr>
      </w:pPr>
      <w:r>
        <w:rPr>
          <w:rFonts w:ascii="Arial" w:hAnsi="Arial" w:cs="Arial"/>
        </w:rPr>
        <w:t>The use of the three different learning theories benefits the learners as they are given the opportunity to learn in new and different ways, although this can be challenging too.</w:t>
      </w:r>
    </w:p>
    <w:p w14:paraId="5097810B" w14:textId="3B7D05C8" w:rsidR="001E24B6" w:rsidRPr="001E24B6" w:rsidRDefault="001E24B6" w:rsidP="00660D47">
      <w:pPr>
        <w:jc w:val="both"/>
        <w:rPr>
          <w:rFonts w:ascii="Arial" w:hAnsi="Arial" w:cs="Arial"/>
          <w:u w:val="single"/>
        </w:rPr>
      </w:pPr>
      <w:r w:rsidRPr="001E24B6">
        <w:rPr>
          <w:rFonts w:ascii="Arial" w:hAnsi="Arial" w:cs="Arial"/>
          <w:u w:val="single"/>
        </w:rPr>
        <w:t>Assessment strategies and methods</w:t>
      </w:r>
    </w:p>
    <w:p w14:paraId="2D15C71A" w14:textId="5D7A6BBB" w:rsidR="001E24B6" w:rsidRDefault="00F20FE9" w:rsidP="00660D47">
      <w:pPr>
        <w:jc w:val="both"/>
        <w:rPr>
          <w:rFonts w:ascii="Arial" w:hAnsi="Arial" w:cs="Arial"/>
        </w:rPr>
      </w:pPr>
      <w:r>
        <w:rPr>
          <w:rFonts w:ascii="Arial" w:hAnsi="Arial" w:cs="Arial"/>
        </w:rPr>
        <w:t>There are two elements of formative assessment within this module. Students will be asked to produce a</w:t>
      </w:r>
      <w:r w:rsidR="00C3470C">
        <w:rPr>
          <w:rFonts w:ascii="Arial" w:hAnsi="Arial" w:cs="Arial"/>
        </w:rPr>
        <w:t xml:space="preserve"> </w:t>
      </w:r>
      <w:r w:rsidR="00F30A1A">
        <w:rPr>
          <w:rFonts w:ascii="Arial" w:hAnsi="Arial" w:cs="Arial"/>
        </w:rPr>
        <w:t>10-minute</w:t>
      </w:r>
      <w:r w:rsidR="00C3470C">
        <w:rPr>
          <w:rFonts w:ascii="Arial" w:hAnsi="Arial" w:cs="Arial"/>
        </w:rPr>
        <w:t xml:space="preserve"> presentation of a reflective account that has implications for their future practice and a </w:t>
      </w:r>
      <w:r w:rsidR="000B2085">
        <w:rPr>
          <w:rFonts w:ascii="Arial" w:hAnsi="Arial" w:cs="Arial"/>
        </w:rPr>
        <w:t>2000-word</w:t>
      </w:r>
      <w:r w:rsidR="00C3470C">
        <w:rPr>
          <w:rFonts w:ascii="Arial" w:hAnsi="Arial" w:cs="Arial"/>
        </w:rPr>
        <w:t xml:space="preserve"> assignment considering the boundaries of youth work and their knowledge and understanding of safeguarding.</w:t>
      </w:r>
    </w:p>
    <w:p w14:paraId="7C14D3C0" w14:textId="439C14AC" w:rsidR="00AF4187" w:rsidRDefault="00F30A1A" w:rsidP="00660D47">
      <w:pPr>
        <w:jc w:val="both"/>
        <w:rPr>
          <w:rFonts w:ascii="Arial" w:hAnsi="Arial" w:cs="Arial"/>
        </w:rPr>
      </w:pPr>
      <w:r>
        <w:rPr>
          <w:rFonts w:ascii="Arial" w:hAnsi="Arial" w:cs="Arial"/>
        </w:rPr>
        <w:t xml:space="preserve">Throughout the </w:t>
      </w:r>
      <w:r w:rsidR="00AF4187">
        <w:rPr>
          <w:rFonts w:ascii="Arial" w:hAnsi="Arial" w:cs="Arial"/>
        </w:rPr>
        <w:t>module questions and answers will be asked to ensure student understanding. There will be the use of “the truth box”. Where students are able to leave questions and comments about each lecture if they are not comfortable doing do in front of their fellow students.</w:t>
      </w:r>
    </w:p>
    <w:p w14:paraId="092556DD" w14:textId="23C90946" w:rsidR="001E24B6" w:rsidRDefault="001E24B6" w:rsidP="00660D47">
      <w:pPr>
        <w:jc w:val="both"/>
        <w:rPr>
          <w:rFonts w:ascii="Arial" w:hAnsi="Arial" w:cs="Arial"/>
          <w:u w:val="single"/>
        </w:rPr>
      </w:pPr>
      <w:r w:rsidRPr="001E24B6">
        <w:rPr>
          <w:rFonts w:ascii="Arial" w:hAnsi="Arial" w:cs="Arial"/>
          <w:u w:val="single"/>
        </w:rPr>
        <w:t xml:space="preserve">Evaluation techniques </w:t>
      </w:r>
    </w:p>
    <w:p w14:paraId="72758F87" w14:textId="3AA09226" w:rsidR="005F7A71" w:rsidRDefault="005F7A71" w:rsidP="00660D47">
      <w:pPr>
        <w:jc w:val="both"/>
        <w:rPr>
          <w:rFonts w:ascii="Arial" w:hAnsi="Arial" w:cs="Arial"/>
        </w:rPr>
      </w:pPr>
      <w:r>
        <w:rPr>
          <w:rFonts w:ascii="Arial" w:hAnsi="Arial" w:cs="Arial"/>
        </w:rPr>
        <w:t>Kirkpatrick’s evaluation model will be used in order to evaluate the learning and any changes as a result of the learning. Kirkpatrick</w:t>
      </w:r>
      <w:r w:rsidR="00BA5AC2">
        <w:rPr>
          <w:rFonts w:ascii="Arial" w:hAnsi="Arial" w:cs="Arial"/>
        </w:rPr>
        <w:t xml:space="preserve"> (1996) explains that there are four levels of evaluation, each showing more learning has happened than the other. These levels are reaction; learning; behaviour and results.</w:t>
      </w:r>
      <w:r>
        <w:rPr>
          <w:rFonts w:ascii="Arial" w:hAnsi="Arial" w:cs="Arial"/>
        </w:rPr>
        <w:t xml:space="preserve"> </w:t>
      </w:r>
      <w:r w:rsidR="00B308DD">
        <w:rPr>
          <w:rFonts w:ascii="Arial" w:hAnsi="Arial" w:cs="Arial"/>
        </w:rPr>
        <w:t>At each level there is a different understanding and level of learning achieved.</w:t>
      </w:r>
    </w:p>
    <w:p w14:paraId="3D1384A3" w14:textId="55943E12" w:rsidR="00B308DD" w:rsidRDefault="00AE52CB" w:rsidP="00660D47">
      <w:pPr>
        <w:jc w:val="both"/>
        <w:rPr>
          <w:rFonts w:ascii="Arial" w:hAnsi="Arial" w:cs="Arial"/>
        </w:rPr>
      </w:pPr>
      <w:r>
        <w:rPr>
          <w:rFonts w:ascii="Arial" w:hAnsi="Arial" w:cs="Arial"/>
        </w:rPr>
        <w:t>For Kirkpatrick t</w:t>
      </w:r>
      <w:r w:rsidR="00B308DD">
        <w:rPr>
          <w:rFonts w:ascii="Arial" w:hAnsi="Arial" w:cs="Arial"/>
        </w:rPr>
        <w:t>he</w:t>
      </w:r>
      <w:r>
        <w:rPr>
          <w:rFonts w:ascii="Arial" w:hAnsi="Arial" w:cs="Arial"/>
        </w:rPr>
        <w:t xml:space="preserve"> most</w:t>
      </w:r>
      <w:r w:rsidR="00B308DD">
        <w:rPr>
          <w:rFonts w:ascii="Arial" w:hAnsi="Arial" w:cs="Arial"/>
        </w:rPr>
        <w:t xml:space="preserve"> basic evaluation </w:t>
      </w:r>
      <w:r>
        <w:rPr>
          <w:rFonts w:ascii="Arial" w:hAnsi="Arial" w:cs="Arial"/>
        </w:rPr>
        <w:t xml:space="preserve">level is reaction. This is concerned with how the learner responds to the learning. If they enjoy the learning, they are likely to take part in it again, however the opposite can also be said. </w:t>
      </w:r>
    </w:p>
    <w:p w14:paraId="433B3EDF" w14:textId="429645CF" w:rsidR="00AE52CB" w:rsidRDefault="00AE52CB" w:rsidP="00660D47">
      <w:pPr>
        <w:jc w:val="both"/>
        <w:rPr>
          <w:rFonts w:ascii="Arial" w:hAnsi="Arial" w:cs="Arial"/>
        </w:rPr>
      </w:pPr>
      <w:r>
        <w:rPr>
          <w:rFonts w:ascii="Arial" w:hAnsi="Arial" w:cs="Arial"/>
        </w:rPr>
        <w:t>Kirkpatrick set out the second level is concerned with the learning acquired. Have the students gained the skills set out in the learning outcomes and do they have the confidence to put that learning into practice as a result of the learning.</w:t>
      </w:r>
    </w:p>
    <w:p w14:paraId="3A746224" w14:textId="74F4491F" w:rsidR="00AE52CB" w:rsidRDefault="00AE52CB" w:rsidP="00660D47">
      <w:pPr>
        <w:jc w:val="both"/>
        <w:rPr>
          <w:rFonts w:ascii="Arial" w:hAnsi="Arial" w:cs="Arial"/>
        </w:rPr>
      </w:pPr>
      <w:r>
        <w:rPr>
          <w:rFonts w:ascii="Arial" w:hAnsi="Arial" w:cs="Arial"/>
        </w:rPr>
        <w:t>The third level is behaviour. According to Kirkpatrick this level is concerned with the learner’s behaviour after their learning and if they have put their learning into practice rather than simply considering it.</w:t>
      </w:r>
    </w:p>
    <w:p w14:paraId="44BDE17C" w14:textId="1128C0E5" w:rsidR="00AE52CB" w:rsidRDefault="00AE52CB" w:rsidP="00660D47">
      <w:pPr>
        <w:jc w:val="both"/>
        <w:rPr>
          <w:rFonts w:ascii="Arial" w:hAnsi="Arial" w:cs="Arial"/>
        </w:rPr>
      </w:pPr>
      <w:r>
        <w:rPr>
          <w:rFonts w:ascii="Arial" w:hAnsi="Arial" w:cs="Arial"/>
        </w:rPr>
        <w:t>The final, and arguably most important, level of Kirkpatrick’s evaluation tool is results, by results Kirkpatrick is concerned with, as a result of the training how targeted outcomes have taken place.</w:t>
      </w:r>
    </w:p>
    <w:p w14:paraId="637CC5DD" w14:textId="35F70B32" w:rsidR="00A71411" w:rsidRDefault="00A71411" w:rsidP="00660D47">
      <w:pPr>
        <w:jc w:val="both"/>
        <w:rPr>
          <w:rFonts w:ascii="Arial" w:hAnsi="Arial" w:cs="Arial"/>
        </w:rPr>
      </w:pPr>
      <w:r>
        <w:rPr>
          <w:rFonts w:ascii="Arial" w:hAnsi="Arial" w:cs="Arial"/>
        </w:rPr>
        <w:t>As this module is in the first year of a three-year degree it will be possible to monitor students learning and evaluation of their skills throughout the three years. Through the use of group discussions, it will be possible to identify which students would behave differently as a result of their learning throughout the module.</w:t>
      </w:r>
    </w:p>
    <w:p w14:paraId="61754B3D" w14:textId="77777777" w:rsidR="002A05A0" w:rsidRPr="005F7A71" w:rsidRDefault="002A05A0" w:rsidP="00660D47">
      <w:pPr>
        <w:jc w:val="both"/>
        <w:rPr>
          <w:rFonts w:ascii="Arial" w:hAnsi="Arial" w:cs="Arial"/>
        </w:rPr>
      </w:pPr>
      <w:bookmarkStart w:id="0" w:name="_GoBack"/>
      <w:bookmarkEnd w:id="0"/>
    </w:p>
    <w:p w14:paraId="5F32FBE1" w14:textId="77777777" w:rsidR="006162A8" w:rsidRDefault="006162A8" w:rsidP="006162A8">
      <w:pPr>
        <w:jc w:val="both"/>
        <w:rPr>
          <w:rFonts w:ascii="Arial" w:hAnsi="Arial" w:cs="Arial"/>
        </w:rPr>
      </w:pPr>
      <w:r>
        <w:rPr>
          <w:rFonts w:ascii="Arial" w:hAnsi="Arial" w:cs="Arial"/>
          <w:u w:val="single"/>
        </w:rPr>
        <w:lastRenderedPageBreak/>
        <w:t>References</w:t>
      </w:r>
      <w:r w:rsidRPr="007635A2">
        <w:rPr>
          <w:rFonts w:ascii="Arial" w:hAnsi="Arial" w:cs="Arial"/>
        </w:rPr>
        <w:t xml:space="preserve"> </w:t>
      </w:r>
    </w:p>
    <w:p w14:paraId="3CFD2814" w14:textId="77777777" w:rsidR="006162A8" w:rsidRDefault="006162A8" w:rsidP="006162A8">
      <w:pPr>
        <w:jc w:val="both"/>
        <w:rPr>
          <w:rFonts w:ascii="Arial" w:hAnsi="Arial" w:cs="Arial"/>
        </w:rPr>
      </w:pPr>
      <w:proofErr w:type="spellStart"/>
      <w:r w:rsidRPr="00CF6AF5">
        <w:rPr>
          <w:rFonts w:ascii="Arial" w:hAnsi="Arial" w:cs="Arial"/>
        </w:rPr>
        <w:t>Aubry</w:t>
      </w:r>
      <w:proofErr w:type="spellEnd"/>
      <w:r w:rsidRPr="00CF6AF5">
        <w:rPr>
          <w:rFonts w:ascii="Arial" w:hAnsi="Arial" w:cs="Arial"/>
        </w:rPr>
        <w:t xml:space="preserve">, K. and Riley, A. (2019) </w:t>
      </w:r>
      <w:r w:rsidRPr="00CF6AF5">
        <w:rPr>
          <w:rFonts w:ascii="Arial" w:hAnsi="Arial" w:cs="Arial"/>
          <w:i/>
          <w:iCs/>
        </w:rPr>
        <w:t>Understanding and using educational theories</w:t>
      </w:r>
      <w:r w:rsidRPr="00CF6AF5">
        <w:rPr>
          <w:rFonts w:ascii="Arial" w:hAnsi="Arial" w:cs="Arial"/>
        </w:rPr>
        <w:t>, 2</w:t>
      </w:r>
      <w:r w:rsidRPr="00CF6AF5">
        <w:rPr>
          <w:rFonts w:ascii="Arial" w:hAnsi="Arial" w:cs="Arial"/>
          <w:vertAlign w:val="superscript"/>
        </w:rPr>
        <w:t>nd</w:t>
      </w:r>
      <w:r w:rsidRPr="00CF6AF5">
        <w:rPr>
          <w:rFonts w:ascii="Arial" w:hAnsi="Arial" w:cs="Arial"/>
        </w:rPr>
        <w:t xml:space="preserve"> </w:t>
      </w:r>
      <w:proofErr w:type="spellStart"/>
      <w:r w:rsidRPr="00CF6AF5">
        <w:rPr>
          <w:rFonts w:ascii="Arial" w:hAnsi="Arial" w:cs="Arial"/>
        </w:rPr>
        <w:t>edn</w:t>
      </w:r>
      <w:proofErr w:type="spellEnd"/>
      <w:r w:rsidRPr="00CF6AF5">
        <w:rPr>
          <w:rFonts w:ascii="Arial" w:hAnsi="Arial" w:cs="Arial"/>
        </w:rPr>
        <w:t>. London: Sage</w:t>
      </w:r>
    </w:p>
    <w:p w14:paraId="447A3FB5" w14:textId="081D0DA6" w:rsidR="00B308DD" w:rsidRDefault="00B308DD" w:rsidP="007635A2">
      <w:pPr>
        <w:jc w:val="both"/>
        <w:rPr>
          <w:rFonts w:ascii="Arial" w:hAnsi="Arial" w:cs="Arial"/>
        </w:rPr>
      </w:pPr>
      <w:r w:rsidRPr="00B308DD">
        <w:rPr>
          <w:rFonts w:ascii="Arial" w:hAnsi="Arial" w:cs="Arial"/>
        </w:rPr>
        <w:t xml:space="preserve">Kirkpatrick, D. L. (1996). </w:t>
      </w:r>
      <w:r>
        <w:rPr>
          <w:rFonts w:ascii="Arial" w:hAnsi="Arial" w:cs="Arial"/>
        </w:rPr>
        <w:t>‘</w:t>
      </w:r>
      <w:r w:rsidRPr="00B308DD">
        <w:rPr>
          <w:rFonts w:ascii="Arial" w:hAnsi="Arial" w:cs="Arial"/>
        </w:rPr>
        <w:t>Great ideas revisited: Revisiting Kirkpatrick’s four-level model</w:t>
      </w:r>
      <w:r>
        <w:rPr>
          <w:rFonts w:ascii="Arial" w:hAnsi="Arial" w:cs="Arial"/>
        </w:rPr>
        <w:t>’,</w:t>
      </w:r>
      <w:r w:rsidRPr="00B308DD">
        <w:rPr>
          <w:rFonts w:ascii="Arial" w:hAnsi="Arial" w:cs="Arial"/>
        </w:rPr>
        <w:t xml:space="preserve"> </w:t>
      </w:r>
      <w:r w:rsidRPr="00B308DD">
        <w:rPr>
          <w:rFonts w:ascii="Arial" w:hAnsi="Arial" w:cs="Arial"/>
          <w:i/>
          <w:iCs/>
        </w:rPr>
        <w:t>Training &amp; Development</w:t>
      </w:r>
      <w:r w:rsidRPr="00B308DD">
        <w:rPr>
          <w:rFonts w:ascii="Arial" w:hAnsi="Arial" w:cs="Arial"/>
        </w:rPr>
        <w:t xml:space="preserve">, 50(1), </w:t>
      </w:r>
      <w:r>
        <w:rPr>
          <w:rFonts w:ascii="Arial" w:hAnsi="Arial" w:cs="Arial"/>
        </w:rPr>
        <w:t xml:space="preserve">pp. </w:t>
      </w:r>
      <w:r w:rsidRPr="00B308DD">
        <w:rPr>
          <w:rFonts w:ascii="Arial" w:hAnsi="Arial" w:cs="Arial"/>
        </w:rPr>
        <w:t>54-57.</w:t>
      </w:r>
    </w:p>
    <w:p w14:paraId="739B2022" w14:textId="77777777" w:rsidR="006162A8" w:rsidRPr="006162A8" w:rsidRDefault="006162A8" w:rsidP="006162A8">
      <w:pPr>
        <w:jc w:val="both"/>
        <w:rPr>
          <w:rFonts w:ascii="Helvetica" w:hAnsi="Helvetica" w:cs="Helvetica"/>
          <w:color w:val="333333"/>
        </w:rPr>
      </w:pPr>
      <w:r w:rsidRPr="006162A8">
        <w:rPr>
          <w:rFonts w:ascii="Helvetica" w:hAnsi="Helvetica" w:cs="Helvetica"/>
          <w:color w:val="333333"/>
        </w:rPr>
        <w:t xml:space="preserve">Rogers, A. (2007) </w:t>
      </w:r>
      <w:r w:rsidRPr="006162A8">
        <w:rPr>
          <w:rFonts w:ascii="Helvetica" w:hAnsi="Helvetica" w:cs="Helvetica"/>
          <w:i/>
          <w:iCs/>
          <w:color w:val="333333"/>
        </w:rPr>
        <w:t>Teaching adults</w:t>
      </w:r>
      <w:r w:rsidRPr="006162A8">
        <w:rPr>
          <w:rFonts w:ascii="Helvetica" w:hAnsi="Helvetica" w:cs="Helvetica"/>
          <w:color w:val="333333"/>
        </w:rPr>
        <w:t>, 3</w:t>
      </w:r>
      <w:r w:rsidRPr="006162A8">
        <w:rPr>
          <w:rFonts w:ascii="Helvetica" w:hAnsi="Helvetica" w:cs="Helvetica"/>
          <w:color w:val="333333"/>
          <w:vertAlign w:val="superscript"/>
        </w:rPr>
        <w:t>rd</w:t>
      </w:r>
      <w:r w:rsidRPr="006162A8">
        <w:rPr>
          <w:rFonts w:ascii="Helvetica" w:hAnsi="Helvetica" w:cs="Helvetica"/>
          <w:color w:val="333333"/>
        </w:rPr>
        <w:t xml:space="preserve"> </w:t>
      </w:r>
      <w:proofErr w:type="spellStart"/>
      <w:r w:rsidRPr="006162A8">
        <w:rPr>
          <w:rFonts w:ascii="Helvetica" w:hAnsi="Helvetica" w:cs="Helvetica"/>
          <w:color w:val="333333"/>
        </w:rPr>
        <w:t>edn</w:t>
      </w:r>
      <w:proofErr w:type="spellEnd"/>
      <w:r w:rsidRPr="006162A8">
        <w:rPr>
          <w:rFonts w:ascii="Helvetica" w:hAnsi="Helvetica" w:cs="Helvetica"/>
          <w:color w:val="333333"/>
        </w:rPr>
        <w:t>. Berkshire: Open University Press</w:t>
      </w:r>
    </w:p>
    <w:p w14:paraId="236658B5" w14:textId="60E0E6F4" w:rsidR="00CF6AF5" w:rsidRPr="00CF6AF5" w:rsidRDefault="00CF6AF5" w:rsidP="007635A2">
      <w:pPr>
        <w:jc w:val="both"/>
        <w:rPr>
          <w:rFonts w:ascii="Arial" w:hAnsi="Arial" w:cs="Arial"/>
          <w:color w:val="333333"/>
          <w:u w:val="single"/>
        </w:rPr>
      </w:pPr>
      <w:r w:rsidRPr="00CF6AF5">
        <w:rPr>
          <w:rFonts w:ascii="Arial" w:hAnsi="Arial" w:cs="Arial"/>
          <w:color w:val="333333"/>
          <w:u w:val="single"/>
        </w:rPr>
        <w:t>Bibliography</w:t>
      </w:r>
    </w:p>
    <w:p w14:paraId="11158566" w14:textId="0FA754DA" w:rsidR="007635A2" w:rsidRDefault="007635A2" w:rsidP="007635A2">
      <w:pPr>
        <w:jc w:val="both"/>
        <w:rPr>
          <w:rFonts w:ascii="Arial" w:hAnsi="Arial" w:cs="Arial"/>
          <w:color w:val="333333"/>
        </w:rPr>
      </w:pPr>
      <w:r w:rsidRPr="00CF6AF5">
        <w:rPr>
          <w:rFonts w:ascii="Arial" w:hAnsi="Arial" w:cs="Arial"/>
          <w:color w:val="333333"/>
        </w:rPr>
        <w:t xml:space="preserve">Harris, A. </w:t>
      </w:r>
      <w:r w:rsidRPr="00CF6AF5">
        <w:rPr>
          <w:rFonts w:ascii="Arial" w:hAnsi="Arial" w:cs="Arial"/>
          <w:i/>
          <w:iCs/>
          <w:color w:val="333333"/>
        </w:rPr>
        <w:t xml:space="preserve">et al. </w:t>
      </w:r>
      <w:r w:rsidRPr="00CF6AF5">
        <w:rPr>
          <w:rFonts w:ascii="Arial" w:hAnsi="Arial" w:cs="Arial"/>
          <w:color w:val="333333"/>
        </w:rPr>
        <w:t xml:space="preserve">(2020) ‘Curriculum leadership: a critical contributor to school and system improvement’, </w:t>
      </w:r>
      <w:r w:rsidRPr="00CF6AF5">
        <w:rPr>
          <w:rFonts w:ascii="Arial" w:hAnsi="Arial" w:cs="Arial"/>
          <w:i/>
          <w:iCs/>
          <w:color w:val="333333"/>
          <w:bdr w:val="none" w:sz="0" w:space="0" w:color="auto" w:frame="1"/>
        </w:rPr>
        <w:t>School Leadership &amp; Management</w:t>
      </w:r>
      <w:r w:rsidRPr="00CF6AF5">
        <w:rPr>
          <w:rFonts w:ascii="Arial" w:hAnsi="Arial" w:cs="Arial"/>
          <w:color w:val="333333"/>
        </w:rPr>
        <w:t>, 40(1), pp. 1–4.</w:t>
      </w:r>
      <w:bookmarkStart w:id="1" w:name="_Hlk33790998"/>
      <w:r w:rsidRPr="00CF6AF5">
        <w:rPr>
          <w:rFonts w:ascii="Arial" w:hAnsi="Arial" w:cs="Arial"/>
          <w:color w:val="333333"/>
        </w:rPr>
        <w:t xml:space="preserve"> </w:t>
      </w:r>
    </w:p>
    <w:p w14:paraId="216EFA20" w14:textId="4A786EEC" w:rsidR="00172DED" w:rsidRPr="00155486" w:rsidRDefault="00172DED" w:rsidP="007635A2">
      <w:pPr>
        <w:jc w:val="both"/>
        <w:rPr>
          <w:rFonts w:ascii="Arial" w:hAnsi="Arial" w:cs="Arial"/>
          <w:color w:val="333333"/>
        </w:rPr>
      </w:pPr>
      <w:r w:rsidRPr="00155486">
        <w:rPr>
          <w:rFonts w:ascii="Arial" w:hAnsi="Arial" w:cs="Arial"/>
          <w:shd w:val="clear" w:color="auto" w:fill="FFFFFF"/>
        </w:rPr>
        <w:t xml:space="preserve">Kirkpatrick, J. and Kirkpatrick, W. (2016) </w:t>
      </w:r>
      <w:r w:rsidRPr="00155486">
        <w:rPr>
          <w:rFonts w:ascii="Arial" w:hAnsi="Arial" w:cs="Arial"/>
          <w:i/>
          <w:iCs/>
          <w:shd w:val="clear" w:color="auto" w:fill="FFFFFF"/>
        </w:rPr>
        <w:t>Kirkpatrick's Four Levels of Training Evaluation</w:t>
      </w:r>
      <w:r w:rsidRPr="00155486">
        <w:rPr>
          <w:rFonts w:ascii="Arial" w:hAnsi="Arial" w:cs="Arial"/>
          <w:shd w:val="clear" w:color="auto" w:fill="FFFFFF"/>
        </w:rPr>
        <w:t xml:space="preserve">. </w:t>
      </w:r>
      <w:r w:rsidR="00155486" w:rsidRPr="00155486">
        <w:rPr>
          <w:rFonts w:ascii="Arial" w:hAnsi="Arial" w:cs="Arial"/>
          <w:shd w:val="clear" w:color="auto" w:fill="FFFFFF"/>
        </w:rPr>
        <w:t xml:space="preserve">Alexandrea: </w:t>
      </w:r>
      <w:r w:rsidR="00155486" w:rsidRPr="00155486">
        <w:rPr>
          <w:rFonts w:ascii="Arial" w:hAnsi="Arial" w:cs="Arial"/>
          <w:color w:val="3C4043"/>
          <w:shd w:val="clear" w:color="auto" w:fill="FFFFFF"/>
        </w:rPr>
        <w:t>ASTD Press</w:t>
      </w:r>
    </w:p>
    <w:p w14:paraId="21980413" w14:textId="1E59A79A" w:rsidR="007635A2" w:rsidRPr="00CF6AF5" w:rsidRDefault="007635A2" w:rsidP="007635A2">
      <w:pPr>
        <w:jc w:val="both"/>
        <w:rPr>
          <w:rFonts w:ascii="Arial" w:hAnsi="Arial" w:cs="Arial"/>
          <w:color w:val="333333"/>
        </w:rPr>
      </w:pPr>
      <w:proofErr w:type="spellStart"/>
      <w:r w:rsidRPr="00CF6AF5">
        <w:rPr>
          <w:rFonts w:ascii="Arial" w:hAnsi="Arial" w:cs="Arial"/>
          <w:color w:val="333333"/>
        </w:rPr>
        <w:t>Nagowah</w:t>
      </w:r>
      <w:bookmarkEnd w:id="1"/>
      <w:proofErr w:type="spellEnd"/>
      <w:r w:rsidRPr="00CF6AF5">
        <w:rPr>
          <w:rFonts w:ascii="Arial" w:hAnsi="Arial" w:cs="Arial"/>
          <w:color w:val="333333"/>
        </w:rPr>
        <w:t xml:space="preserve">, L. and </w:t>
      </w:r>
      <w:proofErr w:type="spellStart"/>
      <w:r w:rsidRPr="00CF6AF5">
        <w:rPr>
          <w:rFonts w:ascii="Arial" w:hAnsi="Arial" w:cs="Arial"/>
          <w:color w:val="333333"/>
        </w:rPr>
        <w:t>Nagowah</w:t>
      </w:r>
      <w:proofErr w:type="spellEnd"/>
      <w:r w:rsidRPr="00CF6AF5">
        <w:rPr>
          <w:rFonts w:ascii="Arial" w:hAnsi="Arial" w:cs="Arial"/>
          <w:color w:val="333333"/>
        </w:rPr>
        <w:t>, S. (2009) ‘A Reflection on the Dominant Learning Theories: Behaviourism, Cognitivism and Constructivism’,</w:t>
      </w:r>
      <w:r w:rsidRPr="00CF6AF5">
        <w:rPr>
          <w:rFonts w:ascii="Arial" w:hAnsi="Arial" w:cs="Arial"/>
          <w:color w:val="333333"/>
          <w:shd w:val="clear" w:color="auto" w:fill="F5F5F5"/>
        </w:rPr>
        <w:t xml:space="preserve"> </w:t>
      </w:r>
      <w:r w:rsidRPr="00CF6AF5">
        <w:rPr>
          <w:rFonts w:ascii="Arial" w:hAnsi="Arial" w:cs="Arial"/>
          <w:i/>
          <w:iCs/>
          <w:color w:val="333333"/>
          <w:bdr w:val="none" w:sz="0" w:space="0" w:color="auto" w:frame="1"/>
        </w:rPr>
        <w:t>International Journal of Learning</w:t>
      </w:r>
      <w:r w:rsidRPr="00CF6AF5">
        <w:rPr>
          <w:rFonts w:ascii="Arial" w:hAnsi="Arial" w:cs="Arial"/>
          <w:color w:val="333333"/>
        </w:rPr>
        <w:t>, 16(2), pp. 279–285</w:t>
      </w:r>
    </w:p>
    <w:p w14:paraId="0DD06C02" w14:textId="707F812E" w:rsidR="007635A2" w:rsidRPr="00CF6AF5" w:rsidRDefault="007635A2" w:rsidP="007635A2">
      <w:pPr>
        <w:jc w:val="both"/>
        <w:rPr>
          <w:rFonts w:ascii="Arial" w:hAnsi="Arial" w:cs="Arial"/>
        </w:rPr>
      </w:pPr>
      <w:r w:rsidRPr="00CF6AF5">
        <w:rPr>
          <w:rFonts w:ascii="Arial" w:hAnsi="Arial" w:cs="Arial"/>
        </w:rPr>
        <w:t xml:space="preserve">National Youth Agency (2007) </w:t>
      </w:r>
      <w:r w:rsidRPr="00CF6AF5">
        <w:rPr>
          <w:rFonts w:ascii="Arial" w:hAnsi="Arial" w:cs="Arial"/>
          <w:i/>
          <w:iCs/>
        </w:rPr>
        <w:t>National Occupational Standards for Youth Work</w:t>
      </w:r>
      <w:r w:rsidRPr="00CF6AF5">
        <w:rPr>
          <w:rFonts w:ascii="Arial" w:hAnsi="Arial" w:cs="Arial"/>
        </w:rPr>
        <w:t xml:space="preserve"> Available at: </w:t>
      </w:r>
      <w:hyperlink r:id="rId5" w:history="1">
        <w:r w:rsidRPr="00CF6AF5">
          <w:rPr>
            <w:rStyle w:val="Hyperlink"/>
            <w:rFonts w:ascii="Arial" w:hAnsi="Arial" w:cs="Arial"/>
          </w:rPr>
          <w:t>http://www.nya.org.uk/wp-content/uploads/2014/06/National-Occupation-Standards-for-Youth-Work.pdf</w:t>
        </w:r>
      </w:hyperlink>
      <w:r w:rsidRPr="00CF6AF5">
        <w:rPr>
          <w:rFonts w:ascii="Arial" w:hAnsi="Arial" w:cs="Arial"/>
        </w:rPr>
        <w:t xml:space="preserve"> (accessed: 20 February 2020)</w:t>
      </w:r>
    </w:p>
    <w:p w14:paraId="37D613FD" w14:textId="2469E705" w:rsidR="007635A2" w:rsidRPr="00CF6AF5" w:rsidRDefault="007635A2" w:rsidP="007635A2">
      <w:pPr>
        <w:jc w:val="both"/>
        <w:rPr>
          <w:rFonts w:ascii="Arial" w:hAnsi="Arial" w:cs="Arial"/>
        </w:rPr>
      </w:pPr>
      <w:proofErr w:type="spellStart"/>
      <w:r w:rsidRPr="00CF6AF5">
        <w:rPr>
          <w:rFonts w:ascii="Arial" w:hAnsi="Arial" w:cs="Arial"/>
        </w:rPr>
        <w:t>Niculesu</w:t>
      </w:r>
      <w:proofErr w:type="spellEnd"/>
      <w:r w:rsidRPr="00CF6AF5">
        <w:rPr>
          <w:rFonts w:ascii="Arial" w:hAnsi="Arial" w:cs="Arial"/>
        </w:rPr>
        <w:t xml:space="preserve">, R.M. (2016) ‘The Challenge of Human Beings Education in the New Millennium, Journal Plus Education’ </w:t>
      </w:r>
      <w:r w:rsidRPr="00CF6AF5">
        <w:rPr>
          <w:rFonts w:ascii="Arial" w:hAnsi="Arial" w:cs="Arial"/>
          <w:i/>
          <w:iCs/>
        </w:rPr>
        <w:t>Journal Plus Education</w:t>
      </w:r>
      <w:r w:rsidRPr="00CF6AF5">
        <w:rPr>
          <w:rFonts w:ascii="Arial" w:hAnsi="Arial" w:cs="Arial"/>
        </w:rPr>
        <w:t>, 14, pp141-152.</w:t>
      </w:r>
    </w:p>
    <w:p w14:paraId="289A439A" w14:textId="77777777" w:rsidR="007635A2" w:rsidRPr="00CF6AF5" w:rsidRDefault="007635A2" w:rsidP="007635A2">
      <w:pPr>
        <w:jc w:val="both"/>
        <w:rPr>
          <w:rFonts w:ascii="Arial" w:hAnsi="Arial" w:cs="Arial"/>
          <w:color w:val="333333"/>
        </w:rPr>
      </w:pPr>
      <w:r w:rsidRPr="00CF6AF5">
        <w:rPr>
          <w:rFonts w:ascii="Arial" w:hAnsi="Arial" w:cs="Arial"/>
          <w:color w:val="333333"/>
        </w:rPr>
        <w:t xml:space="preserve">Reid, G. (2005). </w:t>
      </w:r>
      <w:r w:rsidRPr="00CF6AF5">
        <w:rPr>
          <w:rFonts w:ascii="Arial" w:hAnsi="Arial" w:cs="Arial"/>
          <w:i/>
          <w:iCs/>
          <w:color w:val="333333"/>
        </w:rPr>
        <w:t>Learning Styles and Inclusion</w:t>
      </w:r>
      <w:r w:rsidRPr="00CF6AF5">
        <w:rPr>
          <w:rFonts w:ascii="Arial" w:hAnsi="Arial" w:cs="Arial"/>
          <w:color w:val="333333"/>
        </w:rPr>
        <w:t>, London: Paul Chapman Publishing</w:t>
      </w:r>
    </w:p>
    <w:p w14:paraId="7184326C" w14:textId="77777777" w:rsidR="0077766C" w:rsidRPr="00CF6AF5" w:rsidRDefault="0077766C" w:rsidP="0077766C">
      <w:pPr>
        <w:jc w:val="both"/>
        <w:rPr>
          <w:rFonts w:ascii="Arial" w:hAnsi="Arial" w:cs="Arial"/>
        </w:rPr>
      </w:pPr>
      <w:proofErr w:type="spellStart"/>
      <w:r w:rsidRPr="00CF6AF5">
        <w:rPr>
          <w:rFonts w:ascii="Arial" w:hAnsi="Arial" w:cs="Arial"/>
          <w:color w:val="333333"/>
        </w:rPr>
        <w:t>Reio</w:t>
      </w:r>
      <w:proofErr w:type="spellEnd"/>
      <w:r w:rsidRPr="00CF6AF5">
        <w:rPr>
          <w:rFonts w:ascii="Arial" w:hAnsi="Arial" w:cs="Arial"/>
          <w:color w:val="333333"/>
        </w:rPr>
        <w:t xml:space="preserve">, T. G. (2017) ‘A Critique of Kirkpatrick’s Evaluation Model’, </w:t>
      </w:r>
      <w:r w:rsidRPr="00CF6AF5">
        <w:rPr>
          <w:rFonts w:ascii="Arial" w:hAnsi="Arial" w:cs="Arial"/>
          <w:i/>
          <w:iCs/>
          <w:color w:val="333333"/>
          <w:bdr w:val="none" w:sz="0" w:space="0" w:color="auto" w:frame="1"/>
        </w:rPr>
        <w:t>New Horizons in Adult Education &amp; Human Resource Development</w:t>
      </w:r>
      <w:r w:rsidRPr="00CF6AF5">
        <w:rPr>
          <w:rFonts w:ascii="Arial" w:hAnsi="Arial" w:cs="Arial"/>
          <w:color w:val="333333"/>
        </w:rPr>
        <w:t>, 29(2), pp. 35–53</w:t>
      </w:r>
    </w:p>
    <w:p w14:paraId="36C68707" w14:textId="2AC99120" w:rsidR="00C972D2" w:rsidRPr="00CF6AF5" w:rsidRDefault="00C972D2" w:rsidP="00660D47">
      <w:pPr>
        <w:jc w:val="both"/>
        <w:rPr>
          <w:rFonts w:ascii="Arial" w:hAnsi="Arial" w:cs="Arial"/>
          <w:u w:val="single"/>
        </w:rPr>
      </w:pPr>
    </w:p>
    <w:sectPr w:rsidR="00C972D2" w:rsidRPr="00CF6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70B"/>
    <w:multiLevelType w:val="hybridMultilevel"/>
    <w:tmpl w:val="8454F05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FB5777"/>
    <w:multiLevelType w:val="hybridMultilevel"/>
    <w:tmpl w:val="870C3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B6"/>
    <w:rsid w:val="0000029C"/>
    <w:rsid w:val="00066551"/>
    <w:rsid w:val="000942D4"/>
    <w:rsid w:val="000A4CD6"/>
    <w:rsid w:val="000B2085"/>
    <w:rsid w:val="000D338F"/>
    <w:rsid w:val="0012736C"/>
    <w:rsid w:val="00155486"/>
    <w:rsid w:val="001676AB"/>
    <w:rsid w:val="00172DED"/>
    <w:rsid w:val="001C7CBB"/>
    <w:rsid w:val="001E24B6"/>
    <w:rsid w:val="00222277"/>
    <w:rsid w:val="002A05A0"/>
    <w:rsid w:val="00335E42"/>
    <w:rsid w:val="00362EA1"/>
    <w:rsid w:val="003E05A9"/>
    <w:rsid w:val="003E626C"/>
    <w:rsid w:val="00592168"/>
    <w:rsid w:val="005F7A71"/>
    <w:rsid w:val="0060359F"/>
    <w:rsid w:val="00606C13"/>
    <w:rsid w:val="006162A8"/>
    <w:rsid w:val="00660D47"/>
    <w:rsid w:val="007635A2"/>
    <w:rsid w:val="0077766C"/>
    <w:rsid w:val="007B0E8F"/>
    <w:rsid w:val="008B6BFB"/>
    <w:rsid w:val="009D0DE6"/>
    <w:rsid w:val="00A71411"/>
    <w:rsid w:val="00AE52CB"/>
    <w:rsid w:val="00AF4187"/>
    <w:rsid w:val="00B308DD"/>
    <w:rsid w:val="00BA5AC2"/>
    <w:rsid w:val="00C3470C"/>
    <w:rsid w:val="00C972D2"/>
    <w:rsid w:val="00CF6AF5"/>
    <w:rsid w:val="00DB261A"/>
    <w:rsid w:val="00EA2898"/>
    <w:rsid w:val="00EE1D14"/>
    <w:rsid w:val="00F20FE9"/>
    <w:rsid w:val="00F30A1A"/>
    <w:rsid w:val="00F37CF8"/>
    <w:rsid w:val="00FA5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8E10"/>
  <w15:chartTrackingRefBased/>
  <w15:docId w15:val="{13EBE70D-5CDE-4A5D-B3CA-CAFA4A41F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4C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470C"/>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7635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35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ya.org.uk/wp-content/uploads/2014/06/National-Occupation-Standards-for-Youth-Work.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5</Pages>
  <Words>1962</Words>
  <Characters>11189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38</cp:revision>
  <dcterms:created xsi:type="dcterms:W3CDTF">2020-01-08T09:44:00Z</dcterms:created>
  <dcterms:modified xsi:type="dcterms:W3CDTF">2020-02-28T22:09:00Z</dcterms:modified>
</cp:coreProperties>
</file>