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6ED65" w14:textId="72CE5E92" w:rsidR="006519B2" w:rsidRPr="00DD240A" w:rsidRDefault="00186812">
      <w:pPr>
        <w:pStyle w:val="NormalWeb"/>
        <w:spacing w:before="0" w:beforeAutospacing="0" w:after="0" w:afterAutospacing="0"/>
        <w:rPr>
          <w:rFonts w:asciiTheme="majorHAnsi" w:hAnsiTheme="majorHAnsi" w:cs="Arial"/>
          <w:color w:val="000000" w:themeColor="text1"/>
          <w:sz w:val="26"/>
          <w:szCs w:val="26"/>
          <w:bdr w:val="none" w:sz="0" w:space="0" w:color="auto" w:frame="1"/>
        </w:rPr>
      </w:pPr>
      <w:r w:rsidRPr="00DD240A">
        <w:rPr>
          <w:rFonts w:asciiTheme="majorHAnsi" w:hAnsiTheme="majorHAnsi" w:cs="Arial"/>
          <w:color w:val="000000" w:themeColor="text1"/>
          <w:sz w:val="26"/>
          <w:szCs w:val="26"/>
          <w:bdr w:val="none" w:sz="0" w:space="0" w:color="auto" w:frame="1"/>
        </w:rPr>
        <w:t>Healthcare organisations, whether public or private, commonly undergo continuous</w:t>
      </w:r>
      <w:r w:rsidR="008A2330" w:rsidRPr="00DD240A">
        <w:rPr>
          <w:rFonts w:asciiTheme="majorHAnsi" w:hAnsiTheme="majorHAnsi" w:cs="Arial"/>
          <w:color w:val="000000" w:themeColor="text1"/>
          <w:sz w:val="26"/>
          <w:szCs w:val="26"/>
          <w:bdr w:val="none" w:sz="0" w:space="0" w:color="auto" w:frame="1"/>
        </w:rPr>
        <w:t xml:space="preserve"> </w:t>
      </w:r>
      <w:r w:rsidRPr="00DD240A">
        <w:rPr>
          <w:rFonts w:asciiTheme="majorHAnsi" w:hAnsiTheme="majorHAnsi" w:cs="Arial"/>
          <w:color w:val="000000" w:themeColor="text1"/>
          <w:sz w:val="26"/>
          <w:szCs w:val="26"/>
          <w:bdr w:val="none" w:sz="0" w:space="0" w:color="auto" w:frame="1"/>
        </w:rPr>
        <w:t>change.These organisations are often forced to convert themselves incrementally or in a radical manner (özçelik et al., 2020). Milella et al. (2021) referred organisational change as the change which involves differences on how an organisation functions, how it allocates resources and who its leaders and members are. Hence, it can be surmised that the success of change is tied to the stakeholders involved and their engagement (pomare et al., 2019). The purpose of this assignment is to analyse how organisational changes, as a contemporary theme, can influence organisational behaviour.</w:t>
      </w:r>
    </w:p>
    <w:p w14:paraId="781E29FC"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383D90C6" w14:textId="63F51AA5"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xml:space="preserve">In health management, there is an emphasis on efficiency and cost containment. In the United Kingdom (UK), there is an increase in the ageing population, accompanied by a growth of chronic diseases. These factors led to an increase in healthcare costs (Khan, 2023). However, unfortunately it is estimated that at least 1.6 million people aged 65 years or above have unmet needs for support and care. Often, they are left unable to perform activities of daily living and (ADLs) </w:t>
      </w:r>
      <w:r w:rsidR="007A2BAB" w:rsidRPr="00DD240A">
        <w:rPr>
          <w:rFonts w:asciiTheme="majorHAnsi" w:hAnsiTheme="majorHAnsi" w:cs="Arial"/>
          <w:color w:val="000000" w:themeColor="text1"/>
          <w:sz w:val="26"/>
          <w:szCs w:val="26"/>
          <w:bdr w:val="none" w:sz="0" w:space="0" w:color="auto" w:frame="1"/>
        </w:rPr>
        <w:t>and therefore,</w:t>
      </w:r>
      <w:r w:rsidRPr="00DD240A">
        <w:rPr>
          <w:rFonts w:asciiTheme="majorHAnsi" w:hAnsiTheme="majorHAnsi" w:cs="Arial"/>
          <w:color w:val="000000" w:themeColor="text1"/>
          <w:sz w:val="26"/>
          <w:szCs w:val="26"/>
          <w:bdr w:val="none" w:sz="0" w:space="0" w:color="auto" w:frame="1"/>
        </w:rPr>
        <w:t xml:space="preserve"> are more likely to have poorer quality of life (Age UK, 2020). Moreover, other patient groups</w:t>
      </w:r>
      <w:r w:rsidRPr="00DD240A">
        <w:rPr>
          <w:rStyle w:val="apple-converted-space"/>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rPr>
        <w:t xml:space="preserve">also experience poor care experiences, stemming from lack of funding and staff shortages (Maynard, 2017; Andah et al., 2021). Public and private organisations are in financial crisis; for example, the National Health Service (NHS) has a £7 billion </w:t>
      </w:r>
      <w:r w:rsidR="000F2940" w:rsidRPr="00DD240A">
        <w:rPr>
          <w:rFonts w:asciiTheme="majorHAnsi" w:hAnsiTheme="majorHAnsi" w:cs="Arial"/>
          <w:color w:val="000000" w:themeColor="text1"/>
          <w:sz w:val="26"/>
          <w:szCs w:val="26"/>
          <w:bdr w:val="none" w:sz="0" w:space="0" w:color="auto" w:frame="1"/>
        </w:rPr>
        <w:t>debt,</w:t>
      </w:r>
      <w:r w:rsidRPr="00DD240A">
        <w:rPr>
          <w:rFonts w:asciiTheme="majorHAnsi" w:hAnsiTheme="majorHAnsi" w:cs="Arial"/>
          <w:color w:val="000000" w:themeColor="text1"/>
          <w:sz w:val="26"/>
          <w:szCs w:val="26"/>
          <w:bdr w:val="none" w:sz="0" w:space="0" w:color="auto" w:frame="1"/>
        </w:rPr>
        <w:t xml:space="preserve"> and this can limit the ability to improve how services are delivered. There may be limited investment in novel research to identify strategies to treat diseases or even upskilling new staff (Morgan, 2022). Hence, there is a growing need for healthcare or nursing organisations to identify strategies to enhance the quality of care while also remaining financially sustainable. Therefore, organisations must always evaluate their policies and operations; subsequently make strategic decisions to optimise resources and reduce costs; therefore, implement organisational changes (Kennedy et al., 2022).</w:t>
      </w:r>
    </w:p>
    <w:p w14:paraId="2CE7C8E2"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53124E7B" w14:textId="58326416"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xml:space="preserve">Organisational change entails making significant alterations to the structures, process, and strategies of an </w:t>
      </w:r>
      <w:r w:rsidR="00ED1346" w:rsidRPr="00DD240A">
        <w:rPr>
          <w:rFonts w:asciiTheme="majorHAnsi" w:hAnsiTheme="majorHAnsi" w:cs="Arial"/>
          <w:color w:val="000000" w:themeColor="text1"/>
          <w:sz w:val="26"/>
          <w:szCs w:val="26"/>
          <w:bdr w:val="none" w:sz="0" w:space="0" w:color="auto" w:frame="1"/>
        </w:rPr>
        <w:t xml:space="preserve">organisation </w:t>
      </w:r>
      <w:r w:rsidR="00601D2D" w:rsidRPr="00DD240A">
        <w:rPr>
          <w:rFonts w:asciiTheme="majorHAnsi" w:hAnsiTheme="majorHAnsi" w:cs="Arial"/>
          <w:color w:val="000000" w:themeColor="text1"/>
          <w:sz w:val="26"/>
          <w:szCs w:val="26"/>
          <w:bdr w:val="none" w:sz="0" w:space="0" w:color="auto" w:frame="1"/>
        </w:rPr>
        <w:t>(Tort</w:t>
      </w:r>
      <w:r w:rsidRPr="00DD240A">
        <w:rPr>
          <w:rFonts w:asciiTheme="majorHAnsi" w:hAnsiTheme="majorHAnsi" w:cs="Arial"/>
          <w:color w:val="000000" w:themeColor="text1"/>
          <w:sz w:val="26"/>
          <w:szCs w:val="26"/>
          <w:bdr w:val="none" w:sz="0" w:space="0" w:color="auto" w:frame="1"/>
        </w:rPr>
        <w:t xml:space="preserve">-Nasarre et al., 2021).  These changes often stem from gaps identified in practice. For example, if </w:t>
      </w:r>
      <w:r w:rsidR="00D438C6" w:rsidRPr="00DD240A">
        <w:rPr>
          <w:rFonts w:asciiTheme="majorHAnsi" w:hAnsiTheme="majorHAnsi" w:cs="Arial"/>
          <w:color w:val="000000" w:themeColor="text1"/>
          <w:sz w:val="26"/>
          <w:szCs w:val="26"/>
          <w:bdr w:val="none" w:sz="0" w:space="0" w:color="auto" w:frame="1"/>
        </w:rPr>
        <w:t>an</w:t>
      </w:r>
      <w:r w:rsidRPr="00DD240A">
        <w:rPr>
          <w:rFonts w:asciiTheme="majorHAnsi" w:hAnsiTheme="majorHAnsi" w:cs="Arial"/>
          <w:color w:val="000000" w:themeColor="text1"/>
          <w:sz w:val="26"/>
          <w:szCs w:val="26"/>
          <w:bdr w:val="none" w:sz="0" w:space="0" w:color="auto" w:frame="1"/>
        </w:rPr>
        <w:t xml:space="preserve"> organisation has continuous drug errors; there may be an introduction of an electronic system such as online prescriptions (Gates et al., 2021).  This can reduce errors in prescription and drug administration. Hence, organisational is an integral component within the nursing and healthcare sector. These changes though are </w:t>
      </w:r>
      <w:r w:rsidR="00D411B5" w:rsidRPr="00DD240A">
        <w:rPr>
          <w:rFonts w:asciiTheme="majorHAnsi" w:hAnsiTheme="majorHAnsi" w:cs="Arial"/>
          <w:color w:val="000000" w:themeColor="text1"/>
          <w:sz w:val="26"/>
          <w:szCs w:val="26"/>
          <w:bdr w:val="none" w:sz="0" w:space="0" w:color="auto" w:frame="1"/>
        </w:rPr>
        <w:t>multi faced</w:t>
      </w:r>
      <w:r w:rsidRPr="00DD240A">
        <w:rPr>
          <w:rFonts w:asciiTheme="majorHAnsi" w:hAnsiTheme="majorHAnsi" w:cs="Arial"/>
          <w:color w:val="000000" w:themeColor="text1"/>
          <w:sz w:val="26"/>
          <w:szCs w:val="26"/>
          <w:bdr w:val="none" w:sz="0" w:space="0" w:color="auto" w:frame="1"/>
        </w:rPr>
        <w:t xml:space="preserve"> and complex (Vercesi and Welsh, 2023). This is because drivers for change are often accompanied by restraining forces. Therefore, changes can have a significant impact on the behaviour of the stakeholders within the organisation. Subsequently, if poorly implemented,</w:t>
      </w:r>
      <w:r w:rsidRPr="00DD240A">
        <w:rPr>
          <w:rStyle w:val="apple-converted-space"/>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rPr>
        <w:t>this can lead to poor team dynamics and affect patient care (King et al., 2021).</w:t>
      </w:r>
    </w:p>
    <w:p w14:paraId="0059B05C"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lastRenderedPageBreak/>
        <w:t> </w:t>
      </w:r>
    </w:p>
    <w:p w14:paraId="0BCF6D93"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A major significant impact organisational change is on staff behaviour. Due to organisational change may make the feelings of uncertainty, fear and resistance emerge. Generally, this is because individuals dislike losing control due to changes in their work routine (DuBose and Mayo, 2020). These feelings can contribute to a decrease in the morale and productivity of staff. Likewise, employees may find it challenging to adapt to the new ways of working.</w:t>
      </w:r>
      <w:r w:rsidRPr="00DD240A">
        <w:rPr>
          <w:rStyle w:val="apple-converted-space"/>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rPr>
        <w:t>This can be a prevalent issue for those who have worked in the organisation for a long time; they may believe that the changes no longer align with their values.</w:t>
      </w:r>
      <w:r w:rsidRPr="00DD240A">
        <w:rPr>
          <w:rStyle w:val="apple-converted-space"/>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rPr>
        <w:t>Alternatively, some may believe that are not able to change due to lack of support. For example, Cho et al. (2021) exploring factors contributing to nurses’ (n=223) resistance to change of electronic health record system, found that 81% nurses had low self-efficacy and were more likely to resist change.  Some reported not perceiving the importance of implementing a new system and did not feel equipped to work with so. Subsequently, some did not use the system appropriately, even though it was a requirement.</w:t>
      </w:r>
    </w:p>
    <w:p w14:paraId="2FAB6411"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5D2AA2DA" w14:textId="16D60F2B"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xml:space="preserve">Cho et al. (2021) findings potentially relate with the Humans’ Relation Theory which suggests that in order for organisations to be successful in any situation, including change, there needs to be an emphasis on the importance of stakeholders. It further expands on suggesting that the productivity of workers would only be maximised if their individual characteristics are taken into account (Cooley, 2016). Mullins (2016) suggests that people go to work to satisfy a complexity of </w:t>
      </w:r>
      <w:r w:rsidR="0066540E" w:rsidRPr="00DD240A">
        <w:rPr>
          <w:rFonts w:asciiTheme="majorHAnsi" w:hAnsiTheme="majorHAnsi" w:cs="Arial"/>
          <w:color w:val="000000" w:themeColor="text1"/>
          <w:sz w:val="26"/>
          <w:szCs w:val="26"/>
          <w:bdr w:val="none" w:sz="0" w:space="0" w:color="auto" w:frame="1"/>
        </w:rPr>
        <w:t>needs,</w:t>
      </w:r>
      <w:r w:rsidRPr="00DD240A">
        <w:rPr>
          <w:rFonts w:asciiTheme="majorHAnsi" w:hAnsiTheme="majorHAnsi" w:cs="Arial"/>
          <w:color w:val="000000" w:themeColor="text1"/>
          <w:sz w:val="26"/>
          <w:szCs w:val="26"/>
          <w:bdr w:val="none" w:sz="0" w:space="0" w:color="auto" w:frame="1"/>
        </w:rPr>
        <w:t xml:space="preserve"> and not solely for monetary reward. Hence, Cho et al. (2021) recommended that it would be beneficial for nurses to receive personalised and tailored training to support the change in electronic system. Furthermore, staff is more likely to manifest less resistance behaviour if they understand the benefits and limitations of a new system.</w:t>
      </w:r>
    </w:p>
    <w:p w14:paraId="47B6691D"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3BEB4C96"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These findings also identify the need for appropriate management and leadership among the different stakeholders in nursing or any other healthcare organisation. These can either positively or negatively shift the culture and dynamic among the different team members. When not well implemented, it can perpetuate suboptimal patient care; as the changes may not be as effective as they should (Wei et al., 2020). Leadership, is referent as the attitude of an individual being able to influence, inspire and encourage others to work in collaboration and achieve a common goal or shared vision (Marufu et al., 2021). In contrast, management is concerning being able to administer the work and ensuring that daily activities are performed as they should. For example, when implementing change, managers can ensure that other stakeholders perform the necessary audits so that change can be well monitored Poortaghi et al., 2021).</w:t>
      </w:r>
    </w:p>
    <w:p w14:paraId="4CE5E22B"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2A2276FF"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Through the times of uncertainty, staff can look to their leadership and seek guidance from there. When a leader communicates successfully during change, it can help to overcome</w:t>
      </w:r>
      <w:r w:rsidRPr="00DD240A">
        <w:rPr>
          <w:rStyle w:val="apple-converted-space"/>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rPr>
        <w:t>resistance and encourage others to change. Depending on the circumstances that have led to the organisational change; leadership and management may also be changed. This is to ensure that the direction or strategy of the changing organisation are well adhered to (Harrison et al., 2021). However, as new structures and processes are implemented, there could be a shift in authority and power, leading to others feeling anxious. These feelings of anxiety could be associated with individuals’ professional identity. The Social Identity Theory (1971) surmises that individuals develop identities based on the values and norms of the group they interact with. However, when professional identity is salient, individuals may focus only on the positive attributes of their profession and perceive themselves as superior from other professionals. When change occurs, individuals may see that they are losing their professional identity; especially if they had to change teams or roles.  This could potentially contribute to individuals seeking more control or becoming more submissive as response to the new power dynamics. Individuals may not engage well during change or again, become resistant as they perceive that potentially, their role or authority should prevail. Therefore, organisational changes can contribute to a sense of insecurity and instability among the different employees (Raza et al., 2021).  However, it is important to notice that resistance to change may be beneficial in some instances; it can highlight potential gaps that may stem from the organisational change.</w:t>
      </w:r>
    </w:p>
    <w:p w14:paraId="073BD348"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1D251EF1" w14:textId="2E20AC48"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xml:space="preserve">Hence, during change, is important to have a good leadership style implemented in practice. For example, transformational leadership instils motivation onto </w:t>
      </w:r>
      <w:r w:rsidR="00AC3362" w:rsidRPr="00DD240A">
        <w:rPr>
          <w:rFonts w:asciiTheme="majorHAnsi" w:hAnsiTheme="majorHAnsi" w:cs="Arial"/>
          <w:color w:val="000000" w:themeColor="text1"/>
          <w:sz w:val="26"/>
          <w:szCs w:val="26"/>
          <w:bdr w:val="none" w:sz="0" w:space="0" w:color="auto" w:frame="1"/>
        </w:rPr>
        <w:t>other</w:t>
      </w:r>
      <w:r w:rsidRPr="00DD240A">
        <w:rPr>
          <w:rFonts w:asciiTheme="majorHAnsi" w:hAnsiTheme="majorHAnsi" w:cs="Arial"/>
          <w:color w:val="000000" w:themeColor="text1"/>
          <w:sz w:val="26"/>
          <w:szCs w:val="26"/>
          <w:bdr w:val="none" w:sz="0" w:space="0" w:color="auto" w:frame="1"/>
        </w:rPr>
        <w:t xml:space="preserve"> employers. They can create a compelling vision of change and foster a sense of purpose among the different team members. It also aligns with the Human approach theory, since transformational approach inspires creativity and inclusivity. It encourages staff to believe in their abilities and contributes to professional growth. If an individual is well inspired; then it may increase morale and productivity (Ferreira et al., 2020). For example, Asif et al. (2019) investigating the impact of leadership of nurses, stated that transformational leadership had a positive association between improved patient safety and job satisfaction. Such findings were identified because nurses reported feeling listened to and supported.</w:t>
      </w:r>
      <w:r w:rsidRPr="00DD240A">
        <w:rPr>
          <w:rStyle w:val="apple-converted-space"/>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rPr>
        <w:t>Hence, it is important that during change, leaders and managers have good communication skills; this can make others change their practice and engage well in quality improvement and organisational change.</w:t>
      </w:r>
      <w:r w:rsidRPr="00DD240A">
        <w:rPr>
          <w:rStyle w:val="apple-converted-space"/>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rPr>
        <w:t>A democratic approach can also contribute to positive behaviours within an organisation; this is because it also leads to a collaborative approach. Everyone is included in decision making (Rosing et al., 2022).</w:t>
      </w:r>
    </w:p>
    <w:p w14:paraId="3420B65A"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66007A60" w14:textId="586446DF"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xml:space="preserve">However, transformational leadership may be an issue </w:t>
      </w:r>
      <w:r w:rsidR="00AC3362" w:rsidRPr="00DD240A">
        <w:rPr>
          <w:rFonts w:asciiTheme="majorHAnsi" w:hAnsiTheme="majorHAnsi" w:cs="Arial"/>
          <w:color w:val="000000" w:themeColor="text1"/>
          <w:sz w:val="26"/>
          <w:szCs w:val="26"/>
          <w:bdr w:val="none" w:sz="0" w:space="0" w:color="auto" w:frame="1"/>
        </w:rPr>
        <w:t>on</w:t>
      </w:r>
      <w:r w:rsidRPr="00DD240A">
        <w:rPr>
          <w:rFonts w:asciiTheme="majorHAnsi" w:hAnsiTheme="majorHAnsi" w:cs="Arial"/>
          <w:color w:val="000000" w:themeColor="text1"/>
          <w:sz w:val="26"/>
          <w:szCs w:val="26"/>
          <w:bdr w:val="none" w:sz="0" w:space="0" w:color="auto" w:frame="1"/>
        </w:rPr>
        <w:t xml:space="preserve"> some occasions. If the person leading change lack expertise in the field; they may not be well received by others within the team.</w:t>
      </w:r>
      <w:r w:rsidRPr="00DD240A">
        <w:rPr>
          <w:rStyle w:val="apple-converted-space"/>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rPr>
        <w:t xml:space="preserve">Likewise, continuous motivation and lack of well distributed resources can lead to staff </w:t>
      </w:r>
      <w:r w:rsidR="00AC3362" w:rsidRPr="00DD240A">
        <w:rPr>
          <w:rFonts w:asciiTheme="majorHAnsi" w:hAnsiTheme="majorHAnsi" w:cs="Arial"/>
          <w:color w:val="000000" w:themeColor="text1"/>
          <w:sz w:val="26"/>
          <w:szCs w:val="26"/>
          <w:bdr w:val="none" w:sz="0" w:space="0" w:color="auto" w:frame="1"/>
        </w:rPr>
        <w:t>burnout,</w:t>
      </w:r>
      <w:r w:rsidRPr="00DD240A">
        <w:rPr>
          <w:rFonts w:asciiTheme="majorHAnsi" w:hAnsiTheme="majorHAnsi" w:cs="Arial"/>
          <w:color w:val="000000" w:themeColor="text1"/>
          <w:sz w:val="26"/>
          <w:szCs w:val="26"/>
          <w:bdr w:val="none" w:sz="0" w:space="0" w:color="auto" w:frame="1"/>
        </w:rPr>
        <w:t xml:space="preserve"> due to undue pressure. Employees can become overwhelmed with having to change their routine. Moreover, transformational leaders can manipulate others in order to gain the trust and approval within the organisation </w:t>
      </w:r>
      <w:r w:rsidR="00AC3362" w:rsidRPr="00DD240A">
        <w:rPr>
          <w:rFonts w:asciiTheme="majorHAnsi" w:hAnsiTheme="majorHAnsi" w:cs="Arial"/>
          <w:color w:val="000000" w:themeColor="text1"/>
          <w:sz w:val="26"/>
          <w:szCs w:val="26"/>
          <w:bdr w:val="none" w:sz="0" w:space="0" w:color="auto" w:frame="1"/>
        </w:rPr>
        <w:t>in</w:t>
      </w:r>
      <w:r w:rsidRPr="00DD240A">
        <w:rPr>
          <w:rFonts w:asciiTheme="majorHAnsi" w:hAnsiTheme="majorHAnsi" w:cs="Arial"/>
          <w:color w:val="000000" w:themeColor="text1"/>
          <w:sz w:val="26"/>
          <w:szCs w:val="26"/>
          <w:bdr w:val="none" w:sz="0" w:space="0" w:color="auto" w:frame="1"/>
        </w:rPr>
        <w:t xml:space="preserve"> contrast, using a laissez faire approach during organisational change can be deleterious. This often contributes to lack in role clarity. This could be a limitation to staff who also lack expertise in the changes occurring in their organisation (Specchia et al., 2021).</w:t>
      </w:r>
    </w:p>
    <w:p w14:paraId="3B63B35B"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7AE474E9"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Some leaders, during organisational change, may instead take an autocratic approach when implementing change; this is because they may take faster decisions and boost the productivity of a team. Furthermore, this approach can lower the possibility of mistakes during change; this is an important step in avoiding unnecessary expenditure of resources. At the same time, autocratic leadership can lead to micromanagement. Individuals are not listened and supported. Hakin and Waraja (2021) found that an autocratic approach could potentially decrease staff morale and contribute to a turnover. Therefore, individuals are more likely to leave the organisation because they are not satisfied with the lack of support. Moreover, staff feeling under pressure, are more likely to feel stressed. This in turn, can impair their cognitive performance and contribute to errors in practice; this is because they are more likely to forget important information (Lumbers, 2018; Figueroa et al., 2019).</w:t>
      </w:r>
    </w:p>
    <w:p w14:paraId="2965FA18"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48383054" w14:textId="577B25A3"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O</w:t>
      </w:r>
      <w:r w:rsidRPr="00DD240A">
        <w:rPr>
          <w:rFonts w:asciiTheme="majorHAnsi" w:hAnsiTheme="majorHAnsi" w:cs="Arial"/>
          <w:color w:val="000000" w:themeColor="text1"/>
          <w:sz w:val="26"/>
          <w:szCs w:val="26"/>
          <w:bdr w:val="none" w:sz="0" w:space="0" w:color="auto" w:frame="1"/>
          <w:shd w:val="clear" w:color="auto" w:fill="FFFFFF"/>
        </w:rPr>
        <w:t>rganisational change can also influence the attitudes and motivation of employees. If the change is perceived as positive and beneficial, it can lead to a sense of excitement and motivation among employees. On the other hand, if the change is seen as negative or unnecessary, it can lead to a negative attitude and a decrease in motivation. As previously mentioned, if an organisation, decides to downsize, change roles, it can create a sense of fear and demotivation among those who remain in the organisation.</w:t>
      </w:r>
      <w:r w:rsidRPr="00DD240A">
        <w:rPr>
          <w:rStyle w:val="apple-converted-space"/>
          <w:rFonts w:asciiTheme="majorHAnsi" w:hAnsiTheme="majorHAnsi" w:cs="Arial"/>
          <w:color w:val="000000" w:themeColor="text1"/>
          <w:sz w:val="26"/>
          <w:szCs w:val="26"/>
          <w:bdr w:val="none" w:sz="0" w:space="0" w:color="auto" w:frame="1"/>
          <w:shd w:val="clear" w:color="auto" w:fill="FFFFFF"/>
        </w:rPr>
        <w:t> </w:t>
      </w:r>
      <w:r w:rsidRPr="00DD240A">
        <w:rPr>
          <w:rFonts w:asciiTheme="majorHAnsi" w:hAnsiTheme="majorHAnsi" w:cs="Arial"/>
          <w:color w:val="000000" w:themeColor="text1"/>
          <w:sz w:val="26"/>
          <w:szCs w:val="26"/>
          <w:bdr w:val="none" w:sz="0" w:space="0" w:color="auto" w:frame="1"/>
        </w:rPr>
        <w:t> </w:t>
      </w:r>
      <w:r w:rsidRPr="00DD240A">
        <w:rPr>
          <w:rFonts w:asciiTheme="majorHAnsi" w:hAnsiTheme="majorHAnsi" w:cs="Arial"/>
          <w:color w:val="000000" w:themeColor="text1"/>
          <w:sz w:val="26"/>
          <w:szCs w:val="26"/>
          <w:bdr w:val="none" w:sz="0" w:space="0" w:color="auto" w:frame="1"/>
          <w:shd w:val="clear" w:color="auto" w:fill="FFFFFF"/>
        </w:rPr>
        <w:t>On the other hand, if organisational change is managed effectively, it can have a positive impact on both the organisation and its employees. For instance, change can lead to increased efficiency, improved processes, and a more competitive edge in the healthcare field. This, in turn can result in higher profits and growth for the organisation. Additionally, change can also create new opportunities for employees to learn and develop new skills, leading to a more engaged and motivated workforce (Bull et al., 2019).</w:t>
      </w:r>
    </w:p>
    <w:p w14:paraId="2EA2D68A"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380D45AC"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shd w:val="clear" w:color="auto" w:fill="FFFFFF"/>
        </w:rPr>
        <w:t>Moreover, organisational change can also have a financial impact on the organisation. Implementing change requires resources, such as time, money, and manpower. If the change is not carefully planned and executed, it can result in wasted resources and financial losses. This can have a long-term effect on the organisation's profitability and sustainability.</w:t>
      </w:r>
      <w:r w:rsidRPr="00DD240A">
        <w:rPr>
          <w:rFonts w:asciiTheme="majorHAnsi" w:hAnsiTheme="majorHAnsi"/>
          <w:color w:val="000000" w:themeColor="text1"/>
          <w:sz w:val="26"/>
          <w:szCs w:val="26"/>
          <w:bdr w:val="none" w:sz="0" w:space="0" w:color="auto" w:frame="1"/>
        </w:rPr>
        <w:t>This is because, potentially, organisations are no longer able to invest in upskilling staff. This can significantly also reduce staff morale; due to lack of opportunities to progress but most importantly negatively impact the quality of patient care (Azzolini et al., 2018; Nilsen et al., 2020; Bos et al, 2020).</w:t>
      </w:r>
    </w:p>
    <w:p w14:paraId="7036B3A5"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7D96AAD0" w14:textId="77777777" w:rsidR="006519B2" w:rsidRDefault="006519B2">
      <w:pPr>
        <w:pStyle w:val="NormalWeb"/>
        <w:spacing w:before="0" w:beforeAutospacing="0" w:after="0" w:afterAutospacing="0" w:line="360" w:lineRule="atLeast"/>
        <w:rPr>
          <w:rFonts w:asciiTheme="majorHAnsi" w:hAnsiTheme="majorHAnsi" w:cs="Arial"/>
          <w:color w:val="000000" w:themeColor="text1"/>
          <w:sz w:val="26"/>
          <w:szCs w:val="26"/>
          <w:bdr w:val="none" w:sz="0" w:space="0" w:color="auto" w:frame="1"/>
        </w:rPr>
      </w:pPr>
      <w:r w:rsidRPr="00DD240A">
        <w:rPr>
          <w:rFonts w:asciiTheme="majorHAnsi" w:hAnsiTheme="majorHAnsi" w:cs="Arial"/>
          <w:color w:val="000000" w:themeColor="text1"/>
          <w:sz w:val="26"/>
          <w:szCs w:val="26"/>
          <w:bdr w:val="none" w:sz="0" w:space="0" w:color="auto" w:frame="1"/>
        </w:rPr>
        <w:t>In conclusion, organisational change is necessary to improve the outcome of patient care. However, this can have a profound on organisational behaviour. It can contribute to disrupted routines or norms. Equally, it can affect the power dynamics, motivations and attitudes of the stakeholders involved. Hence, it is necessary that organisations carefully plan and management change so that they can minimise the negative impact of change. Likewise, effective leadership is necessary to encourage and motivate others to engage in change.</w:t>
      </w:r>
    </w:p>
    <w:p w14:paraId="4C85AB4C" w14:textId="77777777" w:rsidR="009F5D0C" w:rsidRPr="00DD240A" w:rsidRDefault="009F5D0C">
      <w:pPr>
        <w:pStyle w:val="NormalWeb"/>
        <w:spacing w:before="0" w:beforeAutospacing="0" w:after="0" w:afterAutospacing="0" w:line="360" w:lineRule="atLeast"/>
        <w:rPr>
          <w:rFonts w:asciiTheme="majorHAnsi" w:hAnsiTheme="majorHAnsi"/>
          <w:color w:val="000000" w:themeColor="text1"/>
          <w:sz w:val="26"/>
          <w:szCs w:val="26"/>
        </w:rPr>
      </w:pPr>
    </w:p>
    <w:p w14:paraId="4B7CC5E1"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44F5172B"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0AEC8E3A"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4B13EA3A"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6198B02B"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7A59C0EC"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3BEAFBD1"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55E431AC"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2F40CC66"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429FAF04"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30C5F242"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4DEB589C" w14:textId="77777777" w:rsidR="00082B53" w:rsidRDefault="00082B53">
      <w:pPr>
        <w:pStyle w:val="NormalWeb"/>
        <w:spacing w:before="0" w:beforeAutospacing="0" w:after="240" w:afterAutospacing="0" w:line="315" w:lineRule="atLeast"/>
        <w:jc w:val="center"/>
        <w:divId w:val="946545785"/>
        <w:rPr>
          <w:rFonts w:asciiTheme="majorHAnsi" w:hAnsiTheme="majorHAnsi" w:cs="Arial"/>
          <w:color w:val="000000" w:themeColor="text1"/>
          <w:sz w:val="26"/>
          <w:szCs w:val="26"/>
          <w:bdr w:val="none" w:sz="0" w:space="0" w:color="auto" w:frame="1"/>
        </w:rPr>
      </w:pPr>
    </w:p>
    <w:p w14:paraId="0732A36F" w14:textId="34EB9CCE" w:rsidR="00082B53" w:rsidRPr="00FA307F" w:rsidRDefault="006519B2">
      <w:pPr>
        <w:pStyle w:val="NormalWeb"/>
        <w:spacing w:before="0" w:beforeAutospacing="0" w:after="240" w:afterAutospacing="0" w:line="315" w:lineRule="atLeast"/>
        <w:jc w:val="center"/>
        <w:divId w:val="946545785"/>
        <w:rPr>
          <w:rFonts w:asciiTheme="majorHAnsi" w:hAnsiTheme="majorHAnsi"/>
          <w:color w:val="FFFFFF"/>
          <w:sz w:val="21"/>
          <w:szCs w:val="21"/>
        </w:rPr>
      </w:pPr>
      <w:r w:rsidRPr="00FA307F">
        <w:rPr>
          <w:rFonts w:asciiTheme="majorHAnsi" w:hAnsiTheme="majorHAnsi" w:cs="Arial"/>
          <w:color w:val="000000" w:themeColor="text1"/>
          <w:sz w:val="26"/>
          <w:szCs w:val="26"/>
          <w:bdr w:val="none" w:sz="0" w:space="0" w:color="auto" w:frame="1"/>
        </w:rPr>
        <w:t> </w:t>
      </w:r>
      <w:r w:rsidR="00082B53" w:rsidRPr="00FA307F">
        <w:rPr>
          <w:rFonts w:asciiTheme="majorHAnsi" w:hAnsiTheme="majorHAnsi" w:cs="Arial"/>
          <w:color w:val="000000"/>
        </w:rPr>
        <w:t>Reference list</w:t>
      </w:r>
    </w:p>
    <w:p w14:paraId="3CB4848F"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Andah, E., Essang, B., Friend, C., Greenley, S., Harvey, K., Spears, M. and Reeve, J. (2021). Understanding the impact of professional motivation on the workforce crisis in medicine.</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BJGP Open, 5(2), p.BJGPO.2021.0005.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://doi.org/10.3399/bjgpo.2021.0005.</w:t>
      </w:r>
    </w:p>
    <w:p w14:paraId="744E345E"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Asif, M., Jameel, A., Hussain, A., Hwang, J. and Sahito, N. (2020). Linking Transformational Leadership with Nurse-Assessed Adverse Patient Outcomes and the Quality of Care: Assessing the Role of Job Satisfaction and Structural Empowerment.</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International Journal of Environmental Research and Public Health, [online] 16(13), p.2381.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://doi.org/10.3390/ijerph16132381.</w:t>
      </w:r>
    </w:p>
    <w:p w14:paraId="773BF2DB"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Azzolini, E., </w:t>
      </w:r>
      <w:proofErr w:type="spellStart"/>
      <w:r w:rsidRPr="00FA307F">
        <w:rPr>
          <w:rFonts w:asciiTheme="majorHAnsi" w:hAnsiTheme="majorHAnsi" w:cs="Arial"/>
          <w:color w:val="000000"/>
        </w:rPr>
        <w:t>Ricciardi</w:t>
      </w:r>
      <w:proofErr w:type="spellEnd"/>
      <w:r w:rsidRPr="00FA307F">
        <w:rPr>
          <w:rFonts w:asciiTheme="majorHAnsi" w:hAnsiTheme="majorHAnsi" w:cs="Arial"/>
          <w:color w:val="000000"/>
        </w:rPr>
        <w:t xml:space="preserve">, W. and </w:t>
      </w:r>
      <w:proofErr w:type="spellStart"/>
      <w:r w:rsidRPr="00FA307F">
        <w:rPr>
          <w:rFonts w:asciiTheme="majorHAnsi" w:hAnsiTheme="majorHAnsi" w:cs="Arial"/>
          <w:color w:val="000000"/>
        </w:rPr>
        <w:t>Gray</w:t>
      </w:r>
      <w:proofErr w:type="spellEnd"/>
      <w:r w:rsidRPr="00FA307F">
        <w:rPr>
          <w:rFonts w:asciiTheme="majorHAnsi" w:hAnsiTheme="majorHAnsi" w:cs="Arial"/>
          <w:color w:val="000000"/>
        </w:rPr>
        <w:t xml:space="preserve">, M. (2018). Commentary Commentary Healthcare </w:t>
      </w:r>
      <w:proofErr w:type="spellStart"/>
      <w:r w:rsidRPr="00FA307F">
        <w:rPr>
          <w:rFonts w:asciiTheme="majorHAnsi" w:hAnsiTheme="majorHAnsi" w:cs="Arial"/>
          <w:color w:val="000000"/>
        </w:rPr>
        <w:t>organizational</w:t>
      </w:r>
      <w:proofErr w:type="spellEnd"/>
      <w:r w:rsidRPr="00FA307F">
        <w:rPr>
          <w:rFonts w:asciiTheme="majorHAnsi" w:hAnsiTheme="majorHAnsi" w:cs="Arial"/>
          <w:color w:val="000000"/>
        </w:rPr>
        <w:t xml:space="preserve"> performance: why changing the culture really matters.</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Ann </w:t>
      </w:r>
      <w:proofErr w:type="spellStart"/>
      <w:r w:rsidRPr="00FA307F">
        <w:rPr>
          <w:rFonts w:asciiTheme="majorHAnsi" w:hAnsiTheme="majorHAnsi" w:cs="Arial"/>
          <w:color w:val="000000"/>
        </w:rPr>
        <w:t>Ist</w:t>
      </w:r>
      <w:proofErr w:type="spellEnd"/>
      <w:r w:rsidRPr="00FA307F">
        <w:rPr>
          <w:rFonts w:asciiTheme="majorHAnsi" w:hAnsiTheme="majorHAnsi" w:cs="Arial"/>
          <w:color w:val="000000"/>
        </w:rPr>
        <w:t xml:space="preserve"> Super </w:t>
      </w:r>
      <w:proofErr w:type="spellStart"/>
      <w:r w:rsidRPr="00FA307F">
        <w:rPr>
          <w:rFonts w:asciiTheme="majorHAnsi" w:hAnsiTheme="majorHAnsi" w:cs="Arial"/>
          <w:color w:val="000000"/>
        </w:rPr>
        <w:t>Sanità</w:t>
      </w:r>
      <w:proofErr w:type="spellEnd"/>
      <w:r w:rsidRPr="00FA307F">
        <w:rPr>
          <w:rFonts w:asciiTheme="majorHAnsi" w:hAnsiTheme="majorHAnsi" w:cs="Arial"/>
          <w:color w:val="000000"/>
        </w:rPr>
        <w:t xml:space="preserve">, [online] 54(1), pp.6–8.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://doi.org/10.4415/ANN_18_01_03.</w:t>
      </w:r>
    </w:p>
    <w:p w14:paraId="51E0AD60"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Bos, A., Kruse, F.M. and Jeurissen, P.P.T. (2020). For-Profit Nursing Homes in the Netherlands: What Factors Explain Their Rise?</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International Journal of Health Services, 50(4), pp.431–443.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://doi.org/10.1177/0020731420915658.</w:t>
      </w:r>
    </w:p>
    <w:p w14:paraId="3368126B"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Bull, E.R., Hart, J.K., Swift, J., Baxter, K., </w:t>
      </w:r>
      <w:proofErr w:type="spellStart"/>
      <w:r w:rsidRPr="00FA307F">
        <w:rPr>
          <w:rFonts w:asciiTheme="majorHAnsi" w:hAnsiTheme="majorHAnsi" w:cs="Arial"/>
          <w:color w:val="000000"/>
        </w:rPr>
        <w:t>McLauchlan</w:t>
      </w:r>
      <w:proofErr w:type="spellEnd"/>
      <w:r w:rsidRPr="00FA307F">
        <w:rPr>
          <w:rFonts w:asciiTheme="majorHAnsi" w:hAnsiTheme="majorHAnsi" w:cs="Arial"/>
          <w:color w:val="000000"/>
        </w:rPr>
        <w:t>, N., Joseph, S. and Byrne-Davis, L.M.T. (2019). An organisational participatory research study of the feasibility of the behaviour change wheel to support clinical teams implementing new models of care.</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BMC Health Services Research, [online] 19(1).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://doi.org/10.1186/s12913-019-3885-8.</w:t>
      </w:r>
    </w:p>
    <w:p w14:paraId="3A9764D8"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Cho, Y., Kim, M. and Choi, M. (2021). Factors associated with nurses’ user resistance to change of electronic health record systems.</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BMC Medical Informatics and Decision Making, [online] 21(1).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://doi.org/10.1186/s12911-021-01581-z.</w:t>
      </w:r>
    </w:p>
    <w:p w14:paraId="5D04815E"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Cooley, S. (2016). Human Relations Theory of </w:t>
      </w:r>
      <w:proofErr w:type="spellStart"/>
      <w:r w:rsidRPr="00FA307F">
        <w:rPr>
          <w:rFonts w:asciiTheme="majorHAnsi" w:hAnsiTheme="majorHAnsi" w:cs="Arial"/>
          <w:color w:val="000000"/>
        </w:rPr>
        <w:t>Organizations</w:t>
      </w:r>
      <w:proofErr w:type="spellEnd"/>
      <w:r w:rsidRPr="00FA307F">
        <w:rPr>
          <w:rFonts w:asciiTheme="majorHAnsi" w:hAnsiTheme="majorHAnsi" w:cs="Arial"/>
          <w:color w:val="000000"/>
        </w:rPr>
        <w:t>.</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Global </w:t>
      </w:r>
      <w:proofErr w:type="spellStart"/>
      <w:r w:rsidRPr="00FA307F">
        <w:rPr>
          <w:rFonts w:asciiTheme="majorHAnsi" w:hAnsiTheme="majorHAnsi" w:cs="Arial"/>
          <w:color w:val="000000"/>
        </w:rPr>
        <w:t>Encyclopedia</w:t>
      </w:r>
      <w:proofErr w:type="spellEnd"/>
      <w:r w:rsidRPr="00FA307F">
        <w:rPr>
          <w:rFonts w:asciiTheme="majorHAnsi" w:hAnsiTheme="majorHAnsi" w:cs="Arial"/>
          <w:color w:val="000000"/>
        </w:rPr>
        <w:t xml:space="preserve"> of Public Administration, Public Policy, and Governance, [online] pp.1–5.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://doi.org/10.1007/978-3-319-31816-5_2998-1.</w:t>
      </w:r>
    </w:p>
    <w:p w14:paraId="10E3D741"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DuBose, B.M. and Mayo, A.M. (2020). Resistance to change: a Concept Analysis.Nursing Forum, [online] 55(4), pp.631–636.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://doi.org/10.1111/nuf.12479.</w:t>
      </w:r>
    </w:p>
    <w:p w14:paraId="0FC5A5DE"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Ferreira, V.B., </w:t>
      </w:r>
      <w:proofErr w:type="spellStart"/>
      <w:r w:rsidRPr="00FA307F">
        <w:rPr>
          <w:rFonts w:asciiTheme="majorHAnsi" w:hAnsiTheme="majorHAnsi" w:cs="Arial"/>
          <w:color w:val="000000"/>
        </w:rPr>
        <w:t>Amestoy</w:t>
      </w:r>
      <w:proofErr w:type="spellEnd"/>
      <w:r w:rsidRPr="00FA307F">
        <w:rPr>
          <w:rFonts w:asciiTheme="majorHAnsi" w:hAnsiTheme="majorHAnsi" w:cs="Arial"/>
          <w:color w:val="000000"/>
        </w:rPr>
        <w:t xml:space="preserve">, S.C., Silva, G.T.R. da, </w:t>
      </w:r>
      <w:proofErr w:type="spellStart"/>
      <w:r w:rsidRPr="00FA307F">
        <w:rPr>
          <w:rFonts w:asciiTheme="majorHAnsi" w:hAnsiTheme="majorHAnsi" w:cs="Arial"/>
          <w:color w:val="000000"/>
        </w:rPr>
        <w:t>Trindade</w:t>
      </w:r>
      <w:proofErr w:type="spellEnd"/>
      <w:r w:rsidRPr="00FA307F">
        <w:rPr>
          <w:rFonts w:asciiTheme="majorHAnsi" w:hAnsiTheme="majorHAnsi" w:cs="Arial"/>
          <w:color w:val="000000"/>
        </w:rPr>
        <w:t xml:space="preserve">, L. de L., Santos, I.A.R. dos and </w:t>
      </w:r>
      <w:proofErr w:type="spellStart"/>
      <w:r w:rsidRPr="00FA307F">
        <w:rPr>
          <w:rFonts w:asciiTheme="majorHAnsi" w:hAnsiTheme="majorHAnsi" w:cs="Arial"/>
          <w:color w:val="000000"/>
        </w:rPr>
        <w:t>Varanda</w:t>
      </w:r>
      <w:proofErr w:type="spellEnd"/>
      <w:r w:rsidRPr="00FA307F">
        <w:rPr>
          <w:rFonts w:asciiTheme="majorHAnsi" w:hAnsiTheme="majorHAnsi" w:cs="Arial"/>
          <w:color w:val="000000"/>
        </w:rPr>
        <w:t>, P.A.G. (2020). Transformational leadership in nursing practice: challenges and strategies.</w:t>
      </w:r>
      <w:r w:rsidRPr="00FA307F">
        <w:rPr>
          <w:rStyle w:val="apple-converted-space"/>
          <w:rFonts w:asciiTheme="majorHAnsi" w:hAnsiTheme="majorHAnsi" w:cs="Arial"/>
          <w:color w:val="000000"/>
        </w:rPr>
        <w:t> </w:t>
      </w:r>
      <w:proofErr w:type="spellStart"/>
      <w:r w:rsidRPr="00FA307F">
        <w:rPr>
          <w:rFonts w:asciiTheme="majorHAnsi" w:hAnsiTheme="majorHAnsi" w:cs="Arial"/>
          <w:color w:val="000000"/>
        </w:rPr>
        <w:t>Revista</w:t>
      </w:r>
      <w:proofErr w:type="spellEnd"/>
      <w:r w:rsidRPr="00FA307F">
        <w:rPr>
          <w:rFonts w:asciiTheme="majorHAnsi" w:hAnsiTheme="majorHAnsi" w:cs="Arial"/>
          <w:color w:val="000000"/>
        </w:rPr>
        <w:t xml:space="preserve"> </w:t>
      </w:r>
      <w:proofErr w:type="spellStart"/>
      <w:r w:rsidRPr="00FA307F">
        <w:rPr>
          <w:rFonts w:asciiTheme="majorHAnsi" w:hAnsiTheme="majorHAnsi" w:cs="Arial"/>
          <w:color w:val="000000"/>
        </w:rPr>
        <w:t>Brasileira</w:t>
      </w:r>
      <w:proofErr w:type="spellEnd"/>
      <w:r w:rsidRPr="00FA307F">
        <w:rPr>
          <w:rFonts w:asciiTheme="majorHAnsi" w:hAnsiTheme="majorHAnsi" w:cs="Arial"/>
          <w:color w:val="000000"/>
        </w:rPr>
        <w:t xml:space="preserve"> de </w:t>
      </w:r>
      <w:proofErr w:type="spellStart"/>
      <w:r w:rsidRPr="00FA307F">
        <w:rPr>
          <w:rFonts w:asciiTheme="majorHAnsi" w:hAnsiTheme="majorHAnsi" w:cs="Arial"/>
          <w:color w:val="000000"/>
        </w:rPr>
        <w:t>Enfermagem</w:t>
      </w:r>
      <w:proofErr w:type="spellEnd"/>
      <w:r w:rsidRPr="00FA307F">
        <w:rPr>
          <w:rFonts w:asciiTheme="majorHAnsi" w:hAnsiTheme="majorHAnsi" w:cs="Arial"/>
          <w:color w:val="000000"/>
        </w:rPr>
        <w:t xml:space="preserve">, [online] 73(6), pp.1–7.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://doi.org/10.1590/0034-7167-2019-0364.</w:t>
      </w:r>
    </w:p>
    <w:p w14:paraId="2C78F38A"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Figueroa, C.A., Harrison, R., Chauhan, A. and Meyer, L. (2019). Priorities and Challenges for Health Leadership and Workforce Management globally: a Rapid Review.</w:t>
      </w:r>
      <w:r w:rsidRPr="00FA307F">
        <w:rPr>
          <w:rStyle w:val="apple-converted-space"/>
          <w:rFonts w:asciiTheme="majorHAnsi" w:hAnsiTheme="majorHAnsi" w:cs="Arial"/>
          <w:color w:val="000000"/>
        </w:rPr>
        <w:t> </w:t>
      </w:r>
      <w:r w:rsidRPr="00FA307F">
        <w:rPr>
          <w:rFonts w:asciiTheme="majorHAnsi" w:hAnsiTheme="majorHAnsi" w:cs="Arial"/>
          <w:color w:val="000000"/>
        </w:rPr>
        <w:t>BMC Health Services Research, [online] 19(1), pp.1–11. Available at:</w:t>
      </w:r>
      <w:r w:rsidRPr="00FA307F">
        <w:rPr>
          <w:rStyle w:val="apple-converted-space"/>
          <w:rFonts w:asciiTheme="majorHAnsi" w:hAnsiTheme="majorHAnsi" w:cs="Arial"/>
          <w:color w:val="000000"/>
        </w:rPr>
        <w:t> </w:t>
      </w:r>
      <w:r w:rsidRPr="00FA307F">
        <w:rPr>
          <w:rFonts w:asciiTheme="majorHAnsi" w:hAnsiTheme="majorHAnsi" w:cs="Arial"/>
          <w:color w:val="000000"/>
        </w:rPr>
        <w:t>https://bmchealthservres.biomedcentral.com/articles/10.1186/s12913-019-4080-7.</w:t>
      </w:r>
    </w:p>
    <w:p w14:paraId="3723D052"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Gates, P.J., Hardie, R.-A., Raban, M.Z., Li, L. and Westbrook, J.I. (2020). How effective are electronic medication systems in reducing medication error rates and associated harm among hospital inpatients? A systematic review and meta-analysis.</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Journal of the American Medical Informatics Association, 28(1), pp.167–176.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://doi.org/10.1093/jamia/ocaa230.</w:t>
      </w:r>
    </w:p>
    <w:p w14:paraId="73FBB5CC"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Hakim, N.R. and Wirajaya, I.G. (2021). Influence of Autocratic, Democratic and Laissez-Faire Leadership Styles Towards Nurse’s Job Satisfaction in Inpatient Room of RSU Bhakti Rahayu Tabanan.</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STRADA </w:t>
      </w:r>
      <w:proofErr w:type="spellStart"/>
      <w:r w:rsidRPr="00FA307F">
        <w:rPr>
          <w:rFonts w:asciiTheme="majorHAnsi" w:hAnsiTheme="majorHAnsi" w:cs="Arial"/>
          <w:color w:val="000000"/>
        </w:rPr>
        <w:t>Jurnal</w:t>
      </w:r>
      <w:proofErr w:type="spellEnd"/>
      <w:r w:rsidRPr="00FA307F">
        <w:rPr>
          <w:rFonts w:asciiTheme="majorHAnsi" w:hAnsiTheme="majorHAnsi" w:cs="Arial"/>
          <w:color w:val="000000"/>
        </w:rPr>
        <w:t xml:space="preserve"> </w:t>
      </w:r>
      <w:proofErr w:type="spellStart"/>
      <w:r w:rsidRPr="00FA307F">
        <w:rPr>
          <w:rFonts w:asciiTheme="majorHAnsi" w:hAnsiTheme="majorHAnsi" w:cs="Arial"/>
          <w:color w:val="000000"/>
        </w:rPr>
        <w:t>Ilmiah</w:t>
      </w:r>
      <w:proofErr w:type="spellEnd"/>
      <w:r w:rsidRPr="00FA307F">
        <w:rPr>
          <w:rFonts w:asciiTheme="majorHAnsi" w:hAnsiTheme="majorHAnsi" w:cs="Arial"/>
          <w:color w:val="000000"/>
        </w:rPr>
        <w:t xml:space="preserve"> </w:t>
      </w:r>
      <w:proofErr w:type="spellStart"/>
      <w:r w:rsidRPr="00FA307F">
        <w:rPr>
          <w:rFonts w:asciiTheme="majorHAnsi" w:hAnsiTheme="majorHAnsi" w:cs="Arial"/>
          <w:color w:val="000000"/>
        </w:rPr>
        <w:t>Kesehatan</w:t>
      </w:r>
      <w:proofErr w:type="spellEnd"/>
      <w:r w:rsidRPr="00FA307F">
        <w:rPr>
          <w:rFonts w:asciiTheme="majorHAnsi" w:hAnsiTheme="majorHAnsi" w:cs="Arial"/>
          <w:color w:val="000000"/>
        </w:rPr>
        <w:t xml:space="preserve">, [online] 10(1), pp.1017–1023.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://doi.org/10.30994/sjik.v10i1.770.</w:t>
      </w:r>
    </w:p>
    <w:p w14:paraId="1A7A556A"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Harrison, R., Fischer, S., </w:t>
      </w:r>
      <w:proofErr w:type="spellStart"/>
      <w:r w:rsidRPr="00FA307F">
        <w:rPr>
          <w:rFonts w:asciiTheme="majorHAnsi" w:hAnsiTheme="majorHAnsi" w:cs="Arial"/>
          <w:color w:val="000000"/>
        </w:rPr>
        <w:t>Walpola</w:t>
      </w:r>
      <w:proofErr w:type="spellEnd"/>
      <w:r w:rsidRPr="00FA307F">
        <w:rPr>
          <w:rFonts w:asciiTheme="majorHAnsi" w:hAnsiTheme="majorHAnsi" w:cs="Arial"/>
          <w:color w:val="000000"/>
        </w:rPr>
        <w:t xml:space="preserve">, R.L., Chauhan, A., </w:t>
      </w:r>
      <w:proofErr w:type="spellStart"/>
      <w:r w:rsidRPr="00FA307F">
        <w:rPr>
          <w:rFonts w:asciiTheme="majorHAnsi" w:hAnsiTheme="majorHAnsi" w:cs="Arial"/>
          <w:color w:val="000000"/>
        </w:rPr>
        <w:t>Babalola</w:t>
      </w:r>
      <w:proofErr w:type="spellEnd"/>
      <w:r w:rsidRPr="00FA307F">
        <w:rPr>
          <w:rFonts w:asciiTheme="majorHAnsi" w:hAnsiTheme="majorHAnsi" w:cs="Arial"/>
          <w:color w:val="000000"/>
        </w:rPr>
        <w:t>, T., Mears, S. and Le-Dao, H. (2021). Where do models for change management, improvement and implementation meet? A systematic review of the applications of change management models in healthcare.</w:t>
      </w:r>
      <w:r w:rsidRPr="00FA307F">
        <w:rPr>
          <w:rStyle w:val="apple-converted-space"/>
          <w:rFonts w:asciiTheme="majorHAnsi" w:hAnsiTheme="majorHAnsi" w:cs="Arial"/>
          <w:color w:val="000000"/>
        </w:rPr>
        <w:t> </w:t>
      </w:r>
      <w:r w:rsidRPr="00FA307F">
        <w:rPr>
          <w:rFonts w:asciiTheme="majorHAnsi" w:hAnsiTheme="majorHAnsi" w:cs="Arial"/>
          <w:color w:val="000000"/>
        </w:rPr>
        <w:t>Journal of Healthcare Leadership, [online] Volume 13(13), pp.85–108. Available at:</w:t>
      </w:r>
      <w:r w:rsidRPr="00FA307F">
        <w:rPr>
          <w:rStyle w:val="apple-converted-space"/>
          <w:rFonts w:asciiTheme="majorHAnsi" w:hAnsiTheme="majorHAnsi" w:cs="Arial"/>
          <w:color w:val="000000"/>
        </w:rPr>
        <w:t> </w:t>
      </w:r>
      <w:r w:rsidRPr="00FA307F">
        <w:rPr>
          <w:rFonts w:asciiTheme="majorHAnsi" w:hAnsiTheme="majorHAnsi" w:cs="Arial"/>
          <w:color w:val="000000"/>
        </w:rPr>
        <w:t>https://www.ncbi.nlm.nih.gov/pmc/articles/PMC7966357/.</w:t>
      </w:r>
    </w:p>
    <w:p w14:paraId="622B7230"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Ilaria Vercesi and Welsh, P. (2023). Leading organisational change in the workplace: a review of the literature.</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The Veterinary Nurse, 14(6), pp.262–265.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://doi.org/10.12968/vetn.2023.14.6.262.</w:t>
      </w:r>
    </w:p>
    <w:p w14:paraId="37C87B7F"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Kennedy, N.A., Hansen, R., Younge, L., Mawdsley, J., Beattie, R.M., Din, S., Lamb, C.A., Smith, P.J., Selinger, C., Limdi, J., Iqbal, T.H., Lobo, A., Cooney, R., Brain, O., Gaya, D.R., Murray, C., Pollok, R., Kent, A., Raine, T. and Bhala, N. (2020). Organisational changes and challenges for inflammatory bowel disease services in the UK during the COVID-19 pandemic.</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Frontline Gastroenterology, [online] 11(5), pp.343–350.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://doi.org/10.1136/flgastro-2020-101520.</w:t>
      </w:r>
    </w:p>
    <w:p w14:paraId="21368BBC"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Khan, Z. (2023). The Emerging Challenges and Strengths of the National Health Services: A Physician Perspective.</w:t>
      </w:r>
      <w:r w:rsidRPr="00FA307F">
        <w:rPr>
          <w:rStyle w:val="apple-converted-space"/>
          <w:rFonts w:asciiTheme="majorHAnsi" w:hAnsiTheme="majorHAnsi" w:cs="Arial"/>
          <w:color w:val="000000"/>
        </w:rPr>
        <w:t> </w:t>
      </w:r>
      <w:proofErr w:type="spellStart"/>
      <w:r w:rsidRPr="00FA307F">
        <w:rPr>
          <w:rFonts w:asciiTheme="majorHAnsi" w:hAnsiTheme="majorHAnsi" w:cs="Arial"/>
          <w:color w:val="000000"/>
        </w:rPr>
        <w:t>Cureus</w:t>
      </w:r>
      <w:proofErr w:type="spellEnd"/>
      <w:r w:rsidRPr="00FA307F">
        <w:rPr>
          <w:rFonts w:asciiTheme="majorHAnsi" w:hAnsiTheme="majorHAnsi" w:cs="Arial"/>
          <w:color w:val="000000"/>
        </w:rPr>
        <w:t xml:space="preserve">, [online] 15(5).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://doi.org/10.7759/cureus.38617.</w:t>
      </w:r>
    </w:p>
    <w:p w14:paraId="449B618C"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King, R., Taylor, B., Talpur, A., Jackson, C., Manley, K., Ashby, N., Tod, A., Ryan, T., Wood, E., Senek, M. and Robertson, S. (2020). Factors that optimise the impact of continuing professional development in nursing: A rapid evidence review.</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Nurse Education Today, [online] 98(2), p.104652.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://doi.org/10.1016/j.nedt.2020.104652.</w:t>
      </w:r>
    </w:p>
    <w:p w14:paraId="17F9FED2"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Lumbers, M. (2018). Approaches to Leadership and Managing Change in the NHS.</w:t>
      </w:r>
      <w:r w:rsidRPr="00FA307F">
        <w:rPr>
          <w:rStyle w:val="apple-converted-space"/>
          <w:rFonts w:asciiTheme="majorHAnsi" w:hAnsiTheme="majorHAnsi" w:cs="Arial"/>
          <w:color w:val="000000"/>
        </w:rPr>
        <w:t> </w:t>
      </w:r>
      <w:r w:rsidRPr="00FA307F">
        <w:rPr>
          <w:rFonts w:asciiTheme="majorHAnsi" w:hAnsiTheme="majorHAnsi" w:cs="Arial"/>
          <w:color w:val="000000"/>
        </w:rPr>
        <w:t>British Journal of Nursing, [online] 27(10), pp.554–558. Available at:</w:t>
      </w:r>
      <w:r w:rsidRPr="00FA307F">
        <w:rPr>
          <w:rStyle w:val="apple-converted-space"/>
          <w:rFonts w:asciiTheme="majorHAnsi" w:hAnsiTheme="majorHAnsi" w:cs="Arial"/>
          <w:color w:val="000000"/>
        </w:rPr>
        <w:t> </w:t>
      </w:r>
      <w:r w:rsidRPr="00FA307F">
        <w:rPr>
          <w:rFonts w:asciiTheme="majorHAnsi" w:hAnsiTheme="majorHAnsi" w:cs="Arial"/>
          <w:color w:val="000000"/>
        </w:rPr>
        <w:t>https://www.magonlinelibrary.com/doi/full/10.12968/bjon.2018.27.10.554.</w:t>
      </w:r>
    </w:p>
    <w:p w14:paraId="6CB17249"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Marufu, T.C., Collins, A., Vargas, L., Gillespie, L. and </w:t>
      </w:r>
      <w:proofErr w:type="spellStart"/>
      <w:r w:rsidRPr="00FA307F">
        <w:rPr>
          <w:rFonts w:asciiTheme="majorHAnsi" w:hAnsiTheme="majorHAnsi" w:cs="Arial"/>
          <w:color w:val="000000"/>
        </w:rPr>
        <w:t>Almghairbi</w:t>
      </w:r>
      <w:proofErr w:type="spellEnd"/>
      <w:r w:rsidRPr="00FA307F">
        <w:rPr>
          <w:rFonts w:asciiTheme="majorHAnsi" w:hAnsiTheme="majorHAnsi" w:cs="Arial"/>
          <w:color w:val="000000"/>
        </w:rPr>
        <w:t>, D. (2021). Factors Influencing Retention among Hospital Nurses: Systematic Review.</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British Journal of Nursing, 30(5), pp.302–308.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://doi.org/10.12968/bjon.2021.30.5.302.</w:t>
      </w:r>
    </w:p>
    <w:p w14:paraId="6E7A5CF8"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Maynard, A. (2017). Shrinking the state: The fate of the NHS and social care.Journal of the Royal Society of Medicine, [online] 110(2), pp.49–51.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://doi.org/10.1177/0141076816686923.</w:t>
      </w:r>
    </w:p>
    <w:p w14:paraId="674D7912"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Milella, F., Minelli, E.A., Strozzi, F. and Croce, D. (2021). Change and Innovation in Healthcare: Findings from Literature.</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ClinicoEconomics and Outcomes Research, [online] 13(13), pp.395–408.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://doi.org/10.2147/ceor.s301169.</w:t>
      </w:r>
    </w:p>
    <w:p w14:paraId="222AA5CC"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Morgan, B. (2022).</w:t>
      </w:r>
      <w:r w:rsidRPr="00FA307F">
        <w:rPr>
          <w:rStyle w:val="apple-converted-space"/>
          <w:rFonts w:asciiTheme="majorHAnsi" w:hAnsiTheme="majorHAnsi" w:cs="Arial"/>
          <w:color w:val="000000"/>
        </w:rPr>
        <w:t> </w:t>
      </w:r>
      <w:r w:rsidRPr="00FA307F">
        <w:rPr>
          <w:rFonts w:asciiTheme="majorHAnsi" w:hAnsiTheme="majorHAnsi" w:cs="Arial"/>
          <w:color w:val="000000"/>
        </w:rPr>
        <w:t>NHS staffing shortages Why do politicians struggle to give the NHS the staff it needs? [online] Available at:</w:t>
      </w:r>
      <w:r w:rsidRPr="00FA307F">
        <w:rPr>
          <w:rStyle w:val="apple-converted-space"/>
          <w:rFonts w:asciiTheme="majorHAnsi" w:hAnsiTheme="majorHAnsi" w:cs="Arial"/>
          <w:color w:val="000000"/>
        </w:rPr>
        <w:t> </w:t>
      </w:r>
      <w:r w:rsidRPr="00FA307F">
        <w:rPr>
          <w:rFonts w:asciiTheme="majorHAnsi" w:hAnsiTheme="majorHAnsi" w:cs="Arial"/>
          <w:color w:val="000000"/>
        </w:rPr>
        <w:t>https://assets.kingsfund.org.uk/f/256914/x/151509726c/nhs_staffing_shortages_engage_britain_2022.pdf.</w:t>
      </w:r>
    </w:p>
    <w:p w14:paraId="5927390E"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Mullins, L.J. (2016).</w:t>
      </w:r>
      <w:r w:rsidRPr="00FA307F">
        <w:rPr>
          <w:rStyle w:val="apple-converted-space"/>
          <w:rFonts w:asciiTheme="majorHAnsi" w:hAnsiTheme="majorHAnsi" w:cs="Arial"/>
          <w:color w:val="000000"/>
        </w:rPr>
        <w:t> </w:t>
      </w:r>
      <w:r w:rsidRPr="00FA307F">
        <w:rPr>
          <w:rFonts w:asciiTheme="majorHAnsi" w:hAnsiTheme="majorHAnsi" w:cs="Arial"/>
          <w:color w:val="000000"/>
        </w:rPr>
        <w:t>Management &amp; Organisational Behaviour. 11th ed. Harlow: Pearson.</w:t>
      </w:r>
    </w:p>
    <w:p w14:paraId="50C4C5E5"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Nilsen, P., </w:t>
      </w:r>
      <w:proofErr w:type="spellStart"/>
      <w:r w:rsidRPr="00FA307F">
        <w:rPr>
          <w:rFonts w:asciiTheme="majorHAnsi" w:hAnsiTheme="majorHAnsi" w:cs="Arial"/>
          <w:color w:val="000000"/>
        </w:rPr>
        <w:t>Seing</w:t>
      </w:r>
      <w:proofErr w:type="spellEnd"/>
      <w:r w:rsidRPr="00FA307F">
        <w:rPr>
          <w:rFonts w:asciiTheme="majorHAnsi" w:hAnsiTheme="majorHAnsi" w:cs="Arial"/>
          <w:color w:val="000000"/>
        </w:rPr>
        <w:t xml:space="preserve">, I., Ericsson, C., </w:t>
      </w:r>
      <w:proofErr w:type="spellStart"/>
      <w:r w:rsidRPr="00FA307F">
        <w:rPr>
          <w:rFonts w:asciiTheme="majorHAnsi" w:hAnsiTheme="majorHAnsi" w:cs="Arial"/>
          <w:color w:val="000000"/>
        </w:rPr>
        <w:t>Birken</w:t>
      </w:r>
      <w:proofErr w:type="spellEnd"/>
      <w:r w:rsidRPr="00FA307F">
        <w:rPr>
          <w:rFonts w:asciiTheme="majorHAnsi" w:hAnsiTheme="majorHAnsi" w:cs="Arial"/>
          <w:color w:val="000000"/>
        </w:rPr>
        <w:t xml:space="preserve">, S.A. and </w:t>
      </w:r>
      <w:proofErr w:type="spellStart"/>
      <w:r w:rsidRPr="00FA307F">
        <w:rPr>
          <w:rFonts w:asciiTheme="majorHAnsi" w:hAnsiTheme="majorHAnsi" w:cs="Arial"/>
          <w:color w:val="000000"/>
        </w:rPr>
        <w:t>Schildmeijer</w:t>
      </w:r>
      <w:proofErr w:type="spellEnd"/>
      <w:r w:rsidRPr="00FA307F">
        <w:rPr>
          <w:rFonts w:asciiTheme="majorHAnsi" w:hAnsiTheme="majorHAnsi" w:cs="Arial"/>
          <w:color w:val="000000"/>
        </w:rPr>
        <w:t xml:space="preserve">, K. (2020). Characteristics of successful changes in health care </w:t>
      </w:r>
      <w:proofErr w:type="spellStart"/>
      <w:r w:rsidRPr="00FA307F">
        <w:rPr>
          <w:rFonts w:asciiTheme="majorHAnsi" w:hAnsiTheme="majorHAnsi" w:cs="Arial"/>
          <w:color w:val="000000"/>
        </w:rPr>
        <w:t>organizations</w:t>
      </w:r>
      <w:proofErr w:type="spellEnd"/>
      <w:r w:rsidRPr="00FA307F">
        <w:rPr>
          <w:rFonts w:asciiTheme="majorHAnsi" w:hAnsiTheme="majorHAnsi" w:cs="Arial"/>
          <w:color w:val="000000"/>
        </w:rPr>
        <w:t>: An interview study with physicians, registered nurses and assistant nurses.</w:t>
      </w:r>
      <w:r w:rsidRPr="00FA307F">
        <w:rPr>
          <w:rStyle w:val="apple-converted-space"/>
          <w:rFonts w:asciiTheme="majorHAnsi" w:hAnsiTheme="majorHAnsi" w:cs="Arial"/>
          <w:color w:val="000000"/>
        </w:rPr>
        <w:t> </w:t>
      </w:r>
      <w:r w:rsidRPr="00FA307F">
        <w:rPr>
          <w:rFonts w:asciiTheme="majorHAnsi" w:hAnsiTheme="majorHAnsi" w:cs="Arial"/>
          <w:color w:val="000000"/>
        </w:rPr>
        <w:t>BMC Health Services Research, 20(1), pp.1–8.</w:t>
      </w:r>
    </w:p>
    <w:p w14:paraId="27E8CD0A"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Özçelik, S.K., </w:t>
      </w:r>
      <w:proofErr w:type="spellStart"/>
      <w:r w:rsidRPr="00FA307F">
        <w:rPr>
          <w:rFonts w:asciiTheme="majorHAnsi" w:hAnsiTheme="majorHAnsi" w:cs="Arial"/>
          <w:color w:val="000000"/>
        </w:rPr>
        <w:t>Öztürk</w:t>
      </w:r>
      <w:proofErr w:type="spellEnd"/>
      <w:r w:rsidRPr="00FA307F">
        <w:rPr>
          <w:rFonts w:asciiTheme="majorHAnsi" w:hAnsiTheme="majorHAnsi" w:cs="Arial"/>
          <w:color w:val="000000"/>
        </w:rPr>
        <w:t xml:space="preserve">, H. and </w:t>
      </w:r>
      <w:proofErr w:type="spellStart"/>
      <w:r w:rsidRPr="00FA307F">
        <w:rPr>
          <w:rFonts w:asciiTheme="majorHAnsi" w:hAnsiTheme="majorHAnsi" w:cs="Arial"/>
          <w:color w:val="000000"/>
        </w:rPr>
        <w:t>Bahçecik</w:t>
      </w:r>
      <w:proofErr w:type="spellEnd"/>
      <w:r w:rsidRPr="00FA307F">
        <w:rPr>
          <w:rFonts w:asciiTheme="majorHAnsi" w:hAnsiTheme="majorHAnsi" w:cs="Arial"/>
          <w:color w:val="000000"/>
        </w:rPr>
        <w:t>, A.N. (2020). Effects of organisational restructuring of hospitals on nurses.</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Journal of Nursing Management, 28(7), pp.1740–1747.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://doi.org/10.1111/jonm.13133.</w:t>
      </w:r>
    </w:p>
    <w:p w14:paraId="290ED339"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Pomare, C., Churruca, K., Long, J.C., Ellis, L.A. and Braithwaite, J. (2019). Organisational change in hospitals: a qualitative case-study of staff perspectives.</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BMC Health Services Research, [online] 19(1).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://doi.org/10.1186/s12913-019-4704-y.</w:t>
      </w:r>
    </w:p>
    <w:p w14:paraId="38C9FC56"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Poortaghi, S., </w:t>
      </w:r>
      <w:proofErr w:type="spellStart"/>
      <w:r w:rsidRPr="00FA307F">
        <w:rPr>
          <w:rFonts w:asciiTheme="majorHAnsi" w:hAnsiTheme="majorHAnsi" w:cs="Arial"/>
          <w:color w:val="000000"/>
        </w:rPr>
        <w:t>Shahmari</w:t>
      </w:r>
      <w:proofErr w:type="spellEnd"/>
      <w:r w:rsidRPr="00FA307F">
        <w:rPr>
          <w:rFonts w:asciiTheme="majorHAnsi" w:hAnsiTheme="majorHAnsi" w:cs="Arial"/>
          <w:color w:val="000000"/>
        </w:rPr>
        <w:t xml:space="preserve">, M. and </w:t>
      </w:r>
      <w:proofErr w:type="spellStart"/>
      <w:r w:rsidRPr="00FA307F">
        <w:rPr>
          <w:rFonts w:asciiTheme="majorHAnsi" w:hAnsiTheme="majorHAnsi" w:cs="Arial"/>
          <w:color w:val="000000"/>
        </w:rPr>
        <w:t>Ghobadi</w:t>
      </w:r>
      <w:proofErr w:type="spellEnd"/>
      <w:r w:rsidRPr="00FA307F">
        <w:rPr>
          <w:rFonts w:asciiTheme="majorHAnsi" w:hAnsiTheme="majorHAnsi" w:cs="Arial"/>
          <w:color w:val="000000"/>
        </w:rPr>
        <w:t>, A. (2021). Exploring nursing managers’ perceptions of nursing workforce management during the outbreak of COVID-19: a content analysis study.</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BMC Nursing, 20(1).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://doi.org/10.1186/s12912-021-00546-x.</w:t>
      </w:r>
    </w:p>
    <w:p w14:paraId="37E245C9"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Raza, A., Farrukh, M., Iqbal, M.K., Farhan, M. and Wu, Y. (2021). Corporate social responsibility and employees’ voluntary pro</w:t>
      </w:r>
      <w:r w:rsidRPr="00FA307F">
        <w:rPr>
          <w:rFonts w:ascii="Cambria Math" w:hAnsi="Cambria Math" w:cs="Cambria Math"/>
          <w:color w:val="000000"/>
        </w:rPr>
        <w:t>‐</w:t>
      </w:r>
      <w:r w:rsidRPr="00FA307F">
        <w:rPr>
          <w:rFonts w:asciiTheme="majorHAnsi" w:hAnsiTheme="majorHAnsi" w:cs="Arial"/>
          <w:color w:val="000000"/>
        </w:rPr>
        <w:t xml:space="preserve">environmental </w:t>
      </w:r>
      <w:proofErr w:type="spellStart"/>
      <w:r w:rsidRPr="00FA307F">
        <w:rPr>
          <w:rFonts w:asciiTheme="majorHAnsi" w:hAnsiTheme="majorHAnsi" w:cs="Arial"/>
          <w:color w:val="000000"/>
        </w:rPr>
        <w:t>behavior</w:t>
      </w:r>
      <w:proofErr w:type="spellEnd"/>
      <w:r w:rsidRPr="00FA307F">
        <w:rPr>
          <w:rFonts w:asciiTheme="majorHAnsi" w:hAnsiTheme="majorHAnsi" w:cs="Arial"/>
          <w:color w:val="000000"/>
        </w:rPr>
        <w:t xml:space="preserve">: The role of </w:t>
      </w:r>
      <w:proofErr w:type="spellStart"/>
      <w:r w:rsidRPr="00FA307F">
        <w:rPr>
          <w:rFonts w:asciiTheme="majorHAnsi" w:hAnsiTheme="majorHAnsi" w:cs="Arial"/>
          <w:color w:val="000000"/>
        </w:rPr>
        <w:t>organizational</w:t>
      </w:r>
      <w:proofErr w:type="spellEnd"/>
      <w:r w:rsidRPr="00FA307F">
        <w:rPr>
          <w:rFonts w:asciiTheme="majorHAnsi" w:hAnsiTheme="majorHAnsi" w:cs="Arial"/>
          <w:color w:val="000000"/>
        </w:rPr>
        <w:t xml:space="preserve"> pride and employee engagement.</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Corporate Social Responsibility and Environmental Management, 28(3).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://doi.org/10.1002/csr.2109.</w:t>
      </w:r>
    </w:p>
    <w:p w14:paraId="7E9C01FD"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Rosing, F., Boer, D. and </w:t>
      </w:r>
      <w:proofErr w:type="spellStart"/>
      <w:r w:rsidRPr="00FA307F">
        <w:rPr>
          <w:rFonts w:asciiTheme="majorHAnsi" w:hAnsiTheme="majorHAnsi" w:cs="Arial"/>
          <w:color w:val="000000"/>
        </w:rPr>
        <w:t>Buengeler</w:t>
      </w:r>
      <w:proofErr w:type="spellEnd"/>
      <w:r w:rsidRPr="00FA307F">
        <w:rPr>
          <w:rFonts w:asciiTheme="majorHAnsi" w:hAnsiTheme="majorHAnsi" w:cs="Arial"/>
          <w:color w:val="000000"/>
        </w:rPr>
        <w:t>, C. (2022). When timing is key: How autocratic and democratic leadership relate to follower trust in emergency contexts.</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Frontiers in Psychology, [online] 13(904605).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://doi.org/10.3389/fpsyg.2022.904605.</w:t>
      </w:r>
    </w:p>
    <w:p w14:paraId="42053C2C"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 xml:space="preserve">Specchia, M.L., </w:t>
      </w:r>
      <w:proofErr w:type="spellStart"/>
      <w:r w:rsidRPr="00FA307F">
        <w:rPr>
          <w:rFonts w:asciiTheme="majorHAnsi" w:hAnsiTheme="majorHAnsi" w:cs="Arial"/>
          <w:color w:val="000000"/>
        </w:rPr>
        <w:t>Cozzolino</w:t>
      </w:r>
      <w:proofErr w:type="spellEnd"/>
      <w:r w:rsidRPr="00FA307F">
        <w:rPr>
          <w:rFonts w:asciiTheme="majorHAnsi" w:hAnsiTheme="majorHAnsi" w:cs="Arial"/>
          <w:color w:val="000000"/>
        </w:rPr>
        <w:t xml:space="preserve">, M.R., </w:t>
      </w:r>
      <w:proofErr w:type="spellStart"/>
      <w:r w:rsidRPr="00FA307F">
        <w:rPr>
          <w:rFonts w:asciiTheme="majorHAnsi" w:hAnsiTheme="majorHAnsi" w:cs="Arial"/>
          <w:color w:val="000000"/>
        </w:rPr>
        <w:t>Carini</w:t>
      </w:r>
      <w:proofErr w:type="spellEnd"/>
      <w:r w:rsidRPr="00FA307F">
        <w:rPr>
          <w:rFonts w:asciiTheme="majorHAnsi" w:hAnsiTheme="majorHAnsi" w:cs="Arial"/>
          <w:color w:val="000000"/>
        </w:rPr>
        <w:t xml:space="preserve">, E., Di </w:t>
      </w:r>
      <w:proofErr w:type="spellStart"/>
      <w:r w:rsidRPr="00FA307F">
        <w:rPr>
          <w:rFonts w:asciiTheme="majorHAnsi" w:hAnsiTheme="majorHAnsi" w:cs="Arial"/>
          <w:color w:val="000000"/>
        </w:rPr>
        <w:t>Pilla</w:t>
      </w:r>
      <w:proofErr w:type="spellEnd"/>
      <w:r w:rsidRPr="00FA307F">
        <w:rPr>
          <w:rFonts w:asciiTheme="majorHAnsi" w:hAnsiTheme="majorHAnsi" w:cs="Arial"/>
          <w:color w:val="000000"/>
        </w:rPr>
        <w:t xml:space="preserve">, A., </w:t>
      </w:r>
      <w:proofErr w:type="spellStart"/>
      <w:r w:rsidRPr="00FA307F">
        <w:rPr>
          <w:rFonts w:asciiTheme="majorHAnsi" w:hAnsiTheme="majorHAnsi" w:cs="Arial"/>
          <w:color w:val="000000"/>
        </w:rPr>
        <w:t>Galletti</w:t>
      </w:r>
      <w:proofErr w:type="spellEnd"/>
      <w:r w:rsidRPr="00FA307F">
        <w:rPr>
          <w:rFonts w:asciiTheme="majorHAnsi" w:hAnsiTheme="majorHAnsi" w:cs="Arial"/>
          <w:color w:val="000000"/>
        </w:rPr>
        <w:t xml:space="preserve">, C., </w:t>
      </w:r>
      <w:proofErr w:type="spellStart"/>
      <w:r w:rsidRPr="00FA307F">
        <w:rPr>
          <w:rFonts w:asciiTheme="majorHAnsi" w:hAnsiTheme="majorHAnsi" w:cs="Arial"/>
          <w:color w:val="000000"/>
        </w:rPr>
        <w:t>Ricciardi</w:t>
      </w:r>
      <w:proofErr w:type="spellEnd"/>
      <w:r w:rsidRPr="00FA307F">
        <w:rPr>
          <w:rFonts w:asciiTheme="majorHAnsi" w:hAnsiTheme="majorHAnsi" w:cs="Arial"/>
          <w:color w:val="000000"/>
        </w:rPr>
        <w:t>, W. and Damiani, G. (2021). Leadership styles and nurses’ job satisfaction. results of a systematic review.</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International Journal of Environmental Research and Public Health, [online] 18(4).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://doi.org/10.3390/ijerph18041552.</w:t>
      </w:r>
    </w:p>
    <w:p w14:paraId="5DE24829" w14:textId="77777777" w:rsidR="00082B53" w:rsidRPr="00FA307F" w:rsidRDefault="00082B53">
      <w:pPr>
        <w:pStyle w:val="NormalWeb"/>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Tort</w:t>
      </w:r>
      <w:r w:rsidRPr="00FA307F">
        <w:rPr>
          <w:rFonts w:ascii="Cambria Math" w:hAnsi="Cambria Math" w:cs="Cambria Math"/>
          <w:color w:val="000000"/>
        </w:rPr>
        <w:t>‐</w:t>
      </w:r>
      <w:r w:rsidRPr="00FA307F">
        <w:rPr>
          <w:rFonts w:asciiTheme="majorHAnsi" w:hAnsiTheme="majorHAnsi" w:cs="Arial"/>
          <w:color w:val="000000"/>
        </w:rPr>
        <w:t xml:space="preserve">Nasarre, G., Alvarez, B., </w:t>
      </w:r>
      <w:proofErr w:type="spellStart"/>
      <w:r w:rsidRPr="00FA307F">
        <w:rPr>
          <w:rFonts w:asciiTheme="majorHAnsi" w:hAnsiTheme="majorHAnsi" w:cs="Arial"/>
          <w:color w:val="000000"/>
        </w:rPr>
        <w:t>Galbany</w:t>
      </w:r>
      <w:r w:rsidRPr="00FA307F">
        <w:rPr>
          <w:rFonts w:ascii="Cambria Math" w:hAnsi="Cambria Math" w:cs="Cambria Math"/>
          <w:color w:val="000000"/>
        </w:rPr>
        <w:t>‐</w:t>
      </w:r>
      <w:r w:rsidRPr="00FA307F">
        <w:rPr>
          <w:rFonts w:asciiTheme="majorHAnsi" w:hAnsiTheme="majorHAnsi" w:cs="Arial"/>
          <w:color w:val="000000"/>
        </w:rPr>
        <w:t>Estragués</w:t>
      </w:r>
      <w:proofErr w:type="spellEnd"/>
      <w:r w:rsidRPr="00FA307F">
        <w:rPr>
          <w:rFonts w:asciiTheme="majorHAnsi" w:hAnsiTheme="majorHAnsi" w:cs="Arial"/>
          <w:color w:val="000000"/>
        </w:rPr>
        <w:t xml:space="preserve">, P., </w:t>
      </w:r>
      <w:proofErr w:type="spellStart"/>
      <w:r w:rsidRPr="00FA307F">
        <w:rPr>
          <w:rFonts w:asciiTheme="majorHAnsi" w:hAnsiTheme="majorHAnsi" w:cs="Arial"/>
          <w:color w:val="000000"/>
        </w:rPr>
        <w:t>Subías</w:t>
      </w:r>
      <w:r w:rsidRPr="00FA307F">
        <w:rPr>
          <w:rFonts w:ascii="Cambria Math" w:hAnsi="Cambria Math" w:cs="Cambria Math"/>
          <w:color w:val="000000"/>
        </w:rPr>
        <w:t>‐</w:t>
      </w:r>
      <w:r w:rsidRPr="00FA307F">
        <w:rPr>
          <w:rFonts w:asciiTheme="majorHAnsi" w:hAnsiTheme="majorHAnsi" w:cs="Arial"/>
          <w:color w:val="000000"/>
        </w:rPr>
        <w:t>Miquel</w:t>
      </w:r>
      <w:proofErr w:type="spellEnd"/>
      <w:r w:rsidRPr="00FA307F">
        <w:rPr>
          <w:rFonts w:asciiTheme="majorHAnsi" w:hAnsiTheme="majorHAnsi" w:cs="Arial"/>
          <w:color w:val="000000"/>
        </w:rPr>
        <w:t xml:space="preserve">, M., </w:t>
      </w:r>
      <w:proofErr w:type="spellStart"/>
      <w:r w:rsidRPr="00FA307F">
        <w:rPr>
          <w:rFonts w:asciiTheme="majorHAnsi" w:hAnsiTheme="majorHAnsi" w:cs="Arial"/>
          <w:color w:val="000000"/>
        </w:rPr>
        <w:t>Vázquez</w:t>
      </w:r>
      <w:r w:rsidRPr="00FA307F">
        <w:rPr>
          <w:rFonts w:ascii="Cambria Math" w:hAnsi="Cambria Math" w:cs="Cambria Math"/>
          <w:color w:val="000000"/>
        </w:rPr>
        <w:t>‐</w:t>
      </w:r>
      <w:r w:rsidRPr="00FA307F">
        <w:rPr>
          <w:rFonts w:asciiTheme="majorHAnsi" w:hAnsiTheme="majorHAnsi" w:cs="Arial"/>
          <w:color w:val="000000"/>
        </w:rPr>
        <w:t>Segura</w:t>
      </w:r>
      <w:proofErr w:type="spellEnd"/>
      <w:r w:rsidRPr="00FA307F">
        <w:rPr>
          <w:rFonts w:asciiTheme="majorHAnsi" w:hAnsiTheme="majorHAnsi" w:cs="Arial"/>
          <w:color w:val="000000"/>
        </w:rPr>
        <w:t xml:space="preserve">, E., </w:t>
      </w:r>
      <w:proofErr w:type="spellStart"/>
      <w:r w:rsidRPr="00FA307F">
        <w:rPr>
          <w:rFonts w:asciiTheme="majorHAnsi" w:hAnsiTheme="majorHAnsi" w:cs="Arial"/>
          <w:color w:val="000000"/>
        </w:rPr>
        <w:t>Marre</w:t>
      </w:r>
      <w:proofErr w:type="spellEnd"/>
      <w:r w:rsidRPr="00FA307F">
        <w:rPr>
          <w:rFonts w:asciiTheme="majorHAnsi" w:hAnsiTheme="majorHAnsi" w:cs="Arial"/>
          <w:color w:val="000000"/>
        </w:rPr>
        <w:t xml:space="preserve">, D. and </w:t>
      </w:r>
      <w:proofErr w:type="spellStart"/>
      <w:r w:rsidRPr="00FA307F">
        <w:rPr>
          <w:rFonts w:asciiTheme="majorHAnsi" w:hAnsiTheme="majorHAnsi" w:cs="Arial"/>
          <w:color w:val="000000"/>
        </w:rPr>
        <w:t>Romeu</w:t>
      </w:r>
      <w:r w:rsidRPr="00FA307F">
        <w:rPr>
          <w:rFonts w:ascii="Cambria Math" w:hAnsi="Cambria Math" w:cs="Cambria Math"/>
          <w:color w:val="000000"/>
        </w:rPr>
        <w:t>‐</w:t>
      </w:r>
      <w:r w:rsidRPr="00FA307F">
        <w:rPr>
          <w:rFonts w:asciiTheme="majorHAnsi" w:hAnsiTheme="majorHAnsi" w:cs="Arial"/>
          <w:color w:val="000000"/>
        </w:rPr>
        <w:t>Labayen</w:t>
      </w:r>
      <w:proofErr w:type="spellEnd"/>
      <w:r w:rsidRPr="00FA307F">
        <w:rPr>
          <w:rFonts w:asciiTheme="majorHAnsi" w:hAnsiTheme="majorHAnsi" w:cs="Arial"/>
          <w:color w:val="000000"/>
        </w:rPr>
        <w:t>, M. (2021). Front</w:t>
      </w:r>
      <w:r w:rsidRPr="00FA307F">
        <w:rPr>
          <w:rFonts w:ascii="Cambria Math" w:hAnsi="Cambria Math" w:cs="Cambria Math"/>
          <w:color w:val="000000"/>
        </w:rPr>
        <w:t>‐</w:t>
      </w:r>
      <w:r w:rsidRPr="00FA307F">
        <w:rPr>
          <w:rFonts w:asciiTheme="majorHAnsi" w:hAnsiTheme="majorHAnsi" w:cs="Arial"/>
          <w:color w:val="000000"/>
        </w:rPr>
        <w:t>line nurses’ responses to organisational changes during the COVID</w:t>
      </w:r>
      <w:r w:rsidRPr="00FA307F">
        <w:rPr>
          <w:rFonts w:ascii="Cambria Math" w:hAnsi="Cambria Math" w:cs="Cambria Math"/>
          <w:color w:val="000000"/>
        </w:rPr>
        <w:t>‐</w:t>
      </w:r>
      <w:r w:rsidRPr="00FA307F">
        <w:rPr>
          <w:rFonts w:asciiTheme="majorHAnsi" w:hAnsiTheme="majorHAnsi" w:cs="Arial"/>
          <w:color w:val="000000"/>
        </w:rPr>
        <w:t>19 in Spain: A qualitative rapid appraisal.</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Journal of Nursing Management, [online] 29(7), pp.1983–1991.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://doi.org/10.1111/jonm.13362.</w:t>
      </w:r>
    </w:p>
    <w:p w14:paraId="4CF7477A" w14:textId="77777777" w:rsidR="00082B53" w:rsidRPr="00FA307F" w:rsidRDefault="00082B53">
      <w:pPr>
        <w:pStyle w:val="yiv4827986400elementtoproof"/>
        <w:spacing w:before="0" w:beforeAutospacing="0" w:after="240" w:afterAutospacing="0" w:line="315" w:lineRule="atLeast"/>
        <w:divId w:val="946545785"/>
        <w:rPr>
          <w:rFonts w:asciiTheme="majorHAnsi" w:hAnsiTheme="majorHAnsi"/>
          <w:color w:val="FFFFFF"/>
          <w:sz w:val="21"/>
          <w:szCs w:val="21"/>
        </w:rPr>
      </w:pPr>
      <w:r w:rsidRPr="00FA307F">
        <w:rPr>
          <w:rFonts w:asciiTheme="majorHAnsi" w:hAnsiTheme="majorHAnsi" w:cs="Arial"/>
          <w:color w:val="000000"/>
        </w:rPr>
        <w:t>Wei, H., King, A., Jiang, Y., Sewell, K.A. and Lake, D.M. (2020). The impact of nurse leadership styles on nurse burnout: A systematic literature review.</w:t>
      </w:r>
      <w:r w:rsidRPr="00FA307F">
        <w:rPr>
          <w:rStyle w:val="apple-converted-space"/>
          <w:rFonts w:asciiTheme="majorHAnsi" w:hAnsiTheme="majorHAnsi" w:cs="Arial"/>
          <w:color w:val="000000"/>
        </w:rPr>
        <w:t> </w:t>
      </w:r>
      <w:r w:rsidRPr="00FA307F">
        <w:rPr>
          <w:rFonts w:asciiTheme="majorHAnsi" w:hAnsiTheme="majorHAnsi" w:cs="Arial"/>
          <w:color w:val="000000"/>
        </w:rPr>
        <w:t xml:space="preserve">Nurse Leader, 18(5), pp.439–450. </w:t>
      </w:r>
      <w:proofErr w:type="spellStart"/>
      <w:r w:rsidRPr="00FA307F">
        <w:rPr>
          <w:rFonts w:asciiTheme="majorHAnsi" w:hAnsiTheme="majorHAnsi" w:cs="Arial"/>
          <w:color w:val="000000"/>
        </w:rPr>
        <w:t>doi:https</w:t>
      </w:r>
      <w:proofErr w:type="spellEnd"/>
      <w:r w:rsidRPr="00FA307F">
        <w:rPr>
          <w:rFonts w:asciiTheme="majorHAnsi" w:hAnsiTheme="majorHAnsi" w:cs="Arial"/>
          <w:color w:val="000000"/>
        </w:rPr>
        <w:t>://doi.org/10.1016/j.mnl.2020.04.002.</w:t>
      </w:r>
    </w:p>
    <w:p w14:paraId="1823E0BB" w14:textId="457DF374"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p>
    <w:p w14:paraId="33712074"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15F6D6AA"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3995E70A"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46CD35B6"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4992611B"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0FA4286C"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27AF6205"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0E5028CB"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3439B875"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256629A3"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5B58107B"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5C7D1659"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45CF421A"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3B27BD42"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7E945055" w14:textId="77777777" w:rsidR="006519B2" w:rsidRPr="00DD240A" w:rsidRDefault="006519B2">
      <w:pPr>
        <w:pStyle w:val="NormalWeb"/>
        <w:spacing w:before="0" w:beforeAutospacing="0" w:after="0" w:afterAutospacing="0" w:line="360" w:lineRule="atLeast"/>
        <w:rPr>
          <w:rFonts w:asciiTheme="majorHAnsi" w:hAnsiTheme="majorHAnsi"/>
          <w:color w:val="000000" w:themeColor="text1"/>
          <w:sz w:val="26"/>
          <w:szCs w:val="26"/>
        </w:rPr>
      </w:pPr>
      <w:r w:rsidRPr="00DD240A">
        <w:rPr>
          <w:rFonts w:asciiTheme="majorHAnsi" w:hAnsiTheme="majorHAnsi" w:cs="Arial"/>
          <w:color w:val="000000" w:themeColor="text1"/>
          <w:sz w:val="26"/>
          <w:szCs w:val="26"/>
          <w:bdr w:val="none" w:sz="0" w:space="0" w:color="auto" w:frame="1"/>
        </w:rPr>
        <w:t> </w:t>
      </w:r>
    </w:p>
    <w:p w14:paraId="0AB6AEBF" w14:textId="77777777" w:rsidR="006519B2" w:rsidRPr="00DD240A" w:rsidRDefault="006519B2">
      <w:pPr>
        <w:rPr>
          <w:rFonts w:asciiTheme="majorHAnsi" w:hAnsiTheme="majorHAnsi"/>
          <w:color w:val="000000" w:themeColor="text1"/>
          <w:sz w:val="26"/>
          <w:szCs w:val="26"/>
        </w:rPr>
      </w:pPr>
    </w:p>
    <w:sectPr w:rsidR="006519B2" w:rsidRPr="00DD2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9B2"/>
    <w:rsid w:val="00017692"/>
    <w:rsid w:val="00082B53"/>
    <w:rsid w:val="000F2940"/>
    <w:rsid w:val="000F4D0B"/>
    <w:rsid w:val="00186812"/>
    <w:rsid w:val="001940FC"/>
    <w:rsid w:val="0032524A"/>
    <w:rsid w:val="00352969"/>
    <w:rsid w:val="00374E0B"/>
    <w:rsid w:val="003F6A71"/>
    <w:rsid w:val="00601D2D"/>
    <w:rsid w:val="006519B2"/>
    <w:rsid w:val="0066540E"/>
    <w:rsid w:val="006722B0"/>
    <w:rsid w:val="007A2BAB"/>
    <w:rsid w:val="008A2330"/>
    <w:rsid w:val="008E2028"/>
    <w:rsid w:val="00963A74"/>
    <w:rsid w:val="009674B2"/>
    <w:rsid w:val="00981CDA"/>
    <w:rsid w:val="009E0B42"/>
    <w:rsid w:val="009F5D0C"/>
    <w:rsid w:val="00A91A63"/>
    <w:rsid w:val="00AC3362"/>
    <w:rsid w:val="00BB2E8C"/>
    <w:rsid w:val="00BC1218"/>
    <w:rsid w:val="00C47F4E"/>
    <w:rsid w:val="00CE560B"/>
    <w:rsid w:val="00D23845"/>
    <w:rsid w:val="00D411B5"/>
    <w:rsid w:val="00D42D7D"/>
    <w:rsid w:val="00D438C6"/>
    <w:rsid w:val="00DD240A"/>
    <w:rsid w:val="00DE6553"/>
    <w:rsid w:val="00ED1346"/>
    <w:rsid w:val="00F62F4D"/>
    <w:rsid w:val="00F838A4"/>
    <w:rsid w:val="00FA307F"/>
    <w:rsid w:val="00FD2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A4824F"/>
  <w15:chartTrackingRefBased/>
  <w15:docId w15:val="{14941921-8D39-B840-A838-6CCB18E87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9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9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9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9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9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9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9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9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9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9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9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9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9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9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9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9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9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9B2"/>
    <w:rPr>
      <w:rFonts w:eastAsiaTheme="majorEastAsia" w:cstheme="majorBidi"/>
      <w:color w:val="272727" w:themeColor="text1" w:themeTint="D8"/>
    </w:rPr>
  </w:style>
  <w:style w:type="paragraph" w:styleId="Title">
    <w:name w:val="Title"/>
    <w:basedOn w:val="Normal"/>
    <w:next w:val="Normal"/>
    <w:link w:val="TitleChar"/>
    <w:uiPriority w:val="10"/>
    <w:qFormat/>
    <w:rsid w:val="006519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9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9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9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9B2"/>
    <w:pPr>
      <w:spacing w:before="160"/>
      <w:jc w:val="center"/>
    </w:pPr>
    <w:rPr>
      <w:i/>
      <w:iCs/>
      <w:color w:val="404040" w:themeColor="text1" w:themeTint="BF"/>
    </w:rPr>
  </w:style>
  <w:style w:type="character" w:customStyle="1" w:styleId="QuoteChar">
    <w:name w:val="Quote Char"/>
    <w:basedOn w:val="DefaultParagraphFont"/>
    <w:link w:val="Quote"/>
    <w:uiPriority w:val="29"/>
    <w:rsid w:val="006519B2"/>
    <w:rPr>
      <w:i/>
      <w:iCs/>
      <w:color w:val="404040" w:themeColor="text1" w:themeTint="BF"/>
    </w:rPr>
  </w:style>
  <w:style w:type="paragraph" w:styleId="ListParagraph">
    <w:name w:val="List Paragraph"/>
    <w:basedOn w:val="Normal"/>
    <w:uiPriority w:val="34"/>
    <w:qFormat/>
    <w:rsid w:val="006519B2"/>
    <w:pPr>
      <w:ind w:left="720"/>
      <w:contextualSpacing/>
    </w:pPr>
  </w:style>
  <w:style w:type="character" w:styleId="IntenseEmphasis">
    <w:name w:val="Intense Emphasis"/>
    <w:basedOn w:val="DefaultParagraphFont"/>
    <w:uiPriority w:val="21"/>
    <w:qFormat/>
    <w:rsid w:val="006519B2"/>
    <w:rPr>
      <w:i/>
      <w:iCs/>
      <w:color w:val="0F4761" w:themeColor="accent1" w:themeShade="BF"/>
    </w:rPr>
  </w:style>
  <w:style w:type="paragraph" w:styleId="IntenseQuote">
    <w:name w:val="Intense Quote"/>
    <w:basedOn w:val="Normal"/>
    <w:next w:val="Normal"/>
    <w:link w:val="IntenseQuoteChar"/>
    <w:uiPriority w:val="30"/>
    <w:qFormat/>
    <w:rsid w:val="006519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9B2"/>
    <w:rPr>
      <w:i/>
      <w:iCs/>
      <w:color w:val="0F4761" w:themeColor="accent1" w:themeShade="BF"/>
    </w:rPr>
  </w:style>
  <w:style w:type="character" w:styleId="IntenseReference">
    <w:name w:val="Intense Reference"/>
    <w:basedOn w:val="DefaultParagraphFont"/>
    <w:uiPriority w:val="32"/>
    <w:qFormat/>
    <w:rsid w:val="006519B2"/>
    <w:rPr>
      <w:b/>
      <w:bCs/>
      <w:smallCaps/>
      <w:color w:val="0F4761" w:themeColor="accent1" w:themeShade="BF"/>
      <w:spacing w:val="5"/>
    </w:rPr>
  </w:style>
  <w:style w:type="paragraph" w:styleId="NormalWeb">
    <w:name w:val="Normal (Web)"/>
    <w:basedOn w:val="Normal"/>
    <w:uiPriority w:val="99"/>
    <w:semiHidden/>
    <w:unhideWhenUsed/>
    <w:rsid w:val="006519B2"/>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6519B2"/>
  </w:style>
  <w:style w:type="paragraph" w:customStyle="1" w:styleId="yiv4827986400elementtoproof">
    <w:name w:val="yiv4827986400elementtoproof"/>
    <w:basedOn w:val="Normal"/>
    <w:rsid w:val="00082B5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545785">
      <w:bodyDiv w:val="1"/>
      <w:marLeft w:val="0"/>
      <w:marRight w:val="0"/>
      <w:marTop w:val="0"/>
      <w:marBottom w:val="0"/>
      <w:divBdr>
        <w:top w:val="none" w:sz="0" w:space="0" w:color="auto"/>
        <w:left w:val="none" w:sz="0" w:space="0" w:color="auto"/>
        <w:bottom w:val="none" w:sz="0" w:space="0" w:color="auto"/>
        <w:right w:val="none" w:sz="0" w:space="0" w:color="auto"/>
      </w:divBdr>
    </w:div>
    <w:div w:id="14449626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3235</Words>
  <Characters>18442</Characters>
  <Application>Microsoft Office Word</Application>
  <DocSecurity>0</DocSecurity>
  <Lines>153</Lines>
  <Paragraphs>43</Paragraphs>
  <ScaleCrop>false</ScaleCrop>
  <Company/>
  <LinksUpToDate>false</LinksUpToDate>
  <CharactersWithSpaces>21634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Chiselle Addai Awuah (2321105)</dc:creator>
  <cp:keywords/>
  <dc:description/>
  <cp:lastModifiedBy>Chiselle Addai Awuah (2321105)</cp:lastModifiedBy>
  <cp:revision>2</cp:revision>
  <dcterms:created xsi:type="dcterms:W3CDTF">2024-03-08T21:38:00Z</dcterms:created>
  <dcterms:modified xsi:type="dcterms:W3CDTF">2024-03-08T21:38:00Z</dcterms:modified>
</cp:coreProperties>
</file>