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 Generated by Aspose.Words for Java 22.9.0 -->
  <w:body>
    <w:sdt>
      <w:sdtPr>
        <w:id w:val="1456444082"/>
        <w:docPartObj>
          <w:docPartGallery w:val="Cover Pages"/>
          <w:docPartUnique/>
        </w:docPartObj>
      </w:sdtPr>
      <w:sdtEndPr>
        <w:rPr>
          <w:rFonts w:ascii="Calibri" w:hAnsi="Calibri" w:cs="Calibri"/>
          <w:sz w:val="24"/>
          <w:szCs w:val="24"/>
        </w:rPr>
      </w:sdtEndPr>
      <w:sdtContent>
        <w:p w:rsidR="00E25D83" w14:paraId="1F2161F1" w14:textId="2DDDA74C"/>
        <w:p w:rsidR="00E25D83" w:rsidP="004C5906" w14:paraId="159FA070" w14:textId="06CDCB91">
          <w:pPr>
            <w:rPr>
              <w:rFonts w:ascii="Calibri" w:hAnsi="Calibri" w:cs="Calibri"/>
              <w:sz w:val="24"/>
              <w:szCs w:val="24"/>
            </w:rPr>
          </w:pPr>
          <w:r>
            <w:rPr>
              <w:noProof/>
            </w:rPr>
            <mc:AlternateContent>
              <mc:Choice Requires="wps">
                <w:drawing>
                  <wp:anchor distT="0" distB="0" distL="182880" distR="182880" simplePos="0" relativeHeight="251660288" behindDoc="0" locked="0" layoutInCell="1" allowOverlap="1">
                    <wp:simplePos x="0" y="0"/>
                    <mc:AlternateContent xmlns:mc="http://schemas.openxmlformats.org/markup-compatibility/2006">
                      <mc:Choice xmlns:c14="http://schemas.microsoft.com/office/drawing/2007/8/2/chart" Requires="c14">
                        <wp:positionH relativeFrom="margin">
                          <wp14:pctPosHOffset>7700</wp14:pctPosHOffset>
                        </wp:positionH>
                      </mc:Choice>
                      <mc:Fallback>
                        <wp:positionH relativeFrom="margin">
                          <wp:posOffset>441326</wp:posOffset>
                        </wp:positionH>
                      </mc:Fallback>
                    </mc:AlternateContent>
                    <mc:AlternateContent xmlns:mc="http://schemas.openxmlformats.org/markup-compatibility/2006">
                      <mc:Choice xmlns:c14="http://schemas.microsoft.com/office/drawing/2007/8/2/chart" Requires="c14">
                        <wp:positionV relativeFrom="page">
                          <wp14:pctPosVOffset>54000</wp14:pctPosVOffset>
                        </wp:positionV>
                      </mc:Choice>
                      <mc:Fallback>
                        <wp:positionV relativeFrom="page">
                          <wp:posOffset>5773750</wp:posOffset>
                        </wp:positionV>
                      </mc:Fallback>
                    </mc:AlternateContent>
                    <wp:extent cx="4517733" cy="3738435"/>
                    <wp:effectExtent l="0" t="0" r="10160" b="3810"/>
                    <wp:wrapSquare wrapText="bothSides"/>
                    <wp:docPr id="131" name="Text Box 131"/>
                    <wp:cNvGraphicFramePr/>
                    <a:graphic xmlns:a="http://schemas.openxmlformats.org/drawingml/2006/main">
                      <a:graphicData uri="http://schemas.microsoft.com/office/word/2010/wordprocessingShape">
                        <wps:wsp xmlns:wps="http://schemas.microsoft.com/office/word/2010/wordprocessingShape">
                          <wps:cNvSpPr txBox="1"/>
                          <wps:spPr>
                            <a:xfrm>
                              <a:off x="0" y="0"/>
                              <a:ext cx="4517733" cy="3738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5D83" w14:textId="2853619D">
                                <w:pPr>
                                  <w:pStyle w:val="NoSpacing"/>
                                  <w:spacing w:before="40" w:after="560" w:line="216" w:lineRule="auto"/>
                                  <w:rPr>
                                    <w:color w:val="4472C4" w:themeColor="accent1"/>
                                    <w:sz w:val="72"/>
                                    <w:szCs w:val="72"/>
                                  </w:rPr>
                                </w:pPr>
                                <w:sdt>
                                  <w:sdtPr>
                                    <w:rPr>
                                      <w:color w:val="4472C4" w:themeColor="accent1"/>
                                      <w:sz w:val="72"/>
                                      <w:szCs w:val="72"/>
                                    </w:rPr>
                                    <w:alias w:val="Title"/>
                                    <w:id w:val="151731938"/>
                                    <w:dataBinding w:prefixMappings="xmlns:ns0='http://purl.org/dc/elements/1.1/' xmlns:ns1='http://schemas.openxmlformats.org/package/2006/metadata/core-properties' " w:xpath="/ns1:coreProperties[1]/ns0:title[1]" w:storeItemID="{6C3C8BC8-F283-45AE-878A-BAB7291924A1}"/>
                                    <w:text/>
                                  </w:sdtPr>
                                  <w:sdtContent>
                                    <w:r w:rsidR="00CE7CB5">
                                      <w:rPr>
                                        <w:color w:val="4472C4" w:themeColor="accent1"/>
                                        <w:sz w:val="72"/>
                                        <w:szCs w:val="72"/>
                                      </w:rPr>
                                      <w:t>Classical Criminology and Evidenced-Based Policing</w:t>
                                    </w:r>
                                  </w:sdtContent>
                                </w:sdt>
                              </w:p>
                              <w:sdt>
                                <w:sdtPr>
                                  <w:rPr>
                                    <w:caps/>
                                    <w:color w:val="1F4E79" w:themeColor="accent5" w:themeShade="80"/>
                                    <w:sz w:val="28"/>
                                    <w:szCs w:val="28"/>
                                  </w:rPr>
                                  <w:alias w:val="Subtitle"/>
                                  <w:id w:val="-2090151685"/>
                                  <w:dataBinding w:prefixMappings="xmlns:ns0='http://purl.org/dc/elements/1.1/' xmlns:ns1='http://schemas.openxmlformats.org/package/2006/metadata/core-properties' " w:xpath="/ns1:coreProperties[1]/ns0:subject[1]" w:storeItemID="{6C3C8BC8-F283-45AE-878A-BAB7291924A1}"/>
                                  <w:text/>
                                </w:sdtPr>
                                <w:sdtContent>
                                  <w:p w:rsidR="00E25D83" w14:textId="71854E19">
                                    <w:pPr>
                                      <w:pStyle w:val="NoSpacing"/>
                                      <w:spacing w:before="40" w:after="40"/>
                                      <w:rPr>
                                        <w:caps/>
                                        <w:color w:val="1F4E79" w:themeColor="accent5" w:themeShade="80"/>
                                        <w:sz w:val="28"/>
                                        <w:szCs w:val="28"/>
                                      </w:rPr>
                                    </w:pPr>
                                    <w:r>
                                      <w:rPr>
                                        <w:caps/>
                                        <w:color w:val="1F4E79" w:themeColor="accent5" w:themeShade="80"/>
                                        <w:sz w:val="28"/>
                                        <w:szCs w:val="28"/>
                                      </w:rPr>
                                      <w:t xml:space="preserve">Word </w:t>
                                    </w:r>
                                    <w:r w:rsidR="00CE7CB5">
                                      <w:rPr>
                                        <w:caps/>
                                        <w:color w:val="1F4E79" w:themeColor="accent5" w:themeShade="80"/>
                                        <w:sz w:val="28"/>
                                        <w:szCs w:val="28"/>
                                      </w:rPr>
                                      <w:t>COUNTS:</w:t>
                                    </w:r>
                                    <w:r w:rsidR="006B65AD">
                                      <w:rPr>
                                        <w:caps/>
                                        <w:color w:val="1F4E79" w:themeColor="accent5" w:themeShade="80"/>
                                        <w:sz w:val="28"/>
                                        <w:szCs w:val="28"/>
                                      </w:rPr>
                                      <w:t xml:space="preserve"> </w:t>
                                    </w:r>
                                    <w:r w:rsidR="004A1914">
                                      <w:rPr>
                                        <w:caps/>
                                        <w:color w:val="1F4E79" w:themeColor="accent5" w:themeShade="80"/>
                                        <w:sz w:val="28"/>
                                        <w:szCs w:val="28"/>
                                      </w:rPr>
                                      <w:t>22</w:t>
                                    </w:r>
                                    <w:r w:rsidR="00F66D3A">
                                      <w:rPr>
                                        <w:caps/>
                                        <w:color w:val="1F4E79" w:themeColor="accent5" w:themeShade="80"/>
                                        <w:sz w:val="28"/>
                                        <w:szCs w:val="28"/>
                                      </w:rPr>
                                      <w:t>00</w:t>
                                    </w:r>
                                    <w:r w:rsidR="004A1914">
                                      <w:rPr>
                                        <w:caps/>
                                        <w:color w:val="1F4E79" w:themeColor="accent5" w:themeShade="80"/>
                                        <w:sz w:val="28"/>
                                        <w:szCs w:val="28"/>
                                      </w:rPr>
                                      <w:t xml:space="preserve"> (INCLUDING in-text citations)</w:t>
                                    </w:r>
                                  </w:p>
                                </w:sdtContent>
                              </w:sdt>
                              <w:sdt>
                                <w:sdtPr>
                                  <w:rPr>
                                    <w:caps/>
                                    <w:color w:val="5B9BD5" w:themeColor="accent5"/>
                                    <w:sz w:val="24"/>
                                    <w:szCs w:val="24"/>
                                  </w:rPr>
                                  <w:alias w:val="Author"/>
                                  <w:id w:val="-1536112409"/>
                                  <w:dataBinding w:prefixMappings="xmlns:ns0='http://purl.org/dc/elements/1.1/' xmlns:ns1='http://schemas.openxmlformats.org/package/2006/metadata/core-properties' " w:xpath="/ns1:coreProperties[1]/ns0:creator[1]" w:storeItemID="{6C3C8BC8-F283-45AE-878A-BAB7291924A1}"/>
                                  <w:text/>
                                </w:sdtPr>
                                <w:sdtContent>
                                  <w:p w:rsidR="00E25D83" w14:textId="74313884">
                                    <w:pPr>
                                      <w:pStyle w:val="NoSpacing"/>
                                      <w:spacing w:before="80" w:after="40"/>
                                      <w:rPr>
                                        <w:caps/>
                                        <w:color w:val="5B9BD5" w:themeColor="accent5"/>
                                        <w:sz w:val="24"/>
                                        <w:szCs w:val="24"/>
                                      </w:rPr>
                                    </w:pPr>
                                    <w:r>
                                      <w:rPr>
                                        <w:caps/>
                                        <w:color w:val="5B9BD5" w:themeColor="accent5"/>
                                        <w:sz w:val="24"/>
                                        <w:szCs w:val="24"/>
                                      </w:rPr>
                                      <w:t>Alexandru Balosu (2233686)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5" type="#_x0000_t202" style="width:369pt;height:529.2pt;margin-top:0;margin-left:0;mso-height-percent:350;mso-height-relative:page;mso-left-percent:77;mso-position-horizontal-relative:margin;mso-position-vertical-relative:page;mso-top-percent:540;mso-width-percent:790;mso-width-relative:margin;mso-wrap-distance-bottom:0;mso-wrap-distance-left:14.4pt;mso-wrap-distance-right:14.4pt;mso-wrap-distance-top:0;mso-wrap-style:square;position:absolute;visibility:visible;v-text-anchor:top;z-index:251661312" filled="f" stroked="f" strokeweight="0.5pt">
                    <v:textbox style="mso-fit-shape-to-text:t" inset="0,0,0,0">
                      <w:txbxContent>
                        <w:p w:rsidR="00E25D83" w14:paraId="1F921ABA" w14:textId="2853619D">
                          <w:pPr>
                            <w:pStyle w:val="NoSpacing"/>
                            <w:spacing w:before="40" w:after="560" w:line="216" w:lineRule="auto"/>
                            <w:rPr>
                              <w:color w:val="4472C4" w:themeColor="accent1"/>
                              <w:sz w:val="72"/>
                              <w:szCs w:val="72"/>
                            </w:rPr>
                          </w:pPr>
                          <w:sdt>
                            <w:sdtPr>
                              <w:rPr>
                                <w:color w:val="4472C4" w:themeColor="accent1"/>
                                <w:sz w:val="72"/>
                                <w:szCs w:val="72"/>
                              </w:rPr>
                              <w:alias w:val="Title"/>
                              <w:id w:val="1588794249"/>
                              <w:dataBinding w:prefixMappings="xmlns:ns0='http://purl.org/dc/elements/1.1/' xmlns:ns1='http://schemas.openxmlformats.org/package/2006/metadata/core-properties' " w:xpath="/ns1:coreProperties[1]/ns0:title[1]" w:storeItemID="{6C3C8BC8-F283-45AE-878A-BAB7291924A1}"/>
                              <w:text/>
                            </w:sdtPr>
                            <w:sdtContent>
                              <w:r w:rsidR="00CE7CB5">
                                <w:rPr>
                                  <w:color w:val="4472C4" w:themeColor="accent1"/>
                                  <w:sz w:val="72"/>
                                  <w:szCs w:val="72"/>
                                </w:rPr>
                                <w:t>Classical Criminology and Evidenced-Based Policing</w:t>
                              </w:r>
                            </w:sdtContent>
                          </w:sdt>
                        </w:p>
                        <w:sdt>
                          <w:sdtPr>
                            <w:rPr>
                              <w:caps/>
                              <w:color w:val="1F4E79" w:themeColor="accent5" w:themeShade="80"/>
                              <w:sz w:val="28"/>
                              <w:szCs w:val="28"/>
                            </w:rPr>
                            <w:alias w:val="Subtitle"/>
                            <w:id w:val="1236286385"/>
                            <w:dataBinding w:prefixMappings="xmlns:ns0='http://purl.org/dc/elements/1.1/' xmlns:ns1='http://schemas.openxmlformats.org/package/2006/metadata/core-properties' " w:xpath="/ns1:coreProperties[1]/ns0:subject[1]" w:storeItemID="{6C3C8BC8-F283-45AE-878A-BAB7291924A1}"/>
                            <w:text/>
                          </w:sdtPr>
                          <w:sdtContent>
                            <w:p w:rsidR="00E25D83" w14:paraId="431816CE" w14:textId="71854E19">
                              <w:pPr>
                                <w:pStyle w:val="NoSpacing"/>
                                <w:spacing w:before="40" w:after="40"/>
                                <w:rPr>
                                  <w:caps/>
                                  <w:color w:val="1F4E79" w:themeColor="accent5" w:themeShade="80"/>
                                  <w:sz w:val="28"/>
                                  <w:szCs w:val="28"/>
                                </w:rPr>
                              </w:pPr>
                              <w:r>
                                <w:rPr>
                                  <w:caps/>
                                  <w:color w:val="1F4E79" w:themeColor="accent5" w:themeShade="80"/>
                                  <w:sz w:val="28"/>
                                  <w:szCs w:val="28"/>
                                </w:rPr>
                                <w:t xml:space="preserve">Word </w:t>
                              </w:r>
                              <w:r w:rsidR="00CE7CB5">
                                <w:rPr>
                                  <w:caps/>
                                  <w:color w:val="1F4E79" w:themeColor="accent5" w:themeShade="80"/>
                                  <w:sz w:val="28"/>
                                  <w:szCs w:val="28"/>
                                </w:rPr>
                                <w:t>COUNTS:</w:t>
                              </w:r>
                              <w:r w:rsidR="006B65AD">
                                <w:rPr>
                                  <w:caps/>
                                  <w:color w:val="1F4E79" w:themeColor="accent5" w:themeShade="80"/>
                                  <w:sz w:val="28"/>
                                  <w:szCs w:val="28"/>
                                </w:rPr>
                                <w:t xml:space="preserve"> </w:t>
                              </w:r>
                              <w:r w:rsidR="004A1914">
                                <w:rPr>
                                  <w:caps/>
                                  <w:color w:val="1F4E79" w:themeColor="accent5" w:themeShade="80"/>
                                  <w:sz w:val="28"/>
                                  <w:szCs w:val="28"/>
                                </w:rPr>
                                <w:t>22</w:t>
                              </w:r>
                              <w:r w:rsidR="00F66D3A">
                                <w:rPr>
                                  <w:caps/>
                                  <w:color w:val="1F4E79" w:themeColor="accent5" w:themeShade="80"/>
                                  <w:sz w:val="28"/>
                                  <w:szCs w:val="28"/>
                                </w:rPr>
                                <w:t>00</w:t>
                              </w:r>
                              <w:r w:rsidR="004A1914">
                                <w:rPr>
                                  <w:caps/>
                                  <w:color w:val="1F4E79" w:themeColor="accent5" w:themeShade="80"/>
                                  <w:sz w:val="28"/>
                                  <w:szCs w:val="28"/>
                                </w:rPr>
                                <w:t xml:space="preserve"> (INCLUDING in-text citations)</w:t>
                              </w:r>
                            </w:p>
                          </w:sdtContent>
                        </w:sdt>
                        <w:sdt>
                          <w:sdtPr>
                            <w:rPr>
                              <w:caps/>
                              <w:color w:val="5B9BD5" w:themeColor="accent5"/>
                              <w:sz w:val="24"/>
                              <w:szCs w:val="24"/>
                            </w:rPr>
                            <w:alias w:val="Author"/>
                            <w:id w:val="563787541"/>
                            <w:dataBinding w:prefixMappings="xmlns:ns0='http://purl.org/dc/elements/1.1/' xmlns:ns1='http://schemas.openxmlformats.org/package/2006/metadata/core-properties' " w:xpath="/ns1:coreProperties[1]/ns0:creator[1]" w:storeItemID="{6C3C8BC8-F283-45AE-878A-BAB7291924A1}"/>
                            <w:text/>
                          </w:sdtPr>
                          <w:sdtContent>
                            <w:p w:rsidR="00E25D83" w14:paraId="0E2FB062" w14:textId="74313884">
                              <w:pPr>
                                <w:pStyle w:val="NoSpacing"/>
                                <w:spacing w:before="80" w:after="40"/>
                                <w:rPr>
                                  <w:caps/>
                                  <w:color w:val="5B9BD5" w:themeColor="accent5"/>
                                  <w:sz w:val="24"/>
                                  <w:szCs w:val="24"/>
                                </w:rPr>
                              </w:pPr>
                              <w:r>
                                <w:rPr>
                                  <w:caps/>
                                  <w:color w:val="5B9BD5" w:themeColor="accent5"/>
                                  <w:sz w:val="24"/>
                                  <w:szCs w:val="24"/>
                                </w:rPr>
                                <w:t>Alexandru Balosu (2233686)</w:t>
                              </w:r>
                            </w:p>
                          </w:sdtContent>
                        </w:sdt>
                      </w:txbxContent>
                    </v:textbox>
                    <w10:wrap type="square"/>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mc:AlternateContent xmlns:mc="http://schemas.openxmlformats.org/markup-compatibility/2006">
                      <mc:Choice xmlns:c14="http://schemas.microsoft.com/office/drawing/2007/8/2/chart" Requires="c14">
                        <wp:positionV relativeFrom="page">
                          <wp14:pctPosVOffset>2300</wp14:pctPosVOffset>
                        </wp:positionV>
                      </mc:Choice>
                      <mc:Fallback>
                        <wp:positionV relativeFrom="page">
                          <wp:posOffset>245919</wp:posOffset>
                        </wp:positionV>
                      </mc:Fallback>
                    </mc:AlternateContent>
                    <wp:extent cx="574584" cy="1042749"/>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xmlns:wps="http://schemas.microsoft.com/office/word/2010/wordprocessingShape">
                          <wps:cNvSpPr>
                            <a:spLocks noChangeAspect="1"/>
                          </wps:cNvSpPr>
                          <wps:spPr>
                            <a:xfrm>
                              <a:off x="0" y="0"/>
                              <a:ext cx="574584" cy="104274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rsidR="00E25D83" w14:textId="3F7424B8">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wps:bodyPr>
                        </wps:wsp>
                      </a:graphicData>
                    </a:graphic>
                    <wp14:sizeRelH relativeFrom="page">
                      <wp14:pctWidth>7600</wp14:pctWidth>
                    </wp14:sizeRelH>
                    <wp14:sizeRelV relativeFrom="page">
                      <wp14:pctHeight>9800</wp14:pctHeight>
                    </wp14:sizeRelV>
                  </wp:anchor>
                </w:drawing>
              </mc:Choice>
              <mc:Fallback>
                <w:pict>
                  <v:rect id="Rectangle 132" o:spid="_x0000_s1026" style="width:46.8pt;height:77.75pt;margin-top:0;margin-left:-4.4pt;mso-height-percent:98;mso-height-relative:page;mso-position-horizontal:right;mso-position-horizontal-relative:margin;mso-position-vertical-relative:page;mso-top-percent:23;mso-width-percent:76;mso-width-relative:page;mso-wrap-distance-bottom:0;mso-wrap-distance-left:9pt;mso-wrap-distance-right:9pt;mso-wrap-distance-top:0;mso-wrap-style:square;position:absolute;visibility:visible;v-text-anchor:bottom;z-index:251659264" fillcolor="#4472c4" stroked="f" strokeweight="1pt">
                    <o:lock v:ext="edit" aspectratio="t"/>
                    <v:textbox inset="3.6pt,,3.6pt">
                      <w:txbxContent>
                        <w:sdt>
                          <w:sdtPr>
                            <w:rPr>
                              <w:color w:val="FFFFFF" w:themeColor="background1"/>
                              <w:sz w:val="24"/>
                              <w:szCs w:val="24"/>
                            </w:rPr>
                            <w:alias w:val="Year"/>
                            <w:id w:val="1473840119"/>
                            <w:dataBinding w:prefixMappings="xmlns:ns0='http://schemas.microsoft.com/office/2006/coverPageProps' " w:xpath="/ns0:CoverPageProperties[1]/ns0:PublishDate[1]" w:storeItemID="{55AF091B-3C7A-41E3-B477-F2FDAA23CFDA}" w16sdtdh:storeItemChecksum="+xRGrg=="/>
                            <w:date w:fullDate="2023-01-01T00:00:00Z">
                              <w:dateFormat w:val="yyyy"/>
                              <w:lid w:val="en-US"/>
                              <w:storeMappedDataAs w:val="dateTime"/>
                              <w:calendar w:val="gregorian"/>
                            </w:date>
                          </w:sdtPr>
                          <w:sdtContent>
                            <w:p w:rsidR="00E25D83" w14:paraId="3020F4E4" w14:textId="3F7424B8">
                              <w:pPr>
                                <w:pStyle w:val="NoSpacing"/>
                                <w:jc w:val="right"/>
                                <w:rPr>
                                  <w:color w:val="FFFFFF" w:themeColor="background1"/>
                                  <w:sz w:val="24"/>
                                  <w:szCs w:val="24"/>
                                </w:rPr>
                              </w:pPr>
                              <w:r>
                                <w:rPr>
                                  <w:color w:val="FFFFFF" w:themeColor="background1"/>
                                  <w:sz w:val="24"/>
                                  <w:szCs w:val="24"/>
                                </w:rPr>
                                <w:t>2023</w:t>
                              </w:r>
                            </w:p>
                          </w:sdtContent>
                        </w:sdt>
                      </w:txbxContent>
                    </v:textbox>
                    <w10:wrap anchorx="margin"/>
                  </v:rect>
                </w:pict>
              </mc:Fallback>
            </mc:AlternateContent>
          </w:r>
          <w:r>
            <w:rPr>
              <w:rFonts w:ascii="Calibri" w:hAnsi="Calibri" w:cs="Calibri"/>
              <w:sz w:val="24"/>
              <w:szCs w:val="24"/>
            </w:rPr>
            <w:br w:type="page"/>
          </w:r>
        </w:p>
      </w:sdtContent>
    </w:sdt>
    <w:p w:rsidR="00CE7CB5" w:rsidP="00CE7CB5" w14:paraId="70AFE447" w14:textId="77777777">
      <w:pPr>
        <w:pStyle w:val="Heading1"/>
      </w:pPr>
    </w:p>
    <w:sdt>
      <w:sdtPr>
        <w:rPr>
          <w:rFonts w:asciiTheme="minorHAnsi" w:eastAsiaTheme="minorHAnsi" w:hAnsiTheme="minorHAnsi" w:cstheme="minorBidi"/>
          <w:color w:val="auto"/>
          <w:sz w:val="22"/>
          <w:szCs w:val="22"/>
          <w:lang w:val="en-GB"/>
        </w:rPr>
        <w:id w:val="-801004245"/>
        <w:docPartObj>
          <w:docPartGallery w:val="Table of Contents"/>
          <w:docPartUnique/>
        </w:docPartObj>
      </w:sdtPr>
      <w:sdtEndPr>
        <w:rPr>
          <w:b/>
          <w:bCs/>
          <w:noProof/>
        </w:rPr>
      </w:sdtEndPr>
      <w:sdtContent>
        <w:p w:rsidR="00CE7CB5" w14:paraId="120EF52B" w14:textId="75C0128A">
          <w:pPr>
            <w:pStyle w:val="TOCHeading"/>
          </w:pPr>
          <w:r>
            <w:t>Contents</w:t>
          </w:r>
        </w:p>
        <w:p w:rsidR="006B65AD" w:rsidRPr="006B65AD" w:rsidP="006B65AD" w14:paraId="6494418D" w14:textId="77777777">
          <w:pPr>
            <w:rPr>
              <w:lang w:val="en-US"/>
            </w:rPr>
          </w:pPr>
        </w:p>
        <w:p w:rsidR="00FC6F5F" w14:paraId="0C430FC8" w14:textId="7E7FB04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0568195" w:history="1">
            <w:r w:rsidRPr="00F145A8">
              <w:rPr>
                <w:rStyle w:val="Hyperlink"/>
                <w:noProof/>
              </w:rPr>
              <w:t>Introduction</w:t>
            </w:r>
            <w:r>
              <w:rPr>
                <w:noProof/>
                <w:webHidden/>
              </w:rPr>
              <w:tab/>
            </w:r>
            <w:r>
              <w:rPr>
                <w:noProof/>
                <w:webHidden/>
              </w:rPr>
              <w:fldChar w:fldCharType="begin"/>
            </w:r>
            <w:r>
              <w:rPr>
                <w:noProof/>
                <w:webHidden/>
              </w:rPr>
              <w:instrText xml:space="preserve"> PAGEREF _Toc140568195 \h </w:instrText>
            </w:r>
            <w:r>
              <w:rPr>
                <w:noProof/>
                <w:webHidden/>
              </w:rPr>
              <w:fldChar w:fldCharType="separate"/>
            </w:r>
            <w:r w:rsidR="00860B3E">
              <w:rPr>
                <w:noProof/>
                <w:webHidden/>
              </w:rPr>
              <w:t>2</w:t>
            </w:r>
            <w:r>
              <w:rPr>
                <w:noProof/>
                <w:webHidden/>
              </w:rPr>
              <w:fldChar w:fldCharType="end"/>
            </w:r>
          </w:hyperlink>
        </w:p>
        <w:p w:rsidR="00FC6F5F" w14:paraId="03C1255B" w14:textId="69D3D21F">
          <w:pPr>
            <w:pStyle w:val="TOC1"/>
            <w:tabs>
              <w:tab w:val="right" w:leader="dot" w:pos="9016"/>
            </w:tabs>
            <w:rPr>
              <w:rFonts w:eastAsiaTheme="minorEastAsia"/>
              <w:noProof/>
              <w:kern w:val="2"/>
              <w:lang w:eastAsia="en-GB"/>
              <w14:ligatures w14:val="standardContextual"/>
            </w:rPr>
          </w:pPr>
          <w:hyperlink w:anchor="_Toc140568196" w:history="1">
            <w:r w:rsidRPr="00F145A8">
              <w:rPr>
                <w:rStyle w:val="Hyperlink"/>
                <w:noProof/>
              </w:rPr>
              <w:t>Main Body</w:t>
            </w:r>
            <w:r>
              <w:rPr>
                <w:noProof/>
                <w:webHidden/>
              </w:rPr>
              <w:tab/>
            </w:r>
            <w:r>
              <w:rPr>
                <w:noProof/>
                <w:webHidden/>
              </w:rPr>
              <w:fldChar w:fldCharType="begin"/>
            </w:r>
            <w:r>
              <w:rPr>
                <w:noProof/>
                <w:webHidden/>
              </w:rPr>
              <w:instrText xml:space="preserve"> PAGEREF _Toc140568196 \h </w:instrText>
            </w:r>
            <w:r>
              <w:rPr>
                <w:noProof/>
                <w:webHidden/>
              </w:rPr>
              <w:fldChar w:fldCharType="separate"/>
            </w:r>
            <w:r w:rsidR="00860B3E">
              <w:rPr>
                <w:noProof/>
                <w:webHidden/>
              </w:rPr>
              <w:t>2</w:t>
            </w:r>
            <w:r>
              <w:rPr>
                <w:noProof/>
                <w:webHidden/>
              </w:rPr>
              <w:fldChar w:fldCharType="end"/>
            </w:r>
          </w:hyperlink>
        </w:p>
        <w:p w:rsidR="00FC6F5F" w14:paraId="23C2C24B" w14:textId="33C1B809">
          <w:pPr>
            <w:pStyle w:val="TOC1"/>
            <w:tabs>
              <w:tab w:val="right" w:leader="dot" w:pos="9016"/>
            </w:tabs>
            <w:rPr>
              <w:rFonts w:eastAsiaTheme="minorEastAsia"/>
              <w:noProof/>
              <w:kern w:val="2"/>
              <w:lang w:eastAsia="en-GB"/>
              <w14:ligatures w14:val="standardContextual"/>
            </w:rPr>
          </w:pPr>
          <w:hyperlink w:anchor="_Toc140568197" w:history="1">
            <w:r w:rsidRPr="00F145A8">
              <w:rPr>
                <w:rStyle w:val="Hyperlink"/>
                <w:noProof/>
              </w:rPr>
              <w:t>Conclusion</w:t>
            </w:r>
            <w:r>
              <w:rPr>
                <w:noProof/>
                <w:webHidden/>
              </w:rPr>
              <w:tab/>
            </w:r>
            <w:r>
              <w:rPr>
                <w:noProof/>
                <w:webHidden/>
              </w:rPr>
              <w:fldChar w:fldCharType="begin"/>
            </w:r>
            <w:r>
              <w:rPr>
                <w:noProof/>
                <w:webHidden/>
              </w:rPr>
              <w:instrText xml:space="preserve"> PAGEREF _Toc140568197 \h </w:instrText>
            </w:r>
            <w:r>
              <w:rPr>
                <w:noProof/>
                <w:webHidden/>
              </w:rPr>
              <w:fldChar w:fldCharType="separate"/>
            </w:r>
            <w:r w:rsidR="00860B3E">
              <w:rPr>
                <w:noProof/>
                <w:webHidden/>
              </w:rPr>
              <w:t>9</w:t>
            </w:r>
            <w:r>
              <w:rPr>
                <w:noProof/>
                <w:webHidden/>
              </w:rPr>
              <w:fldChar w:fldCharType="end"/>
            </w:r>
          </w:hyperlink>
        </w:p>
        <w:p w:rsidR="00FC6F5F" w14:paraId="01A46D80" w14:textId="7AD9C18C">
          <w:pPr>
            <w:pStyle w:val="TOC1"/>
            <w:tabs>
              <w:tab w:val="right" w:leader="dot" w:pos="9016"/>
            </w:tabs>
            <w:rPr>
              <w:rFonts w:eastAsiaTheme="minorEastAsia"/>
              <w:noProof/>
              <w:kern w:val="2"/>
              <w:lang w:eastAsia="en-GB"/>
              <w14:ligatures w14:val="standardContextual"/>
            </w:rPr>
          </w:pPr>
          <w:hyperlink w:anchor="_Toc140568198" w:history="1">
            <w:r w:rsidRPr="00F145A8">
              <w:rPr>
                <w:rStyle w:val="Hyperlink"/>
                <w:noProof/>
              </w:rPr>
              <w:t>References:</w:t>
            </w:r>
            <w:r>
              <w:rPr>
                <w:noProof/>
                <w:webHidden/>
              </w:rPr>
              <w:tab/>
            </w:r>
            <w:r>
              <w:rPr>
                <w:noProof/>
                <w:webHidden/>
              </w:rPr>
              <w:fldChar w:fldCharType="begin"/>
            </w:r>
            <w:r>
              <w:rPr>
                <w:noProof/>
                <w:webHidden/>
              </w:rPr>
              <w:instrText xml:space="preserve"> PAGEREF _Toc140568198 \h </w:instrText>
            </w:r>
            <w:r>
              <w:rPr>
                <w:noProof/>
                <w:webHidden/>
              </w:rPr>
              <w:fldChar w:fldCharType="separate"/>
            </w:r>
            <w:r w:rsidR="00860B3E">
              <w:rPr>
                <w:noProof/>
                <w:webHidden/>
              </w:rPr>
              <w:t>11</w:t>
            </w:r>
            <w:r>
              <w:rPr>
                <w:noProof/>
                <w:webHidden/>
              </w:rPr>
              <w:fldChar w:fldCharType="end"/>
            </w:r>
          </w:hyperlink>
        </w:p>
        <w:p w:rsidR="00CE7CB5" w14:paraId="62E01B28" w14:textId="1C096819">
          <w:r>
            <w:rPr>
              <w:b/>
              <w:bCs/>
              <w:noProof/>
            </w:rPr>
            <w:fldChar w:fldCharType="end"/>
          </w:r>
        </w:p>
      </w:sdtContent>
    </w:sdt>
    <w:p w:rsidR="00CE7CB5" w:rsidP="00CE7CB5" w14:paraId="66AE4047" w14:textId="77777777">
      <w:pPr>
        <w:pStyle w:val="Heading1"/>
      </w:pPr>
    </w:p>
    <w:p w:rsidR="00CE7CB5" w:rsidP="00CE7CB5" w14:paraId="76B2BA56" w14:textId="77777777">
      <w:pPr>
        <w:pStyle w:val="Heading1"/>
      </w:pPr>
    </w:p>
    <w:p w:rsidR="00CE7CB5" w:rsidP="00CE7CB5" w14:paraId="33A46D34" w14:textId="77777777">
      <w:pPr>
        <w:pStyle w:val="Heading1"/>
      </w:pPr>
    </w:p>
    <w:p w:rsidR="00CE7CB5" w:rsidP="00CE7CB5" w14:paraId="4487ACA2" w14:textId="5EA4141C">
      <w:pPr>
        <w:pStyle w:val="Heading1"/>
      </w:pPr>
    </w:p>
    <w:p w:rsidR="00CE7CB5" w:rsidP="00CE7CB5" w14:paraId="57A44EA9" w14:textId="556A9717"/>
    <w:p w:rsidR="00CE7CB5" w:rsidP="00CE7CB5" w14:paraId="75332432" w14:textId="46008002"/>
    <w:p w:rsidR="00CE7CB5" w:rsidP="00CE7CB5" w14:paraId="1C3BB1A8" w14:textId="391B4735"/>
    <w:p w:rsidR="00CE7CB5" w:rsidP="00CE7CB5" w14:paraId="6687998A" w14:textId="7B1A2270"/>
    <w:p w:rsidR="00CE7CB5" w:rsidP="00CE7CB5" w14:paraId="34A824B0" w14:textId="31945379"/>
    <w:p w:rsidR="00CE7CB5" w:rsidP="00CE7CB5" w14:paraId="22531323" w14:textId="6811F8CF"/>
    <w:p w:rsidR="00CE7CB5" w:rsidP="00CE7CB5" w14:paraId="148307E6" w14:textId="01D2CF36"/>
    <w:p w:rsidR="00CE7CB5" w:rsidP="00CE7CB5" w14:paraId="0F63F721" w14:textId="090C5C6D"/>
    <w:p w:rsidR="00CE7CB5" w:rsidP="00CE7CB5" w14:paraId="3A4264E4" w14:textId="20254783"/>
    <w:p w:rsidR="00CE7CB5" w:rsidP="00CE7CB5" w14:paraId="51352768" w14:textId="7F35B12C"/>
    <w:p w:rsidR="00CE7CB5" w:rsidP="00CE7CB5" w14:paraId="49DAD082" w14:textId="6A7DD7E0"/>
    <w:p w:rsidR="00CE7CB5" w:rsidRPr="00CE7CB5" w:rsidP="00CE7CB5" w14:paraId="78CFA59B" w14:textId="77777777"/>
    <w:p w:rsidR="00CE7CB5" w:rsidP="00CE7CB5" w14:paraId="46C66565" w14:textId="77777777">
      <w:pPr>
        <w:pStyle w:val="Heading1"/>
      </w:pPr>
    </w:p>
    <w:p w:rsidR="00CE7CB5" w:rsidP="00CE7CB5" w14:paraId="020420D5" w14:textId="77777777">
      <w:pPr>
        <w:pStyle w:val="Heading1"/>
      </w:pPr>
    </w:p>
    <w:p w:rsidR="00FC6F5F" w:rsidP="00FC6F5F" w14:paraId="088033E0" w14:textId="77777777"/>
    <w:p w:rsidR="00FC6F5F" w:rsidRPr="00FC6F5F" w:rsidP="00FC6F5F" w14:paraId="39FB6981" w14:textId="77777777"/>
    <w:p w:rsidR="00CE7CB5" w:rsidP="00CE7CB5" w14:paraId="1499B3A7" w14:textId="442CB40D">
      <w:pPr>
        <w:pStyle w:val="Heading1"/>
      </w:pPr>
      <w:bookmarkStart w:id="0" w:name="_Toc140568195"/>
      <w:r>
        <w:t>Introduction</w:t>
      </w:r>
      <w:bookmarkEnd w:id="0"/>
    </w:p>
    <w:p w:rsidR="00CE7CB5" w:rsidRPr="00CE7CB5" w:rsidP="00CE7CB5" w14:paraId="2C6C19D4" w14:textId="77777777"/>
    <w:p w:rsidR="00CE7CB5" w:rsidRPr="004C5906" w:rsidP="006B65AD" w14:paraId="25D270C3" w14:textId="5DEBC714">
      <w:pPr>
        <w:spacing w:line="480" w:lineRule="auto"/>
        <w:rPr>
          <w:rFonts w:ascii="Calibri" w:hAnsi="Calibri" w:cs="Calibri"/>
          <w:sz w:val="24"/>
          <w:szCs w:val="24"/>
        </w:rPr>
      </w:pPr>
      <w:r>
        <w:rPr>
          <w:rFonts w:ascii="Calibri" w:hAnsi="Calibri" w:cs="Calibri"/>
          <w:sz w:val="24"/>
          <w:szCs w:val="24"/>
        </w:rPr>
        <w:t xml:space="preserve">              The following essay will discuss how classical criminology informs evidence-based policing (EBP). </w:t>
      </w:r>
      <w:r w:rsidR="00A04C8C">
        <w:rPr>
          <w:rFonts w:ascii="Calibri" w:hAnsi="Calibri" w:cs="Calibri"/>
          <w:sz w:val="24"/>
          <w:szCs w:val="24"/>
        </w:rPr>
        <w:t xml:space="preserve">First, this essay will </w:t>
      </w:r>
      <w:r>
        <w:rPr>
          <w:rFonts w:ascii="Calibri" w:hAnsi="Calibri" w:cs="Calibri"/>
          <w:sz w:val="24"/>
          <w:szCs w:val="24"/>
        </w:rPr>
        <w:t xml:space="preserve">outline the key ideas and theories associated with classical criminology and how they help understand crime and criminality. Further in this essay will be explained some models of evidence-based policing and </w:t>
      </w:r>
      <w:r w:rsidRPr="00CE7CB5">
        <w:rPr>
          <w:rFonts w:ascii="Calibri" w:hAnsi="Calibri" w:cs="Calibri"/>
          <w:sz w:val="24"/>
          <w:szCs w:val="24"/>
        </w:rPr>
        <w:t>how classical criminology is used to understand the logic behind these methods</w:t>
      </w:r>
      <w:r>
        <w:rPr>
          <w:rFonts w:ascii="Calibri" w:hAnsi="Calibri" w:cs="Calibri"/>
          <w:sz w:val="24"/>
          <w:szCs w:val="24"/>
        </w:rPr>
        <w:t xml:space="preserve">. Finally, ideas of EBP and classical criminology will be applied to shop theft crime, and strengths and weaknesses will be evaluated. </w:t>
      </w:r>
    </w:p>
    <w:p w:rsidR="004A1914" w:rsidRPr="00144A46" w:rsidP="006B65AD" w14:paraId="7BA78DE3" w14:textId="77777777">
      <w:pPr>
        <w:spacing w:line="480" w:lineRule="auto"/>
        <w:rPr>
          <w:rFonts w:ascii="Calibri" w:hAnsi="Calibri" w:cs="Calibri"/>
          <w:b/>
          <w:bCs/>
          <w:sz w:val="24"/>
          <w:szCs w:val="24"/>
        </w:rPr>
      </w:pPr>
    </w:p>
    <w:p w:rsidR="004C5906" w:rsidP="00E25D83" w14:paraId="3C37181C" w14:textId="51965320">
      <w:pPr>
        <w:pStyle w:val="Heading1"/>
      </w:pPr>
      <w:bookmarkStart w:id="1" w:name="_Hlk127529536"/>
      <w:r>
        <w:t xml:space="preserve">           </w:t>
      </w:r>
      <w:bookmarkStart w:id="2" w:name="_Toc140568196"/>
      <w:bookmarkEnd w:id="1"/>
      <w:r w:rsidR="007339AE">
        <w:t>Main Body</w:t>
      </w:r>
      <w:bookmarkEnd w:id="2"/>
    </w:p>
    <w:p w:rsidR="00A04C8C" w:rsidP="00A04C8C" w14:paraId="36DFBC81" w14:textId="77777777"/>
    <w:p w:rsidR="00936E9E" w:rsidRPr="00A04C8C" w:rsidP="00A04C8C" w14:paraId="11F96987" w14:textId="77777777"/>
    <w:p w:rsidR="00BC7BE3" w:rsidRPr="00921B92" w:rsidP="006B65AD" w14:paraId="537E1DCE" w14:textId="57B5DD7B">
      <w:pPr>
        <w:spacing w:line="480" w:lineRule="auto"/>
        <w:rPr>
          <w:rFonts w:ascii="Calibri" w:hAnsi="Calibri" w:cs="Calibri"/>
          <w:sz w:val="24"/>
          <w:szCs w:val="24"/>
        </w:rPr>
      </w:pPr>
      <w:r>
        <w:rPr>
          <w:rFonts w:ascii="Calibri" w:hAnsi="Calibri" w:cs="Calibri"/>
          <w:sz w:val="24"/>
          <w:szCs w:val="24"/>
        </w:rPr>
        <w:t xml:space="preserve">               </w:t>
      </w:r>
      <w:r w:rsidRPr="00E62CA3" w:rsidR="00A04C8C">
        <w:rPr>
          <w:rFonts w:ascii="Calibri" w:hAnsi="Calibri" w:cs="Calibri"/>
          <w:sz w:val="24"/>
          <w:szCs w:val="24"/>
        </w:rPr>
        <w:t xml:space="preserve">Any intentional act that </w:t>
      </w:r>
      <w:r w:rsidRPr="00E62CA3" w:rsidR="00B02193">
        <w:rPr>
          <w:rFonts w:ascii="Calibri" w:hAnsi="Calibri" w:cs="Calibri"/>
          <w:sz w:val="24"/>
          <w:szCs w:val="24"/>
        </w:rPr>
        <w:t>harms</w:t>
      </w:r>
      <w:r w:rsidRPr="00E62CA3" w:rsidR="00A04C8C">
        <w:rPr>
          <w:rFonts w:ascii="Calibri" w:hAnsi="Calibri" w:cs="Calibri"/>
          <w:sz w:val="24"/>
          <w:szCs w:val="24"/>
        </w:rPr>
        <w:t xml:space="preserve"> a person's physical or mental health, or the destruction or theft of property, is a crime (Victim Support, 2023). </w:t>
      </w:r>
      <w:r w:rsidRPr="00E62CA3" w:rsidR="00BB4CB8">
        <w:rPr>
          <w:rFonts w:ascii="Calibri" w:hAnsi="Calibri" w:cs="Calibri"/>
          <w:sz w:val="24"/>
          <w:szCs w:val="24"/>
        </w:rPr>
        <w:t>Furthermore</w:t>
      </w:r>
      <w:r w:rsidRPr="00921B92" w:rsidR="00DE7C25">
        <w:rPr>
          <w:rFonts w:ascii="Calibri" w:hAnsi="Calibri" w:cs="Calibri"/>
          <w:sz w:val="24"/>
          <w:szCs w:val="24"/>
        </w:rPr>
        <w:t>, according to Maryville University (2023)</w:t>
      </w:r>
      <w:r w:rsidRPr="00921B92" w:rsidR="00144A46">
        <w:rPr>
          <w:rFonts w:ascii="Calibri" w:hAnsi="Calibri" w:cs="Calibri"/>
          <w:sz w:val="24"/>
          <w:szCs w:val="24"/>
        </w:rPr>
        <w:t>, criminology studies crime and criminal behaviour, informed by sociology and other non-legal subjects such as economics, psychology, statistics, and anthropology.</w:t>
      </w:r>
      <w:r w:rsidR="00CF64DE">
        <w:rPr>
          <w:rFonts w:ascii="Calibri" w:hAnsi="Calibri" w:cs="Calibri"/>
          <w:sz w:val="24"/>
          <w:szCs w:val="24"/>
        </w:rPr>
        <w:t xml:space="preserve"> </w:t>
      </w:r>
      <w:r w:rsidR="003E43BB">
        <w:rPr>
          <w:rFonts w:ascii="Calibri" w:hAnsi="Calibri" w:cs="Calibri"/>
          <w:sz w:val="24"/>
          <w:szCs w:val="24"/>
        </w:rPr>
        <w:t>As a result, c</w:t>
      </w:r>
      <w:r w:rsidRPr="00CF64DE" w:rsidR="00CF64DE">
        <w:rPr>
          <w:rFonts w:ascii="Calibri" w:hAnsi="Calibri" w:cs="Calibri"/>
          <w:sz w:val="24"/>
          <w:szCs w:val="24"/>
        </w:rPr>
        <w:t xml:space="preserve">riminological theory and studies help </w:t>
      </w:r>
      <w:r w:rsidR="000B6264">
        <w:rPr>
          <w:rFonts w:ascii="Calibri" w:hAnsi="Calibri" w:cs="Calibri"/>
          <w:sz w:val="24"/>
          <w:szCs w:val="24"/>
        </w:rPr>
        <w:t>understand</w:t>
      </w:r>
      <w:r w:rsidRPr="00CF64DE" w:rsidR="00CF64DE">
        <w:rPr>
          <w:rFonts w:ascii="Calibri" w:hAnsi="Calibri" w:cs="Calibri"/>
          <w:sz w:val="24"/>
          <w:szCs w:val="24"/>
        </w:rPr>
        <w:t xml:space="preserve"> the criminal behaviour that breaks the criminal law.</w:t>
      </w:r>
      <w:r w:rsidR="00921B92">
        <w:rPr>
          <w:rFonts w:ascii="Calibri" w:hAnsi="Calibri" w:cs="Calibri"/>
          <w:sz w:val="24"/>
          <w:szCs w:val="24"/>
        </w:rPr>
        <w:t xml:space="preserve"> </w:t>
      </w:r>
      <w:r w:rsidRPr="00921B92" w:rsidR="00921B92">
        <w:rPr>
          <w:rFonts w:ascii="Calibri" w:hAnsi="Calibri" w:cs="Calibri"/>
          <w:sz w:val="24"/>
          <w:szCs w:val="24"/>
        </w:rPr>
        <w:t>Classical criminologists, as outlined by Wickert (2022), view criminal behaviour as the result of the intentional, self-directed actions of free and responsible individuals.</w:t>
      </w:r>
      <w:r w:rsidR="000B66A5">
        <w:rPr>
          <w:rFonts w:ascii="Calibri" w:hAnsi="Calibri" w:cs="Calibri"/>
          <w:sz w:val="24"/>
          <w:szCs w:val="24"/>
        </w:rPr>
        <w:t xml:space="preserve"> </w:t>
      </w:r>
    </w:p>
    <w:p w:rsidR="00291876" w:rsidP="006B65AD" w14:paraId="626E6A0D" w14:textId="4E84594B">
      <w:pPr>
        <w:spacing w:line="480" w:lineRule="auto"/>
        <w:rPr>
          <w:rFonts w:ascii="Calibri" w:hAnsi="Calibri" w:cs="Calibri"/>
          <w:sz w:val="24"/>
          <w:szCs w:val="24"/>
        </w:rPr>
      </w:pPr>
      <w:r>
        <w:rPr>
          <w:rFonts w:ascii="Calibri" w:hAnsi="Calibri" w:cs="Calibri"/>
          <w:b/>
          <w:bCs/>
          <w:sz w:val="24"/>
          <w:szCs w:val="24"/>
        </w:rPr>
        <w:t xml:space="preserve">        </w:t>
      </w:r>
      <w:r w:rsidR="006B65AD">
        <w:rPr>
          <w:rFonts w:ascii="Calibri" w:hAnsi="Calibri" w:cs="Calibri"/>
          <w:b/>
          <w:bCs/>
          <w:sz w:val="24"/>
          <w:szCs w:val="24"/>
        </w:rPr>
        <w:t xml:space="preserve">     </w:t>
      </w:r>
      <w:r>
        <w:rPr>
          <w:rFonts w:ascii="Calibri" w:hAnsi="Calibri" w:cs="Calibri"/>
          <w:b/>
          <w:bCs/>
          <w:sz w:val="24"/>
          <w:szCs w:val="24"/>
        </w:rPr>
        <w:t xml:space="preserve"> </w:t>
      </w:r>
      <w:r w:rsidRPr="00F6507C" w:rsidR="0015029C">
        <w:rPr>
          <w:rFonts w:ascii="Calibri" w:hAnsi="Calibri" w:cs="Calibri"/>
          <w:sz w:val="24"/>
          <w:szCs w:val="24"/>
        </w:rPr>
        <w:t>Cesare Beccaria (1738- 1794</w:t>
      </w:r>
      <w:r w:rsidRPr="00E25D83" w:rsidR="0015029C">
        <w:rPr>
          <w:rFonts w:ascii="Calibri" w:hAnsi="Calibri" w:cs="Calibri"/>
          <w:b/>
          <w:bCs/>
          <w:sz w:val="24"/>
          <w:szCs w:val="24"/>
        </w:rPr>
        <w:t>)</w:t>
      </w:r>
      <w:r w:rsidRPr="00E25D83" w:rsidR="00525570">
        <w:rPr>
          <w:rFonts w:ascii="Calibri" w:hAnsi="Calibri" w:cs="Calibri"/>
          <w:b/>
          <w:bCs/>
          <w:sz w:val="24"/>
          <w:szCs w:val="24"/>
        </w:rPr>
        <w:t>,</w:t>
      </w:r>
      <w:r w:rsidRPr="00E25D83" w:rsidR="0015029C">
        <w:rPr>
          <w:rFonts w:ascii="Calibri" w:hAnsi="Calibri" w:cs="Calibri"/>
          <w:sz w:val="24"/>
          <w:szCs w:val="24"/>
        </w:rPr>
        <w:t xml:space="preserve"> inspired by social contract theories, which he </w:t>
      </w:r>
      <w:r w:rsidRPr="00E25D83" w:rsidR="00A65870">
        <w:rPr>
          <w:rFonts w:ascii="Calibri" w:hAnsi="Calibri" w:cs="Calibri"/>
          <w:sz w:val="24"/>
          <w:szCs w:val="24"/>
        </w:rPr>
        <w:t xml:space="preserve">vehemently opposed, released 1764 </w:t>
      </w:r>
      <w:r w:rsidRPr="00E25D83" w:rsidR="000117EF">
        <w:rPr>
          <w:rFonts w:ascii="Calibri" w:hAnsi="Calibri" w:cs="Calibri"/>
          <w:sz w:val="24"/>
          <w:szCs w:val="24"/>
        </w:rPr>
        <w:t xml:space="preserve">the </w:t>
      </w:r>
      <w:r w:rsidRPr="00E25D83" w:rsidR="00A65870">
        <w:rPr>
          <w:rFonts w:ascii="Calibri" w:hAnsi="Calibri" w:cs="Calibri"/>
          <w:sz w:val="24"/>
          <w:szCs w:val="24"/>
        </w:rPr>
        <w:t>book</w:t>
      </w:r>
      <w:r w:rsidRPr="00A65870" w:rsidR="00A65870">
        <w:rPr>
          <w:rFonts w:ascii="Calibri" w:hAnsi="Calibri" w:cs="Calibri"/>
          <w:sz w:val="24"/>
          <w:szCs w:val="24"/>
        </w:rPr>
        <w:t xml:space="preserve"> </w:t>
      </w:r>
      <w:r w:rsidRPr="00525570" w:rsidR="00525570">
        <w:rPr>
          <w:rFonts w:ascii="Calibri" w:hAnsi="Calibri" w:cs="Calibri"/>
          <w:i/>
          <w:iCs/>
          <w:sz w:val="24"/>
          <w:szCs w:val="24"/>
        </w:rPr>
        <w:t>On Crimes and Punishments</w:t>
      </w:r>
      <w:r w:rsidRPr="00525570" w:rsidR="00525570">
        <w:rPr>
          <w:rFonts w:ascii="Calibri" w:hAnsi="Calibri" w:cs="Calibri"/>
          <w:sz w:val="24"/>
          <w:szCs w:val="24"/>
        </w:rPr>
        <w:t xml:space="preserve"> (</w:t>
      </w:r>
      <w:r w:rsidRPr="00596CE7" w:rsidR="00525570">
        <w:rPr>
          <w:rFonts w:ascii="Calibri" w:hAnsi="Calibri" w:cs="Calibri"/>
          <w:sz w:val="24"/>
          <w:szCs w:val="24"/>
        </w:rPr>
        <w:t>Valasik, 2014</w:t>
      </w:r>
      <w:r w:rsidRPr="00525570" w:rsidR="00525570">
        <w:rPr>
          <w:rFonts w:ascii="Calibri" w:hAnsi="Calibri" w:cs="Calibri"/>
          <w:sz w:val="24"/>
          <w:szCs w:val="24"/>
        </w:rPr>
        <w:t>)</w:t>
      </w:r>
      <w:r w:rsidR="00525570">
        <w:rPr>
          <w:rFonts w:ascii="Calibri" w:hAnsi="Calibri" w:cs="Calibri"/>
          <w:sz w:val="24"/>
          <w:szCs w:val="24"/>
        </w:rPr>
        <w:t xml:space="preserve">. His book is considered “the most important </w:t>
      </w:r>
      <w:r w:rsidR="0024547B">
        <w:rPr>
          <w:rFonts w:ascii="Calibri" w:hAnsi="Calibri" w:cs="Calibri"/>
          <w:sz w:val="24"/>
          <w:szCs w:val="24"/>
        </w:rPr>
        <w:t>treaty</w:t>
      </w:r>
      <w:r w:rsidR="00525570">
        <w:rPr>
          <w:rFonts w:ascii="Calibri" w:hAnsi="Calibri" w:cs="Calibri"/>
          <w:sz w:val="24"/>
          <w:szCs w:val="24"/>
        </w:rPr>
        <w:t xml:space="preserve"> on penal reform”, in which he </w:t>
      </w:r>
      <w:r w:rsidR="000117EF">
        <w:rPr>
          <w:rFonts w:ascii="Calibri" w:hAnsi="Calibri" w:cs="Calibri"/>
          <w:sz w:val="24"/>
          <w:szCs w:val="24"/>
        </w:rPr>
        <w:t>criticised</w:t>
      </w:r>
      <w:r w:rsidR="00525570">
        <w:rPr>
          <w:rFonts w:ascii="Calibri" w:hAnsi="Calibri" w:cs="Calibri"/>
          <w:sz w:val="24"/>
          <w:szCs w:val="24"/>
        </w:rPr>
        <w:t xml:space="preserve"> </w:t>
      </w:r>
      <w:r w:rsidR="00525570">
        <w:rPr>
          <w:rFonts w:ascii="Calibri" w:hAnsi="Calibri" w:cs="Calibri"/>
          <w:sz w:val="24"/>
          <w:szCs w:val="24"/>
        </w:rPr>
        <w:t xml:space="preserve">the cruelty used in criminal justice procedures from </w:t>
      </w:r>
      <w:r w:rsidR="0024547B">
        <w:rPr>
          <w:rFonts w:ascii="Calibri" w:hAnsi="Calibri" w:cs="Calibri"/>
          <w:sz w:val="24"/>
          <w:szCs w:val="24"/>
        </w:rPr>
        <w:t>Europe (</w:t>
      </w:r>
      <w:r w:rsidRPr="00596CE7" w:rsidR="0024547B">
        <w:rPr>
          <w:rFonts w:ascii="Calibri" w:hAnsi="Calibri" w:cs="Calibri"/>
          <w:sz w:val="24"/>
          <w:szCs w:val="24"/>
        </w:rPr>
        <w:t>Valasik, 2014</w:t>
      </w:r>
      <w:r w:rsidRPr="00525570" w:rsidR="0024547B">
        <w:rPr>
          <w:rFonts w:ascii="Calibri" w:hAnsi="Calibri" w:cs="Calibri"/>
          <w:sz w:val="24"/>
          <w:szCs w:val="24"/>
        </w:rPr>
        <w:t>)</w:t>
      </w:r>
      <w:r w:rsidR="0024547B">
        <w:rPr>
          <w:rFonts w:ascii="Calibri" w:hAnsi="Calibri" w:cs="Calibri"/>
          <w:sz w:val="24"/>
          <w:szCs w:val="24"/>
        </w:rPr>
        <w:t>.</w:t>
      </w:r>
      <w:r>
        <w:rPr>
          <w:rFonts w:ascii="Calibri" w:hAnsi="Calibri" w:cs="Calibri"/>
          <w:sz w:val="24"/>
          <w:szCs w:val="24"/>
        </w:rPr>
        <w:t xml:space="preserve"> According to Radzinowicz (1966)</w:t>
      </w:r>
      <w:r w:rsidR="000117EF">
        <w:rPr>
          <w:rFonts w:ascii="Calibri" w:hAnsi="Calibri" w:cs="Calibri"/>
          <w:sz w:val="24"/>
          <w:szCs w:val="24"/>
        </w:rPr>
        <w:t>,</w:t>
      </w:r>
      <w:r>
        <w:rPr>
          <w:rFonts w:ascii="Calibri" w:hAnsi="Calibri" w:cs="Calibri"/>
          <w:sz w:val="24"/>
          <w:szCs w:val="24"/>
        </w:rPr>
        <w:t xml:space="preserve"> cited by </w:t>
      </w:r>
      <w:r w:rsidR="009F5596">
        <w:rPr>
          <w:rFonts w:ascii="Calibri" w:hAnsi="Calibri" w:cs="Calibri"/>
          <w:sz w:val="24"/>
          <w:szCs w:val="24"/>
        </w:rPr>
        <w:t>Valasik (2014)</w:t>
      </w:r>
      <w:r w:rsidR="00960B85">
        <w:rPr>
          <w:rFonts w:ascii="Calibri" w:hAnsi="Calibri" w:cs="Calibri"/>
          <w:sz w:val="24"/>
          <w:szCs w:val="24"/>
        </w:rPr>
        <w:t xml:space="preserve">, </w:t>
      </w:r>
      <w:r w:rsidR="009F5596">
        <w:rPr>
          <w:rFonts w:ascii="Calibri" w:hAnsi="Calibri" w:cs="Calibri"/>
          <w:sz w:val="24"/>
          <w:szCs w:val="24"/>
        </w:rPr>
        <w:t xml:space="preserve">Beccaria’s arguments can be </w:t>
      </w:r>
      <w:r w:rsidR="000117EF">
        <w:rPr>
          <w:rFonts w:ascii="Calibri" w:hAnsi="Calibri" w:cs="Calibri"/>
          <w:sz w:val="24"/>
          <w:szCs w:val="24"/>
        </w:rPr>
        <w:t>summarised</w:t>
      </w:r>
      <w:r w:rsidR="009F5596">
        <w:rPr>
          <w:rFonts w:ascii="Calibri" w:hAnsi="Calibri" w:cs="Calibri"/>
          <w:sz w:val="24"/>
          <w:szCs w:val="24"/>
        </w:rPr>
        <w:t xml:space="preserve"> in 11 key points. </w:t>
      </w:r>
    </w:p>
    <w:p w:rsidR="00FC6F5F" w:rsidP="006B65AD" w14:paraId="2311DE4C" w14:textId="513EE412">
      <w:pPr>
        <w:spacing w:line="480" w:lineRule="auto"/>
        <w:rPr>
          <w:rFonts w:ascii="Calibri" w:hAnsi="Calibri" w:cs="Calibri"/>
          <w:sz w:val="24"/>
          <w:szCs w:val="24"/>
        </w:rPr>
      </w:pPr>
      <w:r w:rsidRPr="007339AE">
        <w:rPr>
          <w:rFonts w:ascii="Calibri" w:hAnsi="Calibri" w:cs="Calibri"/>
          <w:sz w:val="24"/>
          <w:szCs w:val="24"/>
        </w:rPr>
        <w:t xml:space="preserve">          </w:t>
      </w:r>
      <w:r w:rsidRPr="007339AE" w:rsidR="00B02193">
        <w:rPr>
          <w:rFonts w:ascii="Calibri" w:hAnsi="Calibri" w:cs="Calibri"/>
          <w:sz w:val="24"/>
          <w:szCs w:val="24"/>
        </w:rPr>
        <w:t xml:space="preserve">     </w:t>
      </w:r>
      <w:r w:rsidRPr="007339AE" w:rsidR="000C663C">
        <w:rPr>
          <w:rFonts w:ascii="Calibri" w:hAnsi="Calibri" w:cs="Calibri"/>
          <w:sz w:val="24"/>
          <w:szCs w:val="24"/>
        </w:rPr>
        <w:t>Firstly, t</w:t>
      </w:r>
      <w:r w:rsidRPr="007339AE" w:rsidR="00960B85">
        <w:rPr>
          <w:rFonts w:ascii="Calibri" w:hAnsi="Calibri" w:cs="Calibri"/>
          <w:sz w:val="24"/>
          <w:szCs w:val="24"/>
        </w:rPr>
        <w:t>o</w:t>
      </w:r>
      <w:r w:rsidRPr="000C663C" w:rsidR="009F5596">
        <w:rPr>
          <w:rFonts w:ascii="Calibri" w:hAnsi="Calibri" w:cs="Calibri"/>
          <w:sz w:val="24"/>
          <w:szCs w:val="24"/>
        </w:rPr>
        <w:t xml:space="preserve"> prevent chaos and war, people gave up some of their freedom and made a deal with society. This allowed them to make laws and punish people who broke them (Valasik, 2014</w:t>
      </w:r>
      <w:r w:rsidRPr="000C663C" w:rsidR="000117EF">
        <w:rPr>
          <w:rFonts w:ascii="Calibri" w:hAnsi="Calibri" w:cs="Calibri"/>
          <w:sz w:val="24"/>
          <w:szCs w:val="24"/>
        </w:rPr>
        <w:t>, p</w:t>
      </w:r>
      <w:r w:rsidRPr="000C663C" w:rsidR="00AA3A80">
        <w:rPr>
          <w:rFonts w:ascii="Calibri" w:hAnsi="Calibri" w:cs="Calibri"/>
          <w:sz w:val="24"/>
          <w:szCs w:val="24"/>
        </w:rPr>
        <w:t>.2</w:t>
      </w:r>
      <w:r w:rsidRPr="000C663C" w:rsidR="000C663C">
        <w:rPr>
          <w:rFonts w:ascii="Calibri" w:hAnsi="Calibri" w:cs="Calibri"/>
          <w:sz w:val="24"/>
          <w:szCs w:val="24"/>
        </w:rPr>
        <w:t>).</w:t>
      </w:r>
      <w:r w:rsidR="000C663C">
        <w:rPr>
          <w:rFonts w:ascii="Calibri" w:hAnsi="Calibri" w:cs="Calibri"/>
          <w:sz w:val="24"/>
          <w:szCs w:val="24"/>
        </w:rPr>
        <w:t xml:space="preserve"> </w:t>
      </w:r>
      <w:r w:rsidRPr="007339AE" w:rsidR="000C663C">
        <w:rPr>
          <w:rFonts w:ascii="Calibri" w:hAnsi="Calibri" w:cs="Calibri"/>
          <w:sz w:val="24"/>
          <w:szCs w:val="24"/>
        </w:rPr>
        <w:t>The second</w:t>
      </w:r>
      <w:r w:rsidR="000C663C">
        <w:rPr>
          <w:rFonts w:ascii="Calibri" w:hAnsi="Calibri" w:cs="Calibri"/>
          <w:sz w:val="24"/>
          <w:szCs w:val="24"/>
        </w:rPr>
        <w:t xml:space="preserve"> argument of Beccaria is that </w:t>
      </w:r>
      <w:r w:rsidRPr="000C663C" w:rsidR="00960B85">
        <w:rPr>
          <w:rFonts w:ascii="Calibri" w:hAnsi="Calibri" w:cs="Calibri"/>
          <w:sz w:val="24"/>
          <w:szCs w:val="24"/>
        </w:rPr>
        <w:t>C</w:t>
      </w:r>
      <w:r w:rsidRPr="000C663C" w:rsidR="001A45CD">
        <w:rPr>
          <w:rFonts w:ascii="Calibri" w:hAnsi="Calibri" w:cs="Calibri"/>
          <w:sz w:val="24"/>
          <w:szCs w:val="24"/>
        </w:rPr>
        <w:t xml:space="preserve">riminal laws should be </w:t>
      </w:r>
      <w:r w:rsidRPr="007339AE" w:rsidR="001A45CD">
        <w:rPr>
          <w:rFonts w:ascii="Calibri" w:hAnsi="Calibri" w:cs="Calibri"/>
          <w:sz w:val="24"/>
          <w:szCs w:val="24"/>
        </w:rPr>
        <w:t>restricted and morality-free. More punishment will promote crime (Valasik, 2014</w:t>
      </w:r>
      <w:r w:rsidRPr="007339AE" w:rsidR="000117EF">
        <w:rPr>
          <w:rFonts w:ascii="Calibri" w:hAnsi="Calibri" w:cs="Calibri"/>
          <w:sz w:val="24"/>
          <w:szCs w:val="24"/>
        </w:rPr>
        <w:t>, p.2</w:t>
      </w:r>
      <w:r w:rsidRPr="007339AE" w:rsidR="001A45CD">
        <w:rPr>
          <w:rFonts w:ascii="Calibri" w:hAnsi="Calibri" w:cs="Calibri"/>
          <w:sz w:val="24"/>
          <w:szCs w:val="24"/>
        </w:rPr>
        <w:t>)</w:t>
      </w:r>
      <w:r w:rsidRPr="007339AE" w:rsidR="000C663C">
        <w:rPr>
          <w:rFonts w:ascii="Calibri" w:hAnsi="Calibri" w:cs="Calibri"/>
          <w:sz w:val="24"/>
          <w:szCs w:val="24"/>
        </w:rPr>
        <w:t xml:space="preserve">. </w:t>
      </w:r>
      <w:r>
        <w:rPr>
          <w:rFonts w:ascii="Calibri" w:hAnsi="Calibri" w:cs="Calibri"/>
          <w:sz w:val="24"/>
          <w:szCs w:val="24"/>
        </w:rPr>
        <w:t>The third</w:t>
      </w:r>
      <w:r w:rsidR="000C663C">
        <w:rPr>
          <w:rFonts w:ascii="Calibri" w:hAnsi="Calibri" w:cs="Calibri"/>
          <w:sz w:val="24"/>
          <w:szCs w:val="24"/>
        </w:rPr>
        <w:t xml:space="preserve"> argument of Beccaria implies that the</w:t>
      </w:r>
      <w:r w:rsidRPr="000C663C" w:rsidR="001A45CD">
        <w:rPr>
          <w:rFonts w:ascii="Calibri" w:hAnsi="Calibri" w:cs="Calibri"/>
          <w:sz w:val="24"/>
          <w:szCs w:val="24"/>
        </w:rPr>
        <w:t xml:space="preserve"> assumption of innocence, not guilt, should guide justice administration at all stages, respecting the rights of all parties (Valasik, 2014</w:t>
      </w:r>
      <w:r w:rsidRPr="000C663C" w:rsidR="00AA3A80">
        <w:rPr>
          <w:rFonts w:ascii="Calibri" w:hAnsi="Calibri" w:cs="Calibri"/>
          <w:sz w:val="24"/>
          <w:szCs w:val="24"/>
        </w:rPr>
        <w:t xml:space="preserve">, </w:t>
      </w:r>
      <w:r w:rsidRPr="000C663C" w:rsidR="000C663C">
        <w:rPr>
          <w:rFonts w:ascii="Calibri" w:hAnsi="Calibri" w:cs="Calibri"/>
          <w:sz w:val="24"/>
          <w:szCs w:val="24"/>
        </w:rPr>
        <w:t>p.2)</w:t>
      </w:r>
      <w:r w:rsidR="00936E9E">
        <w:rPr>
          <w:rFonts w:ascii="Calibri" w:hAnsi="Calibri" w:cs="Calibri"/>
          <w:sz w:val="24"/>
          <w:szCs w:val="24"/>
        </w:rPr>
        <w:t>.</w:t>
      </w:r>
      <w:r w:rsidRPr="000C663C" w:rsidR="000C663C">
        <w:rPr>
          <w:rFonts w:ascii="Calibri" w:hAnsi="Calibri" w:cs="Calibri"/>
          <w:sz w:val="24"/>
          <w:szCs w:val="24"/>
        </w:rPr>
        <w:t xml:space="preserve"> Laws</w:t>
      </w:r>
      <w:r w:rsidRPr="000C663C" w:rsidR="001A45CD">
        <w:rPr>
          <w:rFonts w:ascii="Calibri" w:hAnsi="Calibri" w:cs="Calibri"/>
          <w:sz w:val="24"/>
          <w:szCs w:val="24"/>
        </w:rPr>
        <w:t xml:space="preserve"> should be documented in a criminal code that defines crimes and punishments</w:t>
      </w:r>
      <w:r w:rsidR="00936E9E">
        <w:rPr>
          <w:rFonts w:ascii="Calibri" w:hAnsi="Calibri" w:cs="Calibri"/>
          <w:sz w:val="24"/>
          <w:szCs w:val="24"/>
        </w:rPr>
        <w:t>. When</w:t>
      </w:r>
      <w:r w:rsidRPr="000C663C" w:rsidR="000C663C">
        <w:rPr>
          <w:rFonts w:ascii="Calibri" w:hAnsi="Calibri" w:cs="Calibri"/>
          <w:sz w:val="24"/>
          <w:szCs w:val="24"/>
        </w:rPr>
        <w:t xml:space="preserve"> an individual has violated the rights of another, punishment should be severe</w:t>
      </w:r>
      <w:r w:rsidR="00936E9E">
        <w:rPr>
          <w:rFonts w:ascii="Calibri" w:hAnsi="Calibri" w:cs="Calibri"/>
          <w:sz w:val="24"/>
          <w:szCs w:val="24"/>
        </w:rPr>
        <w:t>,</w:t>
      </w:r>
      <w:r w:rsidRPr="000C663C" w:rsidR="000C663C">
        <w:rPr>
          <w:rFonts w:ascii="Calibri" w:hAnsi="Calibri" w:cs="Calibri"/>
          <w:sz w:val="24"/>
          <w:szCs w:val="24"/>
        </w:rPr>
        <w:t xml:space="preserve"> is </w:t>
      </w:r>
      <w:r w:rsidR="00936E9E">
        <w:rPr>
          <w:rFonts w:ascii="Calibri" w:hAnsi="Calibri" w:cs="Calibri"/>
          <w:sz w:val="24"/>
          <w:szCs w:val="24"/>
        </w:rPr>
        <w:t xml:space="preserve">Beccaria’s fourth and fifth argument </w:t>
      </w:r>
      <w:r w:rsidR="00457255">
        <w:rPr>
          <w:rFonts w:ascii="Calibri" w:hAnsi="Calibri" w:cs="Calibri"/>
          <w:sz w:val="24"/>
          <w:szCs w:val="24"/>
        </w:rPr>
        <w:t>(ibid).</w:t>
      </w:r>
    </w:p>
    <w:p w:rsidR="00FC6F5F" w:rsidP="006B65AD" w14:textId="513EE412">
      <w:pPr>
        <w:spacing w:line="480" w:lineRule="auto"/>
        <w:rPr>
          <w:rFonts w:ascii="Calibri" w:hAnsi="Calibri" w:cs="Calibri"/>
          <w:sz w:val="24"/>
          <w:szCs w:val="24"/>
        </w:rPr>
      </w:pPr>
      <w:r w:rsidR="00457255">
        <w:rPr>
          <w:rFonts w:ascii="Calibri" w:hAnsi="Calibri" w:cs="Calibri"/>
          <w:sz w:val="24"/>
          <w:szCs w:val="24"/>
        </w:rPr>
        <w:t>Furthermore, Beccaria's argued that t</w:t>
      </w:r>
      <w:r w:rsidRPr="00457255" w:rsidR="003B5C64">
        <w:rPr>
          <w:rFonts w:ascii="Calibri" w:hAnsi="Calibri" w:cs="Calibri"/>
          <w:sz w:val="24"/>
          <w:szCs w:val="24"/>
        </w:rPr>
        <w:t>he severity of the punishment should not exceed what is necessary to discourage future criminal behaviour</w:t>
      </w:r>
      <w:r w:rsidR="00936E9E">
        <w:rPr>
          <w:rFonts w:ascii="Calibri" w:hAnsi="Calibri" w:cs="Calibri"/>
          <w:sz w:val="24"/>
          <w:szCs w:val="24"/>
        </w:rPr>
        <w:t>. The</w:t>
      </w:r>
      <w:r w:rsidRPr="00457255" w:rsidR="003B5C64">
        <w:rPr>
          <w:rFonts w:ascii="Calibri" w:hAnsi="Calibri" w:cs="Calibri"/>
          <w:sz w:val="24"/>
          <w:szCs w:val="24"/>
        </w:rPr>
        <w:t xml:space="preserve"> punishment should correspond to or be proportional to the seriousness of the offence, not the individual offender</w:t>
      </w:r>
      <w:r w:rsidRPr="00457255" w:rsidR="00AA3A80">
        <w:rPr>
          <w:rFonts w:ascii="Calibri" w:hAnsi="Calibri" w:cs="Calibri"/>
          <w:sz w:val="24"/>
          <w:szCs w:val="24"/>
        </w:rPr>
        <w:t>(ibid)</w:t>
      </w:r>
      <w:r w:rsidRPr="00457255" w:rsidR="003B5C64">
        <w:rPr>
          <w:rFonts w:ascii="Calibri" w:hAnsi="Calibri" w:cs="Calibri"/>
          <w:sz w:val="24"/>
          <w:szCs w:val="24"/>
        </w:rPr>
        <w:t>.</w:t>
      </w:r>
      <w:r w:rsidR="00457255">
        <w:rPr>
          <w:rFonts w:ascii="Calibri" w:hAnsi="Calibri" w:cs="Calibri"/>
          <w:sz w:val="24"/>
          <w:szCs w:val="24"/>
        </w:rPr>
        <w:t xml:space="preserve"> Another </w:t>
      </w:r>
      <w:r w:rsidR="00936E9E">
        <w:rPr>
          <w:rFonts w:ascii="Calibri" w:hAnsi="Calibri" w:cs="Calibri"/>
          <w:sz w:val="24"/>
          <w:szCs w:val="24"/>
        </w:rPr>
        <w:t>critical</w:t>
      </w:r>
      <w:r w:rsidR="00457255">
        <w:rPr>
          <w:rFonts w:ascii="Calibri" w:hAnsi="Calibri" w:cs="Calibri"/>
          <w:sz w:val="24"/>
          <w:szCs w:val="24"/>
        </w:rPr>
        <w:t xml:space="preserve"> argument of Beccaria implies that</w:t>
      </w:r>
      <w:r w:rsidR="00B02193">
        <w:rPr>
          <w:rFonts w:ascii="Calibri" w:hAnsi="Calibri" w:cs="Calibri"/>
          <w:sz w:val="24"/>
          <w:szCs w:val="24"/>
        </w:rPr>
        <w:t xml:space="preserve"> </w:t>
      </w:r>
      <w:r w:rsidR="00457255">
        <w:rPr>
          <w:rFonts w:ascii="Calibri" w:hAnsi="Calibri" w:cs="Calibri"/>
          <w:sz w:val="24"/>
          <w:szCs w:val="24"/>
        </w:rPr>
        <w:t>t</w:t>
      </w:r>
      <w:r w:rsidRPr="00457255" w:rsidR="003B5C64">
        <w:rPr>
          <w:rFonts w:ascii="Calibri" w:hAnsi="Calibri" w:cs="Calibri"/>
          <w:sz w:val="24"/>
          <w:szCs w:val="24"/>
        </w:rPr>
        <w:t xml:space="preserve">he punishment for a violation must be swift and </w:t>
      </w:r>
      <w:r w:rsidR="00936E9E">
        <w:rPr>
          <w:rFonts w:ascii="Calibri" w:hAnsi="Calibri" w:cs="Calibri"/>
          <w:sz w:val="24"/>
          <w:szCs w:val="24"/>
        </w:rPr>
        <w:t>sure</w:t>
      </w:r>
      <w:r w:rsidRPr="00457255" w:rsidR="007A5EFC">
        <w:rPr>
          <w:rFonts w:ascii="Calibri" w:hAnsi="Calibri" w:cs="Calibri"/>
          <w:sz w:val="24"/>
          <w:szCs w:val="24"/>
        </w:rPr>
        <w:t>,</w:t>
      </w:r>
      <w:r w:rsidR="00457255">
        <w:rPr>
          <w:rFonts w:ascii="Calibri" w:hAnsi="Calibri" w:cs="Calibri"/>
          <w:sz w:val="24"/>
          <w:szCs w:val="24"/>
        </w:rPr>
        <w:t xml:space="preserve"> and t</w:t>
      </w:r>
      <w:r w:rsidRPr="00457255" w:rsidR="003B5C64">
        <w:rPr>
          <w:rFonts w:ascii="Calibri" w:hAnsi="Calibri" w:cs="Calibri"/>
          <w:sz w:val="24"/>
          <w:szCs w:val="24"/>
        </w:rPr>
        <w:t>he penalty should not be used to reform or serve as an example for the offender</w:t>
      </w:r>
      <w:r w:rsidRPr="00457255" w:rsidR="0064047A">
        <w:rPr>
          <w:rFonts w:ascii="Calibri" w:hAnsi="Calibri" w:cs="Calibri"/>
          <w:sz w:val="24"/>
          <w:szCs w:val="24"/>
        </w:rPr>
        <w:t>(ibid).</w:t>
      </w:r>
      <w:r w:rsidR="00457255">
        <w:rPr>
          <w:rFonts w:ascii="Calibri" w:hAnsi="Calibri" w:cs="Calibri"/>
          <w:sz w:val="24"/>
          <w:szCs w:val="24"/>
        </w:rPr>
        <w:t xml:space="preserve"> Finally, t</w:t>
      </w:r>
      <w:r w:rsidRPr="00457255" w:rsidR="003B5C64">
        <w:rPr>
          <w:rFonts w:ascii="Calibri" w:hAnsi="Calibri" w:cs="Calibri"/>
          <w:sz w:val="24"/>
          <w:szCs w:val="24"/>
        </w:rPr>
        <w:t>he offender should be considered a reasonable, sensible individual who has contemplated the repercussions of committing a crime</w:t>
      </w:r>
      <w:r w:rsidRPr="00457255" w:rsidR="0064047A">
        <w:rPr>
          <w:rFonts w:ascii="Calibri" w:hAnsi="Calibri" w:cs="Calibri"/>
          <w:sz w:val="24"/>
          <w:szCs w:val="24"/>
        </w:rPr>
        <w:t xml:space="preserve"> </w:t>
      </w:r>
      <w:r w:rsidR="00A048EB">
        <w:rPr>
          <w:rFonts w:ascii="Calibri" w:hAnsi="Calibri" w:cs="Calibri"/>
          <w:sz w:val="24"/>
          <w:szCs w:val="24"/>
        </w:rPr>
        <w:t>and t</w:t>
      </w:r>
      <w:r w:rsidRPr="00A048EB" w:rsidR="0084020B">
        <w:rPr>
          <w:rFonts w:ascii="Calibri" w:hAnsi="Calibri" w:cs="Calibri"/>
          <w:sz w:val="24"/>
          <w:szCs w:val="24"/>
        </w:rPr>
        <w:t>he objective of any legislative administration should be to prevent crime. Consequently, preventing crime is preferable to punishing offenders</w:t>
      </w:r>
      <w:r w:rsidRPr="00A048EB" w:rsidR="0064047A">
        <w:rPr>
          <w:rFonts w:ascii="Calibri" w:hAnsi="Calibri" w:cs="Calibri"/>
          <w:sz w:val="24"/>
          <w:szCs w:val="24"/>
        </w:rPr>
        <w:t>(ibid)</w:t>
      </w:r>
      <w:r w:rsidR="00A048EB">
        <w:rPr>
          <w:rFonts w:ascii="Calibri" w:hAnsi="Calibri" w:cs="Calibri"/>
          <w:sz w:val="24"/>
          <w:szCs w:val="24"/>
        </w:rPr>
        <w:t>.</w:t>
      </w:r>
    </w:p>
    <w:p w:rsidR="00960B85" w:rsidP="006B65AD" w14:paraId="61BB17F5" w14:textId="1CF154BB">
      <w:pPr>
        <w:spacing w:line="480" w:lineRule="auto"/>
        <w:rPr>
          <w:rFonts w:ascii="Calibri" w:hAnsi="Calibri" w:cs="Calibri"/>
          <w:sz w:val="24"/>
          <w:szCs w:val="24"/>
        </w:rPr>
      </w:pPr>
      <w:r>
        <w:rPr>
          <w:rFonts w:ascii="Calibri" w:hAnsi="Calibri" w:cs="Calibri"/>
          <w:sz w:val="24"/>
          <w:szCs w:val="24"/>
        </w:rPr>
        <w:t xml:space="preserve">          </w:t>
      </w:r>
      <w:r w:rsidR="00E25D83">
        <w:rPr>
          <w:rFonts w:ascii="Calibri" w:hAnsi="Calibri" w:cs="Calibri"/>
          <w:b/>
          <w:bCs/>
          <w:sz w:val="24"/>
          <w:szCs w:val="24"/>
        </w:rPr>
        <w:t xml:space="preserve">     </w:t>
      </w:r>
      <w:r w:rsidRPr="00F6507C" w:rsidR="000117EF">
        <w:rPr>
          <w:rFonts w:ascii="Calibri" w:hAnsi="Calibri" w:cs="Calibri"/>
          <w:sz w:val="24"/>
          <w:szCs w:val="24"/>
        </w:rPr>
        <w:t>Jeremy Bentham (1748 – 1832)</w:t>
      </w:r>
      <w:r w:rsidR="000117EF">
        <w:rPr>
          <w:rFonts w:ascii="Calibri" w:hAnsi="Calibri" w:cs="Calibri"/>
          <w:sz w:val="24"/>
          <w:szCs w:val="24"/>
        </w:rPr>
        <w:t>, a</w:t>
      </w:r>
      <w:r w:rsidR="0064047A">
        <w:rPr>
          <w:rFonts w:ascii="Calibri" w:hAnsi="Calibri" w:cs="Calibri"/>
          <w:sz w:val="24"/>
          <w:szCs w:val="24"/>
        </w:rPr>
        <w:t>n English</w:t>
      </w:r>
      <w:r w:rsidR="000117EF">
        <w:rPr>
          <w:rFonts w:ascii="Calibri" w:hAnsi="Calibri" w:cs="Calibri"/>
          <w:sz w:val="24"/>
          <w:szCs w:val="24"/>
        </w:rPr>
        <w:t xml:space="preserve"> philosopher and leading disciple of Beccaria, is famous for his renowned principle of “the</w:t>
      </w:r>
      <w:r w:rsidRPr="00F76A9C" w:rsidR="000117EF">
        <w:rPr>
          <w:rFonts w:ascii="Calibri" w:hAnsi="Calibri" w:cs="Calibri"/>
          <w:sz w:val="24"/>
          <w:szCs w:val="24"/>
        </w:rPr>
        <w:t xml:space="preserve"> greatest happiness for the greatest number</w:t>
      </w:r>
      <w:r w:rsidR="000117EF">
        <w:rPr>
          <w:rFonts w:ascii="Calibri" w:hAnsi="Calibri" w:cs="Calibri"/>
          <w:sz w:val="24"/>
          <w:szCs w:val="24"/>
        </w:rPr>
        <w:t xml:space="preserve">” (Burke, 2009, p.29). </w:t>
      </w:r>
      <w:r w:rsidRPr="0064047A" w:rsidR="0064047A">
        <w:rPr>
          <w:rFonts w:ascii="Calibri" w:hAnsi="Calibri" w:cs="Calibri"/>
          <w:sz w:val="24"/>
          <w:szCs w:val="24"/>
        </w:rPr>
        <w:t xml:space="preserve">Bentham claimed that crime results from human behaviour </w:t>
      </w:r>
      <w:r w:rsidRPr="0064047A" w:rsidR="0064047A">
        <w:rPr>
          <w:rFonts w:ascii="Calibri" w:hAnsi="Calibri" w:cs="Calibri"/>
          <w:sz w:val="24"/>
          <w:szCs w:val="24"/>
        </w:rPr>
        <w:t xml:space="preserve">and </w:t>
      </w:r>
      <w:r>
        <w:rPr>
          <w:rFonts w:ascii="Calibri" w:hAnsi="Calibri" w:cs="Calibri"/>
          <w:sz w:val="24"/>
          <w:szCs w:val="24"/>
        </w:rPr>
        <w:t>could</w:t>
      </w:r>
      <w:r w:rsidRPr="0064047A" w:rsidR="0064047A">
        <w:rPr>
          <w:rFonts w:ascii="Calibri" w:hAnsi="Calibri" w:cs="Calibri"/>
          <w:sz w:val="24"/>
          <w:szCs w:val="24"/>
        </w:rPr>
        <w:t xml:space="preserve"> be traced to an individual's free will because of the use of "hedonistic calculus"</w:t>
      </w:r>
      <w:r w:rsidR="002F3540">
        <w:rPr>
          <w:rFonts w:ascii="Calibri" w:hAnsi="Calibri" w:cs="Calibri"/>
          <w:sz w:val="24"/>
          <w:szCs w:val="24"/>
        </w:rPr>
        <w:t xml:space="preserve"> (Valasik, 2014, p.2)</w:t>
      </w:r>
      <w:r w:rsidR="00E25D83">
        <w:rPr>
          <w:rFonts w:ascii="Calibri" w:hAnsi="Calibri" w:cs="Calibri"/>
          <w:sz w:val="24"/>
          <w:szCs w:val="24"/>
        </w:rPr>
        <w:t xml:space="preserve">. </w:t>
      </w:r>
      <w:r w:rsidR="002F3540">
        <w:rPr>
          <w:rFonts w:ascii="Calibri" w:hAnsi="Calibri" w:cs="Calibri"/>
          <w:sz w:val="24"/>
          <w:szCs w:val="24"/>
        </w:rPr>
        <w:t>Consequently</w:t>
      </w:r>
      <w:r w:rsidRPr="002F3540" w:rsidR="002F3540">
        <w:rPr>
          <w:rFonts w:ascii="Calibri" w:hAnsi="Calibri" w:cs="Calibri"/>
          <w:sz w:val="24"/>
          <w:szCs w:val="24"/>
        </w:rPr>
        <w:t xml:space="preserve">, people are supposed to be selfish because they want to feel good while avoiding pain. As a result, "nature has put </w:t>
      </w:r>
      <w:r w:rsidR="002F3540">
        <w:rPr>
          <w:rFonts w:ascii="Calibri" w:hAnsi="Calibri" w:cs="Calibri"/>
          <w:sz w:val="24"/>
          <w:szCs w:val="24"/>
        </w:rPr>
        <w:t xml:space="preserve">the </w:t>
      </w:r>
      <w:r w:rsidRPr="002F3540" w:rsidR="002F3540">
        <w:rPr>
          <w:rFonts w:ascii="Calibri" w:hAnsi="Calibri" w:cs="Calibri"/>
          <w:sz w:val="24"/>
          <w:szCs w:val="24"/>
        </w:rPr>
        <w:t>man under the rule of two sovereign masters, pain and pleasure" (Bentham,2010; 1789</w:t>
      </w:r>
      <w:r w:rsidR="002F3540">
        <w:rPr>
          <w:rFonts w:ascii="Calibri" w:hAnsi="Calibri" w:cs="Calibri"/>
          <w:sz w:val="24"/>
          <w:szCs w:val="24"/>
        </w:rPr>
        <w:t xml:space="preserve"> cited by Valasik, 2014, p.2</w:t>
      </w:r>
      <w:r w:rsidRPr="002F3540" w:rsidR="002F3540">
        <w:rPr>
          <w:rFonts w:ascii="Calibri" w:hAnsi="Calibri" w:cs="Calibri"/>
          <w:sz w:val="24"/>
          <w:szCs w:val="24"/>
        </w:rPr>
        <w:t>). Therefore, crimes are just actions that go against the most basic needs of people</w:t>
      </w:r>
      <w:r w:rsidR="002F3540">
        <w:rPr>
          <w:rFonts w:ascii="Calibri" w:hAnsi="Calibri" w:cs="Calibri"/>
          <w:sz w:val="24"/>
          <w:szCs w:val="24"/>
        </w:rPr>
        <w:t xml:space="preserve"> (Valasik, 2014, p.2</w:t>
      </w:r>
      <w:r w:rsidRPr="002F3540" w:rsidR="002F3540">
        <w:rPr>
          <w:rFonts w:ascii="Calibri" w:hAnsi="Calibri" w:cs="Calibri"/>
          <w:sz w:val="24"/>
          <w:szCs w:val="24"/>
        </w:rPr>
        <w:t>.</w:t>
      </w:r>
      <w:r w:rsidR="002F3540">
        <w:rPr>
          <w:rFonts w:ascii="Calibri" w:hAnsi="Calibri" w:cs="Calibri"/>
          <w:sz w:val="24"/>
          <w:szCs w:val="24"/>
        </w:rPr>
        <w:t>)</w:t>
      </w:r>
    </w:p>
    <w:p w:rsidR="0096082B" w:rsidRPr="007339AE" w:rsidP="007339AE" w14:paraId="1901A233" w14:textId="0470E81C">
      <w:pPr>
        <w:spacing w:line="480" w:lineRule="auto"/>
        <w:rPr>
          <w:rFonts w:ascii="Calibri" w:hAnsi="Calibri" w:cs="Calibri"/>
          <w:sz w:val="24"/>
          <w:szCs w:val="24"/>
        </w:rPr>
      </w:pPr>
      <w:r>
        <w:rPr>
          <w:rFonts w:ascii="Calibri" w:hAnsi="Calibri" w:cs="Calibri"/>
          <w:sz w:val="24"/>
          <w:szCs w:val="24"/>
        </w:rPr>
        <w:t xml:space="preserve">             </w:t>
      </w:r>
      <w:r w:rsidR="00960B85">
        <w:rPr>
          <w:rFonts w:ascii="Calibri" w:hAnsi="Calibri" w:cs="Calibri"/>
          <w:sz w:val="24"/>
          <w:szCs w:val="24"/>
        </w:rPr>
        <w:t xml:space="preserve"> </w:t>
      </w:r>
      <w:r w:rsidRPr="00960B85" w:rsidR="00960B85">
        <w:rPr>
          <w:rFonts w:ascii="Calibri" w:hAnsi="Calibri" w:cs="Calibri"/>
          <w:sz w:val="24"/>
          <w:szCs w:val="24"/>
        </w:rPr>
        <w:t>In 1789, he came up with a general theory of crime, which is made up of four punishment systems: physical, religious, moral, and political</w:t>
      </w:r>
      <w:r w:rsidR="005F3C92">
        <w:rPr>
          <w:rFonts w:ascii="Calibri" w:hAnsi="Calibri" w:cs="Calibri"/>
          <w:sz w:val="24"/>
          <w:szCs w:val="24"/>
        </w:rPr>
        <w:t xml:space="preserve"> </w:t>
      </w:r>
      <w:r w:rsidR="008D5650">
        <w:rPr>
          <w:rFonts w:ascii="Calibri" w:hAnsi="Calibri" w:cs="Calibri"/>
          <w:sz w:val="24"/>
          <w:szCs w:val="24"/>
        </w:rPr>
        <w:t>(Valasik</w:t>
      </w:r>
      <w:r w:rsidR="005F3C92">
        <w:rPr>
          <w:rFonts w:ascii="Calibri" w:hAnsi="Calibri" w:cs="Calibri"/>
          <w:sz w:val="24"/>
          <w:szCs w:val="24"/>
        </w:rPr>
        <w:t xml:space="preserve">, </w:t>
      </w:r>
      <w:r w:rsidR="00EB559A">
        <w:rPr>
          <w:rFonts w:ascii="Calibri" w:hAnsi="Calibri" w:cs="Calibri"/>
          <w:sz w:val="24"/>
          <w:szCs w:val="24"/>
        </w:rPr>
        <w:t>2014, p.</w:t>
      </w:r>
      <w:r w:rsidR="005F3C92">
        <w:rPr>
          <w:rFonts w:ascii="Calibri" w:hAnsi="Calibri" w:cs="Calibri"/>
          <w:sz w:val="24"/>
          <w:szCs w:val="24"/>
        </w:rPr>
        <w:t>2)</w:t>
      </w:r>
      <w:r w:rsidRPr="00960B85" w:rsidR="00960B85">
        <w:rPr>
          <w:rFonts w:ascii="Calibri" w:hAnsi="Calibri" w:cs="Calibri"/>
          <w:sz w:val="24"/>
          <w:szCs w:val="24"/>
        </w:rPr>
        <w:t>. These are the sources of pleasure and pain</w:t>
      </w:r>
      <w:r w:rsidR="005F3C92">
        <w:rPr>
          <w:rFonts w:ascii="Calibri" w:hAnsi="Calibri" w:cs="Calibri"/>
          <w:sz w:val="24"/>
          <w:szCs w:val="24"/>
        </w:rPr>
        <w:t>(ibid).</w:t>
      </w:r>
      <w:r w:rsidR="00C43E1F">
        <w:rPr>
          <w:rFonts w:ascii="Calibri" w:hAnsi="Calibri" w:cs="Calibri"/>
          <w:sz w:val="24"/>
          <w:szCs w:val="24"/>
        </w:rPr>
        <w:t xml:space="preserve"> </w:t>
      </w:r>
      <w:r w:rsidRPr="00C43E1F" w:rsidR="00C43E1F">
        <w:rPr>
          <w:rFonts w:ascii="Calibri" w:hAnsi="Calibri" w:cs="Calibri"/>
          <w:sz w:val="24"/>
          <w:szCs w:val="24"/>
        </w:rPr>
        <w:t>Physical sanctions are natural restraints (such as bodily injury) that make behaviour dangerous or difficult to attain</w:t>
      </w:r>
      <w:r w:rsidR="00C43E1F">
        <w:rPr>
          <w:rFonts w:ascii="Calibri" w:hAnsi="Calibri" w:cs="Calibri"/>
          <w:sz w:val="24"/>
          <w:szCs w:val="24"/>
        </w:rPr>
        <w:t xml:space="preserve"> (ibid).</w:t>
      </w:r>
      <w:r w:rsidR="009F1950">
        <w:rPr>
          <w:rFonts w:ascii="Calibri" w:hAnsi="Calibri" w:cs="Calibri"/>
          <w:sz w:val="24"/>
          <w:szCs w:val="24"/>
        </w:rPr>
        <w:t xml:space="preserve"> </w:t>
      </w:r>
      <w:r w:rsidR="008E083F">
        <w:rPr>
          <w:rFonts w:ascii="Calibri" w:hAnsi="Calibri" w:cs="Calibri"/>
          <w:sz w:val="24"/>
          <w:szCs w:val="24"/>
        </w:rPr>
        <w:t>Religious sanctions</w:t>
      </w:r>
      <w:r w:rsidR="008F220F">
        <w:rPr>
          <w:rFonts w:ascii="Calibri" w:hAnsi="Calibri" w:cs="Calibri"/>
          <w:sz w:val="24"/>
          <w:szCs w:val="24"/>
        </w:rPr>
        <w:t xml:space="preserve"> like hellfire</w:t>
      </w:r>
      <w:r w:rsidR="009F1950">
        <w:rPr>
          <w:rFonts w:ascii="Calibri" w:hAnsi="Calibri" w:cs="Calibri"/>
          <w:sz w:val="24"/>
          <w:szCs w:val="24"/>
        </w:rPr>
        <w:t xml:space="preserve"> were considered deterrents for the current life and </w:t>
      </w:r>
      <w:r w:rsidR="00064E7C">
        <w:rPr>
          <w:rFonts w:ascii="Calibri" w:hAnsi="Calibri" w:cs="Calibri"/>
          <w:sz w:val="24"/>
          <w:szCs w:val="24"/>
        </w:rPr>
        <w:t>afterlife.</w:t>
      </w:r>
      <w:r w:rsidR="009F1950">
        <w:rPr>
          <w:rFonts w:ascii="Calibri" w:hAnsi="Calibri" w:cs="Calibri"/>
          <w:sz w:val="24"/>
          <w:szCs w:val="24"/>
        </w:rPr>
        <w:t xml:space="preserve"> Although it was presumed that this sanction is powerful, research has shown the contrary. </w:t>
      </w:r>
      <w:r w:rsidR="00064E7C">
        <w:rPr>
          <w:rFonts w:ascii="Calibri" w:hAnsi="Calibri" w:cs="Calibri"/>
          <w:sz w:val="24"/>
          <w:szCs w:val="24"/>
        </w:rPr>
        <w:t xml:space="preserve">The </w:t>
      </w:r>
      <w:r w:rsidR="008F220F">
        <w:rPr>
          <w:rFonts w:ascii="Calibri" w:hAnsi="Calibri" w:cs="Calibri"/>
          <w:sz w:val="24"/>
          <w:szCs w:val="24"/>
        </w:rPr>
        <w:t xml:space="preserve">essential </w:t>
      </w:r>
      <w:r w:rsidR="008D5650">
        <w:rPr>
          <w:rFonts w:ascii="Calibri" w:hAnsi="Calibri" w:cs="Calibri"/>
          <w:sz w:val="24"/>
          <w:szCs w:val="24"/>
        </w:rPr>
        <w:t>sanc</w:t>
      </w:r>
      <w:r w:rsidR="00064E7C">
        <w:rPr>
          <w:rFonts w:ascii="Calibri" w:hAnsi="Calibri" w:cs="Calibri"/>
          <w:sz w:val="24"/>
          <w:szCs w:val="24"/>
        </w:rPr>
        <w:t xml:space="preserve">tions </w:t>
      </w:r>
      <w:r w:rsidR="003D16EA">
        <w:rPr>
          <w:rFonts w:ascii="Calibri" w:hAnsi="Calibri" w:cs="Calibri"/>
          <w:sz w:val="24"/>
          <w:szCs w:val="24"/>
        </w:rPr>
        <w:t>were</w:t>
      </w:r>
      <w:r w:rsidR="00064E7C">
        <w:rPr>
          <w:rFonts w:ascii="Calibri" w:hAnsi="Calibri" w:cs="Calibri"/>
          <w:sz w:val="24"/>
          <w:szCs w:val="24"/>
        </w:rPr>
        <w:t xml:space="preserve"> the moral ones, such as the community, </w:t>
      </w:r>
      <w:r w:rsidR="006B65AD">
        <w:rPr>
          <w:rFonts w:ascii="Calibri" w:hAnsi="Calibri" w:cs="Calibri"/>
          <w:sz w:val="24"/>
          <w:szCs w:val="24"/>
        </w:rPr>
        <w:t>neighbours,</w:t>
      </w:r>
      <w:r w:rsidR="00064E7C">
        <w:rPr>
          <w:rFonts w:ascii="Calibri" w:hAnsi="Calibri" w:cs="Calibri"/>
          <w:sz w:val="24"/>
          <w:szCs w:val="24"/>
        </w:rPr>
        <w:t xml:space="preserve"> or family (Grasmick and Bursik 1990 cited by Valasik, 2014, p.2)</w:t>
      </w:r>
      <w:r w:rsidR="003D16EA">
        <w:rPr>
          <w:rFonts w:ascii="Calibri" w:hAnsi="Calibri" w:cs="Calibri"/>
          <w:sz w:val="24"/>
          <w:szCs w:val="24"/>
        </w:rPr>
        <w:t>.</w:t>
      </w:r>
      <w:r w:rsidR="00064E7C">
        <w:rPr>
          <w:rFonts w:ascii="Calibri" w:hAnsi="Calibri" w:cs="Calibri"/>
          <w:sz w:val="24"/>
          <w:szCs w:val="24"/>
        </w:rPr>
        <w:t xml:space="preserve"> </w:t>
      </w:r>
      <w:r w:rsidR="00A048EB">
        <w:rPr>
          <w:rFonts w:ascii="Calibri" w:hAnsi="Calibri" w:cs="Calibri"/>
          <w:sz w:val="24"/>
          <w:szCs w:val="24"/>
        </w:rPr>
        <w:t>M</w:t>
      </w:r>
      <w:r w:rsidR="00064E7C">
        <w:rPr>
          <w:rFonts w:ascii="Calibri" w:hAnsi="Calibri" w:cs="Calibri"/>
          <w:sz w:val="24"/>
          <w:szCs w:val="24"/>
        </w:rPr>
        <w:t xml:space="preserve">oreover, moral sanctions were considered to develop a sort of informal deterrence </w:t>
      </w:r>
      <w:r w:rsidR="006B65AD">
        <w:rPr>
          <w:rFonts w:ascii="Calibri" w:hAnsi="Calibri" w:cs="Calibri"/>
          <w:sz w:val="24"/>
          <w:szCs w:val="24"/>
        </w:rPr>
        <w:t>(Grasmick</w:t>
      </w:r>
      <w:r w:rsidR="00064E7C">
        <w:rPr>
          <w:rFonts w:ascii="Calibri" w:hAnsi="Calibri" w:cs="Calibri"/>
          <w:sz w:val="24"/>
          <w:szCs w:val="24"/>
        </w:rPr>
        <w:t xml:space="preserve"> and Bursik</w:t>
      </w:r>
      <w:r w:rsidR="003D16EA">
        <w:rPr>
          <w:rFonts w:ascii="Calibri" w:hAnsi="Calibri" w:cs="Calibri"/>
          <w:sz w:val="24"/>
          <w:szCs w:val="24"/>
        </w:rPr>
        <w:t>,</w:t>
      </w:r>
      <w:r w:rsidR="00064E7C">
        <w:rPr>
          <w:rFonts w:ascii="Calibri" w:hAnsi="Calibri" w:cs="Calibri"/>
          <w:sz w:val="24"/>
          <w:szCs w:val="24"/>
        </w:rPr>
        <w:t xml:space="preserve"> 1990</w:t>
      </w:r>
      <w:r w:rsidR="00CE7CB5">
        <w:rPr>
          <w:rFonts w:ascii="Calibri" w:hAnsi="Calibri" w:cs="Calibri"/>
          <w:sz w:val="24"/>
          <w:szCs w:val="24"/>
        </w:rPr>
        <w:t>,</w:t>
      </w:r>
      <w:r w:rsidR="00064E7C">
        <w:rPr>
          <w:rFonts w:ascii="Calibri" w:hAnsi="Calibri" w:cs="Calibri"/>
          <w:sz w:val="24"/>
          <w:szCs w:val="24"/>
        </w:rPr>
        <w:t xml:space="preserve"> cited by Valasik, 2014, p.3).</w:t>
      </w:r>
      <w:r w:rsidR="009F597E">
        <w:rPr>
          <w:rFonts w:ascii="Calibri" w:hAnsi="Calibri" w:cs="Calibri"/>
          <w:sz w:val="24"/>
          <w:szCs w:val="24"/>
        </w:rPr>
        <w:t xml:space="preserve"> As a result, theories like </w:t>
      </w:r>
      <w:r w:rsidR="008D5650">
        <w:rPr>
          <w:rFonts w:ascii="Calibri" w:hAnsi="Calibri" w:cs="Calibri"/>
          <w:sz w:val="24"/>
          <w:szCs w:val="24"/>
        </w:rPr>
        <w:t>social bond</w:t>
      </w:r>
      <w:r w:rsidR="009F597E">
        <w:rPr>
          <w:rFonts w:ascii="Calibri" w:hAnsi="Calibri" w:cs="Calibri"/>
          <w:sz w:val="24"/>
          <w:szCs w:val="24"/>
        </w:rPr>
        <w:t xml:space="preserve">s and social </w:t>
      </w:r>
      <w:r w:rsidR="005C0FED">
        <w:rPr>
          <w:rFonts w:ascii="Calibri" w:hAnsi="Calibri" w:cs="Calibri"/>
          <w:sz w:val="24"/>
          <w:szCs w:val="24"/>
        </w:rPr>
        <w:t>disorganisation</w:t>
      </w:r>
      <w:r w:rsidR="009F597E">
        <w:rPr>
          <w:rFonts w:ascii="Calibri" w:hAnsi="Calibri" w:cs="Calibri"/>
          <w:sz w:val="24"/>
          <w:szCs w:val="24"/>
        </w:rPr>
        <w:t xml:space="preserve"> were developed based on this idea</w:t>
      </w:r>
      <w:r w:rsidR="00003519">
        <w:rPr>
          <w:rFonts w:ascii="Calibri" w:hAnsi="Calibri" w:cs="Calibri"/>
          <w:sz w:val="24"/>
          <w:szCs w:val="24"/>
        </w:rPr>
        <w:t xml:space="preserve"> </w:t>
      </w:r>
      <w:r w:rsidR="003D16EA">
        <w:rPr>
          <w:rFonts w:ascii="Calibri" w:hAnsi="Calibri" w:cs="Calibri"/>
          <w:sz w:val="24"/>
          <w:szCs w:val="24"/>
        </w:rPr>
        <w:t>(Valasik</w:t>
      </w:r>
      <w:r w:rsidR="00003519">
        <w:rPr>
          <w:rFonts w:ascii="Calibri" w:hAnsi="Calibri" w:cs="Calibri"/>
          <w:sz w:val="24"/>
          <w:szCs w:val="24"/>
        </w:rPr>
        <w:t>, 2014, p.3)</w:t>
      </w:r>
      <w:r w:rsidR="009F597E">
        <w:rPr>
          <w:rFonts w:ascii="Calibri" w:hAnsi="Calibri" w:cs="Calibri"/>
          <w:sz w:val="24"/>
          <w:szCs w:val="24"/>
        </w:rPr>
        <w:t>. Lastly, political sanctions</w:t>
      </w:r>
      <w:r w:rsidR="00003519">
        <w:rPr>
          <w:rFonts w:ascii="Calibri" w:hAnsi="Calibri" w:cs="Calibri"/>
          <w:sz w:val="24"/>
          <w:szCs w:val="24"/>
        </w:rPr>
        <w:t>,</w:t>
      </w:r>
      <w:r w:rsidR="009F597E">
        <w:rPr>
          <w:rFonts w:ascii="Calibri" w:hAnsi="Calibri" w:cs="Calibri"/>
          <w:sz w:val="24"/>
          <w:szCs w:val="24"/>
        </w:rPr>
        <w:t xml:space="preserve"> such as </w:t>
      </w:r>
      <w:r w:rsidR="00003519">
        <w:rPr>
          <w:rFonts w:ascii="Calibri" w:hAnsi="Calibri" w:cs="Calibri"/>
          <w:sz w:val="24"/>
          <w:szCs w:val="24"/>
        </w:rPr>
        <w:t>penalties, set</w:t>
      </w:r>
      <w:r w:rsidR="009F597E">
        <w:rPr>
          <w:rFonts w:ascii="Calibri" w:hAnsi="Calibri" w:cs="Calibri"/>
          <w:sz w:val="24"/>
          <w:szCs w:val="24"/>
        </w:rPr>
        <w:t xml:space="preserve"> up by the government limits how a person will </w:t>
      </w:r>
      <w:r w:rsidR="008F220F">
        <w:rPr>
          <w:rFonts w:ascii="Calibri" w:hAnsi="Calibri" w:cs="Calibri"/>
          <w:sz w:val="24"/>
          <w:szCs w:val="24"/>
        </w:rPr>
        <w:t>act (</w:t>
      </w:r>
      <w:r w:rsidR="006C6EA5">
        <w:rPr>
          <w:rFonts w:ascii="Calibri" w:hAnsi="Calibri" w:cs="Calibri"/>
          <w:sz w:val="24"/>
          <w:szCs w:val="24"/>
        </w:rPr>
        <w:t>Valasik</w:t>
      </w:r>
      <w:r w:rsidR="00003519">
        <w:rPr>
          <w:rFonts w:ascii="Calibri" w:hAnsi="Calibri" w:cs="Calibri"/>
          <w:sz w:val="24"/>
          <w:szCs w:val="24"/>
        </w:rPr>
        <w:t>, 2014, p.3).</w:t>
      </w:r>
      <w:r w:rsidR="009F597E">
        <w:rPr>
          <w:rFonts w:ascii="Calibri" w:hAnsi="Calibri" w:cs="Calibri"/>
          <w:sz w:val="24"/>
          <w:szCs w:val="24"/>
        </w:rPr>
        <w:t xml:space="preserve"> He believed the criminal justice system</w:t>
      </w:r>
      <w:r w:rsidR="00003519">
        <w:rPr>
          <w:rFonts w:ascii="Calibri" w:hAnsi="Calibri" w:cs="Calibri"/>
          <w:sz w:val="24"/>
          <w:szCs w:val="24"/>
        </w:rPr>
        <w:t xml:space="preserve"> </w:t>
      </w:r>
      <w:r w:rsidR="008D5650">
        <w:rPr>
          <w:rFonts w:ascii="Calibri" w:hAnsi="Calibri" w:cs="Calibri"/>
          <w:sz w:val="24"/>
          <w:szCs w:val="24"/>
        </w:rPr>
        <w:t>could</w:t>
      </w:r>
      <w:r w:rsidR="009F597E">
        <w:rPr>
          <w:rFonts w:ascii="Calibri" w:hAnsi="Calibri" w:cs="Calibri"/>
          <w:sz w:val="24"/>
          <w:szCs w:val="24"/>
        </w:rPr>
        <w:t xml:space="preserve"> only decide if </w:t>
      </w:r>
      <w:r w:rsidR="008D5650">
        <w:rPr>
          <w:rFonts w:ascii="Calibri" w:hAnsi="Calibri" w:cs="Calibri"/>
          <w:sz w:val="24"/>
          <w:szCs w:val="24"/>
        </w:rPr>
        <w:t xml:space="preserve">the </w:t>
      </w:r>
      <w:r w:rsidR="009F597E">
        <w:rPr>
          <w:rFonts w:ascii="Calibri" w:hAnsi="Calibri" w:cs="Calibri"/>
          <w:sz w:val="24"/>
          <w:szCs w:val="24"/>
        </w:rPr>
        <w:t xml:space="preserve">behaviour </w:t>
      </w:r>
      <w:r w:rsidR="00EB559A">
        <w:rPr>
          <w:rFonts w:ascii="Calibri" w:hAnsi="Calibri" w:cs="Calibri"/>
          <w:sz w:val="24"/>
          <w:szCs w:val="24"/>
        </w:rPr>
        <w:t>was illegal</w:t>
      </w:r>
      <w:r w:rsidR="008D5650">
        <w:rPr>
          <w:rFonts w:ascii="Calibri" w:hAnsi="Calibri" w:cs="Calibri"/>
          <w:sz w:val="24"/>
          <w:szCs w:val="24"/>
        </w:rPr>
        <w:t xml:space="preserve"> (Valasik</w:t>
      </w:r>
      <w:r w:rsidR="00003519">
        <w:rPr>
          <w:rFonts w:ascii="Calibri" w:hAnsi="Calibri" w:cs="Calibri"/>
          <w:sz w:val="24"/>
          <w:szCs w:val="24"/>
        </w:rPr>
        <w:t xml:space="preserve">, 2014, </w:t>
      </w:r>
      <w:r w:rsidR="00EB559A">
        <w:rPr>
          <w:rFonts w:ascii="Calibri" w:hAnsi="Calibri" w:cs="Calibri"/>
          <w:sz w:val="24"/>
          <w:szCs w:val="24"/>
        </w:rPr>
        <w:t>p.3).</w:t>
      </w:r>
      <w:r w:rsidR="007A4EC9">
        <w:rPr>
          <w:rFonts w:ascii="Calibri" w:hAnsi="Calibri" w:cs="Calibri"/>
          <w:sz w:val="24"/>
          <w:szCs w:val="24"/>
        </w:rPr>
        <w:t xml:space="preserve"> Bentham strongly believed punishment should stop people from doing </w:t>
      </w:r>
      <w:r w:rsidR="008D5650">
        <w:rPr>
          <w:rFonts w:ascii="Calibri" w:hAnsi="Calibri" w:cs="Calibri"/>
          <w:sz w:val="24"/>
          <w:szCs w:val="24"/>
        </w:rPr>
        <w:t>bad</w:t>
      </w:r>
      <w:r w:rsidR="007A4EC9">
        <w:rPr>
          <w:rFonts w:ascii="Calibri" w:hAnsi="Calibri" w:cs="Calibri"/>
          <w:sz w:val="24"/>
          <w:szCs w:val="24"/>
        </w:rPr>
        <w:t xml:space="preserve"> things(ibid). </w:t>
      </w:r>
    </w:p>
    <w:p w:rsidR="00606261" w:rsidP="006B65AD" w14:paraId="3D5764F5" w14:textId="42B176FA">
      <w:pPr>
        <w:spacing w:line="480" w:lineRule="auto"/>
        <w:rPr>
          <w:rFonts w:ascii="Calibri" w:hAnsi="Calibri" w:cs="Calibri"/>
          <w:sz w:val="24"/>
          <w:szCs w:val="24"/>
        </w:rPr>
      </w:pPr>
      <w:r>
        <w:rPr>
          <w:rFonts w:ascii="Calibri" w:hAnsi="Calibri" w:cs="Calibri"/>
          <w:sz w:val="24"/>
          <w:szCs w:val="24"/>
        </w:rPr>
        <w:t xml:space="preserve">            </w:t>
      </w:r>
      <w:r w:rsidRPr="00606261">
        <w:rPr>
          <w:rFonts w:ascii="Calibri" w:hAnsi="Calibri" w:cs="Calibri"/>
          <w:sz w:val="24"/>
          <w:szCs w:val="24"/>
        </w:rPr>
        <w:t xml:space="preserve">Beccaria's theories </w:t>
      </w:r>
      <w:r>
        <w:rPr>
          <w:rFonts w:ascii="Calibri" w:hAnsi="Calibri" w:cs="Calibri"/>
          <w:sz w:val="24"/>
          <w:szCs w:val="24"/>
        </w:rPr>
        <w:t>significantly impacted</w:t>
      </w:r>
      <w:r w:rsidRPr="00606261">
        <w:rPr>
          <w:rFonts w:ascii="Calibri" w:hAnsi="Calibri" w:cs="Calibri"/>
          <w:sz w:val="24"/>
          <w:szCs w:val="24"/>
        </w:rPr>
        <w:t xml:space="preserve"> the development of modern criminal law</w:t>
      </w:r>
      <w:r>
        <w:rPr>
          <w:rFonts w:ascii="Calibri" w:hAnsi="Calibri" w:cs="Calibri"/>
          <w:sz w:val="24"/>
          <w:szCs w:val="24"/>
        </w:rPr>
        <w:t>. While</w:t>
      </w:r>
      <w:r w:rsidRPr="00606261">
        <w:rPr>
          <w:rFonts w:ascii="Calibri" w:hAnsi="Calibri" w:cs="Calibri"/>
          <w:sz w:val="24"/>
          <w:szCs w:val="24"/>
        </w:rPr>
        <w:t xml:space="preserve"> they may not be phrased </w:t>
      </w:r>
      <w:r>
        <w:rPr>
          <w:rFonts w:ascii="Calibri" w:hAnsi="Calibri" w:cs="Calibri"/>
          <w:sz w:val="24"/>
          <w:szCs w:val="24"/>
        </w:rPr>
        <w:t xml:space="preserve">in </w:t>
      </w:r>
      <w:r w:rsidRPr="00606261">
        <w:rPr>
          <w:rFonts w:ascii="Calibri" w:hAnsi="Calibri" w:cs="Calibri"/>
          <w:sz w:val="24"/>
          <w:szCs w:val="24"/>
        </w:rPr>
        <w:t xml:space="preserve">the same manner, it is simple to identify </w:t>
      </w:r>
      <w:r>
        <w:rPr>
          <w:rFonts w:ascii="Calibri" w:hAnsi="Calibri" w:cs="Calibri"/>
          <w:sz w:val="24"/>
          <w:szCs w:val="24"/>
        </w:rPr>
        <w:t xml:space="preserve">the </w:t>
      </w:r>
      <w:r w:rsidRPr="00606261">
        <w:rPr>
          <w:rFonts w:ascii="Calibri" w:hAnsi="Calibri" w:cs="Calibri"/>
          <w:sz w:val="24"/>
          <w:szCs w:val="24"/>
        </w:rPr>
        <w:t xml:space="preserve">resonances </w:t>
      </w:r>
      <w:r w:rsidRPr="00606261">
        <w:rPr>
          <w:rFonts w:ascii="Calibri" w:hAnsi="Calibri" w:cs="Calibri"/>
          <w:sz w:val="24"/>
          <w:szCs w:val="24"/>
        </w:rPr>
        <w:t>of his views in any public discussion of crime</w:t>
      </w:r>
      <w:r w:rsidRPr="007A2757" w:rsidR="007A2757">
        <w:rPr>
          <w:rFonts w:ascii="Calibri" w:hAnsi="Calibri" w:cs="Calibri"/>
          <w:sz w:val="24"/>
          <w:szCs w:val="24"/>
        </w:rPr>
        <w:t xml:space="preserve"> </w:t>
      </w:r>
      <w:r w:rsidR="007A2757">
        <w:rPr>
          <w:rFonts w:ascii="Calibri" w:hAnsi="Calibri" w:cs="Calibri"/>
          <w:sz w:val="24"/>
          <w:szCs w:val="24"/>
        </w:rPr>
        <w:t xml:space="preserve">(Burke, 2009, p.28). </w:t>
      </w:r>
      <w:r w:rsidRPr="00606261">
        <w:rPr>
          <w:rFonts w:ascii="Calibri" w:hAnsi="Calibri" w:cs="Calibri"/>
          <w:sz w:val="24"/>
          <w:szCs w:val="24"/>
        </w:rPr>
        <w:t xml:space="preserve">Several legal laws incorporate the theory of free will, which has </w:t>
      </w:r>
      <w:r>
        <w:rPr>
          <w:rFonts w:ascii="Calibri" w:hAnsi="Calibri" w:cs="Calibri"/>
          <w:sz w:val="24"/>
          <w:szCs w:val="24"/>
        </w:rPr>
        <w:t>significantly impacted</w:t>
      </w:r>
      <w:r w:rsidRPr="00606261">
        <w:rPr>
          <w:rFonts w:ascii="Calibri" w:hAnsi="Calibri" w:cs="Calibri"/>
          <w:sz w:val="24"/>
          <w:szCs w:val="24"/>
        </w:rPr>
        <w:t xml:space="preserve"> public views of justice</w:t>
      </w:r>
      <w:r>
        <w:rPr>
          <w:rFonts w:ascii="Calibri" w:hAnsi="Calibri" w:cs="Calibri"/>
          <w:sz w:val="24"/>
          <w:szCs w:val="24"/>
        </w:rPr>
        <w:t xml:space="preserve"> (Burke, 2009, p.28).</w:t>
      </w:r>
      <w:r w:rsidR="00667531">
        <w:rPr>
          <w:rFonts w:ascii="Calibri" w:hAnsi="Calibri" w:cs="Calibri"/>
          <w:sz w:val="24"/>
          <w:szCs w:val="24"/>
        </w:rPr>
        <w:t xml:space="preserve"> Furthermore, t</w:t>
      </w:r>
      <w:r w:rsidRPr="00667531" w:rsidR="00667531">
        <w:rPr>
          <w:rFonts w:ascii="Calibri" w:hAnsi="Calibri" w:cs="Calibri"/>
          <w:sz w:val="24"/>
          <w:szCs w:val="24"/>
        </w:rPr>
        <w:t xml:space="preserve">he concept of free will is embedded in many legal codes and has </w:t>
      </w:r>
      <w:r w:rsidR="003A004D">
        <w:rPr>
          <w:rFonts w:ascii="Calibri" w:hAnsi="Calibri" w:cs="Calibri"/>
          <w:sz w:val="24"/>
          <w:szCs w:val="24"/>
        </w:rPr>
        <w:t>significantly impacted</w:t>
      </w:r>
      <w:r w:rsidRPr="00667531" w:rsidR="00667531">
        <w:rPr>
          <w:rFonts w:ascii="Calibri" w:hAnsi="Calibri" w:cs="Calibri"/>
          <w:sz w:val="24"/>
          <w:szCs w:val="24"/>
        </w:rPr>
        <w:t xml:space="preserve"> how people perceive </w:t>
      </w:r>
      <w:r w:rsidRPr="00667531" w:rsidR="004A5D9A">
        <w:rPr>
          <w:rFonts w:ascii="Calibri" w:hAnsi="Calibri" w:cs="Calibri"/>
          <w:sz w:val="24"/>
          <w:szCs w:val="24"/>
        </w:rPr>
        <w:t>justice</w:t>
      </w:r>
      <w:r w:rsidR="004A5D9A">
        <w:rPr>
          <w:rFonts w:ascii="Calibri" w:hAnsi="Calibri" w:cs="Calibri"/>
          <w:sz w:val="24"/>
          <w:szCs w:val="24"/>
        </w:rPr>
        <w:t xml:space="preserve"> (</w:t>
      </w:r>
      <w:r w:rsidR="00A6208F">
        <w:rPr>
          <w:rFonts w:ascii="Calibri" w:hAnsi="Calibri" w:cs="Calibri"/>
          <w:sz w:val="24"/>
          <w:szCs w:val="24"/>
        </w:rPr>
        <w:t>Burke, 2009, p.28)</w:t>
      </w:r>
      <w:r w:rsidR="005B02E3">
        <w:rPr>
          <w:rFonts w:ascii="Calibri" w:hAnsi="Calibri" w:cs="Calibri"/>
          <w:sz w:val="24"/>
          <w:szCs w:val="24"/>
        </w:rPr>
        <w:t>.</w:t>
      </w:r>
      <w:r w:rsidR="00A6208F">
        <w:rPr>
          <w:rFonts w:ascii="Calibri" w:hAnsi="Calibri" w:cs="Calibri"/>
          <w:sz w:val="24"/>
          <w:szCs w:val="24"/>
        </w:rPr>
        <w:t xml:space="preserve"> The idea of free wil</w:t>
      </w:r>
      <w:r w:rsidR="002A3450">
        <w:rPr>
          <w:rFonts w:ascii="Calibri" w:hAnsi="Calibri" w:cs="Calibri"/>
          <w:sz w:val="24"/>
          <w:szCs w:val="24"/>
        </w:rPr>
        <w:t xml:space="preserve">l shows that criminals choose to break the law and that the best way to stop the crime is to discourage them by making it </w:t>
      </w:r>
      <w:r w:rsidR="005B02E3">
        <w:rPr>
          <w:rFonts w:ascii="Calibri" w:hAnsi="Calibri" w:cs="Calibri"/>
          <w:sz w:val="24"/>
          <w:szCs w:val="24"/>
        </w:rPr>
        <w:t>complex</w:t>
      </w:r>
      <w:r w:rsidR="002A3450">
        <w:rPr>
          <w:rFonts w:ascii="Calibri" w:hAnsi="Calibri" w:cs="Calibri"/>
          <w:sz w:val="24"/>
          <w:szCs w:val="24"/>
        </w:rPr>
        <w:t xml:space="preserve"> and costly </w:t>
      </w:r>
      <w:r w:rsidR="00643503">
        <w:rPr>
          <w:rFonts w:ascii="Calibri" w:hAnsi="Calibri" w:cs="Calibri"/>
          <w:sz w:val="24"/>
          <w:szCs w:val="24"/>
        </w:rPr>
        <w:t>to break the law</w:t>
      </w:r>
      <w:r w:rsidR="00397A22">
        <w:rPr>
          <w:rFonts w:ascii="Calibri" w:hAnsi="Calibri" w:cs="Calibri"/>
          <w:sz w:val="24"/>
          <w:szCs w:val="24"/>
        </w:rPr>
        <w:t xml:space="preserve"> (Fuller, 2015).</w:t>
      </w:r>
    </w:p>
    <w:p w:rsidR="00643503" w:rsidP="006B65AD" w14:paraId="22842236" w14:textId="7A852328">
      <w:pPr>
        <w:spacing w:line="480" w:lineRule="auto"/>
        <w:rPr>
          <w:rFonts w:ascii="Calibri" w:hAnsi="Calibri" w:cs="Calibri"/>
          <w:sz w:val="24"/>
          <w:szCs w:val="24"/>
        </w:rPr>
      </w:pPr>
      <w:r>
        <w:rPr>
          <w:rFonts w:ascii="Calibri" w:hAnsi="Calibri" w:cs="Calibri"/>
          <w:sz w:val="24"/>
          <w:szCs w:val="24"/>
        </w:rPr>
        <w:t xml:space="preserve">              </w:t>
      </w:r>
      <w:r w:rsidRPr="00EB559A" w:rsidR="00EB559A">
        <w:rPr>
          <w:rFonts w:ascii="Calibri" w:hAnsi="Calibri" w:cs="Calibri"/>
          <w:sz w:val="24"/>
          <w:szCs w:val="24"/>
        </w:rPr>
        <w:t>The fundamental criminological hypothesis that explains the Beccaria and Bentham principles is deterrence. Ultimately, deterrence theory asserts that persons who want to commit a crime are aware of the legal consequences of the act and the likelihood of being captured. Nevertheless, this calculation is affected by the person's familiarity with the criminal justice system (Paternoster 1985, cited by Valasik, 2014, p.3).</w:t>
      </w:r>
      <w:r w:rsidR="00EB559A">
        <w:rPr>
          <w:rFonts w:ascii="Calibri" w:hAnsi="Calibri" w:cs="Calibri"/>
          <w:sz w:val="24"/>
          <w:szCs w:val="24"/>
        </w:rPr>
        <w:t xml:space="preserve"> </w:t>
      </w:r>
    </w:p>
    <w:p w:rsidR="00FA78DB" w:rsidP="006B65AD" w14:paraId="3720199C" w14:textId="60A29D15">
      <w:pPr>
        <w:spacing w:line="480" w:lineRule="auto"/>
        <w:rPr>
          <w:rFonts w:ascii="Calibri" w:hAnsi="Calibri" w:cs="Calibri"/>
          <w:sz w:val="24"/>
          <w:szCs w:val="24"/>
        </w:rPr>
      </w:pPr>
      <w:r>
        <w:rPr>
          <w:rFonts w:ascii="Calibri" w:hAnsi="Calibri" w:cs="Calibri"/>
          <w:sz w:val="24"/>
          <w:szCs w:val="24"/>
        </w:rPr>
        <w:t xml:space="preserve"> </w:t>
      </w:r>
      <w:r w:rsidR="00E25D83">
        <w:rPr>
          <w:rFonts w:ascii="Calibri" w:hAnsi="Calibri" w:cs="Calibri"/>
          <w:sz w:val="24"/>
          <w:szCs w:val="24"/>
        </w:rPr>
        <w:t xml:space="preserve">            </w:t>
      </w:r>
      <w:r>
        <w:rPr>
          <w:rFonts w:ascii="Calibri" w:hAnsi="Calibri" w:cs="Calibri"/>
          <w:sz w:val="24"/>
          <w:szCs w:val="24"/>
        </w:rPr>
        <w:t xml:space="preserve">Another aspect of classical criminology </w:t>
      </w:r>
      <w:r w:rsidRPr="005B02E3" w:rsidR="005B02E3">
        <w:rPr>
          <w:rFonts w:ascii="Calibri" w:hAnsi="Calibri" w:cs="Calibri"/>
          <w:sz w:val="24"/>
          <w:szCs w:val="24"/>
        </w:rPr>
        <w:t>that helps us understand crime and criminality is the rational choice theory</w:t>
      </w:r>
      <w:r w:rsidR="007339AE">
        <w:rPr>
          <w:rFonts w:ascii="Calibri" w:hAnsi="Calibri" w:cs="Calibri"/>
          <w:sz w:val="24"/>
          <w:szCs w:val="24"/>
        </w:rPr>
        <w:t xml:space="preserve"> of Beccaria</w:t>
      </w:r>
      <w:r w:rsidRPr="005B02E3" w:rsidR="005B02E3">
        <w:rPr>
          <w:rFonts w:ascii="Calibri" w:hAnsi="Calibri" w:cs="Calibri"/>
          <w:sz w:val="24"/>
          <w:szCs w:val="24"/>
        </w:rPr>
        <w:t xml:space="preserve">, where people weigh their choices and </w:t>
      </w:r>
      <w:r w:rsidR="00F55F59">
        <w:rPr>
          <w:rFonts w:ascii="Calibri" w:hAnsi="Calibri" w:cs="Calibri"/>
          <w:sz w:val="24"/>
          <w:szCs w:val="24"/>
        </w:rPr>
        <w:t>decisions</w:t>
      </w:r>
      <w:r w:rsidRPr="005B02E3" w:rsidR="005B02E3">
        <w:rPr>
          <w:rFonts w:ascii="Calibri" w:hAnsi="Calibri" w:cs="Calibri"/>
          <w:sz w:val="24"/>
          <w:szCs w:val="24"/>
        </w:rPr>
        <w:t xml:space="preserve"> based on their </w:t>
      </w:r>
      <w:r>
        <w:rPr>
          <w:rFonts w:ascii="Calibri" w:hAnsi="Calibri" w:cs="Calibri"/>
          <w:sz w:val="24"/>
          <w:szCs w:val="24"/>
        </w:rPr>
        <w:t xml:space="preserve">interests </w:t>
      </w:r>
      <w:r w:rsidR="00397A22">
        <w:rPr>
          <w:rFonts w:ascii="Calibri" w:hAnsi="Calibri" w:cs="Calibri"/>
          <w:sz w:val="24"/>
          <w:szCs w:val="24"/>
        </w:rPr>
        <w:t>(Fuller, 2015).</w:t>
      </w:r>
      <w:r w:rsidR="003D16EA">
        <w:rPr>
          <w:rFonts w:ascii="Calibri" w:hAnsi="Calibri" w:cs="Calibri"/>
          <w:sz w:val="24"/>
          <w:szCs w:val="24"/>
        </w:rPr>
        <w:t xml:space="preserve"> </w:t>
      </w:r>
      <w:r>
        <w:rPr>
          <w:rFonts w:ascii="Calibri" w:hAnsi="Calibri" w:cs="Calibri"/>
          <w:sz w:val="24"/>
          <w:szCs w:val="24"/>
        </w:rPr>
        <w:t xml:space="preserve">For example, an offender could make firstly the “involvement decisions” in which they decide their engagement in that </w:t>
      </w:r>
      <w:r w:rsidR="00AB0871">
        <w:rPr>
          <w:rFonts w:ascii="Calibri" w:hAnsi="Calibri" w:cs="Calibri"/>
          <w:sz w:val="24"/>
          <w:szCs w:val="24"/>
        </w:rPr>
        <w:t>offence</w:t>
      </w:r>
      <w:r w:rsidR="00B57560">
        <w:rPr>
          <w:rFonts w:ascii="Calibri" w:hAnsi="Calibri" w:cs="Calibri"/>
          <w:sz w:val="24"/>
          <w:szCs w:val="24"/>
        </w:rPr>
        <w:t xml:space="preserve"> by continuing or abstaining from it.</w:t>
      </w:r>
      <w:r>
        <w:rPr>
          <w:rFonts w:ascii="Calibri" w:hAnsi="Calibri" w:cs="Calibri"/>
          <w:sz w:val="24"/>
          <w:szCs w:val="24"/>
        </w:rPr>
        <w:t xml:space="preserve"> </w:t>
      </w:r>
      <w:r w:rsidR="00B57560">
        <w:rPr>
          <w:rFonts w:ascii="Calibri" w:hAnsi="Calibri" w:cs="Calibri"/>
          <w:sz w:val="24"/>
          <w:szCs w:val="24"/>
        </w:rPr>
        <w:t>Secondly</w:t>
      </w:r>
      <w:r w:rsidR="00AB0871">
        <w:rPr>
          <w:rFonts w:ascii="Calibri" w:hAnsi="Calibri" w:cs="Calibri"/>
          <w:sz w:val="24"/>
          <w:szCs w:val="24"/>
        </w:rPr>
        <w:t>,</w:t>
      </w:r>
      <w:r w:rsidR="00B57560">
        <w:rPr>
          <w:rFonts w:ascii="Calibri" w:hAnsi="Calibri" w:cs="Calibri"/>
          <w:sz w:val="24"/>
          <w:szCs w:val="24"/>
        </w:rPr>
        <w:t xml:space="preserve"> the offender </w:t>
      </w:r>
      <w:r w:rsidRPr="005B02E3" w:rsidR="005B02E3">
        <w:rPr>
          <w:rFonts w:ascii="Calibri" w:hAnsi="Calibri" w:cs="Calibri"/>
          <w:sz w:val="24"/>
          <w:szCs w:val="24"/>
        </w:rPr>
        <w:t xml:space="preserve">makes the “event decisions” </w:t>
      </w:r>
      <w:r w:rsidR="005B02E3">
        <w:rPr>
          <w:rFonts w:ascii="Calibri" w:hAnsi="Calibri" w:cs="Calibri"/>
          <w:sz w:val="24"/>
          <w:szCs w:val="24"/>
        </w:rPr>
        <w:t>to</w:t>
      </w:r>
      <w:r w:rsidRPr="005B02E3" w:rsidR="005B02E3">
        <w:rPr>
          <w:rFonts w:ascii="Calibri" w:hAnsi="Calibri" w:cs="Calibri"/>
          <w:sz w:val="24"/>
          <w:szCs w:val="24"/>
        </w:rPr>
        <w:t xml:space="preserve"> </w:t>
      </w:r>
      <w:r w:rsidR="005B02E3">
        <w:rPr>
          <w:rFonts w:ascii="Calibri" w:hAnsi="Calibri" w:cs="Calibri"/>
          <w:sz w:val="24"/>
          <w:szCs w:val="24"/>
        </w:rPr>
        <w:t>determine</w:t>
      </w:r>
      <w:r w:rsidRPr="005B02E3" w:rsidR="005B02E3">
        <w:rPr>
          <w:rFonts w:ascii="Calibri" w:hAnsi="Calibri" w:cs="Calibri"/>
          <w:sz w:val="24"/>
          <w:szCs w:val="24"/>
        </w:rPr>
        <w:t xml:space="preserve"> the suitable tactics</w:t>
      </w:r>
      <w:r w:rsidR="00397A22">
        <w:rPr>
          <w:rFonts w:ascii="Calibri" w:hAnsi="Calibri" w:cs="Calibri"/>
          <w:sz w:val="24"/>
          <w:szCs w:val="24"/>
        </w:rPr>
        <w:t>(Fuller, 2015).</w:t>
      </w:r>
    </w:p>
    <w:p w:rsidR="00E25D83" w:rsidRPr="007339AE" w:rsidP="007339AE" w14:paraId="3A39F83D" w14:textId="0B11F640">
      <w:pPr>
        <w:spacing w:line="480" w:lineRule="auto"/>
        <w:rPr>
          <w:rFonts w:ascii="Calibri" w:hAnsi="Calibri" w:cs="Calibri"/>
          <w:sz w:val="24"/>
          <w:szCs w:val="24"/>
        </w:rPr>
      </w:pPr>
      <w:r>
        <w:rPr>
          <w:rFonts w:ascii="Calibri" w:hAnsi="Calibri" w:cs="Calibri"/>
          <w:sz w:val="24"/>
          <w:szCs w:val="24"/>
        </w:rPr>
        <w:t xml:space="preserve">         </w:t>
      </w:r>
      <w:r w:rsidR="006B65AD">
        <w:rPr>
          <w:rFonts w:ascii="Calibri" w:hAnsi="Calibri" w:cs="Calibri"/>
          <w:sz w:val="24"/>
          <w:szCs w:val="24"/>
        </w:rPr>
        <w:t xml:space="preserve">   </w:t>
      </w:r>
      <w:r w:rsidR="005B02E3">
        <w:rPr>
          <w:rFonts w:ascii="Calibri" w:hAnsi="Calibri" w:cs="Calibri"/>
          <w:sz w:val="24"/>
          <w:szCs w:val="24"/>
        </w:rPr>
        <w:t xml:space="preserve">Finally, </w:t>
      </w:r>
      <w:r w:rsidRPr="00FA78DB" w:rsidR="00FA78DB">
        <w:rPr>
          <w:rFonts w:ascii="Calibri" w:hAnsi="Calibri" w:cs="Calibri"/>
          <w:sz w:val="24"/>
          <w:szCs w:val="24"/>
        </w:rPr>
        <w:t xml:space="preserve">Bentham's writings were mostly about changing </w:t>
      </w:r>
      <w:r w:rsidR="00FA78DB">
        <w:rPr>
          <w:rFonts w:ascii="Calibri" w:hAnsi="Calibri" w:cs="Calibri"/>
          <w:sz w:val="24"/>
          <w:szCs w:val="24"/>
        </w:rPr>
        <w:t>how</w:t>
      </w:r>
      <w:r w:rsidRPr="00FA78DB" w:rsidR="00FA78DB">
        <w:rPr>
          <w:rFonts w:ascii="Calibri" w:hAnsi="Calibri" w:cs="Calibri"/>
          <w:sz w:val="24"/>
          <w:szCs w:val="24"/>
        </w:rPr>
        <w:t xml:space="preserve"> the criminal justice system worked. </w:t>
      </w:r>
      <w:r w:rsidR="007A5EFC">
        <w:rPr>
          <w:rFonts w:ascii="Calibri" w:hAnsi="Calibri" w:cs="Calibri"/>
          <w:sz w:val="24"/>
          <w:szCs w:val="24"/>
        </w:rPr>
        <w:t>Moreover</w:t>
      </w:r>
      <w:r w:rsidRPr="00FA78DB" w:rsidR="00FA78DB">
        <w:rPr>
          <w:rFonts w:ascii="Calibri" w:hAnsi="Calibri" w:cs="Calibri"/>
          <w:sz w:val="24"/>
          <w:szCs w:val="24"/>
        </w:rPr>
        <w:t xml:space="preserve">, he was also interested in preventing crime rather than punishing it. </w:t>
      </w:r>
      <w:r w:rsidR="0024480E">
        <w:rPr>
          <w:rFonts w:ascii="Calibri" w:hAnsi="Calibri" w:cs="Calibri"/>
          <w:sz w:val="24"/>
          <w:szCs w:val="24"/>
        </w:rPr>
        <w:t>(Burke</w:t>
      </w:r>
      <w:r w:rsidR="00FA78DB">
        <w:rPr>
          <w:rFonts w:ascii="Calibri" w:hAnsi="Calibri" w:cs="Calibri"/>
          <w:sz w:val="24"/>
          <w:szCs w:val="24"/>
        </w:rPr>
        <w:t>, 2009, p.31).</w:t>
      </w:r>
      <w:r w:rsidR="00AB0871">
        <w:rPr>
          <w:rFonts w:ascii="Calibri" w:hAnsi="Calibri" w:cs="Calibri"/>
          <w:sz w:val="24"/>
          <w:szCs w:val="24"/>
        </w:rPr>
        <w:t xml:space="preserve"> </w:t>
      </w:r>
    </w:p>
    <w:p w:rsidR="00B51512" w:rsidRPr="007339AE" w:rsidP="006B65AD" w14:paraId="3ED774C2" w14:textId="33D8A57D">
      <w:pPr>
        <w:spacing w:line="480" w:lineRule="auto"/>
        <w:rPr>
          <w:rFonts w:ascii="Calibri" w:hAnsi="Calibri" w:cs="Calibri"/>
          <w:sz w:val="24"/>
          <w:szCs w:val="24"/>
        </w:rPr>
      </w:pPr>
      <w:r>
        <w:rPr>
          <w:rFonts w:ascii="Calibri" w:hAnsi="Calibri" w:cs="Calibri"/>
          <w:sz w:val="24"/>
          <w:szCs w:val="24"/>
        </w:rPr>
        <w:t xml:space="preserve">        </w:t>
      </w:r>
      <w:r w:rsidR="007574B2">
        <w:rPr>
          <w:rFonts w:ascii="Calibri" w:hAnsi="Calibri" w:cs="Calibri"/>
          <w:sz w:val="24"/>
          <w:szCs w:val="24"/>
        </w:rPr>
        <w:t xml:space="preserve">    </w:t>
      </w:r>
      <w:r w:rsidRPr="007339AE" w:rsidR="00864FEB">
        <w:rPr>
          <w:rFonts w:ascii="Calibri" w:hAnsi="Calibri" w:cs="Calibri"/>
          <w:sz w:val="24"/>
          <w:szCs w:val="24"/>
        </w:rPr>
        <w:t xml:space="preserve">Evidence-based policing states that officers, supervisors, and command staff should not only be armed with the proper equipment, knowledge of the law, proper procedures, and defensive protection but also have as much knowledge as possible about the most </w:t>
      </w:r>
      <w:r w:rsidRPr="007339AE" w:rsidR="00864FEB">
        <w:rPr>
          <w:rFonts w:ascii="Calibri" w:hAnsi="Calibri" w:cs="Calibri"/>
          <w:sz w:val="24"/>
          <w:szCs w:val="24"/>
        </w:rPr>
        <w:t xml:space="preserve">effective tactics and strategies for combating crime so that they can make sound decisions while on patrol or conducting investigations </w:t>
      </w:r>
      <w:r w:rsidRPr="007339AE" w:rsidR="00914169">
        <w:rPr>
          <w:rFonts w:ascii="Calibri" w:hAnsi="Calibri" w:cs="Calibri"/>
          <w:sz w:val="24"/>
          <w:szCs w:val="24"/>
        </w:rPr>
        <w:t>(Centre for Evidence-Based Crime Policy, n.d.).</w:t>
      </w:r>
    </w:p>
    <w:p w:rsidR="00F55F59" w:rsidP="006B65AD" w14:paraId="212867A9" w14:textId="24BECF92">
      <w:pPr>
        <w:spacing w:line="480" w:lineRule="auto"/>
        <w:rPr>
          <w:rFonts w:ascii="Calibri" w:hAnsi="Calibri" w:cs="Calibri"/>
          <w:sz w:val="24"/>
          <w:szCs w:val="24"/>
        </w:rPr>
      </w:pPr>
      <w:r w:rsidRPr="007339AE">
        <w:rPr>
          <w:rFonts w:ascii="Calibri" w:hAnsi="Calibri" w:cs="Calibri"/>
          <w:sz w:val="24"/>
          <w:szCs w:val="24"/>
        </w:rPr>
        <w:t xml:space="preserve">            </w:t>
      </w:r>
      <w:r w:rsidRPr="007339AE">
        <w:rPr>
          <w:rFonts w:ascii="Calibri" w:hAnsi="Calibri" w:cs="Calibri"/>
          <w:sz w:val="24"/>
          <w:szCs w:val="24"/>
        </w:rPr>
        <w:t xml:space="preserve">Problem-orientated policing (POP) is an intervention used to tackle crime and disorder and has four </w:t>
      </w:r>
      <w:r w:rsidRPr="007339AE" w:rsidR="00E355A3">
        <w:rPr>
          <w:rFonts w:ascii="Calibri" w:hAnsi="Calibri" w:cs="Calibri"/>
          <w:sz w:val="24"/>
          <w:szCs w:val="24"/>
        </w:rPr>
        <w:t>primary</w:t>
      </w:r>
      <w:r w:rsidRPr="007339AE">
        <w:rPr>
          <w:rFonts w:ascii="Calibri" w:hAnsi="Calibri" w:cs="Calibri"/>
          <w:sz w:val="24"/>
          <w:szCs w:val="24"/>
        </w:rPr>
        <w:t xml:space="preserve"> areas of involvement (College of </w:t>
      </w:r>
      <w:r w:rsidRPr="007339AE" w:rsidR="006E1593">
        <w:rPr>
          <w:rFonts w:ascii="Calibri" w:hAnsi="Calibri" w:cs="Calibri"/>
          <w:sz w:val="24"/>
          <w:szCs w:val="24"/>
        </w:rPr>
        <w:t>Policing</w:t>
      </w:r>
      <w:r w:rsidRPr="007339AE">
        <w:rPr>
          <w:rFonts w:ascii="Calibri" w:hAnsi="Calibri" w:cs="Calibri"/>
          <w:sz w:val="24"/>
          <w:szCs w:val="24"/>
        </w:rPr>
        <w:t>, 2020</w:t>
      </w:r>
      <w:r w:rsidRPr="007339AE" w:rsidR="00E71C65">
        <w:rPr>
          <w:rFonts w:ascii="Calibri" w:hAnsi="Calibri" w:cs="Calibri"/>
          <w:sz w:val="24"/>
          <w:szCs w:val="24"/>
        </w:rPr>
        <w:t>)</w:t>
      </w:r>
      <w:r w:rsidRPr="007339AE" w:rsidR="006A016C">
        <w:rPr>
          <w:rFonts w:ascii="Calibri" w:hAnsi="Calibri" w:cs="Calibri"/>
          <w:sz w:val="24"/>
          <w:szCs w:val="24"/>
        </w:rPr>
        <w:t>.</w:t>
      </w:r>
      <w:r w:rsidRPr="007339AE" w:rsidR="00E71C65">
        <w:rPr>
          <w:rFonts w:ascii="Calibri" w:hAnsi="Calibri" w:cs="Calibri"/>
          <w:sz w:val="24"/>
          <w:szCs w:val="24"/>
        </w:rPr>
        <w:t xml:space="preserve"> </w:t>
      </w:r>
      <w:r w:rsidRPr="007339AE" w:rsidR="007A5EFC">
        <w:rPr>
          <w:rFonts w:ascii="Calibri" w:hAnsi="Calibri" w:cs="Calibri"/>
          <w:sz w:val="24"/>
          <w:szCs w:val="24"/>
        </w:rPr>
        <w:t xml:space="preserve">The original proponent of POP was Professor Herman Goldstein (Arizona State University, 2023). </w:t>
      </w:r>
      <w:r w:rsidRPr="007339AE" w:rsidR="007339AE">
        <w:rPr>
          <w:rFonts w:ascii="Calibri" w:hAnsi="Calibri" w:cs="Calibri"/>
          <w:sz w:val="24"/>
          <w:szCs w:val="24"/>
        </w:rPr>
        <w:t>The first</w:t>
      </w:r>
      <w:r w:rsidRPr="007339AE" w:rsidR="007A5EFC">
        <w:rPr>
          <w:rFonts w:ascii="Calibri" w:hAnsi="Calibri" w:cs="Calibri"/>
          <w:sz w:val="24"/>
          <w:szCs w:val="24"/>
        </w:rPr>
        <w:t xml:space="preserve"> area of involvement is</w:t>
      </w:r>
      <w:r w:rsidRPr="007339AE">
        <w:rPr>
          <w:rFonts w:ascii="Calibri" w:hAnsi="Calibri" w:cs="Calibri"/>
          <w:sz w:val="24"/>
          <w:szCs w:val="24"/>
        </w:rPr>
        <w:t xml:space="preserve"> </w:t>
      </w:r>
      <w:r w:rsidRPr="007339AE" w:rsidR="006A016C">
        <w:rPr>
          <w:rFonts w:ascii="Calibri" w:hAnsi="Calibri" w:cs="Calibri"/>
          <w:sz w:val="24"/>
          <w:szCs w:val="24"/>
        </w:rPr>
        <w:t>identifying</w:t>
      </w:r>
      <w:r w:rsidRPr="007339AE">
        <w:rPr>
          <w:rFonts w:ascii="Calibri" w:hAnsi="Calibri" w:cs="Calibri"/>
          <w:sz w:val="24"/>
          <w:szCs w:val="24"/>
        </w:rPr>
        <w:t xml:space="preserve"> a specific problem</w:t>
      </w:r>
      <w:r w:rsidRPr="007339AE" w:rsidR="006A016C">
        <w:rPr>
          <w:rFonts w:ascii="Calibri" w:hAnsi="Calibri" w:cs="Calibri"/>
          <w:sz w:val="24"/>
          <w:szCs w:val="24"/>
        </w:rPr>
        <w:t>,</w:t>
      </w:r>
      <w:r w:rsidRPr="007339AE">
        <w:rPr>
          <w:rFonts w:ascii="Calibri" w:hAnsi="Calibri" w:cs="Calibri"/>
          <w:sz w:val="24"/>
          <w:szCs w:val="24"/>
        </w:rPr>
        <w:t xml:space="preserve"> followed by a thorough </w:t>
      </w:r>
      <w:r w:rsidRPr="007339AE" w:rsidR="006A016C">
        <w:rPr>
          <w:rFonts w:ascii="Calibri" w:hAnsi="Calibri" w:cs="Calibri"/>
          <w:sz w:val="24"/>
          <w:szCs w:val="24"/>
        </w:rPr>
        <w:t>understanding of</w:t>
      </w:r>
      <w:r w:rsidRPr="007339AE">
        <w:rPr>
          <w:rFonts w:ascii="Calibri" w:hAnsi="Calibri" w:cs="Calibri"/>
          <w:sz w:val="24"/>
          <w:szCs w:val="24"/>
        </w:rPr>
        <w:t xml:space="preserve"> the problem. T</w:t>
      </w:r>
      <w:r w:rsidRPr="007339AE" w:rsidR="00114B76">
        <w:rPr>
          <w:rFonts w:ascii="Calibri" w:hAnsi="Calibri" w:cs="Calibri"/>
          <w:sz w:val="24"/>
          <w:szCs w:val="24"/>
        </w:rPr>
        <w:t xml:space="preserve">he third area of involvement is the development of a </w:t>
      </w:r>
      <w:r w:rsidRPr="007339AE" w:rsidR="00E355A3">
        <w:rPr>
          <w:rFonts w:ascii="Calibri" w:hAnsi="Calibri" w:cs="Calibri"/>
          <w:sz w:val="24"/>
          <w:szCs w:val="24"/>
        </w:rPr>
        <w:t>customised</w:t>
      </w:r>
      <w:r w:rsidRPr="007339AE" w:rsidR="00114B76">
        <w:rPr>
          <w:rFonts w:ascii="Calibri" w:hAnsi="Calibri" w:cs="Calibri"/>
          <w:sz w:val="24"/>
          <w:szCs w:val="24"/>
        </w:rPr>
        <w:t xml:space="preserve"> response</w:t>
      </w:r>
      <w:r w:rsidRPr="007339AE" w:rsidR="00E355A3">
        <w:rPr>
          <w:rFonts w:ascii="Calibri" w:hAnsi="Calibri" w:cs="Calibri"/>
          <w:sz w:val="24"/>
          <w:szCs w:val="24"/>
        </w:rPr>
        <w:t>,</w:t>
      </w:r>
      <w:r w:rsidRPr="007339AE" w:rsidR="00114B76">
        <w:rPr>
          <w:rFonts w:ascii="Calibri" w:hAnsi="Calibri" w:cs="Calibri"/>
          <w:sz w:val="24"/>
          <w:szCs w:val="24"/>
        </w:rPr>
        <w:t xml:space="preserve"> and the evaluation of the effects of the response is the last aspect of </w:t>
      </w:r>
      <w:r w:rsidRPr="007339AE" w:rsidR="007574B2">
        <w:rPr>
          <w:rFonts w:ascii="Calibri" w:hAnsi="Calibri" w:cs="Calibri"/>
          <w:sz w:val="24"/>
          <w:szCs w:val="24"/>
        </w:rPr>
        <w:t>POP (</w:t>
      </w:r>
      <w:r w:rsidRPr="007339AE" w:rsidR="00114B76">
        <w:rPr>
          <w:rFonts w:ascii="Calibri" w:hAnsi="Calibri" w:cs="Calibri"/>
          <w:sz w:val="24"/>
          <w:szCs w:val="24"/>
        </w:rPr>
        <w:t xml:space="preserve">College of </w:t>
      </w:r>
      <w:r w:rsidR="007339AE">
        <w:rPr>
          <w:rFonts w:ascii="Calibri" w:hAnsi="Calibri" w:cs="Calibri"/>
          <w:sz w:val="24"/>
          <w:szCs w:val="24"/>
        </w:rPr>
        <w:t>Policing</w:t>
      </w:r>
      <w:r w:rsidRPr="007339AE" w:rsidR="00114B76">
        <w:rPr>
          <w:rFonts w:ascii="Calibri" w:hAnsi="Calibri" w:cs="Calibri"/>
          <w:sz w:val="24"/>
          <w:szCs w:val="24"/>
        </w:rPr>
        <w:t>, 2020). It must be noted that POP is not for the intervention and can only be used as an approach to develop targeted interventions</w:t>
      </w:r>
      <w:r w:rsidR="00114B76">
        <w:rPr>
          <w:rFonts w:ascii="Calibri" w:hAnsi="Calibri" w:cs="Calibri"/>
          <w:sz w:val="24"/>
          <w:szCs w:val="24"/>
        </w:rPr>
        <w:t xml:space="preserve">. </w:t>
      </w:r>
    </w:p>
    <w:p w:rsidR="00027E84" w:rsidRPr="00027E84" w:rsidP="00027E84" w14:paraId="69F88B5D" w14:textId="646486DB">
      <w:pPr>
        <w:spacing w:line="480" w:lineRule="auto"/>
        <w:rPr>
          <w:rFonts w:ascii="Calibri" w:hAnsi="Calibri" w:cs="Calibri"/>
          <w:sz w:val="24"/>
          <w:szCs w:val="24"/>
        </w:rPr>
      </w:pPr>
      <w:r w:rsidRPr="00027E84">
        <w:rPr>
          <w:rFonts w:ascii="Calibri" w:hAnsi="Calibri" w:cs="Calibri"/>
          <w:sz w:val="24"/>
          <w:szCs w:val="24"/>
        </w:rPr>
        <w:t xml:space="preserve">           </w:t>
      </w:r>
      <w:r w:rsidRPr="00027E84" w:rsidR="00240412">
        <w:rPr>
          <w:rFonts w:ascii="Calibri" w:hAnsi="Calibri" w:cs="Calibri"/>
          <w:sz w:val="24"/>
          <w:szCs w:val="24"/>
        </w:rPr>
        <w:t xml:space="preserve">Using the SARA Model to address community problems and crime, Eck and Spelman expanded on the Problem-Oriented Policing strategy in 1987 </w:t>
      </w:r>
      <w:r w:rsidRPr="00027E84" w:rsidR="004E3BD2">
        <w:rPr>
          <w:rFonts w:ascii="Calibri" w:hAnsi="Calibri" w:cs="Calibri"/>
          <w:sz w:val="24"/>
          <w:szCs w:val="24"/>
        </w:rPr>
        <w:t>(Glenn</w:t>
      </w:r>
      <w:r w:rsidRPr="00027E84" w:rsidR="00240412">
        <w:rPr>
          <w:rFonts w:ascii="Calibri" w:hAnsi="Calibri" w:cs="Calibri"/>
          <w:sz w:val="24"/>
          <w:szCs w:val="24"/>
        </w:rPr>
        <w:t xml:space="preserve">, 2020). SARA seeks to identify and eliminate the root causes of crime and disorder instead of simply treating the </w:t>
      </w:r>
      <w:r w:rsidRPr="00027E84" w:rsidR="004E3BD2">
        <w:rPr>
          <w:rFonts w:ascii="Calibri" w:hAnsi="Calibri" w:cs="Calibri"/>
          <w:sz w:val="24"/>
          <w:szCs w:val="24"/>
        </w:rPr>
        <w:t>symptoms (Glenn, 2020).</w:t>
      </w:r>
      <w:r w:rsidRPr="00027E84" w:rsidR="007574B2">
        <w:rPr>
          <w:rFonts w:ascii="Calibri" w:hAnsi="Calibri" w:cs="Calibri"/>
          <w:sz w:val="24"/>
          <w:szCs w:val="24"/>
        </w:rPr>
        <w:t xml:space="preserve"> </w:t>
      </w:r>
      <w:r w:rsidRPr="00027E84" w:rsidR="00114B76">
        <w:rPr>
          <w:rFonts w:ascii="Calibri" w:hAnsi="Calibri" w:cs="Calibri"/>
          <w:sz w:val="24"/>
          <w:szCs w:val="24"/>
        </w:rPr>
        <w:t>SARA stands for</w:t>
      </w:r>
      <w:r w:rsidRPr="00027E84" w:rsidR="00BF2576">
        <w:rPr>
          <w:rFonts w:ascii="Calibri" w:hAnsi="Calibri" w:cs="Calibri"/>
          <w:sz w:val="24"/>
          <w:szCs w:val="24"/>
        </w:rPr>
        <w:t xml:space="preserve"> Scanning, Analysis, Response and Assessment</w:t>
      </w:r>
      <w:r w:rsidRPr="00027E84" w:rsidR="00E355A3">
        <w:rPr>
          <w:rFonts w:ascii="Calibri" w:hAnsi="Calibri" w:cs="Calibri"/>
          <w:sz w:val="24"/>
          <w:szCs w:val="24"/>
        </w:rPr>
        <w:t>,</w:t>
      </w:r>
      <w:r w:rsidRPr="00027E84" w:rsidR="00BF2576">
        <w:rPr>
          <w:rFonts w:ascii="Calibri" w:hAnsi="Calibri" w:cs="Calibri"/>
          <w:sz w:val="24"/>
          <w:szCs w:val="24"/>
        </w:rPr>
        <w:t xml:space="preserve"> which are also the stages of this </w:t>
      </w:r>
      <w:r w:rsidRPr="00027E84" w:rsidR="00F14C90">
        <w:rPr>
          <w:rFonts w:ascii="Calibri" w:hAnsi="Calibri" w:cs="Calibri"/>
          <w:sz w:val="24"/>
          <w:szCs w:val="24"/>
        </w:rPr>
        <w:t>model (College</w:t>
      </w:r>
      <w:r w:rsidRPr="00027E84" w:rsidR="00BF2576">
        <w:rPr>
          <w:rFonts w:ascii="Calibri" w:hAnsi="Calibri" w:cs="Calibri"/>
          <w:sz w:val="24"/>
          <w:szCs w:val="24"/>
        </w:rPr>
        <w:t xml:space="preserve"> of </w:t>
      </w:r>
      <w:r w:rsidRPr="00027E84" w:rsidR="00240412">
        <w:rPr>
          <w:rFonts w:ascii="Calibri" w:hAnsi="Calibri" w:cs="Calibri"/>
          <w:sz w:val="24"/>
          <w:szCs w:val="24"/>
        </w:rPr>
        <w:t>Policing</w:t>
      </w:r>
      <w:r w:rsidRPr="00027E84" w:rsidR="00BF2576">
        <w:rPr>
          <w:rFonts w:ascii="Calibri" w:hAnsi="Calibri" w:cs="Calibri"/>
          <w:sz w:val="24"/>
          <w:szCs w:val="24"/>
        </w:rPr>
        <w:t xml:space="preserve">, 2020). </w:t>
      </w:r>
      <w:r w:rsidRPr="00027E84" w:rsidR="00114B76">
        <w:rPr>
          <w:rFonts w:ascii="Calibri" w:hAnsi="Calibri" w:cs="Calibri"/>
          <w:sz w:val="24"/>
          <w:szCs w:val="24"/>
        </w:rPr>
        <w:t xml:space="preserve"> </w:t>
      </w:r>
    </w:p>
    <w:p w:rsidR="004D5EF3" w:rsidP="00027E84" w14:paraId="6801F3D8" w14:textId="67138C99">
      <w:pPr>
        <w:spacing w:line="480" w:lineRule="auto"/>
        <w:rPr>
          <w:rFonts w:ascii="Calibri" w:hAnsi="Calibri" w:cs="Calibri"/>
          <w:sz w:val="24"/>
          <w:szCs w:val="24"/>
        </w:rPr>
      </w:pPr>
      <w:r w:rsidRPr="00027E84">
        <w:rPr>
          <w:rFonts w:ascii="Calibri" w:hAnsi="Calibri" w:cs="Calibri"/>
          <w:sz w:val="24"/>
          <w:szCs w:val="24"/>
        </w:rPr>
        <w:t xml:space="preserve">          </w:t>
      </w:r>
      <w:r w:rsidRPr="00027E84" w:rsidR="007574B2">
        <w:rPr>
          <w:rFonts w:ascii="Calibri" w:hAnsi="Calibri" w:cs="Calibri"/>
          <w:sz w:val="24"/>
          <w:szCs w:val="24"/>
        </w:rPr>
        <w:t xml:space="preserve">   </w:t>
      </w:r>
      <w:r w:rsidRPr="00027E84" w:rsidR="00BF2576">
        <w:rPr>
          <w:rFonts w:ascii="Calibri" w:hAnsi="Calibri" w:cs="Calibri"/>
          <w:sz w:val="24"/>
          <w:szCs w:val="24"/>
        </w:rPr>
        <w:t xml:space="preserve">Hot spot policing </w:t>
      </w:r>
      <w:r w:rsidRPr="00027E84" w:rsidR="00E53197">
        <w:rPr>
          <w:rFonts w:ascii="Calibri" w:hAnsi="Calibri" w:cs="Calibri"/>
          <w:sz w:val="24"/>
          <w:szCs w:val="24"/>
        </w:rPr>
        <w:t xml:space="preserve">is a strategy used for crime reduction which targets activities and resources in the hot spots. This approach is created on the idea that crime and disorder are clustered in small locations or areas from the neighbourhoods </w:t>
      </w:r>
      <w:r w:rsidRPr="00027E84" w:rsidR="004E3BD2">
        <w:rPr>
          <w:rFonts w:ascii="Calibri" w:hAnsi="Calibri" w:cs="Calibri"/>
          <w:sz w:val="24"/>
          <w:szCs w:val="24"/>
        </w:rPr>
        <w:t>(College</w:t>
      </w:r>
      <w:r w:rsidRPr="00027E84" w:rsidR="00E53197">
        <w:rPr>
          <w:rFonts w:ascii="Calibri" w:hAnsi="Calibri" w:cs="Calibri"/>
          <w:sz w:val="24"/>
          <w:szCs w:val="24"/>
        </w:rPr>
        <w:t xml:space="preserve"> of </w:t>
      </w:r>
      <w:r w:rsidRPr="00027E84" w:rsidR="004E3BD2">
        <w:rPr>
          <w:rFonts w:ascii="Calibri" w:hAnsi="Calibri" w:cs="Calibri"/>
          <w:sz w:val="24"/>
          <w:szCs w:val="24"/>
        </w:rPr>
        <w:t>Policing</w:t>
      </w:r>
      <w:r w:rsidRPr="00027E84" w:rsidR="00E53197">
        <w:rPr>
          <w:rFonts w:ascii="Calibri" w:hAnsi="Calibri" w:cs="Calibri"/>
          <w:sz w:val="24"/>
          <w:szCs w:val="24"/>
        </w:rPr>
        <w:t xml:space="preserve">, 2022). For example, these hot spots can be buildings, </w:t>
      </w:r>
      <w:r w:rsidRPr="00027E84" w:rsidR="006C64CB">
        <w:rPr>
          <w:rFonts w:ascii="Calibri" w:hAnsi="Calibri" w:cs="Calibri"/>
          <w:sz w:val="24"/>
          <w:szCs w:val="24"/>
        </w:rPr>
        <w:t>street</w:t>
      </w:r>
      <w:r w:rsidRPr="00027E84" w:rsidR="00E53197">
        <w:rPr>
          <w:rFonts w:ascii="Calibri" w:hAnsi="Calibri" w:cs="Calibri"/>
          <w:sz w:val="24"/>
          <w:szCs w:val="24"/>
        </w:rPr>
        <w:t xml:space="preserve"> segments or bus </w:t>
      </w:r>
      <w:r w:rsidRPr="00027E84" w:rsidR="006C64CB">
        <w:rPr>
          <w:rFonts w:ascii="Calibri" w:hAnsi="Calibri" w:cs="Calibri"/>
          <w:sz w:val="24"/>
          <w:szCs w:val="24"/>
        </w:rPr>
        <w:t>stops (</w:t>
      </w:r>
      <w:r w:rsidRPr="00027E84" w:rsidR="00E53197">
        <w:rPr>
          <w:rFonts w:ascii="Calibri" w:hAnsi="Calibri" w:cs="Calibri"/>
          <w:sz w:val="24"/>
          <w:szCs w:val="24"/>
        </w:rPr>
        <w:t>Ratcliffe and others, 2011</w:t>
      </w:r>
      <w:r w:rsidRPr="00027E84" w:rsidR="006C64CB">
        <w:rPr>
          <w:rFonts w:ascii="Calibri" w:hAnsi="Calibri" w:cs="Calibri"/>
          <w:sz w:val="24"/>
          <w:szCs w:val="24"/>
        </w:rPr>
        <w:t>,</w:t>
      </w:r>
      <w:r w:rsidRPr="00027E84" w:rsidR="00E53197">
        <w:rPr>
          <w:rFonts w:ascii="Calibri" w:hAnsi="Calibri" w:cs="Calibri"/>
          <w:sz w:val="24"/>
          <w:szCs w:val="24"/>
        </w:rPr>
        <w:t xml:space="preserve"> cited by College of </w:t>
      </w:r>
      <w:r w:rsidRPr="00027E84" w:rsidR="007574B2">
        <w:rPr>
          <w:rFonts w:ascii="Calibri" w:hAnsi="Calibri" w:cs="Calibri"/>
          <w:sz w:val="24"/>
          <w:szCs w:val="24"/>
        </w:rPr>
        <w:t>P</w:t>
      </w:r>
      <w:r w:rsidRPr="00027E84" w:rsidR="00E53197">
        <w:rPr>
          <w:rFonts w:ascii="Calibri" w:hAnsi="Calibri" w:cs="Calibri"/>
          <w:sz w:val="24"/>
          <w:szCs w:val="24"/>
        </w:rPr>
        <w:t xml:space="preserve">olicing, 2022). Furthermore, this strategy involves introducing visible patrols </w:t>
      </w:r>
      <w:r w:rsidRPr="00027E84" w:rsidR="006C64CB">
        <w:rPr>
          <w:rFonts w:ascii="Calibri" w:hAnsi="Calibri" w:cs="Calibri"/>
          <w:sz w:val="24"/>
          <w:szCs w:val="24"/>
        </w:rPr>
        <w:t>to discourage</w:t>
      </w:r>
      <w:r w:rsidRPr="00027E84" w:rsidR="00E53197">
        <w:rPr>
          <w:rFonts w:ascii="Calibri" w:hAnsi="Calibri" w:cs="Calibri"/>
          <w:sz w:val="24"/>
          <w:szCs w:val="24"/>
        </w:rPr>
        <w:t xml:space="preserve"> offenders </w:t>
      </w:r>
      <w:r w:rsidRPr="00027E84" w:rsidR="006C64CB">
        <w:rPr>
          <w:rFonts w:ascii="Calibri" w:hAnsi="Calibri" w:cs="Calibri"/>
          <w:sz w:val="24"/>
          <w:szCs w:val="24"/>
        </w:rPr>
        <w:t xml:space="preserve">from </w:t>
      </w:r>
      <w:r w:rsidRPr="00027E84" w:rsidR="00E53197">
        <w:rPr>
          <w:rFonts w:ascii="Calibri" w:hAnsi="Calibri" w:cs="Calibri"/>
          <w:sz w:val="24"/>
          <w:szCs w:val="24"/>
        </w:rPr>
        <w:t>committing crimes</w:t>
      </w:r>
      <w:r w:rsidRPr="00027E84" w:rsidR="00E355A3">
        <w:rPr>
          <w:rFonts w:ascii="Calibri" w:hAnsi="Calibri" w:cs="Calibri"/>
          <w:sz w:val="24"/>
          <w:szCs w:val="24"/>
        </w:rPr>
        <w:t xml:space="preserve"> (College of </w:t>
      </w:r>
      <w:r w:rsidRPr="00027E84" w:rsidR="007574B2">
        <w:rPr>
          <w:rFonts w:ascii="Calibri" w:hAnsi="Calibri" w:cs="Calibri"/>
          <w:sz w:val="24"/>
          <w:szCs w:val="24"/>
        </w:rPr>
        <w:t>P</w:t>
      </w:r>
      <w:r w:rsidRPr="00027E84" w:rsidR="00E355A3">
        <w:rPr>
          <w:rFonts w:ascii="Calibri" w:hAnsi="Calibri" w:cs="Calibri"/>
          <w:sz w:val="24"/>
          <w:szCs w:val="24"/>
        </w:rPr>
        <w:t>olicing, 2022)</w:t>
      </w:r>
      <w:r w:rsidRPr="00027E84" w:rsidR="00E53197">
        <w:rPr>
          <w:rFonts w:ascii="Calibri" w:hAnsi="Calibri" w:cs="Calibri"/>
          <w:sz w:val="24"/>
          <w:szCs w:val="24"/>
        </w:rPr>
        <w:t xml:space="preserve">. </w:t>
      </w:r>
      <w:r w:rsidRPr="00027E84" w:rsidR="006C64CB">
        <w:rPr>
          <w:rFonts w:ascii="Calibri" w:hAnsi="Calibri" w:cs="Calibri"/>
          <w:sz w:val="24"/>
          <w:szCs w:val="24"/>
        </w:rPr>
        <w:t>The hot</w:t>
      </w:r>
      <w:r w:rsidRPr="00027E84" w:rsidR="00E53197">
        <w:rPr>
          <w:rFonts w:ascii="Calibri" w:hAnsi="Calibri" w:cs="Calibri"/>
          <w:sz w:val="24"/>
          <w:szCs w:val="24"/>
        </w:rPr>
        <w:t xml:space="preserve"> spot</w:t>
      </w:r>
      <w:r w:rsidRPr="00027E84" w:rsidR="00E355A3">
        <w:rPr>
          <w:rFonts w:ascii="Calibri" w:hAnsi="Calibri" w:cs="Calibri"/>
          <w:sz w:val="24"/>
          <w:szCs w:val="24"/>
        </w:rPr>
        <w:t xml:space="preserve"> is </w:t>
      </w:r>
      <w:r w:rsidRPr="00027E84" w:rsidR="006C64CB">
        <w:rPr>
          <w:rFonts w:ascii="Calibri" w:hAnsi="Calibri" w:cs="Calibri"/>
          <w:sz w:val="24"/>
          <w:szCs w:val="24"/>
        </w:rPr>
        <w:t>emphasised</w:t>
      </w:r>
      <w:r w:rsidRPr="00027E84" w:rsidR="00E53197">
        <w:rPr>
          <w:rFonts w:ascii="Calibri" w:hAnsi="Calibri" w:cs="Calibri"/>
          <w:sz w:val="24"/>
          <w:szCs w:val="24"/>
        </w:rPr>
        <w:t xml:space="preserve"> </w:t>
      </w:r>
      <w:r w:rsidRPr="00027E84" w:rsidR="00E355A3">
        <w:rPr>
          <w:rFonts w:ascii="Calibri" w:hAnsi="Calibri" w:cs="Calibri"/>
          <w:sz w:val="24"/>
          <w:szCs w:val="24"/>
        </w:rPr>
        <w:t xml:space="preserve">by deterrence </w:t>
      </w:r>
      <w:r w:rsidRPr="00027E84" w:rsidR="006A016C">
        <w:rPr>
          <w:rFonts w:ascii="Calibri" w:hAnsi="Calibri" w:cs="Calibri"/>
          <w:sz w:val="24"/>
          <w:szCs w:val="24"/>
        </w:rPr>
        <w:t>and crime opportunity theories</w:t>
      </w:r>
      <w:r w:rsidRPr="00027E84" w:rsidR="00E355A3">
        <w:rPr>
          <w:rFonts w:ascii="Calibri" w:hAnsi="Calibri" w:cs="Calibri"/>
          <w:sz w:val="24"/>
          <w:szCs w:val="24"/>
        </w:rPr>
        <w:t xml:space="preserve"> (College of </w:t>
      </w:r>
      <w:r w:rsidRPr="00027E84" w:rsidR="004E3BD2">
        <w:rPr>
          <w:rFonts w:ascii="Calibri" w:hAnsi="Calibri" w:cs="Calibri"/>
          <w:sz w:val="24"/>
          <w:szCs w:val="24"/>
        </w:rPr>
        <w:t>Policing</w:t>
      </w:r>
      <w:r w:rsidRPr="00027E84" w:rsidR="00E355A3">
        <w:rPr>
          <w:rFonts w:ascii="Calibri" w:hAnsi="Calibri" w:cs="Calibri"/>
          <w:sz w:val="24"/>
          <w:szCs w:val="24"/>
        </w:rPr>
        <w:t>, 2022).</w:t>
      </w:r>
    </w:p>
    <w:p w:rsidR="004D5EF3" w:rsidP="006B65AD" w14:paraId="1CB59278" w14:textId="521963B8">
      <w:pPr>
        <w:spacing w:line="480" w:lineRule="auto"/>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Classical</w:t>
      </w:r>
      <w:r w:rsidR="00A53EEE">
        <w:rPr>
          <w:rFonts w:ascii="Calibri" w:hAnsi="Calibri" w:cs="Calibri"/>
          <w:sz w:val="24"/>
          <w:szCs w:val="24"/>
        </w:rPr>
        <w:t xml:space="preserve"> </w:t>
      </w:r>
      <w:r>
        <w:rPr>
          <w:rFonts w:ascii="Calibri" w:hAnsi="Calibri" w:cs="Calibri"/>
          <w:sz w:val="24"/>
          <w:szCs w:val="24"/>
        </w:rPr>
        <w:t xml:space="preserve">criminology </w:t>
      </w:r>
      <w:r w:rsidR="00A53EEE">
        <w:rPr>
          <w:rFonts w:ascii="Calibri" w:hAnsi="Calibri" w:cs="Calibri"/>
          <w:sz w:val="24"/>
          <w:szCs w:val="24"/>
        </w:rPr>
        <w:t>promotes</w:t>
      </w:r>
      <w:r>
        <w:rPr>
          <w:rFonts w:ascii="Calibri" w:hAnsi="Calibri" w:cs="Calibri"/>
          <w:sz w:val="24"/>
          <w:szCs w:val="24"/>
        </w:rPr>
        <w:t xml:space="preserve"> fairness</w:t>
      </w:r>
      <w:r w:rsidR="00A53EEE">
        <w:rPr>
          <w:rFonts w:ascii="Calibri" w:hAnsi="Calibri" w:cs="Calibri"/>
          <w:sz w:val="24"/>
          <w:szCs w:val="24"/>
        </w:rPr>
        <w:t>,</w:t>
      </w:r>
      <w:r>
        <w:rPr>
          <w:rFonts w:ascii="Calibri" w:hAnsi="Calibri" w:cs="Calibri"/>
          <w:sz w:val="24"/>
          <w:szCs w:val="24"/>
        </w:rPr>
        <w:t xml:space="preserve"> and the four main principles are shaping the criminal justice system nowadays and </w:t>
      </w:r>
      <w:r w:rsidR="006A016C">
        <w:rPr>
          <w:rFonts w:ascii="Calibri" w:hAnsi="Calibri" w:cs="Calibri"/>
          <w:sz w:val="24"/>
          <w:szCs w:val="24"/>
        </w:rPr>
        <w:t>a better understanding</w:t>
      </w:r>
      <w:r>
        <w:rPr>
          <w:rFonts w:ascii="Calibri" w:hAnsi="Calibri" w:cs="Calibri"/>
          <w:sz w:val="24"/>
          <w:szCs w:val="24"/>
        </w:rPr>
        <w:t xml:space="preserve"> </w:t>
      </w:r>
      <w:r w:rsidR="006A016C">
        <w:rPr>
          <w:rFonts w:ascii="Calibri" w:hAnsi="Calibri" w:cs="Calibri"/>
          <w:sz w:val="24"/>
          <w:szCs w:val="24"/>
        </w:rPr>
        <w:t xml:space="preserve">of </w:t>
      </w:r>
      <w:r w:rsidR="00487C10">
        <w:rPr>
          <w:rFonts w:ascii="Calibri" w:hAnsi="Calibri" w:cs="Calibri"/>
          <w:sz w:val="24"/>
          <w:szCs w:val="24"/>
        </w:rPr>
        <w:t>evidence-based</w:t>
      </w:r>
      <w:r>
        <w:rPr>
          <w:rFonts w:ascii="Calibri" w:hAnsi="Calibri" w:cs="Calibri"/>
          <w:sz w:val="24"/>
          <w:szCs w:val="24"/>
        </w:rPr>
        <w:t xml:space="preserve"> policing</w:t>
      </w:r>
      <w:r w:rsidR="00487C10">
        <w:rPr>
          <w:rFonts w:ascii="Calibri" w:hAnsi="Calibri" w:cs="Calibri"/>
          <w:sz w:val="24"/>
          <w:szCs w:val="24"/>
        </w:rPr>
        <w:t xml:space="preserve"> methods</w:t>
      </w:r>
      <w:r w:rsidR="00A53EEE">
        <w:rPr>
          <w:rFonts w:ascii="Calibri" w:hAnsi="Calibri" w:cs="Calibri"/>
          <w:sz w:val="24"/>
          <w:szCs w:val="24"/>
        </w:rPr>
        <w:t xml:space="preserve"> (Robinson, 2014). </w:t>
      </w:r>
    </w:p>
    <w:p w:rsidR="006932ED" w:rsidP="006B65AD" w14:paraId="21BBFD81" w14:textId="393DACAA">
      <w:pPr>
        <w:spacing w:line="480" w:lineRule="auto"/>
        <w:rPr>
          <w:rFonts w:ascii="Calibri" w:hAnsi="Calibri" w:cs="Calibri"/>
          <w:sz w:val="24"/>
          <w:szCs w:val="24"/>
        </w:rPr>
      </w:pPr>
      <w:r>
        <w:rPr>
          <w:rFonts w:ascii="Calibri" w:hAnsi="Calibri" w:cs="Calibri"/>
          <w:sz w:val="24"/>
          <w:szCs w:val="24"/>
        </w:rPr>
        <w:t xml:space="preserve">The four main principles </w:t>
      </w:r>
      <w:r w:rsidR="00487C10">
        <w:rPr>
          <w:rFonts w:ascii="Calibri" w:hAnsi="Calibri" w:cs="Calibri"/>
          <w:sz w:val="24"/>
          <w:szCs w:val="24"/>
        </w:rPr>
        <w:t xml:space="preserve">of classical criminology </w:t>
      </w:r>
      <w:r>
        <w:rPr>
          <w:rFonts w:ascii="Calibri" w:hAnsi="Calibri" w:cs="Calibri"/>
          <w:sz w:val="24"/>
          <w:szCs w:val="24"/>
        </w:rPr>
        <w:t xml:space="preserve">are: </w:t>
      </w:r>
    </w:p>
    <w:p w:rsidR="007301AD" w:rsidRPr="007301AD" w:rsidP="006B65AD" w14:paraId="4ED5C5EF" w14:textId="1F743C03">
      <w:pPr>
        <w:pStyle w:val="ListParagraph"/>
        <w:numPr>
          <w:ilvl w:val="0"/>
          <w:numId w:val="2"/>
        </w:numPr>
        <w:spacing w:line="480" w:lineRule="auto"/>
        <w:rPr>
          <w:rFonts w:ascii="Calibri" w:hAnsi="Calibri" w:cs="Calibri"/>
          <w:sz w:val="24"/>
          <w:szCs w:val="24"/>
        </w:rPr>
      </w:pPr>
      <w:r w:rsidRPr="007301AD">
        <w:rPr>
          <w:rFonts w:ascii="Calibri" w:hAnsi="Calibri" w:cs="Calibri"/>
          <w:sz w:val="24"/>
          <w:szCs w:val="24"/>
        </w:rPr>
        <w:t xml:space="preserve">People are rational and </w:t>
      </w:r>
      <w:r w:rsidR="007574B2">
        <w:rPr>
          <w:rFonts w:ascii="Calibri" w:hAnsi="Calibri" w:cs="Calibri"/>
          <w:sz w:val="24"/>
          <w:szCs w:val="24"/>
        </w:rPr>
        <w:t>are willing</w:t>
      </w:r>
      <w:r w:rsidRPr="007301AD">
        <w:rPr>
          <w:rFonts w:ascii="Calibri" w:hAnsi="Calibri" w:cs="Calibri"/>
          <w:sz w:val="24"/>
          <w:szCs w:val="24"/>
        </w:rPr>
        <w:t xml:space="preserve"> to behave </w:t>
      </w:r>
      <w:r w:rsidR="006A016C">
        <w:rPr>
          <w:rFonts w:ascii="Calibri" w:hAnsi="Calibri" w:cs="Calibri"/>
          <w:sz w:val="24"/>
          <w:szCs w:val="24"/>
        </w:rPr>
        <w:t>according to their</w:t>
      </w:r>
      <w:r w:rsidRPr="007301AD">
        <w:rPr>
          <w:rFonts w:ascii="Calibri" w:hAnsi="Calibri" w:cs="Calibri"/>
          <w:sz w:val="24"/>
          <w:szCs w:val="24"/>
        </w:rPr>
        <w:t xml:space="preserve"> desires</w:t>
      </w:r>
      <w:r w:rsidR="00487C10">
        <w:rPr>
          <w:rFonts w:ascii="Calibri" w:hAnsi="Calibri" w:cs="Calibri"/>
          <w:sz w:val="24"/>
          <w:szCs w:val="24"/>
        </w:rPr>
        <w:t xml:space="preserve"> (Robinson, 2014).</w:t>
      </w:r>
    </w:p>
    <w:p w:rsidR="007301AD" w:rsidRPr="007301AD" w:rsidP="006B65AD" w14:paraId="17936688" w14:textId="6CEFA322">
      <w:pPr>
        <w:pStyle w:val="ListParagraph"/>
        <w:numPr>
          <w:ilvl w:val="0"/>
          <w:numId w:val="2"/>
        </w:numPr>
        <w:spacing w:line="480" w:lineRule="auto"/>
        <w:rPr>
          <w:rFonts w:ascii="Calibri" w:hAnsi="Calibri" w:cs="Calibri"/>
          <w:sz w:val="24"/>
          <w:szCs w:val="24"/>
        </w:rPr>
      </w:pPr>
      <w:r w:rsidRPr="007301AD">
        <w:rPr>
          <w:rFonts w:ascii="Calibri" w:hAnsi="Calibri" w:cs="Calibri"/>
          <w:sz w:val="24"/>
          <w:szCs w:val="24"/>
        </w:rPr>
        <w:t>Based on the advantages of the crime versus its penalties, people will determine whether it was reasonable to commit the crime</w:t>
      </w:r>
      <w:r w:rsidR="00487C10">
        <w:rPr>
          <w:rFonts w:ascii="Calibri" w:hAnsi="Calibri" w:cs="Calibri"/>
          <w:sz w:val="24"/>
          <w:szCs w:val="24"/>
        </w:rPr>
        <w:t xml:space="preserve"> (Robinson, 2014).</w:t>
      </w:r>
    </w:p>
    <w:p w:rsidR="007301AD" w:rsidRPr="007301AD" w:rsidP="006B65AD" w14:paraId="0CD13ADD" w14:textId="37620F80">
      <w:pPr>
        <w:pStyle w:val="ListParagraph"/>
        <w:numPr>
          <w:ilvl w:val="0"/>
          <w:numId w:val="2"/>
        </w:numPr>
        <w:spacing w:line="480" w:lineRule="auto"/>
        <w:rPr>
          <w:rFonts w:ascii="Calibri" w:hAnsi="Calibri" w:cs="Calibri"/>
          <w:sz w:val="24"/>
          <w:szCs w:val="24"/>
        </w:rPr>
      </w:pPr>
      <w:r w:rsidRPr="007301AD">
        <w:rPr>
          <w:rFonts w:ascii="Calibri" w:hAnsi="Calibri" w:cs="Calibri"/>
          <w:sz w:val="24"/>
          <w:szCs w:val="24"/>
        </w:rPr>
        <w:t xml:space="preserve">To prevent others and reduce crime, the harshness of the punishment should be based on how </w:t>
      </w:r>
      <w:r w:rsidR="006A016C">
        <w:rPr>
          <w:rFonts w:ascii="Calibri" w:hAnsi="Calibri" w:cs="Calibri"/>
          <w:sz w:val="24"/>
          <w:szCs w:val="24"/>
        </w:rPr>
        <w:t>severe</w:t>
      </w:r>
      <w:r w:rsidRPr="007301AD">
        <w:rPr>
          <w:rFonts w:ascii="Calibri" w:hAnsi="Calibri" w:cs="Calibri"/>
          <w:sz w:val="24"/>
          <w:szCs w:val="24"/>
        </w:rPr>
        <w:t xml:space="preserve"> the offence was</w:t>
      </w:r>
      <w:r w:rsidR="00487C10">
        <w:rPr>
          <w:rFonts w:ascii="Calibri" w:hAnsi="Calibri" w:cs="Calibri"/>
          <w:sz w:val="24"/>
          <w:szCs w:val="24"/>
        </w:rPr>
        <w:t xml:space="preserve"> (Robinson, 2014).</w:t>
      </w:r>
    </w:p>
    <w:p w:rsidR="004D5EF3" w:rsidP="004C5906" w14:paraId="1FBBD368" w14:textId="4AE82B23">
      <w:pPr>
        <w:pStyle w:val="ListParagraph"/>
        <w:numPr>
          <w:ilvl w:val="0"/>
          <w:numId w:val="2"/>
        </w:numPr>
        <w:spacing w:line="480" w:lineRule="auto"/>
        <w:rPr>
          <w:rFonts w:ascii="Calibri" w:hAnsi="Calibri" w:cs="Calibri"/>
          <w:sz w:val="24"/>
          <w:szCs w:val="24"/>
        </w:rPr>
      </w:pPr>
      <w:r w:rsidRPr="007301AD" w:rsidR="007301AD">
        <w:rPr>
          <w:rFonts w:ascii="Calibri" w:hAnsi="Calibri" w:cs="Calibri"/>
          <w:sz w:val="24"/>
          <w:szCs w:val="24"/>
        </w:rPr>
        <w:t>Punishment must be prompt and appropriate to deter others and reduce crime (Roufa, 2011</w:t>
      </w:r>
      <w:r w:rsidR="006A016C">
        <w:rPr>
          <w:rFonts w:ascii="Calibri" w:hAnsi="Calibri" w:cs="Calibri"/>
          <w:sz w:val="24"/>
          <w:szCs w:val="24"/>
        </w:rPr>
        <w:t>,</w:t>
      </w:r>
      <w:r>
        <w:rPr>
          <w:rFonts w:ascii="Calibri" w:hAnsi="Calibri" w:cs="Calibri"/>
          <w:sz w:val="24"/>
          <w:szCs w:val="24"/>
        </w:rPr>
        <w:t xml:space="preserve"> cited by Robinson</w:t>
      </w:r>
      <w:r w:rsidR="006A016C">
        <w:rPr>
          <w:rFonts w:ascii="Calibri" w:hAnsi="Calibri" w:cs="Calibri"/>
          <w:sz w:val="24"/>
          <w:szCs w:val="24"/>
        </w:rPr>
        <w:t>,</w:t>
      </w:r>
      <w:r>
        <w:rPr>
          <w:rFonts w:ascii="Calibri" w:hAnsi="Calibri" w:cs="Calibri"/>
          <w:sz w:val="24"/>
          <w:szCs w:val="24"/>
        </w:rPr>
        <w:t xml:space="preserve"> 2014</w:t>
      </w:r>
      <w:r w:rsidRPr="007301AD" w:rsidR="007301AD">
        <w:rPr>
          <w:rFonts w:ascii="Calibri" w:hAnsi="Calibri" w:cs="Calibri"/>
          <w:sz w:val="24"/>
          <w:szCs w:val="24"/>
        </w:rPr>
        <w:t>).</w:t>
      </w:r>
    </w:p>
    <w:p w:rsidR="00FC6F5F" w:rsidP="00FC6F5F" w14:paraId="747B3EE9" w14:textId="37296562">
      <w:pPr>
        <w:spacing w:line="480" w:lineRule="auto"/>
        <w:rPr>
          <w:rFonts w:ascii="Calibri" w:hAnsi="Calibri" w:cs="Calibri"/>
          <w:sz w:val="24"/>
          <w:szCs w:val="24"/>
        </w:rPr>
      </w:pPr>
      <w:r>
        <w:rPr>
          <w:rFonts w:ascii="Calibri" w:hAnsi="Calibri" w:cs="Calibri"/>
          <w:sz w:val="24"/>
          <w:szCs w:val="24"/>
        </w:rPr>
        <w:t xml:space="preserve">             </w:t>
      </w:r>
      <w:r w:rsidRPr="00027E84" w:rsidR="00027E84">
        <w:rPr>
          <w:rFonts w:ascii="Calibri" w:hAnsi="Calibri" w:cs="Calibri"/>
          <w:sz w:val="24"/>
          <w:szCs w:val="24"/>
        </w:rPr>
        <w:t>To sum up</w:t>
      </w:r>
      <w:r w:rsidRPr="00027E84" w:rsidR="00965B24">
        <w:rPr>
          <w:rFonts w:ascii="Calibri" w:hAnsi="Calibri" w:cs="Calibri"/>
          <w:sz w:val="24"/>
          <w:szCs w:val="24"/>
        </w:rPr>
        <w:t xml:space="preserve">, these principles have changed the scope and range of punishment by removing </w:t>
      </w:r>
      <w:r w:rsidRPr="00027E84" w:rsidR="003A3EF0">
        <w:rPr>
          <w:rFonts w:ascii="Calibri" w:hAnsi="Calibri" w:cs="Calibri"/>
          <w:sz w:val="24"/>
          <w:szCs w:val="24"/>
        </w:rPr>
        <w:t>physical</w:t>
      </w:r>
      <w:r w:rsidRPr="00027E84" w:rsidR="00965B24">
        <w:rPr>
          <w:rFonts w:ascii="Calibri" w:hAnsi="Calibri" w:cs="Calibri"/>
          <w:sz w:val="24"/>
          <w:szCs w:val="24"/>
        </w:rPr>
        <w:t xml:space="preserve"> punishment nowadays </w:t>
      </w:r>
      <w:r w:rsidRPr="00027E84" w:rsidR="003A3EF0">
        <w:rPr>
          <w:rFonts w:ascii="Calibri" w:hAnsi="Calibri" w:cs="Calibri"/>
          <w:sz w:val="24"/>
          <w:szCs w:val="24"/>
        </w:rPr>
        <w:t>(Robinson</w:t>
      </w:r>
      <w:r w:rsidRPr="00027E84" w:rsidR="00965B24">
        <w:rPr>
          <w:rFonts w:ascii="Calibri" w:hAnsi="Calibri" w:cs="Calibri"/>
          <w:sz w:val="24"/>
          <w:szCs w:val="24"/>
        </w:rPr>
        <w:t>, 2014)</w:t>
      </w:r>
      <w:r w:rsidRPr="00027E84" w:rsidR="003A3EF0">
        <w:rPr>
          <w:rFonts w:ascii="Calibri" w:hAnsi="Calibri" w:cs="Calibri"/>
          <w:sz w:val="24"/>
          <w:szCs w:val="24"/>
        </w:rPr>
        <w:t>.</w:t>
      </w:r>
      <w:r w:rsidRPr="00027E84" w:rsidR="00965B24">
        <w:rPr>
          <w:rFonts w:ascii="Calibri" w:hAnsi="Calibri" w:cs="Calibri"/>
          <w:sz w:val="24"/>
          <w:szCs w:val="24"/>
        </w:rPr>
        <w:t xml:space="preserve"> </w:t>
      </w:r>
      <w:r w:rsidRPr="00027E84" w:rsidR="003A3EF0">
        <w:rPr>
          <w:rFonts w:ascii="Calibri" w:hAnsi="Calibri" w:cs="Calibri"/>
          <w:sz w:val="24"/>
          <w:szCs w:val="24"/>
        </w:rPr>
        <w:t>Additionally</w:t>
      </w:r>
      <w:r w:rsidRPr="00027E84" w:rsidR="00965B24">
        <w:rPr>
          <w:rFonts w:ascii="Calibri" w:hAnsi="Calibri" w:cs="Calibri"/>
          <w:sz w:val="24"/>
          <w:szCs w:val="24"/>
        </w:rPr>
        <w:t xml:space="preserve">, these </w:t>
      </w:r>
      <w:r w:rsidRPr="00027E84" w:rsidR="003A3EF0">
        <w:rPr>
          <w:rFonts w:ascii="Calibri" w:hAnsi="Calibri" w:cs="Calibri"/>
          <w:sz w:val="24"/>
          <w:szCs w:val="24"/>
        </w:rPr>
        <w:t>principles</w:t>
      </w:r>
      <w:r w:rsidRPr="00027E84" w:rsidR="00965B24">
        <w:rPr>
          <w:rFonts w:ascii="Calibri" w:hAnsi="Calibri" w:cs="Calibri"/>
          <w:sz w:val="24"/>
          <w:szCs w:val="24"/>
        </w:rPr>
        <w:t xml:space="preserve"> are used as </w:t>
      </w:r>
      <w:r w:rsidRPr="00027E84" w:rsidR="003A3EF0">
        <w:rPr>
          <w:rFonts w:ascii="Calibri" w:hAnsi="Calibri" w:cs="Calibri"/>
          <w:sz w:val="24"/>
          <w:szCs w:val="24"/>
        </w:rPr>
        <w:t>a</w:t>
      </w:r>
      <w:r w:rsidRPr="00027E84" w:rsidR="00965B24">
        <w:rPr>
          <w:rFonts w:ascii="Calibri" w:hAnsi="Calibri" w:cs="Calibri"/>
          <w:sz w:val="24"/>
          <w:szCs w:val="24"/>
        </w:rPr>
        <w:t xml:space="preserve"> foundation for </w:t>
      </w:r>
      <w:r w:rsidRPr="00027E84" w:rsidR="003A3EF0">
        <w:rPr>
          <w:rFonts w:ascii="Calibri" w:hAnsi="Calibri" w:cs="Calibri"/>
          <w:sz w:val="24"/>
          <w:szCs w:val="24"/>
        </w:rPr>
        <w:t xml:space="preserve">deterring others from a life of crime by assisting offenders in understanding the gravity of their actions(ibid). As a result, the "growth of prison as a major system of punishment...to take punishment away from the body and instead punish the mind and soul...to altering one's perspective and view of their criminal behaviour" has occurred </w:t>
      </w:r>
      <w:r w:rsidRPr="00027E84" w:rsidR="00027E84">
        <w:rPr>
          <w:rFonts w:ascii="Calibri" w:hAnsi="Calibri" w:cs="Calibri"/>
          <w:sz w:val="24"/>
          <w:szCs w:val="24"/>
        </w:rPr>
        <w:t>(“</w:t>
      </w:r>
      <w:r w:rsidRPr="00027E84" w:rsidR="003A3EF0">
        <w:rPr>
          <w:rFonts w:ascii="Calibri" w:hAnsi="Calibri" w:cs="Calibri"/>
          <w:sz w:val="24"/>
          <w:szCs w:val="24"/>
        </w:rPr>
        <w:t>Classical”, 2012 cited by Robinson 2014).</w:t>
      </w:r>
      <w:r w:rsidRPr="00027E84" w:rsidR="00BD6F80">
        <w:rPr>
          <w:rFonts w:ascii="Calibri" w:hAnsi="Calibri" w:cs="Calibri"/>
          <w:sz w:val="24"/>
          <w:szCs w:val="24"/>
        </w:rPr>
        <w:t xml:space="preserve"> Moreover, these principles also show that criminals engage in illicit behaviour out of their own free will.</w:t>
      </w:r>
      <w:r w:rsidR="00BD6F80">
        <w:rPr>
          <w:rFonts w:ascii="Calibri" w:hAnsi="Calibri" w:cs="Calibri"/>
          <w:sz w:val="24"/>
          <w:szCs w:val="24"/>
        </w:rPr>
        <w:t xml:space="preserve"> </w:t>
      </w:r>
    </w:p>
    <w:p w:rsidR="007574B2" w:rsidRPr="00FC6F5F" w:rsidP="00FC6F5F" w14:paraId="48456404" w14:textId="5765B91C">
      <w:pPr>
        <w:spacing w:line="480" w:lineRule="auto"/>
        <w:rPr>
          <w:rFonts w:ascii="Calibri" w:hAnsi="Calibri" w:cs="Calibri"/>
          <w:sz w:val="24"/>
          <w:szCs w:val="24"/>
        </w:rPr>
      </w:pPr>
      <w:r>
        <w:rPr>
          <w:rFonts w:ascii="Calibri" w:hAnsi="Calibri" w:cs="Calibri"/>
          <w:color w:val="000000" w:themeColor="text1"/>
          <w:sz w:val="24"/>
          <w:szCs w:val="24"/>
        </w:rPr>
        <w:t xml:space="preserve">          </w:t>
      </w:r>
      <w:r w:rsidRPr="00027E84" w:rsidR="00BD6F80">
        <w:rPr>
          <w:rFonts w:ascii="Calibri" w:hAnsi="Calibri" w:cs="Calibri"/>
          <w:color w:val="000000" w:themeColor="text1"/>
          <w:sz w:val="24"/>
          <w:szCs w:val="24"/>
        </w:rPr>
        <w:t xml:space="preserve">In 2022, police forces in England and Wales received 295,917 shoplifting-related crime </w:t>
      </w:r>
      <w:r w:rsidRPr="00027E84" w:rsidR="007602E8">
        <w:rPr>
          <w:rFonts w:ascii="Calibri" w:hAnsi="Calibri" w:cs="Calibri"/>
          <w:color w:val="000000" w:themeColor="text1"/>
          <w:sz w:val="24"/>
          <w:szCs w:val="24"/>
        </w:rPr>
        <w:t>reports (</w:t>
      </w:r>
      <w:r w:rsidRPr="00027E84" w:rsidR="00BD6F80">
        <w:rPr>
          <w:rFonts w:ascii="Calibri" w:hAnsi="Calibri" w:cs="Calibri"/>
          <w:color w:val="000000" w:themeColor="text1"/>
          <w:sz w:val="24"/>
          <w:szCs w:val="24"/>
        </w:rPr>
        <w:t>Crime Rate, 2023</w:t>
      </w:r>
      <w:r w:rsidRPr="00027E84">
        <w:rPr>
          <w:rFonts w:ascii="Calibri" w:hAnsi="Calibri" w:cs="Calibri"/>
          <w:color w:val="000000" w:themeColor="text1"/>
          <w:sz w:val="24"/>
          <w:szCs w:val="24"/>
        </w:rPr>
        <w:t>). To</w:t>
      </w:r>
      <w:r w:rsidRPr="00027E84" w:rsidR="00961143">
        <w:rPr>
          <w:rFonts w:ascii="Calibri" w:hAnsi="Calibri" w:cs="Calibri"/>
          <w:color w:val="000000" w:themeColor="text1"/>
          <w:sz w:val="24"/>
          <w:szCs w:val="24"/>
        </w:rPr>
        <w:t xml:space="preserve"> tackle the theft crime activities in a specific place</w:t>
      </w:r>
      <w:r w:rsidRPr="00027E84" w:rsidR="00B51512">
        <w:rPr>
          <w:rFonts w:ascii="Calibri" w:hAnsi="Calibri" w:cs="Calibri"/>
          <w:color w:val="000000" w:themeColor="text1"/>
          <w:sz w:val="24"/>
          <w:szCs w:val="24"/>
        </w:rPr>
        <w:t xml:space="preserve">, such as shop theft </w:t>
      </w:r>
      <w:r w:rsidRPr="00027E84" w:rsidR="00961143">
        <w:rPr>
          <w:rFonts w:ascii="Calibri" w:hAnsi="Calibri" w:cs="Calibri"/>
          <w:color w:val="000000" w:themeColor="text1"/>
          <w:sz w:val="24"/>
          <w:szCs w:val="24"/>
        </w:rPr>
        <w:t>where this crime is more severe</w:t>
      </w:r>
      <w:r w:rsidRPr="00027E84" w:rsidR="006A016C">
        <w:rPr>
          <w:rFonts w:ascii="Calibri" w:hAnsi="Calibri" w:cs="Calibri"/>
          <w:color w:val="000000" w:themeColor="text1"/>
          <w:sz w:val="24"/>
          <w:szCs w:val="24"/>
        </w:rPr>
        <w:t>,</w:t>
      </w:r>
      <w:r w:rsidRPr="00027E84" w:rsidR="00961143">
        <w:rPr>
          <w:rFonts w:ascii="Calibri" w:hAnsi="Calibri" w:cs="Calibri"/>
          <w:color w:val="000000" w:themeColor="text1"/>
          <w:sz w:val="24"/>
          <w:szCs w:val="24"/>
        </w:rPr>
        <w:t xml:space="preserve"> POP will be used alongside with hotspot </w:t>
      </w:r>
      <w:r w:rsidRPr="00027E84" w:rsidR="00732CBF">
        <w:rPr>
          <w:rFonts w:ascii="Calibri" w:hAnsi="Calibri" w:cs="Calibri"/>
          <w:color w:val="000000" w:themeColor="text1"/>
          <w:sz w:val="24"/>
          <w:szCs w:val="24"/>
        </w:rPr>
        <w:t xml:space="preserve">strategy </w:t>
      </w:r>
      <w:r w:rsidRPr="00027E84" w:rsidR="00B82B1F">
        <w:rPr>
          <w:rFonts w:ascii="Calibri" w:hAnsi="Calibri" w:cs="Calibri"/>
          <w:color w:val="000000" w:themeColor="text1"/>
          <w:sz w:val="24"/>
          <w:szCs w:val="24"/>
        </w:rPr>
        <w:t>(Braga</w:t>
      </w:r>
      <w:r w:rsidRPr="00027E84" w:rsidR="00732CBF">
        <w:rPr>
          <w:rFonts w:ascii="Calibri" w:hAnsi="Calibri" w:cs="Calibri"/>
          <w:color w:val="000000" w:themeColor="text1"/>
          <w:sz w:val="24"/>
          <w:szCs w:val="24"/>
        </w:rPr>
        <w:t xml:space="preserve"> et al., 2019</w:t>
      </w:r>
      <w:r w:rsidRPr="00027E84" w:rsidR="006A016C">
        <w:rPr>
          <w:rFonts w:ascii="Calibri" w:hAnsi="Calibri" w:cs="Calibri"/>
          <w:color w:val="000000" w:themeColor="text1"/>
          <w:sz w:val="24"/>
          <w:szCs w:val="24"/>
        </w:rPr>
        <w:t>,</w:t>
      </w:r>
      <w:r w:rsidRPr="00027E84" w:rsidR="00732CBF">
        <w:rPr>
          <w:rFonts w:ascii="Calibri" w:hAnsi="Calibri" w:cs="Calibri"/>
          <w:color w:val="000000" w:themeColor="text1"/>
          <w:sz w:val="24"/>
          <w:szCs w:val="24"/>
        </w:rPr>
        <w:t xml:space="preserve"> cited by </w:t>
      </w:r>
      <w:r w:rsidRPr="00027E84" w:rsidR="006B65AD">
        <w:rPr>
          <w:rFonts w:ascii="Calibri" w:hAnsi="Calibri" w:cs="Calibri"/>
          <w:color w:val="000000" w:themeColor="text1"/>
          <w:sz w:val="24"/>
          <w:szCs w:val="24"/>
        </w:rPr>
        <w:t>College</w:t>
      </w:r>
      <w:r w:rsidRPr="00027E84" w:rsidR="00732CBF">
        <w:rPr>
          <w:rFonts w:ascii="Calibri" w:hAnsi="Calibri" w:cs="Calibri"/>
          <w:color w:val="000000" w:themeColor="text1"/>
          <w:sz w:val="24"/>
          <w:szCs w:val="24"/>
        </w:rPr>
        <w:t xml:space="preserve"> of </w:t>
      </w:r>
      <w:r w:rsidRPr="00027E84" w:rsidR="007602E8">
        <w:rPr>
          <w:rFonts w:ascii="Calibri" w:hAnsi="Calibri" w:cs="Calibri"/>
          <w:color w:val="000000" w:themeColor="text1"/>
          <w:sz w:val="24"/>
          <w:szCs w:val="24"/>
        </w:rPr>
        <w:t>Policing</w:t>
      </w:r>
      <w:r w:rsidRPr="00027E84" w:rsidR="00B82B1F">
        <w:rPr>
          <w:rFonts w:ascii="Calibri" w:hAnsi="Calibri" w:cs="Calibri"/>
          <w:color w:val="000000" w:themeColor="text1"/>
          <w:sz w:val="24"/>
          <w:szCs w:val="24"/>
        </w:rPr>
        <w:t>,</w:t>
      </w:r>
      <w:r w:rsidRPr="00027E84" w:rsidR="00732CBF">
        <w:rPr>
          <w:rFonts w:ascii="Calibri" w:hAnsi="Calibri" w:cs="Calibri"/>
          <w:color w:val="000000" w:themeColor="text1"/>
          <w:sz w:val="24"/>
          <w:szCs w:val="24"/>
        </w:rPr>
        <w:t xml:space="preserve"> 2020). </w:t>
      </w:r>
      <w:r w:rsidRPr="00027E84">
        <w:rPr>
          <w:rFonts w:ascii="Calibri" w:hAnsi="Calibri" w:cs="Calibri"/>
          <w:color w:val="000000" w:themeColor="text1"/>
          <w:sz w:val="24"/>
          <w:szCs w:val="24"/>
        </w:rPr>
        <w:t xml:space="preserve">Furthermore, the crime reduction toolkit will </w:t>
      </w:r>
      <w:r w:rsidRPr="00027E84" w:rsidR="005C0FED">
        <w:rPr>
          <w:rFonts w:ascii="Calibri" w:hAnsi="Calibri" w:cs="Calibri"/>
          <w:color w:val="000000" w:themeColor="text1"/>
          <w:sz w:val="24"/>
          <w:szCs w:val="24"/>
        </w:rPr>
        <w:t>also be used to find the best available evidence for</w:t>
      </w:r>
      <w:r w:rsidRPr="00027E84">
        <w:rPr>
          <w:rFonts w:ascii="Calibri" w:hAnsi="Calibri" w:cs="Calibri"/>
          <w:color w:val="000000" w:themeColor="text1"/>
          <w:sz w:val="24"/>
          <w:szCs w:val="24"/>
        </w:rPr>
        <w:t xml:space="preserve"> reducing this type of crime (College of </w:t>
      </w:r>
      <w:r w:rsidRPr="00027E84" w:rsidR="007602E8">
        <w:rPr>
          <w:rFonts w:ascii="Calibri" w:hAnsi="Calibri" w:cs="Calibri"/>
          <w:color w:val="000000" w:themeColor="text1"/>
          <w:sz w:val="24"/>
          <w:szCs w:val="24"/>
        </w:rPr>
        <w:t>Policing</w:t>
      </w:r>
      <w:r w:rsidRPr="00027E84">
        <w:rPr>
          <w:rFonts w:ascii="Calibri" w:hAnsi="Calibri" w:cs="Calibri"/>
          <w:color w:val="000000" w:themeColor="text1"/>
          <w:sz w:val="24"/>
          <w:szCs w:val="24"/>
        </w:rPr>
        <w:t>, 2023).</w:t>
      </w:r>
      <w:r w:rsidRPr="00027E84" w:rsidR="003923EC">
        <w:rPr>
          <w:rFonts w:ascii="Calibri" w:hAnsi="Calibri" w:cs="Calibri"/>
          <w:color w:val="000000" w:themeColor="text1"/>
          <w:sz w:val="24"/>
          <w:szCs w:val="24"/>
        </w:rPr>
        <w:t xml:space="preserve"> </w:t>
      </w:r>
    </w:p>
    <w:p w:rsidR="00C5162C" w:rsidP="00F66D3A" w14:paraId="46CDC35B" w14:textId="77777777">
      <w:pPr>
        <w:spacing w:line="480" w:lineRule="auto"/>
        <w:rPr>
          <w:rFonts w:ascii="Calibri" w:hAnsi="Calibri" w:cs="Calibri"/>
          <w:sz w:val="24"/>
          <w:szCs w:val="24"/>
        </w:rPr>
      </w:pPr>
      <w:r w:rsidRPr="00027E84">
        <w:rPr>
          <w:rFonts w:ascii="Calibri" w:hAnsi="Calibri" w:cs="Calibri"/>
          <w:sz w:val="24"/>
          <w:szCs w:val="24"/>
        </w:rPr>
        <w:t xml:space="preserve">               </w:t>
      </w:r>
      <w:r w:rsidRPr="00027E84" w:rsidR="00026529">
        <w:rPr>
          <w:rFonts w:ascii="Calibri" w:hAnsi="Calibri" w:cs="Calibri"/>
          <w:sz w:val="24"/>
          <w:szCs w:val="24"/>
        </w:rPr>
        <w:t>The quality of evidence</w:t>
      </w:r>
      <w:r w:rsidRPr="00027E84">
        <w:rPr>
          <w:rFonts w:ascii="Calibri" w:hAnsi="Calibri" w:cs="Calibri"/>
          <w:sz w:val="24"/>
          <w:szCs w:val="24"/>
        </w:rPr>
        <w:t xml:space="preserve"> from the crime reduction toolkit</w:t>
      </w:r>
      <w:r w:rsidRPr="00027E84" w:rsidR="00026529">
        <w:rPr>
          <w:rFonts w:ascii="Calibri" w:hAnsi="Calibri" w:cs="Calibri"/>
          <w:sz w:val="24"/>
          <w:szCs w:val="24"/>
        </w:rPr>
        <w:t xml:space="preserve"> suggests that retail tagging has strong evidence </w:t>
      </w:r>
      <w:r w:rsidRPr="00027E84" w:rsidR="003D16EA">
        <w:rPr>
          <w:rFonts w:ascii="Calibri" w:hAnsi="Calibri" w:cs="Calibri"/>
          <w:sz w:val="24"/>
          <w:szCs w:val="24"/>
        </w:rPr>
        <w:t>of</w:t>
      </w:r>
      <w:r w:rsidRPr="00027E84" w:rsidR="00026529">
        <w:rPr>
          <w:rFonts w:ascii="Calibri" w:hAnsi="Calibri" w:cs="Calibri"/>
          <w:sz w:val="24"/>
          <w:szCs w:val="24"/>
        </w:rPr>
        <w:t xml:space="preserve"> the “Effect” impact of crime and how the mechanism </w:t>
      </w:r>
      <w:r w:rsidRPr="00027E84" w:rsidR="00DD392F">
        <w:rPr>
          <w:rFonts w:ascii="Calibri" w:hAnsi="Calibri" w:cs="Calibri"/>
          <w:sz w:val="24"/>
          <w:szCs w:val="24"/>
        </w:rPr>
        <w:t>works (</w:t>
      </w:r>
      <w:r w:rsidRPr="00027E84" w:rsidR="00026529">
        <w:rPr>
          <w:rFonts w:ascii="Calibri" w:hAnsi="Calibri" w:cs="Calibri"/>
          <w:sz w:val="24"/>
          <w:szCs w:val="24"/>
        </w:rPr>
        <w:t>College of Policing</w:t>
      </w:r>
      <w:r w:rsidRPr="00027E84" w:rsidR="00DD392F">
        <w:rPr>
          <w:rFonts w:ascii="Calibri" w:hAnsi="Calibri" w:cs="Calibri"/>
          <w:sz w:val="24"/>
          <w:szCs w:val="24"/>
        </w:rPr>
        <w:t>,</w:t>
      </w:r>
      <w:r w:rsidRPr="00027E84" w:rsidR="00026529">
        <w:rPr>
          <w:rFonts w:ascii="Calibri" w:hAnsi="Calibri" w:cs="Calibri"/>
          <w:sz w:val="24"/>
          <w:szCs w:val="24"/>
        </w:rPr>
        <w:t xml:space="preserve"> 2017). Strong evidence of quality is also seen in terms of “Moderator” and “Implementation” (College of Policing 2017).</w:t>
      </w:r>
      <w:r w:rsidRPr="00027E84" w:rsidR="00DD392F">
        <w:rPr>
          <w:rFonts w:ascii="Calibri" w:hAnsi="Calibri" w:cs="Calibri"/>
          <w:sz w:val="24"/>
          <w:szCs w:val="24"/>
        </w:rPr>
        <w:t xml:space="preserve"> Moreover, electronic article surveillance (EAS) tags such as electronic tags, control units or detector gates are suggested for the focus of the intervention (College of Policing, 2017). In terms of the effect, generally, the research demonstrates that tagging retail items </w:t>
      </w:r>
      <w:r w:rsidRPr="00027E84" w:rsidR="00C11A08">
        <w:rPr>
          <w:rFonts w:ascii="Calibri" w:hAnsi="Calibri" w:cs="Calibri"/>
          <w:sz w:val="24"/>
          <w:szCs w:val="24"/>
        </w:rPr>
        <w:t>is</w:t>
      </w:r>
      <w:r w:rsidRPr="00027E84" w:rsidR="00DD392F">
        <w:rPr>
          <w:rFonts w:ascii="Calibri" w:hAnsi="Calibri" w:cs="Calibri"/>
          <w:sz w:val="24"/>
          <w:szCs w:val="24"/>
        </w:rPr>
        <w:t xml:space="preserve"> preferable to not tagging them to reduce theft </w:t>
      </w:r>
      <w:r w:rsidRPr="00027E84" w:rsidR="00C11A08">
        <w:rPr>
          <w:rFonts w:ascii="Calibri" w:hAnsi="Calibri" w:cs="Calibri"/>
          <w:sz w:val="24"/>
          <w:szCs w:val="24"/>
        </w:rPr>
        <w:t>(College</w:t>
      </w:r>
      <w:r w:rsidRPr="00027E84" w:rsidR="00DD392F">
        <w:rPr>
          <w:rFonts w:ascii="Calibri" w:hAnsi="Calibri" w:cs="Calibri"/>
          <w:sz w:val="24"/>
          <w:szCs w:val="24"/>
        </w:rPr>
        <w:t xml:space="preserve"> of Policing, 2017).</w:t>
      </w:r>
      <w:r w:rsidR="00DD392F">
        <w:rPr>
          <w:rFonts w:ascii="Calibri" w:hAnsi="Calibri" w:cs="Calibri"/>
          <w:sz w:val="24"/>
          <w:szCs w:val="24"/>
        </w:rPr>
        <w:t xml:space="preserve"> </w:t>
      </w:r>
    </w:p>
    <w:p w:rsidR="00C5162C" w:rsidP="00F66D3A" w14:paraId="3E654AF3" w14:textId="349236A9">
      <w:pPr>
        <w:spacing w:line="480" w:lineRule="auto"/>
        <w:rPr>
          <w:rFonts w:ascii="Calibri" w:hAnsi="Calibri" w:cs="Calibri"/>
          <w:sz w:val="24"/>
          <w:szCs w:val="24"/>
        </w:rPr>
      </w:pPr>
      <w:r>
        <w:rPr>
          <w:rFonts w:ascii="Calibri" w:hAnsi="Calibri" w:cs="Calibri"/>
          <w:sz w:val="24"/>
          <w:szCs w:val="24"/>
        </w:rPr>
        <w:t xml:space="preserve"> </w:t>
      </w:r>
      <w:r w:rsidR="00F14C90">
        <w:rPr>
          <w:rFonts w:ascii="Calibri" w:hAnsi="Calibri" w:cs="Calibri"/>
          <w:sz w:val="24"/>
          <w:szCs w:val="24"/>
        </w:rPr>
        <w:t xml:space="preserve">              </w:t>
      </w:r>
      <w:r w:rsidRPr="00027E84" w:rsidR="00220C6F">
        <w:rPr>
          <w:rFonts w:ascii="Calibri" w:hAnsi="Calibri" w:cs="Calibri"/>
          <w:sz w:val="24"/>
          <w:szCs w:val="24"/>
        </w:rPr>
        <w:t>In terms of working mechanisms, the</w:t>
      </w:r>
      <w:r w:rsidRPr="00027E84">
        <w:rPr>
          <w:rFonts w:ascii="Calibri" w:hAnsi="Calibri" w:cs="Calibri"/>
          <w:sz w:val="24"/>
          <w:szCs w:val="24"/>
        </w:rPr>
        <w:t xml:space="preserve"> toolkit </w:t>
      </w:r>
      <w:r w:rsidRPr="00027E84" w:rsidR="00220C6F">
        <w:rPr>
          <w:rFonts w:ascii="Calibri" w:hAnsi="Calibri" w:cs="Calibri"/>
          <w:sz w:val="24"/>
          <w:szCs w:val="24"/>
        </w:rPr>
        <w:t>recommends three</w:t>
      </w:r>
      <w:r w:rsidRPr="00027E84" w:rsidR="007E47CD">
        <w:rPr>
          <w:rFonts w:ascii="Calibri" w:hAnsi="Calibri" w:cs="Calibri"/>
          <w:sz w:val="24"/>
          <w:szCs w:val="24"/>
        </w:rPr>
        <w:t xml:space="preserve"> </w:t>
      </w:r>
      <w:r w:rsidRPr="00027E84">
        <w:rPr>
          <w:rFonts w:ascii="Calibri" w:hAnsi="Calibri" w:cs="Calibri"/>
          <w:sz w:val="24"/>
          <w:szCs w:val="24"/>
        </w:rPr>
        <w:t>identified</w:t>
      </w:r>
      <w:r w:rsidRPr="00027E84" w:rsidR="00220C6F">
        <w:rPr>
          <w:rFonts w:ascii="Calibri" w:hAnsi="Calibri" w:cs="Calibri"/>
          <w:sz w:val="24"/>
          <w:szCs w:val="24"/>
        </w:rPr>
        <w:t xml:space="preserve"> methods</w:t>
      </w:r>
      <w:r w:rsidRPr="00027E84">
        <w:rPr>
          <w:rFonts w:ascii="Calibri" w:hAnsi="Calibri" w:cs="Calibri"/>
          <w:sz w:val="24"/>
          <w:szCs w:val="24"/>
        </w:rPr>
        <w:t xml:space="preserve">. First is the risk of being caught, which was </w:t>
      </w:r>
      <w:r w:rsidRPr="00027E84" w:rsidR="005C0FED">
        <w:rPr>
          <w:rFonts w:ascii="Calibri" w:hAnsi="Calibri" w:cs="Calibri"/>
          <w:sz w:val="24"/>
          <w:szCs w:val="24"/>
        </w:rPr>
        <w:t>mainly</w:t>
      </w:r>
      <w:r w:rsidRPr="00027E84">
        <w:rPr>
          <w:rFonts w:ascii="Calibri" w:hAnsi="Calibri" w:cs="Calibri"/>
          <w:sz w:val="24"/>
          <w:szCs w:val="24"/>
        </w:rPr>
        <w:t xml:space="preserve"> acknowledged in the review studies.</w:t>
      </w:r>
      <w:r w:rsidRPr="00027E84" w:rsidR="00C11A08">
        <w:rPr>
          <w:rFonts w:ascii="Calibri" w:hAnsi="Calibri" w:cs="Calibri"/>
          <w:sz w:val="24"/>
          <w:szCs w:val="24"/>
        </w:rPr>
        <w:t xml:space="preserve"> (College of Policing, 2017).</w:t>
      </w:r>
      <w:r w:rsidRPr="00F66D3A" w:rsidR="00C11A08">
        <w:rPr>
          <w:rFonts w:ascii="Calibri" w:hAnsi="Calibri" w:cs="Calibri"/>
          <w:sz w:val="24"/>
          <w:szCs w:val="24"/>
        </w:rPr>
        <w:t xml:space="preserve"> </w:t>
      </w:r>
      <w:r w:rsidRPr="00F66D3A">
        <w:rPr>
          <w:rFonts w:ascii="Calibri" w:hAnsi="Calibri" w:cs="Calibri"/>
          <w:sz w:val="24"/>
          <w:szCs w:val="24"/>
        </w:rPr>
        <w:t>For example, tagging with an alarm component would make it easier to identify the offender if they tried to remove the tag</w:t>
      </w:r>
      <w:r w:rsidRPr="00F66D3A" w:rsidR="00C11A08">
        <w:rPr>
          <w:rFonts w:ascii="Calibri" w:hAnsi="Calibri" w:cs="Calibri"/>
          <w:sz w:val="24"/>
          <w:szCs w:val="24"/>
        </w:rPr>
        <w:t xml:space="preserve"> (College of Policing, 2017). The second strategy involves reducing or refusing benefits to the offender (College of Policing, 2017).</w:t>
      </w:r>
      <w:r w:rsidRPr="00F66D3A" w:rsidR="00C11A08">
        <w:rPr>
          <w:rFonts w:ascii="Calibri" w:hAnsi="Calibri" w:cs="Calibri"/>
          <w:sz w:val="24"/>
          <w:szCs w:val="24"/>
        </w:rPr>
        <w:t xml:space="preserve"> For example, ink tags for clothing or bottle tags force the bottle to be broken to open the tag. (College of Policing, 2017). The third mechanism </w:t>
      </w:r>
      <w:r w:rsidR="00B261DB">
        <w:rPr>
          <w:rFonts w:ascii="Calibri" w:hAnsi="Calibri" w:cs="Calibri"/>
          <w:sz w:val="24"/>
          <w:szCs w:val="24"/>
        </w:rPr>
        <w:t>makes it harder for criminals to remove</w:t>
      </w:r>
      <w:r w:rsidRPr="00F66D3A" w:rsidR="00C11A08">
        <w:rPr>
          <w:rFonts w:ascii="Calibri" w:hAnsi="Calibri" w:cs="Calibri"/>
          <w:sz w:val="24"/>
          <w:szCs w:val="24"/>
        </w:rPr>
        <w:t xml:space="preserve"> tags and get around the </w:t>
      </w:r>
      <w:r w:rsidRPr="00F66D3A" w:rsidR="005C0FED">
        <w:rPr>
          <w:rFonts w:ascii="Calibri" w:hAnsi="Calibri" w:cs="Calibri"/>
          <w:sz w:val="24"/>
          <w:szCs w:val="24"/>
        </w:rPr>
        <w:t>broader</w:t>
      </w:r>
      <w:r w:rsidRPr="00F66D3A" w:rsidR="00C11A08">
        <w:rPr>
          <w:rFonts w:ascii="Calibri" w:hAnsi="Calibri" w:cs="Calibri"/>
          <w:sz w:val="24"/>
          <w:szCs w:val="24"/>
        </w:rPr>
        <w:t xml:space="preserve"> alarm system (College of Policing, 2017). </w:t>
      </w:r>
    </w:p>
    <w:p w:rsidR="004C5906" w:rsidRPr="007F44E1" w:rsidP="007F44E1" w14:paraId="3D6A1EB2" w14:textId="51CD614F">
      <w:pPr>
        <w:spacing w:line="480" w:lineRule="auto"/>
        <w:rPr>
          <w:rStyle w:val="Heading1Char"/>
          <w:rFonts w:ascii="Calibri" w:hAnsi="Calibri" w:eastAsiaTheme="minorHAnsi" w:cs="Calibri"/>
          <w:color w:val="auto"/>
          <w:sz w:val="24"/>
          <w:szCs w:val="24"/>
        </w:rPr>
      </w:pPr>
      <w:r w:rsidRPr="00027E84">
        <w:rPr>
          <w:rFonts w:ascii="Calibri" w:hAnsi="Calibri" w:cs="Calibri"/>
          <w:sz w:val="24"/>
          <w:szCs w:val="24"/>
        </w:rPr>
        <w:t xml:space="preserve">                  </w:t>
      </w:r>
      <w:r w:rsidRPr="00027E84" w:rsidR="006E1593">
        <w:rPr>
          <w:rFonts w:ascii="Calibri" w:hAnsi="Calibri" w:cs="Calibri"/>
          <w:sz w:val="24"/>
          <w:szCs w:val="24"/>
        </w:rPr>
        <w:t>As a result, s</w:t>
      </w:r>
      <w:r w:rsidRPr="00027E84" w:rsidR="006E1593">
        <w:rPr>
          <w:rFonts w:ascii="Calibri" w:hAnsi="Calibri" w:cs="Calibri"/>
          <w:sz w:val="24"/>
          <w:szCs w:val="24"/>
        </w:rPr>
        <w:t xml:space="preserve">ituational crime prevention is a preventative strategy comprised of techniques derived from criminology theories and used to impede the commission of crimes by making them </w:t>
      </w:r>
      <w:r>
        <w:rPr>
          <w:rFonts w:ascii="Calibri" w:hAnsi="Calibri" w:cs="Calibri"/>
          <w:sz w:val="24"/>
          <w:szCs w:val="24"/>
        </w:rPr>
        <w:t>more complex</w:t>
      </w:r>
      <w:r w:rsidRPr="00027E84" w:rsidR="006E1593">
        <w:rPr>
          <w:rFonts w:ascii="Calibri" w:hAnsi="Calibri" w:cs="Calibri"/>
          <w:sz w:val="24"/>
          <w:szCs w:val="24"/>
        </w:rPr>
        <w:t xml:space="preserve"> </w:t>
      </w:r>
      <w:r w:rsidR="00936E9E">
        <w:rPr>
          <w:rFonts w:ascii="Calibri" w:hAnsi="Calibri" w:cs="Calibri"/>
          <w:sz w:val="24"/>
          <w:szCs w:val="24"/>
        </w:rPr>
        <w:t>and</w:t>
      </w:r>
      <w:r w:rsidRPr="00027E84" w:rsidR="006E1593">
        <w:rPr>
          <w:rFonts w:ascii="Calibri" w:hAnsi="Calibri" w:cs="Calibri"/>
          <w:sz w:val="24"/>
          <w:szCs w:val="24"/>
        </w:rPr>
        <w:t xml:space="preserve"> less profitable</w:t>
      </w:r>
      <w:r w:rsidRPr="00027E84" w:rsidR="006E1593">
        <w:rPr>
          <w:rFonts w:ascii="Calibri" w:hAnsi="Calibri" w:cs="Calibri"/>
          <w:sz w:val="24"/>
          <w:szCs w:val="24"/>
        </w:rPr>
        <w:t xml:space="preserve"> (Speights, Downs, Raz, 2018).</w:t>
      </w:r>
      <w:r w:rsidRPr="00027E84" w:rsidR="007E47CD">
        <w:rPr>
          <w:rFonts w:ascii="Calibri" w:hAnsi="Calibri" w:cs="Calibri"/>
          <w:sz w:val="24"/>
          <w:szCs w:val="24"/>
        </w:rPr>
        <w:t xml:space="preserve"> Moreover, </w:t>
      </w:r>
      <w:r w:rsidRPr="00027E84" w:rsidR="007E47CD">
        <w:rPr>
          <w:rFonts w:ascii="Calibri" w:hAnsi="Calibri" w:cs="Calibri"/>
          <w:sz w:val="24"/>
          <w:szCs w:val="24"/>
        </w:rPr>
        <w:t>h</w:t>
      </w:r>
      <w:r w:rsidRPr="00027E84" w:rsidR="007E47CD">
        <w:rPr>
          <w:rFonts w:ascii="Calibri" w:hAnsi="Calibri" w:cs="Calibri"/>
          <w:sz w:val="24"/>
          <w:szCs w:val="24"/>
        </w:rPr>
        <w:t>edonistic values guide criminal behaviour; potential offenders seek pleasure and avoid suffering</w:t>
      </w:r>
      <w:r w:rsidRPr="00027E84" w:rsidR="007E47CD">
        <w:rPr>
          <w:rFonts w:ascii="Calibri" w:hAnsi="Calibri" w:cs="Calibri"/>
          <w:sz w:val="24"/>
          <w:szCs w:val="24"/>
        </w:rPr>
        <w:t xml:space="preserve"> (</w:t>
      </w:r>
      <w:r w:rsidRPr="00027E84" w:rsidR="007E47CD">
        <w:rPr>
          <w:rFonts w:ascii="Calibri" w:hAnsi="Calibri" w:cs="Calibri"/>
          <w:sz w:val="24"/>
          <w:szCs w:val="24"/>
        </w:rPr>
        <w:t>Speights, Downs, Raz, 2018</w:t>
      </w:r>
      <w:r w:rsidRPr="00027E84" w:rsidR="007E47CD">
        <w:rPr>
          <w:rFonts w:ascii="Calibri" w:hAnsi="Calibri" w:cs="Calibri"/>
          <w:sz w:val="24"/>
          <w:szCs w:val="24"/>
        </w:rPr>
        <w:t>)</w:t>
      </w:r>
      <w:r w:rsidRPr="00027E84" w:rsidR="007E47CD">
        <w:rPr>
          <w:rFonts w:ascii="Calibri" w:hAnsi="Calibri" w:cs="Calibri"/>
          <w:sz w:val="24"/>
          <w:szCs w:val="24"/>
        </w:rPr>
        <w:t>.</w:t>
      </w:r>
      <w:r w:rsidRPr="007E47CD" w:rsidR="007E47CD">
        <w:rPr>
          <w:rFonts w:ascii="Calibri" w:hAnsi="Calibri" w:cs="Calibri"/>
          <w:sz w:val="24"/>
          <w:szCs w:val="24"/>
        </w:rPr>
        <w:t xml:space="preserve"> Retail crime can be prevented by increasing a criminal's subjective likelihood of being </w:t>
      </w:r>
      <w:r w:rsidRPr="007E47CD" w:rsidR="007E47CD">
        <w:rPr>
          <w:rFonts w:ascii="Calibri" w:hAnsi="Calibri" w:cs="Calibri"/>
          <w:sz w:val="24"/>
          <w:szCs w:val="24"/>
        </w:rPr>
        <w:t>discovered.</w:t>
      </w:r>
      <w:r w:rsidR="007E47CD">
        <w:rPr>
          <w:rFonts w:ascii="Calibri" w:hAnsi="Calibri" w:cs="Calibri"/>
          <w:sz w:val="24"/>
          <w:szCs w:val="24"/>
        </w:rPr>
        <w:t xml:space="preserve"> </w:t>
      </w:r>
      <w:r w:rsidRPr="00E62CA3" w:rsidR="00F14C90">
        <w:rPr>
          <w:rFonts w:ascii="Calibri" w:hAnsi="Calibri" w:cs="Calibri"/>
          <w:sz w:val="24"/>
          <w:szCs w:val="24"/>
          <w:highlight w:val="yellow"/>
        </w:rPr>
        <w:t xml:space="preserve">  </w:t>
      </w:r>
    </w:p>
    <w:p w:rsidR="00C764DA" w:rsidP="00F14C90" w14:paraId="2D5325DD" w14:textId="75BDCC78">
      <w:pPr>
        <w:spacing w:line="480" w:lineRule="auto"/>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 xml:space="preserve">     </w:t>
      </w:r>
      <w:r w:rsidRPr="00515590" w:rsidR="00515590">
        <w:rPr>
          <w:rFonts w:ascii="Calibri" w:hAnsi="Calibri" w:cs="Calibri"/>
          <w:sz w:val="24"/>
          <w:szCs w:val="24"/>
        </w:rPr>
        <w:t>Some limitations of Classicism include that the classical theorists have ignored differences between people and did so wholly (Burke, 2009, p.31). Everyone was treated the same</w:t>
      </w:r>
      <w:r w:rsidR="006A016C">
        <w:rPr>
          <w:rFonts w:ascii="Calibri" w:hAnsi="Calibri" w:cs="Calibri"/>
          <w:sz w:val="24"/>
          <w:szCs w:val="24"/>
        </w:rPr>
        <w:t>; the</w:t>
      </w:r>
      <w:r w:rsidRPr="00515590" w:rsidR="00515590">
        <w:rPr>
          <w:rFonts w:ascii="Calibri" w:hAnsi="Calibri" w:cs="Calibri"/>
          <w:sz w:val="24"/>
          <w:szCs w:val="24"/>
        </w:rPr>
        <w:t xml:space="preserve"> only thing that mattered was the specific crime committed (Burke, 2009, p.31). Furthermore, children, people called "feeble-minded," and people who were insane were all treated as if they were entirely sane and intelligent (Burke, 2009, p.31).</w:t>
      </w:r>
      <w:r w:rsidR="00515590">
        <w:rPr>
          <w:rFonts w:ascii="Calibri" w:hAnsi="Calibri" w:cs="Calibri"/>
          <w:sz w:val="24"/>
          <w:szCs w:val="24"/>
        </w:rPr>
        <w:t xml:space="preserve"> Despite that</w:t>
      </w:r>
      <w:r w:rsidR="006A016C">
        <w:rPr>
          <w:rFonts w:ascii="Calibri" w:hAnsi="Calibri" w:cs="Calibri"/>
          <w:sz w:val="24"/>
          <w:szCs w:val="24"/>
        </w:rPr>
        <w:t>,</w:t>
      </w:r>
      <w:r w:rsidR="00515590">
        <w:rPr>
          <w:rFonts w:ascii="Calibri" w:hAnsi="Calibri" w:cs="Calibri"/>
          <w:sz w:val="24"/>
          <w:szCs w:val="24"/>
        </w:rPr>
        <w:t xml:space="preserve"> classical criminology </w:t>
      </w:r>
      <w:r w:rsidR="00721D4A">
        <w:rPr>
          <w:rFonts w:ascii="Calibri" w:hAnsi="Calibri" w:cs="Calibri"/>
          <w:sz w:val="24"/>
          <w:szCs w:val="24"/>
        </w:rPr>
        <w:t xml:space="preserve">is </w:t>
      </w:r>
      <w:r w:rsidR="006A016C">
        <w:rPr>
          <w:rFonts w:ascii="Calibri" w:hAnsi="Calibri" w:cs="Calibri"/>
          <w:sz w:val="24"/>
          <w:szCs w:val="24"/>
        </w:rPr>
        <w:t>critical</w:t>
      </w:r>
      <w:r w:rsidR="00515590">
        <w:rPr>
          <w:rFonts w:ascii="Calibri" w:hAnsi="Calibri" w:cs="Calibri"/>
          <w:sz w:val="24"/>
          <w:szCs w:val="24"/>
        </w:rPr>
        <w:t xml:space="preserve"> nowadays because it </w:t>
      </w:r>
      <w:r w:rsidR="009A36CC">
        <w:rPr>
          <w:rFonts w:ascii="Calibri" w:hAnsi="Calibri" w:cs="Calibri"/>
          <w:sz w:val="24"/>
          <w:szCs w:val="24"/>
        </w:rPr>
        <w:t>justifies criminal behaviour and</w:t>
      </w:r>
      <w:r w:rsidR="00515590">
        <w:rPr>
          <w:rFonts w:ascii="Calibri" w:hAnsi="Calibri" w:cs="Calibri"/>
          <w:sz w:val="24"/>
          <w:szCs w:val="24"/>
        </w:rPr>
        <w:t xml:space="preserve"> suggests punishment and crime contro</w:t>
      </w:r>
      <w:r w:rsidR="00D44D89">
        <w:rPr>
          <w:rFonts w:ascii="Calibri" w:hAnsi="Calibri" w:cs="Calibri"/>
          <w:sz w:val="24"/>
          <w:szCs w:val="24"/>
        </w:rPr>
        <w:t xml:space="preserve">l </w:t>
      </w:r>
      <w:r w:rsidR="00721D4A">
        <w:rPr>
          <w:rFonts w:ascii="Calibri" w:hAnsi="Calibri" w:cs="Calibri"/>
          <w:sz w:val="24"/>
          <w:szCs w:val="24"/>
        </w:rPr>
        <w:t>(Robinson</w:t>
      </w:r>
      <w:r w:rsidR="00D44D89">
        <w:rPr>
          <w:rFonts w:ascii="Calibri" w:hAnsi="Calibri" w:cs="Calibri"/>
          <w:sz w:val="24"/>
          <w:szCs w:val="24"/>
        </w:rPr>
        <w:t xml:space="preserve">, 2014). </w:t>
      </w:r>
      <w:r w:rsidRPr="00C764DA">
        <w:rPr>
          <w:rFonts w:ascii="Calibri" w:hAnsi="Calibri" w:cs="Calibri"/>
          <w:sz w:val="24"/>
          <w:szCs w:val="24"/>
        </w:rPr>
        <w:t>Classical criminology is the basis for some of the most critical theories in the field, such as rational choice, self-control, and routine activity theories</w:t>
      </w:r>
      <w:r>
        <w:rPr>
          <w:rFonts w:ascii="Calibri" w:hAnsi="Calibri" w:cs="Calibri"/>
          <w:sz w:val="24"/>
          <w:szCs w:val="24"/>
        </w:rPr>
        <w:t xml:space="preserve"> (Valasik, 2014).</w:t>
      </w:r>
    </w:p>
    <w:p w:rsidR="00E62CA3" w:rsidP="00E62CA3" w14:paraId="008CB1D0" w14:textId="3AF59C9A">
      <w:pPr>
        <w:pStyle w:val="Heading1"/>
      </w:pPr>
      <w:bookmarkStart w:id="3" w:name="_Toc140568197"/>
      <w:r>
        <w:t>Conclusion</w:t>
      </w:r>
      <w:bookmarkEnd w:id="3"/>
    </w:p>
    <w:p w:rsidR="00E62CA3" w:rsidRPr="00E62CA3" w:rsidP="00E62CA3" w14:paraId="64D0B92B" w14:textId="77777777"/>
    <w:p w:rsidR="006A016C" w:rsidP="007F44E1" w14:paraId="2E89FB8D" w14:textId="2FAF104E">
      <w:pPr>
        <w:spacing w:line="480" w:lineRule="auto"/>
        <w:rPr>
          <w:rFonts w:ascii="Calibri" w:hAnsi="Calibri" w:cs="Calibri"/>
          <w:sz w:val="24"/>
          <w:szCs w:val="24"/>
        </w:rPr>
      </w:pPr>
      <w:r>
        <w:rPr>
          <w:rFonts w:ascii="Calibri" w:hAnsi="Calibri" w:cs="Calibri"/>
          <w:sz w:val="24"/>
          <w:szCs w:val="24"/>
        </w:rPr>
        <w:t xml:space="preserve">       </w:t>
      </w:r>
      <w:r w:rsidR="00F6507C">
        <w:rPr>
          <w:rFonts w:ascii="Calibri" w:hAnsi="Calibri" w:cs="Calibri"/>
          <w:sz w:val="24"/>
          <w:szCs w:val="24"/>
        </w:rPr>
        <w:t xml:space="preserve">    </w:t>
      </w:r>
      <w:r>
        <w:rPr>
          <w:rFonts w:ascii="Calibri" w:hAnsi="Calibri" w:cs="Calibri"/>
          <w:sz w:val="24"/>
          <w:szCs w:val="24"/>
        </w:rPr>
        <w:t xml:space="preserve"> </w:t>
      </w:r>
      <w:r w:rsidRPr="00D44D89" w:rsidR="00D44D89">
        <w:rPr>
          <w:rFonts w:ascii="Calibri" w:hAnsi="Calibri" w:cs="Calibri"/>
          <w:sz w:val="24"/>
          <w:szCs w:val="24"/>
        </w:rPr>
        <w:t xml:space="preserve">Evidence-based policing (EBP) </w:t>
      </w:r>
      <w:r w:rsidR="009A36CC">
        <w:rPr>
          <w:rFonts w:ascii="Calibri" w:hAnsi="Calibri" w:cs="Calibri"/>
          <w:sz w:val="24"/>
          <w:szCs w:val="24"/>
        </w:rPr>
        <w:t>uses</w:t>
      </w:r>
      <w:r w:rsidRPr="00D44D89" w:rsidR="00D44D89">
        <w:rPr>
          <w:rFonts w:ascii="Calibri" w:hAnsi="Calibri" w:cs="Calibri"/>
          <w:sz w:val="24"/>
          <w:szCs w:val="24"/>
        </w:rPr>
        <w:t xml:space="preserve"> the best available evidence to inform and critique police policies, methods, and judgements</w:t>
      </w:r>
      <w:r w:rsidR="00D44D89">
        <w:rPr>
          <w:rFonts w:ascii="Calibri" w:hAnsi="Calibri" w:cs="Calibri"/>
          <w:sz w:val="24"/>
          <w:szCs w:val="24"/>
        </w:rPr>
        <w:t xml:space="preserve"> </w:t>
      </w:r>
      <w:r w:rsidR="00FB1968">
        <w:rPr>
          <w:rFonts w:ascii="Calibri" w:hAnsi="Calibri" w:cs="Calibri"/>
          <w:sz w:val="24"/>
          <w:szCs w:val="24"/>
        </w:rPr>
        <w:t>(College</w:t>
      </w:r>
      <w:r w:rsidR="00D44D89">
        <w:rPr>
          <w:rFonts w:ascii="Calibri" w:hAnsi="Calibri" w:cs="Calibri"/>
          <w:sz w:val="24"/>
          <w:szCs w:val="24"/>
        </w:rPr>
        <w:t xml:space="preserve"> of </w:t>
      </w:r>
      <w:r w:rsidR="007602E8">
        <w:rPr>
          <w:rFonts w:ascii="Calibri" w:hAnsi="Calibri" w:cs="Calibri"/>
          <w:sz w:val="24"/>
          <w:szCs w:val="24"/>
        </w:rPr>
        <w:t>Policing</w:t>
      </w:r>
      <w:r w:rsidR="00D44D89">
        <w:rPr>
          <w:rFonts w:ascii="Calibri" w:hAnsi="Calibri" w:cs="Calibri"/>
          <w:sz w:val="24"/>
          <w:szCs w:val="24"/>
        </w:rPr>
        <w:t xml:space="preserve">, 2023). The main strengths </w:t>
      </w:r>
      <w:r w:rsidR="009A36CC">
        <w:rPr>
          <w:rFonts w:ascii="Calibri" w:hAnsi="Calibri" w:cs="Calibri"/>
          <w:sz w:val="24"/>
          <w:szCs w:val="24"/>
        </w:rPr>
        <w:t>of</w:t>
      </w:r>
      <w:r w:rsidR="00D44D89">
        <w:rPr>
          <w:rFonts w:ascii="Calibri" w:hAnsi="Calibri" w:cs="Calibri"/>
          <w:sz w:val="24"/>
          <w:szCs w:val="24"/>
        </w:rPr>
        <w:t xml:space="preserve"> researching </w:t>
      </w:r>
      <w:r w:rsidR="00FB1968">
        <w:rPr>
          <w:rFonts w:ascii="Calibri" w:hAnsi="Calibri" w:cs="Calibri"/>
          <w:sz w:val="24"/>
          <w:szCs w:val="24"/>
        </w:rPr>
        <w:t xml:space="preserve">the evidence </w:t>
      </w:r>
      <w:r w:rsidR="009A36CC">
        <w:rPr>
          <w:rFonts w:ascii="Calibri" w:hAnsi="Calibri" w:cs="Calibri"/>
          <w:sz w:val="24"/>
          <w:szCs w:val="24"/>
        </w:rPr>
        <w:t>are</w:t>
      </w:r>
      <w:r w:rsidR="00FB1968">
        <w:rPr>
          <w:rFonts w:ascii="Calibri" w:hAnsi="Calibri" w:cs="Calibri"/>
          <w:sz w:val="24"/>
          <w:szCs w:val="24"/>
        </w:rPr>
        <w:t xml:space="preserve"> that </w:t>
      </w:r>
      <w:r w:rsidR="009A36CC">
        <w:rPr>
          <w:rFonts w:ascii="Calibri" w:hAnsi="Calibri" w:cs="Calibri"/>
          <w:sz w:val="24"/>
          <w:szCs w:val="24"/>
        </w:rPr>
        <w:t xml:space="preserve">it </w:t>
      </w:r>
      <w:r w:rsidR="00FB1968">
        <w:rPr>
          <w:rFonts w:ascii="Calibri" w:hAnsi="Calibri" w:cs="Calibri"/>
          <w:sz w:val="24"/>
          <w:szCs w:val="24"/>
        </w:rPr>
        <w:t xml:space="preserve">will develop a better understanding of an issue and </w:t>
      </w:r>
      <w:r w:rsidR="009A36CC">
        <w:rPr>
          <w:rFonts w:ascii="Calibri" w:hAnsi="Calibri" w:cs="Calibri"/>
          <w:sz w:val="24"/>
          <w:szCs w:val="24"/>
        </w:rPr>
        <w:t>further assess</w:t>
      </w:r>
      <w:r w:rsidR="00FB1968">
        <w:rPr>
          <w:rFonts w:ascii="Calibri" w:hAnsi="Calibri" w:cs="Calibri"/>
          <w:sz w:val="24"/>
          <w:szCs w:val="24"/>
        </w:rPr>
        <w:t xml:space="preserve"> the effect of that policing intervention </w:t>
      </w:r>
      <w:r w:rsidR="007602E8">
        <w:rPr>
          <w:rFonts w:ascii="Calibri" w:hAnsi="Calibri" w:cs="Calibri"/>
          <w:sz w:val="24"/>
          <w:szCs w:val="24"/>
        </w:rPr>
        <w:t>(College</w:t>
      </w:r>
      <w:r w:rsidR="00FB1968">
        <w:rPr>
          <w:rFonts w:ascii="Calibri" w:hAnsi="Calibri" w:cs="Calibri"/>
          <w:sz w:val="24"/>
          <w:szCs w:val="24"/>
        </w:rPr>
        <w:t xml:space="preserve"> of </w:t>
      </w:r>
      <w:r w:rsidR="007602E8">
        <w:rPr>
          <w:rFonts w:ascii="Calibri" w:hAnsi="Calibri" w:cs="Calibri"/>
          <w:sz w:val="24"/>
          <w:szCs w:val="24"/>
        </w:rPr>
        <w:t>Policing</w:t>
      </w:r>
      <w:r w:rsidR="00FB1968">
        <w:rPr>
          <w:rFonts w:ascii="Calibri" w:hAnsi="Calibri" w:cs="Calibri"/>
          <w:sz w:val="24"/>
          <w:szCs w:val="24"/>
        </w:rPr>
        <w:t>, 2023). However, E</w:t>
      </w:r>
      <w:r w:rsidR="00C5162C">
        <w:rPr>
          <w:rFonts w:ascii="Calibri" w:hAnsi="Calibri" w:cs="Calibri"/>
          <w:sz w:val="24"/>
          <w:szCs w:val="24"/>
        </w:rPr>
        <w:t>B</w:t>
      </w:r>
      <w:r w:rsidR="00FB1968">
        <w:rPr>
          <w:rFonts w:ascii="Calibri" w:hAnsi="Calibri" w:cs="Calibri"/>
          <w:sz w:val="24"/>
          <w:szCs w:val="24"/>
        </w:rPr>
        <w:t xml:space="preserve">P </w:t>
      </w:r>
      <w:r w:rsidRPr="009A36CC" w:rsidR="009A36CC">
        <w:rPr>
          <w:rFonts w:ascii="Calibri" w:hAnsi="Calibri" w:cs="Calibri"/>
          <w:sz w:val="24"/>
          <w:szCs w:val="24"/>
        </w:rPr>
        <w:t>needs to provide conclusive answers and involve</w:t>
      </w:r>
      <w:r w:rsidR="00FB1968">
        <w:rPr>
          <w:rFonts w:ascii="Calibri" w:hAnsi="Calibri" w:cs="Calibri"/>
          <w:sz w:val="24"/>
          <w:szCs w:val="24"/>
        </w:rPr>
        <w:t xml:space="preserve"> reflection </w:t>
      </w:r>
      <w:r w:rsidR="009A36CC">
        <w:rPr>
          <w:rFonts w:ascii="Calibri" w:hAnsi="Calibri" w:cs="Calibri"/>
          <w:sz w:val="24"/>
          <w:szCs w:val="24"/>
        </w:rPr>
        <w:t>on</w:t>
      </w:r>
      <w:r w:rsidR="00FB1968">
        <w:rPr>
          <w:rFonts w:ascii="Calibri" w:hAnsi="Calibri" w:cs="Calibri"/>
          <w:sz w:val="24"/>
          <w:szCs w:val="24"/>
        </w:rPr>
        <w:t xml:space="preserve"> the practice and learning from both failure </w:t>
      </w:r>
      <w:r w:rsidR="009A36CC">
        <w:rPr>
          <w:rFonts w:ascii="Calibri" w:hAnsi="Calibri" w:cs="Calibri"/>
          <w:sz w:val="24"/>
          <w:szCs w:val="24"/>
        </w:rPr>
        <w:t>and</w:t>
      </w:r>
      <w:r w:rsidR="00FB1968">
        <w:rPr>
          <w:rFonts w:ascii="Calibri" w:hAnsi="Calibri" w:cs="Calibri"/>
          <w:sz w:val="24"/>
          <w:szCs w:val="24"/>
        </w:rPr>
        <w:t xml:space="preserve"> success</w:t>
      </w:r>
      <w:r w:rsidR="00864FEB">
        <w:rPr>
          <w:rFonts w:ascii="Calibri" w:hAnsi="Calibri" w:cs="Calibri"/>
          <w:sz w:val="24"/>
          <w:szCs w:val="24"/>
        </w:rPr>
        <w:t xml:space="preserve"> </w:t>
      </w:r>
      <w:r w:rsidR="00721D4A">
        <w:rPr>
          <w:rFonts w:ascii="Calibri" w:hAnsi="Calibri" w:cs="Calibri"/>
          <w:sz w:val="24"/>
          <w:szCs w:val="24"/>
        </w:rPr>
        <w:t>(College</w:t>
      </w:r>
      <w:r w:rsidR="00864FEB">
        <w:rPr>
          <w:rFonts w:ascii="Calibri" w:hAnsi="Calibri" w:cs="Calibri"/>
          <w:sz w:val="24"/>
          <w:szCs w:val="24"/>
        </w:rPr>
        <w:t xml:space="preserve"> of </w:t>
      </w:r>
      <w:r w:rsidR="007602E8">
        <w:rPr>
          <w:rFonts w:ascii="Calibri" w:hAnsi="Calibri" w:cs="Calibri"/>
          <w:sz w:val="24"/>
          <w:szCs w:val="24"/>
        </w:rPr>
        <w:t>Policing</w:t>
      </w:r>
      <w:r w:rsidR="00864FEB">
        <w:rPr>
          <w:rFonts w:ascii="Calibri" w:hAnsi="Calibri" w:cs="Calibri"/>
          <w:sz w:val="24"/>
          <w:szCs w:val="24"/>
        </w:rPr>
        <w:t>, 2023)</w:t>
      </w:r>
      <w:r w:rsidR="009A36CC">
        <w:rPr>
          <w:rFonts w:ascii="Calibri" w:hAnsi="Calibri" w:cs="Calibri"/>
          <w:sz w:val="24"/>
          <w:szCs w:val="24"/>
        </w:rPr>
        <w:t>.</w:t>
      </w:r>
      <w:r w:rsidR="00864FEB">
        <w:rPr>
          <w:rFonts w:ascii="Calibri" w:hAnsi="Calibri" w:cs="Calibri"/>
          <w:sz w:val="24"/>
          <w:szCs w:val="24"/>
        </w:rPr>
        <w:t xml:space="preserve"> </w:t>
      </w:r>
      <w:r w:rsidR="00721D4A">
        <w:rPr>
          <w:rFonts w:ascii="Calibri" w:hAnsi="Calibri" w:cs="Calibri"/>
          <w:sz w:val="24"/>
          <w:szCs w:val="24"/>
        </w:rPr>
        <w:t>It is also suggested that</w:t>
      </w:r>
      <w:r w:rsidR="009A36CC">
        <w:rPr>
          <w:rFonts w:ascii="Calibri" w:hAnsi="Calibri" w:cs="Calibri"/>
          <w:sz w:val="24"/>
          <w:szCs w:val="24"/>
        </w:rPr>
        <w:t>,</w:t>
      </w:r>
      <w:r w:rsidR="00721D4A">
        <w:rPr>
          <w:rFonts w:ascii="Calibri" w:hAnsi="Calibri" w:cs="Calibri"/>
          <w:sz w:val="24"/>
          <w:szCs w:val="24"/>
        </w:rPr>
        <w:t xml:space="preserve"> o</w:t>
      </w:r>
      <w:r w:rsidRPr="00721D4A" w:rsidR="00721D4A">
        <w:rPr>
          <w:rFonts w:ascii="Calibri" w:hAnsi="Calibri" w:cs="Calibri"/>
          <w:sz w:val="24"/>
          <w:szCs w:val="24"/>
        </w:rPr>
        <w:t xml:space="preserve">ccasionally, study findings </w:t>
      </w:r>
      <w:r w:rsidR="009A36CC">
        <w:rPr>
          <w:rFonts w:ascii="Calibri" w:hAnsi="Calibri" w:cs="Calibri"/>
          <w:sz w:val="24"/>
          <w:szCs w:val="24"/>
        </w:rPr>
        <w:t>need to be</w:t>
      </w:r>
      <w:r w:rsidRPr="00721D4A" w:rsidR="00721D4A">
        <w:rPr>
          <w:rFonts w:ascii="Calibri" w:hAnsi="Calibri" w:cs="Calibri"/>
          <w:sz w:val="24"/>
          <w:szCs w:val="24"/>
        </w:rPr>
        <w:t xml:space="preserve"> translated or communicated into ordinary police </w:t>
      </w:r>
      <w:r w:rsidR="009A36CC">
        <w:rPr>
          <w:rFonts w:ascii="Calibri" w:hAnsi="Calibri" w:cs="Calibri"/>
          <w:sz w:val="24"/>
          <w:szCs w:val="24"/>
        </w:rPr>
        <w:t>practice</w:t>
      </w:r>
      <w:r w:rsidRPr="00721D4A" w:rsidR="00721D4A">
        <w:rPr>
          <w:rFonts w:ascii="Calibri" w:hAnsi="Calibri" w:cs="Calibri"/>
          <w:sz w:val="24"/>
          <w:szCs w:val="24"/>
        </w:rPr>
        <w:t xml:space="preserve">. </w:t>
      </w:r>
      <w:r w:rsidR="009A36CC">
        <w:rPr>
          <w:rFonts w:ascii="Calibri" w:hAnsi="Calibri" w:cs="Calibri"/>
          <w:sz w:val="24"/>
          <w:szCs w:val="24"/>
        </w:rPr>
        <w:t>Sometimes</w:t>
      </w:r>
      <w:r w:rsidRPr="00721D4A" w:rsidR="00721D4A">
        <w:rPr>
          <w:rFonts w:ascii="Calibri" w:hAnsi="Calibri" w:cs="Calibri"/>
          <w:sz w:val="24"/>
          <w:szCs w:val="24"/>
        </w:rPr>
        <w:t>, it may be impossible to determine if a given police approach is helpful or whether a useful tactic may have unintended repercussions</w:t>
      </w:r>
      <w:r w:rsidR="00721D4A">
        <w:rPr>
          <w:rFonts w:ascii="Calibri" w:hAnsi="Calibri" w:cs="Calibri"/>
          <w:sz w:val="24"/>
          <w:szCs w:val="24"/>
        </w:rPr>
        <w:t xml:space="preserve"> (Cebcp, n.d., p.2). However, the police can </w:t>
      </w:r>
      <w:r w:rsidRPr="005C0FED" w:rsidR="005C0FED">
        <w:rPr>
          <w:rFonts w:ascii="Calibri" w:hAnsi="Calibri" w:cs="Calibri"/>
          <w:sz w:val="24"/>
          <w:szCs w:val="24"/>
        </w:rPr>
        <w:t xml:space="preserve">address crimes, disorders, and traffic problems more successfully </w:t>
      </w:r>
      <w:r w:rsidR="00721D4A">
        <w:rPr>
          <w:rFonts w:ascii="Calibri" w:hAnsi="Calibri" w:cs="Calibri"/>
          <w:sz w:val="24"/>
          <w:szCs w:val="24"/>
        </w:rPr>
        <w:t xml:space="preserve">by adopting </w:t>
      </w:r>
      <w:r w:rsidR="00721D4A">
        <w:rPr>
          <w:rFonts w:ascii="Calibri" w:hAnsi="Calibri" w:cs="Calibri"/>
          <w:sz w:val="24"/>
          <w:szCs w:val="24"/>
        </w:rPr>
        <w:t>E</w:t>
      </w:r>
      <w:r w:rsidR="00C5162C">
        <w:rPr>
          <w:rFonts w:ascii="Calibri" w:hAnsi="Calibri" w:cs="Calibri"/>
          <w:sz w:val="24"/>
          <w:szCs w:val="24"/>
        </w:rPr>
        <w:t>B</w:t>
      </w:r>
      <w:r w:rsidR="00721D4A">
        <w:rPr>
          <w:rFonts w:ascii="Calibri" w:hAnsi="Calibri" w:cs="Calibri"/>
          <w:sz w:val="24"/>
          <w:szCs w:val="24"/>
        </w:rPr>
        <w:t>P.</w:t>
      </w:r>
      <w:r w:rsidRPr="007F44E1" w:rsidR="007F44E1">
        <w:rPr>
          <w:rFonts w:ascii="Calibri" w:hAnsi="Calibri" w:cs="Calibri"/>
          <w:sz w:val="24"/>
          <w:szCs w:val="24"/>
        </w:rPr>
        <w:t xml:space="preserve"> Classical Criminology informs the modern criminal justice system because it justifies illicit conduct and </w:t>
      </w:r>
      <w:r w:rsidR="00936E9E">
        <w:rPr>
          <w:rFonts w:ascii="Calibri" w:hAnsi="Calibri" w:cs="Calibri"/>
          <w:sz w:val="24"/>
          <w:szCs w:val="24"/>
        </w:rPr>
        <w:t>recommends</w:t>
      </w:r>
      <w:r w:rsidRPr="007F44E1" w:rsidR="007F44E1">
        <w:rPr>
          <w:rFonts w:ascii="Calibri" w:hAnsi="Calibri" w:cs="Calibri"/>
          <w:sz w:val="24"/>
          <w:szCs w:val="24"/>
        </w:rPr>
        <w:t xml:space="preserve"> punishment and crime control.</w:t>
      </w:r>
    </w:p>
    <w:p w:rsidR="00B51512" w14:paraId="20740E83" w14:textId="77777777">
      <w:pPr>
        <w:rPr>
          <w:rFonts w:ascii="Calibri" w:hAnsi="Calibri" w:cs="Calibri"/>
          <w:sz w:val="24"/>
          <w:szCs w:val="24"/>
        </w:rPr>
      </w:pPr>
    </w:p>
    <w:p w:rsidR="00D44D89" w14:paraId="5CD7B8E6" w14:textId="463D627A">
      <w:pPr>
        <w:rPr>
          <w:rFonts w:ascii="Calibri" w:hAnsi="Calibri" w:cs="Calibri"/>
          <w:sz w:val="24"/>
          <w:szCs w:val="24"/>
        </w:rPr>
      </w:pPr>
    </w:p>
    <w:p w:rsidR="00943B07" w14:paraId="3BF7C740" w14:textId="2077F4EF">
      <w:pPr>
        <w:rPr>
          <w:rFonts w:ascii="Calibri" w:hAnsi="Calibri" w:cs="Calibri"/>
          <w:sz w:val="24"/>
          <w:szCs w:val="24"/>
        </w:rPr>
      </w:pPr>
    </w:p>
    <w:p w:rsidR="00594AC3" w14:paraId="34FC33B1" w14:textId="4F8D9C66">
      <w:pPr>
        <w:rPr>
          <w:rFonts w:ascii="Calibri" w:hAnsi="Calibri" w:cs="Calibri"/>
          <w:sz w:val="24"/>
          <w:szCs w:val="24"/>
        </w:rPr>
      </w:pPr>
    </w:p>
    <w:p w:rsidR="00B51512" w14:paraId="06B5DB43" w14:textId="09A94387">
      <w:pPr>
        <w:rPr>
          <w:rFonts w:ascii="Calibri" w:hAnsi="Calibri" w:cs="Calibri"/>
          <w:sz w:val="24"/>
          <w:szCs w:val="24"/>
        </w:rPr>
      </w:pPr>
    </w:p>
    <w:p w:rsidR="00B51512" w14:paraId="3D904FA2" w14:textId="644BDF87">
      <w:pPr>
        <w:rPr>
          <w:rFonts w:ascii="Calibri" w:hAnsi="Calibri" w:cs="Calibri"/>
          <w:sz w:val="24"/>
          <w:szCs w:val="24"/>
        </w:rPr>
      </w:pPr>
    </w:p>
    <w:p w:rsidR="00B51512" w14:paraId="4DCB2A8A" w14:textId="371CD909">
      <w:pPr>
        <w:rPr>
          <w:rFonts w:ascii="Calibri" w:hAnsi="Calibri" w:cs="Calibri"/>
          <w:sz w:val="24"/>
          <w:szCs w:val="24"/>
        </w:rPr>
      </w:pPr>
    </w:p>
    <w:p w:rsidR="00B261DB" w14:paraId="60EA15F7" w14:textId="10C86855">
      <w:pPr>
        <w:rPr>
          <w:rFonts w:ascii="Calibri" w:hAnsi="Calibri" w:cs="Calibri"/>
          <w:sz w:val="24"/>
          <w:szCs w:val="24"/>
        </w:rPr>
      </w:pPr>
    </w:p>
    <w:p w:rsidR="00B261DB" w14:paraId="73572F83" w14:textId="6CBC7586">
      <w:pPr>
        <w:rPr>
          <w:rFonts w:ascii="Calibri" w:hAnsi="Calibri" w:cs="Calibri"/>
          <w:sz w:val="24"/>
          <w:szCs w:val="24"/>
        </w:rPr>
      </w:pPr>
    </w:p>
    <w:p w:rsidR="00AB0B72" w14:paraId="5C1B4532" w14:textId="77777777">
      <w:pPr>
        <w:rPr>
          <w:rFonts w:ascii="Calibri" w:hAnsi="Calibri" w:cs="Calibri"/>
          <w:sz w:val="24"/>
          <w:szCs w:val="24"/>
        </w:rPr>
      </w:pPr>
    </w:p>
    <w:p w:rsidR="00AB0B72" w14:paraId="68FFCD50" w14:textId="77777777">
      <w:pPr>
        <w:rPr>
          <w:rFonts w:ascii="Calibri" w:hAnsi="Calibri" w:cs="Calibri"/>
          <w:sz w:val="24"/>
          <w:szCs w:val="24"/>
        </w:rPr>
      </w:pPr>
    </w:p>
    <w:p w:rsidR="00AB0B72" w14:paraId="632CAB70" w14:textId="77777777">
      <w:pPr>
        <w:rPr>
          <w:rFonts w:ascii="Calibri" w:hAnsi="Calibri" w:cs="Calibri"/>
          <w:sz w:val="24"/>
          <w:szCs w:val="24"/>
        </w:rPr>
      </w:pPr>
    </w:p>
    <w:p w:rsidR="00AB0B72" w14:paraId="4CA05768" w14:textId="77777777">
      <w:pPr>
        <w:rPr>
          <w:rFonts w:ascii="Calibri" w:hAnsi="Calibri" w:cs="Calibri"/>
          <w:sz w:val="24"/>
          <w:szCs w:val="24"/>
        </w:rPr>
      </w:pPr>
    </w:p>
    <w:p w:rsidR="00AB0B72" w14:paraId="213A5A1D" w14:textId="77777777">
      <w:pPr>
        <w:rPr>
          <w:rFonts w:ascii="Calibri" w:hAnsi="Calibri" w:cs="Calibri"/>
          <w:sz w:val="24"/>
          <w:szCs w:val="24"/>
        </w:rPr>
      </w:pPr>
    </w:p>
    <w:p w:rsidR="00AB0B72" w14:paraId="4E98ED97" w14:textId="77777777">
      <w:pPr>
        <w:rPr>
          <w:rFonts w:ascii="Calibri" w:hAnsi="Calibri" w:cs="Calibri"/>
          <w:sz w:val="24"/>
          <w:szCs w:val="24"/>
        </w:rPr>
      </w:pPr>
    </w:p>
    <w:p w:rsidR="00AB0B72" w14:paraId="2C377992" w14:textId="77777777">
      <w:pPr>
        <w:rPr>
          <w:rFonts w:ascii="Calibri" w:hAnsi="Calibri" w:cs="Calibri"/>
          <w:sz w:val="24"/>
          <w:szCs w:val="24"/>
        </w:rPr>
      </w:pPr>
    </w:p>
    <w:p w:rsidR="00AB0B72" w14:paraId="0CC4B088" w14:textId="77777777">
      <w:pPr>
        <w:rPr>
          <w:rFonts w:ascii="Calibri" w:hAnsi="Calibri" w:cs="Calibri"/>
          <w:sz w:val="24"/>
          <w:szCs w:val="24"/>
        </w:rPr>
      </w:pPr>
    </w:p>
    <w:p w:rsidR="00AB0B72" w14:paraId="6D243147" w14:textId="77777777">
      <w:pPr>
        <w:rPr>
          <w:rFonts w:ascii="Calibri" w:hAnsi="Calibri" w:cs="Calibri"/>
          <w:sz w:val="24"/>
          <w:szCs w:val="24"/>
        </w:rPr>
      </w:pPr>
    </w:p>
    <w:p w:rsidR="00AB0B72" w14:paraId="6B7090F4" w14:textId="77777777">
      <w:pPr>
        <w:rPr>
          <w:rFonts w:ascii="Calibri" w:hAnsi="Calibri" w:cs="Calibri"/>
          <w:sz w:val="24"/>
          <w:szCs w:val="24"/>
        </w:rPr>
      </w:pPr>
    </w:p>
    <w:p w:rsidR="00AB0B72" w14:paraId="3AD58BF2" w14:textId="77777777">
      <w:pPr>
        <w:rPr>
          <w:rFonts w:ascii="Calibri" w:hAnsi="Calibri" w:cs="Calibri"/>
          <w:sz w:val="24"/>
          <w:szCs w:val="24"/>
        </w:rPr>
      </w:pPr>
    </w:p>
    <w:p w:rsidR="00AB0B72" w14:paraId="55140439" w14:textId="77777777">
      <w:pPr>
        <w:rPr>
          <w:rFonts w:ascii="Calibri" w:hAnsi="Calibri" w:cs="Calibri"/>
          <w:sz w:val="24"/>
          <w:szCs w:val="24"/>
        </w:rPr>
      </w:pPr>
    </w:p>
    <w:p w:rsidR="00AB0B72" w14:paraId="30898C17" w14:textId="77777777">
      <w:pPr>
        <w:rPr>
          <w:rFonts w:ascii="Calibri" w:hAnsi="Calibri" w:cs="Calibri"/>
          <w:sz w:val="24"/>
          <w:szCs w:val="24"/>
        </w:rPr>
      </w:pPr>
    </w:p>
    <w:p w:rsidR="00AB0B72" w14:paraId="75D6EC86" w14:textId="77777777">
      <w:pPr>
        <w:rPr>
          <w:rFonts w:ascii="Calibri" w:hAnsi="Calibri" w:cs="Calibri"/>
          <w:sz w:val="24"/>
          <w:szCs w:val="24"/>
        </w:rPr>
      </w:pPr>
    </w:p>
    <w:p w:rsidR="00AB0B72" w14:paraId="2628F436" w14:textId="77777777">
      <w:pPr>
        <w:rPr>
          <w:rFonts w:ascii="Calibri" w:hAnsi="Calibri" w:cs="Calibri"/>
          <w:sz w:val="24"/>
          <w:szCs w:val="24"/>
        </w:rPr>
      </w:pPr>
    </w:p>
    <w:p w:rsidR="00AB0B72" w14:paraId="48EE7C27" w14:textId="77777777">
      <w:pPr>
        <w:rPr>
          <w:rFonts w:ascii="Calibri" w:hAnsi="Calibri" w:cs="Calibri"/>
          <w:sz w:val="24"/>
          <w:szCs w:val="24"/>
        </w:rPr>
      </w:pPr>
    </w:p>
    <w:p w:rsidR="00AB0B72" w14:paraId="123FAB2F" w14:textId="77777777">
      <w:pPr>
        <w:rPr>
          <w:rFonts w:ascii="Calibri" w:hAnsi="Calibri" w:cs="Calibri"/>
          <w:sz w:val="24"/>
          <w:szCs w:val="24"/>
        </w:rPr>
      </w:pPr>
    </w:p>
    <w:p w:rsidR="00AB0B72" w14:paraId="49FAA78C" w14:textId="77777777">
      <w:pPr>
        <w:rPr>
          <w:rFonts w:ascii="Calibri" w:hAnsi="Calibri" w:cs="Calibri"/>
          <w:sz w:val="24"/>
          <w:szCs w:val="24"/>
        </w:rPr>
      </w:pPr>
    </w:p>
    <w:p w:rsidR="00B261DB" w14:paraId="14F58853" w14:textId="77777777">
      <w:pPr>
        <w:rPr>
          <w:rFonts w:ascii="Calibri" w:hAnsi="Calibri" w:cs="Calibri"/>
          <w:sz w:val="24"/>
          <w:szCs w:val="24"/>
        </w:rPr>
      </w:pPr>
    </w:p>
    <w:p w:rsidR="00943B07" w:rsidP="00594AC3" w14:paraId="418DC5E2" w14:textId="4F845176">
      <w:pPr>
        <w:pStyle w:val="Heading1"/>
      </w:pPr>
      <w:bookmarkStart w:id="4" w:name="_Toc140568198"/>
      <w:r>
        <w:t>References:</w:t>
      </w:r>
      <w:bookmarkEnd w:id="4"/>
      <w:r>
        <w:t xml:space="preserve"> </w:t>
      </w:r>
    </w:p>
    <w:p w:rsidR="00466CAF" w:rsidRPr="004C5906" w14:paraId="64BFCB86" w14:textId="77777777">
      <w:pPr>
        <w:rPr>
          <w:rFonts w:ascii="Calibri" w:hAnsi="Calibri" w:cs="Calibri"/>
          <w:sz w:val="24"/>
          <w:szCs w:val="24"/>
        </w:rPr>
      </w:pPr>
    </w:p>
    <w:p w:rsidR="009657C3" w14:paraId="0D53C0D0" w14:textId="77777777">
      <w:pPr>
        <w:rPr>
          <w:rFonts w:ascii="Calibri" w:hAnsi="Calibri" w:cs="Calibri"/>
          <w:sz w:val="24"/>
          <w:szCs w:val="24"/>
        </w:rPr>
      </w:pPr>
    </w:p>
    <w:p w:rsidR="009657C3" w14:paraId="6118A721" w14:textId="77777777">
      <w:pPr>
        <w:rPr>
          <w:rFonts w:ascii="Calibri" w:hAnsi="Calibri" w:cs="Calibri"/>
          <w:sz w:val="24"/>
          <w:szCs w:val="24"/>
        </w:rPr>
      </w:pPr>
      <w:r>
        <w:rPr>
          <w:rFonts w:ascii="Calibri" w:hAnsi="Calibri" w:cs="Calibri"/>
          <w:sz w:val="24"/>
          <w:szCs w:val="24"/>
        </w:rPr>
        <w:t xml:space="preserve">Arizona State University (2023) </w:t>
      </w:r>
      <w:r w:rsidRPr="009657C3">
        <w:rPr>
          <w:rFonts w:ascii="Calibri" w:hAnsi="Calibri" w:cs="Calibri"/>
          <w:i/>
          <w:iCs/>
          <w:sz w:val="24"/>
          <w:szCs w:val="24"/>
        </w:rPr>
        <w:t>What Is Problem-Oriented Policing?</w:t>
      </w:r>
      <w:r>
        <w:rPr>
          <w:rFonts w:ascii="Calibri" w:hAnsi="Calibri" w:cs="Calibri"/>
          <w:sz w:val="24"/>
          <w:szCs w:val="24"/>
        </w:rPr>
        <w:t xml:space="preserve"> Available at: </w:t>
      </w:r>
      <w:hyperlink r:id="rId6" w:history="1">
        <w:r w:rsidRPr="0078498A">
          <w:rPr>
            <w:rStyle w:val="Hyperlink"/>
            <w:rFonts w:ascii="Calibri" w:hAnsi="Calibri" w:cs="Calibri"/>
            <w:sz w:val="24"/>
            <w:szCs w:val="24"/>
          </w:rPr>
          <w:t>https://popcenter.asu.edu/content/what-pop</w:t>
        </w:r>
      </w:hyperlink>
      <w:r>
        <w:rPr>
          <w:rFonts w:ascii="Calibri" w:hAnsi="Calibri" w:cs="Calibri"/>
          <w:sz w:val="24"/>
          <w:szCs w:val="24"/>
        </w:rPr>
        <w:t xml:space="preserve"> (Accessed 27 June 2023).</w:t>
      </w:r>
    </w:p>
    <w:p w:rsidR="009657C3" w:rsidP="006A016C" w14:paraId="09D08657" w14:textId="77777777">
      <w:pPr>
        <w:rPr>
          <w:rFonts w:ascii="Calibri" w:hAnsi="Calibri" w:cs="Calibri"/>
          <w:sz w:val="24"/>
          <w:szCs w:val="24"/>
        </w:rPr>
      </w:pPr>
      <w:r w:rsidRPr="00C676F2">
        <w:rPr>
          <w:rFonts w:ascii="Calibri" w:hAnsi="Calibri" w:cs="Calibri"/>
          <w:sz w:val="24"/>
          <w:szCs w:val="24"/>
        </w:rPr>
        <w:t xml:space="preserve">Braga, A.A., </w:t>
      </w:r>
      <w:r w:rsidRPr="00C676F2">
        <w:rPr>
          <w:rFonts w:ascii="Calibri" w:hAnsi="Calibri" w:cs="Calibri"/>
          <w:sz w:val="24"/>
          <w:szCs w:val="24"/>
        </w:rPr>
        <w:t>Turchan</w:t>
      </w:r>
      <w:r w:rsidRPr="00C676F2">
        <w:rPr>
          <w:rFonts w:ascii="Calibri" w:hAnsi="Calibri" w:cs="Calibri"/>
          <w:sz w:val="24"/>
          <w:szCs w:val="24"/>
        </w:rPr>
        <w:t xml:space="preserve">, B.S., Papachristos, A.V. and Hureau, D.M. </w:t>
      </w:r>
      <w:r>
        <w:rPr>
          <w:rFonts w:ascii="Calibri" w:hAnsi="Calibri" w:cs="Calibri"/>
          <w:sz w:val="24"/>
          <w:szCs w:val="24"/>
        </w:rPr>
        <w:t>(</w:t>
      </w:r>
      <w:r w:rsidRPr="00C676F2">
        <w:rPr>
          <w:rFonts w:ascii="Calibri" w:hAnsi="Calibri" w:cs="Calibri"/>
          <w:sz w:val="24"/>
          <w:szCs w:val="24"/>
        </w:rPr>
        <w:t>2019</w:t>
      </w:r>
      <w:r>
        <w:rPr>
          <w:rFonts w:ascii="Calibri" w:hAnsi="Calibri" w:cs="Calibri"/>
          <w:sz w:val="24"/>
          <w:szCs w:val="24"/>
        </w:rPr>
        <w:t>)</w:t>
      </w:r>
      <w:r w:rsidRPr="00C676F2">
        <w:rPr>
          <w:rFonts w:ascii="Calibri" w:hAnsi="Calibri" w:cs="Calibri"/>
          <w:sz w:val="24"/>
          <w:szCs w:val="24"/>
        </w:rPr>
        <w:t xml:space="preserve"> </w:t>
      </w:r>
      <w:r>
        <w:rPr>
          <w:rFonts w:ascii="Calibri" w:hAnsi="Calibri" w:cs="Calibri"/>
          <w:sz w:val="24"/>
          <w:szCs w:val="24"/>
        </w:rPr>
        <w:t>‘</w:t>
      </w:r>
      <w:r w:rsidRPr="00C676F2">
        <w:rPr>
          <w:rFonts w:ascii="Calibri" w:hAnsi="Calibri" w:cs="Calibri"/>
          <w:sz w:val="24"/>
          <w:szCs w:val="24"/>
        </w:rPr>
        <w:t>Hot spots policing and crime reduction: An update of an ongoing systematic review and meta-</w:t>
      </w:r>
      <w:r w:rsidRPr="00C676F2">
        <w:rPr>
          <w:rFonts w:ascii="Calibri" w:hAnsi="Calibri" w:cs="Calibri"/>
          <w:sz w:val="24"/>
          <w:szCs w:val="24"/>
        </w:rPr>
        <w:t>analysis</w:t>
      </w:r>
      <w:r>
        <w:rPr>
          <w:rFonts w:ascii="Calibri" w:hAnsi="Calibri" w:cs="Calibri"/>
          <w:sz w:val="24"/>
          <w:szCs w:val="24"/>
        </w:rPr>
        <w:t>’</w:t>
      </w:r>
      <w:r w:rsidRPr="00C676F2">
        <w:rPr>
          <w:rFonts w:ascii="Calibri" w:hAnsi="Calibri" w:cs="Calibri"/>
          <w:sz w:val="24"/>
          <w:szCs w:val="24"/>
        </w:rPr>
        <w:t>. </w:t>
      </w:r>
      <w:r w:rsidRPr="00C676F2">
        <w:rPr>
          <w:rFonts w:ascii="Calibri" w:hAnsi="Calibri" w:cs="Calibri"/>
          <w:i/>
          <w:iCs/>
          <w:sz w:val="24"/>
          <w:szCs w:val="24"/>
        </w:rPr>
        <w:t>Journal of experimental criminology</w:t>
      </w:r>
      <w:r w:rsidRPr="00C676F2">
        <w:rPr>
          <w:rFonts w:ascii="Calibri" w:hAnsi="Calibri" w:cs="Calibri"/>
          <w:sz w:val="24"/>
          <w:szCs w:val="24"/>
        </w:rPr>
        <w:t>, </w:t>
      </w:r>
      <w:r w:rsidRPr="00C676F2">
        <w:rPr>
          <w:rFonts w:ascii="Calibri" w:hAnsi="Calibri" w:cs="Calibri"/>
          <w:i/>
          <w:iCs/>
          <w:sz w:val="24"/>
          <w:szCs w:val="24"/>
        </w:rPr>
        <w:t>15</w:t>
      </w:r>
      <w:r w:rsidRPr="00C676F2">
        <w:rPr>
          <w:rFonts w:ascii="Calibri" w:hAnsi="Calibri" w:cs="Calibri"/>
          <w:sz w:val="24"/>
          <w:szCs w:val="24"/>
        </w:rPr>
        <w:t>, pp.289-311.</w:t>
      </w:r>
      <w:r>
        <w:rPr>
          <w:rFonts w:ascii="Calibri" w:hAnsi="Calibri" w:cs="Calibri"/>
          <w:sz w:val="24"/>
          <w:szCs w:val="24"/>
        </w:rPr>
        <w:t xml:space="preserve"> </w:t>
      </w:r>
    </w:p>
    <w:p w:rsidR="009657C3" w:rsidP="00596CE7" w14:paraId="1FBE79EB" w14:textId="77777777">
      <w:pPr>
        <w:rPr>
          <w:rFonts w:ascii="Calibri" w:hAnsi="Calibri" w:cs="Calibri"/>
          <w:sz w:val="24"/>
          <w:szCs w:val="24"/>
        </w:rPr>
      </w:pPr>
      <w:r>
        <w:rPr>
          <w:rFonts w:ascii="Calibri" w:hAnsi="Calibri" w:cs="Calibri"/>
          <w:sz w:val="24"/>
          <w:szCs w:val="24"/>
        </w:rPr>
        <w:t xml:space="preserve">Burke, R., H. (2009) </w:t>
      </w:r>
      <w:r w:rsidRPr="008440AD">
        <w:rPr>
          <w:rFonts w:ascii="Calibri" w:hAnsi="Calibri" w:cs="Calibri"/>
          <w:i/>
          <w:iCs/>
          <w:sz w:val="24"/>
          <w:szCs w:val="24"/>
        </w:rPr>
        <w:t>An introduction to Criminological Theory</w:t>
      </w:r>
      <w:r>
        <w:rPr>
          <w:rFonts w:ascii="Calibri" w:hAnsi="Calibri" w:cs="Calibri"/>
          <w:sz w:val="24"/>
          <w:szCs w:val="24"/>
        </w:rPr>
        <w:t>. Available at:</w:t>
      </w:r>
      <w:bookmarkStart w:id="5" w:name="_Hlk128143354"/>
      <w:r>
        <w:rPr>
          <w:rFonts w:ascii="Calibri" w:hAnsi="Calibri" w:cs="Calibri"/>
          <w:sz w:val="24"/>
          <w:szCs w:val="24"/>
        </w:rPr>
        <w:t xml:space="preserve"> </w:t>
      </w:r>
      <w:hyperlink r:id="rId7" w:history="1">
        <w:r w:rsidRPr="00596CE7">
          <w:rPr>
            <w:rStyle w:val="Hyperlink"/>
            <w:rFonts w:ascii="Calibri" w:hAnsi="Calibri" w:cs="Calibri"/>
            <w:sz w:val="24"/>
            <w:szCs w:val="24"/>
          </w:rPr>
          <w:t>https://mgnyunt.files.wordpress.com/2014/09/an-introduction-to-criminological-theory.pdf</w:t>
        </w:r>
      </w:hyperlink>
      <w:r w:rsidRPr="00596CE7">
        <w:rPr>
          <w:rFonts w:ascii="Calibri" w:hAnsi="Calibri" w:cs="Calibri"/>
          <w:sz w:val="24"/>
          <w:szCs w:val="24"/>
        </w:rPr>
        <w:t xml:space="preserve"> </w:t>
      </w:r>
      <w:bookmarkEnd w:id="5"/>
      <w:r>
        <w:rPr>
          <w:rFonts w:ascii="Calibri" w:hAnsi="Calibri" w:cs="Calibri"/>
          <w:sz w:val="24"/>
          <w:szCs w:val="24"/>
        </w:rPr>
        <w:t>( Accessed 15 February 2023).</w:t>
      </w:r>
    </w:p>
    <w:p w:rsidR="009657C3" w:rsidP="00A53EEE" w14:paraId="6957FCB1" w14:textId="77777777">
      <w:pPr>
        <w:rPr>
          <w:rFonts w:ascii="Calibri" w:hAnsi="Calibri" w:cs="Calibri"/>
          <w:sz w:val="24"/>
          <w:szCs w:val="24"/>
        </w:rPr>
      </w:pPr>
      <w:r w:rsidRPr="00166651">
        <w:rPr>
          <w:rFonts w:ascii="Calibri" w:hAnsi="Calibri" w:cs="Calibri"/>
          <w:sz w:val="24"/>
          <w:szCs w:val="24"/>
        </w:rPr>
        <w:t>Centre for Evidence-Based Crime Policy</w:t>
      </w:r>
      <w:r>
        <w:rPr>
          <w:rFonts w:ascii="Calibri" w:hAnsi="Calibri" w:cs="Calibri"/>
          <w:sz w:val="24"/>
          <w:szCs w:val="24"/>
        </w:rPr>
        <w:t xml:space="preserve"> (no date) </w:t>
      </w:r>
      <w:r w:rsidRPr="00166651">
        <w:rPr>
          <w:rFonts w:ascii="Calibri" w:hAnsi="Calibri" w:cs="Calibri"/>
          <w:i/>
          <w:iCs/>
          <w:sz w:val="24"/>
          <w:szCs w:val="24"/>
        </w:rPr>
        <w:t>EVIDENCE-BASED POLICING: THE BASICS STUDY GUIDE</w:t>
      </w:r>
      <w:r>
        <w:rPr>
          <w:rFonts w:ascii="Calibri" w:hAnsi="Calibri" w:cs="Calibri"/>
          <w:sz w:val="24"/>
          <w:szCs w:val="24"/>
        </w:rPr>
        <w:t xml:space="preserve">. Available at: </w:t>
      </w:r>
      <w:hyperlink r:id="rId8" w:history="1">
        <w:r w:rsidRPr="0056077E">
          <w:rPr>
            <w:rStyle w:val="Hyperlink"/>
            <w:rFonts w:ascii="Calibri" w:hAnsi="Calibri" w:cs="Calibri"/>
            <w:sz w:val="24"/>
            <w:szCs w:val="24"/>
          </w:rPr>
          <w:t>http://cebcp.org/wp-content/evidence-based-policing/EBP-Guide.pdf</w:t>
        </w:r>
      </w:hyperlink>
      <w:r>
        <w:rPr>
          <w:rFonts w:ascii="Calibri" w:hAnsi="Calibri" w:cs="Calibri"/>
          <w:sz w:val="24"/>
          <w:szCs w:val="24"/>
        </w:rPr>
        <w:t xml:space="preserve"> (Accessed 12 February 2023). </w:t>
      </w:r>
    </w:p>
    <w:p w:rsidR="009657C3" w:rsidRPr="00C764DA" w:rsidP="00C764DA" w14:paraId="6F8607B6" w14:textId="77777777">
      <w:pPr>
        <w:rPr>
          <w:rFonts w:ascii="Calibri" w:hAnsi="Calibri" w:cs="Calibri"/>
          <w:sz w:val="24"/>
          <w:szCs w:val="24"/>
        </w:rPr>
      </w:pPr>
      <w:r>
        <w:rPr>
          <w:rFonts w:ascii="Calibri" w:hAnsi="Calibri" w:cs="Calibri"/>
          <w:sz w:val="24"/>
          <w:szCs w:val="24"/>
        </w:rPr>
        <w:t>College of Policing (2017)</w:t>
      </w:r>
      <w:r w:rsidRPr="00466CAF">
        <w:rPr>
          <w:rFonts w:ascii="Calibri" w:hAnsi="Calibri" w:cs="Calibri"/>
          <w:sz w:val="24"/>
          <w:szCs w:val="24"/>
        </w:rPr>
        <w:t xml:space="preserve"> </w:t>
      </w:r>
      <w:r w:rsidRPr="00466CAF">
        <w:rPr>
          <w:rFonts w:ascii="Calibri" w:hAnsi="Calibri" w:cs="Calibri"/>
          <w:i/>
          <w:iCs/>
          <w:sz w:val="24"/>
          <w:szCs w:val="24"/>
        </w:rPr>
        <w:t>Retail tagging to prevent shop theft</w:t>
      </w:r>
      <w:r>
        <w:rPr>
          <w:rFonts w:ascii="Calibri" w:hAnsi="Calibri" w:cs="Calibri"/>
          <w:sz w:val="24"/>
          <w:szCs w:val="24"/>
        </w:rPr>
        <w:t xml:space="preserve">. Available at: </w:t>
      </w:r>
      <w:hyperlink r:id="rId9" w:history="1">
        <w:r w:rsidRPr="00C764DA">
          <w:rPr>
            <w:rStyle w:val="Hyperlink"/>
            <w:rFonts w:ascii="Calibri" w:hAnsi="Calibri" w:cs="Calibri"/>
            <w:sz w:val="24"/>
            <w:szCs w:val="24"/>
          </w:rPr>
          <w:t>https://www.college.police.uk/research/crime-reduction-toolkit/retail-tagging</w:t>
        </w:r>
      </w:hyperlink>
      <w:r w:rsidRPr="00C764DA">
        <w:rPr>
          <w:rFonts w:ascii="Calibri" w:hAnsi="Calibri" w:cs="Calibri"/>
          <w:sz w:val="24"/>
          <w:szCs w:val="24"/>
        </w:rPr>
        <w:t xml:space="preserve"> (</w:t>
      </w:r>
      <w:r>
        <w:rPr>
          <w:rFonts w:ascii="Calibri" w:hAnsi="Calibri" w:cs="Calibri"/>
          <w:sz w:val="24"/>
          <w:szCs w:val="24"/>
        </w:rPr>
        <w:t xml:space="preserve"> Accessed 15 February). </w:t>
      </w:r>
    </w:p>
    <w:p w:rsidR="009657C3" w:rsidRPr="00A53EEE" w:rsidP="00A53EEE" w14:paraId="03E2C329" w14:textId="77777777">
      <w:pPr>
        <w:rPr>
          <w:rFonts w:ascii="Calibri" w:hAnsi="Calibri" w:cs="Calibri"/>
          <w:sz w:val="24"/>
          <w:szCs w:val="24"/>
        </w:rPr>
      </w:pPr>
      <w:r>
        <w:rPr>
          <w:rFonts w:ascii="Calibri" w:hAnsi="Calibri" w:cs="Calibri"/>
          <w:sz w:val="24"/>
          <w:szCs w:val="24"/>
        </w:rPr>
        <w:t xml:space="preserve">College of Policing (2020) </w:t>
      </w:r>
      <w:r w:rsidRPr="0048063F">
        <w:rPr>
          <w:rFonts w:ascii="Calibri" w:hAnsi="Calibri" w:cs="Calibri"/>
          <w:i/>
          <w:iCs/>
          <w:sz w:val="24"/>
          <w:szCs w:val="24"/>
        </w:rPr>
        <w:t>Problem-oriented policing</w:t>
      </w:r>
      <w:r>
        <w:rPr>
          <w:rFonts w:ascii="Calibri" w:hAnsi="Calibri" w:cs="Calibri"/>
          <w:sz w:val="24"/>
          <w:szCs w:val="24"/>
        </w:rPr>
        <w:t xml:space="preserve">. Available at: </w:t>
      </w:r>
      <w:hyperlink r:id="rId10" w:history="1">
        <w:r w:rsidRPr="00A53EEE">
          <w:rPr>
            <w:rStyle w:val="Hyperlink"/>
            <w:rFonts w:ascii="Calibri" w:hAnsi="Calibri" w:cs="Calibri"/>
            <w:sz w:val="24"/>
            <w:szCs w:val="24"/>
          </w:rPr>
          <w:t>https://www.college.police.uk/research/crime-reduction-toolkit/problem-oriented-policing</w:t>
        </w:r>
      </w:hyperlink>
      <w:r w:rsidRPr="00A53EEE">
        <w:rPr>
          <w:rFonts w:ascii="Calibri" w:hAnsi="Calibri" w:cs="Calibri"/>
          <w:sz w:val="24"/>
          <w:szCs w:val="24"/>
        </w:rPr>
        <w:t xml:space="preserve"> </w:t>
      </w:r>
      <w:r>
        <w:rPr>
          <w:rFonts w:ascii="Calibri" w:hAnsi="Calibri" w:cs="Calibri"/>
          <w:sz w:val="24"/>
          <w:szCs w:val="24"/>
        </w:rPr>
        <w:t>(Accessed 15 February 2023).</w:t>
      </w:r>
    </w:p>
    <w:p w:rsidR="009657C3" w:rsidP="006A016C" w14:paraId="2D65C10E" w14:textId="77777777">
      <w:pPr>
        <w:rPr>
          <w:rFonts w:ascii="Calibri" w:hAnsi="Calibri" w:cs="Calibri"/>
          <w:sz w:val="24"/>
          <w:szCs w:val="24"/>
        </w:rPr>
      </w:pPr>
      <w:r>
        <w:rPr>
          <w:rFonts w:ascii="Calibri" w:hAnsi="Calibri" w:cs="Calibri"/>
          <w:sz w:val="24"/>
          <w:szCs w:val="24"/>
        </w:rPr>
        <w:t>College of Policing (2021</w:t>
      </w:r>
      <w:r w:rsidRPr="00466CAF">
        <w:rPr>
          <w:rFonts w:ascii="Calibri" w:hAnsi="Calibri" w:cs="Calibri"/>
          <w:i/>
          <w:iCs/>
          <w:sz w:val="24"/>
          <w:szCs w:val="24"/>
        </w:rPr>
        <w:t>) Hot spots policing</w:t>
      </w:r>
      <w:r>
        <w:rPr>
          <w:rFonts w:ascii="Calibri" w:hAnsi="Calibri" w:cs="Calibri"/>
          <w:sz w:val="24"/>
          <w:szCs w:val="24"/>
        </w:rPr>
        <w:t xml:space="preserve">. Available at: </w:t>
      </w:r>
      <w:hyperlink r:id="rId11" w:history="1">
        <w:r w:rsidRPr="0056077E">
          <w:rPr>
            <w:rStyle w:val="Hyperlink"/>
            <w:rFonts w:ascii="Calibri" w:hAnsi="Calibri" w:cs="Calibri"/>
            <w:sz w:val="24"/>
            <w:szCs w:val="24"/>
          </w:rPr>
          <w:t>https://www.college.police.uk/research/crime-reduction-toolkit/hot-spots-policing</w:t>
        </w:r>
      </w:hyperlink>
      <w:r>
        <w:rPr>
          <w:rFonts w:ascii="Calibri" w:hAnsi="Calibri" w:cs="Calibri"/>
          <w:sz w:val="24"/>
          <w:szCs w:val="24"/>
        </w:rPr>
        <w:t xml:space="preserve"> (Accessed 24 February 2023). </w:t>
      </w:r>
    </w:p>
    <w:p w:rsidR="009657C3" w:rsidRPr="002318D8" w:rsidP="00A53EEE" w14:paraId="33AC02AA" w14:textId="77777777">
      <w:pPr>
        <w:rPr>
          <w:rFonts w:ascii="Calibri" w:hAnsi="Calibri" w:cs="Calibri"/>
          <w:sz w:val="24"/>
          <w:szCs w:val="24"/>
        </w:rPr>
      </w:pPr>
      <w:r w:rsidRPr="002318D8">
        <w:rPr>
          <w:rFonts w:ascii="Calibri" w:hAnsi="Calibri" w:cs="Calibri"/>
          <w:sz w:val="24"/>
          <w:szCs w:val="24"/>
        </w:rPr>
        <w:t xml:space="preserve">College of Policing (2022) </w:t>
      </w:r>
      <w:r w:rsidRPr="002318D8">
        <w:rPr>
          <w:rFonts w:ascii="Calibri" w:hAnsi="Calibri" w:cs="Calibri"/>
          <w:i/>
          <w:iCs/>
          <w:sz w:val="24"/>
          <w:szCs w:val="24"/>
        </w:rPr>
        <w:t>Hot spots policing</w:t>
      </w:r>
      <w:r w:rsidRPr="002318D8">
        <w:rPr>
          <w:rFonts w:ascii="Calibri" w:hAnsi="Calibri" w:cs="Calibri"/>
          <w:sz w:val="24"/>
          <w:szCs w:val="24"/>
        </w:rPr>
        <w:t>. Available</w:t>
      </w:r>
      <w:r>
        <w:rPr>
          <w:rFonts w:ascii="Calibri" w:hAnsi="Calibri" w:cs="Calibri"/>
          <w:sz w:val="24"/>
          <w:szCs w:val="24"/>
        </w:rPr>
        <w:t xml:space="preserve"> at: </w:t>
      </w:r>
      <w:hyperlink r:id="rId12" w:anchor=":~:text=Hot%20spots%20policing%20is%20a,but%20clustered%20in%20small%20locations" w:history="1">
        <w:r w:rsidRPr="00A53EEE">
          <w:rPr>
            <w:rStyle w:val="Hyperlink"/>
            <w:rFonts w:ascii="Calibri" w:hAnsi="Calibri" w:cs="Calibri"/>
            <w:sz w:val="24"/>
            <w:szCs w:val="24"/>
          </w:rPr>
          <w:t>https://www.college.police.uk/guidance/hot-spots-policing#:~:text=Hot%20spots%20policing%20is%20a,but%20clustered%20in%20small%20locations</w:t>
        </w:r>
      </w:hyperlink>
      <w:r w:rsidRPr="00A53EEE">
        <w:rPr>
          <w:rFonts w:ascii="Calibri" w:hAnsi="Calibri" w:cs="Calibri"/>
          <w:sz w:val="24"/>
          <w:szCs w:val="24"/>
        </w:rPr>
        <w:t xml:space="preserve"> </w:t>
      </w:r>
      <w:r>
        <w:rPr>
          <w:rFonts w:ascii="Calibri" w:hAnsi="Calibri" w:cs="Calibri"/>
          <w:sz w:val="24"/>
          <w:szCs w:val="24"/>
        </w:rPr>
        <w:t>(Accessed 17 February 2023).</w:t>
      </w:r>
    </w:p>
    <w:p w:rsidR="009657C3" w:rsidP="006A016C" w14:paraId="68EEFFA8" w14:textId="77777777">
      <w:pPr>
        <w:rPr>
          <w:rFonts w:ascii="Calibri" w:hAnsi="Calibri" w:cs="Calibri"/>
          <w:sz w:val="24"/>
          <w:szCs w:val="24"/>
        </w:rPr>
      </w:pPr>
      <w:r>
        <w:rPr>
          <w:rFonts w:ascii="Calibri" w:hAnsi="Calibri" w:cs="Calibri"/>
          <w:sz w:val="24"/>
          <w:szCs w:val="24"/>
        </w:rPr>
        <w:t xml:space="preserve">College of Policing (2023) </w:t>
      </w:r>
      <w:r w:rsidRPr="002318D8">
        <w:rPr>
          <w:rFonts w:ascii="Calibri" w:hAnsi="Calibri" w:cs="Calibri"/>
          <w:i/>
          <w:iCs/>
          <w:sz w:val="24"/>
          <w:szCs w:val="24"/>
        </w:rPr>
        <w:t>Crime reduction toolkit</w:t>
      </w:r>
      <w:r>
        <w:rPr>
          <w:rFonts w:ascii="Calibri" w:hAnsi="Calibri" w:cs="Calibri"/>
          <w:sz w:val="24"/>
          <w:szCs w:val="24"/>
        </w:rPr>
        <w:t xml:space="preserve">. Available at: </w:t>
      </w:r>
      <w:hyperlink r:id="rId13" w:history="1">
        <w:r w:rsidRPr="007574B2">
          <w:rPr>
            <w:rStyle w:val="Hyperlink"/>
            <w:rFonts w:ascii="Calibri" w:hAnsi="Calibri" w:cs="Calibri"/>
            <w:sz w:val="24"/>
            <w:szCs w:val="24"/>
          </w:rPr>
          <w:t>https://www.college.police.uk/research/crime-reduction-toolkit?title=theft</w:t>
        </w:r>
      </w:hyperlink>
      <w:r>
        <w:rPr>
          <w:rFonts w:ascii="Calibri" w:hAnsi="Calibri" w:cs="Calibri"/>
          <w:sz w:val="24"/>
          <w:szCs w:val="24"/>
        </w:rPr>
        <w:t xml:space="preserve"> (Accessed 19 February 2023).</w:t>
      </w:r>
    </w:p>
    <w:p w:rsidR="009657C3" w14:paraId="33D2D04F" w14:textId="77777777">
      <w:pPr>
        <w:rPr>
          <w:rFonts w:ascii="Calibri" w:hAnsi="Calibri" w:cs="Calibri"/>
          <w:sz w:val="24"/>
          <w:szCs w:val="24"/>
        </w:rPr>
      </w:pPr>
      <w:r>
        <w:rPr>
          <w:rFonts w:ascii="Calibri" w:hAnsi="Calibri" w:cs="Calibri"/>
          <w:sz w:val="24"/>
          <w:szCs w:val="24"/>
        </w:rPr>
        <w:t>Crime Rate, (2023)</w:t>
      </w:r>
      <w:r w:rsidRPr="00AB0B72">
        <w:t xml:space="preserve"> </w:t>
      </w:r>
      <w:r w:rsidRPr="00925B30">
        <w:rPr>
          <w:rFonts w:ascii="Calibri" w:hAnsi="Calibri" w:cs="Calibri"/>
          <w:i/>
          <w:iCs/>
          <w:sz w:val="24"/>
          <w:szCs w:val="24"/>
        </w:rPr>
        <w:t>Shoplifting in the UK</w:t>
      </w:r>
      <w:r>
        <w:rPr>
          <w:rFonts w:ascii="Calibri" w:hAnsi="Calibri" w:cs="Calibri"/>
          <w:sz w:val="24"/>
          <w:szCs w:val="24"/>
        </w:rPr>
        <w:t xml:space="preserve">. Available at: </w:t>
      </w:r>
      <w:hyperlink r:id="rId14" w:history="1">
        <w:r w:rsidRPr="0078498A">
          <w:rPr>
            <w:rStyle w:val="Hyperlink"/>
            <w:rFonts w:ascii="Calibri" w:hAnsi="Calibri" w:cs="Calibri"/>
            <w:sz w:val="24"/>
            <w:szCs w:val="24"/>
          </w:rPr>
          <w:t>https://crimerate.co.uk/shoplifting</w:t>
        </w:r>
      </w:hyperlink>
      <w:r>
        <w:rPr>
          <w:rFonts w:ascii="Calibri" w:hAnsi="Calibri" w:cs="Calibri"/>
          <w:sz w:val="24"/>
          <w:szCs w:val="24"/>
        </w:rPr>
        <w:t xml:space="preserve"> (Accessed on 11 July 2023).</w:t>
      </w:r>
    </w:p>
    <w:p w:rsidR="009657C3" w:rsidP="00A53EEE" w14:paraId="398E3F57" w14:textId="77777777">
      <w:pPr>
        <w:rPr>
          <w:rFonts w:ascii="Calibri" w:hAnsi="Calibri" w:cs="Calibri"/>
          <w:sz w:val="24"/>
          <w:szCs w:val="24"/>
        </w:rPr>
      </w:pPr>
      <w:r>
        <w:rPr>
          <w:rFonts w:ascii="Calibri" w:hAnsi="Calibri" w:cs="Calibri"/>
          <w:sz w:val="24"/>
          <w:szCs w:val="24"/>
        </w:rPr>
        <w:t>Fuller, J., R. (2015)</w:t>
      </w:r>
      <w:r w:rsidRPr="007D04E3">
        <w:rPr>
          <w:rFonts w:ascii="Calibri" w:hAnsi="Calibri" w:cs="Calibri"/>
          <w:sz w:val="24"/>
          <w:szCs w:val="24"/>
        </w:rPr>
        <w:t xml:space="preserve"> </w:t>
      </w:r>
      <w:r>
        <w:rPr>
          <w:rFonts w:ascii="Calibri" w:hAnsi="Calibri" w:cs="Calibri"/>
          <w:sz w:val="24"/>
          <w:szCs w:val="24"/>
        </w:rPr>
        <w:t>‘</w:t>
      </w:r>
      <w:r w:rsidRPr="007D04E3">
        <w:rPr>
          <w:rFonts w:ascii="Calibri" w:hAnsi="Calibri" w:cs="Calibri"/>
          <w:sz w:val="24"/>
          <w:szCs w:val="24"/>
        </w:rPr>
        <w:t>Theoretical Foundations of Crime and Delinquency</w:t>
      </w:r>
      <w:r>
        <w:rPr>
          <w:rFonts w:ascii="Calibri" w:hAnsi="Calibri" w:cs="Calibri"/>
          <w:sz w:val="24"/>
          <w:szCs w:val="24"/>
        </w:rPr>
        <w:t>’ Juvenile</w:t>
      </w:r>
      <w:r w:rsidRPr="00166651">
        <w:rPr>
          <w:rFonts w:ascii="Calibri" w:hAnsi="Calibri" w:cs="Calibri"/>
          <w:i/>
          <w:iCs/>
          <w:sz w:val="24"/>
          <w:szCs w:val="24"/>
        </w:rPr>
        <w:t xml:space="preserve"> Delinquency</w:t>
      </w:r>
      <w:r>
        <w:rPr>
          <w:rFonts w:ascii="Calibri" w:hAnsi="Calibri" w:cs="Calibri"/>
          <w:sz w:val="24"/>
          <w:szCs w:val="24"/>
        </w:rPr>
        <w:t xml:space="preserve">. Available at: </w:t>
      </w:r>
      <w:hyperlink r:id="rId15" w:anchor=":~:text=justice%20and%20morality.-,THE%20CLASSICAL%20SCHOOL%20OF%20CRIMINOLOGY,unprofitable%20for%20them%20to%20offend" w:history="1">
        <w:r w:rsidRPr="0056077E">
          <w:rPr>
            <w:rStyle w:val="Hyperlink"/>
            <w:rFonts w:ascii="Calibri" w:hAnsi="Calibri" w:cs="Calibri"/>
            <w:sz w:val="24"/>
            <w:szCs w:val="24"/>
          </w:rPr>
          <w:t>https://global.oup.com/us/companion.websites/9780199859740/stud/chapter3/summary/#:~:text=justice%20and%20morality.-,THE%20CLASSICAL%20SCHOOL%20OF%20CRIMINOLOGY,unprofitable%20for%20them%20to%20offend</w:t>
        </w:r>
      </w:hyperlink>
      <w:r>
        <w:rPr>
          <w:rFonts w:ascii="Calibri" w:hAnsi="Calibri" w:cs="Calibri"/>
          <w:sz w:val="24"/>
          <w:szCs w:val="24"/>
        </w:rPr>
        <w:t xml:space="preserve"> ( Accessed 23 February). </w:t>
      </w:r>
    </w:p>
    <w:p w:rsidR="009657C3" w14:paraId="2120C1E0" w14:textId="77777777">
      <w:pPr>
        <w:rPr>
          <w:rFonts w:ascii="Calibri" w:hAnsi="Calibri" w:cs="Calibri"/>
          <w:sz w:val="24"/>
          <w:szCs w:val="24"/>
        </w:rPr>
      </w:pPr>
      <w:r>
        <w:rPr>
          <w:rFonts w:ascii="Calibri" w:hAnsi="Calibri" w:cs="Calibri"/>
          <w:sz w:val="24"/>
          <w:szCs w:val="24"/>
        </w:rPr>
        <w:t xml:space="preserve">Glenn, K., M. (2020) </w:t>
      </w:r>
      <w:r w:rsidRPr="00925B30">
        <w:rPr>
          <w:rFonts w:ascii="Calibri" w:hAnsi="Calibri" w:cs="Calibri"/>
          <w:i/>
          <w:iCs/>
          <w:sz w:val="24"/>
          <w:szCs w:val="24"/>
        </w:rPr>
        <w:t>The SARA Model</w:t>
      </w:r>
      <w:r>
        <w:rPr>
          <w:rFonts w:ascii="Calibri" w:hAnsi="Calibri" w:cs="Calibri"/>
          <w:sz w:val="24"/>
          <w:szCs w:val="24"/>
        </w:rPr>
        <w:t xml:space="preserve">. Available at: </w:t>
      </w:r>
      <w:hyperlink r:id="rId16" w:history="1">
        <w:r w:rsidRPr="0078498A">
          <w:rPr>
            <w:rStyle w:val="Hyperlink"/>
            <w:rFonts w:ascii="Calibri" w:hAnsi="Calibri" w:cs="Calibri"/>
            <w:sz w:val="24"/>
            <w:szCs w:val="24"/>
          </w:rPr>
          <w:t>https://criminaljusticeknowhow.com/the-sara-model/#:~:text=In%201987%2C%20Eck%20and%20Spelman,versus%20just%20treating%20the%20symptoms</w:t>
        </w:r>
      </w:hyperlink>
      <w:r w:rsidRPr="00240412">
        <w:rPr>
          <w:rFonts w:ascii="Calibri" w:hAnsi="Calibri" w:cs="Calibri"/>
          <w:sz w:val="24"/>
          <w:szCs w:val="24"/>
        </w:rPr>
        <w:t>.</w:t>
      </w:r>
      <w:r>
        <w:rPr>
          <w:rFonts w:ascii="Calibri" w:hAnsi="Calibri" w:cs="Calibri"/>
          <w:sz w:val="24"/>
          <w:szCs w:val="24"/>
        </w:rPr>
        <w:t>( Accessed 2 July 2023).</w:t>
      </w:r>
    </w:p>
    <w:p w:rsidR="009657C3" w:rsidP="00596CE7" w14:paraId="00BA7CFB" w14:textId="77777777">
      <w:pPr>
        <w:rPr>
          <w:rFonts w:ascii="Calibri" w:hAnsi="Calibri" w:cs="Calibri"/>
          <w:sz w:val="24"/>
          <w:szCs w:val="24"/>
        </w:rPr>
      </w:pPr>
      <w:r w:rsidRPr="00921B92">
        <w:rPr>
          <w:rFonts w:ascii="Calibri" w:hAnsi="Calibri" w:cs="Calibri"/>
          <w:sz w:val="24"/>
          <w:szCs w:val="24"/>
        </w:rPr>
        <w:t xml:space="preserve">Maryville University (2023) </w:t>
      </w:r>
      <w:r w:rsidRPr="00921B92">
        <w:rPr>
          <w:rFonts w:ascii="Calibri" w:hAnsi="Calibri" w:cs="Calibri"/>
          <w:i/>
          <w:iCs/>
          <w:sz w:val="24"/>
          <w:szCs w:val="24"/>
        </w:rPr>
        <w:t>What is criminology? The study of crime and the criminal mind</w:t>
      </w:r>
      <w:r w:rsidRPr="00921B92">
        <w:rPr>
          <w:rFonts w:ascii="Calibri" w:hAnsi="Calibri" w:cs="Calibri"/>
          <w:sz w:val="24"/>
          <w:szCs w:val="24"/>
        </w:rPr>
        <w:t xml:space="preserve">. Available at: </w:t>
      </w:r>
      <w:hyperlink r:id="rId17" w:history="1">
        <w:r w:rsidRPr="00921B92">
          <w:rPr>
            <w:rStyle w:val="Hyperlink"/>
            <w:rFonts w:ascii="Calibri" w:hAnsi="Calibri" w:cs="Calibri"/>
            <w:sz w:val="24"/>
            <w:szCs w:val="24"/>
          </w:rPr>
          <w:t>https://online.maryville.edu/online-bachelors-degrees/criminal-justice/resources/what-is-criminology/</w:t>
        </w:r>
      </w:hyperlink>
      <w:r w:rsidRPr="00921B92">
        <w:rPr>
          <w:rFonts w:ascii="Calibri" w:hAnsi="Calibri" w:cs="Calibri"/>
          <w:sz w:val="24"/>
          <w:szCs w:val="24"/>
        </w:rPr>
        <w:t xml:space="preserve"> ( Accessed 11 February 2023).</w:t>
      </w:r>
    </w:p>
    <w:p w:rsidR="009657C3" w:rsidP="00A53EEE" w14:paraId="0D594B0E" w14:textId="77777777">
      <w:pPr>
        <w:rPr>
          <w:rFonts w:ascii="Calibri" w:hAnsi="Calibri" w:cs="Calibri"/>
          <w:sz w:val="24"/>
          <w:szCs w:val="24"/>
        </w:rPr>
      </w:pPr>
      <w:r>
        <w:rPr>
          <w:rFonts w:ascii="Calibri" w:hAnsi="Calibri" w:cs="Calibri"/>
          <w:sz w:val="24"/>
          <w:szCs w:val="24"/>
        </w:rPr>
        <w:t xml:space="preserve">Robinson, R. (2014) </w:t>
      </w:r>
      <w:r w:rsidRPr="007D04E3">
        <w:rPr>
          <w:rFonts w:ascii="Calibri" w:hAnsi="Calibri" w:cs="Calibri"/>
          <w:i/>
          <w:iCs/>
          <w:sz w:val="24"/>
          <w:szCs w:val="24"/>
        </w:rPr>
        <w:t>Classical School of Criminology: A Foundation of Today’s Criminal Justice System.</w:t>
      </w:r>
      <w:r>
        <w:rPr>
          <w:rFonts w:ascii="Calibri" w:hAnsi="Calibri" w:cs="Calibri"/>
          <w:sz w:val="24"/>
          <w:szCs w:val="24"/>
        </w:rPr>
        <w:t xml:space="preserve"> Available at: </w:t>
      </w:r>
      <w:hyperlink r:id="rId18" w:history="1">
        <w:r w:rsidRPr="0056077E">
          <w:rPr>
            <w:rStyle w:val="Hyperlink"/>
            <w:rFonts w:ascii="Calibri" w:hAnsi="Calibri" w:cs="Calibri"/>
            <w:sz w:val="24"/>
            <w:szCs w:val="24"/>
          </w:rPr>
          <w:t>https://russiarobinson.wordpress.com/2014/06/03/classical-school-of-criminology-a-foundation-of-todays-criminal-justice-system/</w:t>
        </w:r>
      </w:hyperlink>
      <w:r>
        <w:rPr>
          <w:rFonts w:ascii="Calibri" w:hAnsi="Calibri" w:cs="Calibri"/>
          <w:sz w:val="24"/>
          <w:szCs w:val="24"/>
        </w:rPr>
        <w:t xml:space="preserve"> ( Accessed 22 February 2023).</w:t>
      </w:r>
    </w:p>
    <w:p w:rsidR="009657C3" w14:paraId="35A10F76" w14:textId="77777777">
      <w:pPr>
        <w:rPr>
          <w:rFonts w:ascii="Calibri" w:hAnsi="Calibri" w:cs="Calibri"/>
          <w:sz w:val="24"/>
          <w:szCs w:val="24"/>
        </w:rPr>
      </w:pPr>
      <w:r>
        <w:rPr>
          <w:rFonts w:ascii="Calibri" w:hAnsi="Calibri" w:cs="Calibri"/>
          <w:sz w:val="24"/>
          <w:szCs w:val="24"/>
        </w:rPr>
        <w:t>Speights, D., Downs, D., Raz, A. (2018)</w:t>
      </w:r>
      <w:r w:rsidRPr="00925B30">
        <w:t xml:space="preserve"> </w:t>
      </w:r>
      <w:r w:rsidRPr="00925B30">
        <w:rPr>
          <w:rFonts w:ascii="Calibri" w:hAnsi="Calibri" w:cs="Calibri"/>
          <w:i/>
          <w:iCs/>
          <w:sz w:val="24"/>
          <w:szCs w:val="24"/>
        </w:rPr>
        <w:t>Criminological Theory and Loss Prevention</w:t>
      </w:r>
      <w:r>
        <w:rPr>
          <w:rFonts w:ascii="Calibri" w:hAnsi="Calibri" w:cs="Calibri"/>
          <w:sz w:val="24"/>
          <w:szCs w:val="24"/>
        </w:rPr>
        <w:t xml:space="preserve">. Available at: </w:t>
      </w:r>
      <w:hyperlink r:id="rId19" w:history="1">
        <w:r w:rsidRPr="0078498A">
          <w:rPr>
            <w:rStyle w:val="Hyperlink"/>
            <w:rFonts w:ascii="Calibri" w:hAnsi="Calibri" w:cs="Calibri"/>
            <w:sz w:val="24"/>
            <w:szCs w:val="24"/>
          </w:rPr>
          <w:t>https://losspreventionmedia.com/criminological-theory-loss-prevention/</w:t>
        </w:r>
      </w:hyperlink>
      <w:r>
        <w:rPr>
          <w:rFonts w:ascii="Calibri" w:hAnsi="Calibri" w:cs="Calibri"/>
          <w:sz w:val="24"/>
          <w:szCs w:val="24"/>
        </w:rPr>
        <w:t xml:space="preserve"> (Accessed 10 July 2023).</w:t>
      </w:r>
    </w:p>
    <w:p w:rsidR="009657C3" w:rsidP="00596CE7" w14:paraId="7EDAE9C2" w14:textId="77777777">
      <w:pPr>
        <w:rPr>
          <w:rFonts w:ascii="Calibri" w:hAnsi="Calibri" w:cs="Calibri"/>
          <w:sz w:val="24"/>
          <w:szCs w:val="24"/>
        </w:rPr>
      </w:pPr>
      <w:r w:rsidRPr="00596CE7">
        <w:rPr>
          <w:rFonts w:ascii="Calibri" w:hAnsi="Calibri" w:cs="Calibri"/>
          <w:sz w:val="24"/>
          <w:szCs w:val="24"/>
        </w:rPr>
        <w:t xml:space="preserve">Valasik, M. </w:t>
      </w:r>
      <w:r>
        <w:rPr>
          <w:rFonts w:ascii="Calibri" w:hAnsi="Calibri" w:cs="Calibri"/>
          <w:sz w:val="24"/>
          <w:szCs w:val="24"/>
        </w:rPr>
        <w:t>(</w:t>
      </w:r>
      <w:r w:rsidRPr="00596CE7">
        <w:rPr>
          <w:rFonts w:ascii="Calibri" w:hAnsi="Calibri" w:cs="Calibri"/>
          <w:sz w:val="24"/>
          <w:szCs w:val="24"/>
        </w:rPr>
        <w:t>2014</w:t>
      </w:r>
      <w:r>
        <w:rPr>
          <w:rFonts w:ascii="Calibri" w:hAnsi="Calibri" w:cs="Calibri"/>
          <w:sz w:val="24"/>
          <w:szCs w:val="24"/>
        </w:rPr>
        <w:t>)</w:t>
      </w:r>
      <w:r w:rsidRPr="00596CE7">
        <w:rPr>
          <w:rFonts w:ascii="Calibri" w:hAnsi="Calibri" w:cs="Calibri"/>
          <w:sz w:val="24"/>
          <w:szCs w:val="24"/>
        </w:rPr>
        <w:t xml:space="preserve"> </w:t>
      </w:r>
      <w:r>
        <w:rPr>
          <w:rFonts w:ascii="Calibri" w:hAnsi="Calibri" w:cs="Calibri"/>
          <w:sz w:val="24"/>
          <w:szCs w:val="24"/>
        </w:rPr>
        <w:t>‘</w:t>
      </w:r>
      <w:r w:rsidRPr="00596CE7">
        <w:rPr>
          <w:rFonts w:ascii="Calibri" w:hAnsi="Calibri" w:cs="Calibri"/>
          <w:sz w:val="24"/>
          <w:szCs w:val="24"/>
        </w:rPr>
        <w:t>Classical criminology</w:t>
      </w:r>
      <w:r>
        <w:rPr>
          <w:rFonts w:ascii="Calibri" w:hAnsi="Calibri" w:cs="Calibri"/>
          <w:sz w:val="24"/>
          <w:szCs w:val="24"/>
        </w:rPr>
        <w:t>’</w:t>
      </w:r>
      <w:r w:rsidRPr="00596CE7">
        <w:rPr>
          <w:rFonts w:ascii="Calibri" w:hAnsi="Calibri" w:cs="Calibri"/>
          <w:sz w:val="24"/>
          <w:szCs w:val="24"/>
        </w:rPr>
        <w:t xml:space="preserve">. </w:t>
      </w:r>
      <w:r w:rsidRPr="00596CE7">
        <w:rPr>
          <w:rFonts w:ascii="Calibri" w:hAnsi="Calibri" w:cs="Calibri"/>
          <w:i/>
          <w:iCs/>
          <w:sz w:val="24"/>
          <w:szCs w:val="24"/>
        </w:rPr>
        <w:t xml:space="preserve">The </w:t>
      </w:r>
      <w:r w:rsidRPr="00596CE7">
        <w:rPr>
          <w:rFonts w:ascii="Calibri" w:hAnsi="Calibri" w:cs="Calibri"/>
          <w:i/>
          <w:iCs/>
          <w:sz w:val="24"/>
          <w:szCs w:val="24"/>
        </w:rPr>
        <w:t>Encyclopedia</w:t>
      </w:r>
      <w:r w:rsidRPr="00596CE7">
        <w:rPr>
          <w:rFonts w:ascii="Calibri" w:hAnsi="Calibri" w:cs="Calibri"/>
          <w:i/>
          <w:iCs/>
          <w:sz w:val="24"/>
          <w:szCs w:val="24"/>
        </w:rPr>
        <w:t xml:space="preserve"> of criminology and criminal justice,</w:t>
      </w:r>
      <w:r w:rsidRPr="00596CE7">
        <w:rPr>
          <w:rFonts w:ascii="Calibri" w:hAnsi="Calibri" w:cs="Calibri"/>
          <w:sz w:val="24"/>
          <w:szCs w:val="24"/>
        </w:rPr>
        <w:t xml:space="preserve"> pp.1-5.   </w:t>
      </w:r>
    </w:p>
    <w:p w:rsidR="009657C3" w:rsidP="00B02193" w14:paraId="2F46AF5D" w14:textId="77777777">
      <w:pPr>
        <w:rPr>
          <w:rFonts w:ascii="Calibri" w:hAnsi="Calibri" w:cs="Calibri"/>
          <w:sz w:val="24"/>
          <w:szCs w:val="24"/>
        </w:rPr>
      </w:pPr>
      <w:r>
        <w:rPr>
          <w:rFonts w:ascii="Calibri" w:hAnsi="Calibri" w:cs="Calibri"/>
          <w:sz w:val="24"/>
          <w:szCs w:val="24"/>
        </w:rPr>
        <w:t xml:space="preserve">Victim Support (2023) </w:t>
      </w:r>
      <w:r w:rsidRPr="009657C3">
        <w:rPr>
          <w:rFonts w:ascii="Calibri" w:hAnsi="Calibri" w:cs="Calibri"/>
          <w:i/>
          <w:iCs/>
          <w:sz w:val="24"/>
          <w:szCs w:val="24"/>
        </w:rPr>
        <w:t>What is a crime?</w:t>
      </w:r>
      <w:r>
        <w:rPr>
          <w:rFonts w:ascii="Calibri" w:hAnsi="Calibri" w:cs="Calibri"/>
          <w:sz w:val="24"/>
          <w:szCs w:val="24"/>
        </w:rPr>
        <w:t xml:space="preserve"> Available at:</w:t>
      </w:r>
      <w:hyperlink r:id="rId20" w:history="1">
        <w:r w:rsidRPr="0078498A">
          <w:rPr>
            <w:rStyle w:val="Hyperlink"/>
          </w:rPr>
          <w:t>https://www.victimsupport.org.uk/crime-info/what-crime/#:~:text=A%20crime%20is%20a%20deliberate,some%20point%20in%20their%20lives</w:t>
        </w:r>
      </w:hyperlink>
      <w:r w:rsidRPr="00A04C8C">
        <w:t>.</w:t>
      </w:r>
      <w:r>
        <w:t xml:space="preserve"> </w:t>
      </w:r>
      <w:r>
        <w:rPr>
          <w:rFonts w:ascii="Calibri" w:hAnsi="Calibri" w:cs="Calibri"/>
          <w:sz w:val="24"/>
          <w:szCs w:val="24"/>
        </w:rPr>
        <w:t xml:space="preserve">(Accessed 29 June 2023). </w:t>
      </w:r>
    </w:p>
    <w:p w:rsidR="009657C3" w14:paraId="45C24E3D" w14:textId="77777777">
      <w:pPr>
        <w:rPr>
          <w:rFonts w:ascii="Calibri" w:hAnsi="Calibri" w:cs="Calibri"/>
          <w:sz w:val="24"/>
          <w:szCs w:val="24"/>
        </w:rPr>
      </w:pPr>
      <w:r>
        <w:rPr>
          <w:rFonts w:ascii="Calibri" w:hAnsi="Calibri" w:cs="Calibri"/>
          <w:sz w:val="24"/>
          <w:szCs w:val="24"/>
        </w:rPr>
        <w:t xml:space="preserve">Wickert, C. (2022) </w:t>
      </w:r>
      <w:r w:rsidRPr="00925B30">
        <w:rPr>
          <w:rFonts w:ascii="Calibri" w:hAnsi="Calibri" w:cs="Calibri"/>
          <w:i/>
          <w:iCs/>
          <w:sz w:val="24"/>
          <w:szCs w:val="24"/>
        </w:rPr>
        <w:t>Classical Criminology</w:t>
      </w:r>
      <w:r>
        <w:rPr>
          <w:rFonts w:ascii="Calibri" w:hAnsi="Calibri" w:cs="Calibri"/>
          <w:sz w:val="24"/>
          <w:szCs w:val="24"/>
        </w:rPr>
        <w:t>. Available at:</w:t>
      </w:r>
      <w:hyperlink r:id="rId21" w:history="1">
        <w:r w:rsidRPr="0056077E">
          <w:rPr>
            <w:rStyle w:val="Hyperlink"/>
            <w:rFonts w:ascii="Calibri" w:hAnsi="Calibri" w:cs="Calibri"/>
            <w:sz w:val="24"/>
            <w:szCs w:val="24"/>
          </w:rPr>
          <w:t>https://soztheo.de/theories-of-crime/rational-choice/classical-criminology/?lang=en</w:t>
        </w:r>
      </w:hyperlink>
      <w:r>
        <w:rPr>
          <w:rFonts w:ascii="Calibri" w:hAnsi="Calibri" w:cs="Calibri"/>
          <w:sz w:val="24"/>
          <w:szCs w:val="24"/>
        </w:rPr>
        <w:t xml:space="preserve"> (Accessed 7 February 2023). </w:t>
      </w:r>
    </w:p>
    <w:sectPr w:rsidSect="00E25D83">
      <w:headerReference w:type="default" r:id="rId22"/>
      <w:footerReference w:type="default" r:id="rId23"/>
      <w:headerReference w:type="first" r:id="rId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sdt>
    <w:sdtPr>
      <w:id w:val="296798069"/>
      <w:docPartObj>
        <w:docPartGallery w:val="Page Numbers (Bottom of Page)"/>
        <w:docPartUnique/>
      </w:docPartObj>
    </w:sdtPr>
    <w:sdtEndPr>
      <w:rPr>
        <w:noProof/>
      </w:rPr>
    </w:sdtEndPr>
    <w:sdtContent>
      <w:p w:rsidR="00E25D83" w14:paraId="0DBEBDAA" w14:textId="4D3E4F89">
        <w:pPr>
          <w:pStyle w:val="Footer"/>
        </w:pPr>
        <w:r>
          <w:fldChar w:fldCharType="begin"/>
        </w:r>
        <w:r>
          <w:instrText xml:space="preserve"> PAGE   \* MERGEFORMAT </w:instrText>
        </w:r>
        <w:r>
          <w:fldChar w:fldCharType="separate"/>
        </w:r>
        <w:r>
          <w:rPr>
            <w:noProof/>
          </w:rPr>
          <w:t>2</w:t>
        </w:r>
        <w:r>
          <w:rPr>
            <w:noProof/>
          </w:rPr>
          <w:fldChar w:fldCharType="end"/>
        </w:r>
      </w:p>
    </w:sdtContent>
  </w:sdt>
  <w:p w:rsidR="00E25D83" w14:paraId="062DCF54"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p w:rsidR="00E25D83" w14:paraId="7E011AC0" w14:textId="4D5B0087">
    <w:pPr>
      <w:pStyle w:val="Header"/>
    </w:pPr>
    <w:r>
      <w:t>2233686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sdt>
    <w:sdtPr>
      <w:id w:val="968752352"/>
      <w:placeholder>
        <w:docPart w:val="F8A79251038840759DADD1FC275BD890"/>
      </w:placeholder>
      <w:showingPlcHdr/>
      <w:richText/>
      <w:temporary/>
      <w15:appearance w15:val="hidden"/>
    </w:sdtPr>
    <w:sdtContent>
      <w:p w:rsidR="00E25D83" w14:paraId="730D0794" w14:textId="77777777">
        <w:pPr>
          <w:pStyle w:val="Header"/>
        </w:pPr>
        <w:r>
          <w:t>[Type here]</w:t>
        </w:r>
      </w:p>
    </w:sdtContent>
  </w:sdt>
  <w:p w:rsidR="00E25D83" w14:paraId="79F8F91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abstractNum w:abstractNumId="0">
    <w:nsid w:val="28FB5F79"/>
    <w:multiLevelType w:val="multilevel"/>
    <w:tmpl w:val="F5BE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F923D0"/>
    <w:multiLevelType w:val="hybridMultilevel"/>
    <w:tmpl w:val="3A66D8F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546C07DD"/>
    <w:multiLevelType w:val="hybridMultilevel"/>
    <w:tmpl w:val="FD869E2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263922829">
    <w:abstractNumId w:val="0"/>
  </w:num>
  <w:num w:numId="2" w16cid:durableId="1438215279">
    <w:abstractNumId w:val="1"/>
  </w:num>
  <w:num w:numId="3" w16cid:durableId="15336107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28F"/>
    <w:rsid w:val="00003519"/>
    <w:rsid w:val="000117EF"/>
    <w:rsid w:val="00021142"/>
    <w:rsid w:val="00026529"/>
    <w:rsid w:val="00027E84"/>
    <w:rsid w:val="00064E7C"/>
    <w:rsid w:val="000657CA"/>
    <w:rsid w:val="000A13ED"/>
    <w:rsid w:val="000B6264"/>
    <w:rsid w:val="000B66A5"/>
    <w:rsid w:val="000C663C"/>
    <w:rsid w:val="000D20A5"/>
    <w:rsid w:val="000D521B"/>
    <w:rsid w:val="000E6D6D"/>
    <w:rsid w:val="00114B76"/>
    <w:rsid w:val="001253CE"/>
    <w:rsid w:val="0013704F"/>
    <w:rsid w:val="00144A46"/>
    <w:rsid w:val="0015029C"/>
    <w:rsid w:val="00150602"/>
    <w:rsid w:val="00156831"/>
    <w:rsid w:val="00166651"/>
    <w:rsid w:val="00177E04"/>
    <w:rsid w:val="00182CBD"/>
    <w:rsid w:val="001A45CD"/>
    <w:rsid w:val="001C26EC"/>
    <w:rsid w:val="001F43F2"/>
    <w:rsid w:val="00205594"/>
    <w:rsid w:val="00220C6F"/>
    <w:rsid w:val="0022488A"/>
    <w:rsid w:val="002318D8"/>
    <w:rsid w:val="00240412"/>
    <w:rsid w:val="00241E5D"/>
    <w:rsid w:val="00243E55"/>
    <w:rsid w:val="0024480E"/>
    <w:rsid w:val="0024547B"/>
    <w:rsid w:val="00291876"/>
    <w:rsid w:val="00291B01"/>
    <w:rsid w:val="002A3450"/>
    <w:rsid w:val="002F3540"/>
    <w:rsid w:val="003068E0"/>
    <w:rsid w:val="00334D09"/>
    <w:rsid w:val="0034656A"/>
    <w:rsid w:val="003923EC"/>
    <w:rsid w:val="00397A22"/>
    <w:rsid w:val="003A004D"/>
    <w:rsid w:val="003A3EF0"/>
    <w:rsid w:val="003B5C64"/>
    <w:rsid w:val="003D16EA"/>
    <w:rsid w:val="003E43BB"/>
    <w:rsid w:val="00457255"/>
    <w:rsid w:val="00466CAF"/>
    <w:rsid w:val="0048063F"/>
    <w:rsid w:val="00487C10"/>
    <w:rsid w:val="004A1914"/>
    <w:rsid w:val="004A5D9A"/>
    <w:rsid w:val="004B374C"/>
    <w:rsid w:val="004C5906"/>
    <w:rsid w:val="004C6E92"/>
    <w:rsid w:val="004D5EF3"/>
    <w:rsid w:val="004E3BD2"/>
    <w:rsid w:val="004E7216"/>
    <w:rsid w:val="004F73CA"/>
    <w:rsid w:val="00515590"/>
    <w:rsid w:val="00525570"/>
    <w:rsid w:val="005262EC"/>
    <w:rsid w:val="0056077E"/>
    <w:rsid w:val="00583C02"/>
    <w:rsid w:val="00594AC3"/>
    <w:rsid w:val="00596CE7"/>
    <w:rsid w:val="005A7CB4"/>
    <w:rsid w:val="005B02E3"/>
    <w:rsid w:val="005C0FED"/>
    <w:rsid w:val="005D39FA"/>
    <w:rsid w:val="005F3C92"/>
    <w:rsid w:val="006019FE"/>
    <w:rsid w:val="00606261"/>
    <w:rsid w:val="0064047A"/>
    <w:rsid w:val="00641E8C"/>
    <w:rsid w:val="00643503"/>
    <w:rsid w:val="00667531"/>
    <w:rsid w:val="006932ED"/>
    <w:rsid w:val="006A016C"/>
    <w:rsid w:val="006B65AD"/>
    <w:rsid w:val="006C64CB"/>
    <w:rsid w:val="006C6EA5"/>
    <w:rsid w:val="006E1593"/>
    <w:rsid w:val="007219A9"/>
    <w:rsid w:val="00721D4A"/>
    <w:rsid w:val="007301AD"/>
    <w:rsid w:val="00732CBF"/>
    <w:rsid w:val="007339AE"/>
    <w:rsid w:val="00746D17"/>
    <w:rsid w:val="007574B2"/>
    <w:rsid w:val="007602E8"/>
    <w:rsid w:val="00764916"/>
    <w:rsid w:val="00775A40"/>
    <w:rsid w:val="0078498A"/>
    <w:rsid w:val="00796D9B"/>
    <w:rsid w:val="007A2757"/>
    <w:rsid w:val="007A4EC9"/>
    <w:rsid w:val="007A5EFC"/>
    <w:rsid w:val="007B103D"/>
    <w:rsid w:val="007B2B48"/>
    <w:rsid w:val="007D04E3"/>
    <w:rsid w:val="007E47CD"/>
    <w:rsid w:val="007F44E1"/>
    <w:rsid w:val="0084020B"/>
    <w:rsid w:val="00840978"/>
    <w:rsid w:val="008440AD"/>
    <w:rsid w:val="00852218"/>
    <w:rsid w:val="00860B3E"/>
    <w:rsid w:val="008612EC"/>
    <w:rsid w:val="00864FEB"/>
    <w:rsid w:val="00882889"/>
    <w:rsid w:val="008C231B"/>
    <w:rsid w:val="008D5650"/>
    <w:rsid w:val="008E083F"/>
    <w:rsid w:val="008E7DF1"/>
    <w:rsid w:val="008F220F"/>
    <w:rsid w:val="00914169"/>
    <w:rsid w:val="00917526"/>
    <w:rsid w:val="00921B92"/>
    <w:rsid w:val="00925B30"/>
    <w:rsid w:val="00936E9E"/>
    <w:rsid w:val="00943B07"/>
    <w:rsid w:val="0095728F"/>
    <w:rsid w:val="0096082B"/>
    <w:rsid w:val="00960B85"/>
    <w:rsid w:val="00961143"/>
    <w:rsid w:val="009657C3"/>
    <w:rsid w:val="00965B24"/>
    <w:rsid w:val="009A36CC"/>
    <w:rsid w:val="009C7283"/>
    <w:rsid w:val="009D2839"/>
    <w:rsid w:val="009E524F"/>
    <w:rsid w:val="009F1950"/>
    <w:rsid w:val="009F3C6F"/>
    <w:rsid w:val="009F5596"/>
    <w:rsid w:val="009F597E"/>
    <w:rsid w:val="00A02A90"/>
    <w:rsid w:val="00A048EB"/>
    <w:rsid w:val="00A04C8C"/>
    <w:rsid w:val="00A11A91"/>
    <w:rsid w:val="00A206E2"/>
    <w:rsid w:val="00A209B1"/>
    <w:rsid w:val="00A419BE"/>
    <w:rsid w:val="00A53EEE"/>
    <w:rsid w:val="00A54951"/>
    <w:rsid w:val="00A6208F"/>
    <w:rsid w:val="00A65870"/>
    <w:rsid w:val="00A754BD"/>
    <w:rsid w:val="00AA3A80"/>
    <w:rsid w:val="00AB0871"/>
    <w:rsid w:val="00AB0B72"/>
    <w:rsid w:val="00B02193"/>
    <w:rsid w:val="00B261DB"/>
    <w:rsid w:val="00B51512"/>
    <w:rsid w:val="00B57560"/>
    <w:rsid w:val="00B77550"/>
    <w:rsid w:val="00B82B1F"/>
    <w:rsid w:val="00BA6B6B"/>
    <w:rsid w:val="00BB4CB8"/>
    <w:rsid w:val="00BC7BE3"/>
    <w:rsid w:val="00BC7E30"/>
    <w:rsid w:val="00BD6F80"/>
    <w:rsid w:val="00BE7338"/>
    <w:rsid w:val="00BF2576"/>
    <w:rsid w:val="00C11A08"/>
    <w:rsid w:val="00C153C2"/>
    <w:rsid w:val="00C2574B"/>
    <w:rsid w:val="00C43E1F"/>
    <w:rsid w:val="00C5162C"/>
    <w:rsid w:val="00C676F2"/>
    <w:rsid w:val="00C67B4F"/>
    <w:rsid w:val="00C764DA"/>
    <w:rsid w:val="00C8039B"/>
    <w:rsid w:val="00CE7CB5"/>
    <w:rsid w:val="00CF64DE"/>
    <w:rsid w:val="00D050A7"/>
    <w:rsid w:val="00D12284"/>
    <w:rsid w:val="00D44D89"/>
    <w:rsid w:val="00D50471"/>
    <w:rsid w:val="00D6289E"/>
    <w:rsid w:val="00DA1FB8"/>
    <w:rsid w:val="00DD392F"/>
    <w:rsid w:val="00DE7C25"/>
    <w:rsid w:val="00E2156D"/>
    <w:rsid w:val="00E25D83"/>
    <w:rsid w:val="00E355A3"/>
    <w:rsid w:val="00E53197"/>
    <w:rsid w:val="00E62CA3"/>
    <w:rsid w:val="00E71C65"/>
    <w:rsid w:val="00EB559A"/>
    <w:rsid w:val="00EC6C22"/>
    <w:rsid w:val="00EC7D50"/>
    <w:rsid w:val="00ED491E"/>
    <w:rsid w:val="00EF561A"/>
    <w:rsid w:val="00F02BB4"/>
    <w:rsid w:val="00F145A8"/>
    <w:rsid w:val="00F14C90"/>
    <w:rsid w:val="00F55F59"/>
    <w:rsid w:val="00F6507C"/>
    <w:rsid w:val="00F66D3A"/>
    <w:rsid w:val="00F76A9C"/>
    <w:rsid w:val="00F773FF"/>
    <w:rsid w:val="00F92ED6"/>
    <w:rsid w:val="00FA78DB"/>
    <w:rsid w:val="00FB1968"/>
    <w:rsid w:val="00FC6F5F"/>
    <w:rsid w:val="00FE195F"/>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1EFF2CCA"/>
  <w15:chartTrackingRefBased/>
  <w15:docId w15:val="{511DF5DF-15F3-4EAB-9948-136210EA7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5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1E8C"/>
    <w:rPr>
      <w:color w:val="0563C1" w:themeColor="hyperlink"/>
      <w:u w:val="single"/>
    </w:rPr>
  </w:style>
  <w:style w:type="character" w:styleId="UnresolvedMention">
    <w:name w:val="Unresolved Mention"/>
    <w:basedOn w:val="DefaultParagraphFont"/>
    <w:uiPriority w:val="99"/>
    <w:semiHidden/>
    <w:unhideWhenUsed/>
    <w:rsid w:val="00641E8C"/>
    <w:rPr>
      <w:color w:val="605E5C"/>
      <w:shd w:val="clear" w:color="auto" w:fill="E1DFDD"/>
    </w:rPr>
  </w:style>
  <w:style w:type="paragraph" w:styleId="ListParagraph">
    <w:name w:val="List Paragraph"/>
    <w:basedOn w:val="Normal"/>
    <w:uiPriority w:val="34"/>
    <w:qFormat/>
    <w:rsid w:val="007301AD"/>
    <w:pPr>
      <w:ind w:left="720"/>
      <w:contextualSpacing/>
    </w:pPr>
  </w:style>
  <w:style w:type="character" w:customStyle="1" w:styleId="Heading1Char">
    <w:name w:val="Heading 1 Char"/>
    <w:basedOn w:val="DefaultParagraphFont"/>
    <w:link w:val="Heading1"/>
    <w:uiPriority w:val="9"/>
    <w:rsid w:val="00E2156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25D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D83"/>
  </w:style>
  <w:style w:type="paragraph" w:styleId="Footer">
    <w:name w:val="footer"/>
    <w:basedOn w:val="Normal"/>
    <w:link w:val="FooterChar"/>
    <w:uiPriority w:val="99"/>
    <w:unhideWhenUsed/>
    <w:rsid w:val="00E25D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D83"/>
  </w:style>
  <w:style w:type="paragraph" w:styleId="NoSpacing">
    <w:name w:val="No Spacing"/>
    <w:link w:val="NoSpacingChar"/>
    <w:uiPriority w:val="1"/>
    <w:qFormat/>
    <w:rsid w:val="00E25D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5D83"/>
    <w:rPr>
      <w:rFonts w:eastAsiaTheme="minorEastAsia"/>
      <w:lang w:val="en-US"/>
    </w:rPr>
  </w:style>
  <w:style w:type="paragraph" w:styleId="TOCHeading">
    <w:name w:val="TOC Heading"/>
    <w:basedOn w:val="Heading1"/>
    <w:next w:val="Normal"/>
    <w:uiPriority w:val="39"/>
    <w:unhideWhenUsed/>
    <w:qFormat/>
    <w:rsid w:val="00CE7CB5"/>
    <w:pPr>
      <w:outlineLvl w:val="9"/>
    </w:pPr>
    <w:rPr>
      <w:lang w:val="en-US"/>
    </w:rPr>
  </w:style>
  <w:style w:type="paragraph" w:styleId="TOC1">
    <w:name w:val="toc 1"/>
    <w:basedOn w:val="Normal"/>
    <w:next w:val="Normal"/>
    <w:autoRedefine/>
    <w:uiPriority w:val="39"/>
    <w:unhideWhenUsed/>
    <w:rsid w:val="00CE7CB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college.police.uk/research/crime-reduction-toolkit/problem-oriented-policing" TargetMode="External" /><Relationship Id="rId11" Type="http://schemas.openxmlformats.org/officeDocument/2006/relationships/hyperlink" Target="https://www.college.police.uk/research/crime-reduction-toolkit/hot-spots-policing" TargetMode="External" /><Relationship Id="rId12" Type="http://schemas.openxmlformats.org/officeDocument/2006/relationships/hyperlink" Target="https://www.college.police.uk/guidance/hot-spots-policing" TargetMode="External" /><Relationship Id="rId13" Type="http://schemas.openxmlformats.org/officeDocument/2006/relationships/hyperlink" Target="https://www.college.police.uk/research/crime-reduction-toolkit?title=theft" TargetMode="External" /><Relationship Id="rId14" Type="http://schemas.openxmlformats.org/officeDocument/2006/relationships/hyperlink" Target="https://crimerate.co.uk/shoplifting" TargetMode="External" /><Relationship Id="rId15" Type="http://schemas.openxmlformats.org/officeDocument/2006/relationships/hyperlink" Target="https://global.oup.com/us/companion.websites/9780199859740/stud/chapter3/summary/" TargetMode="External" /><Relationship Id="rId16" Type="http://schemas.openxmlformats.org/officeDocument/2006/relationships/hyperlink" Target="https://criminaljusticeknowhow.com/the-sara-model/#:~:text=In%201987%2C%20Eck%20and%20Spelman,versus%20just%20treating%20the%20symptoms" TargetMode="External" /><Relationship Id="rId17" Type="http://schemas.openxmlformats.org/officeDocument/2006/relationships/hyperlink" Target="https://online.maryville.edu/online-bachelors-degrees/criminal-justice/resources/what-is-criminology/" TargetMode="External" /><Relationship Id="rId18" Type="http://schemas.openxmlformats.org/officeDocument/2006/relationships/hyperlink" Target="https://russiarobinson.wordpress.com/2014/06/03/classical-school-of-criminology-a-foundation-of-todays-criminal-justice-system/" TargetMode="External" /><Relationship Id="rId19" Type="http://schemas.openxmlformats.org/officeDocument/2006/relationships/hyperlink" Target="https://losspreventionmedia.com/criminological-theory-loss-prevention/" TargetMode="External" /><Relationship Id="rId2" Type="http://schemas.openxmlformats.org/officeDocument/2006/relationships/webSettings" Target="webSettings.xml" /><Relationship Id="rId20" Type="http://schemas.openxmlformats.org/officeDocument/2006/relationships/hyperlink" Target="https://www.victimsupport.org.uk/crime-info/what-crime/#:~:text=A%20crime%20is%20a%20deliberate,some%20point%20in%20their%20lives" TargetMode="External" /><Relationship Id="rId21" Type="http://schemas.openxmlformats.org/officeDocument/2006/relationships/hyperlink" Target="https://soztheo.de/theories-of-crime/rational-choice/classical-criminology/?lang=en" TargetMode="External" /><Relationship Id="rId22" Type="http://schemas.openxmlformats.org/officeDocument/2006/relationships/header" Target="header1.xml" /><Relationship Id="rId23" Type="http://schemas.openxmlformats.org/officeDocument/2006/relationships/footer" Target="footer1.xml" /><Relationship Id="rId24" Type="http://schemas.openxmlformats.org/officeDocument/2006/relationships/header" Target="header2.xml" /><Relationship Id="rId25" Type="http://schemas.openxmlformats.org/officeDocument/2006/relationships/glossaryDocument" Target="glossary/document.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yperlink" Target="https://popcenter.asu.edu/content/what-pop" TargetMode="External" /><Relationship Id="rId7" Type="http://schemas.openxmlformats.org/officeDocument/2006/relationships/hyperlink" Target="https://mgnyunt.files.wordpress.com/2014/09/an-introduction-to-criminological-theory.pdf" TargetMode="External" /><Relationship Id="rId8" Type="http://schemas.openxmlformats.org/officeDocument/2006/relationships/hyperlink" Target="http://cebcp.org/wp-content/evidence-based-policing/EBP-Guide.pdf" TargetMode="External" /><Relationship Id="rId9" Type="http://schemas.openxmlformats.org/officeDocument/2006/relationships/hyperlink" Target="https://www.college.police.uk/research/crime-reduction-toolkit/retail-tagging" TargetMode="External" /></Relationships>
</file>

<file path=word/glossary/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docParts>
    <w:docPart>
      <w:docPartPr>
        <w:name w:val="F8A79251038840759DADD1FC275BD890"/>
        <w:category>
          <w:name w:val="General"/>
          <w:gallery w:val="placeholder"/>
        </w:category>
        <w:types>
          <w:type w:val="bbPlcHdr"/>
        </w:types>
        <w:behaviors>
          <w:behavior w:val="content"/>
        </w:behaviors>
        <w:guid w:val="{7F44DA66-D9BC-414D-9D88-929AE4675D79}"/>
      </w:docPartPr>
      <w:docPartBody>
        <w:p w:rsidR="008E7DF1" w:rsidP="001F43F2">
          <w:pPr>
            <w:pStyle w:val="F8A79251038840759DADD1FC275BD89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sl="http://schemas.openxmlformats.org/schemaLibrary/2006/main" mc:Ignorable="w14 w15 w16se w16cid w16 w16cex w16sdtdh">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3F2"/>
    <w:rsid w:val="00083E4C"/>
    <w:rsid w:val="001F43F2"/>
    <w:rsid w:val="006775FC"/>
    <w:rsid w:val="008E7DF1"/>
    <w:rsid w:val="009874B0"/>
    <w:rsid w:val="00DB2572"/>
    <w:rsid w:val="00F109FE"/>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A79251038840759DADD1FC275BD890">
    <w:name w:val="F8A79251038840759DADD1FC275BD890"/>
    <w:rsid w:val="001F43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2A06B8-F9A2-49D5-80E7-755855252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9891</TotalTime>
  <Pages>13</Pages>
  <Words>3117</Words>
  <Characters>17768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Classical Criminology and Evidenced-Based Policing</vt:lpstr>
    </vt:vector>
  </TitlesOfParts>
  <Company/>
  <LinksUpToDate>false</LinksUpToDate>
  <CharactersWithSpaces>20844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Classical Criminology and Evidenced-Based Policing</dc:title>
  <dc:subject>Word COUNTS: 2200 (INCLUDING in-text citations)</dc:subject>
  <dc:creator>Alexandru Balosu (2233686)</dc:creator>
  <cp:lastModifiedBy>Alexandru Balosu (2233686)</cp:lastModifiedBy>
  <cp:revision>51</cp:revision>
  <dcterms:created xsi:type="dcterms:W3CDTF">2023-02-10T08:35:00Z</dcterms:created>
  <dcterms:modified xsi:type="dcterms:W3CDTF">2023-07-18T09:51:00Z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632ec9dc-3284-4c15-b2ed-6e0592c4353d</vt:lpwstr>
  </property>
</Properties>
</file>