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D5E17" w14:textId="77777777" w:rsidR="006C533B" w:rsidRPr="008E3737" w:rsidRDefault="006C533B" w:rsidP="008E3737">
      <w:pPr>
        <w:pStyle w:val="Title"/>
        <w:spacing w:line="360" w:lineRule="auto"/>
        <w:contextualSpacing w:val="0"/>
        <w:jc w:val="both"/>
        <w:rPr>
          <w:rFonts w:cs="Arial"/>
          <w:color w:val="000000" w:themeColor="text1"/>
          <w:sz w:val="22"/>
          <w:szCs w:val="22"/>
        </w:rPr>
      </w:pPr>
    </w:p>
    <w:p w14:paraId="4DAF7604" w14:textId="77777777" w:rsidR="006C533B" w:rsidRPr="008E3737" w:rsidRDefault="006C533B" w:rsidP="008E3737">
      <w:pPr>
        <w:pStyle w:val="Title"/>
        <w:spacing w:line="360" w:lineRule="auto"/>
        <w:contextualSpacing w:val="0"/>
        <w:jc w:val="both"/>
        <w:rPr>
          <w:rFonts w:cs="Arial"/>
          <w:color w:val="000000" w:themeColor="text1"/>
          <w:sz w:val="22"/>
          <w:szCs w:val="22"/>
        </w:rPr>
      </w:pPr>
    </w:p>
    <w:p w14:paraId="5F4F533D" w14:textId="77777777" w:rsidR="006C533B" w:rsidRPr="00ED0C77" w:rsidRDefault="006C533B" w:rsidP="00ED0C77">
      <w:pPr>
        <w:pStyle w:val="Title"/>
        <w:spacing w:line="360" w:lineRule="auto"/>
        <w:contextualSpacing w:val="0"/>
        <w:rPr>
          <w:rFonts w:cs="Arial"/>
          <w:color w:val="000000" w:themeColor="text1"/>
          <w:sz w:val="40"/>
          <w:szCs w:val="22"/>
        </w:rPr>
      </w:pPr>
    </w:p>
    <w:p w14:paraId="31239792" w14:textId="77777777" w:rsidR="00B62F9F" w:rsidRDefault="006C533B" w:rsidP="00ED0C77">
      <w:pPr>
        <w:pStyle w:val="Title"/>
        <w:spacing w:line="360" w:lineRule="auto"/>
        <w:contextualSpacing w:val="0"/>
        <w:jc w:val="center"/>
        <w:rPr>
          <w:rFonts w:cs="Arial"/>
          <w:color w:val="000000" w:themeColor="text1"/>
          <w:sz w:val="40"/>
          <w:szCs w:val="22"/>
        </w:rPr>
      </w:pPr>
      <w:r w:rsidRPr="00ED0C77">
        <w:rPr>
          <w:rFonts w:cs="Arial"/>
          <w:color w:val="000000" w:themeColor="text1"/>
          <w:sz w:val="40"/>
          <w:szCs w:val="22"/>
        </w:rPr>
        <w:t>INDIVIDUAL REPORT</w:t>
      </w:r>
    </w:p>
    <w:p w14:paraId="0139388F" w14:textId="0A9FAB6E" w:rsidR="006C533B" w:rsidRPr="00B62F9F" w:rsidRDefault="00B62F9F" w:rsidP="00ED0C77">
      <w:pPr>
        <w:pStyle w:val="Title"/>
        <w:spacing w:line="360" w:lineRule="auto"/>
        <w:contextualSpacing w:val="0"/>
        <w:jc w:val="center"/>
        <w:rPr>
          <w:rFonts w:asciiTheme="minorHAnsi" w:hAnsiTheme="minorHAnsi" w:cstheme="minorHAnsi"/>
          <w:b w:val="0"/>
          <w:bCs/>
          <w:color w:val="000000" w:themeColor="text1"/>
          <w:sz w:val="24"/>
          <w:szCs w:val="24"/>
        </w:rPr>
      </w:pPr>
      <w:r w:rsidRPr="00B62F9F">
        <w:rPr>
          <w:rFonts w:asciiTheme="minorHAnsi" w:hAnsiTheme="minorHAnsi" w:cstheme="minorHAnsi"/>
          <w:b w:val="0"/>
          <w:bCs/>
          <w:color w:val="000000" w:themeColor="text1"/>
          <w:sz w:val="24"/>
          <w:szCs w:val="24"/>
        </w:rPr>
        <w:t>Name – Vasilica Voinea</w:t>
      </w:r>
      <w:r w:rsidR="006C533B" w:rsidRPr="00B62F9F">
        <w:rPr>
          <w:rFonts w:asciiTheme="minorHAnsi" w:hAnsiTheme="minorHAnsi" w:cstheme="minorHAnsi"/>
          <w:b w:val="0"/>
          <w:bCs/>
          <w:color w:val="000000" w:themeColor="text1"/>
          <w:sz w:val="24"/>
          <w:szCs w:val="24"/>
        </w:rPr>
        <w:br w:type="page"/>
      </w:r>
    </w:p>
    <w:sdt>
      <w:sdtPr>
        <w:rPr>
          <w:rFonts w:ascii="Arial" w:eastAsiaTheme="minorHAnsi" w:hAnsi="Arial" w:cs="Arial"/>
          <w:b w:val="0"/>
          <w:bCs w:val="0"/>
          <w:color w:val="000000" w:themeColor="text1"/>
          <w:sz w:val="22"/>
          <w:szCs w:val="22"/>
        </w:rPr>
        <w:id w:val="3533345"/>
        <w:docPartObj>
          <w:docPartGallery w:val="Table of Contents"/>
          <w:docPartUnique/>
        </w:docPartObj>
      </w:sdtPr>
      <w:sdtContent>
        <w:p w14:paraId="0B3B80EC" w14:textId="77777777" w:rsidR="006C533B" w:rsidRPr="008E3737" w:rsidRDefault="006C533B" w:rsidP="008E3737">
          <w:pPr>
            <w:pStyle w:val="TOCHeading"/>
            <w:spacing w:line="360" w:lineRule="auto"/>
            <w:jc w:val="both"/>
            <w:rPr>
              <w:rFonts w:ascii="Arial" w:hAnsi="Arial" w:cs="Arial"/>
              <w:color w:val="000000" w:themeColor="text1"/>
              <w:sz w:val="22"/>
              <w:szCs w:val="22"/>
            </w:rPr>
          </w:pPr>
          <w:r w:rsidRPr="008E3737">
            <w:rPr>
              <w:rFonts w:ascii="Arial" w:hAnsi="Arial" w:cs="Arial"/>
              <w:color w:val="000000" w:themeColor="text1"/>
              <w:sz w:val="22"/>
              <w:szCs w:val="22"/>
            </w:rPr>
            <w:t>Table of Contents</w:t>
          </w:r>
        </w:p>
        <w:p w14:paraId="04CD8F58" w14:textId="77777777" w:rsidR="00ED0C77" w:rsidRDefault="006C533B">
          <w:pPr>
            <w:pStyle w:val="TOC1"/>
            <w:tabs>
              <w:tab w:val="right" w:leader="dot" w:pos="9350"/>
            </w:tabs>
            <w:rPr>
              <w:rFonts w:asciiTheme="minorHAnsi" w:eastAsiaTheme="minorEastAsia" w:hAnsiTheme="minorHAnsi"/>
              <w:noProof/>
              <w:lang w:val="en-IN" w:eastAsia="en-IN"/>
            </w:rPr>
          </w:pPr>
          <w:r w:rsidRPr="008E3737">
            <w:rPr>
              <w:rFonts w:cs="Arial"/>
              <w:color w:val="000000" w:themeColor="text1"/>
            </w:rPr>
            <w:fldChar w:fldCharType="begin"/>
          </w:r>
          <w:r w:rsidRPr="008E3737">
            <w:rPr>
              <w:rFonts w:cs="Arial"/>
              <w:color w:val="000000" w:themeColor="text1"/>
            </w:rPr>
            <w:instrText xml:space="preserve"> TOC \o "1-3" \h \z \u </w:instrText>
          </w:r>
          <w:r w:rsidRPr="008E3737">
            <w:rPr>
              <w:rFonts w:cs="Arial"/>
              <w:color w:val="000000" w:themeColor="text1"/>
            </w:rPr>
            <w:fldChar w:fldCharType="separate"/>
          </w:r>
          <w:hyperlink w:anchor="_Toc126922834" w:history="1">
            <w:r w:rsidR="00ED0C77" w:rsidRPr="00D96F67">
              <w:rPr>
                <w:rStyle w:val="Hyperlink"/>
                <w:rFonts w:cs="Arial"/>
                <w:noProof/>
              </w:rPr>
              <w:t>Introduction</w:t>
            </w:r>
            <w:r w:rsidR="00ED0C77">
              <w:rPr>
                <w:noProof/>
                <w:webHidden/>
              </w:rPr>
              <w:tab/>
            </w:r>
            <w:r w:rsidR="00ED0C77">
              <w:rPr>
                <w:noProof/>
                <w:webHidden/>
              </w:rPr>
              <w:fldChar w:fldCharType="begin"/>
            </w:r>
            <w:r w:rsidR="00ED0C77">
              <w:rPr>
                <w:noProof/>
                <w:webHidden/>
              </w:rPr>
              <w:instrText xml:space="preserve"> PAGEREF _Toc126922834 \h </w:instrText>
            </w:r>
            <w:r w:rsidR="00ED0C77">
              <w:rPr>
                <w:noProof/>
                <w:webHidden/>
              </w:rPr>
            </w:r>
            <w:r w:rsidR="00ED0C77">
              <w:rPr>
                <w:noProof/>
                <w:webHidden/>
              </w:rPr>
              <w:fldChar w:fldCharType="separate"/>
            </w:r>
            <w:r w:rsidR="00ED0C77">
              <w:rPr>
                <w:noProof/>
                <w:webHidden/>
              </w:rPr>
              <w:t>3</w:t>
            </w:r>
            <w:r w:rsidR="00ED0C77">
              <w:rPr>
                <w:noProof/>
                <w:webHidden/>
              </w:rPr>
              <w:fldChar w:fldCharType="end"/>
            </w:r>
          </w:hyperlink>
        </w:p>
        <w:p w14:paraId="5D00C506" w14:textId="77777777" w:rsidR="00ED0C77" w:rsidRDefault="00000000">
          <w:pPr>
            <w:pStyle w:val="TOC1"/>
            <w:tabs>
              <w:tab w:val="left" w:pos="660"/>
              <w:tab w:val="right" w:leader="dot" w:pos="9350"/>
            </w:tabs>
            <w:rPr>
              <w:rFonts w:asciiTheme="minorHAnsi" w:eastAsiaTheme="minorEastAsia" w:hAnsiTheme="minorHAnsi"/>
              <w:noProof/>
              <w:lang w:val="en-IN" w:eastAsia="en-IN"/>
            </w:rPr>
          </w:pPr>
          <w:hyperlink w:anchor="_Toc126922835" w:history="1">
            <w:r w:rsidR="00ED0C77" w:rsidRPr="00D96F67">
              <w:rPr>
                <w:rStyle w:val="Hyperlink"/>
                <w:rFonts w:cs="Arial"/>
                <w:noProof/>
              </w:rPr>
              <w:t>1.1</w:t>
            </w:r>
            <w:r w:rsidR="00ED0C77">
              <w:rPr>
                <w:rFonts w:asciiTheme="minorHAnsi" w:eastAsiaTheme="minorEastAsia" w:hAnsiTheme="minorHAnsi"/>
                <w:noProof/>
                <w:lang w:val="en-IN" w:eastAsia="en-IN"/>
              </w:rPr>
              <w:tab/>
            </w:r>
            <w:r w:rsidR="00ED0C77" w:rsidRPr="00D96F67">
              <w:rPr>
                <w:rStyle w:val="Hyperlink"/>
                <w:rFonts w:cs="Arial"/>
                <w:noProof/>
              </w:rPr>
              <w:t>Computations and Workings</w:t>
            </w:r>
            <w:r w:rsidR="00ED0C77">
              <w:rPr>
                <w:noProof/>
                <w:webHidden/>
              </w:rPr>
              <w:tab/>
            </w:r>
            <w:r w:rsidR="00ED0C77">
              <w:rPr>
                <w:noProof/>
                <w:webHidden/>
              </w:rPr>
              <w:fldChar w:fldCharType="begin"/>
            </w:r>
            <w:r w:rsidR="00ED0C77">
              <w:rPr>
                <w:noProof/>
                <w:webHidden/>
              </w:rPr>
              <w:instrText xml:space="preserve"> PAGEREF _Toc126922835 \h </w:instrText>
            </w:r>
            <w:r w:rsidR="00ED0C77">
              <w:rPr>
                <w:noProof/>
                <w:webHidden/>
              </w:rPr>
            </w:r>
            <w:r w:rsidR="00ED0C77">
              <w:rPr>
                <w:noProof/>
                <w:webHidden/>
              </w:rPr>
              <w:fldChar w:fldCharType="separate"/>
            </w:r>
            <w:r w:rsidR="00ED0C77">
              <w:rPr>
                <w:noProof/>
                <w:webHidden/>
              </w:rPr>
              <w:t>4</w:t>
            </w:r>
            <w:r w:rsidR="00ED0C77">
              <w:rPr>
                <w:noProof/>
                <w:webHidden/>
              </w:rPr>
              <w:fldChar w:fldCharType="end"/>
            </w:r>
          </w:hyperlink>
        </w:p>
        <w:p w14:paraId="01935329" w14:textId="77777777" w:rsidR="00ED0C77" w:rsidRDefault="00000000">
          <w:pPr>
            <w:pStyle w:val="TOC1"/>
            <w:tabs>
              <w:tab w:val="left" w:pos="660"/>
              <w:tab w:val="right" w:leader="dot" w:pos="9350"/>
            </w:tabs>
            <w:rPr>
              <w:rFonts w:asciiTheme="minorHAnsi" w:eastAsiaTheme="minorEastAsia" w:hAnsiTheme="minorHAnsi"/>
              <w:noProof/>
              <w:lang w:val="en-IN" w:eastAsia="en-IN"/>
            </w:rPr>
          </w:pPr>
          <w:hyperlink w:anchor="_Toc126922836" w:history="1">
            <w:r w:rsidR="00ED0C77" w:rsidRPr="00D96F67">
              <w:rPr>
                <w:rStyle w:val="Hyperlink"/>
                <w:rFonts w:cs="Arial"/>
                <w:noProof/>
              </w:rPr>
              <w:t>1.2</w:t>
            </w:r>
            <w:r w:rsidR="00ED0C77">
              <w:rPr>
                <w:rFonts w:asciiTheme="minorHAnsi" w:eastAsiaTheme="minorEastAsia" w:hAnsiTheme="minorHAnsi"/>
                <w:noProof/>
                <w:lang w:val="en-IN" w:eastAsia="en-IN"/>
              </w:rPr>
              <w:tab/>
            </w:r>
            <w:r w:rsidR="00ED0C77" w:rsidRPr="00D96F67">
              <w:rPr>
                <w:rStyle w:val="Hyperlink"/>
                <w:rFonts w:cs="Arial"/>
                <w:noProof/>
              </w:rPr>
              <w:t>Budgeted production schedule and Income statement if budget contract is honored</w:t>
            </w:r>
            <w:r w:rsidR="00ED0C77">
              <w:rPr>
                <w:noProof/>
                <w:webHidden/>
              </w:rPr>
              <w:tab/>
            </w:r>
            <w:r w:rsidR="00ED0C77">
              <w:rPr>
                <w:noProof/>
                <w:webHidden/>
              </w:rPr>
              <w:fldChar w:fldCharType="begin"/>
            </w:r>
            <w:r w:rsidR="00ED0C77">
              <w:rPr>
                <w:noProof/>
                <w:webHidden/>
              </w:rPr>
              <w:instrText xml:space="preserve"> PAGEREF _Toc126922836 \h </w:instrText>
            </w:r>
            <w:r w:rsidR="00ED0C77">
              <w:rPr>
                <w:noProof/>
                <w:webHidden/>
              </w:rPr>
            </w:r>
            <w:r w:rsidR="00ED0C77">
              <w:rPr>
                <w:noProof/>
                <w:webHidden/>
              </w:rPr>
              <w:fldChar w:fldCharType="separate"/>
            </w:r>
            <w:r w:rsidR="00ED0C77">
              <w:rPr>
                <w:noProof/>
                <w:webHidden/>
              </w:rPr>
              <w:t>5</w:t>
            </w:r>
            <w:r w:rsidR="00ED0C77">
              <w:rPr>
                <w:noProof/>
                <w:webHidden/>
              </w:rPr>
              <w:fldChar w:fldCharType="end"/>
            </w:r>
          </w:hyperlink>
        </w:p>
        <w:p w14:paraId="0BE9EAC5" w14:textId="77777777" w:rsidR="00ED0C77" w:rsidRDefault="00000000">
          <w:pPr>
            <w:pStyle w:val="TOC1"/>
            <w:tabs>
              <w:tab w:val="left" w:pos="660"/>
              <w:tab w:val="right" w:leader="dot" w:pos="9350"/>
            </w:tabs>
            <w:rPr>
              <w:rFonts w:asciiTheme="minorHAnsi" w:eastAsiaTheme="minorEastAsia" w:hAnsiTheme="minorHAnsi"/>
              <w:noProof/>
              <w:lang w:val="en-IN" w:eastAsia="en-IN"/>
            </w:rPr>
          </w:pPr>
          <w:hyperlink w:anchor="_Toc126922837" w:history="1">
            <w:r w:rsidR="00ED0C77" w:rsidRPr="00D96F67">
              <w:rPr>
                <w:rStyle w:val="Hyperlink"/>
                <w:rFonts w:cs="Arial"/>
                <w:noProof/>
              </w:rPr>
              <w:t>1.3</w:t>
            </w:r>
            <w:r w:rsidR="00ED0C77">
              <w:rPr>
                <w:rFonts w:asciiTheme="minorHAnsi" w:eastAsiaTheme="minorEastAsia" w:hAnsiTheme="minorHAnsi"/>
                <w:noProof/>
                <w:lang w:val="en-IN" w:eastAsia="en-IN"/>
              </w:rPr>
              <w:tab/>
            </w:r>
            <w:r w:rsidR="00ED0C77" w:rsidRPr="00D96F67">
              <w:rPr>
                <w:rStyle w:val="Hyperlink"/>
                <w:rFonts w:cs="Arial"/>
                <w:noProof/>
              </w:rPr>
              <w:t>The production schedule and income statement if the contract is not honored</w:t>
            </w:r>
            <w:r w:rsidR="00ED0C77">
              <w:rPr>
                <w:noProof/>
                <w:webHidden/>
              </w:rPr>
              <w:tab/>
            </w:r>
            <w:r w:rsidR="00ED0C77">
              <w:rPr>
                <w:noProof/>
                <w:webHidden/>
              </w:rPr>
              <w:fldChar w:fldCharType="begin"/>
            </w:r>
            <w:r w:rsidR="00ED0C77">
              <w:rPr>
                <w:noProof/>
                <w:webHidden/>
              </w:rPr>
              <w:instrText xml:space="preserve"> PAGEREF _Toc126922837 \h </w:instrText>
            </w:r>
            <w:r w:rsidR="00ED0C77">
              <w:rPr>
                <w:noProof/>
                <w:webHidden/>
              </w:rPr>
            </w:r>
            <w:r w:rsidR="00ED0C77">
              <w:rPr>
                <w:noProof/>
                <w:webHidden/>
              </w:rPr>
              <w:fldChar w:fldCharType="separate"/>
            </w:r>
            <w:r w:rsidR="00ED0C77">
              <w:rPr>
                <w:noProof/>
                <w:webHidden/>
              </w:rPr>
              <w:t>7</w:t>
            </w:r>
            <w:r w:rsidR="00ED0C77">
              <w:rPr>
                <w:noProof/>
                <w:webHidden/>
              </w:rPr>
              <w:fldChar w:fldCharType="end"/>
            </w:r>
          </w:hyperlink>
        </w:p>
        <w:p w14:paraId="27E034C0" w14:textId="77777777" w:rsidR="00ED0C77" w:rsidRDefault="00000000">
          <w:pPr>
            <w:pStyle w:val="TOC1"/>
            <w:tabs>
              <w:tab w:val="right" w:leader="dot" w:pos="9350"/>
            </w:tabs>
            <w:rPr>
              <w:rFonts w:asciiTheme="minorHAnsi" w:eastAsiaTheme="minorEastAsia" w:hAnsiTheme="minorHAnsi"/>
              <w:noProof/>
              <w:lang w:val="en-IN" w:eastAsia="en-IN"/>
            </w:rPr>
          </w:pPr>
          <w:hyperlink w:anchor="_Toc126922838" w:history="1">
            <w:r w:rsidR="00ED0C77" w:rsidRPr="00D96F67">
              <w:rPr>
                <w:rStyle w:val="Hyperlink"/>
                <w:rFonts w:cs="Arial"/>
                <w:noProof/>
              </w:rPr>
              <w:t>1.4 Final advice to the management of STG</w:t>
            </w:r>
            <w:r w:rsidR="00ED0C77">
              <w:rPr>
                <w:noProof/>
                <w:webHidden/>
              </w:rPr>
              <w:tab/>
            </w:r>
            <w:r w:rsidR="00ED0C77">
              <w:rPr>
                <w:noProof/>
                <w:webHidden/>
              </w:rPr>
              <w:fldChar w:fldCharType="begin"/>
            </w:r>
            <w:r w:rsidR="00ED0C77">
              <w:rPr>
                <w:noProof/>
                <w:webHidden/>
              </w:rPr>
              <w:instrText xml:space="preserve"> PAGEREF _Toc126922838 \h </w:instrText>
            </w:r>
            <w:r w:rsidR="00ED0C77">
              <w:rPr>
                <w:noProof/>
                <w:webHidden/>
              </w:rPr>
            </w:r>
            <w:r w:rsidR="00ED0C77">
              <w:rPr>
                <w:noProof/>
                <w:webHidden/>
              </w:rPr>
              <w:fldChar w:fldCharType="separate"/>
            </w:r>
            <w:r w:rsidR="00ED0C77">
              <w:rPr>
                <w:noProof/>
                <w:webHidden/>
              </w:rPr>
              <w:t>9</w:t>
            </w:r>
            <w:r w:rsidR="00ED0C77">
              <w:rPr>
                <w:noProof/>
                <w:webHidden/>
              </w:rPr>
              <w:fldChar w:fldCharType="end"/>
            </w:r>
          </w:hyperlink>
        </w:p>
        <w:p w14:paraId="5F547D08" w14:textId="77777777" w:rsidR="00ED0C77" w:rsidRDefault="00000000">
          <w:pPr>
            <w:pStyle w:val="TOC1"/>
            <w:tabs>
              <w:tab w:val="right" w:leader="dot" w:pos="9350"/>
            </w:tabs>
            <w:rPr>
              <w:rFonts w:asciiTheme="minorHAnsi" w:eastAsiaTheme="minorEastAsia" w:hAnsiTheme="minorHAnsi"/>
              <w:noProof/>
              <w:lang w:val="en-IN" w:eastAsia="en-IN"/>
            </w:rPr>
          </w:pPr>
          <w:hyperlink w:anchor="_Toc126922839" w:history="1">
            <w:r w:rsidR="00ED0C77" w:rsidRPr="00D96F67">
              <w:rPr>
                <w:rStyle w:val="Hyperlink"/>
                <w:rFonts w:cs="Arial"/>
                <w:noProof/>
              </w:rPr>
              <w:t>1.5  Limiting Factor and CVP analysis</w:t>
            </w:r>
            <w:r w:rsidR="00ED0C77">
              <w:rPr>
                <w:noProof/>
                <w:webHidden/>
              </w:rPr>
              <w:tab/>
            </w:r>
            <w:r w:rsidR="00ED0C77">
              <w:rPr>
                <w:noProof/>
                <w:webHidden/>
              </w:rPr>
              <w:fldChar w:fldCharType="begin"/>
            </w:r>
            <w:r w:rsidR="00ED0C77">
              <w:rPr>
                <w:noProof/>
                <w:webHidden/>
              </w:rPr>
              <w:instrText xml:space="preserve"> PAGEREF _Toc126922839 \h </w:instrText>
            </w:r>
            <w:r w:rsidR="00ED0C77">
              <w:rPr>
                <w:noProof/>
                <w:webHidden/>
              </w:rPr>
            </w:r>
            <w:r w:rsidR="00ED0C77">
              <w:rPr>
                <w:noProof/>
                <w:webHidden/>
              </w:rPr>
              <w:fldChar w:fldCharType="separate"/>
            </w:r>
            <w:r w:rsidR="00ED0C77">
              <w:rPr>
                <w:noProof/>
                <w:webHidden/>
              </w:rPr>
              <w:t>10</w:t>
            </w:r>
            <w:r w:rsidR="00ED0C77">
              <w:rPr>
                <w:noProof/>
                <w:webHidden/>
              </w:rPr>
              <w:fldChar w:fldCharType="end"/>
            </w:r>
          </w:hyperlink>
        </w:p>
        <w:p w14:paraId="474D84D8" w14:textId="77777777" w:rsidR="00ED0C77" w:rsidRDefault="00000000">
          <w:pPr>
            <w:pStyle w:val="TOC1"/>
            <w:tabs>
              <w:tab w:val="right" w:leader="dot" w:pos="9350"/>
            </w:tabs>
            <w:rPr>
              <w:rFonts w:asciiTheme="minorHAnsi" w:eastAsiaTheme="minorEastAsia" w:hAnsiTheme="minorHAnsi"/>
              <w:noProof/>
              <w:lang w:val="en-IN" w:eastAsia="en-IN"/>
            </w:rPr>
          </w:pPr>
          <w:hyperlink w:anchor="_Toc126922840" w:history="1">
            <w:r w:rsidR="00ED0C77" w:rsidRPr="00D96F67">
              <w:rPr>
                <w:rStyle w:val="Hyperlink"/>
                <w:rFonts w:cs="Arial"/>
                <w:noProof/>
              </w:rPr>
              <w:t>Conclusion</w:t>
            </w:r>
            <w:r w:rsidR="00ED0C77">
              <w:rPr>
                <w:noProof/>
                <w:webHidden/>
              </w:rPr>
              <w:tab/>
            </w:r>
            <w:r w:rsidR="00ED0C77">
              <w:rPr>
                <w:noProof/>
                <w:webHidden/>
              </w:rPr>
              <w:fldChar w:fldCharType="begin"/>
            </w:r>
            <w:r w:rsidR="00ED0C77">
              <w:rPr>
                <w:noProof/>
                <w:webHidden/>
              </w:rPr>
              <w:instrText xml:space="preserve"> PAGEREF _Toc126922840 \h </w:instrText>
            </w:r>
            <w:r w:rsidR="00ED0C77">
              <w:rPr>
                <w:noProof/>
                <w:webHidden/>
              </w:rPr>
            </w:r>
            <w:r w:rsidR="00ED0C77">
              <w:rPr>
                <w:noProof/>
                <w:webHidden/>
              </w:rPr>
              <w:fldChar w:fldCharType="separate"/>
            </w:r>
            <w:r w:rsidR="00ED0C77">
              <w:rPr>
                <w:noProof/>
                <w:webHidden/>
              </w:rPr>
              <w:t>12</w:t>
            </w:r>
            <w:r w:rsidR="00ED0C77">
              <w:rPr>
                <w:noProof/>
                <w:webHidden/>
              </w:rPr>
              <w:fldChar w:fldCharType="end"/>
            </w:r>
          </w:hyperlink>
        </w:p>
        <w:p w14:paraId="03EE280A" w14:textId="77777777" w:rsidR="00ED0C77" w:rsidRDefault="00000000">
          <w:pPr>
            <w:pStyle w:val="TOC1"/>
            <w:tabs>
              <w:tab w:val="right" w:leader="dot" w:pos="9350"/>
            </w:tabs>
            <w:rPr>
              <w:rFonts w:asciiTheme="minorHAnsi" w:eastAsiaTheme="minorEastAsia" w:hAnsiTheme="minorHAnsi"/>
              <w:noProof/>
              <w:lang w:val="en-IN" w:eastAsia="en-IN"/>
            </w:rPr>
          </w:pPr>
          <w:hyperlink w:anchor="_Toc126922841" w:history="1">
            <w:r w:rsidR="00ED0C77" w:rsidRPr="00D96F67">
              <w:rPr>
                <w:rStyle w:val="Hyperlink"/>
                <w:rFonts w:cs="Arial"/>
                <w:noProof/>
              </w:rPr>
              <w:t>References</w:t>
            </w:r>
            <w:r w:rsidR="00ED0C77">
              <w:rPr>
                <w:noProof/>
                <w:webHidden/>
              </w:rPr>
              <w:tab/>
            </w:r>
            <w:r w:rsidR="00ED0C77">
              <w:rPr>
                <w:noProof/>
                <w:webHidden/>
              </w:rPr>
              <w:fldChar w:fldCharType="begin"/>
            </w:r>
            <w:r w:rsidR="00ED0C77">
              <w:rPr>
                <w:noProof/>
                <w:webHidden/>
              </w:rPr>
              <w:instrText xml:space="preserve"> PAGEREF _Toc126922841 \h </w:instrText>
            </w:r>
            <w:r w:rsidR="00ED0C77">
              <w:rPr>
                <w:noProof/>
                <w:webHidden/>
              </w:rPr>
            </w:r>
            <w:r w:rsidR="00ED0C77">
              <w:rPr>
                <w:noProof/>
                <w:webHidden/>
              </w:rPr>
              <w:fldChar w:fldCharType="separate"/>
            </w:r>
            <w:r w:rsidR="00ED0C77">
              <w:rPr>
                <w:noProof/>
                <w:webHidden/>
              </w:rPr>
              <w:t>13</w:t>
            </w:r>
            <w:r w:rsidR="00ED0C77">
              <w:rPr>
                <w:noProof/>
                <w:webHidden/>
              </w:rPr>
              <w:fldChar w:fldCharType="end"/>
            </w:r>
          </w:hyperlink>
        </w:p>
        <w:p w14:paraId="6282CBBE" w14:textId="77777777" w:rsidR="006C533B" w:rsidRPr="008E3737" w:rsidRDefault="006C533B" w:rsidP="008E3737">
          <w:pPr>
            <w:spacing w:line="360" w:lineRule="auto"/>
            <w:jc w:val="both"/>
            <w:rPr>
              <w:rFonts w:cs="Arial"/>
              <w:color w:val="000000" w:themeColor="text1"/>
            </w:rPr>
          </w:pPr>
          <w:r w:rsidRPr="008E3737">
            <w:rPr>
              <w:rFonts w:cs="Arial"/>
              <w:color w:val="000000" w:themeColor="text1"/>
            </w:rPr>
            <w:fldChar w:fldCharType="end"/>
          </w:r>
        </w:p>
      </w:sdtContent>
    </w:sdt>
    <w:p w14:paraId="4ECF1622" w14:textId="77777777" w:rsidR="006C533B" w:rsidRPr="008E3737" w:rsidRDefault="006C533B" w:rsidP="008E3737">
      <w:pPr>
        <w:spacing w:line="360" w:lineRule="auto"/>
        <w:jc w:val="both"/>
        <w:rPr>
          <w:rFonts w:eastAsiaTheme="majorEastAsia" w:cs="Arial"/>
          <w:b/>
          <w:bCs/>
          <w:color w:val="000000" w:themeColor="text1"/>
        </w:rPr>
      </w:pPr>
      <w:r w:rsidRPr="008E3737">
        <w:rPr>
          <w:rFonts w:cs="Arial"/>
          <w:color w:val="000000" w:themeColor="text1"/>
        </w:rPr>
        <w:br w:type="page"/>
      </w:r>
    </w:p>
    <w:p w14:paraId="7990F595" w14:textId="77777777" w:rsidR="00FD0C33" w:rsidRPr="008E3737" w:rsidRDefault="004515AB" w:rsidP="008E3737">
      <w:pPr>
        <w:pStyle w:val="Heading1"/>
        <w:spacing w:line="360" w:lineRule="auto"/>
        <w:jc w:val="both"/>
        <w:rPr>
          <w:rFonts w:cs="Arial"/>
          <w:color w:val="000000" w:themeColor="text1"/>
          <w:sz w:val="22"/>
          <w:szCs w:val="22"/>
        </w:rPr>
      </w:pPr>
      <w:bookmarkStart w:id="0" w:name="_Toc126922834"/>
      <w:r w:rsidRPr="008E3737">
        <w:rPr>
          <w:rFonts w:cs="Arial"/>
          <w:color w:val="000000" w:themeColor="text1"/>
          <w:sz w:val="22"/>
          <w:szCs w:val="22"/>
        </w:rPr>
        <w:lastRenderedPageBreak/>
        <w:t>Introduction</w:t>
      </w:r>
      <w:bookmarkEnd w:id="0"/>
    </w:p>
    <w:p w14:paraId="492A5029" w14:textId="0E0D4CC1" w:rsidR="004515AB" w:rsidRPr="008E3737" w:rsidRDefault="00AA4345" w:rsidP="008E3737">
      <w:pPr>
        <w:spacing w:line="360" w:lineRule="auto"/>
        <w:jc w:val="both"/>
        <w:rPr>
          <w:rFonts w:cs="Arial"/>
          <w:color w:val="000000" w:themeColor="text1"/>
        </w:rPr>
      </w:pPr>
      <w:r w:rsidRPr="008E3737">
        <w:rPr>
          <w:rFonts w:cs="Arial"/>
          <w:color w:val="000000" w:themeColor="text1"/>
        </w:rPr>
        <w:t xml:space="preserve">The report presented below would undertake the case study of the STG Company. On the </w:t>
      </w:r>
      <w:r w:rsidR="001E0722" w:rsidRPr="008E3737">
        <w:rPr>
          <w:rFonts w:cs="Arial"/>
          <w:color w:val="000000" w:themeColor="text1"/>
        </w:rPr>
        <w:t>basis of the information given</w:t>
      </w:r>
      <w:r w:rsidRPr="008E3737">
        <w:rPr>
          <w:rFonts w:cs="Arial"/>
          <w:color w:val="000000" w:themeColor="text1"/>
        </w:rPr>
        <w:t xml:space="preserve">, the report would demonstrate the use of the various concepts and techniques associated with management accounting. The aim of the report is to provide suitable guidance to STG with regard to acceptance or rejection of the contract. The various requirements would involve the use of </w:t>
      </w:r>
      <w:r w:rsidR="006C17B6" w:rsidRPr="008E3737">
        <w:rPr>
          <w:rFonts w:cs="Arial"/>
          <w:color w:val="000000" w:themeColor="text1"/>
        </w:rPr>
        <w:t xml:space="preserve">concepts such as the limiting factor, high-low method, etc. </w:t>
      </w:r>
      <w:r w:rsidR="00ED152B" w:rsidRPr="008E3737">
        <w:rPr>
          <w:rFonts w:cs="Arial"/>
          <w:color w:val="000000" w:themeColor="text1"/>
        </w:rPr>
        <w:t xml:space="preserve">The report would conclude with explanation of the meaning of </w:t>
      </w:r>
      <w:r w:rsidR="00AA6B61">
        <w:rPr>
          <w:rFonts w:cs="Arial"/>
          <w:color w:val="000000" w:themeColor="text1"/>
        </w:rPr>
        <w:t xml:space="preserve">the </w:t>
      </w:r>
      <w:r w:rsidR="00ED152B" w:rsidRPr="008E3737">
        <w:rPr>
          <w:rFonts w:cs="Arial"/>
          <w:color w:val="000000" w:themeColor="text1"/>
        </w:rPr>
        <w:t xml:space="preserve">limiting factor and various assumptions and limitations of the CVP technique. </w:t>
      </w:r>
    </w:p>
    <w:p w14:paraId="7752189F" w14:textId="77777777" w:rsidR="005E3249" w:rsidRPr="008E3737" w:rsidRDefault="005E3249" w:rsidP="008E3737">
      <w:pPr>
        <w:spacing w:line="360" w:lineRule="auto"/>
        <w:jc w:val="both"/>
        <w:rPr>
          <w:rFonts w:cs="Arial"/>
          <w:color w:val="000000" w:themeColor="text1"/>
        </w:rPr>
      </w:pPr>
      <w:r w:rsidRPr="008E3737">
        <w:rPr>
          <w:rFonts w:cs="Arial"/>
          <w:color w:val="000000" w:themeColor="text1"/>
        </w:rPr>
        <w:br w:type="page"/>
      </w:r>
    </w:p>
    <w:p w14:paraId="550AC885" w14:textId="0CD25E07" w:rsidR="002E715C" w:rsidRDefault="005E3249" w:rsidP="002E715C">
      <w:pPr>
        <w:pStyle w:val="Heading1"/>
        <w:numPr>
          <w:ilvl w:val="1"/>
          <w:numId w:val="5"/>
        </w:numPr>
        <w:spacing w:line="360" w:lineRule="auto"/>
        <w:jc w:val="both"/>
        <w:rPr>
          <w:rFonts w:cs="Arial"/>
          <w:color w:val="000000" w:themeColor="text1"/>
          <w:sz w:val="22"/>
          <w:szCs w:val="22"/>
        </w:rPr>
      </w:pPr>
      <w:bookmarkStart w:id="1" w:name="_Toc126922835"/>
      <w:r w:rsidRPr="008E3737">
        <w:rPr>
          <w:rFonts w:cs="Arial"/>
          <w:color w:val="000000" w:themeColor="text1"/>
          <w:sz w:val="22"/>
          <w:szCs w:val="22"/>
        </w:rPr>
        <w:lastRenderedPageBreak/>
        <w:t>Computations and Workings</w:t>
      </w:r>
      <w:bookmarkEnd w:id="1"/>
    </w:p>
    <w:p w14:paraId="7D6DF334" w14:textId="7E1808B9" w:rsidR="005A7523" w:rsidRDefault="005A7523" w:rsidP="005A7523"/>
    <w:tbl>
      <w:tblPr>
        <w:tblW w:w="8640" w:type="dxa"/>
        <w:tblLook w:val="04A0" w:firstRow="1" w:lastRow="0" w:firstColumn="1" w:lastColumn="0" w:noHBand="0" w:noVBand="1"/>
      </w:tblPr>
      <w:tblGrid>
        <w:gridCol w:w="3180"/>
        <w:gridCol w:w="1780"/>
        <w:gridCol w:w="1820"/>
        <w:gridCol w:w="1860"/>
      </w:tblGrid>
      <w:tr w:rsidR="005A7523" w:rsidRPr="005A7523" w14:paraId="7782FDC2" w14:textId="77777777" w:rsidTr="005A7523">
        <w:trPr>
          <w:trHeight w:val="280"/>
        </w:trPr>
        <w:tc>
          <w:tcPr>
            <w:tcW w:w="3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6F7356" w14:textId="77777777" w:rsidR="005A7523" w:rsidRPr="005A7523" w:rsidRDefault="005A7523" w:rsidP="005A7523">
            <w:pPr>
              <w:spacing w:after="0" w:line="240" w:lineRule="auto"/>
              <w:jc w:val="center"/>
              <w:rPr>
                <w:rFonts w:eastAsia="Times New Roman" w:cs="Arial"/>
                <w:color w:val="000000"/>
                <w:sz w:val="20"/>
                <w:szCs w:val="20"/>
                <w:lang w:val="en-GB" w:eastAsia="en-GB"/>
              </w:rPr>
            </w:pPr>
            <w:r w:rsidRPr="005A7523">
              <w:rPr>
                <w:rFonts w:eastAsia="Times New Roman" w:cs="Arial"/>
                <w:color w:val="000000"/>
                <w:sz w:val="20"/>
                <w:szCs w:val="20"/>
                <w:lang w:val="en-GB" w:eastAsia="en-GB"/>
              </w:rPr>
              <w:t>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14:paraId="23A89DDC" w14:textId="77777777" w:rsidR="005A7523" w:rsidRPr="005A7523" w:rsidRDefault="005A7523" w:rsidP="005A7523">
            <w:pPr>
              <w:spacing w:after="0" w:line="240" w:lineRule="auto"/>
              <w:jc w:val="center"/>
              <w:rPr>
                <w:rFonts w:eastAsia="Times New Roman" w:cs="Arial"/>
                <w:color w:val="000000"/>
                <w:sz w:val="20"/>
                <w:szCs w:val="20"/>
                <w:lang w:val="en-GB" w:eastAsia="en-GB"/>
              </w:rPr>
            </w:pPr>
            <w:r w:rsidRPr="005A7523">
              <w:rPr>
                <w:rFonts w:eastAsia="Times New Roman" w:cs="Arial"/>
                <w:color w:val="000000"/>
                <w:sz w:val="20"/>
                <w:szCs w:val="20"/>
                <w:lang w:val="en-GB" w:eastAsia="en-GB"/>
              </w:rPr>
              <w:t>Budget</w:t>
            </w:r>
          </w:p>
        </w:tc>
        <w:tc>
          <w:tcPr>
            <w:tcW w:w="1820" w:type="dxa"/>
            <w:tcBorders>
              <w:top w:val="single" w:sz="4" w:space="0" w:color="auto"/>
              <w:left w:val="nil"/>
              <w:bottom w:val="single" w:sz="4" w:space="0" w:color="auto"/>
              <w:right w:val="single" w:sz="4" w:space="0" w:color="auto"/>
            </w:tcBorders>
            <w:shd w:val="clear" w:color="000000" w:fill="FFFFFF"/>
            <w:vAlign w:val="center"/>
            <w:hideMark/>
          </w:tcPr>
          <w:p w14:paraId="16BCBED1" w14:textId="77777777" w:rsidR="005A7523" w:rsidRPr="005A7523" w:rsidRDefault="005A7523" w:rsidP="005A7523">
            <w:pPr>
              <w:spacing w:after="0" w:line="240" w:lineRule="auto"/>
              <w:jc w:val="center"/>
              <w:rPr>
                <w:rFonts w:eastAsia="Times New Roman" w:cs="Arial"/>
                <w:color w:val="000000"/>
                <w:sz w:val="20"/>
                <w:szCs w:val="20"/>
                <w:lang w:val="en-GB" w:eastAsia="en-GB"/>
              </w:rPr>
            </w:pPr>
            <w:r w:rsidRPr="005A7523">
              <w:rPr>
                <w:rFonts w:eastAsia="Times New Roman" w:cs="Arial"/>
                <w:color w:val="000000"/>
                <w:sz w:val="20"/>
                <w:szCs w:val="20"/>
                <w:lang w:val="en-GB" w:eastAsia="en-GB"/>
              </w:rPr>
              <w:t>Standard</w:t>
            </w:r>
          </w:p>
        </w:tc>
        <w:tc>
          <w:tcPr>
            <w:tcW w:w="1860" w:type="dxa"/>
            <w:tcBorders>
              <w:top w:val="single" w:sz="4" w:space="0" w:color="auto"/>
              <w:left w:val="nil"/>
              <w:bottom w:val="single" w:sz="4" w:space="0" w:color="auto"/>
              <w:right w:val="single" w:sz="4" w:space="0" w:color="auto"/>
            </w:tcBorders>
            <w:shd w:val="clear" w:color="000000" w:fill="FFFFFF"/>
            <w:vAlign w:val="center"/>
            <w:hideMark/>
          </w:tcPr>
          <w:p w14:paraId="61F10CC0" w14:textId="77777777" w:rsidR="005A7523" w:rsidRPr="005A7523" w:rsidRDefault="005A7523" w:rsidP="005A7523">
            <w:pPr>
              <w:spacing w:after="0" w:line="240" w:lineRule="auto"/>
              <w:jc w:val="center"/>
              <w:rPr>
                <w:rFonts w:eastAsia="Times New Roman" w:cs="Arial"/>
                <w:color w:val="000000"/>
                <w:sz w:val="20"/>
                <w:szCs w:val="20"/>
                <w:lang w:val="en-GB" w:eastAsia="en-GB"/>
              </w:rPr>
            </w:pPr>
            <w:r w:rsidRPr="005A7523">
              <w:rPr>
                <w:rFonts w:eastAsia="Times New Roman" w:cs="Arial"/>
                <w:color w:val="000000"/>
                <w:sz w:val="20"/>
                <w:szCs w:val="20"/>
                <w:lang w:val="en-GB" w:eastAsia="en-GB"/>
              </w:rPr>
              <w:t>Premium</w:t>
            </w:r>
          </w:p>
        </w:tc>
      </w:tr>
      <w:tr w:rsidR="005A7523" w:rsidRPr="005A7523" w14:paraId="2F2C122E" w14:textId="77777777" w:rsidTr="005A7523">
        <w:trPr>
          <w:trHeight w:val="42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774DFDC6" w14:textId="77777777" w:rsidR="005A7523" w:rsidRPr="005A7523" w:rsidRDefault="005A7523" w:rsidP="005A7523">
            <w:pPr>
              <w:spacing w:after="0" w:line="240" w:lineRule="auto"/>
              <w:rPr>
                <w:rFonts w:eastAsia="Times New Roman" w:cs="Arial"/>
                <w:color w:val="000000"/>
                <w:sz w:val="20"/>
                <w:szCs w:val="20"/>
                <w:lang w:val="en-GB" w:eastAsia="en-GB"/>
              </w:rPr>
            </w:pPr>
            <w:r w:rsidRPr="005A7523">
              <w:rPr>
                <w:rFonts w:eastAsia="Times New Roman" w:cs="Arial"/>
                <w:color w:val="000000"/>
                <w:sz w:val="20"/>
                <w:szCs w:val="20"/>
                <w:lang w:val="en-GB" w:eastAsia="en-GB"/>
              </w:rPr>
              <w:t>Maximum annual demand</w:t>
            </w:r>
          </w:p>
        </w:tc>
        <w:tc>
          <w:tcPr>
            <w:tcW w:w="1780" w:type="dxa"/>
            <w:tcBorders>
              <w:top w:val="nil"/>
              <w:left w:val="nil"/>
              <w:bottom w:val="single" w:sz="4" w:space="0" w:color="auto"/>
              <w:right w:val="single" w:sz="4" w:space="0" w:color="auto"/>
            </w:tcBorders>
            <w:shd w:val="clear" w:color="000000" w:fill="FFFFFF"/>
            <w:vAlign w:val="center"/>
            <w:hideMark/>
          </w:tcPr>
          <w:p w14:paraId="060D9057" w14:textId="77777777" w:rsidR="005A7523" w:rsidRPr="005A7523" w:rsidRDefault="005A7523" w:rsidP="005A7523">
            <w:pPr>
              <w:spacing w:after="0" w:line="240" w:lineRule="auto"/>
              <w:jc w:val="center"/>
              <w:rPr>
                <w:rFonts w:eastAsia="Times New Roman" w:cs="Arial"/>
                <w:color w:val="000000"/>
                <w:sz w:val="20"/>
                <w:szCs w:val="20"/>
                <w:lang w:val="en-GB" w:eastAsia="en-GB"/>
              </w:rPr>
            </w:pPr>
            <w:r w:rsidRPr="005A7523">
              <w:rPr>
                <w:rFonts w:eastAsia="Times New Roman" w:cs="Arial"/>
                <w:color w:val="000000"/>
                <w:sz w:val="20"/>
                <w:szCs w:val="20"/>
                <w:lang w:val="en-GB" w:eastAsia="en-GB"/>
              </w:rPr>
              <w:t>2,200</w:t>
            </w:r>
          </w:p>
        </w:tc>
        <w:tc>
          <w:tcPr>
            <w:tcW w:w="1820" w:type="dxa"/>
            <w:tcBorders>
              <w:top w:val="nil"/>
              <w:left w:val="nil"/>
              <w:bottom w:val="single" w:sz="4" w:space="0" w:color="auto"/>
              <w:right w:val="single" w:sz="4" w:space="0" w:color="auto"/>
            </w:tcBorders>
            <w:shd w:val="clear" w:color="000000" w:fill="FFFFFF"/>
            <w:vAlign w:val="center"/>
            <w:hideMark/>
          </w:tcPr>
          <w:p w14:paraId="51671360" w14:textId="77777777" w:rsidR="005A7523" w:rsidRPr="005A7523" w:rsidRDefault="005A7523" w:rsidP="005A7523">
            <w:pPr>
              <w:spacing w:after="0" w:line="240" w:lineRule="auto"/>
              <w:jc w:val="center"/>
              <w:rPr>
                <w:rFonts w:eastAsia="Times New Roman" w:cs="Arial"/>
                <w:color w:val="000000"/>
                <w:sz w:val="20"/>
                <w:szCs w:val="20"/>
                <w:lang w:val="en-GB" w:eastAsia="en-GB"/>
              </w:rPr>
            </w:pPr>
            <w:r w:rsidRPr="005A7523">
              <w:rPr>
                <w:rFonts w:eastAsia="Times New Roman" w:cs="Arial"/>
                <w:color w:val="000000"/>
                <w:sz w:val="20"/>
                <w:szCs w:val="20"/>
                <w:lang w:val="en-GB" w:eastAsia="en-GB"/>
              </w:rPr>
              <w:t>1,600</w:t>
            </w:r>
          </w:p>
        </w:tc>
        <w:tc>
          <w:tcPr>
            <w:tcW w:w="1860" w:type="dxa"/>
            <w:tcBorders>
              <w:top w:val="nil"/>
              <w:left w:val="nil"/>
              <w:bottom w:val="single" w:sz="4" w:space="0" w:color="auto"/>
              <w:right w:val="single" w:sz="4" w:space="0" w:color="auto"/>
            </w:tcBorders>
            <w:shd w:val="clear" w:color="000000" w:fill="FFFFFF"/>
            <w:vAlign w:val="center"/>
            <w:hideMark/>
          </w:tcPr>
          <w:p w14:paraId="7A5F256F" w14:textId="77777777" w:rsidR="005A7523" w:rsidRPr="005A7523" w:rsidRDefault="005A7523" w:rsidP="005A7523">
            <w:pPr>
              <w:spacing w:after="0" w:line="240" w:lineRule="auto"/>
              <w:jc w:val="center"/>
              <w:rPr>
                <w:rFonts w:eastAsia="Times New Roman" w:cs="Arial"/>
                <w:color w:val="000000"/>
                <w:sz w:val="20"/>
                <w:szCs w:val="20"/>
                <w:lang w:val="en-GB" w:eastAsia="en-GB"/>
              </w:rPr>
            </w:pPr>
            <w:r w:rsidRPr="005A7523">
              <w:rPr>
                <w:rFonts w:eastAsia="Times New Roman" w:cs="Arial"/>
                <w:color w:val="000000"/>
                <w:sz w:val="20"/>
                <w:szCs w:val="20"/>
                <w:lang w:val="en-GB" w:eastAsia="en-GB"/>
              </w:rPr>
              <w:t>900</w:t>
            </w:r>
          </w:p>
        </w:tc>
      </w:tr>
      <w:tr w:rsidR="005A7523" w:rsidRPr="005A7523" w14:paraId="63B35009" w14:textId="77777777" w:rsidTr="005A7523">
        <w:trPr>
          <w:trHeight w:val="39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48C2361E" w14:textId="77777777" w:rsidR="005A7523" w:rsidRPr="005A7523" w:rsidRDefault="005A7523" w:rsidP="005A7523">
            <w:pPr>
              <w:spacing w:after="0" w:line="240" w:lineRule="auto"/>
              <w:rPr>
                <w:rFonts w:eastAsia="Times New Roman" w:cs="Arial"/>
                <w:color w:val="000000"/>
                <w:sz w:val="24"/>
                <w:szCs w:val="24"/>
                <w:lang w:val="en-GB" w:eastAsia="en-GB"/>
              </w:rPr>
            </w:pPr>
            <w:r w:rsidRPr="005A7523">
              <w:rPr>
                <w:rFonts w:eastAsia="Times New Roman" w:cs="Arial"/>
                <w:color w:val="000000"/>
                <w:sz w:val="24"/>
                <w:szCs w:val="24"/>
                <w:lang w:val="en-GB" w:eastAsia="en-GB"/>
              </w:rPr>
              <w:t>Special Strengthening Wire</w:t>
            </w:r>
          </w:p>
        </w:tc>
        <w:tc>
          <w:tcPr>
            <w:tcW w:w="1780" w:type="dxa"/>
            <w:tcBorders>
              <w:top w:val="nil"/>
              <w:left w:val="nil"/>
              <w:bottom w:val="single" w:sz="4" w:space="0" w:color="auto"/>
              <w:right w:val="single" w:sz="4" w:space="0" w:color="auto"/>
            </w:tcBorders>
            <w:shd w:val="clear" w:color="000000" w:fill="FFFFFF"/>
            <w:vAlign w:val="center"/>
            <w:hideMark/>
          </w:tcPr>
          <w:p w14:paraId="5DA2FAB5" w14:textId="77777777" w:rsidR="005A7523" w:rsidRPr="005A7523" w:rsidRDefault="005A7523" w:rsidP="005A7523">
            <w:pPr>
              <w:spacing w:after="0" w:line="240" w:lineRule="auto"/>
              <w:jc w:val="center"/>
              <w:rPr>
                <w:rFonts w:eastAsia="Times New Roman" w:cs="Arial"/>
                <w:color w:val="000000"/>
                <w:sz w:val="20"/>
                <w:szCs w:val="20"/>
                <w:lang w:val="en-GB" w:eastAsia="en-GB"/>
              </w:rPr>
            </w:pPr>
            <w:r w:rsidRPr="005A7523">
              <w:rPr>
                <w:rFonts w:eastAsia="Times New Roman" w:cs="Arial"/>
                <w:color w:val="000000"/>
                <w:sz w:val="20"/>
                <w:szCs w:val="20"/>
                <w:lang w:val="en-GB" w:eastAsia="en-GB"/>
              </w:rPr>
              <w:t>4</w:t>
            </w:r>
          </w:p>
        </w:tc>
        <w:tc>
          <w:tcPr>
            <w:tcW w:w="1820" w:type="dxa"/>
            <w:tcBorders>
              <w:top w:val="nil"/>
              <w:left w:val="nil"/>
              <w:bottom w:val="single" w:sz="4" w:space="0" w:color="auto"/>
              <w:right w:val="single" w:sz="4" w:space="0" w:color="auto"/>
            </w:tcBorders>
            <w:shd w:val="clear" w:color="000000" w:fill="FFFFFF"/>
            <w:vAlign w:val="center"/>
            <w:hideMark/>
          </w:tcPr>
          <w:p w14:paraId="5078DB7A" w14:textId="77777777" w:rsidR="005A7523" w:rsidRPr="005A7523" w:rsidRDefault="005A7523" w:rsidP="005A7523">
            <w:pPr>
              <w:spacing w:after="0" w:line="240" w:lineRule="auto"/>
              <w:jc w:val="center"/>
              <w:rPr>
                <w:rFonts w:eastAsia="Times New Roman" w:cs="Arial"/>
                <w:color w:val="000000"/>
                <w:sz w:val="20"/>
                <w:szCs w:val="20"/>
                <w:lang w:val="en-GB" w:eastAsia="en-GB"/>
              </w:rPr>
            </w:pPr>
            <w:r w:rsidRPr="005A7523">
              <w:rPr>
                <w:rFonts w:eastAsia="Times New Roman" w:cs="Arial"/>
                <w:color w:val="000000"/>
                <w:sz w:val="20"/>
                <w:szCs w:val="20"/>
                <w:lang w:val="en-GB" w:eastAsia="en-GB"/>
              </w:rPr>
              <w:t>6</w:t>
            </w:r>
          </w:p>
        </w:tc>
        <w:tc>
          <w:tcPr>
            <w:tcW w:w="1860" w:type="dxa"/>
            <w:tcBorders>
              <w:top w:val="nil"/>
              <w:left w:val="nil"/>
              <w:bottom w:val="single" w:sz="4" w:space="0" w:color="auto"/>
              <w:right w:val="single" w:sz="4" w:space="0" w:color="auto"/>
            </w:tcBorders>
            <w:shd w:val="clear" w:color="000000" w:fill="FFFFFF"/>
            <w:vAlign w:val="center"/>
            <w:hideMark/>
          </w:tcPr>
          <w:p w14:paraId="4788BC79" w14:textId="77777777" w:rsidR="005A7523" w:rsidRPr="005A7523" w:rsidRDefault="005A7523" w:rsidP="005A7523">
            <w:pPr>
              <w:spacing w:after="0" w:line="240" w:lineRule="auto"/>
              <w:jc w:val="center"/>
              <w:rPr>
                <w:rFonts w:eastAsia="Times New Roman" w:cs="Arial"/>
                <w:color w:val="000000"/>
                <w:sz w:val="20"/>
                <w:szCs w:val="20"/>
                <w:lang w:val="en-GB" w:eastAsia="en-GB"/>
              </w:rPr>
            </w:pPr>
            <w:r w:rsidRPr="005A7523">
              <w:rPr>
                <w:rFonts w:eastAsia="Times New Roman" w:cs="Arial"/>
                <w:color w:val="000000"/>
                <w:sz w:val="20"/>
                <w:szCs w:val="20"/>
                <w:lang w:val="en-GB" w:eastAsia="en-GB"/>
              </w:rPr>
              <w:t>12</w:t>
            </w:r>
          </w:p>
        </w:tc>
      </w:tr>
      <w:tr w:rsidR="005A7523" w:rsidRPr="005A7523" w14:paraId="75EE6676" w14:textId="77777777" w:rsidTr="005A7523">
        <w:trPr>
          <w:trHeight w:val="280"/>
        </w:trPr>
        <w:tc>
          <w:tcPr>
            <w:tcW w:w="3180" w:type="dxa"/>
            <w:tcBorders>
              <w:top w:val="nil"/>
              <w:left w:val="single" w:sz="4" w:space="0" w:color="auto"/>
              <w:bottom w:val="single" w:sz="4" w:space="0" w:color="auto"/>
              <w:right w:val="single" w:sz="4" w:space="0" w:color="auto"/>
            </w:tcBorders>
            <w:shd w:val="clear" w:color="000000" w:fill="FFFFFF"/>
            <w:noWrap/>
            <w:vAlign w:val="bottom"/>
            <w:hideMark/>
          </w:tcPr>
          <w:p w14:paraId="7112608D" w14:textId="77777777" w:rsidR="005A7523" w:rsidRPr="005A7523" w:rsidRDefault="005A7523" w:rsidP="005A7523">
            <w:pPr>
              <w:spacing w:after="0" w:line="240" w:lineRule="auto"/>
              <w:rPr>
                <w:rFonts w:eastAsia="Times New Roman" w:cs="Arial"/>
                <w:color w:val="000000"/>
                <w:lang w:val="en-GB" w:eastAsia="en-GB"/>
              </w:rPr>
            </w:pPr>
            <w:r w:rsidRPr="005A7523">
              <w:rPr>
                <w:rFonts w:eastAsia="Times New Roman" w:cs="Arial"/>
                <w:color w:val="000000"/>
                <w:lang w:val="en-GB" w:eastAsia="en-GB"/>
              </w:rPr>
              <w:t>Strengthening Wire required</w:t>
            </w:r>
          </w:p>
        </w:tc>
        <w:tc>
          <w:tcPr>
            <w:tcW w:w="1780" w:type="dxa"/>
            <w:tcBorders>
              <w:top w:val="nil"/>
              <w:left w:val="nil"/>
              <w:bottom w:val="single" w:sz="4" w:space="0" w:color="auto"/>
              <w:right w:val="single" w:sz="4" w:space="0" w:color="auto"/>
            </w:tcBorders>
            <w:shd w:val="clear" w:color="000000" w:fill="FFFFFF"/>
            <w:noWrap/>
            <w:vAlign w:val="bottom"/>
            <w:hideMark/>
          </w:tcPr>
          <w:p w14:paraId="690F0804" w14:textId="77777777" w:rsidR="005A7523" w:rsidRPr="005A7523" w:rsidRDefault="005A7523" w:rsidP="005A7523">
            <w:pPr>
              <w:spacing w:after="0" w:line="240" w:lineRule="auto"/>
              <w:jc w:val="right"/>
              <w:rPr>
                <w:rFonts w:eastAsia="Times New Roman" w:cs="Arial"/>
                <w:color w:val="000000"/>
                <w:lang w:val="en-GB" w:eastAsia="en-GB"/>
              </w:rPr>
            </w:pPr>
            <w:r w:rsidRPr="005A7523">
              <w:rPr>
                <w:rFonts w:eastAsia="Times New Roman" w:cs="Arial"/>
                <w:color w:val="000000"/>
                <w:lang w:val="en-GB" w:eastAsia="en-GB"/>
              </w:rPr>
              <w:t>8800</w:t>
            </w:r>
          </w:p>
        </w:tc>
        <w:tc>
          <w:tcPr>
            <w:tcW w:w="1820" w:type="dxa"/>
            <w:tcBorders>
              <w:top w:val="nil"/>
              <w:left w:val="nil"/>
              <w:bottom w:val="single" w:sz="4" w:space="0" w:color="auto"/>
              <w:right w:val="single" w:sz="4" w:space="0" w:color="auto"/>
            </w:tcBorders>
            <w:shd w:val="clear" w:color="000000" w:fill="FFFFFF"/>
            <w:noWrap/>
            <w:vAlign w:val="bottom"/>
            <w:hideMark/>
          </w:tcPr>
          <w:p w14:paraId="00B378F8" w14:textId="77777777" w:rsidR="005A7523" w:rsidRPr="005A7523" w:rsidRDefault="005A7523" w:rsidP="005A7523">
            <w:pPr>
              <w:spacing w:after="0" w:line="240" w:lineRule="auto"/>
              <w:jc w:val="right"/>
              <w:rPr>
                <w:rFonts w:eastAsia="Times New Roman" w:cs="Arial"/>
                <w:color w:val="000000"/>
                <w:lang w:val="en-GB" w:eastAsia="en-GB"/>
              </w:rPr>
            </w:pPr>
            <w:r w:rsidRPr="005A7523">
              <w:rPr>
                <w:rFonts w:eastAsia="Times New Roman" w:cs="Arial"/>
                <w:color w:val="000000"/>
                <w:lang w:val="en-GB" w:eastAsia="en-GB"/>
              </w:rPr>
              <w:t>9600</w:t>
            </w:r>
          </w:p>
        </w:tc>
        <w:tc>
          <w:tcPr>
            <w:tcW w:w="1860" w:type="dxa"/>
            <w:tcBorders>
              <w:top w:val="nil"/>
              <w:left w:val="nil"/>
              <w:bottom w:val="single" w:sz="4" w:space="0" w:color="auto"/>
              <w:right w:val="single" w:sz="4" w:space="0" w:color="auto"/>
            </w:tcBorders>
            <w:shd w:val="clear" w:color="000000" w:fill="FFFFFF"/>
            <w:noWrap/>
            <w:vAlign w:val="bottom"/>
            <w:hideMark/>
          </w:tcPr>
          <w:p w14:paraId="00346AB6" w14:textId="77777777" w:rsidR="005A7523" w:rsidRPr="005A7523" w:rsidRDefault="005A7523" w:rsidP="005A7523">
            <w:pPr>
              <w:spacing w:after="0" w:line="240" w:lineRule="auto"/>
              <w:jc w:val="right"/>
              <w:rPr>
                <w:rFonts w:eastAsia="Times New Roman" w:cs="Arial"/>
                <w:color w:val="000000"/>
                <w:lang w:val="en-GB" w:eastAsia="en-GB"/>
              </w:rPr>
            </w:pPr>
            <w:r w:rsidRPr="005A7523">
              <w:rPr>
                <w:rFonts w:eastAsia="Times New Roman" w:cs="Arial"/>
                <w:color w:val="000000"/>
                <w:lang w:val="en-GB" w:eastAsia="en-GB"/>
              </w:rPr>
              <w:t>10800</w:t>
            </w:r>
          </w:p>
        </w:tc>
      </w:tr>
    </w:tbl>
    <w:p w14:paraId="7B13A4B4" w14:textId="0AB23CDF" w:rsidR="005A7523" w:rsidRDefault="005A7523" w:rsidP="005A7523"/>
    <w:tbl>
      <w:tblPr>
        <w:tblW w:w="10420" w:type="dxa"/>
        <w:tblLook w:val="04A0" w:firstRow="1" w:lastRow="0" w:firstColumn="1" w:lastColumn="0" w:noHBand="0" w:noVBand="1"/>
      </w:tblPr>
      <w:tblGrid>
        <w:gridCol w:w="3180"/>
        <w:gridCol w:w="1780"/>
        <w:gridCol w:w="1820"/>
        <w:gridCol w:w="1860"/>
        <w:gridCol w:w="1780"/>
      </w:tblGrid>
      <w:tr w:rsidR="00C727EF" w:rsidRPr="00C727EF" w14:paraId="53ED2094" w14:textId="77777777" w:rsidTr="00C727EF">
        <w:trPr>
          <w:trHeight w:val="280"/>
        </w:trPr>
        <w:tc>
          <w:tcPr>
            <w:tcW w:w="3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2BE8BC" w14:textId="77777777" w:rsidR="00C727EF" w:rsidRPr="00C727EF" w:rsidRDefault="00C727EF" w:rsidP="00C727EF">
            <w:pPr>
              <w:spacing w:after="0" w:line="240" w:lineRule="auto"/>
              <w:jc w:val="center"/>
              <w:rPr>
                <w:rFonts w:eastAsia="Times New Roman" w:cs="Arial"/>
                <w:color w:val="000000"/>
                <w:lang w:val="en-GB" w:eastAsia="en-GB"/>
              </w:rPr>
            </w:pPr>
            <w:r w:rsidRPr="00C727EF">
              <w:rPr>
                <w:rFonts w:eastAsia="Times New Roman" w:cs="Arial"/>
                <w:color w:val="000000"/>
                <w:lang w:val="en-GB" w:eastAsia="en-GB"/>
              </w:rPr>
              <w:t>2022</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14:paraId="518C315D" w14:textId="77777777" w:rsidR="00C727EF" w:rsidRPr="00C727EF" w:rsidRDefault="00C727EF" w:rsidP="00C727EF">
            <w:pPr>
              <w:spacing w:after="0" w:line="240" w:lineRule="auto"/>
              <w:jc w:val="center"/>
              <w:rPr>
                <w:rFonts w:eastAsia="Times New Roman" w:cs="Arial"/>
                <w:color w:val="000000"/>
                <w:sz w:val="20"/>
                <w:szCs w:val="20"/>
                <w:lang w:val="en-GB" w:eastAsia="en-GB"/>
              </w:rPr>
            </w:pPr>
            <w:r w:rsidRPr="00C727EF">
              <w:rPr>
                <w:rFonts w:eastAsia="Times New Roman" w:cs="Arial"/>
                <w:color w:val="000000"/>
                <w:sz w:val="20"/>
                <w:szCs w:val="20"/>
                <w:lang w:val="en-GB" w:eastAsia="en-GB"/>
              </w:rPr>
              <w:t>Budget</w:t>
            </w:r>
          </w:p>
        </w:tc>
        <w:tc>
          <w:tcPr>
            <w:tcW w:w="1820" w:type="dxa"/>
            <w:tcBorders>
              <w:top w:val="single" w:sz="4" w:space="0" w:color="auto"/>
              <w:left w:val="nil"/>
              <w:bottom w:val="single" w:sz="4" w:space="0" w:color="auto"/>
              <w:right w:val="single" w:sz="4" w:space="0" w:color="auto"/>
            </w:tcBorders>
            <w:shd w:val="clear" w:color="000000" w:fill="FFFFFF"/>
            <w:vAlign w:val="center"/>
            <w:hideMark/>
          </w:tcPr>
          <w:p w14:paraId="0A4E980D" w14:textId="77777777" w:rsidR="00C727EF" w:rsidRPr="00C727EF" w:rsidRDefault="00C727EF" w:rsidP="00C727EF">
            <w:pPr>
              <w:spacing w:after="0" w:line="240" w:lineRule="auto"/>
              <w:jc w:val="center"/>
              <w:rPr>
                <w:rFonts w:eastAsia="Times New Roman" w:cs="Arial"/>
                <w:color w:val="000000"/>
                <w:sz w:val="20"/>
                <w:szCs w:val="20"/>
                <w:lang w:val="en-GB" w:eastAsia="en-GB"/>
              </w:rPr>
            </w:pPr>
            <w:r w:rsidRPr="00C727EF">
              <w:rPr>
                <w:rFonts w:eastAsia="Times New Roman" w:cs="Arial"/>
                <w:color w:val="000000"/>
                <w:sz w:val="20"/>
                <w:szCs w:val="20"/>
                <w:lang w:val="en-GB" w:eastAsia="en-GB"/>
              </w:rPr>
              <w:t>Standard</w:t>
            </w:r>
          </w:p>
        </w:tc>
        <w:tc>
          <w:tcPr>
            <w:tcW w:w="1860" w:type="dxa"/>
            <w:tcBorders>
              <w:top w:val="single" w:sz="4" w:space="0" w:color="auto"/>
              <w:left w:val="nil"/>
              <w:bottom w:val="single" w:sz="4" w:space="0" w:color="auto"/>
              <w:right w:val="single" w:sz="4" w:space="0" w:color="auto"/>
            </w:tcBorders>
            <w:shd w:val="clear" w:color="000000" w:fill="FFFFFF"/>
            <w:vAlign w:val="center"/>
            <w:hideMark/>
          </w:tcPr>
          <w:p w14:paraId="042BE758" w14:textId="77777777" w:rsidR="00C727EF" w:rsidRPr="00C727EF" w:rsidRDefault="00C727EF" w:rsidP="00C727EF">
            <w:pPr>
              <w:spacing w:after="0" w:line="240" w:lineRule="auto"/>
              <w:jc w:val="center"/>
              <w:rPr>
                <w:rFonts w:eastAsia="Times New Roman" w:cs="Arial"/>
                <w:color w:val="000000"/>
                <w:sz w:val="20"/>
                <w:szCs w:val="20"/>
                <w:lang w:val="en-GB" w:eastAsia="en-GB"/>
              </w:rPr>
            </w:pPr>
            <w:r w:rsidRPr="00C727EF">
              <w:rPr>
                <w:rFonts w:eastAsia="Times New Roman" w:cs="Arial"/>
                <w:color w:val="000000"/>
                <w:sz w:val="20"/>
                <w:szCs w:val="20"/>
                <w:lang w:val="en-GB" w:eastAsia="en-GB"/>
              </w:rPr>
              <w:t>Premium</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14:paraId="2356CC6C" w14:textId="77777777" w:rsidR="00C727EF" w:rsidRPr="00C727EF" w:rsidRDefault="00C727EF" w:rsidP="00C727EF">
            <w:pPr>
              <w:spacing w:after="0" w:line="240" w:lineRule="auto"/>
              <w:jc w:val="center"/>
              <w:rPr>
                <w:rFonts w:eastAsia="Times New Roman" w:cs="Arial"/>
                <w:color w:val="000000"/>
                <w:sz w:val="20"/>
                <w:szCs w:val="20"/>
                <w:lang w:val="en-GB" w:eastAsia="en-GB"/>
              </w:rPr>
            </w:pPr>
            <w:r w:rsidRPr="00C727EF">
              <w:rPr>
                <w:rFonts w:eastAsia="Times New Roman" w:cs="Arial"/>
                <w:color w:val="000000"/>
                <w:sz w:val="20"/>
                <w:szCs w:val="20"/>
                <w:lang w:val="en-GB" w:eastAsia="en-GB"/>
              </w:rPr>
              <w:t>Total</w:t>
            </w:r>
          </w:p>
        </w:tc>
      </w:tr>
      <w:tr w:rsidR="00C727EF" w:rsidRPr="00C727EF" w14:paraId="1A1FEDC8"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4B07A355" w14:textId="77777777" w:rsidR="00C727EF" w:rsidRPr="00C727EF" w:rsidRDefault="00C727EF" w:rsidP="00C727EF">
            <w:pPr>
              <w:spacing w:after="0" w:line="240" w:lineRule="auto"/>
              <w:rPr>
                <w:rFonts w:eastAsia="Times New Roman" w:cs="Arial"/>
                <w:color w:val="000000"/>
                <w:lang w:val="en-GB" w:eastAsia="en-GB"/>
              </w:rPr>
            </w:pPr>
            <w:r w:rsidRPr="00C727EF">
              <w:rPr>
                <w:rFonts w:eastAsia="Times New Roman" w:cs="Arial"/>
                <w:color w:val="000000"/>
                <w:lang w:val="en-GB" w:eastAsia="en-GB"/>
              </w:rPr>
              <w:t>Sales (units)</w:t>
            </w:r>
          </w:p>
        </w:tc>
        <w:tc>
          <w:tcPr>
            <w:tcW w:w="1780" w:type="dxa"/>
            <w:tcBorders>
              <w:top w:val="nil"/>
              <w:left w:val="nil"/>
              <w:bottom w:val="single" w:sz="4" w:space="0" w:color="auto"/>
              <w:right w:val="single" w:sz="4" w:space="0" w:color="auto"/>
            </w:tcBorders>
            <w:shd w:val="clear" w:color="000000" w:fill="FFFFFF"/>
            <w:vAlign w:val="center"/>
            <w:hideMark/>
          </w:tcPr>
          <w:p w14:paraId="7F11DE59"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1,700</w:t>
            </w:r>
          </w:p>
        </w:tc>
        <w:tc>
          <w:tcPr>
            <w:tcW w:w="1820" w:type="dxa"/>
            <w:tcBorders>
              <w:top w:val="nil"/>
              <w:left w:val="nil"/>
              <w:bottom w:val="single" w:sz="4" w:space="0" w:color="auto"/>
              <w:right w:val="single" w:sz="4" w:space="0" w:color="auto"/>
            </w:tcBorders>
            <w:shd w:val="clear" w:color="000000" w:fill="FFFFFF"/>
            <w:vAlign w:val="center"/>
            <w:hideMark/>
          </w:tcPr>
          <w:p w14:paraId="6B8C00CE"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1,240</w:t>
            </w:r>
          </w:p>
        </w:tc>
        <w:tc>
          <w:tcPr>
            <w:tcW w:w="1860" w:type="dxa"/>
            <w:tcBorders>
              <w:top w:val="nil"/>
              <w:left w:val="nil"/>
              <w:bottom w:val="single" w:sz="4" w:space="0" w:color="auto"/>
              <w:right w:val="single" w:sz="4" w:space="0" w:color="auto"/>
            </w:tcBorders>
            <w:shd w:val="clear" w:color="000000" w:fill="FFFFFF"/>
            <w:vAlign w:val="center"/>
            <w:hideMark/>
          </w:tcPr>
          <w:p w14:paraId="7507BE11"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760</w:t>
            </w:r>
          </w:p>
        </w:tc>
        <w:tc>
          <w:tcPr>
            <w:tcW w:w="1780" w:type="dxa"/>
            <w:tcBorders>
              <w:top w:val="nil"/>
              <w:left w:val="nil"/>
              <w:bottom w:val="single" w:sz="4" w:space="0" w:color="auto"/>
              <w:right w:val="single" w:sz="4" w:space="0" w:color="auto"/>
            </w:tcBorders>
            <w:shd w:val="clear" w:color="000000" w:fill="FFFFFF"/>
            <w:vAlign w:val="center"/>
            <w:hideMark/>
          </w:tcPr>
          <w:p w14:paraId="45138D48"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3,700</w:t>
            </w:r>
          </w:p>
        </w:tc>
      </w:tr>
      <w:tr w:rsidR="00C727EF" w:rsidRPr="00C727EF" w14:paraId="5321EFBF"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55F1D757"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780" w:type="dxa"/>
            <w:tcBorders>
              <w:top w:val="nil"/>
              <w:left w:val="nil"/>
              <w:bottom w:val="single" w:sz="4" w:space="0" w:color="auto"/>
              <w:right w:val="single" w:sz="4" w:space="0" w:color="auto"/>
            </w:tcBorders>
            <w:shd w:val="clear" w:color="000000" w:fill="FFFFFF"/>
            <w:vAlign w:val="center"/>
            <w:hideMark/>
          </w:tcPr>
          <w:p w14:paraId="39DEFB99"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820" w:type="dxa"/>
            <w:tcBorders>
              <w:top w:val="nil"/>
              <w:left w:val="nil"/>
              <w:bottom w:val="single" w:sz="4" w:space="0" w:color="auto"/>
              <w:right w:val="single" w:sz="4" w:space="0" w:color="auto"/>
            </w:tcBorders>
            <w:shd w:val="clear" w:color="000000" w:fill="FFFFFF"/>
            <w:vAlign w:val="center"/>
            <w:hideMark/>
          </w:tcPr>
          <w:p w14:paraId="3A66F200"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860" w:type="dxa"/>
            <w:tcBorders>
              <w:top w:val="nil"/>
              <w:left w:val="nil"/>
              <w:bottom w:val="single" w:sz="4" w:space="0" w:color="auto"/>
              <w:right w:val="single" w:sz="4" w:space="0" w:color="auto"/>
            </w:tcBorders>
            <w:shd w:val="clear" w:color="000000" w:fill="FFFFFF"/>
            <w:vAlign w:val="center"/>
            <w:hideMark/>
          </w:tcPr>
          <w:p w14:paraId="1A5EC68A"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780" w:type="dxa"/>
            <w:tcBorders>
              <w:top w:val="nil"/>
              <w:left w:val="nil"/>
              <w:bottom w:val="single" w:sz="4" w:space="0" w:color="auto"/>
              <w:right w:val="single" w:sz="4" w:space="0" w:color="auto"/>
            </w:tcBorders>
            <w:shd w:val="clear" w:color="000000" w:fill="FFFFFF"/>
            <w:vAlign w:val="center"/>
            <w:hideMark/>
          </w:tcPr>
          <w:p w14:paraId="40F35C1F"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r>
      <w:tr w:rsidR="00C727EF" w:rsidRPr="00C727EF" w14:paraId="04B0A75D"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57F74E19" w14:textId="77777777" w:rsidR="00C727EF" w:rsidRPr="00C727EF" w:rsidRDefault="00C727EF" w:rsidP="00C727EF">
            <w:pPr>
              <w:spacing w:after="0" w:line="240" w:lineRule="auto"/>
              <w:rPr>
                <w:rFonts w:eastAsia="Times New Roman" w:cs="Arial"/>
                <w:color w:val="000000"/>
                <w:lang w:val="en-GB" w:eastAsia="en-GB"/>
              </w:rPr>
            </w:pPr>
            <w:r w:rsidRPr="00C727EF">
              <w:rPr>
                <w:rFonts w:eastAsia="Times New Roman" w:cs="Arial"/>
                <w:color w:val="000000"/>
                <w:lang w:val="en-GB" w:eastAsia="en-GB"/>
              </w:rPr>
              <w:t>Sales Revenue (£)</w:t>
            </w:r>
          </w:p>
        </w:tc>
        <w:tc>
          <w:tcPr>
            <w:tcW w:w="1780" w:type="dxa"/>
            <w:tcBorders>
              <w:top w:val="nil"/>
              <w:left w:val="nil"/>
              <w:bottom w:val="single" w:sz="4" w:space="0" w:color="auto"/>
              <w:right w:val="single" w:sz="4" w:space="0" w:color="auto"/>
            </w:tcBorders>
            <w:shd w:val="clear" w:color="000000" w:fill="FFFFFF"/>
            <w:vAlign w:val="center"/>
            <w:hideMark/>
          </w:tcPr>
          <w:p w14:paraId="457BFB82"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102,000</w:t>
            </w:r>
          </w:p>
        </w:tc>
        <w:tc>
          <w:tcPr>
            <w:tcW w:w="1820" w:type="dxa"/>
            <w:tcBorders>
              <w:top w:val="nil"/>
              <w:left w:val="nil"/>
              <w:bottom w:val="single" w:sz="4" w:space="0" w:color="auto"/>
              <w:right w:val="single" w:sz="4" w:space="0" w:color="auto"/>
            </w:tcBorders>
            <w:shd w:val="clear" w:color="000000" w:fill="FFFFFF"/>
            <w:vAlign w:val="center"/>
            <w:hideMark/>
          </w:tcPr>
          <w:p w14:paraId="406C8FAE"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111,600</w:t>
            </w:r>
          </w:p>
        </w:tc>
        <w:tc>
          <w:tcPr>
            <w:tcW w:w="1860" w:type="dxa"/>
            <w:tcBorders>
              <w:top w:val="nil"/>
              <w:left w:val="nil"/>
              <w:bottom w:val="single" w:sz="4" w:space="0" w:color="auto"/>
              <w:right w:val="single" w:sz="4" w:space="0" w:color="auto"/>
            </w:tcBorders>
            <w:shd w:val="clear" w:color="000000" w:fill="FFFFFF"/>
            <w:vAlign w:val="center"/>
            <w:hideMark/>
          </w:tcPr>
          <w:p w14:paraId="1FD0DDCE"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91,200</w:t>
            </w:r>
          </w:p>
        </w:tc>
        <w:tc>
          <w:tcPr>
            <w:tcW w:w="1780" w:type="dxa"/>
            <w:tcBorders>
              <w:top w:val="nil"/>
              <w:left w:val="nil"/>
              <w:bottom w:val="single" w:sz="4" w:space="0" w:color="auto"/>
              <w:right w:val="single" w:sz="4" w:space="0" w:color="auto"/>
            </w:tcBorders>
            <w:shd w:val="clear" w:color="000000" w:fill="FFFFFF"/>
            <w:vAlign w:val="center"/>
            <w:hideMark/>
          </w:tcPr>
          <w:p w14:paraId="2AD9E847"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304,800</w:t>
            </w:r>
          </w:p>
        </w:tc>
      </w:tr>
      <w:tr w:rsidR="00C727EF" w:rsidRPr="00C727EF" w14:paraId="4A14B6AA"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08115DC6"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780" w:type="dxa"/>
            <w:tcBorders>
              <w:top w:val="nil"/>
              <w:left w:val="nil"/>
              <w:bottom w:val="single" w:sz="4" w:space="0" w:color="auto"/>
              <w:right w:val="single" w:sz="4" w:space="0" w:color="auto"/>
            </w:tcBorders>
            <w:shd w:val="clear" w:color="000000" w:fill="FFFFFF"/>
            <w:vAlign w:val="center"/>
            <w:hideMark/>
          </w:tcPr>
          <w:p w14:paraId="1D47373E"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820" w:type="dxa"/>
            <w:tcBorders>
              <w:top w:val="nil"/>
              <w:left w:val="nil"/>
              <w:bottom w:val="single" w:sz="4" w:space="0" w:color="auto"/>
              <w:right w:val="single" w:sz="4" w:space="0" w:color="auto"/>
            </w:tcBorders>
            <w:shd w:val="clear" w:color="000000" w:fill="FFFFFF"/>
            <w:vAlign w:val="center"/>
            <w:hideMark/>
          </w:tcPr>
          <w:p w14:paraId="501F15D9"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860" w:type="dxa"/>
            <w:tcBorders>
              <w:top w:val="nil"/>
              <w:left w:val="nil"/>
              <w:bottom w:val="single" w:sz="4" w:space="0" w:color="auto"/>
              <w:right w:val="single" w:sz="4" w:space="0" w:color="auto"/>
            </w:tcBorders>
            <w:shd w:val="clear" w:color="000000" w:fill="FFFFFF"/>
            <w:vAlign w:val="center"/>
            <w:hideMark/>
          </w:tcPr>
          <w:p w14:paraId="5395F4E1"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780" w:type="dxa"/>
            <w:tcBorders>
              <w:top w:val="nil"/>
              <w:left w:val="nil"/>
              <w:bottom w:val="single" w:sz="4" w:space="0" w:color="auto"/>
              <w:right w:val="single" w:sz="4" w:space="0" w:color="auto"/>
            </w:tcBorders>
            <w:shd w:val="clear" w:color="000000" w:fill="FFFFFF"/>
            <w:vAlign w:val="center"/>
            <w:hideMark/>
          </w:tcPr>
          <w:p w14:paraId="3AE04DC8"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r>
      <w:tr w:rsidR="00C727EF" w:rsidRPr="00C727EF" w14:paraId="11A46CB6"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17B07CC4" w14:textId="77777777" w:rsidR="00C727EF" w:rsidRPr="00C727EF" w:rsidRDefault="00C727EF" w:rsidP="00C727EF">
            <w:pPr>
              <w:spacing w:after="0" w:line="240" w:lineRule="auto"/>
              <w:rPr>
                <w:rFonts w:eastAsia="Times New Roman" w:cs="Arial"/>
                <w:color w:val="000000"/>
                <w:lang w:val="en-GB" w:eastAsia="en-GB"/>
              </w:rPr>
            </w:pPr>
            <w:r w:rsidRPr="00C727EF">
              <w:rPr>
                <w:rFonts w:eastAsia="Times New Roman" w:cs="Arial"/>
                <w:color w:val="000000"/>
                <w:lang w:val="en-GB" w:eastAsia="en-GB"/>
              </w:rPr>
              <w:t>Raw materials (£)</w:t>
            </w:r>
          </w:p>
        </w:tc>
        <w:tc>
          <w:tcPr>
            <w:tcW w:w="1780" w:type="dxa"/>
            <w:tcBorders>
              <w:top w:val="nil"/>
              <w:left w:val="nil"/>
              <w:bottom w:val="single" w:sz="4" w:space="0" w:color="auto"/>
              <w:right w:val="single" w:sz="4" w:space="0" w:color="auto"/>
            </w:tcBorders>
            <w:shd w:val="clear" w:color="000000" w:fill="FFFFFF"/>
            <w:vAlign w:val="center"/>
            <w:hideMark/>
          </w:tcPr>
          <w:p w14:paraId="68AF18FB"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46,800</w:t>
            </w:r>
          </w:p>
        </w:tc>
        <w:tc>
          <w:tcPr>
            <w:tcW w:w="1820" w:type="dxa"/>
            <w:tcBorders>
              <w:top w:val="nil"/>
              <w:left w:val="nil"/>
              <w:bottom w:val="single" w:sz="4" w:space="0" w:color="auto"/>
              <w:right w:val="single" w:sz="4" w:space="0" w:color="auto"/>
            </w:tcBorders>
            <w:shd w:val="clear" w:color="000000" w:fill="FFFFFF"/>
            <w:vAlign w:val="center"/>
            <w:hideMark/>
          </w:tcPr>
          <w:p w14:paraId="205E54B7"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38,600</w:t>
            </w:r>
          </w:p>
        </w:tc>
        <w:tc>
          <w:tcPr>
            <w:tcW w:w="1860" w:type="dxa"/>
            <w:tcBorders>
              <w:top w:val="nil"/>
              <w:left w:val="nil"/>
              <w:bottom w:val="single" w:sz="4" w:space="0" w:color="auto"/>
              <w:right w:val="single" w:sz="4" w:space="0" w:color="auto"/>
            </w:tcBorders>
            <w:shd w:val="clear" w:color="000000" w:fill="FFFFFF"/>
            <w:vAlign w:val="center"/>
            <w:hideMark/>
          </w:tcPr>
          <w:p w14:paraId="5DE4A9CD"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18,300</w:t>
            </w:r>
          </w:p>
        </w:tc>
        <w:tc>
          <w:tcPr>
            <w:tcW w:w="1780" w:type="dxa"/>
            <w:tcBorders>
              <w:top w:val="nil"/>
              <w:left w:val="nil"/>
              <w:bottom w:val="single" w:sz="4" w:space="0" w:color="auto"/>
              <w:right w:val="single" w:sz="4" w:space="0" w:color="auto"/>
            </w:tcBorders>
            <w:shd w:val="clear" w:color="000000" w:fill="FFFFFF"/>
            <w:vAlign w:val="center"/>
            <w:hideMark/>
          </w:tcPr>
          <w:p w14:paraId="2852F597"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103,700</w:t>
            </w:r>
          </w:p>
        </w:tc>
      </w:tr>
      <w:tr w:rsidR="00C727EF" w:rsidRPr="00C727EF" w14:paraId="7FF3EDF0"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6BEB4733" w14:textId="77777777" w:rsidR="00C727EF" w:rsidRPr="00C727EF" w:rsidRDefault="00C727EF" w:rsidP="00C727EF">
            <w:pPr>
              <w:spacing w:after="0" w:line="240" w:lineRule="auto"/>
              <w:rPr>
                <w:rFonts w:eastAsia="Times New Roman" w:cs="Arial"/>
                <w:color w:val="000000"/>
                <w:lang w:val="en-GB" w:eastAsia="en-GB"/>
              </w:rPr>
            </w:pPr>
            <w:r w:rsidRPr="00C727EF">
              <w:rPr>
                <w:rFonts w:eastAsia="Times New Roman" w:cs="Arial"/>
                <w:color w:val="000000"/>
                <w:lang w:val="en-GB" w:eastAsia="en-GB"/>
              </w:rPr>
              <w:t>Direct labour (£)</w:t>
            </w:r>
          </w:p>
        </w:tc>
        <w:tc>
          <w:tcPr>
            <w:tcW w:w="1780" w:type="dxa"/>
            <w:tcBorders>
              <w:top w:val="nil"/>
              <w:left w:val="nil"/>
              <w:bottom w:val="single" w:sz="4" w:space="0" w:color="auto"/>
              <w:right w:val="single" w:sz="4" w:space="0" w:color="auto"/>
            </w:tcBorders>
            <w:shd w:val="clear" w:color="000000" w:fill="FFFFFF"/>
            <w:vAlign w:val="center"/>
            <w:hideMark/>
          </w:tcPr>
          <w:p w14:paraId="3C175B80"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24,400</w:t>
            </w:r>
          </w:p>
        </w:tc>
        <w:tc>
          <w:tcPr>
            <w:tcW w:w="1820" w:type="dxa"/>
            <w:tcBorders>
              <w:top w:val="nil"/>
              <w:left w:val="nil"/>
              <w:bottom w:val="single" w:sz="4" w:space="0" w:color="auto"/>
              <w:right w:val="single" w:sz="4" w:space="0" w:color="auto"/>
            </w:tcBorders>
            <w:shd w:val="clear" w:color="000000" w:fill="FFFFFF"/>
            <w:vAlign w:val="center"/>
            <w:hideMark/>
          </w:tcPr>
          <w:p w14:paraId="671E0D99"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28,900</w:t>
            </w:r>
          </w:p>
        </w:tc>
        <w:tc>
          <w:tcPr>
            <w:tcW w:w="1860" w:type="dxa"/>
            <w:tcBorders>
              <w:top w:val="nil"/>
              <w:left w:val="nil"/>
              <w:bottom w:val="single" w:sz="4" w:space="0" w:color="auto"/>
              <w:right w:val="single" w:sz="4" w:space="0" w:color="auto"/>
            </w:tcBorders>
            <w:shd w:val="clear" w:color="000000" w:fill="FFFFFF"/>
            <w:vAlign w:val="center"/>
            <w:hideMark/>
          </w:tcPr>
          <w:p w14:paraId="06FC8718"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24,200</w:t>
            </w:r>
          </w:p>
        </w:tc>
        <w:tc>
          <w:tcPr>
            <w:tcW w:w="1780" w:type="dxa"/>
            <w:tcBorders>
              <w:top w:val="nil"/>
              <w:left w:val="nil"/>
              <w:bottom w:val="single" w:sz="4" w:space="0" w:color="auto"/>
              <w:right w:val="single" w:sz="4" w:space="0" w:color="auto"/>
            </w:tcBorders>
            <w:shd w:val="clear" w:color="000000" w:fill="FFFFFF"/>
            <w:vAlign w:val="center"/>
            <w:hideMark/>
          </w:tcPr>
          <w:p w14:paraId="20D75566"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77,500</w:t>
            </w:r>
          </w:p>
        </w:tc>
      </w:tr>
      <w:tr w:rsidR="00C727EF" w:rsidRPr="00C727EF" w14:paraId="17AB63BA"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4BFBFFC1" w14:textId="77777777" w:rsidR="00C727EF" w:rsidRPr="00C727EF" w:rsidRDefault="00C727EF" w:rsidP="00C727EF">
            <w:pPr>
              <w:spacing w:after="0" w:line="240" w:lineRule="auto"/>
              <w:rPr>
                <w:rFonts w:eastAsia="Times New Roman" w:cs="Arial"/>
                <w:color w:val="000000"/>
                <w:lang w:val="en-GB" w:eastAsia="en-GB"/>
              </w:rPr>
            </w:pPr>
            <w:r w:rsidRPr="00C727EF">
              <w:rPr>
                <w:rFonts w:eastAsia="Times New Roman" w:cs="Arial"/>
                <w:color w:val="000000"/>
                <w:lang w:val="en-GB" w:eastAsia="en-GB"/>
              </w:rPr>
              <w:t>Semi-Variable Overheads (£)</w:t>
            </w:r>
          </w:p>
        </w:tc>
        <w:tc>
          <w:tcPr>
            <w:tcW w:w="1780" w:type="dxa"/>
            <w:tcBorders>
              <w:top w:val="nil"/>
              <w:left w:val="nil"/>
              <w:bottom w:val="single" w:sz="4" w:space="0" w:color="auto"/>
              <w:right w:val="single" w:sz="4" w:space="0" w:color="auto"/>
            </w:tcBorders>
            <w:shd w:val="clear" w:color="000000" w:fill="FFFFFF"/>
            <w:vAlign w:val="center"/>
            <w:hideMark/>
          </w:tcPr>
          <w:p w14:paraId="1D8F7ACA"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18,200</w:t>
            </w:r>
          </w:p>
        </w:tc>
        <w:tc>
          <w:tcPr>
            <w:tcW w:w="1820" w:type="dxa"/>
            <w:tcBorders>
              <w:top w:val="nil"/>
              <w:left w:val="nil"/>
              <w:bottom w:val="single" w:sz="4" w:space="0" w:color="auto"/>
              <w:right w:val="single" w:sz="4" w:space="0" w:color="auto"/>
            </w:tcBorders>
            <w:shd w:val="clear" w:color="000000" w:fill="FFFFFF"/>
            <w:vAlign w:val="center"/>
            <w:hideMark/>
          </w:tcPr>
          <w:p w14:paraId="24664B89"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14,400</w:t>
            </w:r>
          </w:p>
        </w:tc>
        <w:tc>
          <w:tcPr>
            <w:tcW w:w="1860" w:type="dxa"/>
            <w:tcBorders>
              <w:top w:val="nil"/>
              <w:left w:val="nil"/>
              <w:bottom w:val="single" w:sz="4" w:space="0" w:color="auto"/>
              <w:right w:val="single" w:sz="4" w:space="0" w:color="auto"/>
            </w:tcBorders>
            <w:shd w:val="clear" w:color="000000" w:fill="FFFFFF"/>
            <w:vAlign w:val="center"/>
            <w:hideMark/>
          </w:tcPr>
          <w:p w14:paraId="036C8A6F"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12,600</w:t>
            </w:r>
          </w:p>
        </w:tc>
        <w:tc>
          <w:tcPr>
            <w:tcW w:w="1780" w:type="dxa"/>
            <w:tcBorders>
              <w:top w:val="nil"/>
              <w:left w:val="nil"/>
              <w:bottom w:val="single" w:sz="4" w:space="0" w:color="auto"/>
              <w:right w:val="single" w:sz="4" w:space="0" w:color="auto"/>
            </w:tcBorders>
            <w:shd w:val="clear" w:color="000000" w:fill="FFFFFF"/>
            <w:vAlign w:val="center"/>
            <w:hideMark/>
          </w:tcPr>
          <w:p w14:paraId="7607789F"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45,200</w:t>
            </w:r>
          </w:p>
        </w:tc>
      </w:tr>
      <w:tr w:rsidR="00C727EF" w:rsidRPr="00C727EF" w14:paraId="025E5F2D"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251D82B4" w14:textId="77777777" w:rsidR="00C727EF" w:rsidRPr="00C727EF" w:rsidRDefault="00C727EF" w:rsidP="00C727EF">
            <w:pPr>
              <w:spacing w:after="0" w:line="240" w:lineRule="auto"/>
              <w:rPr>
                <w:rFonts w:eastAsia="Times New Roman" w:cs="Arial"/>
                <w:color w:val="000000"/>
                <w:lang w:val="en-GB" w:eastAsia="en-GB"/>
              </w:rPr>
            </w:pPr>
            <w:r w:rsidRPr="00C727EF">
              <w:rPr>
                <w:rFonts w:eastAsia="Times New Roman" w:cs="Arial"/>
                <w:color w:val="000000"/>
                <w:lang w:val="en-GB" w:eastAsia="en-GB"/>
              </w:rPr>
              <w:t>Total Costs</w:t>
            </w:r>
          </w:p>
        </w:tc>
        <w:tc>
          <w:tcPr>
            <w:tcW w:w="1780" w:type="dxa"/>
            <w:tcBorders>
              <w:top w:val="nil"/>
              <w:left w:val="nil"/>
              <w:bottom w:val="single" w:sz="4" w:space="0" w:color="auto"/>
              <w:right w:val="single" w:sz="4" w:space="0" w:color="auto"/>
            </w:tcBorders>
            <w:shd w:val="clear" w:color="000000" w:fill="FFFFFF"/>
            <w:vAlign w:val="center"/>
            <w:hideMark/>
          </w:tcPr>
          <w:p w14:paraId="782C0CB4"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89,400</w:t>
            </w:r>
          </w:p>
        </w:tc>
        <w:tc>
          <w:tcPr>
            <w:tcW w:w="1820" w:type="dxa"/>
            <w:tcBorders>
              <w:top w:val="nil"/>
              <w:left w:val="nil"/>
              <w:bottom w:val="single" w:sz="4" w:space="0" w:color="auto"/>
              <w:right w:val="single" w:sz="4" w:space="0" w:color="auto"/>
            </w:tcBorders>
            <w:shd w:val="clear" w:color="000000" w:fill="FFFFFF"/>
            <w:vAlign w:val="center"/>
            <w:hideMark/>
          </w:tcPr>
          <w:p w14:paraId="4CF04303"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81,900</w:t>
            </w:r>
          </w:p>
        </w:tc>
        <w:tc>
          <w:tcPr>
            <w:tcW w:w="1860" w:type="dxa"/>
            <w:tcBorders>
              <w:top w:val="nil"/>
              <w:left w:val="nil"/>
              <w:bottom w:val="single" w:sz="4" w:space="0" w:color="auto"/>
              <w:right w:val="single" w:sz="4" w:space="0" w:color="auto"/>
            </w:tcBorders>
            <w:shd w:val="clear" w:color="000000" w:fill="FFFFFF"/>
            <w:vAlign w:val="center"/>
            <w:hideMark/>
          </w:tcPr>
          <w:p w14:paraId="38479A0A"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55,100</w:t>
            </w:r>
          </w:p>
        </w:tc>
        <w:tc>
          <w:tcPr>
            <w:tcW w:w="1780" w:type="dxa"/>
            <w:tcBorders>
              <w:top w:val="nil"/>
              <w:left w:val="nil"/>
              <w:bottom w:val="single" w:sz="4" w:space="0" w:color="auto"/>
              <w:right w:val="single" w:sz="4" w:space="0" w:color="auto"/>
            </w:tcBorders>
            <w:shd w:val="clear" w:color="000000" w:fill="FFFFFF"/>
            <w:vAlign w:val="center"/>
            <w:hideMark/>
          </w:tcPr>
          <w:p w14:paraId="2DED4435"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226,400</w:t>
            </w:r>
          </w:p>
        </w:tc>
      </w:tr>
      <w:tr w:rsidR="00C727EF" w:rsidRPr="00C727EF" w14:paraId="79C55E09"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7976047B" w14:textId="77777777" w:rsidR="00C727EF" w:rsidRPr="00C727EF" w:rsidRDefault="00C727EF" w:rsidP="00C727EF">
            <w:pPr>
              <w:spacing w:after="0" w:line="240" w:lineRule="auto"/>
              <w:rPr>
                <w:rFonts w:eastAsia="Times New Roman" w:cs="Arial"/>
                <w:color w:val="000000"/>
                <w:lang w:val="en-GB" w:eastAsia="en-GB"/>
              </w:rPr>
            </w:pPr>
            <w:r w:rsidRPr="00C727EF">
              <w:rPr>
                <w:rFonts w:eastAsia="Times New Roman" w:cs="Arial"/>
                <w:color w:val="000000"/>
                <w:lang w:val="en-GB" w:eastAsia="en-GB"/>
              </w:rPr>
              <w:t>Profit / (Loss) (£)</w:t>
            </w:r>
          </w:p>
        </w:tc>
        <w:tc>
          <w:tcPr>
            <w:tcW w:w="1780" w:type="dxa"/>
            <w:tcBorders>
              <w:top w:val="nil"/>
              <w:left w:val="nil"/>
              <w:bottom w:val="single" w:sz="4" w:space="0" w:color="auto"/>
              <w:right w:val="single" w:sz="4" w:space="0" w:color="auto"/>
            </w:tcBorders>
            <w:shd w:val="clear" w:color="000000" w:fill="FFFFFF"/>
            <w:vAlign w:val="center"/>
            <w:hideMark/>
          </w:tcPr>
          <w:p w14:paraId="3F96D94C"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12,600</w:t>
            </w:r>
          </w:p>
        </w:tc>
        <w:tc>
          <w:tcPr>
            <w:tcW w:w="1820" w:type="dxa"/>
            <w:tcBorders>
              <w:top w:val="nil"/>
              <w:left w:val="nil"/>
              <w:bottom w:val="single" w:sz="4" w:space="0" w:color="auto"/>
              <w:right w:val="single" w:sz="4" w:space="0" w:color="auto"/>
            </w:tcBorders>
            <w:shd w:val="clear" w:color="000000" w:fill="FFFFFF"/>
            <w:vAlign w:val="center"/>
            <w:hideMark/>
          </w:tcPr>
          <w:p w14:paraId="191B17B2"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29,700</w:t>
            </w:r>
          </w:p>
        </w:tc>
        <w:tc>
          <w:tcPr>
            <w:tcW w:w="1860" w:type="dxa"/>
            <w:tcBorders>
              <w:top w:val="nil"/>
              <w:left w:val="nil"/>
              <w:bottom w:val="single" w:sz="4" w:space="0" w:color="auto"/>
              <w:right w:val="single" w:sz="4" w:space="0" w:color="auto"/>
            </w:tcBorders>
            <w:shd w:val="clear" w:color="000000" w:fill="FFFFFF"/>
            <w:vAlign w:val="center"/>
            <w:hideMark/>
          </w:tcPr>
          <w:p w14:paraId="3F68CE66"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36,100</w:t>
            </w:r>
          </w:p>
        </w:tc>
        <w:tc>
          <w:tcPr>
            <w:tcW w:w="1780" w:type="dxa"/>
            <w:tcBorders>
              <w:top w:val="nil"/>
              <w:left w:val="nil"/>
              <w:bottom w:val="single" w:sz="4" w:space="0" w:color="auto"/>
              <w:right w:val="single" w:sz="4" w:space="0" w:color="auto"/>
            </w:tcBorders>
            <w:shd w:val="clear" w:color="000000" w:fill="FFFFFF"/>
            <w:vAlign w:val="center"/>
            <w:hideMark/>
          </w:tcPr>
          <w:p w14:paraId="32C2E484"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78,400</w:t>
            </w:r>
          </w:p>
        </w:tc>
      </w:tr>
      <w:tr w:rsidR="00C727EF" w:rsidRPr="00C727EF" w14:paraId="14393F59"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noWrap/>
            <w:vAlign w:val="center"/>
            <w:hideMark/>
          </w:tcPr>
          <w:p w14:paraId="23B5876B"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780" w:type="dxa"/>
            <w:tcBorders>
              <w:top w:val="nil"/>
              <w:left w:val="nil"/>
              <w:bottom w:val="single" w:sz="4" w:space="0" w:color="auto"/>
              <w:right w:val="single" w:sz="4" w:space="0" w:color="auto"/>
            </w:tcBorders>
            <w:shd w:val="clear" w:color="000000" w:fill="FFFFFF"/>
            <w:noWrap/>
            <w:vAlign w:val="bottom"/>
            <w:hideMark/>
          </w:tcPr>
          <w:p w14:paraId="0618C900"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820" w:type="dxa"/>
            <w:tcBorders>
              <w:top w:val="nil"/>
              <w:left w:val="nil"/>
              <w:bottom w:val="single" w:sz="4" w:space="0" w:color="auto"/>
              <w:right w:val="single" w:sz="4" w:space="0" w:color="auto"/>
            </w:tcBorders>
            <w:shd w:val="clear" w:color="000000" w:fill="FFFFFF"/>
            <w:noWrap/>
            <w:vAlign w:val="bottom"/>
            <w:hideMark/>
          </w:tcPr>
          <w:p w14:paraId="7FE3B028"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860" w:type="dxa"/>
            <w:tcBorders>
              <w:top w:val="nil"/>
              <w:left w:val="nil"/>
              <w:bottom w:val="single" w:sz="4" w:space="0" w:color="auto"/>
              <w:right w:val="single" w:sz="4" w:space="0" w:color="auto"/>
            </w:tcBorders>
            <w:shd w:val="clear" w:color="000000" w:fill="FFFFFF"/>
            <w:noWrap/>
            <w:vAlign w:val="bottom"/>
            <w:hideMark/>
          </w:tcPr>
          <w:p w14:paraId="5CE9E059"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780" w:type="dxa"/>
            <w:tcBorders>
              <w:top w:val="nil"/>
              <w:left w:val="nil"/>
              <w:bottom w:val="single" w:sz="4" w:space="0" w:color="auto"/>
              <w:right w:val="single" w:sz="4" w:space="0" w:color="auto"/>
            </w:tcBorders>
            <w:shd w:val="clear" w:color="000000" w:fill="FFFFFF"/>
            <w:noWrap/>
            <w:vAlign w:val="bottom"/>
            <w:hideMark/>
          </w:tcPr>
          <w:p w14:paraId="13508CE1"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r>
      <w:tr w:rsidR="00C727EF" w:rsidRPr="00C727EF" w14:paraId="759E4649"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7340083B" w14:textId="77777777" w:rsidR="00C727EF" w:rsidRPr="00C727EF" w:rsidRDefault="00C727EF" w:rsidP="00C727EF">
            <w:pPr>
              <w:spacing w:after="0" w:line="240" w:lineRule="auto"/>
              <w:jc w:val="center"/>
              <w:rPr>
                <w:rFonts w:eastAsia="Times New Roman" w:cs="Arial"/>
                <w:color w:val="000000"/>
                <w:lang w:val="en-GB" w:eastAsia="en-GB"/>
              </w:rPr>
            </w:pPr>
            <w:r w:rsidRPr="00C727EF">
              <w:rPr>
                <w:rFonts w:eastAsia="Times New Roman" w:cs="Arial"/>
                <w:color w:val="000000"/>
                <w:lang w:val="en-GB" w:eastAsia="en-GB"/>
              </w:rPr>
              <w:t>2021</w:t>
            </w:r>
          </w:p>
        </w:tc>
        <w:tc>
          <w:tcPr>
            <w:tcW w:w="1780" w:type="dxa"/>
            <w:tcBorders>
              <w:top w:val="nil"/>
              <w:left w:val="nil"/>
              <w:bottom w:val="single" w:sz="4" w:space="0" w:color="auto"/>
              <w:right w:val="single" w:sz="4" w:space="0" w:color="auto"/>
            </w:tcBorders>
            <w:shd w:val="clear" w:color="000000" w:fill="FFFFFF"/>
            <w:vAlign w:val="center"/>
            <w:hideMark/>
          </w:tcPr>
          <w:p w14:paraId="7A88A389" w14:textId="77777777" w:rsidR="00C727EF" w:rsidRPr="00C727EF" w:rsidRDefault="00C727EF" w:rsidP="00C727EF">
            <w:pPr>
              <w:spacing w:after="0" w:line="240" w:lineRule="auto"/>
              <w:jc w:val="center"/>
              <w:rPr>
                <w:rFonts w:eastAsia="Times New Roman" w:cs="Arial"/>
                <w:color w:val="000000"/>
                <w:sz w:val="20"/>
                <w:szCs w:val="20"/>
                <w:lang w:val="en-GB" w:eastAsia="en-GB"/>
              </w:rPr>
            </w:pPr>
            <w:r w:rsidRPr="00C727EF">
              <w:rPr>
                <w:rFonts w:eastAsia="Times New Roman" w:cs="Arial"/>
                <w:color w:val="000000"/>
                <w:sz w:val="20"/>
                <w:szCs w:val="20"/>
                <w:lang w:val="en-GB" w:eastAsia="en-GB"/>
              </w:rPr>
              <w:t>Budget</w:t>
            </w:r>
          </w:p>
        </w:tc>
        <w:tc>
          <w:tcPr>
            <w:tcW w:w="1820" w:type="dxa"/>
            <w:tcBorders>
              <w:top w:val="nil"/>
              <w:left w:val="nil"/>
              <w:bottom w:val="single" w:sz="4" w:space="0" w:color="auto"/>
              <w:right w:val="single" w:sz="4" w:space="0" w:color="auto"/>
            </w:tcBorders>
            <w:shd w:val="clear" w:color="000000" w:fill="FFFFFF"/>
            <w:vAlign w:val="center"/>
            <w:hideMark/>
          </w:tcPr>
          <w:p w14:paraId="66F6B262" w14:textId="77777777" w:rsidR="00C727EF" w:rsidRPr="00C727EF" w:rsidRDefault="00C727EF" w:rsidP="00C727EF">
            <w:pPr>
              <w:spacing w:after="0" w:line="240" w:lineRule="auto"/>
              <w:jc w:val="center"/>
              <w:rPr>
                <w:rFonts w:eastAsia="Times New Roman" w:cs="Arial"/>
                <w:color w:val="000000"/>
                <w:sz w:val="20"/>
                <w:szCs w:val="20"/>
                <w:lang w:val="en-GB" w:eastAsia="en-GB"/>
              </w:rPr>
            </w:pPr>
            <w:r w:rsidRPr="00C727EF">
              <w:rPr>
                <w:rFonts w:eastAsia="Times New Roman" w:cs="Arial"/>
                <w:color w:val="000000"/>
                <w:sz w:val="20"/>
                <w:szCs w:val="20"/>
                <w:lang w:val="en-GB" w:eastAsia="en-GB"/>
              </w:rPr>
              <w:t>Standard</w:t>
            </w:r>
          </w:p>
        </w:tc>
        <w:tc>
          <w:tcPr>
            <w:tcW w:w="1860" w:type="dxa"/>
            <w:tcBorders>
              <w:top w:val="nil"/>
              <w:left w:val="nil"/>
              <w:bottom w:val="single" w:sz="4" w:space="0" w:color="auto"/>
              <w:right w:val="single" w:sz="4" w:space="0" w:color="auto"/>
            </w:tcBorders>
            <w:shd w:val="clear" w:color="000000" w:fill="FFFFFF"/>
            <w:vAlign w:val="center"/>
            <w:hideMark/>
          </w:tcPr>
          <w:p w14:paraId="21263DEF" w14:textId="77777777" w:rsidR="00C727EF" w:rsidRPr="00C727EF" w:rsidRDefault="00C727EF" w:rsidP="00C727EF">
            <w:pPr>
              <w:spacing w:after="0" w:line="240" w:lineRule="auto"/>
              <w:jc w:val="center"/>
              <w:rPr>
                <w:rFonts w:eastAsia="Times New Roman" w:cs="Arial"/>
                <w:color w:val="000000"/>
                <w:sz w:val="20"/>
                <w:szCs w:val="20"/>
                <w:lang w:val="en-GB" w:eastAsia="en-GB"/>
              </w:rPr>
            </w:pPr>
            <w:r w:rsidRPr="00C727EF">
              <w:rPr>
                <w:rFonts w:eastAsia="Times New Roman" w:cs="Arial"/>
                <w:color w:val="000000"/>
                <w:sz w:val="20"/>
                <w:szCs w:val="20"/>
                <w:lang w:val="en-GB" w:eastAsia="en-GB"/>
              </w:rPr>
              <w:t>Premium</w:t>
            </w:r>
          </w:p>
        </w:tc>
        <w:tc>
          <w:tcPr>
            <w:tcW w:w="1780" w:type="dxa"/>
            <w:tcBorders>
              <w:top w:val="nil"/>
              <w:left w:val="nil"/>
              <w:bottom w:val="single" w:sz="4" w:space="0" w:color="auto"/>
              <w:right w:val="single" w:sz="4" w:space="0" w:color="auto"/>
            </w:tcBorders>
            <w:shd w:val="clear" w:color="000000" w:fill="FFFFFF"/>
            <w:vAlign w:val="center"/>
            <w:hideMark/>
          </w:tcPr>
          <w:p w14:paraId="5322B59E" w14:textId="77777777" w:rsidR="00C727EF" w:rsidRPr="00C727EF" w:rsidRDefault="00C727EF" w:rsidP="00C727EF">
            <w:pPr>
              <w:spacing w:after="0" w:line="240" w:lineRule="auto"/>
              <w:jc w:val="center"/>
              <w:rPr>
                <w:rFonts w:eastAsia="Times New Roman" w:cs="Arial"/>
                <w:color w:val="000000"/>
                <w:sz w:val="20"/>
                <w:szCs w:val="20"/>
                <w:lang w:val="en-GB" w:eastAsia="en-GB"/>
              </w:rPr>
            </w:pPr>
            <w:r w:rsidRPr="00C727EF">
              <w:rPr>
                <w:rFonts w:eastAsia="Times New Roman" w:cs="Arial"/>
                <w:color w:val="000000"/>
                <w:sz w:val="20"/>
                <w:szCs w:val="20"/>
                <w:lang w:val="en-GB" w:eastAsia="en-GB"/>
              </w:rPr>
              <w:t>Total</w:t>
            </w:r>
          </w:p>
        </w:tc>
      </w:tr>
      <w:tr w:rsidR="00C727EF" w:rsidRPr="00C727EF" w14:paraId="431BF5F8"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53FB6132" w14:textId="77777777" w:rsidR="00C727EF" w:rsidRPr="00C727EF" w:rsidRDefault="00C727EF" w:rsidP="00C727EF">
            <w:pPr>
              <w:spacing w:after="0" w:line="240" w:lineRule="auto"/>
              <w:rPr>
                <w:rFonts w:eastAsia="Times New Roman" w:cs="Arial"/>
                <w:color w:val="000000"/>
                <w:lang w:val="en-GB" w:eastAsia="en-GB"/>
              </w:rPr>
            </w:pPr>
            <w:r w:rsidRPr="00C727EF">
              <w:rPr>
                <w:rFonts w:eastAsia="Times New Roman" w:cs="Arial"/>
                <w:color w:val="000000"/>
                <w:lang w:val="en-GB" w:eastAsia="en-GB"/>
              </w:rPr>
              <w:t>Sales (units)</w:t>
            </w:r>
          </w:p>
        </w:tc>
        <w:tc>
          <w:tcPr>
            <w:tcW w:w="1780" w:type="dxa"/>
            <w:tcBorders>
              <w:top w:val="nil"/>
              <w:left w:val="nil"/>
              <w:bottom w:val="single" w:sz="4" w:space="0" w:color="auto"/>
              <w:right w:val="single" w:sz="4" w:space="0" w:color="auto"/>
            </w:tcBorders>
            <w:shd w:val="clear" w:color="000000" w:fill="FFFFFF"/>
            <w:vAlign w:val="center"/>
            <w:hideMark/>
          </w:tcPr>
          <w:p w14:paraId="6DCC8C9C"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1,460</w:t>
            </w:r>
          </w:p>
        </w:tc>
        <w:tc>
          <w:tcPr>
            <w:tcW w:w="1820" w:type="dxa"/>
            <w:tcBorders>
              <w:top w:val="nil"/>
              <w:left w:val="nil"/>
              <w:bottom w:val="single" w:sz="4" w:space="0" w:color="auto"/>
              <w:right w:val="single" w:sz="4" w:space="0" w:color="auto"/>
            </w:tcBorders>
            <w:shd w:val="clear" w:color="000000" w:fill="FFFFFF"/>
            <w:vAlign w:val="center"/>
            <w:hideMark/>
          </w:tcPr>
          <w:p w14:paraId="5B3B2785"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1,180</w:t>
            </w:r>
          </w:p>
        </w:tc>
        <w:tc>
          <w:tcPr>
            <w:tcW w:w="1860" w:type="dxa"/>
            <w:tcBorders>
              <w:top w:val="nil"/>
              <w:left w:val="nil"/>
              <w:bottom w:val="single" w:sz="4" w:space="0" w:color="auto"/>
              <w:right w:val="single" w:sz="4" w:space="0" w:color="auto"/>
            </w:tcBorders>
            <w:shd w:val="clear" w:color="000000" w:fill="FFFFFF"/>
            <w:vAlign w:val="center"/>
            <w:hideMark/>
          </w:tcPr>
          <w:p w14:paraId="0767F40F"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670</w:t>
            </w:r>
          </w:p>
        </w:tc>
        <w:tc>
          <w:tcPr>
            <w:tcW w:w="1780" w:type="dxa"/>
            <w:tcBorders>
              <w:top w:val="nil"/>
              <w:left w:val="nil"/>
              <w:bottom w:val="single" w:sz="4" w:space="0" w:color="auto"/>
              <w:right w:val="single" w:sz="4" w:space="0" w:color="auto"/>
            </w:tcBorders>
            <w:shd w:val="clear" w:color="000000" w:fill="FFFFFF"/>
            <w:vAlign w:val="center"/>
            <w:hideMark/>
          </w:tcPr>
          <w:p w14:paraId="3A0A95A7"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3,310</w:t>
            </w:r>
          </w:p>
        </w:tc>
      </w:tr>
      <w:tr w:rsidR="00C727EF" w:rsidRPr="00C727EF" w14:paraId="50D73627"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22B7FDD1"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780" w:type="dxa"/>
            <w:tcBorders>
              <w:top w:val="nil"/>
              <w:left w:val="nil"/>
              <w:bottom w:val="single" w:sz="4" w:space="0" w:color="auto"/>
              <w:right w:val="single" w:sz="4" w:space="0" w:color="auto"/>
            </w:tcBorders>
            <w:shd w:val="clear" w:color="000000" w:fill="FFFFFF"/>
            <w:vAlign w:val="center"/>
            <w:hideMark/>
          </w:tcPr>
          <w:p w14:paraId="079102C9"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820" w:type="dxa"/>
            <w:tcBorders>
              <w:top w:val="nil"/>
              <w:left w:val="nil"/>
              <w:bottom w:val="single" w:sz="4" w:space="0" w:color="auto"/>
              <w:right w:val="single" w:sz="4" w:space="0" w:color="auto"/>
            </w:tcBorders>
            <w:shd w:val="clear" w:color="000000" w:fill="FFFFFF"/>
            <w:vAlign w:val="center"/>
            <w:hideMark/>
          </w:tcPr>
          <w:p w14:paraId="612493E9"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860" w:type="dxa"/>
            <w:tcBorders>
              <w:top w:val="nil"/>
              <w:left w:val="nil"/>
              <w:bottom w:val="single" w:sz="4" w:space="0" w:color="auto"/>
              <w:right w:val="single" w:sz="4" w:space="0" w:color="auto"/>
            </w:tcBorders>
            <w:shd w:val="clear" w:color="000000" w:fill="FFFFFF"/>
            <w:vAlign w:val="center"/>
            <w:hideMark/>
          </w:tcPr>
          <w:p w14:paraId="534B4901"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780" w:type="dxa"/>
            <w:tcBorders>
              <w:top w:val="nil"/>
              <w:left w:val="nil"/>
              <w:bottom w:val="single" w:sz="4" w:space="0" w:color="auto"/>
              <w:right w:val="single" w:sz="4" w:space="0" w:color="auto"/>
            </w:tcBorders>
            <w:shd w:val="clear" w:color="000000" w:fill="FFFFFF"/>
            <w:vAlign w:val="center"/>
            <w:hideMark/>
          </w:tcPr>
          <w:p w14:paraId="0A3C92C5"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r>
      <w:tr w:rsidR="00C727EF" w:rsidRPr="00C727EF" w14:paraId="6163B9F4"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6B4564E9" w14:textId="77777777" w:rsidR="00C727EF" w:rsidRPr="00C727EF" w:rsidRDefault="00C727EF" w:rsidP="00C727EF">
            <w:pPr>
              <w:spacing w:after="0" w:line="240" w:lineRule="auto"/>
              <w:rPr>
                <w:rFonts w:eastAsia="Times New Roman" w:cs="Arial"/>
                <w:color w:val="000000"/>
                <w:lang w:val="en-GB" w:eastAsia="en-GB"/>
              </w:rPr>
            </w:pPr>
            <w:r w:rsidRPr="00C727EF">
              <w:rPr>
                <w:rFonts w:eastAsia="Times New Roman" w:cs="Arial"/>
                <w:color w:val="000000"/>
                <w:lang w:val="en-GB" w:eastAsia="en-GB"/>
              </w:rPr>
              <w:t>Sales Revenue (£)</w:t>
            </w:r>
          </w:p>
        </w:tc>
        <w:tc>
          <w:tcPr>
            <w:tcW w:w="1780" w:type="dxa"/>
            <w:tcBorders>
              <w:top w:val="nil"/>
              <w:left w:val="nil"/>
              <w:bottom w:val="single" w:sz="4" w:space="0" w:color="auto"/>
              <w:right w:val="single" w:sz="4" w:space="0" w:color="auto"/>
            </w:tcBorders>
            <w:shd w:val="clear" w:color="000000" w:fill="FFFFFF"/>
            <w:vAlign w:val="center"/>
            <w:hideMark/>
          </w:tcPr>
          <w:p w14:paraId="603D2A51"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116,800</w:t>
            </w:r>
          </w:p>
        </w:tc>
        <w:tc>
          <w:tcPr>
            <w:tcW w:w="1820" w:type="dxa"/>
            <w:tcBorders>
              <w:top w:val="nil"/>
              <w:left w:val="nil"/>
              <w:bottom w:val="single" w:sz="4" w:space="0" w:color="auto"/>
              <w:right w:val="single" w:sz="4" w:space="0" w:color="auto"/>
            </w:tcBorders>
            <w:shd w:val="clear" w:color="000000" w:fill="FFFFFF"/>
            <w:vAlign w:val="center"/>
            <w:hideMark/>
          </w:tcPr>
          <w:p w14:paraId="258D4004"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87,320</w:t>
            </w:r>
          </w:p>
        </w:tc>
        <w:tc>
          <w:tcPr>
            <w:tcW w:w="1860" w:type="dxa"/>
            <w:tcBorders>
              <w:top w:val="nil"/>
              <w:left w:val="nil"/>
              <w:bottom w:val="single" w:sz="4" w:space="0" w:color="auto"/>
              <w:right w:val="single" w:sz="4" w:space="0" w:color="auto"/>
            </w:tcBorders>
            <w:shd w:val="clear" w:color="000000" w:fill="FFFFFF"/>
            <w:vAlign w:val="center"/>
            <w:hideMark/>
          </w:tcPr>
          <w:p w14:paraId="36DDA415"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72,360</w:t>
            </w:r>
          </w:p>
        </w:tc>
        <w:tc>
          <w:tcPr>
            <w:tcW w:w="1780" w:type="dxa"/>
            <w:tcBorders>
              <w:top w:val="nil"/>
              <w:left w:val="nil"/>
              <w:bottom w:val="single" w:sz="4" w:space="0" w:color="auto"/>
              <w:right w:val="single" w:sz="4" w:space="0" w:color="auto"/>
            </w:tcBorders>
            <w:shd w:val="clear" w:color="000000" w:fill="FFFFFF"/>
            <w:vAlign w:val="center"/>
            <w:hideMark/>
          </w:tcPr>
          <w:p w14:paraId="6FEC902B"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276,480</w:t>
            </w:r>
          </w:p>
        </w:tc>
      </w:tr>
      <w:tr w:rsidR="00C727EF" w:rsidRPr="00C727EF" w14:paraId="163B8557"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49E1BB0E"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780" w:type="dxa"/>
            <w:tcBorders>
              <w:top w:val="nil"/>
              <w:left w:val="nil"/>
              <w:bottom w:val="single" w:sz="4" w:space="0" w:color="auto"/>
              <w:right w:val="single" w:sz="4" w:space="0" w:color="auto"/>
            </w:tcBorders>
            <w:shd w:val="clear" w:color="000000" w:fill="FFFFFF"/>
            <w:noWrap/>
            <w:vAlign w:val="bottom"/>
            <w:hideMark/>
          </w:tcPr>
          <w:p w14:paraId="73D1D3C3"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820" w:type="dxa"/>
            <w:tcBorders>
              <w:top w:val="nil"/>
              <w:left w:val="nil"/>
              <w:bottom w:val="single" w:sz="4" w:space="0" w:color="auto"/>
              <w:right w:val="single" w:sz="4" w:space="0" w:color="auto"/>
            </w:tcBorders>
            <w:shd w:val="clear" w:color="000000" w:fill="FFFFFF"/>
            <w:noWrap/>
            <w:vAlign w:val="bottom"/>
            <w:hideMark/>
          </w:tcPr>
          <w:p w14:paraId="53B5CB36"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860" w:type="dxa"/>
            <w:tcBorders>
              <w:top w:val="nil"/>
              <w:left w:val="nil"/>
              <w:bottom w:val="single" w:sz="4" w:space="0" w:color="auto"/>
              <w:right w:val="single" w:sz="4" w:space="0" w:color="auto"/>
            </w:tcBorders>
            <w:shd w:val="clear" w:color="000000" w:fill="FFFFFF"/>
            <w:noWrap/>
            <w:vAlign w:val="bottom"/>
            <w:hideMark/>
          </w:tcPr>
          <w:p w14:paraId="0041BBB3"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c>
          <w:tcPr>
            <w:tcW w:w="1780" w:type="dxa"/>
            <w:tcBorders>
              <w:top w:val="nil"/>
              <w:left w:val="nil"/>
              <w:bottom w:val="single" w:sz="4" w:space="0" w:color="auto"/>
              <w:right w:val="single" w:sz="4" w:space="0" w:color="auto"/>
            </w:tcBorders>
            <w:shd w:val="clear" w:color="000000" w:fill="FFFFFF"/>
            <w:vAlign w:val="center"/>
            <w:hideMark/>
          </w:tcPr>
          <w:p w14:paraId="74CA76C6" w14:textId="77777777" w:rsidR="00C727EF" w:rsidRPr="00C727EF" w:rsidRDefault="00C727EF" w:rsidP="00C727EF">
            <w:pPr>
              <w:spacing w:after="0" w:line="240" w:lineRule="auto"/>
              <w:rPr>
                <w:rFonts w:eastAsia="Times New Roman" w:cs="Arial"/>
                <w:color w:val="000000"/>
                <w:sz w:val="20"/>
                <w:szCs w:val="20"/>
                <w:lang w:val="en-GB" w:eastAsia="en-GB"/>
              </w:rPr>
            </w:pPr>
            <w:r w:rsidRPr="00C727EF">
              <w:rPr>
                <w:rFonts w:eastAsia="Times New Roman" w:cs="Arial"/>
                <w:color w:val="000000"/>
                <w:sz w:val="20"/>
                <w:szCs w:val="20"/>
                <w:lang w:val="en-GB" w:eastAsia="en-GB"/>
              </w:rPr>
              <w:t> </w:t>
            </w:r>
          </w:p>
        </w:tc>
      </w:tr>
      <w:tr w:rsidR="00C727EF" w:rsidRPr="00C727EF" w14:paraId="63718C9F"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047722C4" w14:textId="77777777" w:rsidR="00C727EF" w:rsidRPr="00C727EF" w:rsidRDefault="00C727EF" w:rsidP="00C727EF">
            <w:pPr>
              <w:spacing w:after="0" w:line="240" w:lineRule="auto"/>
              <w:rPr>
                <w:rFonts w:eastAsia="Times New Roman" w:cs="Arial"/>
                <w:color w:val="000000"/>
                <w:lang w:val="en-GB" w:eastAsia="en-GB"/>
              </w:rPr>
            </w:pPr>
            <w:r w:rsidRPr="00C727EF">
              <w:rPr>
                <w:rFonts w:eastAsia="Times New Roman" w:cs="Arial"/>
                <w:color w:val="000000"/>
                <w:lang w:val="en-GB" w:eastAsia="en-GB"/>
              </w:rPr>
              <w:t>Raw materials (£)</w:t>
            </w:r>
          </w:p>
        </w:tc>
        <w:tc>
          <w:tcPr>
            <w:tcW w:w="1780" w:type="dxa"/>
            <w:tcBorders>
              <w:top w:val="nil"/>
              <w:left w:val="nil"/>
              <w:bottom w:val="single" w:sz="4" w:space="0" w:color="auto"/>
              <w:right w:val="single" w:sz="4" w:space="0" w:color="auto"/>
            </w:tcBorders>
            <w:shd w:val="clear" w:color="000000" w:fill="FFFFFF"/>
            <w:vAlign w:val="center"/>
            <w:hideMark/>
          </w:tcPr>
          <w:p w14:paraId="697D699B"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53,591</w:t>
            </w:r>
          </w:p>
        </w:tc>
        <w:tc>
          <w:tcPr>
            <w:tcW w:w="1820" w:type="dxa"/>
            <w:tcBorders>
              <w:top w:val="nil"/>
              <w:left w:val="nil"/>
              <w:bottom w:val="single" w:sz="4" w:space="0" w:color="auto"/>
              <w:right w:val="single" w:sz="4" w:space="0" w:color="auto"/>
            </w:tcBorders>
            <w:shd w:val="clear" w:color="000000" w:fill="FFFFFF"/>
            <w:vAlign w:val="center"/>
            <w:hideMark/>
          </w:tcPr>
          <w:p w14:paraId="0B494630"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30,202</w:t>
            </w:r>
          </w:p>
        </w:tc>
        <w:tc>
          <w:tcPr>
            <w:tcW w:w="1860" w:type="dxa"/>
            <w:tcBorders>
              <w:top w:val="nil"/>
              <w:left w:val="nil"/>
              <w:bottom w:val="single" w:sz="4" w:space="0" w:color="auto"/>
              <w:right w:val="single" w:sz="4" w:space="0" w:color="auto"/>
            </w:tcBorders>
            <w:shd w:val="clear" w:color="000000" w:fill="FFFFFF"/>
            <w:vAlign w:val="center"/>
            <w:hideMark/>
          </w:tcPr>
          <w:p w14:paraId="151661FA"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14,520</w:t>
            </w:r>
          </w:p>
        </w:tc>
        <w:tc>
          <w:tcPr>
            <w:tcW w:w="1780" w:type="dxa"/>
            <w:tcBorders>
              <w:top w:val="nil"/>
              <w:left w:val="nil"/>
              <w:bottom w:val="single" w:sz="4" w:space="0" w:color="auto"/>
              <w:right w:val="single" w:sz="4" w:space="0" w:color="auto"/>
            </w:tcBorders>
            <w:shd w:val="clear" w:color="000000" w:fill="FFFFFF"/>
            <w:vAlign w:val="center"/>
            <w:hideMark/>
          </w:tcPr>
          <w:p w14:paraId="16B972B0"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98,312</w:t>
            </w:r>
          </w:p>
        </w:tc>
      </w:tr>
      <w:tr w:rsidR="00C727EF" w:rsidRPr="00C727EF" w14:paraId="5154C6F4"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162CA2EE" w14:textId="77777777" w:rsidR="00C727EF" w:rsidRPr="00C727EF" w:rsidRDefault="00C727EF" w:rsidP="00C727EF">
            <w:pPr>
              <w:spacing w:after="0" w:line="240" w:lineRule="auto"/>
              <w:rPr>
                <w:rFonts w:eastAsia="Times New Roman" w:cs="Arial"/>
                <w:color w:val="000000"/>
                <w:lang w:val="en-GB" w:eastAsia="en-GB"/>
              </w:rPr>
            </w:pPr>
            <w:r w:rsidRPr="00C727EF">
              <w:rPr>
                <w:rFonts w:eastAsia="Times New Roman" w:cs="Arial"/>
                <w:color w:val="000000"/>
                <w:lang w:val="en-GB" w:eastAsia="en-GB"/>
              </w:rPr>
              <w:t>Direct labour (£)</w:t>
            </w:r>
          </w:p>
        </w:tc>
        <w:tc>
          <w:tcPr>
            <w:tcW w:w="1780" w:type="dxa"/>
            <w:tcBorders>
              <w:top w:val="nil"/>
              <w:left w:val="nil"/>
              <w:bottom w:val="single" w:sz="4" w:space="0" w:color="auto"/>
              <w:right w:val="single" w:sz="4" w:space="0" w:color="auto"/>
            </w:tcBorders>
            <w:shd w:val="clear" w:color="000000" w:fill="FFFFFF"/>
            <w:vAlign w:val="center"/>
            <w:hideMark/>
          </w:tcPr>
          <w:p w14:paraId="49733EE8"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27,940</w:t>
            </w:r>
          </w:p>
        </w:tc>
        <w:tc>
          <w:tcPr>
            <w:tcW w:w="1820" w:type="dxa"/>
            <w:tcBorders>
              <w:top w:val="nil"/>
              <w:left w:val="nil"/>
              <w:bottom w:val="single" w:sz="4" w:space="0" w:color="auto"/>
              <w:right w:val="single" w:sz="4" w:space="0" w:color="auto"/>
            </w:tcBorders>
            <w:shd w:val="clear" w:color="000000" w:fill="FFFFFF"/>
            <w:vAlign w:val="center"/>
            <w:hideMark/>
          </w:tcPr>
          <w:p w14:paraId="654117D5"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22,612</w:t>
            </w:r>
          </w:p>
        </w:tc>
        <w:tc>
          <w:tcPr>
            <w:tcW w:w="1860" w:type="dxa"/>
            <w:tcBorders>
              <w:top w:val="nil"/>
              <w:left w:val="nil"/>
              <w:bottom w:val="single" w:sz="4" w:space="0" w:color="auto"/>
              <w:right w:val="single" w:sz="4" w:space="0" w:color="auto"/>
            </w:tcBorders>
            <w:shd w:val="clear" w:color="000000" w:fill="FFFFFF"/>
            <w:vAlign w:val="center"/>
            <w:hideMark/>
          </w:tcPr>
          <w:p w14:paraId="0D3C2025"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19,201</w:t>
            </w:r>
          </w:p>
        </w:tc>
        <w:tc>
          <w:tcPr>
            <w:tcW w:w="1780" w:type="dxa"/>
            <w:tcBorders>
              <w:top w:val="nil"/>
              <w:left w:val="nil"/>
              <w:bottom w:val="single" w:sz="4" w:space="0" w:color="auto"/>
              <w:right w:val="single" w:sz="4" w:space="0" w:color="auto"/>
            </w:tcBorders>
            <w:shd w:val="clear" w:color="000000" w:fill="FFFFFF"/>
            <w:vAlign w:val="center"/>
            <w:hideMark/>
          </w:tcPr>
          <w:p w14:paraId="56A9F625"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69,754</w:t>
            </w:r>
          </w:p>
        </w:tc>
      </w:tr>
      <w:tr w:rsidR="00C727EF" w:rsidRPr="00C727EF" w14:paraId="4D6BCBBC"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3C614C7E" w14:textId="77777777" w:rsidR="00C727EF" w:rsidRPr="00C727EF" w:rsidRDefault="00C727EF" w:rsidP="00C727EF">
            <w:pPr>
              <w:spacing w:after="0" w:line="240" w:lineRule="auto"/>
              <w:rPr>
                <w:rFonts w:eastAsia="Times New Roman" w:cs="Arial"/>
                <w:color w:val="000000"/>
                <w:lang w:val="en-GB" w:eastAsia="en-GB"/>
              </w:rPr>
            </w:pPr>
            <w:r w:rsidRPr="00C727EF">
              <w:rPr>
                <w:rFonts w:eastAsia="Times New Roman" w:cs="Arial"/>
                <w:color w:val="000000"/>
                <w:lang w:val="en-GB" w:eastAsia="en-GB"/>
              </w:rPr>
              <w:t>Semi-Variable Overheads (£)</w:t>
            </w:r>
          </w:p>
        </w:tc>
        <w:tc>
          <w:tcPr>
            <w:tcW w:w="1780" w:type="dxa"/>
            <w:tcBorders>
              <w:top w:val="nil"/>
              <w:left w:val="nil"/>
              <w:bottom w:val="single" w:sz="4" w:space="0" w:color="auto"/>
              <w:right w:val="single" w:sz="4" w:space="0" w:color="auto"/>
            </w:tcBorders>
            <w:shd w:val="clear" w:color="000000" w:fill="FFFFFF"/>
            <w:vAlign w:val="center"/>
            <w:hideMark/>
          </w:tcPr>
          <w:p w14:paraId="7BC04D0B"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16,545</w:t>
            </w:r>
          </w:p>
        </w:tc>
        <w:tc>
          <w:tcPr>
            <w:tcW w:w="1820" w:type="dxa"/>
            <w:tcBorders>
              <w:top w:val="nil"/>
              <w:left w:val="nil"/>
              <w:bottom w:val="single" w:sz="4" w:space="0" w:color="auto"/>
              <w:right w:val="single" w:sz="4" w:space="0" w:color="auto"/>
            </w:tcBorders>
            <w:shd w:val="clear" w:color="000000" w:fill="FFFFFF"/>
            <w:vAlign w:val="center"/>
            <w:hideMark/>
          </w:tcPr>
          <w:p w14:paraId="1B58A5F2"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13,900</w:t>
            </w:r>
          </w:p>
        </w:tc>
        <w:tc>
          <w:tcPr>
            <w:tcW w:w="1860" w:type="dxa"/>
            <w:tcBorders>
              <w:top w:val="nil"/>
              <w:left w:val="nil"/>
              <w:bottom w:val="single" w:sz="4" w:space="0" w:color="auto"/>
              <w:right w:val="single" w:sz="4" w:space="0" w:color="auto"/>
            </w:tcBorders>
            <w:shd w:val="clear" w:color="000000" w:fill="FFFFFF"/>
            <w:vAlign w:val="center"/>
            <w:hideMark/>
          </w:tcPr>
          <w:p w14:paraId="32E2EDA3"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11,455</w:t>
            </w:r>
          </w:p>
        </w:tc>
        <w:tc>
          <w:tcPr>
            <w:tcW w:w="1780" w:type="dxa"/>
            <w:tcBorders>
              <w:top w:val="nil"/>
              <w:left w:val="nil"/>
              <w:bottom w:val="single" w:sz="4" w:space="0" w:color="auto"/>
              <w:right w:val="single" w:sz="4" w:space="0" w:color="auto"/>
            </w:tcBorders>
            <w:shd w:val="clear" w:color="000000" w:fill="FFFFFF"/>
            <w:vAlign w:val="center"/>
            <w:hideMark/>
          </w:tcPr>
          <w:p w14:paraId="46C34CF2"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41,900</w:t>
            </w:r>
          </w:p>
        </w:tc>
      </w:tr>
      <w:tr w:rsidR="00C727EF" w:rsidRPr="00C727EF" w14:paraId="72FE2129"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3B73D3BF" w14:textId="77777777" w:rsidR="00C727EF" w:rsidRPr="00C727EF" w:rsidRDefault="00C727EF" w:rsidP="00C727EF">
            <w:pPr>
              <w:spacing w:after="0" w:line="240" w:lineRule="auto"/>
              <w:rPr>
                <w:rFonts w:eastAsia="Times New Roman" w:cs="Arial"/>
                <w:color w:val="000000"/>
                <w:lang w:val="en-GB" w:eastAsia="en-GB"/>
              </w:rPr>
            </w:pPr>
            <w:r w:rsidRPr="00C727EF">
              <w:rPr>
                <w:rFonts w:eastAsia="Times New Roman" w:cs="Arial"/>
                <w:color w:val="000000"/>
                <w:lang w:val="en-GB" w:eastAsia="en-GB"/>
              </w:rPr>
              <w:t>Total Costs</w:t>
            </w:r>
          </w:p>
        </w:tc>
        <w:tc>
          <w:tcPr>
            <w:tcW w:w="1780" w:type="dxa"/>
            <w:tcBorders>
              <w:top w:val="nil"/>
              <w:left w:val="nil"/>
              <w:bottom w:val="single" w:sz="4" w:space="0" w:color="auto"/>
              <w:right w:val="single" w:sz="4" w:space="0" w:color="auto"/>
            </w:tcBorders>
            <w:shd w:val="clear" w:color="000000" w:fill="FFFFFF"/>
            <w:vAlign w:val="center"/>
            <w:hideMark/>
          </w:tcPr>
          <w:p w14:paraId="658F282B"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98,076</w:t>
            </w:r>
          </w:p>
        </w:tc>
        <w:tc>
          <w:tcPr>
            <w:tcW w:w="1820" w:type="dxa"/>
            <w:tcBorders>
              <w:top w:val="nil"/>
              <w:left w:val="nil"/>
              <w:bottom w:val="single" w:sz="4" w:space="0" w:color="auto"/>
              <w:right w:val="single" w:sz="4" w:space="0" w:color="auto"/>
            </w:tcBorders>
            <w:shd w:val="clear" w:color="000000" w:fill="FFFFFF"/>
            <w:vAlign w:val="center"/>
            <w:hideMark/>
          </w:tcPr>
          <w:p w14:paraId="4004D509"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66,715</w:t>
            </w:r>
          </w:p>
        </w:tc>
        <w:tc>
          <w:tcPr>
            <w:tcW w:w="1860" w:type="dxa"/>
            <w:tcBorders>
              <w:top w:val="nil"/>
              <w:left w:val="nil"/>
              <w:bottom w:val="single" w:sz="4" w:space="0" w:color="auto"/>
              <w:right w:val="single" w:sz="4" w:space="0" w:color="auto"/>
            </w:tcBorders>
            <w:shd w:val="clear" w:color="000000" w:fill="FFFFFF"/>
            <w:vAlign w:val="center"/>
            <w:hideMark/>
          </w:tcPr>
          <w:p w14:paraId="146D84D3"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45,175</w:t>
            </w:r>
          </w:p>
        </w:tc>
        <w:tc>
          <w:tcPr>
            <w:tcW w:w="1780" w:type="dxa"/>
            <w:tcBorders>
              <w:top w:val="nil"/>
              <w:left w:val="nil"/>
              <w:bottom w:val="single" w:sz="4" w:space="0" w:color="auto"/>
              <w:right w:val="single" w:sz="4" w:space="0" w:color="auto"/>
            </w:tcBorders>
            <w:shd w:val="clear" w:color="000000" w:fill="FFFFFF"/>
            <w:vAlign w:val="center"/>
            <w:hideMark/>
          </w:tcPr>
          <w:p w14:paraId="488D623A"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209,966</w:t>
            </w:r>
          </w:p>
        </w:tc>
      </w:tr>
      <w:tr w:rsidR="00C727EF" w:rsidRPr="00C727EF" w14:paraId="33A16B47" w14:textId="77777777" w:rsidTr="00C727EF">
        <w:trPr>
          <w:trHeight w:val="280"/>
        </w:trPr>
        <w:tc>
          <w:tcPr>
            <w:tcW w:w="3180" w:type="dxa"/>
            <w:tcBorders>
              <w:top w:val="nil"/>
              <w:left w:val="single" w:sz="4" w:space="0" w:color="auto"/>
              <w:bottom w:val="single" w:sz="4" w:space="0" w:color="auto"/>
              <w:right w:val="single" w:sz="4" w:space="0" w:color="auto"/>
            </w:tcBorders>
            <w:shd w:val="clear" w:color="000000" w:fill="FFFFFF"/>
            <w:vAlign w:val="center"/>
            <w:hideMark/>
          </w:tcPr>
          <w:p w14:paraId="1A4B16C9" w14:textId="77777777" w:rsidR="00C727EF" w:rsidRPr="00C727EF" w:rsidRDefault="00C727EF" w:rsidP="00C727EF">
            <w:pPr>
              <w:spacing w:after="0" w:line="240" w:lineRule="auto"/>
              <w:rPr>
                <w:rFonts w:eastAsia="Times New Roman" w:cs="Arial"/>
                <w:color w:val="000000"/>
                <w:lang w:val="en-GB" w:eastAsia="en-GB"/>
              </w:rPr>
            </w:pPr>
            <w:r w:rsidRPr="00C727EF">
              <w:rPr>
                <w:rFonts w:eastAsia="Times New Roman" w:cs="Arial"/>
                <w:color w:val="000000"/>
                <w:lang w:val="en-GB" w:eastAsia="en-GB"/>
              </w:rPr>
              <w:t>Profit / (Loss) (£)</w:t>
            </w:r>
          </w:p>
        </w:tc>
        <w:tc>
          <w:tcPr>
            <w:tcW w:w="1780" w:type="dxa"/>
            <w:tcBorders>
              <w:top w:val="nil"/>
              <w:left w:val="nil"/>
              <w:bottom w:val="single" w:sz="4" w:space="0" w:color="auto"/>
              <w:right w:val="single" w:sz="4" w:space="0" w:color="auto"/>
            </w:tcBorders>
            <w:shd w:val="clear" w:color="000000" w:fill="FFFFFF"/>
            <w:vAlign w:val="center"/>
            <w:hideMark/>
          </w:tcPr>
          <w:p w14:paraId="4DB5DE48"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18,724</w:t>
            </w:r>
          </w:p>
        </w:tc>
        <w:tc>
          <w:tcPr>
            <w:tcW w:w="1820" w:type="dxa"/>
            <w:tcBorders>
              <w:top w:val="nil"/>
              <w:left w:val="nil"/>
              <w:bottom w:val="single" w:sz="4" w:space="0" w:color="auto"/>
              <w:right w:val="single" w:sz="4" w:space="0" w:color="auto"/>
            </w:tcBorders>
            <w:shd w:val="clear" w:color="000000" w:fill="FFFFFF"/>
            <w:vAlign w:val="center"/>
            <w:hideMark/>
          </w:tcPr>
          <w:p w14:paraId="551D5203"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20,605</w:t>
            </w:r>
          </w:p>
        </w:tc>
        <w:tc>
          <w:tcPr>
            <w:tcW w:w="1860" w:type="dxa"/>
            <w:tcBorders>
              <w:top w:val="nil"/>
              <w:left w:val="nil"/>
              <w:bottom w:val="single" w:sz="4" w:space="0" w:color="auto"/>
              <w:right w:val="single" w:sz="4" w:space="0" w:color="auto"/>
            </w:tcBorders>
            <w:shd w:val="clear" w:color="000000" w:fill="FFFFFF"/>
            <w:vAlign w:val="center"/>
            <w:hideMark/>
          </w:tcPr>
          <w:p w14:paraId="60E01F78"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27,185</w:t>
            </w:r>
          </w:p>
        </w:tc>
        <w:tc>
          <w:tcPr>
            <w:tcW w:w="1780" w:type="dxa"/>
            <w:tcBorders>
              <w:top w:val="nil"/>
              <w:left w:val="nil"/>
              <w:bottom w:val="single" w:sz="4" w:space="0" w:color="auto"/>
              <w:right w:val="single" w:sz="4" w:space="0" w:color="auto"/>
            </w:tcBorders>
            <w:shd w:val="clear" w:color="000000" w:fill="FFFFFF"/>
            <w:vAlign w:val="center"/>
            <w:hideMark/>
          </w:tcPr>
          <w:p w14:paraId="11242B65" w14:textId="77777777" w:rsidR="00C727EF" w:rsidRPr="00C727EF" w:rsidRDefault="00C727EF" w:rsidP="00C727EF">
            <w:pPr>
              <w:spacing w:after="0" w:line="240" w:lineRule="auto"/>
              <w:jc w:val="right"/>
              <w:rPr>
                <w:rFonts w:eastAsia="Times New Roman" w:cs="Arial"/>
                <w:color w:val="000000"/>
                <w:lang w:val="en-GB" w:eastAsia="en-GB"/>
              </w:rPr>
            </w:pPr>
            <w:r w:rsidRPr="00C727EF">
              <w:rPr>
                <w:rFonts w:eastAsia="Times New Roman" w:cs="Arial"/>
                <w:color w:val="000000"/>
                <w:lang w:val="en-GB" w:eastAsia="en-GB"/>
              </w:rPr>
              <w:t>66,514</w:t>
            </w:r>
          </w:p>
        </w:tc>
      </w:tr>
    </w:tbl>
    <w:p w14:paraId="72D5DCD9" w14:textId="77777777" w:rsidR="00C727EF" w:rsidRPr="005A7523" w:rsidRDefault="00C727EF" w:rsidP="005A7523"/>
    <w:p w14:paraId="2EFBBC2F" w14:textId="2577020D" w:rsidR="004C53A8" w:rsidRDefault="004C53A8" w:rsidP="004C53A8"/>
    <w:p w14:paraId="6196709B" w14:textId="77777777" w:rsidR="00B62F9F" w:rsidRDefault="00B62F9F" w:rsidP="004C53A8"/>
    <w:tbl>
      <w:tblPr>
        <w:tblW w:w="8540" w:type="dxa"/>
        <w:tblLook w:val="04A0" w:firstRow="1" w:lastRow="0" w:firstColumn="1" w:lastColumn="0" w:noHBand="0" w:noVBand="1"/>
      </w:tblPr>
      <w:tblGrid>
        <w:gridCol w:w="3882"/>
        <w:gridCol w:w="1534"/>
        <w:gridCol w:w="1553"/>
        <w:gridCol w:w="1571"/>
      </w:tblGrid>
      <w:tr w:rsidR="004C53A8" w:rsidRPr="004C53A8" w14:paraId="34A03F1E" w14:textId="77777777" w:rsidTr="004C53A8">
        <w:trPr>
          <w:trHeight w:val="280"/>
        </w:trPr>
        <w:tc>
          <w:tcPr>
            <w:tcW w:w="3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A96801"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7307F1DC" w14:textId="77777777" w:rsidR="004C53A8" w:rsidRPr="004C53A8" w:rsidRDefault="004C53A8" w:rsidP="004C53A8">
            <w:pPr>
              <w:spacing w:after="0" w:line="240" w:lineRule="auto"/>
              <w:jc w:val="center"/>
              <w:rPr>
                <w:rFonts w:eastAsia="Times New Roman" w:cs="Arial"/>
                <w:color w:val="000000"/>
                <w:sz w:val="20"/>
                <w:szCs w:val="20"/>
                <w:lang w:val="en-GB" w:eastAsia="en-GB"/>
              </w:rPr>
            </w:pPr>
            <w:r w:rsidRPr="004C53A8">
              <w:rPr>
                <w:rFonts w:eastAsia="Times New Roman" w:cs="Arial"/>
                <w:color w:val="000000"/>
                <w:sz w:val="20"/>
                <w:szCs w:val="20"/>
                <w:lang w:val="en-GB" w:eastAsia="en-GB"/>
              </w:rPr>
              <w:t>Budget</w:t>
            </w:r>
          </w:p>
        </w:tc>
        <w:tc>
          <w:tcPr>
            <w:tcW w:w="1553" w:type="dxa"/>
            <w:tcBorders>
              <w:top w:val="single" w:sz="4" w:space="0" w:color="auto"/>
              <w:left w:val="nil"/>
              <w:bottom w:val="single" w:sz="4" w:space="0" w:color="auto"/>
              <w:right w:val="single" w:sz="4" w:space="0" w:color="auto"/>
            </w:tcBorders>
            <w:shd w:val="clear" w:color="000000" w:fill="FFFFFF"/>
            <w:vAlign w:val="center"/>
            <w:hideMark/>
          </w:tcPr>
          <w:p w14:paraId="12D67CBC" w14:textId="77777777" w:rsidR="004C53A8" w:rsidRPr="004C53A8" w:rsidRDefault="004C53A8" w:rsidP="004C53A8">
            <w:pPr>
              <w:spacing w:after="0" w:line="240" w:lineRule="auto"/>
              <w:jc w:val="center"/>
              <w:rPr>
                <w:rFonts w:eastAsia="Times New Roman" w:cs="Arial"/>
                <w:color w:val="000000"/>
                <w:sz w:val="20"/>
                <w:szCs w:val="20"/>
                <w:lang w:val="en-GB" w:eastAsia="en-GB"/>
              </w:rPr>
            </w:pPr>
            <w:r w:rsidRPr="004C53A8">
              <w:rPr>
                <w:rFonts w:eastAsia="Times New Roman" w:cs="Arial"/>
                <w:color w:val="000000"/>
                <w:sz w:val="20"/>
                <w:szCs w:val="20"/>
                <w:lang w:val="en-GB" w:eastAsia="en-GB"/>
              </w:rPr>
              <w:t>Standard</w:t>
            </w:r>
          </w:p>
        </w:tc>
        <w:tc>
          <w:tcPr>
            <w:tcW w:w="1571" w:type="dxa"/>
            <w:tcBorders>
              <w:top w:val="single" w:sz="4" w:space="0" w:color="auto"/>
              <w:left w:val="nil"/>
              <w:bottom w:val="single" w:sz="4" w:space="0" w:color="auto"/>
              <w:right w:val="single" w:sz="4" w:space="0" w:color="auto"/>
            </w:tcBorders>
            <w:shd w:val="clear" w:color="000000" w:fill="FFFFFF"/>
            <w:vAlign w:val="center"/>
            <w:hideMark/>
          </w:tcPr>
          <w:p w14:paraId="497BFCDB" w14:textId="77777777" w:rsidR="004C53A8" w:rsidRPr="004C53A8" w:rsidRDefault="004C53A8" w:rsidP="004C53A8">
            <w:pPr>
              <w:spacing w:after="0" w:line="240" w:lineRule="auto"/>
              <w:jc w:val="center"/>
              <w:rPr>
                <w:rFonts w:eastAsia="Times New Roman" w:cs="Arial"/>
                <w:color w:val="000000"/>
                <w:sz w:val="20"/>
                <w:szCs w:val="20"/>
                <w:lang w:val="en-GB" w:eastAsia="en-GB"/>
              </w:rPr>
            </w:pPr>
            <w:r w:rsidRPr="004C53A8">
              <w:rPr>
                <w:rFonts w:eastAsia="Times New Roman" w:cs="Arial"/>
                <w:color w:val="000000"/>
                <w:sz w:val="20"/>
                <w:szCs w:val="20"/>
                <w:lang w:val="en-GB" w:eastAsia="en-GB"/>
              </w:rPr>
              <w:t>Premium</w:t>
            </w:r>
          </w:p>
        </w:tc>
      </w:tr>
      <w:tr w:rsidR="004C53A8" w:rsidRPr="004C53A8" w14:paraId="70498A18" w14:textId="77777777" w:rsidTr="004C53A8">
        <w:trPr>
          <w:trHeight w:val="280"/>
        </w:trPr>
        <w:tc>
          <w:tcPr>
            <w:tcW w:w="3882" w:type="dxa"/>
            <w:tcBorders>
              <w:top w:val="nil"/>
              <w:left w:val="single" w:sz="4" w:space="0" w:color="auto"/>
              <w:bottom w:val="single" w:sz="4" w:space="0" w:color="auto"/>
              <w:right w:val="single" w:sz="4" w:space="0" w:color="auto"/>
            </w:tcBorders>
            <w:shd w:val="clear" w:color="auto" w:fill="auto"/>
            <w:noWrap/>
            <w:vAlign w:val="bottom"/>
            <w:hideMark/>
          </w:tcPr>
          <w:p w14:paraId="02A22869"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Variable cost per unit</w:t>
            </w:r>
          </w:p>
        </w:tc>
        <w:tc>
          <w:tcPr>
            <w:tcW w:w="1534" w:type="dxa"/>
            <w:tcBorders>
              <w:top w:val="nil"/>
              <w:left w:val="nil"/>
              <w:bottom w:val="single" w:sz="4" w:space="0" w:color="auto"/>
              <w:right w:val="single" w:sz="4" w:space="0" w:color="auto"/>
            </w:tcBorders>
            <w:shd w:val="clear" w:color="auto" w:fill="auto"/>
            <w:noWrap/>
            <w:vAlign w:val="bottom"/>
            <w:hideMark/>
          </w:tcPr>
          <w:p w14:paraId="21F4F4B3"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6.895833333</w:t>
            </w:r>
          </w:p>
        </w:tc>
        <w:tc>
          <w:tcPr>
            <w:tcW w:w="1553" w:type="dxa"/>
            <w:tcBorders>
              <w:top w:val="nil"/>
              <w:left w:val="nil"/>
              <w:bottom w:val="single" w:sz="4" w:space="0" w:color="auto"/>
              <w:right w:val="single" w:sz="4" w:space="0" w:color="auto"/>
            </w:tcBorders>
            <w:shd w:val="clear" w:color="auto" w:fill="auto"/>
            <w:noWrap/>
            <w:vAlign w:val="bottom"/>
            <w:hideMark/>
          </w:tcPr>
          <w:p w14:paraId="4D5C457B"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8.333333333</w:t>
            </w:r>
          </w:p>
        </w:tc>
        <w:tc>
          <w:tcPr>
            <w:tcW w:w="1571" w:type="dxa"/>
            <w:tcBorders>
              <w:top w:val="nil"/>
              <w:left w:val="nil"/>
              <w:bottom w:val="single" w:sz="4" w:space="0" w:color="auto"/>
              <w:right w:val="single" w:sz="4" w:space="0" w:color="auto"/>
            </w:tcBorders>
            <w:shd w:val="clear" w:color="auto" w:fill="auto"/>
            <w:noWrap/>
            <w:vAlign w:val="bottom"/>
            <w:hideMark/>
          </w:tcPr>
          <w:p w14:paraId="67E250FB"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12.72222222</w:t>
            </w:r>
          </w:p>
        </w:tc>
      </w:tr>
      <w:tr w:rsidR="004C53A8" w:rsidRPr="004C53A8" w14:paraId="385764ED" w14:textId="77777777" w:rsidTr="004C53A8">
        <w:trPr>
          <w:trHeight w:val="280"/>
        </w:trPr>
        <w:tc>
          <w:tcPr>
            <w:tcW w:w="3882" w:type="dxa"/>
            <w:tcBorders>
              <w:top w:val="nil"/>
              <w:left w:val="single" w:sz="4" w:space="0" w:color="auto"/>
              <w:bottom w:val="single" w:sz="4" w:space="0" w:color="auto"/>
              <w:right w:val="single" w:sz="4" w:space="0" w:color="auto"/>
            </w:tcBorders>
            <w:shd w:val="clear" w:color="auto" w:fill="auto"/>
            <w:noWrap/>
            <w:vAlign w:val="bottom"/>
            <w:hideMark/>
          </w:tcPr>
          <w:p w14:paraId="50439D8C"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TFC = TC - VC per unit * quantity</w:t>
            </w:r>
          </w:p>
        </w:tc>
        <w:tc>
          <w:tcPr>
            <w:tcW w:w="1534" w:type="dxa"/>
            <w:tcBorders>
              <w:top w:val="nil"/>
              <w:left w:val="nil"/>
              <w:bottom w:val="single" w:sz="4" w:space="0" w:color="auto"/>
              <w:right w:val="single" w:sz="4" w:space="0" w:color="auto"/>
            </w:tcBorders>
            <w:shd w:val="clear" w:color="auto" w:fill="auto"/>
            <w:noWrap/>
            <w:vAlign w:val="bottom"/>
            <w:hideMark/>
          </w:tcPr>
          <w:p w14:paraId="4CFFF42D"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6477.083333</w:t>
            </w:r>
          </w:p>
        </w:tc>
        <w:tc>
          <w:tcPr>
            <w:tcW w:w="1553" w:type="dxa"/>
            <w:tcBorders>
              <w:top w:val="nil"/>
              <w:left w:val="nil"/>
              <w:bottom w:val="single" w:sz="4" w:space="0" w:color="auto"/>
              <w:right w:val="single" w:sz="4" w:space="0" w:color="auto"/>
            </w:tcBorders>
            <w:shd w:val="clear" w:color="auto" w:fill="auto"/>
            <w:noWrap/>
            <w:vAlign w:val="bottom"/>
            <w:hideMark/>
          </w:tcPr>
          <w:p w14:paraId="124746E8"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4066.666667</w:t>
            </w:r>
          </w:p>
        </w:tc>
        <w:tc>
          <w:tcPr>
            <w:tcW w:w="1571" w:type="dxa"/>
            <w:tcBorders>
              <w:top w:val="nil"/>
              <w:left w:val="nil"/>
              <w:bottom w:val="single" w:sz="4" w:space="0" w:color="auto"/>
              <w:right w:val="single" w:sz="4" w:space="0" w:color="auto"/>
            </w:tcBorders>
            <w:shd w:val="clear" w:color="auto" w:fill="auto"/>
            <w:noWrap/>
            <w:vAlign w:val="bottom"/>
            <w:hideMark/>
          </w:tcPr>
          <w:p w14:paraId="5377DC9D"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2931.111111</w:t>
            </w:r>
          </w:p>
        </w:tc>
      </w:tr>
      <w:tr w:rsidR="004C53A8" w:rsidRPr="004C53A8" w14:paraId="0B1C855A" w14:textId="77777777" w:rsidTr="004C53A8">
        <w:trPr>
          <w:trHeight w:val="280"/>
        </w:trPr>
        <w:tc>
          <w:tcPr>
            <w:tcW w:w="3882" w:type="dxa"/>
            <w:tcBorders>
              <w:top w:val="nil"/>
              <w:left w:val="single" w:sz="4" w:space="0" w:color="auto"/>
              <w:bottom w:val="single" w:sz="4" w:space="0" w:color="auto"/>
              <w:right w:val="single" w:sz="4" w:space="0" w:color="auto"/>
            </w:tcBorders>
            <w:shd w:val="clear" w:color="auto" w:fill="auto"/>
            <w:noWrap/>
            <w:vAlign w:val="bottom"/>
            <w:hideMark/>
          </w:tcPr>
          <w:p w14:paraId="0BC7B589"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 </w:t>
            </w:r>
          </w:p>
        </w:tc>
        <w:tc>
          <w:tcPr>
            <w:tcW w:w="1534" w:type="dxa"/>
            <w:tcBorders>
              <w:top w:val="nil"/>
              <w:left w:val="nil"/>
              <w:bottom w:val="single" w:sz="4" w:space="0" w:color="auto"/>
              <w:right w:val="single" w:sz="4" w:space="0" w:color="auto"/>
            </w:tcBorders>
            <w:shd w:val="clear" w:color="auto" w:fill="auto"/>
            <w:noWrap/>
            <w:vAlign w:val="bottom"/>
            <w:hideMark/>
          </w:tcPr>
          <w:p w14:paraId="078C0FA8"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 </w:t>
            </w:r>
          </w:p>
        </w:tc>
        <w:tc>
          <w:tcPr>
            <w:tcW w:w="1553" w:type="dxa"/>
            <w:tcBorders>
              <w:top w:val="nil"/>
              <w:left w:val="nil"/>
              <w:bottom w:val="single" w:sz="4" w:space="0" w:color="auto"/>
              <w:right w:val="single" w:sz="4" w:space="0" w:color="auto"/>
            </w:tcBorders>
            <w:shd w:val="clear" w:color="auto" w:fill="auto"/>
            <w:noWrap/>
            <w:vAlign w:val="bottom"/>
            <w:hideMark/>
          </w:tcPr>
          <w:p w14:paraId="23414D11"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 </w:t>
            </w:r>
          </w:p>
        </w:tc>
        <w:tc>
          <w:tcPr>
            <w:tcW w:w="1571" w:type="dxa"/>
            <w:tcBorders>
              <w:top w:val="nil"/>
              <w:left w:val="nil"/>
              <w:bottom w:val="single" w:sz="4" w:space="0" w:color="auto"/>
              <w:right w:val="single" w:sz="4" w:space="0" w:color="auto"/>
            </w:tcBorders>
            <w:shd w:val="clear" w:color="auto" w:fill="auto"/>
            <w:noWrap/>
            <w:vAlign w:val="bottom"/>
            <w:hideMark/>
          </w:tcPr>
          <w:p w14:paraId="1B363F06"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 </w:t>
            </w:r>
          </w:p>
        </w:tc>
      </w:tr>
      <w:tr w:rsidR="004C53A8" w:rsidRPr="004C53A8" w14:paraId="42CD0DC2" w14:textId="77777777" w:rsidTr="004C53A8">
        <w:trPr>
          <w:trHeight w:val="280"/>
        </w:trPr>
        <w:tc>
          <w:tcPr>
            <w:tcW w:w="3882" w:type="dxa"/>
            <w:tcBorders>
              <w:top w:val="nil"/>
              <w:left w:val="single" w:sz="4" w:space="0" w:color="auto"/>
              <w:bottom w:val="single" w:sz="4" w:space="0" w:color="auto"/>
              <w:right w:val="single" w:sz="4" w:space="0" w:color="auto"/>
            </w:tcBorders>
            <w:shd w:val="clear" w:color="auto" w:fill="auto"/>
            <w:noWrap/>
            <w:vAlign w:val="bottom"/>
            <w:hideMark/>
          </w:tcPr>
          <w:p w14:paraId="60347BB3"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 </w:t>
            </w:r>
          </w:p>
        </w:tc>
        <w:tc>
          <w:tcPr>
            <w:tcW w:w="1534" w:type="dxa"/>
            <w:tcBorders>
              <w:top w:val="nil"/>
              <w:left w:val="nil"/>
              <w:bottom w:val="single" w:sz="4" w:space="0" w:color="auto"/>
              <w:right w:val="single" w:sz="4" w:space="0" w:color="auto"/>
            </w:tcBorders>
            <w:shd w:val="clear" w:color="auto" w:fill="auto"/>
            <w:noWrap/>
            <w:vAlign w:val="bottom"/>
            <w:hideMark/>
          </w:tcPr>
          <w:p w14:paraId="587A7019"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 </w:t>
            </w:r>
          </w:p>
        </w:tc>
        <w:tc>
          <w:tcPr>
            <w:tcW w:w="1553" w:type="dxa"/>
            <w:tcBorders>
              <w:top w:val="nil"/>
              <w:left w:val="nil"/>
              <w:bottom w:val="single" w:sz="4" w:space="0" w:color="auto"/>
              <w:right w:val="single" w:sz="4" w:space="0" w:color="auto"/>
            </w:tcBorders>
            <w:shd w:val="clear" w:color="auto" w:fill="auto"/>
            <w:noWrap/>
            <w:vAlign w:val="bottom"/>
            <w:hideMark/>
          </w:tcPr>
          <w:p w14:paraId="6C2B4266"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 </w:t>
            </w:r>
          </w:p>
        </w:tc>
        <w:tc>
          <w:tcPr>
            <w:tcW w:w="1571" w:type="dxa"/>
            <w:tcBorders>
              <w:top w:val="nil"/>
              <w:left w:val="nil"/>
              <w:bottom w:val="single" w:sz="4" w:space="0" w:color="auto"/>
              <w:right w:val="single" w:sz="4" w:space="0" w:color="auto"/>
            </w:tcBorders>
            <w:shd w:val="clear" w:color="auto" w:fill="auto"/>
            <w:noWrap/>
            <w:vAlign w:val="bottom"/>
            <w:hideMark/>
          </w:tcPr>
          <w:p w14:paraId="529F42A8"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 </w:t>
            </w:r>
          </w:p>
        </w:tc>
      </w:tr>
      <w:tr w:rsidR="004C53A8" w:rsidRPr="004C53A8" w14:paraId="1D107B5D" w14:textId="77777777" w:rsidTr="004C53A8">
        <w:trPr>
          <w:trHeight w:val="280"/>
        </w:trPr>
        <w:tc>
          <w:tcPr>
            <w:tcW w:w="3882" w:type="dxa"/>
            <w:tcBorders>
              <w:top w:val="nil"/>
              <w:left w:val="single" w:sz="4" w:space="0" w:color="auto"/>
              <w:bottom w:val="single" w:sz="4" w:space="0" w:color="auto"/>
              <w:right w:val="single" w:sz="4" w:space="0" w:color="auto"/>
            </w:tcBorders>
            <w:shd w:val="clear" w:color="auto" w:fill="auto"/>
            <w:noWrap/>
            <w:vAlign w:val="bottom"/>
            <w:hideMark/>
          </w:tcPr>
          <w:p w14:paraId="4F95A670"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Marginal Cost Statement</w:t>
            </w:r>
          </w:p>
        </w:tc>
        <w:tc>
          <w:tcPr>
            <w:tcW w:w="1534" w:type="dxa"/>
            <w:tcBorders>
              <w:top w:val="nil"/>
              <w:left w:val="nil"/>
              <w:bottom w:val="single" w:sz="4" w:space="0" w:color="auto"/>
              <w:right w:val="single" w:sz="4" w:space="0" w:color="auto"/>
            </w:tcBorders>
            <w:shd w:val="clear" w:color="000000" w:fill="FFFFFF"/>
            <w:vAlign w:val="center"/>
            <w:hideMark/>
          </w:tcPr>
          <w:p w14:paraId="3B1F0429" w14:textId="77777777" w:rsidR="004C53A8" w:rsidRPr="004C53A8" w:rsidRDefault="004C53A8" w:rsidP="004C53A8">
            <w:pPr>
              <w:spacing w:after="0" w:line="240" w:lineRule="auto"/>
              <w:jc w:val="center"/>
              <w:rPr>
                <w:rFonts w:eastAsia="Times New Roman" w:cs="Arial"/>
                <w:color w:val="000000"/>
                <w:sz w:val="20"/>
                <w:szCs w:val="20"/>
                <w:lang w:val="en-GB" w:eastAsia="en-GB"/>
              </w:rPr>
            </w:pPr>
            <w:r w:rsidRPr="004C53A8">
              <w:rPr>
                <w:rFonts w:eastAsia="Times New Roman" w:cs="Arial"/>
                <w:color w:val="000000"/>
                <w:sz w:val="20"/>
                <w:szCs w:val="20"/>
                <w:lang w:val="en-GB" w:eastAsia="en-GB"/>
              </w:rPr>
              <w:t>Budget</w:t>
            </w:r>
          </w:p>
        </w:tc>
        <w:tc>
          <w:tcPr>
            <w:tcW w:w="1553" w:type="dxa"/>
            <w:tcBorders>
              <w:top w:val="nil"/>
              <w:left w:val="nil"/>
              <w:bottom w:val="single" w:sz="4" w:space="0" w:color="auto"/>
              <w:right w:val="single" w:sz="4" w:space="0" w:color="auto"/>
            </w:tcBorders>
            <w:shd w:val="clear" w:color="000000" w:fill="FFFFFF"/>
            <w:vAlign w:val="center"/>
            <w:hideMark/>
          </w:tcPr>
          <w:p w14:paraId="2FEF5AD5" w14:textId="77777777" w:rsidR="004C53A8" w:rsidRPr="004C53A8" w:rsidRDefault="004C53A8" w:rsidP="004C53A8">
            <w:pPr>
              <w:spacing w:after="0" w:line="240" w:lineRule="auto"/>
              <w:jc w:val="center"/>
              <w:rPr>
                <w:rFonts w:eastAsia="Times New Roman" w:cs="Arial"/>
                <w:color w:val="000000"/>
                <w:sz w:val="20"/>
                <w:szCs w:val="20"/>
                <w:lang w:val="en-GB" w:eastAsia="en-GB"/>
              </w:rPr>
            </w:pPr>
            <w:r w:rsidRPr="004C53A8">
              <w:rPr>
                <w:rFonts w:eastAsia="Times New Roman" w:cs="Arial"/>
                <w:color w:val="000000"/>
                <w:sz w:val="20"/>
                <w:szCs w:val="20"/>
                <w:lang w:val="en-GB" w:eastAsia="en-GB"/>
              </w:rPr>
              <w:t>Standard</w:t>
            </w:r>
          </w:p>
        </w:tc>
        <w:tc>
          <w:tcPr>
            <w:tcW w:w="1571" w:type="dxa"/>
            <w:tcBorders>
              <w:top w:val="nil"/>
              <w:left w:val="nil"/>
              <w:bottom w:val="single" w:sz="4" w:space="0" w:color="auto"/>
              <w:right w:val="single" w:sz="4" w:space="0" w:color="auto"/>
            </w:tcBorders>
            <w:shd w:val="clear" w:color="000000" w:fill="FFFFFF"/>
            <w:vAlign w:val="center"/>
            <w:hideMark/>
          </w:tcPr>
          <w:p w14:paraId="0C7C713A" w14:textId="77777777" w:rsidR="004C53A8" w:rsidRPr="004C53A8" w:rsidRDefault="004C53A8" w:rsidP="004C53A8">
            <w:pPr>
              <w:spacing w:after="0" w:line="240" w:lineRule="auto"/>
              <w:jc w:val="center"/>
              <w:rPr>
                <w:rFonts w:eastAsia="Times New Roman" w:cs="Arial"/>
                <w:color w:val="000000"/>
                <w:sz w:val="20"/>
                <w:szCs w:val="20"/>
                <w:lang w:val="en-GB" w:eastAsia="en-GB"/>
              </w:rPr>
            </w:pPr>
            <w:r w:rsidRPr="004C53A8">
              <w:rPr>
                <w:rFonts w:eastAsia="Times New Roman" w:cs="Arial"/>
                <w:color w:val="000000"/>
                <w:sz w:val="20"/>
                <w:szCs w:val="20"/>
                <w:lang w:val="en-GB" w:eastAsia="en-GB"/>
              </w:rPr>
              <w:t>Premium</w:t>
            </w:r>
          </w:p>
        </w:tc>
      </w:tr>
      <w:tr w:rsidR="004C53A8" w:rsidRPr="004C53A8" w14:paraId="1E74205C" w14:textId="77777777" w:rsidTr="004C53A8">
        <w:trPr>
          <w:trHeight w:val="280"/>
        </w:trPr>
        <w:tc>
          <w:tcPr>
            <w:tcW w:w="3882" w:type="dxa"/>
            <w:tcBorders>
              <w:top w:val="nil"/>
              <w:left w:val="single" w:sz="4" w:space="0" w:color="auto"/>
              <w:bottom w:val="single" w:sz="4" w:space="0" w:color="auto"/>
              <w:right w:val="single" w:sz="4" w:space="0" w:color="auto"/>
            </w:tcBorders>
            <w:shd w:val="clear" w:color="auto" w:fill="auto"/>
            <w:noWrap/>
            <w:vAlign w:val="bottom"/>
            <w:hideMark/>
          </w:tcPr>
          <w:p w14:paraId="1C596898"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Selling price per unit</w:t>
            </w:r>
          </w:p>
        </w:tc>
        <w:tc>
          <w:tcPr>
            <w:tcW w:w="1534" w:type="dxa"/>
            <w:tcBorders>
              <w:top w:val="nil"/>
              <w:left w:val="nil"/>
              <w:bottom w:val="single" w:sz="4" w:space="0" w:color="auto"/>
              <w:right w:val="single" w:sz="4" w:space="0" w:color="auto"/>
            </w:tcBorders>
            <w:shd w:val="clear" w:color="auto" w:fill="auto"/>
            <w:noWrap/>
            <w:vAlign w:val="bottom"/>
            <w:hideMark/>
          </w:tcPr>
          <w:p w14:paraId="2D0E3F79"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60</w:t>
            </w:r>
          </w:p>
        </w:tc>
        <w:tc>
          <w:tcPr>
            <w:tcW w:w="1553" w:type="dxa"/>
            <w:tcBorders>
              <w:top w:val="nil"/>
              <w:left w:val="nil"/>
              <w:bottom w:val="single" w:sz="4" w:space="0" w:color="auto"/>
              <w:right w:val="single" w:sz="4" w:space="0" w:color="auto"/>
            </w:tcBorders>
            <w:shd w:val="clear" w:color="auto" w:fill="auto"/>
            <w:noWrap/>
            <w:vAlign w:val="bottom"/>
            <w:hideMark/>
          </w:tcPr>
          <w:p w14:paraId="16A5DDE6"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90</w:t>
            </w:r>
          </w:p>
        </w:tc>
        <w:tc>
          <w:tcPr>
            <w:tcW w:w="1571" w:type="dxa"/>
            <w:tcBorders>
              <w:top w:val="nil"/>
              <w:left w:val="nil"/>
              <w:bottom w:val="single" w:sz="4" w:space="0" w:color="auto"/>
              <w:right w:val="single" w:sz="4" w:space="0" w:color="auto"/>
            </w:tcBorders>
            <w:shd w:val="clear" w:color="auto" w:fill="auto"/>
            <w:noWrap/>
            <w:vAlign w:val="bottom"/>
            <w:hideMark/>
          </w:tcPr>
          <w:p w14:paraId="743E8B55"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120</w:t>
            </w:r>
          </w:p>
        </w:tc>
      </w:tr>
      <w:tr w:rsidR="004C53A8" w:rsidRPr="004C53A8" w14:paraId="7931246E" w14:textId="77777777" w:rsidTr="004C53A8">
        <w:trPr>
          <w:trHeight w:val="280"/>
        </w:trPr>
        <w:tc>
          <w:tcPr>
            <w:tcW w:w="3882" w:type="dxa"/>
            <w:tcBorders>
              <w:top w:val="nil"/>
              <w:left w:val="single" w:sz="4" w:space="0" w:color="auto"/>
              <w:bottom w:val="single" w:sz="4" w:space="0" w:color="auto"/>
              <w:right w:val="single" w:sz="4" w:space="0" w:color="auto"/>
            </w:tcBorders>
            <w:shd w:val="clear" w:color="auto" w:fill="auto"/>
            <w:noWrap/>
            <w:vAlign w:val="bottom"/>
            <w:hideMark/>
          </w:tcPr>
          <w:p w14:paraId="680A3339"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Raw material per unit</w:t>
            </w:r>
          </w:p>
        </w:tc>
        <w:tc>
          <w:tcPr>
            <w:tcW w:w="1534" w:type="dxa"/>
            <w:tcBorders>
              <w:top w:val="nil"/>
              <w:left w:val="nil"/>
              <w:bottom w:val="single" w:sz="4" w:space="0" w:color="auto"/>
              <w:right w:val="single" w:sz="4" w:space="0" w:color="auto"/>
            </w:tcBorders>
            <w:shd w:val="clear" w:color="auto" w:fill="auto"/>
            <w:noWrap/>
            <w:vAlign w:val="bottom"/>
            <w:hideMark/>
          </w:tcPr>
          <w:p w14:paraId="6A5C0EAF"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27.52941176</w:t>
            </w:r>
          </w:p>
        </w:tc>
        <w:tc>
          <w:tcPr>
            <w:tcW w:w="1553" w:type="dxa"/>
            <w:tcBorders>
              <w:top w:val="nil"/>
              <w:left w:val="nil"/>
              <w:bottom w:val="single" w:sz="4" w:space="0" w:color="auto"/>
              <w:right w:val="single" w:sz="4" w:space="0" w:color="auto"/>
            </w:tcBorders>
            <w:shd w:val="clear" w:color="auto" w:fill="auto"/>
            <w:noWrap/>
            <w:vAlign w:val="bottom"/>
            <w:hideMark/>
          </w:tcPr>
          <w:p w14:paraId="68AC4EE0"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31.12903226</w:t>
            </w:r>
          </w:p>
        </w:tc>
        <w:tc>
          <w:tcPr>
            <w:tcW w:w="1571" w:type="dxa"/>
            <w:tcBorders>
              <w:top w:val="nil"/>
              <w:left w:val="nil"/>
              <w:bottom w:val="single" w:sz="4" w:space="0" w:color="auto"/>
              <w:right w:val="single" w:sz="4" w:space="0" w:color="auto"/>
            </w:tcBorders>
            <w:shd w:val="clear" w:color="auto" w:fill="auto"/>
            <w:noWrap/>
            <w:vAlign w:val="bottom"/>
            <w:hideMark/>
          </w:tcPr>
          <w:p w14:paraId="355AD885"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24.07894737</w:t>
            </w:r>
          </w:p>
        </w:tc>
      </w:tr>
      <w:tr w:rsidR="004C53A8" w:rsidRPr="004C53A8" w14:paraId="48BB708B" w14:textId="77777777" w:rsidTr="004C53A8">
        <w:trPr>
          <w:trHeight w:val="280"/>
        </w:trPr>
        <w:tc>
          <w:tcPr>
            <w:tcW w:w="3882" w:type="dxa"/>
            <w:tcBorders>
              <w:top w:val="nil"/>
              <w:left w:val="single" w:sz="4" w:space="0" w:color="auto"/>
              <w:bottom w:val="single" w:sz="4" w:space="0" w:color="auto"/>
              <w:right w:val="single" w:sz="4" w:space="0" w:color="auto"/>
            </w:tcBorders>
            <w:shd w:val="clear" w:color="auto" w:fill="auto"/>
            <w:noWrap/>
            <w:vAlign w:val="bottom"/>
            <w:hideMark/>
          </w:tcPr>
          <w:p w14:paraId="6D4F800D"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lastRenderedPageBreak/>
              <w:t>Direct labour per unit</w:t>
            </w:r>
          </w:p>
        </w:tc>
        <w:tc>
          <w:tcPr>
            <w:tcW w:w="1534" w:type="dxa"/>
            <w:tcBorders>
              <w:top w:val="nil"/>
              <w:left w:val="nil"/>
              <w:bottom w:val="single" w:sz="4" w:space="0" w:color="auto"/>
              <w:right w:val="single" w:sz="4" w:space="0" w:color="auto"/>
            </w:tcBorders>
            <w:shd w:val="clear" w:color="auto" w:fill="auto"/>
            <w:noWrap/>
            <w:vAlign w:val="bottom"/>
            <w:hideMark/>
          </w:tcPr>
          <w:p w14:paraId="1DF068BD"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14.35294118</w:t>
            </w:r>
          </w:p>
        </w:tc>
        <w:tc>
          <w:tcPr>
            <w:tcW w:w="1553" w:type="dxa"/>
            <w:tcBorders>
              <w:top w:val="nil"/>
              <w:left w:val="nil"/>
              <w:bottom w:val="single" w:sz="4" w:space="0" w:color="auto"/>
              <w:right w:val="single" w:sz="4" w:space="0" w:color="auto"/>
            </w:tcBorders>
            <w:shd w:val="clear" w:color="auto" w:fill="auto"/>
            <w:noWrap/>
            <w:vAlign w:val="bottom"/>
            <w:hideMark/>
          </w:tcPr>
          <w:p w14:paraId="2AEED16F"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23.30645161</w:t>
            </w:r>
          </w:p>
        </w:tc>
        <w:tc>
          <w:tcPr>
            <w:tcW w:w="1571" w:type="dxa"/>
            <w:tcBorders>
              <w:top w:val="nil"/>
              <w:left w:val="nil"/>
              <w:bottom w:val="single" w:sz="4" w:space="0" w:color="auto"/>
              <w:right w:val="single" w:sz="4" w:space="0" w:color="auto"/>
            </w:tcBorders>
            <w:shd w:val="clear" w:color="auto" w:fill="auto"/>
            <w:noWrap/>
            <w:vAlign w:val="bottom"/>
            <w:hideMark/>
          </w:tcPr>
          <w:p w14:paraId="26E560B3"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31.84210526</w:t>
            </w:r>
          </w:p>
        </w:tc>
      </w:tr>
      <w:tr w:rsidR="004C53A8" w:rsidRPr="004C53A8" w14:paraId="24559BF8" w14:textId="77777777" w:rsidTr="004C53A8">
        <w:trPr>
          <w:trHeight w:val="280"/>
        </w:trPr>
        <w:tc>
          <w:tcPr>
            <w:tcW w:w="3882" w:type="dxa"/>
            <w:tcBorders>
              <w:top w:val="nil"/>
              <w:left w:val="single" w:sz="4" w:space="0" w:color="auto"/>
              <w:bottom w:val="single" w:sz="4" w:space="0" w:color="auto"/>
              <w:right w:val="single" w:sz="4" w:space="0" w:color="auto"/>
            </w:tcBorders>
            <w:shd w:val="clear" w:color="auto" w:fill="auto"/>
            <w:noWrap/>
            <w:vAlign w:val="bottom"/>
            <w:hideMark/>
          </w:tcPr>
          <w:p w14:paraId="59D96334"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Variable cost per unit</w:t>
            </w:r>
          </w:p>
        </w:tc>
        <w:tc>
          <w:tcPr>
            <w:tcW w:w="1534" w:type="dxa"/>
            <w:tcBorders>
              <w:top w:val="nil"/>
              <w:left w:val="nil"/>
              <w:bottom w:val="single" w:sz="4" w:space="0" w:color="auto"/>
              <w:right w:val="single" w:sz="4" w:space="0" w:color="auto"/>
            </w:tcBorders>
            <w:shd w:val="clear" w:color="auto" w:fill="auto"/>
            <w:noWrap/>
            <w:vAlign w:val="bottom"/>
            <w:hideMark/>
          </w:tcPr>
          <w:p w14:paraId="03BFB283"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6.895833333</w:t>
            </w:r>
          </w:p>
        </w:tc>
        <w:tc>
          <w:tcPr>
            <w:tcW w:w="1553" w:type="dxa"/>
            <w:tcBorders>
              <w:top w:val="nil"/>
              <w:left w:val="nil"/>
              <w:bottom w:val="single" w:sz="4" w:space="0" w:color="auto"/>
              <w:right w:val="single" w:sz="4" w:space="0" w:color="auto"/>
            </w:tcBorders>
            <w:shd w:val="clear" w:color="auto" w:fill="auto"/>
            <w:noWrap/>
            <w:vAlign w:val="bottom"/>
            <w:hideMark/>
          </w:tcPr>
          <w:p w14:paraId="6C2FFF4A"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8.333333333</w:t>
            </w:r>
          </w:p>
        </w:tc>
        <w:tc>
          <w:tcPr>
            <w:tcW w:w="1571" w:type="dxa"/>
            <w:tcBorders>
              <w:top w:val="nil"/>
              <w:left w:val="nil"/>
              <w:bottom w:val="single" w:sz="4" w:space="0" w:color="auto"/>
              <w:right w:val="single" w:sz="4" w:space="0" w:color="auto"/>
            </w:tcBorders>
            <w:shd w:val="clear" w:color="auto" w:fill="auto"/>
            <w:noWrap/>
            <w:vAlign w:val="bottom"/>
            <w:hideMark/>
          </w:tcPr>
          <w:p w14:paraId="0861A077"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12.72222222</w:t>
            </w:r>
          </w:p>
        </w:tc>
      </w:tr>
      <w:tr w:rsidR="004C53A8" w:rsidRPr="004C53A8" w14:paraId="781E1AC5" w14:textId="77777777" w:rsidTr="004C53A8">
        <w:trPr>
          <w:trHeight w:val="280"/>
        </w:trPr>
        <w:tc>
          <w:tcPr>
            <w:tcW w:w="3882" w:type="dxa"/>
            <w:tcBorders>
              <w:top w:val="nil"/>
              <w:left w:val="single" w:sz="4" w:space="0" w:color="auto"/>
              <w:bottom w:val="single" w:sz="4" w:space="0" w:color="auto"/>
              <w:right w:val="single" w:sz="4" w:space="0" w:color="auto"/>
            </w:tcBorders>
            <w:shd w:val="clear" w:color="auto" w:fill="auto"/>
            <w:noWrap/>
            <w:vAlign w:val="bottom"/>
            <w:hideMark/>
          </w:tcPr>
          <w:p w14:paraId="034D4F6A"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Total variable cost per unit</w:t>
            </w:r>
          </w:p>
        </w:tc>
        <w:tc>
          <w:tcPr>
            <w:tcW w:w="1534" w:type="dxa"/>
            <w:tcBorders>
              <w:top w:val="nil"/>
              <w:left w:val="nil"/>
              <w:bottom w:val="single" w:sz="4" w:space="0" w:color="auto"/>
              <w:right w:val="single" w:sz="4" w:space="0" w:color="auto"/>
            </w:tcBorders>
            <w:shd w:val="clear" w:color="auto" w:fill="auto"/>
            <w:noWrap/>
            <w:vAlign w:val="bottom"/>
            <w:hideMark/>
          </w:tcPr>
          <w:p w14:paraId="47EC5293"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48.77818627</w:t>
            </w:r>
          </w:p>
        </w:tc>
        <w:tc>
          <w:tcPr>
            <w:tcW w:w="1553" w:type="dxa"/>
            <w:tcBorders>
              <w:top w:val="nil"/>
              <w:left w:val="nil"/>
              <w:bottom w:val="single" w:sz="4" w:space="0" w:color="auto"/>
              <w:right w:val="single" w:sz="4" w:space="0" w:color="auto"/>
            </w:tcBorders>
            <w:shd w:val="clear" w:color="auto" w:fill="auto"/>
            <w:noWrap/>
            <w:vAlign w:val="bottom"/>
            <w:hideMark/>
          </w:tcPr>
          <w:p w14:paraId="5028ACAB"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62.7688172</w:t>
            </w:r>
          </w:p>
        </w:tc>
        <w:tc>
          <w:tcPr>
            <w:tcW w:w="1571" w:type="dxa"/>
            <w:tcBorders>
              <w:top w:val="nil"/>
              <w:left w:val="nil"/>
              <w:bottom w:val="single" w:sz="4" w:space="0" w:color="auto"/>
              <w:right w:val="single" w:sz="4" w:space="0" w:color="auto"/>
            </w:tcBorders>
            <w:shd w:val="clear" w:color="auto" w:fill="auto"/>
            <w:noWrap/>
            <w:vAlign w:val="bottom"/>
            <w:hideMark/>
          </w:tcPr>
          <w:p w14:paraId="4374EFBE"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68.64327485</w:t>
            </w:r>
          </w:p>
        </w:tc>
      </w:tr>
      <w:tr w:rsidR="004C53A8" w:rsidRPr="004C53A8" w14:paraId="39C340DB" w14:textId="77777777" w:rsidTr="004C53A8">
        <w:trPr>
          <w:trHeight w:val="280"/>
        </w:trPr>
        <w:tc>
          <w:tcPr>
            <w:tcW w:w="3882" w:type="dxa"/>
            <w:tcBorders>
              <w:top w:val="nil"/>
              <w:left w:val="single" w:sz="4" w:space="0" w:color="auto"/>
              <w:bottom w:val="single" w:sz="4" w:space="0" w:color="auto"/>
              <w:right w:val="single" w:sz="4" w:space="0" w:color="auto"/>
            </w:tcBorders>
            <w:shd w:val="clear" w:color="auto" w:fill="auto"/>
            <w:noWrap/>
            <w:vAlign w:val="bottom"/>
            <w:hideMark/>
          </w:tcPr>
          <w:p w14:paraId="35F5F419"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Contribution per unit</w:t>
            </w:r>
          </w:p>
        </w:tc>
        <w:tc>
          <w:tcPr>
            <w:tcW w:w="1534" w:type="dxa"/>
            <w:tcBorders>
              <w:top w:val="nil"/>
              <w:left w:val="nil"/>
              <w:bottom w:val="single" w:sz="4" w:space="0" w:color="auto"/>
              <w:right w:val="single" w:sz="4" w:space="0" w:color="auto"/>
            </w:tcBorders>
            <w:shd w:val="clear" w:color="auto" w:fill="auto"/>
            <w:noWrap/>
            <w:vAlign w:val="bottom"/>
            <w:hideMark/>
          </w:tcPr>
          <w:p w14:paraId="37A238BA"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11.22181373</w:t>
            </w:r>
          </w:p>
        </w:tc>
        <w:tc>
          <w:tcPr>
            <w:tcW w:w="1553" w:type="dxa"/>
            <w:tcBorders>
              <w:top w:val="nil"/>
              <w:left w:val="nil"/>
              <w:bottom w:val="single" w:sz="4" w:space="0" w:color="auto"/>
              <w:right w:val="single" w:sz="4" w:space="0" w:color="auto"/>
            </w:tcBorders>
            <w:shd w:val="clear" w:color="auto" w:fill="auto"/>
            <w:noWrap/>
            <w:vAlign w:val="bottom"/>
            <w:hideMark/>
          </w:tcPr>
          <w:p w14:paraId="656702A6"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27.2311828</w:t>
            </w:r>
          </w:p>
        </w:tc>
        <w:tc>
          <w:tcPr>
            <w:tcW w:w="1571" w:type="dxa"/>
            <w:tcBorders>
              <w:top w:val="nil"/>
              <w:left w:val="nil"/>
              <w:bottom w:val="single" w:sz="4" w:space="0" w:color="auto"/>
              <w:right w:val="single" w:sz="4" w:space="0" w:color="auto"/>
            </w:tcBorders>
            <w:shd w:val="clear" w:color="auto" w:fill="auto"/>
            <w:noWrap/>
            <w:vAlign w:val="bottom"/>
            <w:hideMark/>
          </w:tcPr>
          <w:p w14:paraId="3BDD744B"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51.35672515</w:t>
            </w:r>
          </w:p>
        </w:tc>
      </w:tr>
      <w:tr w:rsidR="004C53A8" w:rsidRPr="004C53A8" w14:paraId="3C33FBA2" w14:textId="77777777" w:rsidTr="004C53A8">
        <w:trPr>
          <w:trHeight w:val="280"/>
        </w:trPr>
        <w:tc>
          <w:tcPr>
            <w:tcW w:w="3882" w:type="dxa"/>
            <w:tcBorders>
              <w:top w:val="nil"/>
              <w:left w:val="single" w:sz="4" w:space="0" w:color="auto"/>
              <w:bottom w:val="single" w:sz="4" w:space="0" w:color="auto"/>
              <w:right w:val="single" w:sz="4" w:space="0" w:color="auto"/>
            </w:tcBorders>
            <w:shd w:val="clear" w:color="auto" w:fill="auto"/>
            <w:noWrap/>
            <w:vAlign w:val="bottom"/>
            <w:hideMark/>
          </w:tcPr>
          <w:p w14:paraId="129BE2B6"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 xml:space="preserve">Strengthening Wire </w:t>
            </w:r>
          </w:p>
        </w:tc>
        <w:tc>
          <w:tcPr>
            <w:tcW w:w="1534" w:type="dxa"/>
            <w:tcBorders>
              <w:top w:val="nil"/>
              <w:left w:val="nil"/>
              <w:bottom w:val="single" w:sz="4" w:space="0" w:color="auto"/>
              <w:right w:val="single" w:sz="4" w:space="0" w:color="auto"/>
            </w:tcBorders>
            <w:shd w:val="clear" w:color="auto" w:fill="auto"/>
            <w:noWrap/>
            <w:vAlign w:val="bottom"/>
            <w:hideMark/>
          </w:tcPr>
          <w:p w14:paraId="015508BC"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4</w:t>
            </w:r>
          </w:p>
        </w:tc>
        <w:tc>
          <w:tcPr>
            <w:tcW w:w="1553" w:type="dxa"/>
            <w:tcBorders>
              <w:top w:val="nil"/>
              <w:left w:val="nil"/>
              <w:bottom w:val="single" w:sz="4" w:space="0" w:color="auto"/>
              <w:right w:val="single" w:sz="4" w:space="0" w:color="auto"/>
            </w:tcBorders>
            <w:shd w:val="clear" w:color="auto" w:fill="auto"/>
            <w:noWrap/>
            <w:vAlign w:val="bottom"/>
            <w:hideMark/>
          </w:tcPr>
          <w:p w14:paraId="363CB2A5"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6</w:t>
            </w:r>
          </w:p>
        </w:tc>
        <w:tc>
          <w:tcPr>
            <w:tcW w:w="1571" w:type="dxa"/>
            <w:tcBorders>
              <w:top w:val="nil"/>
              <w:left w:val="nil"/>
              <w:bottom w:val="single" w:sz="4" w:space="0" w:color="auto"/>
              <w:right w:val="single" w:sz="4" w:space="0" w:color="auto"/>
            </w:tcBorders>
            <w:shd w:val="clear" w:color="auto" w:fill="auto"/>
            <w:noWrap/>
            <w:vAlign w:val="bottom"/>
            <w:hideMark/>
          </w:tcPr>
          <w:p w14:paraId="519E2D12"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12</w:t>
            </w:r>
          </w:p>
        </w:tc>
      </w:tr>
      <w:tr w:rsidR="004C53A8" w:rsidRPr="004C53A8" w14:paraId="3D6C2B05" w14:textId="77777777" w:rsidTr="004C53A8">
        <w:trPr>
          <w:trHeight w:val="280"/>
        </w:trPr>
        <w:tc>
          <w:tcPr>
            <w:tcW w:w="3882" w:type="dxa"/>
            <w:tcBorders>
              <w:top w:val="nil"/>
              <w:left w:val="single" w:sz="4" w:space="0" w:color="auto"/>
              <w:bottom w:val="single" w:sz="4" w:space="0" w:color="auto"/>
              <w:right w:val="single" w:sz="4" w:space="0" w:color="auto"/>
            </w:tcBorders>
            <w:shd w:val="clear" w:color="auto" w:fill="auto"/>
            <w:noWrap/>
            <w:vAlign w:val="bottom"/>
            <w:hideMark/>
          </w:tcPr>
          <w:p w14:paraId="31494580" w14:textId="6FC56856"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 xml:space="preserve">Contribution per unit of </w:t>
            </w:r>
            <w:r w:rsidR="00D00669">
              <w:rPr>
                <w:rFonts w:eastAsia="Times New Roman" w:cs="Arial"/>
                <w:color w:val="000000"/>
                <w:lang w:val="en-GB" w:eastAsia="en-GB"/>
              </w:rPr>
              <w:t xml:space="preserve">a </w:t>
            </w:r>
            <w:r w:rsidRPr="004C53A8">
              <w:rPr>
                <w:rFonts w:eastAsia="Times New Roman" w:cs="Arial"/>
                <w:color w:val="000000"/>
                <w:lang w:val="en-GB" w:eastAsia="en-GB"/>
              </w:rPr>
              <w:t>scarce resource</w:t>
            </w:r>
          </w:p>
        </w:tc>
        <w:tc>
          <w:tcPr>
            <w:tcW w:w="1534" w:type="dxa"/>
            <w:tcBorders>
              <w:top w:val="nil"/>
              <w:left w:val="nil"/>
              <w:bottom w:val="single" w:sz="4" w:space="0" w:color="auto"/>
              <w:right w:val="single" w:sz="4" w:space="0" w:color="auto"/>
            </w:tcBorders>
            <w:shd w:val="clear" w:color="auto" w:fill="auto"/>
            <w:noWrap/>
            <w:vAlign w:val="bottom"/>
            <w:hideMark/>
          </w:tcPr>
          <w:p w14:paraId="62FC1C8F"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2.805453431</w:t>
            </w:r>
          </w:p>
        </w:tc>
        <w:tc>
          <w:tcPr>
            <w:tcW w:w="1553" w:type="dxa"/>
            <w:tcBorders>
              <w:top w:val="nil"/>
              <w:left w:val="nil"/>
              <w:bottom w:val="single" w:sz="4" w:space="0" w:color="auto"/>
              <w:right w:val="single" w:sz="4" w:space="0" w:color="auto"/>
            </w:tcBorders>
            <w:shd w:val="clear" w:color="auto" w:fill="auto"/>
            <w:noWrap/>
            <w:vAlign w:val="bottom"/>
            <w:hideMark/>
          </w:tcPr>
          <w:p w14:paraId="7CE08AB7"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4.538530466</w:t>
            </w:r>
          </w:p>
        </w:tc>
        <w:tc>
          <w:tcPr>
            <w:tcW w:w="1571" w:type="dxa"/>
            <w:tcBorders>
              <w:top w:val="nil"/>
              <w:left w:val="nil"/>
              <w:bottom w:val="single" w:sz="4" w:space="0" w:color="auto"/>
              <w:right w:val="single" w:sz="4" w:space="0" w:color="auto"/>
            </w:tcBorders>
            <w:shd w:val="clear" w:color="auto" w:fill="auto"/>
            <w:noWrap/>
            <w:vAlign w:val="bottom"/>
            <w:hideMark/>
          </w:tcPr>
          <w:p w14:paraId="4D36767B"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4.279727096</w:t>
            </w:r>
          </w:p>
        </w:tc>
      </w:tr>
      <w:tr w:rsidR="004C53A8" w:rsidRPr="004C53A8" w14:paraId="42181F56" w14:textId="77777777" w:rsidTr="004C53A8">
        <w:trPr>
          <w:trHeight w:val="280"/>
        </w:trPr>
        <w:tc>
          <w:tcPr>
            <w:tcW w:w="3882" w:type="dxa"/>
            <w:tcBorders>
              <w:top w:val="nil"/>
              <w:left w:val="single" w:sz="4" w:space="0" w:color="auto"/>
              <w:bottom w:val="single" w:sz="4" w:space="0" w:color="auto"/>
              <w:right w:val="single" w:sz="4" w:space="0" w:color="auto"/>
            </w:tcBorders>
            <w:shd w:val="clear" w:color="auto" w:fill="auto"/>
            <w:noWrap/>
            <w:vAlign w:val="bottom"/>
            <w:hideMark/>
          </w:tcPr>
          <w:p w14:paraId="79BB2C97" w14:textId="77777777" w:rsidR="004C53A8" w:rsidRPr="004C53A8" w:rsidRDefault="004C53A8" w:rsidP="004C53A8">
            <w:pPr>
              <w:spacing w:after="0" w:line="240" w:lineRule="auto"/>
              <w:rPr>
                <w:rFonts w:eastAsia="Times New Roman" w:cs="Arial"/>
                <w:color w:val="000000"/>
                <w:lang w:val="en-GB" w:eastAsia="en-GB"/>
              </w:rPr>
            </w:pPr>
            <w:r w:rsidRPr="004C53A8">
              <w:rPr>
                <w:rFonts w:eastAsia="Times New Roman" w:cs="Arial"/>
                <w:color w:val="000000"/>
                <w:lang w:val="en-GB" w:eastAsia="en-GB"/>
              </w:rPr>
              <w:t>Ranking</w:t>
            </w:r>
          </w:p>
        </w:tc>
        <w:tc>
          <w:tcPr>
            <w:tcW w:w="1534" w:type="dxa"/>
            <w:tcBorders>
              <w:top w:val="nil"/>
              <w:left w:val="nil"/>
              <w:bottom w:val="single" w:sz="4" w:space="0" w:color="auto"/>
              <w:right w:val="single" w:sz="4" w:space="0" w:color="auto"/>
            </w:tcBorders>
            <w:shd w:val="clear" w:color="000000" w:fill="FFFFFF"/>
            <w:noWrap/>
            <w:vAlign w:val="bottom"/>
            <w:hideMark/>
          </w:tcPr>
          <w:p w14:paraId="1CAA8B87"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3</w:t>
            </w:r>
          </w:p>
        </w:tc>
        <w:tc>
          <w:tcPr>
            <w:tcW w:w="1553" w:type="dxa"/>
            <w:tcBorders>
              <w:top w:val="nil"/>
              <w:left w:val="nil"/>
              <w:bottom w:val="single" w:sz="4" w:space="0" w:color="auto"/>
              <w:right w:val="single" w:sz="4" w:space="0" w:color="auto"/>
            </w:tcBorders>
            <w:shd w:val="clear" w:color="000000" w:fill="FFFFFF"/>
            <w:noWrap/>
            <w:vAlign w:val="bottom"/>
            <w:hideMark/>
          </w:tcPr>
          <w:p w14:paraId="55B77875"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1</w:t>
            </w:r>
          </w:p>
        </w:tc>
        <w:tc>
          <w:tcPr>
            <w:tcW w:w="1571" w:type="dxa"/>
            <w:tcBorders>
              <w:top w:val="nil"/>
              <w:left w:val="nil"/>
              <w:bottom w:val="single" w:sz="4" w:space="0" w:color="auto"/>
              <w:right w:val="single" w:sz="4" w:space="0" w:color="auto"/>
            </w:tcBorders>
            <w:shd w:val="clear" w:color="000000" w:fill="FFFFFF"/>
            <w:noWrap/>
            <w:vAlign w:val="bottom"/>
            <w:hideMark/>
          </w:tcPr>
          <w:p w14:paraId="7A95061A" w14:textId="77777777" w:rsidR="004C53A8" w:rsidRPr="004C53A8" w:rsidRDefault="004C53A8" w:rsidP="004C53A8">
            <w:pPr>
              <w:spacing w:after="0" w:line="240" w:lineRule="auto"/>
              <w:jc w:val="right"/>
              <w:rPr>
                <w:rFonts w:eastAsia="Times New Roman" w:cs="Arial"/>
                <w:color w:val="000000"/>
                <w:lang w:val="en-GB" w:eastAsia="en-GB"/>
              </w:rPr>
            </w:pPr>
            <w:r w:rsidRPr="004C53A8">
              <w:rPr>
                <w:rFonts w:eastAsia="Times New Roman" w:cs="Arial"/>
                <w:color w:val="000000"/>
                <w:lang w:val="en-GB" w:eastAsia="en-GB"/>
              </w:rPr>
              <w:t>2</w:t>
            </w:r>
          </w:p>
        </w:tc>
      </w:tr>
    </w:tbl>
    <w:p w14:paraId="22E377F0" w14:textId="77777777" w:rsidR="003E7F9C" w:rsidRPr="00946917" w:rsidRDefault="003E7F9C" w:rsidP="00946917"/>
    <w:p w14:paraId="6F7D4EF8" w14:textId="5707326A" w:rsidR="002C6F78" w:rsidRDefault="00581C6C" w:rsidP="002C6F78">
      <w:pPr>
        <w:pStyle w:val="Heading1"/>
        <w:numPr>
          <w:ilvl w:val="1"/>
          <w:numId w:val="5"/>
        </w:numPr>
        <w:spacing w:line="360" w:lineRule="auto"/>
        <w:jc w:val="both"/>
        <w:rPr>
          <w:rFonts w:cs="Arial"/>
          <w:color w:val="000000" w:themeColor="text1"/>
          <w:sz w:val="22"/>
          <w:szCs w:val="22"/>
        </w:rPr>
      </w:pPr>
      <w:bookmarkStart w:id="2" w:name="_Toc126922836"/>
      <w:r w:rsidRPr="008E3737">
        <w:rPr>
          <w:rFonts w:cs="Arial"/>
          <w:color w:val="000000" w:themeColor="text1"/>
          <w:sz w:val="22"/>
          <w:szCs w:val="22"/>
        </w:rPr>
        <w:t xml:space="preserve">Budgeted production schedule and Income statement if budget contract is </w:t>
      </w:r>
      <w:bookmarkEnd w:id="2"/>
      <w:r w:rsidR="003E7F9C">
        <w:rPr>
          <w:rFonts w:cs="Arial"/>
          <w:color w:val="000000" w:themeColor="text1"/>
          <w:sz w:val="22"/>
          <w:szCs w:val="22"/>
        </w:rPr>
        <w:t>honored.</w:t>
      </w:r>
    </w:p>
    <w:p w14:paraId="4A25E200" w14:textId="77777777" w:rsidR="003E7F9C" w:rsidRPr="003E7F9C" w:rsidRDefault="003E7F9C" w:rsidP="003E7F9C"/>
    <w:tbl>
      <w:tblPr>
        <w:tblpPr w:leftFromText="180" w:rightFromText="180" w:vertAnchor="text" w:horzAnchor="margin" w:tblpXSpec="center" w:tblpY="-36"/>
        <w:tblW w:w="9639" w:type="dxa"/>
        <w:tblLook w:val="04A0" w:firstRow="1" w:lastRow="0" w:firstColumn="1" w:lastColumn="0" w:noHBand="0" w:noVBand="1"/>
      </w:tblPr>
      <w:tblGrid>
        <w:gridCol w:w="2410"/>
        <w:gridCol w:w="1701"/>
        <w:gridCol w:w="1984"/>
        <w:gridCol w:w="1701"/>
        <w:gridCol w:w="1843"/>
      </w:tblGrid>
      <w:tr w:rsidR="00552D85" w:rsidRPr="002C6F78" w14:paraId="73E5980F" w14:textId="77777777" w:rsidTr="00D97043">
        <w:trPr>
          <w:trHeight w:val="280"/>
        </w:trPr>
        <w:tc>
          <w:tcPr>
            <w:tcW w:w="241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6F2B32C" w14:textId="3FFD0489"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xml:space="preserve">Production plan if </w:t>
            </w:r>
            <w:r w:rsidR="00552D85">
              <w:rPr>
                <w:rFonts w:eastAsia="Times New Roman" w:cs="Arial"/>
                <w:color w:val="000000"/>
                <w:lang w:val="en-GB" w:eastAsia="en-GB"/>
              </w:rPr>
              <w:t xml:space="preserve">the </w:t>
            </w:r>
            <w:r w:rsidRPr="002C6F78">
              <w:rPr>
                <w:rFonts w:eastAsia="Times New Roman" w:cs="Arial"/>
                <w:color w:val="000000"/>
                <w:lang w:val="en-GB" w:eastAsia="en-GB"/>
              </w:rPr>
              <w:t>contract is honoured</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14:paraId="57D0A2A2"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c>
          <w:tcPr>
            <w:tcW w:w="1984" w:type="dxa"/>
            <w:tcBorders>
              <w:top w:val="single" w:sz="4" w:space="0" w:color="auto"/>
              <w:left w:val="nil"/>
              <w:bottom w:val="single" w:sz="4" w:space="0" w:color="auto"/>
              <w:right w:val="single" w:sz="4" w:space="0" w:color="auto"/>
            </w:tcBorders>
            <w:shd w:val="clear" w:color="000000" w:fill="FFFFFF"/>
            <w:noWrap/>
            <w:vAlign w:val="bottom"/>
            <w:hideMark/>
          </w:tcPr>
          <w:p w14:paraId="79FC003B"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14:paraId="53A1E067"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042AAAC2"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r>
      <w:tr w:rsidR="00552D85" w:rsidRPr="002C6F78" w14:paraId="7285C7CC" w14:textId="77777777" w:rsidTr="00D97043">
        <w:trPr>
          <w:trHeight w:val="28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14:paraId="4A077182"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A9A5E06" w14:textId="77777777" w:rsidR="002C6F78" w:rsidRPr="002C6F78" w:rsidRDefault="002C6F78" w:rsidP="00552D85">
            <w:pPr>
              <w:spacing w:after="0" w:line="240" w:lineRule="auto"/>
              <w:jc w:val="center"/>
              <w:rPr>
                <w:rFonts w:eastAsia="Times New Roman" w:cs="Arial"/>
                <w:color w:val="000000"/>
                <w:lang w:val="en-GB" w:eastAsia="en-GB"/>
              </w:rPr>
            </w:pPr>
            <w:r w:rsidRPr="002C6F78">
              <w:rPr>
                <w:rFonts w:eastAsia="Times New Roman" w:cs="Arial"/>
                <w:color w:val="000000"/>
                <w:lang w:val="en-GB" w:eastAsia="en-GB"/>
              </w:rPr>
              <w:t>Units produced</w:t>
            </w:r>
          </w:p>
        </w:tc>
        <w:tc>
          <w:tcPr>
            <w:tcW w:w="1984" w:type="dxa"/>
            <w:tcBorders>
              <w:top w:val="nil"/>
              <w:left w:val="nil"/>
              <w:bottom w:val="single" w:sz="4" w:space="0" w:color="auto"/>
              <w:right w:val="single" w:sz="4" w:space="0" w:color="auto"/>
            </w:tcBorders>
            <w:shd w:val="clear" w:color="000000" w:fill="FFFFFF"/>
            <w:noWrap/>
            <w:vAlign w:val="bottom"/>
            <w:hideMark/>
          </w:tcPr>
          <w:p w14:paraId="2F15BED5" w14:textId="77777777" w:rsidR="002C6F78" w:rsidRPr="002C6F78" w:rsidRDefault="002C6F78" w:rsidP="00552D85">
            <w:pPr>
              <w:spacing w:after="0" w:line="240" w:lineRule="auto"/>
              <w:jc w:val="center"/>
              <w:rPr>
                <w:rFonts w:eastAsia="Times New Roman" w:cs="Arial"/>
                <w:color w:val="000000"/>
                <w:lang w:val="en-GB" w:eastAsia="en-GB"/>
              </w:rPr>
            </w:pPr>
            <w:r w:rsidRPr="002C6F78">
              <w:rPr>
                <w:rFonts w:eastAsia="Times New Roman" w:cs="Arial"/>
                <w:color w:val="000000"/>
                <w:lang w:val="en-GB" w:eastAsia="en-GB"/>
              </w:rPr>
              <w:t>Scarce units used</w:t>
            </w:r>
          </w:p>
        </w:tc>
        <w:tc>
          <w:tcPr>
            <w:tcW w:w="1701" w:type="dxa"/>
            <w:tcBorders>
              <w:top w:val="nil"/>
              <w:left w:val="nil"/>
              <w:bottom w:val="single" w:sz="4" w:space="0" w:color="auto"/>
              <w:right w:val="single" w:sz="4" w:space="0" w:color="auto"/>
            </w:tcBorders>
            <w:shd w:val="clear" w:color="000000" w:fill="FFFFFF"/>
            <w:noWrap/>
            <w:vAlign w:val="bottom"/>
            <w:hideMark/>
          </w:tcPr>
          <w:p w14:paraId="7046C320" w14:textId="77777777" w:rsidR="002C6F78" w:rsidRPr="002C6F78" w:rsidRDefault="002C6F78" w:rsidP="00552D85">
            <w:pPr>
              <w:spacing w:after="0" w:line="240" w:lineRule="auto"/>
              <w:jc w:val="center"/>
              <w:rPr>
                <w:rFonts w:eastAsia="Times New Roman" w:cs="Arial"/>
                <w:color w:val="000000"/>
                <w:lang w:val="en-GB" w:eastAsia="en-GB"/>
              </w:rPr>
            </w:pPr>
            <w:r w:rsidRPr="002C6F78">
              <w:rPr>
                <w:rFonts w:eastAsia="Times New Roman" w:cs="Arial"/>
                <w:color w:val="000000"/>
                <w:lang w:val="en-GB" w:eastAsia="en-GB"/>
              </w:rPr>
              <w:t>Balance</w:t>
            </w:r>
          </w:p>
        </w:tc>
        <w:tc>
          <w:tcPr>
            <w:tcW w:w="1843" w:type="dxa"/>
            <w:tcBorders>
              <w:top w:val="nil"/>
              <w:left w:val="nil"/>
              <w:bottom w:val="single" w:sz="4" w:space="0" w:color="auto"/>
              <w:right w:val="single" w:sz="4" w:space="0" w:color="auto"/>
            </w:tcBorders>
            <w:shd w:val="clear" w:color="000000" w:fill="FFFFFF"/>
            <w:noWrap/>
            <w:vAlign w:val="bottom"/>
            <w:hideMark/>
          </w:tcPr>
          <w:p w14:paraId="65B882FB"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r>
      <w:tr w:rsidR="00552D85" w:rsidRPr="002C6F78" w14:paraId="70BA0F86" w14:textId="77777777" w:rsidTr="00D97043">
        <w:trPr>
          <w:trHeight w:val="28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14:paraId="114EDD8A"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995B780"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c>
          <w:tcPr>
            <w:tcW w:w="1984" w:type="dxa"/>
            <w:tcBorders>
              <w:top w:val="nil"/>
              <w:left w:val="nil"/>
              <w:bottom w:val="single" w:sz="4" w:space="0" w:color="auto"/>
              <w:right w:val="single" w:sz="4" w:space="0" w:color="auto"/>
            </w:tcBorders>
            <w:shd w:val="clear" w:color="000000" w:fill="FFFFFF"/>
            <w:noWrap/>
            <w:vAlign w:val="bottom"/>
            <w:hideMark/>
          </w:tcPr>
          <w:p w14:paraId="1FAD5E1A"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8FFD28D"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25140</w:t>
            </w:r>
          </w:p>
        </w:tc>
        <w:tc>
          <w:tcPr>
            <w:tcW w:w="1843" w:type="dxa"/>
            <w:tcBorders>
              <w:top w:val="nil"/>
              <w:left w:val="nil"/>
              <w:bottom w:val="single" w:sz="4" w:space="0" w:color="auto"/>
              <w:right w:val="single" w:sz="4" w:space="0" w:color="auto"/>
            </w:tcBorders>
            <w:shd w:val="clear" w:color="000000" w:fill="FFFFFF"/>
            <w:noWrap/>
            <w:vAlign w:val="bottom"/>
            <w:hideMark/>
          </w:tcPr>
          <w:p w14:paraId="693D5385"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r>
      <w:tr w:rsidR="00552D85" w:rsidRPr="002C6F78" w14:paraId="7CE6A865" w14:textId="77777777" w:rsidTr="00D97043">
        <w:trPr>
          <w:trHeight w:val="28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14:paraId="2CF26B56"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Budget contract</w:t>
            </w:r>
          </w:p>
        </w:tc>
        <w:tc>
          <w:tcPr>
            <w:tcW w:w="1701" w:type="dxa"/>
            <w:tcBorders>
              <w:top w:val="nil"/>
              <w:left w:val="nil"/>
              <w:bottom w:val="single" w:sz="4" w:space="0" w:color="auto"/>
              <w:right w:val="single" w:sz="4" w:space="0" w:color="auto"/>
            </w:tcBorders>
            <w:shd w:val="clear" w:color="000000" w:fill="FFFFFF"/>
            <w:noWrap/>
            <w:vAlign w:val="bottom"/>
            <w:hideMark/>
          </w:tcPr>
          <w:p w14:paraId="6B0C8C32"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1200</w:t>
            </w:r>
          </w:p>
        </w:tc>
        <w:tc>
          <w:tcPr>
            <w:tcW w:w="1984" w:type="dxa"/>
            <w:tcBorders>
              <w:top w:val="nil"/>
              <w:left w:val="nil"/>
              <w:bottom w:val="single" w:sz="4" w:space="0" w:color="auto"/>
              <w:right w:val="single" w:sz="4" w:space="0" w:color="auto"/>
            </w:tcBorders>
            <w:shd w:val="clear" w:color="000000" w:fill="FFFFFF"/>
            <w:noWrap/>
            <w:vAlign w:val="bottom"/>
            <w:hideMark/>
          </w:tcPr>
          <w:p w14:paraId="5B6B3EB7"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4800</w:t>
            </w:r>
          </w:p>
        </w:tc>
        <w:tc>
          <w:tcPr>
            <w:tcW w:w="1701" w:type="dxa"/>
            <w:tcBorders>
              <w:top w:val="nil"/>
              <w:left w:val="nil"/>
              <w:bottom w:val="single" w:sz="4" w:space="0" w:color="auto"/>
              <w:right w:val="single" w:sz="4" w:space="0" w:color="auto"/>
            </w:tcBorders>
            <w:shd w:val="clear" w:color="000000" w:fill="FFFFFF"/>
            <w:noWrap/>
            <w:vAlign w:val="bottom"/>
            <w:hideMark/>
          </w:tcPr>
          <w:p w14:paraId="3C51E9B1"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20340</w:t>
            </w:r>
          </w:p>
        </w:tc>
        <w:tc>
          <w:tcPr>
            <w:tcW w:w="1843" w:type="dxa"/>
            <w:tcBorders>
              <w:top w:val="nil"/>
              <w:left w:val="nil"/>
              <w:bottom w:val="single" w:sz="4" w:space="0" w:color="auto"/>
              <w:right w:val="single" w:sz="4" w:space="0" w:color="auto"/>
            </w:tcBorders>
            <w:shd w:val="clear" w:color="000000" w:fill="FFFFFF"/>
            <w:noWrap/>
            <w:vAlign w:val="bottom"/>
            <w:hideMark/>
          </w:tcPr>
          <w:p w14:paraId="2D7F04C4"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r>
      <w:tr w:rsidR="00552D85" w:rsidRPr="002C6F78" w14:paraId="26A354BF" w14:textId="77777777" w:rsidTr="00D97043">
        <w:trPr>
          <w:trHeight w:val="28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14:paraId="37D718B0"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Standard</w:t>
            </w:r>
          </w:p>
        </w:tc>
        <w:tc>
          <w:tcPr>
            <w:tcW w:w="1701" w:type="dxa"/>
            <w:tcBorders>
              <w:top w:val="nil"/>
              <w:left w:val="nil"/>
              <w:bottom w:val="single" w:sz="4" w:space="0" w:color="auto"/>
              <w:right w:val="single" w:sz="4" w:space="0" w:color="auto"/>
            </w:tcBorders>
            <w:shd w:val="clear" w:color="000000" w:fill="FFFFFF"/>
            <w:noWrap/>
            <w:vAlign w:val="bottom"/>
            <w:hideMark/>
          </w:tcPr>
          <w:p w14:paraId="51DAE44A"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1600</w:t>
            </w:r>
          </w:p>
        </w:tc>
        <w:tc>
          <w:tcPr>
            <w:tcW w:w="1984" w:type="dxa"/>
            <w:tcBorders>
              <w:top w:val="nil"/>
              <w:left w:val="nil"/>
              <w:bottom w:val="single" w:sz="4" w:space="0" w:color="auto"/>
              <w:right w:val="single" w:sz="4" w:space="0" w:color="auto"/>
            </w:tcBorders>
            <w:shd w:val="clear" w:color="000000" w:fill="FFFFFF"/>
            <w:noWrap/>
            <w:vAlign w:val="bottom"/>
            <w:hideMark/>
          </w:tcPr>
          <w:p w14:paraId="5574C83E"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9600</w:t>
            </w:r>
          </w:p>
        </w:tc>
        <w:tc>
          <w:tcPr>
            <w:tcW w:w="1701" w:type="dxa"/>
            <w:tcBorders>
              <w:top w:val="nil"/>
              <w:left w:val="nil"/>
              <w:bottom w:val="single" w:sz="4" w:space="0" w:color="auto"/>
              <w:right w:val="single" w:sz="4" w:space="0" w:color="auto"/>
            </w:tcBorders>
            <w:shd w:val="clear" w:color="000000" w:fill="FFFFFF"/>
            <w:noWrap/>
            <w:vAlign w:val="bottom"/>
            <w:hideMark/>
          </w:tcPr>
          <w:p w14:paraId="7C32D8CC"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10740</w:t>
            </w:r>
          </w:p>
        </w:tc>
        <w:tc>
          <w:tcPr>
            <w:tcW w:w="1843" w:type="dxa"/>
            <w:tcBorders>
              <w:top w:val="nil"/>
              <w:left w:val="nil"/>
              <w:bottom w:val="single" w:sz="4" w:space="0" w:color="auto"/>
              <w:right w:val="single" w:sz="4" w:space="0" w:color="auto"/>
            </w:tcBorders>
            <w:shd w:val="clear" w:color="000000" w:fill="FFFFFF"/>
            <w:noWrap/>
            <w:vAlign w:val="bottom"/>
            <w:hideMark/>
          </w:tcPr>
          <w:p w14:paraId="45B407FD"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r>
      <w:tr w:rsidR="00552D85" w:rsidRPr="002C6F78" w14:paraId="01FDC55B" w14:textId="77777777" w:rsidTr="00D97043">
        <w:trPr>
          <w:trHeight w:val="28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14:paraId="62F6E313"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Premium</w:t>
            </w:r>
          </w:p>
        </w:tc>
        <w:tc>
          <w:tcPr>
            <w:tcW w:w="1701" w:type="dxa"/>
            <w:tcBorders>
              <w:top w:val="nil"/>
              <w:left w:val="nil"/>
              <w:bottom w:val="single" w:sz="4" w:space="0" w:color="auto"/>
              <w:right w:val="single" w:sz="4" w:space="0" w:color="auto"/>
            </w:tcBorders>
            <w:shd w:val="clear" w:color="000000" w:fill="FFFFFF"/>
            <w:noWrap/>
            <w:vAlign w:val="bottom"/>
            <w:hideMark/>
          </w:tcPr>
          <w:p w14:paraId="347238E1"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895</w:t>
            </w:r>
          </w:p>
        </w:tc>
        <w:tc>
          <w:tcPr>
            <w:tcW w:w="1984" w:type="dxa"/>
            <w:tcBorders>
              <w:top w:val="nil"/>
              <w:left w:val="nil"/>
              <w:bottom w:val="single" w:sz="4" w:space="0" w:color="auto"/>
              <w:right w:val="single" w:sz="4" w:space="0" w:color="auto"/>
            </w:tcBorders>
            <w:shd w:val="clear" w:color="000000" w:fill="FFFFFF"/>
            <w:noWrap/>
            <w:vAlign w:val="bottom"/>
            <w:hideMark/>
          </w:tcPr>
          <w:p w14:paraId="1CFCD593"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10740</w:t>
            </w:r>
          </w:p>
        </w:tc>
        <w:tc>
          <w:tcPr>
            <w:tcW w:w="1701" w:type="dxa"/>
            <w:tcBorders>
              <w:top w:val="nil"/>
              <w:left w:val="nil"/>
              <w:bottom w:val="single" w:sz="4" w:space="0" w:color="auto"/>
              <w:right w:val="single" w:sz="4" w:space="0" w:color="auto"/>
            </w:tcBorders>
            <w:shd w:val="clear" w:color="000000" w:fill="FFFFFF"/>
            <w:noWrap/>
            <w:vAlign w:val="bottom"/>
            <w:hideMark/>
          </w:tcPr>
          <w:p w14:paraId="2A9A26F8"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0</w:t>
            </w:r>
          </w:p>
        </w:tc>
        <w:tc>
          <w:tcPr>
            <w:tcW w:w="1843" w:type="dxa"/>
            <w:tcBorders>
              <w:top w:val="nil"/>
              <w:left w:val="nil"/>
              <w:bottom w:val="single" w:sz="4" w:space="0" w:color="auto"/>
              <w:right w:val="single" w:sz="4" w:space="0" w:color="auto"/>
            </w:tcBorders>
            <w:shd w:val="clear" w:color="000000" w:fill="FFFFFF"/>
            <w:noWrap/>
            <w:vAlign w:val="bottom"/>
            <w:hideMark/>
          </w:tcPr>
          <w:p w14:paraId="76D5C544"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r>
      <w:tr w:rsidR="00552D85" w:rsidRPr="002C6F78" w14:paraId="06A0C05F" w14:textId="77777777" w:rsidTr="00D97043">
        <w:trPr>
          <w:trHeight w:val="28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14:paraId="7F88ED13"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2FBFAE0"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c>
          <w:tcPr>
            <w:tcW w:w="1984" w:type="dxa"/>
            <w:tcBorders>
              <w:top w:val="nil"/>
              <w:left w:val="nil"/>
              <w:bottom w:val="single" w:sz="4" w:space="0" w:color="auto"/>
              <w:right w:val="single" w:sz="4" w:space="0" w:color="auto"/>
            </w:tcBorders>
            <w:shd w:val="clear" w:color="000000" w:fill="FFFFFF"/>
            <w:noWrap/>
            <w:vAlign w:val="bottom"/>
            <w:hideMark/>
          </w:tcPr>
          <w:p w14:paraId="57D42F6D"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22C5074"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9171C2C"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r>
      <w:tr w:rsidR="00552D85" w:rsidRPr="002C6F78" w14:paraId="33C36851" w14:textId="77777777" w:rsidTr="00D97043">
        <w:trPr>
          <w:trHeight w:val="28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14:paraId="6000B4C8"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Marginal Income Statement honouring the contract</w:t>
            </w:r>
          </w:p>
        </w:tc>
        <w:tc>
          <w:tcPr>
            <w:tcW w:w="1701" w:type="dxa"/>
            <w:tcBorders>
              <w:top w:val="nil"/>
              <w:left w:val="nil"/>
              <w:bottom w:val="single" w:sz="4" w:space="0" w:color="auto"/>
              <w:right w:val="single" w:sz="4" w:space="0" w:color="auto"/>
            </w:tcBorders>
            <w:shd w:val="clear" w:color="000000" w:fill="FFFFFF"/>
            <w:noWrap/>
            <w:vAlign w:val="bottom"/>
            <w:hideMark/>
          </w:tcPr>
          <w:p w14:paraId="1624464F"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c>
          <w:tcPr>
            <w:tcW w:w="1984" w:type="dxa"/>
            <w:tcBorders>
              <w:top w:val="nil"/>
              <w:left w:val="nil"/>
              <w:bottom w:val="single" w:sz="4" w:space="0" w:color="auto"/>
              <w:right w:val="single" w:sz="4" w:space="0" w:color="auto"/>
            </w:tcBorders>
            <w:shd w:val="clear" w:color="000000" w:fill="FFFFFF"/>
            <w:noWrap/>
            <w:vAlign w:val="bottom"/>
            <w:hideMark/>
          </w:tcPr>
          <w:p w14:paraId="08A9FC86"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C496084"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6089EDE"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r>
      <w:tr w:rsidR="00552D85" w:rsidRPr="002C6F78" w14:paraId="40074E61" w14:textId="77777777" w:rsidTr="00D97043">
        <w:trPr>
          <w:trHeight w:val="28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14:paraId="6A85B1B5"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14:paraId="25FF5522" w14:textId="77777777" w:rsidR="002C6F78" w:rsidRPr="002C6F78" w:rsidRDefault="002C6F78" w:rsidP="00552D85">
            <w:pPr>
              <w:spacing w:after="0" w:line="240" w:lineRule="auto"/>
              <w:jc w:val="center"/>
              <w:rPr>
                <w:rFonts w:eastAsia="Times New Roman" w:cs="Arial"/>
                <w:color w:val="000000"/>
                <w:sz w:val="20"/>
                <w:szCs w:val="20"/>
                <w:lang w:val="en-GB" w:eastAsia="en-GB"/>
              </w:rPr>
            </w:pPr>
            <w:r w:rsidRPr="002C6F78">
              <w:rPr>
                <w:rFonts w:eastAsia="Times New Roman" w:cs="Arial"/>
                <w:color w:val="000000"/>
                <w:sz w:val="20"/>
                <w:szCs w:val="20"/>
                <w:lang w:val="en-GB" w:eastAsia="en-GB"/>
              </w:rPr>
              <w:t>Budget</w:t>
            </w:r>
          </w:p>
        </w:tc>
        <w:tc>
          <w:tcPr>
            <w:tcW w:w="1984" w:type="dxa"/>
            <w:tcBorders>
              <w:top w:val="nil"/>
              <w:left w:val="nil"/>
              <w:bottom w:val="single" w:sz="4" w:space="0" w:color="auto"/>
              <w:right w:val="single" w:sz="4" w:space="0" w:color="auto"/>
            </w:tcBorders>
            <w:shd w:val="clear" w:color="000000" w:fill="FFFFFF"/>
            <w:vAlign w:val="center"/>
            <w:hideMark/>
          </w:tcPr>
          <w:p w14:paraId="4F71ADCD" w14:textId="77777777" w:rsidR="002C6F78" w:rsidRPr="002C6F78" w:rsidRDefault="002C6F78" w:rsidP="00552D85">
            <w:pPr>
              <w:spacing w:after="0" w:line="240" w:lineRule="auto"/>
              <w:jc w:val="center"/>
              <w:rPr>
                <w:rFonts w:eastAsia="Times New Roman" w:cs="Arial"/>
                <w:color w:val="000000"/>
                <w:sz w:val="20"/>
                <w:szCs w:val="20"/>
                <w:lang w:val="en-GB" w:eastAsia="en-GB"/>
              </w:rPr>
            </w:pPr>
            <w:r w:rsidRPr="002C6F78">
              <w:rPr>
                <w:rFonts w:eastAsia="Times New Roman" w:cs="Arial"/>
                <w:color w:val="000000"/>
                <w:sz w:val="20"/>
                <w:szCs w:val="20"/>
                <w:lang w:val="en-GB" w:eastAsia="en-GB"/>
              </w:rPr>
              <w:t>Standard</w:t>
            </w:r>
          </w:p>
        </w:tc>
        <w:tc>
          <w:tcPr>
            <w:tcW w:w="1701" w:type="dxa"/>
            <w:tcBorders>
              <w:top w:val="nil"/>
              <w:left w:val="nil"/>
              <w:bottom w:val="single" w:sz="4" w:space="0" w:color="auto"/>
              <w:right w:val="single" w:sz="4" w:space="0" w:color="auto"/>
            </w:tcBorders>
            <w:shd w:val="clear" w:color="000000" w:fill="FFFFFF"/>
            <w:vAlign w:val="center"/>
            <w:hideMark/>
          </w:tcPr>
          <w:p w14:paraId="57257101" w14:textId="77777777" w:rsidR="002C6F78" w:rsidRPr="002C6F78" w:rsidRDefault="002C6F78" w:rsidP="00552D85">
            <w:pPr>
              <w:spacing w:after="0" w:line="240" w:lineRule="auto"/>
              <w:jc w:val="center"/>
              <w:rPr>
                <w:rFonts w:eastAsia="Times New Roman" w:cs="Arial"/>
                <w:color w:val="000000"/>
                <w:sz w:val="20"/>
                <w:szCs w:val="20"/>
                <w:lang w:val="en-GB" w:eastAsia="en-GB"/>
              </w:rPr>
            </w:pPr>
            <w:r w:rsidRPr="002C6F78">
              <w:rPr>
                <w:rFonts w:eastAsia="Times New Roman" w:cs="Arial"/>
                <w:color w:val="000000"/>
                <w:sz w:val="20"/>
                <w:szCs w:val="20"/>
                <w:lang w:val="en-GB" w:eastAsia="en-GB"/>
              </w:rPr>
              <w:t>Premium</w:t>
            </w:r>
          </w:p>
        </w:tc>
        <w:tc>
          <w:tcPr>
            <w:tcW w:w="1843" w:type="dxa"/>
            <w:tcBorders>
              <w:top w:val="nil"/>
              <w:left w:val="nil"/>
              <w:bottom w:val="single" w:sz="4" w:space="0" w:color="auto"/>
              <w:right w:val="single" w:sz="4" w:space="0" w:color="auto"/>
            </w:tcBorders>
            <w:shd w:val="clear" w:color="000000" w:fill="FFFFFF"/>
            <w:vAlign w:val="center"/>
            <w:hideMark/>
          </w:tcPr>
          <w:p w14:paraId="526D23E8" w14:textId="77777777" w:rsidR="002C6F78" w:rsidRPr="002C6F78" w:rsidRDefault="002C6F78" w:rsidP="00552D85">
            <w:pPr>
              <w:spacing w:after="0" w:line="240" w:lineRule="auto"/>
              <w:jc w:val="center"/>
              <w:rPr>
                <w:rFonts w:eastAsia="Times New Roman" w:cs="Arial"/>
                <w:color w:val="000000"/>
                <w:sz w:val="20"/>
                <w:szCs w:val="20"/>
                <w:lang w:val="en-GB" w:eastAsia="en-GB"/>
              </w:rPr>
            </w:pPr>
            <w:r w:rsidRPr="002C6F78">
              <w:rPr>
                <w:rFonts w:eastAsia="Times New Roman" w:cs="Arial"/>
                <w:color w:val="000000"/>
                <w:sz w:val="20"/>
                <w:szCs w:val="20"/>
                <w:lang w:val="en-GB" w:eastAsia="en-GB"/>
              </w:rPr>
              <w:t>Total</w:t>
            </w:r>
          </w:p>
        </w:tc>
      </w:tr>
      <w:tr w:rsidR="00552D85" w:rsidRPr="002C6F78" w14:paraId="0CCF4A94" w14:textId="77777777" w:rsidTr="00D97043">
        <w:trPr>
          <w:trHeight w:val="28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14:paraId="7356A392"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Sales</w:t>
            </w:r>
          </w:p>
        </w:tc>
        <w:tc>
          <w:tcPr>
            <w:tcW w:w="1701" w:type="dxa"/>
            <w:tcBorders>
              <w:top w:val="nil"/>
              <w:left w:val="nil"/>
              <w:bottom w:val="single" w:sz="4" w:space="0" w:color="auto"/>
              <w:right w:val="single" w:sz="4" w:space="0" w:color="auto"/>
            </w:tcBorders>
            <w:shd w:val="clear" w:color="000000" w:fill="FFFFFF"/>
            <w:noWrap/>
            <w:vAlign w:val="bottom"/>
            <w:hideMark/>
          </w:tcPr>
          <w:p w14:paraId="5DCE0B0D"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72000</w:t>
            </w:r>
          </w:p>
        </w:tc>
        <w:tc>
          <w:tcPr>
            <w:tcW w:w="1984" w:type="dxa"/>
            <w:tcBorders>
              <w:top w:val="nil"/>
              <w:left w:val="nil"/>
              <w:bottom w:val="single" w:sz="4" w:space="0" w:color="auto"/>
              <w:right w:val="single" w:sz="4" w:space="0" w:color="auto"/>
            </w:tcBorders>
            <w:shd w:val="clear" w:color="000000" w:fill="FFFFFF"/>
            <w:noWrap/>
            <w:vAlign w:val="bottom"/>
            <w:hideMark/>
          </w:tcPr>
          <w:p w14:paraId="448AEB08"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144000</w:t>
            </w:r>
          </w:p>
        </w:tc>
        <w:tc>
          <w:tcPr>
            <w:tcW w:w="1701" w:type="dxa"/>
            <w:tcBorders>
              <w:top w:val="nil"/>
              <w:left w:val="nil"/>
              <w:bottom w:val="single" w:sz="4" w:space="0" w:color="auto"/>
              <w:right w:val="single" w:sz="4" w:space="0" w:color="auto"/>
            </w:tcBorders>
            <w:shd w:val="clear" w:color="000000" w:fill="FFFFFF"/>
            <w:noWrap/>
            <w:vAlign w:val="bottom"/>
            <w:hideMark/>
          </w:tcPr>
          <w:p w14:paraId="20676EAB"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107400</w:t>
            </w:r>
          </w:p>
        </w:tc>
        <w:tc>
          <w:tcPr>
            <w:tcW w:w="1843" w:type="dxa"/>
            <w:tcBorders>
              <w:top w:val="nil"/>
              <w:left w:val="nil"/>
              <w:bottom w:val="single" w:sz="4" w:space="0" w:color="auto"/>
              <w:right w:val="single" w:sz="4" w:space="0" w:color="auto"/>
            </w:tcBorders>
            <w:shd w:val="clear" w:color="000000" w:fill="FFFFFF"/>
            <w:noWrap/>
            <w:vAlign w:val="bottom"/>
            <w:hideMark/>
          </w:tcPr>
          <w:p w14:paraId="3B0D6B04"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323400</w:t>
            </w:r>
          </w:p>
        </w:tc>
      </w:tr>
      <w:tr w:rsidR="00552D85" w:rsidRPr="002C6F78" w14:paraId="4CD31B8D" w14:textId="77777777" w:rsidTr="00D97043">
        <w:trPr>
          <w:trHeight w:val="28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14:paraId="076CC63E"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Variable cost</w:t>
            </w:r>
          </w:p>
        </w:tc>
        <w:tc>
          <w:tcPr>
            <w:tcW w:w="1701" w:type="dxa"/>
            <w:tcBorders>
              <w:top w:val="nil"/>
              <w:left w:val="nil"/>
              <w:bottom w:val="single" w:sz="4" w:space="0" w:color="auto"/>
              <w:right w:val="single" w:sz="4" w:space="0" w:color="auto"/>
            </w:tcBorders>
            <w:shd w:val="clear" w:color="000000" w:fill="FFFFFF"/>
            <w:noWrap/>
            <w:vAlign w:val="bottom"/>
            <w:hideMark/>
          </w:tcPr>
          <w:p w14:paraId="72FDEE05"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58533.82353</w:t>
            </w:r>
          </w:p>
        </w:tc>
        <w:tc>
          <w:tcPr>
            <w:tcW w:w="1984" w:type="dxa"/>
            <w:tcBorders>
              <w:top w:val="nil"/>
              <w:left w:val="nil"/>
              <w:bottom w:val="single" w:sz="4" w:space="0" w:color="auto"/>
              <w:right w:val="single" w:sz="4" w:space="0" w:color="auto"/>
            </w:tcBorders>
            <w:shd w:val="clear" w:color="000000" w:fill="FFFFFF"/>
            <w:noWrap/>
            <w:vAlign w:val="bottom"/>
            <w:hideMark/>
          </w:tcPr>
          <w:p w14:paraId="12A12A2F"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100430.1075</w:t>
            </w:r>
          </w:p>
        </w:tc>
        <w:tc>
          <w:tcPr>
            <w:tcW w:w="1701" w:type="dxa"/>
            <w:tcBorders>
              <w:top w:val="nil"/>
              <w:left w:val="nil"/>
              <w:bottom w:val="single" w:sz="4" w:space="0" w:color="auto"/>
              <w:right w:val="single" w:sz="4" w:space="0" w:color="auto"/>
            </w:tcBorders>
            <w:shd w:val="clear" w:color="000000" w:fill="FFFFFF"/>
            <w:noWrap/>
            <w:vAlign w:val="bottom"/>
            <w:hideMark/>
          </w:tcPr>
          <w:p w14:paraId="4BDC03FF"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61435.73099</w:t>
            </w:r>
          </w:p>
        </w:tc>
        <w:tc>
          <w:tcPr>
            <w:tcW w:w="1843" w:type="dxa"/>
            <w:tcBorders>
              <w:top w:val="nil"/>
              <w:left w:val="nil"/>
              <w:bottom w:val="single" w:sz="4" w:space="0" w:color="auto"/>
              <w:right w:val="single" w:sz="4" w:space="0" w:color="auto"/>
            </w:tcBorders>
            <w:shd w:val="clear" w:color="000000" w:fill="FFFFFF"/>
            <w:noWrap/>
            <w:vAlign w:val="bottom"/>
            <w:hideMark/>
          </w:tcPr>
          <w:p w14:paraId="52922CF2"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220399.6621</w:t>
            </w:r>
          </w:p>
        </w:tc>
      </w:tr>
      <w:tr w:rsidR="00552D85" w:rsidRPr="002C6F78" w14:paraId="68945FCC" w14:textId="77777777" w:rsidTr="00D97043">
        <w:trPr>
          <w:trHeight w:val="28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14:paraId="59D4CFAE"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Contribution</w:t>
            </w:r>
          </w:p>
        </w:tc>
        <w:tc>
          <w:tcPr>
            <w:tcW w:w="1701" w:type="dxa"/>
            <w:tcBorders>
              <w:top w:val="nil"/>
              <w:left w:val="nil"/>
              <w:bottom w:val="single" w:sz="4" w:space="0" w:color="auto"/>
              <w:right w:val="single" w:sz="4" w:space="0" w:color="auto"/>
            </w:tcBorders>
            <w:shd w:val="clear" w:color="000000" w:fill="FFFFFF"/>
            <w:noWrap/>
            <w:vAlign w:val="bottom"/>
            <w:hideMark/>
          </w:tcPr>
          <w:p w14:paraId="54302FC9"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13466.17647</w:t>
            </w:r>
          </w:p>
        </w:tc>
        <w:tc>
          <w:tcPr>
            <w:tcW w:w="1984" w:type="dxa"/>
            <w:tcBorders>
              <w:top w:val="nil"/>
              <w:left w:val="nil"/>
              <w:bottom w:val="single" w:sz="4" w:space="0" w:color="auto"/>
              <w:right w:val="single" w:sz="4" w:space="0" w:color="auto"/>
            </w:tcBorders>
            <w:shd w:val="clear" w:color="000000" w:fill="FFFFFF"/>
            <w:noWrap/>
            <w:vAlign w:val="bottom"/>
            <w:hideMark/>
          </w:tcPr>
          <w:p w14:paraId="57A6093C"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43569.89247</w:t>
            </w:r>
          </w:p>
        </w:tc>
        <w:tc>
          <w:tcPr>
            <w:tcW w:w="1701" w:type="dxa"/>
            <w:tcBorders>
              <w:top w:val="nil"/>
              <w:left w:val="nil"/>
              <w:bottom w:val="single" w:sz="4" w:space="0" w:color="auto"/>
              <w:right w:val="single" w:sz="4" w:space="0" w:color="auto"/>
            </w:tcBorders>
            <w:shd w:val="clear" w:color="000000" w:fill="FFFFFF"/>
            <w:noWrap/>
            <w:vAlign w:val="bottom"/>
            <w:hideMark/>
          </w:tcPr>
          <w:p w14:paraId="17BD2D1F"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45964.26901</w:t>
            </w:r>
          </w:p>
        </w:tc>
        <w:tc>
          <w:tcPr>
            <w:tcW w:w="1843" w:type="dxa"/>
            <w:tcBorders>
              <w:top w:val="nil"/>
              <w:left w:val="nil"/>
              <w:bottom w:val="single" w:sz="4" w:space="0" w:color="auto"/>
              <w:right w:val="single" w:sz="4" w:space="0" w:color="auto"/>
            </w:tcBorders>
            <w:shd w:val="clear" w:color="000000" w:fill="FFFFFF"/>
            <w:noWrap/>
            <w:vAlign w:val="bottom"/>
            <w:hideMark/>
          </w:tcPr>
          <w:p w14:paraId="4F78CE6F"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103000.3379</w:t>
            </w:r>
          </w:p>
        </w:tc>
      </w:tr>
      <w:tr w:rsidR="00552D85" w:rsidRPr="002C6F78" w14:paraId="6A309E3D" w14:textId="77777777" w:rsidTr="00D97043">
        <w:trPr>
          <w:trHeight w:val="28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14:paraId="1F2C0F65"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Less Fixed Cost</w:t>
            </w:r>
          </w:p>
        </w:tc>
        <w:tc>
          <w:tcPr>
            <w:tcW w:w="1701" w:type="dxa"/>
            <w:tcBorders>
              <w:top w:val="nil"/>
              <w:left w:val="nil"/>
              <w:bottom w:val="single" w:sz="4" w:space="0" w:color="auto"/>
              <w:right w:val="single" w:sz="4" w:space="0" w:color="auto"/>
            </w:tcBorders>
            <w:shd w:val="clear" w:color="000000" w:fill="FFFFFF"/>
            <w:noWrap/>
            <w:vAlign w:val="bottom"/>
            <w:hideMark/>
          </w:tcPr>
          <w:p w14:paraId="785759F3"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6477.083333</w:t>
            </w:r>
          </w:p>
        </w:tc>
        <w:tc>
          <w:tcPr>
            <w:tcW w:w="1984" w:type="dxa"/>
            <w:tcBorders>
              <w:top w:val="nil"/>
              <w:left w:val="nil"/>
              <w:bottom w:val="single" w:sz="4" w:space="0" w:color="auto"/>
              <w:right w:val="single" w:sz="4" w:space="0" w:color="auto"/>
            </w:tcBorders>
            <w:shd w:val="clear" w:color="000000" w:fill="FFFFFF"/>
            <w:noWrap/>
            <w:vAlign w:val="bottom"/>
            <w:hideMark/>
          </w:tcPr>
          <w:p w14:paraId="4A22AB53"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4066.666667</w:t>
            </w:r>
          </w:p>
        </w:tc>
        <w:tc>
          <w:tcPr>
            <w:tcW w:w="1701" w:type="dxa"/>
            <w:tcBorders>
              <w:top w:val="nil"/>
              <w:left w:val="nil"/>
              <w:bottom w:val="single" w:sz="4" w:space="0" w:color="auto"/>
              <w:right w:val="single" w:sz="4" w:space="0" w:color="auto"/>
            </w:tcBorders>
            <w:shd w:val="clear" w:color="000000" w:fill="FFFFFF"/>
            <w:noWrap/>
            <w:vAlign w:val="bottom"/>
            <w:hideMark/>
          </w:tcPr>
          <w:p w14:paraId="2F13664C"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2931.111111</w:t>
            </w:r>
          </w:p>
        </w:tc>
        <w:tc>
          <w:tcPr>
            <w:tcW w:w="1843" w:type="dxa"/>
            <w:tcBorders>
              <w:top w:val="nil"/>
              <w:left w:val="nil"/>
              <w:bottom w:val="single" w:sz="4" w:space="0" w:color="auto"/>
              <w:right w:val="single" w:sz="4" w:space="0" w:color="auto"/>
            </w:tcBorders>
            <w:shd w:val="clear" w:color="000000" w:fill="FFFFFF"/>
            <w:noWrap/>
            <w:vAlign w:val="bottom"/>
            <w:hideMark/>
          </w:tcPr>
          <w:p w14:paraId="16482E9B"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13474.86111</w:t>
            </w:r>
          </w:p>
        </w:tc>
      </w:tr>
      <w:tr w:rsidR="00552D85" w:rsidRPr="002C6F78" w14:paraId="3F13CB72" w14:textId="77777777" w:rsidTr="00D97043">
        <w:trPr>
          <w:trHeight w:val="280"/>
        </w:trPr>
        <w:tc>
          <w:tcPr>
            <w:tcW w:w="2410" w:type="dxa"/>
            <w:tcBorders>
              <w:top w:val="nil"/>
              <w:left w:val="single" w:sz="4" w:space="0" w:color="auto"/>
              <w:bottom w:val="single" w:sz="4" w:space="0" w:color="auto"/>
              <w:right w:val="single" w:sz="4" w:space="0" w:color="auto"/>
            </w:tcBorders>
            <w:shd w:val="clear" w:color="000000" w:fill="FFFFFF"/>
            <w:noWrap/>
            <w:vAlign w:val="bottom"/>
            <w:hideMark/>
          </w:tcPr>
          <w:p w14:paraId="66337142" w14:textId="77777777" w:rsidR="002C6F78" w:rsidRPr="002C6F78" w:rsidRDefault="002C6F78" w:rsidP="00552D85">
            <w:pPr>
              <w:spacing w:after="0" w:line="240" w:lineRule="auto"/>
              <w:rPr>
                <w:rFonts w:eastAsia="Times New Roman" w:cs="Arial"/>
                <w:color w:val="000000"/>
                <w:lang w:val="en-GB" w:eastAsia="en-GB"/>
              </w:rPr>
            </w:pPr>
            <w:r w:rsidRPr="002C6F78">
              <w:rPr>
                <w:rFonts w:eastAsia="Times New Roman" w:cs="Arial"/>
                <w:color w:val="000000"/>
                <w:lang w:val="en-GB" w:eastAsia="en-GB"/>
              </w:rPr>
              <w:t>Net Profit/ (Loss)</w:t>
            </w:r>
          </w:p>
        </w:tc>
        <w:tc>
          <w:tcPr>
            <w:tcW w:w="1701" w:type="dxa"/>
            <w:tcBorders>
              <w:top w:val="nil"/>
              <w:left w:val="nil"/>
              <w:bottom w:val="single" w:sz="4" w:space="0" w:color="auto"/>
              <w:right w:val="single" w:sz="4" w:space="0" w:color="auto"/>
            </w:tcBorders>
            <w:shd w:val="clear" w:color="000000" w:fill="FFFFFF"/>
            <w:noWrap/>
            <w:vAlign w:val="bottom"/>
            <w:hideMark/>
          </w:tcPr>
          <w:p w14:paraId="5E8CEEC8"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6989.093137</w:t>
            </w:r>
          </w:p>
        </w:tc>
        <w:tc>
          <w:tcPr>
            <w:tcW w:w="1984" w:type="dxa"/>
            <w:tcBorders>
              <w:top w:val="nil"/>
              <w:left w:val="nil"/>
              <w:bottom w:val="single" w:sz="4" w:space="0" w:color="auto"/>
              <w:right w:val="single" w:sz="4" w:space="0" w:color="auto"/>
            </w:tcBorders>
            <w:shd w:val="clear" w:color="000000" w:fill="FFFFFF"/>
            <w:noWrap/>
            <w:vAlign w:val="bottom"/>
            <w:hideMark/>
          </w:tcPr>
          <w:p w14:paraId="5FB14785"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39503.22581</w:t>
            </w:r>
          </w:p>
        </w:tc>
        <w:tc>
          <w:tcPr>
            <w:tcW w:w="1701" w:type="dxa"/>
            <w:tcBorders>
              <w:top w:val="nil"/>
              <w:left w:val="nil"/>
              <w:bottom w:val="single" w:sz="4" w:space="0" w:color="auto"/>
              <w:right w:val="single" w:sz="4" w:space="0" w:color="auto"/>
            </w:tcBorders>
            <w:shd w:val="clear" w:color="000000" w:fill="FFFFFF"/>
            <w:noWrap/>
            <w:vAlign w:val="bottom"/>
            <w:hideMark/>
          </w:tcPr>
          <w:p w14:paraId="2F11A37E"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43033.15789</w:t>
            </w:r>
          </w:p>
        </w:tc>
        <w:tc>
          <w:tcPr>
            <w:tcW w:w="1843" w:type="dxa"/>
            <w:tcBorders>
              <w:top w:val="nil"/>
              <w:left w:val="nil"/>
              <w:bottom w:val="single" w:sz="4" w:space="0" w:color="auto"/>
              <w:right w:val="single" w:sz="4" w:space="0" w:color="auto"/>
            </w:tcBorders>
            <w:shd w:val="clear" w:color="000000" w:fill="FFFFFF"/>
            <w:noWrap/>
            <w:vAlign w:val="bottom"/>
            <w:hideMark/>
          </w:tcPr>
          <w:p w14:paraId="52B9DB02" w14:textId="77777777" w:rsidR="002C6F78" w:rsidRPr="002C6F78" w:rsidRDefault="002C6F78" w:rsidP="00552D85">
            <w:pPr>
              <w:spacing w:after="0" w:line="240" w:lineRule="auto"/>
              <w:jc w:val="right"/>
              <w:rPr>
                <w:rFonts w:eastAsia="Times New Roman" w:cs="Arial"/>
                <w:color w:val="000000"/>
                <w:lang w:val="en-GB" w:eastAsia="en-GB"/>
              </w:rPr>
            </w:pPr>
            <w:r w:rsidRPr="002C6F78">
              <w:rPr>
                <w:rFonts w:eastAsia="Times New Roman" w:cs="Arial"/>
                <w:color w:val="000000"/>
                <w:lang w:val="en-GB" w:eastAsia="en-GB"/>
              </w:rPr>
              <w:t>89525.47684</w:t>
            </w:r>
          </w:p>
        </w:tc>
      </w:tr>
    </w:tbl>
    <w:p w14:paraId="281EE80E" w14:textId="44B91F47" w:rsidR="002C6F78" w:rsidRDefault="002C6F78" w:rsidP="002C6F78"/>
    <w:p w14:paraId="4A06C6D4" w14:textId="77777777" w:rsidR="00946917" w:rsidRDefault="00946917" w:rsidP="00946917"/>
    <w:p w14:paraId="5676F9C1" w14:textId="7D21AC54" w:rsidR="003E7F9C" w:rsidRPr="008E3737" w:rsidRDefault="00495021" w:rsidP="008E3737">
      <w:pPr>
        <w:spacing w:line="360" w:lineRule="auto"/>
        <w:jc w:val="both"/>
        <w:rPr>
          <w:rFonts w:cs="Arial"/>
          <w:color w:val="000000" w:themeColor="text1"/>
        </w:rPr>
      </w:pPr>
      <w:r w:rsidRPr="008E3737">
        <w:rPr>
          <w:rFonts w:cs="Arial"/>
          <w:color w:val="000000" w:themeColor="text1"/>
        </w:rPr>
        <w:t>In case</w:t>
      </w:r>
      <w:r w:rsidR="00284C98" w:rsidRPr="008E3737">
        <w:rPr>
          <w:rFonts w:cs="Arial"/>
          <w:color w:val="000000" w:themeColor="text1"/>
        </w:rPr>
        <w:t xml:space="preserve"> the management of the STG decides to make the decision of production in line with the contract entered for the standard product, it could be stated that the final production of the three products, as shown in the table above, is 1600 units, 1200 units, and 895 units respectively</w:t>
      </w:r>
      <w:r w:rsidR="00766D6B" w:rsidRPr="008E3737">
        <w:rPr>
          <w:rFonts w:cs="Arial"/>
          <w:color w:val="000000" w:themeColor="text1"/>
        </w:rPr>
        <w:t xml:space="preserve"> (Astuty et al. 2022)</w:t>
      </w:r>
      <w:r w:rsidR="00284C98" w:rsidRPr="008E3737">
        <w:rPr>
          <w:rFonts w:cs="Arial"/>
          <w:color w:val="000000" w:themeColor="text1"/>
        </w:rPr>
        <w:t>. The total available quantity of the raw material would be first used for fulfillment of the demand of the product standard</w:t>
      </w:r>
      <w:r w:rsidR="00766D6B" w:rsidRPr="008E3737">
        <w:rPr>
          <w:rFonts w:cs="Arial"/>
          <w:color w:val="000000" w:themeColor="text1"/>
        </w:rPr>
        <w:t xml:space="preserve"> (Astuty et al. 2022)</w:t>
      </w:r>
      <w:r w:rsidR="00284C98" w:rsidRPr="008E3737">
        <w:rPr>
          <w:rFonts w:cs="Arial"/>
          <w:color w:val="000000" w:themeColor="text1"/>
        </w:rPr>
        <w:t xml:space="preserve">. After that, the </w:t>
      </w:r>
      <w:r w:rsidR="00877D67" w:rsidRPr="008E3737">
        <w:rPr>
          <w:rFonts w:cs="Arial"/>
          <w:color w:val="000000" w:themeColor="text1"/>
        </w:rPr>
        <w:t xml:space="preserve">units would be used to </w:t>
      </w:r>
      <w:r w:rsidR="003E7F9C">
        <w:rPr>
          <w:rFonts w:cs="Arial"/>
          <w:color w:val="000000" w:themeColor="text1"/>
        </w:rPr>
        <w:t>honor</w:t>
      </w:r>
      <w:r w:rsidR="00877D67" w:rsidRPr="008E3737">
        <w:rPr>
          <w:rFonts w:cs="Arial"/>
          <w:color w:val="000000" w:themeColor="text1"/>
        </w:rPr>
        <w:t xml:space="preserve"> the contract. The residual units would be used </w:t>
      </w:r>
      <w:r w:rsidR="003E7F9C">
        <w:rPr>
          <w:rFonts w:cs="Arial"/>
          <w:color w:val="000000" w:themeColor="text1"/>
        </w:rPr>
        <w:t>to produce</w:t>
      </w:r>
      <w:r w:rsidR="00877D67" w:rsidRPr="008E3737">
        <w:rPr>
          <w:rFonts w:cs="Arial"/>
          <w:color w:val="000000" w:themeColor="text1"/>
        </w:rPr>
        <w:t xml:space="preserve"> the premium product. This would be sufficient </w:t>
      </w:r>
      <w:r w:rsidR="003E7F9C" w:rsidRPr="008E3737">
        <w:rPr>
          <w:rFonts w:cs="Arial"/>
          <w:color w:val="000000" w:themeColor="text1"/>
        </w:rPr>
        <w:t>to produce</w:t>
      </w:r>
      <w:r w:rsidR="00877D67" w:rsidRPr="008E3737">
        <w:rPr>
          <w:rFonts w:cs="Arial"/>
          <w:color w:val="000000" w:themeColor="text1"/>
        </w:rPr>
        <w:t xml:space="preserve"> 895 uni</w:t>
      </w:r>
      <w:r w:rsidR="003E7F9C">
        <w:rPr>
          <w:rFonts w:cs="Arial"/>
          <w:color w:val="000000" w:themeColor="text1"/>
        </w:rPr>
        <w:t>ts.</w:t>
      </w:r>
    </w:p>
    <w:p w14:paraId="623FEFA8" w14:textId="3E5FB622" w:rsidR="00581C6C" w:rsidRDefault="00581C6C" w:rsidP="008E3737">
      <w:pPr>
        <w:pStyle w:val="Heading1"/>
        <w:numPr>
          <w:ilvl w:val="1"/>
          <w:numId w:val="5"/>
        </w:numPr>
        <w:spacing w:line="360" w:lineRule="auto"/>
        <w:jc w:val="both"/>
        <w:rPr>
          <w:rFonts w:cs="Arial"/>
          <w:color w:val="000000" w:themeColor="text1"/>
          <w:sz w:val="22"/>
          <w:szCs w:val="22"/>
        </w:rPr>
      </w:pPr>
      <w:bookmarkStart w:id="3" w:name="_Toc126922837"/>
      <w:r w:rsidRPr="008E3737">
        <w:rPr>
          <w:rFonts w:cs="Arial"/>
          <w:color w:val="000000" w:themeColor="text1"/>
          <w:sz w:val="22"/>
          <w:szCs w:val="22"/>
        </w:rPr>
        <w:lastRenderedPageBreak/>
        <w:t xml:space="preserve">The production schedule and income statement if the contract is not </w:t>
      </w:r>
      <w:bookmarkEnd w:id="3"/>
      <w:r w:rsidR="003E7F9C">
        <w:rPr>
          <w:rFonts w:cs="Arial"/>
          <w:color w:val="000000" w:themeColor="text1"/>
          <w:sz w:val="22"/>
          <w:szCs w:val="22"/>
        </w:rPr>
        <w:t>honoured</w:t>
      </w:r>
    </w:p>
    <w:p w14:paraId="4EE8D6E2" w14:textId="55888586" w:rsidR="00FA2E4A" w:rsidRDefault="00FA2E4A" w:rsidP="00FA2E4A"/>
    <w:p w14:paraId="3F3BB9F3" w14:textId="5EE04863" w:rsidR="00E93D12" w:rsidRPr="00E93D12" w:rsidRDefault="00ED53E0" w:rsidP="00E93D12">
      <w:r>
        <w:t>Marginal cost i</w:t>
      </w:r>
      <w:r w:rsidR="00B666C2">
        <w:t>ncome</w:t>
      </w:r>
      <w:r w:rsidR="00411C66">
        <w:t xml:space="preserve"> statement</w:t>
      </w:r>
    </w:p>
    <w:tbl>
      <w:tblPr>
        <w:tblpPr w:leftFromText="180" w:rightFromText="180" w:vertAnchor="text" w:horzAnchor="margin" w:tblpY="290"/>
        <w:tblW w:w="9918" w:type="dxa"/>
        <w:tblLook w:val="04A0" w:firstRow="1" w:lastRow="0" w:firstColumn="1" w:lastColumn="0" w:noHBand="0" w:noVBand="1"/>
      </w:tblPr>
      <w:tblGrid>
        <w:gridCol w:w="2972"/>
        <w:gridCol w:w="1701"/>
        <w:gridCol w:w="1985"/>
        <w:gridCol w:w="1701"/>
        <w:gridCol w:w="1559"/>
      </w:tblGrid>
      <w:tr w:rsidR="00D97043" w:rsidRPr="00CD517C" w14:paraId="120226F6" w14:textId="77777777" w:rsidTr="005530D9">
        <w:trPr>
          <w:trHeight w:val="280"/>
        </w:trPr>
        <w:tc>
          <w:tcPr>
            <w:tcW w:w="297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E45BFEA"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Production plan if contract is NOT honoured</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14:paraId="44E03C63"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985" w:type="dxa"/>
            <w:tcBorders>
              <w:top w:val="single" w:sz="4" w:space="0" w:color="auto"/>
              <w:left w:val="nil"/>
              <w:bottom w:val="single" w:sz="4" w:space="0" w:color="auto"/>
              <w:right w:val="single" w:sz="4" w:space="0" w:color="auto"/>
            </w:tcBorders>
            <w:shd w:val="clear" w:color="000000" w:fill="FFFFFF"/>
            <w:noWrap/>
            <w:vAlign w:val="bottom"/>
            <w:hideMark/>
          </w:tcPr>
          <w:p w14:paraId="69798DA2"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14:paraId="773B80BA"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14:paraId="40C64998"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r>
      <w:tr w:rsidR="00D97043" w:rsidRPr="00CD517C" w14:paraId="1D4BABA9" w14:textId="77777777" w:rsidTr="005530D9">
        <w:trPr>
          <w:trHeight w:val="28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79D5D91"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B1B7856" w14:textId="77777777" w:rsidR="00D97043" w:rsidRPr="00CD517C" w:rsidRDefault="00D97043" w:rsidP="00D97043">
            <w:pPr>
              <w:spacing w:after="0" w:line="240" w:lineRule="auto"/>
              <w:jc w:val="center"/>
              <w:rPr>
                <w:rFonts w:eastAsia="Times New Roman" w:cs="Arial"/>
                <w:color w:val="000000"/>
                <w:lang w:val="en-GB" w:eastAsia="en-GB"/>
              </w:rPr>
            </w:pPr>
            <w:r w:rsidRPr="00CD517C">
              <w:rPr>
                <w:rFonts w:eastAsia="Times New Roman" w:cs="Arial"/>
                <w:color w:val="000000"/>
                <w:lang w:val="en-GB" w:eastAsia="en-GB"/>
              </w:rPr>
              <w:t>Units produced</w:t>
            </w:r>
          </w:p>
        </w:tc>
        <w:tc>
          <w:tcPr>
            <w:tcW w:w="1985" w:type="dxa"/>
            <w:tcBorders>
              <w:top w:val="nil"/>
              <w:left w:val="nil"/>
              <w:bottom w:val="single" w:sz="4" w:space="0" w:color="auto"/>
              <w:right w:val="single" w:sz="4" w:space="0" w:color="auto"/>
            </w:tcBorders>
            <w:shd w:val="clear" w:color="000000" w:fill="FFFFFF"/>
            <w:noWrap/>
            <w:vAlign w:val="bottom"/>
            <w:hideMark/>
          </w:tcPr>
          <w:p w14:paraId="17E47467" w14:textId="77777777" w:rsidR="00D97043" w:rsidRPr="00CD517C" w:rsidRDefault="00D97043" w:rsidP="00D97043">
            <w:pPr>
              <w:spacing w:after="0" w:line="240" w:lineRule="auto"/>
              <w:jc w:val="center"/>
              <w:rPr>
                <w:rFonts w:eastAsia="Times New Roman" w:cs="Arial"/>
                <w:color w:val="000000"/>
                <w:lang w:val="en-GB" w:eastAsia="en-GB"/>
              </w:rPr>
            </w:pPr>
            <w:r w:rsidRPr="00CD517C">
              <w:rPr>
                <w:rFonts w:eastAsia="Times New Roman" w:cs="Arial"/>
                <w:color w:val="000000"/>
                <w:lang w:val="en-GB" w:eastAsia="en-GB"/>
              </w:rPr>
              <w:t>Scarce units used</w:t>
            </w:r>
          </w:p>
        </w:tc>
        <w:tc>
          <w:tcPr>
            <w:tcW w:w="1701" w:type="dxa"/>
            <w:tcBorders>
              <w:top w:val="nil"/>
              <w:left w:val="nil"/>
              <w:bottom w:val="single" w:sz="4" w:space="0" w:color="auto"/>
              <w:right w:val="single" w:sz="4" w:space="0" w:color="auto"/>
            </w:tcBorders>
            <w:shd w:val="clear" w:color="000000" w:fill="FFFFFF"/>
            <w:noWrap/>
            <w:vAlign w:val="bottom"/>
            <w:hideMark/>
          </w:tcPr>
          <w:p w14:paraId="32526252" w14:textId="77777777" w:rsidR="00D97043" w:rsidRPr="00CD517C" w:rsidRDefault="00D97043" w:rsidP="00D97043">
            <w:pPr>
              <w:spacing w:after="0" w:line="240" w:lineRule="auto"/>
              <w:jc w:val="center"/>
              <w:rPr>
                <w:rFonts w:eastAsia="Times New Roman" w:cs="Arial"/>
                <w:color w:val="000000"/>
                <w:lang w:val="en-GB" w:eastAsia="en-GB"/>
              </w:rPr>
            </w:pPr>
            <w:r w:rsidRPr="00CD517C">
              <w:rPr>
                <w:rFonts w:eastAsia="Times New Roman" w:cs="Arial"/>
                <w:color w:val="000000"/>
                <w:lang w:val="en-GB" w:eastAsia="en-GB"/>
              </w:rPr>
              <w:t>Balance</w:t>
            </w:r>
          </w:p>
        </w:tc>
        <w:tc>
          <w:tcPr>
            <w:tcW w:w="1559" w:type="dxa"/>
            <w:tcBorders>
              <w:top w:val="nil"/>
              <w:left w:val="nil"/>
              <w:bottom w:val="single" w:sz="4" w:space="0" w:color="auto"/>
              <w:right w:val="single" w:sz="4" w:space="0" w:color="auto"/>
            </w:tcBorders>
            <w:shd w:val="clear" w:color="000000" w:fill="FFFFFF"/>
            <w:noWrap/>
            <w:vAlign w:val="bottom"/>
            <w:hideMark/>
          </w:tcPr>
          <w:p w14:paraId="1D92A188"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r>
      <w:tr w:rsidR="00D97043" w:rsidRPr="00CD517C" w14:paraId="38546CA7" w14:textId="77777777" w:rsidTr="005530D9">
        <w:trPr>
          <w:trHeight w:val="28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B053048"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11A3BB6"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985" w:type="dxa"/>
            <w:tcBorders>
              <w:top w:val="nil"/>
              <w:left w:val="nil"/>
              <w:bottom w:val="single" w:sz="4" w:space="0" w:color="auto"/>
              <w:right w:val="single" w:sz="4" w:space="0" w:color="auto"/>
            </w:tcBorders>
            <w:shd w:val="clear" w:color="000000" w:fill="FFFFFF"/>
            <w:noWrap/>
            <w:vAlign w:val="bottom"/>
            <w:hideMark/>
          </w:tcPr>
          <w:p w14:paraId="36716AD7"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81C9D03"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25140</w:t>
            </w:r>
          </w:p>
        </w:tc>
        <w:tc>
          <w:tcPr>
            <w:tcW w:w="1559" w:type="dxa"/>
            <w:tcBorders>
              <w:top w:val="nil"/>
              <w:left w:val="nil"/>
              <w:bottom w:val="single" w:sz="4" w:space="0" w:color="auto"/>
              <w:right w:val="single" w:sz="4" w:space="0" w:color="auto"/>
            </w:tcBorders>
            <w:shd w:val="clear" w:color="000000" w:fill="FFFFFF"/>
            <w:noWrap/>
            <w:vAlign w:val="bottom"/>
            <w:hideMark/>
          </w:tcPr>
          <w:p w14:paraId="3CC04CF0"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r>
      <w:tr w:rsidR="00D97043" w:rsidRPr="00CD517C" w14:paraId="15E29D29" w14:textId="77777777" w:rsidTr="005530D9">
        <w:trPr>
          <w:trHeight w:val="28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19D917DD"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Standard</w:t>
            </w:r>
          </w:p>
        </w:tc>
        <w:tc>
          <w:tcPr>
            <w:tcW w:w="1701" w:type="dxa"/>
            <w:tcBorders>
              <w:top w:val="nil"/>
              <w:left w:val="nil"/>
              <w:bottom w:val="single" w:sz="4" w:space="0" w:color="auto"/>
              <w:right w:val="single" w:sz="4" w:space="0" w:color="auto"/>
            </w:tcBorders>
            <w:shd w:val="clear" w:color="000000" w:fill="FFFFFF"/>
            <w:noWrap/>
            <w:vAlign w:val="bottom"/>
            <w:hideMark/>
          </w:tcPr>
          <w:p w14:paraId="387540EB"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1600</w:t>
            </w:r>
          </w:p>
        </w:tc>
        <w:tc>
          <w:tcPr>
            <w:tcW w:w="1985" w:type="dxa"/>
            <w:tcBorders>
              <w:top w:val="nil"/>
              <w:left w:val="nil"/>
              <w:bottom w:val="single" w:sz="4" w:space="0" w:color="auto"/>
              <w:right w:val="single" w:sz="4" w:space="0" w:color="auto"/>
            </w:tcBorders>
            <w:shd w:val="clear" w:color="000000" w:fill="FFFFFF"/>
            <w:noWrap/>
            <w:vAlign w:val="bottom"/>
            <w:hideMark/>
          </w:tcPr>
          <w:p w14:paraId="054843BA"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9600</w:t>
            </w:r>
          </w:p>
        </w:tc>
        <w:tc>
          <w:tcPr>
            <w:tcW w:w="1701" w:type="dxa"/>
            <w:tcBorders>
              <w:top w:val="nil"/>
              <w:left w:val="nil"/>
              <w:bottom w:val="single" w:sz="4" w:space="0" w:color="auto"/>
              <w:right w:val="single" w:sz="4" w:space="0" w:color="auto"/>
            </w:tcBorders>
            <w:shd w:val="clear" w:color="000000" w:fill="FFFFFF"/>
            <w:noWrap/>
            <w:vAlign w:val="bottom"/>
            <w:hideMark/>
          </w:tcPr>
          <w:p w14:paraId="405AED91"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15540</w:t>
            </w:r>
          </w:p>
        </w:tc>
        <w:tc>
          <w:tcPr>
            <w:tcW w:w="1559" w:type="dxa"/>
            <w:tcBorders>
              <w:top w:val="nil"/>
              <w:left w:val="nil"/>
              <w:bottom w:val="single" w:sz="4" w:space="0" w:color="auto"/>
              <w:right w:val="single" w:sz="4" w:space="0" w:color="auto"/>
            </w:tcBorders>
            <w:shd w:val="clear" w:color="000000" w:fill="FFFFFF"/>
            <w:noWrap/>
            <w:vAlign w:val="bottom"/>
            <w:hideMark/>
          </w:tcPr>
          <w:p w14:paraId="7B58B9F3"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r>
      <w:tr w:rsidR="00D97043" w:rsidRPr="00CD517C" w14:paraId="67EC4678" w14:textId="77777777" w:rsidTr="005530D9">
        <w:trPr>
          <w:trHeight w:val="28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1B3E75E"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xml:space="preserve">Premium </w:t>
            </w:r>
          </w:p>
        </w:tc>
        <w:tc>
          <w:tcPr>
            <w:tcW w:w="1701" w:type="dxa"/>
            <w:tcBorders>
              <w:top w:val="nil"/>
              <w:left w:val="nil"/>
              <w:bottom w:val="single" w:sz="4" w:space="0" w:color="auto"/>
              <w:right w:val="single" w:sz="4" w:space="0" w:color="auto"/>
            </w:tcBorders>
            <w:shd w:val="clear" w:color="000000" w:fill="FFFFFF"/>
            <w:noWrap/>
            <w:vAlign w:val="bottom"/>
            <w:hideMark/>
          </w:tcPr>
          <w:p w14:paraId="5DBFC0D6"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900</w:t>
            </w:r>
          </w:p>
        </w:tc>
        <w:tc>
          <w:tcPr>
            <w:tcW w:w="1985" w:type="dxa"/>
            <w:tcBorders>
              <w:top w:val="nil"/>
              <w:left w:val="nil"/>
              <w:bottom w:val="single" w:sz="4" w:space="0" w:color="auto"/>
              <w:right w:val="single" w:sz="4" w:space="0" w:color="auto"/>
            </w:tcBorders>
            <w:shd w:val="clear" w:color="000000" w:fill="FFFFFF"/>
            <w:noWrap/>
            <w:vAlign w:val="bottom"/>
            <w:hideMark/>
          </w:tcPr>
          <w:p w14:paraId="2055BAB8"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10800</w:t>
            </w:r>
          </w:p>
        </w:tc>
        <w:tc>
          <w:tcPr>
            <w:tcW w:w="1701" w:type="dxa"/>
            <w:tcBorders>
              <w:top w:val="nil"/>
              <w:left w:val="nil"/>
              <w:bottom w:val="single" w:sz="4" w:space="0" w:color="auto"/>
              <w:right w:val="single" w:sz="4" w:space="0" w:color="auto"/>
            </w:tcBorders>
            <w:shd w:val="clear" w:color="000000" w:fill="FFFFFF"/>
            <w:noWrap/>
            <w:vAlign w:val="bottom"/>
            <w:hideMark/>
          </w:tcPr>
          <w:p w14:paraId="13E8EAAE"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4740</w:t>
            </w:r>
          </w:p>
        </w:tc>
        <w:tc>
          <w:tcPr>
            <w:tcW w:w="1559" w:type="dxa"/>
            <w:tcBorders>
              <w:top w:val="nil"/>
              <w:left w:val="nil"/>
              <w:bottom w:val="single" w:sz="4" w:space="0" w:color="auto"/>
              <w:right w:val="single" w:sz="4" w:space="0" w:color="auto"/>
            </w:tcBorders>
            <w:shd w:val="clear" w:color="000000" w:fill="FFFFFF"/>
            <w:noWrap/>
            <w:vAlign w:val="bottom"/>
            <w:hideMark/>
          </w:tcPr>
          <w:p w14:paraId="697FD3C6"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r>
      <w:tr w:rsidR="00D97043" w:rsidRPr="00CD517C" w14:paraId="5D6FAC34" w14:textId="77777777" w:rsidTr="005530D9">
        <w:trPr>
          <w:trHeight w:val="28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E5846E1"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Budget</w:t>
            </w:r>
          </w:p>
        </w:tc>
        <w:tc>
          <w:tcPr>
            <w:tcW w:w="1701" w:type="dxa"/>
            <w:tcBorders>
              <w:top w:val="nil"/>
              <w:left w:val="nil"/>
              <w:bottom w:val="single" w:sz="4" w:space="0" w:color="auto"/>
              <w:right w:val="single" w:sz="4" w:space="0" w:color="auto"/>
            </w:tcBorders>
            <w:shd w:val="clear" w:color="000000" w:fill="FFFFFF"/>
            <w:noWrap/>
            <w:vAlign w:val="bottom"/>
            <w:hideMark/>
          </w:tcPr>
          <w:p w14:paraId="4BA4050C"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1185</w:t>
            </w:r>
          </w:p>
        </w:tc>
        <w:tc>
          <w:tcPr>
            <w:tcW w:w="1985" w:type="dxa"/>
            <w:tcBorders>
              <w:top w:val="nil"/>
              <w:left w:val="nil"/>
              <w:bottom w:val="single" w:sz="4" w:space="0" w:color="auto"/>
              <w:right w:val="single" w:sz="4" w:space="0" w:color="auto"/>
            </w:tcBorders>
            <w:shd w:val="clear" w:color="000000" w:fill="FFFFFF"/>
            <w:noWrap/>
            <w:vAlign w:val="bottom"/>
            <w:hideMark/>
          </w:tcPr>
          <w:p w14:paraId="6E6278FF"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4740</w:t>
            </w:r>
          </w:p>
        </w:tc>
        <w:tc>
          <w:tcPr>
            <w:tcW w:w="1701" w:type="dxa"/>
            <w:tcBorders>
              <w:top w:val="nil"/>
              <w:left w:val="nil"/>
              <w:bottom w:val="single" w:sz="4" w:space="0" w:color="auto"/>
              <w:right w:val="single" w:sz="4" w:space="0" w:color="auto"/>
            </w:tcBorders>
            <w:shd w:val="clear" w:color="000000" w:fill="FFFFFF"/>
            <w:noWrap/>
            <w:vAlign w:val="bottom"/>
            <w:hideMark/>
          </w:tcPr>
          <w:p w14:paraId="52C8AE18"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0</w:t>
            </w:r>
          </w:p>
        </w:tc>
        <w:tc>
          <w:tcPr>
            <w:tcW w:w="1559" w:type="dxa"/>
            <w:tcBorders>
              <w:top w:val="nil"/>
              <w:left w:val="nil"/>
              <w:bottom w:val="single" w:sz="4" w:space="0" w:color="auto"/>
              <w:right w:val="single" w:sz="4" w:space="0" w:color="auto"/>
            </w:tcBorders>
            <w:shd w:val="clear" w:color="000000" w:fill="FFFFFF"/>
            <w:noWrap/>
            <w:vAlign w:val="bottom"/>
            <w:hideMark/>
          </w:tcPr>
          <w:p w14:paraId="77CBB871"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r>
      <w:tr w:rsidR="00D97043" w:rsidRPr="00CD517C" w14:paraId="6EF0DBA5" w14:textId="77777777" w:rsidTr="005530D9">
        <w:trPr>
          <w:trHeight w:val="28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02E2920"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5EC691F"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985" w:type="dxa"/>
            <w:tcBorders>
              <w:top w:val="nil"/>
              <w:left w:val="nil"/>
              <w:bottom w:val="single" w:sz="4" w:space="0" w:color="auto"/>
              <w:right w:val="single" w:sz="4" w:space="0" w:color="auto"/>
            </w:tcBorders>
            <w:shd w:val="clear" w:color="000000" w:fill="FFFFFF"/>
            <w:noWrap/>
            <w:vAlign w:val="bottom"/>
            <w:hideMark/>
          </w:tcPr>
          <w:p w14:paraId="7989A273"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02A0DF7"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8667DB1"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r>
      <w:tr w:rsidR="00D97043" w:rsidRPr="00CD517C" w14:paraId="1C1E2A6F" w14:textId="77777777" w:rsidTr="005530D9">
        <w:trPr>
          <w:trHeight w:val="28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9273BCF"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Marginal Income Statement if contract is NOT honoured</w:t>
            </w:r>
          </w:p>
        </w:tc>
        <w:tc>
          <w:tcPr>
            <w:tcW w:w="1701" w:type="dxa"/>
            <w:tcBorders>
              <w:top w:val="nil"/>
              <w:left w:val="nil"/>
              <w:bottom w:val="single" w:sz="4" w:space="0" w:color="auto"/>
              <w:right w:val="single" w:sz="4" w:space="0" w:color="auto"/>
            </w:tcBorders>
            <w:shd w:val="clear" w:color="000000" w:fill="FFFFFF"/>
            <w:noWrap/>
            <w:vAlign w:val="bottom"/>
            <w:hideMark/>
          </w:tcPr>
          <w:p w14:paraId="612E3935"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985" w:type="dxa"/>
            <w:tcBorders>
              <w:top w:val="nil"/>
              <w:left w:val="nil"/>
              <w:bottom w:val="single" w:sz="4" w:space="0" w:color="auto"/>
              <w:right w:val="single" w:sz="4" w:space="0" w:color="auto"/>
            </w:tcBorders>
            <w:shd w:val="clear" w:color="000000" w:fill="FFFFFF"/>
            <w:noWrap/>
            <w:vAlign w:val="bottom"/>
            <w:hideMark/>
          </w:tcPr>
          <w:p w14:paraId="45558B42"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DCC371E"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1E6B796E"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r>
      <w:tr w:rsidR="00D97043" w:rsidRPr="00CD517C" w14:paraId="0D0BA38B" w14:textId="77777777" w:rsidTr="005530D9">
        <w:trPr>
          <w:trHeight w:val="28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C4EA403"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14:paraId="7FF6F010" w14:textId="77777777" w:rsidR="00D97043" w:rsidRPr="00CD517C" w:rsidRDefault="00D97043" w:rsidP="00D97043">
            <w:pPr>
              <w:spacing w:after="0" w:line="240" w:lineRule="auto"/>
              <w:jc w:val="center"/>
              <w:rPr>
                <w:rFonts w:eastAsia="Times New Roman" w:cs="Arial"/>
                <w:color w:val="000000"/>
                <w:sz w:val="20"/>
                <w:szCs w:val="20"/>
                <w:lang w:val="en-GB" w:eastAsia="en-GB"/>
              </w:rPr>
            </w:pPr>
            <w:r w:rsidRPr="00CD517C">
              <w:rPr>
                <w:rFonts w:eastAsia="Times New Roman" w:cs="Arial"/>
                <w:color w:val="000000"/>
                <w:sz w:val="20"/>
                <w:szCs w:val="20"/>
                <w:lang w:val="en-GB" w:eastAsia="en-GB"/>
              </w:rPr>
              <w:t>Budget</w:t>
            </w:r>
          </w:p>
        </w:tc>
        <w:tc>
          <w:tcPr>
            <w:tcW w:w="1985" w:type="dxa"/>
            <w:tcBorders>
              <w:top w:val="nil"/>
              <w:left w:val="nil"/>
              <w:bottom w:val="single" w:sz="4" w:space="0" w:color="auto"/>
              <w:right w:val="single" w:sz="4" w:space="0" w:color="auto"/>
            </w:tcBorders>
            <w:shd w:val="clear" w:color="000000" w:fill="FFFFFF"/>
            <w:vAlign w:val="center"/>
            <w:hideMark/>
          </w:tcPr>
          <w:p w14:paraId="3F648202" w14:textId="77777777" w:rsidR="00D97043" w:rsidRPr="00CD517C" w:rsidRDefault="00D97043" w:rsidP="00D97043">
            <w:pPr>
              <w:spacing w:after="0" w:line="240" w:lineRule="auto"/>
              <w:jc w:val="center"/>
              <w:rPr>
                <w:rFonts w:eastAsia="Times New Roman" w:cs="Arial"/>
                <w:color w:val="000000"/>
                <w:sz w:val="20"/>
                <w:szCs w:val="20"/>
                <w:lang w:val="en-GB" w:eastAsia="en-GB"/>
              </w:rPr>
            </w:pPr>
            <w:r w:rsidRPr="00CD517C">
              <w:rPr>
                <w:rFonts w:eastAsia="Times New Roman" w:cs="Arial"/>
                <w:color w:val="000000"/>
                <w:sz w:val="20"/>
                <w:szCs w:val="20"/>
                <w:lang w:val="en-GB" w:eastAsia="en-GB"/>
              </w:rPr>
              <w:t>Standard</w:t>
            </w:r>
          </w:p>
        </w:tc>
        <w:tc>
          <w:tcPr>
            <w:tcW w:w="1701" w:type="dxa"/>
            <w:tcBorders>
              <w:top w:val="nil"/>
              <w:left w:val="nil"/>
              <w:bottom w:val="single" w:sz="4" w:space="0" w:color="auto"/>
              <w:right w:val="single" w:sz="4" w:space="0" w:color="auto"/>
            </w:tcBorders>
            <w:shd w:val="clear" w:color="000000" w:fill="FFFFFF"/>
            <w:vAlign w:val="center"/>
            <w:hideMark/>
          </w:tcPr>
          <w:p w14:paraId="0DDC6BA9" w14:textId="77777777" w:rsidR="00D97043" w:rsidRPr="00CD517C" w:rsidRDefault="00D97043" w:rsidP="00D97043">
            <w:pPr>
              <w:spacing w:after="0" w:line="240" w:lineRule="auto"/>
              <w:jc w:val="center"/>
              <w:rPr>
                <w:rFonts w:eastAsia="Times New Roman" w:cs="Arial"/>
                <w:color w:val="000000"/>
                <w:sz w:val="20"/>
                <w:szCs w:val="20"/>
                <w:lang w:val="en-GB" w:eastAsia="en-GB"/>
              </w:rPr>
            </w:pPr>
            <w:r w:rsidRPr="00CD517C">
              <w:rPr>
                <w:rFonts w:eastAsia="Times New Roman" w:cs="Arial"/>
                <w:color w:val="000000"/>
                <w:sz w:val="20"/>
                <w:szCs w:val="20"/>
                <w:lang w:val="en-GB" w:eastAsia="en-GB"/>
              </w:rPr>
              <w:t>Premium</w:t>
            </w:r>
          </w:p>
        </w:tc>
        <w:tc>
          <w:tcPr>
            <w:tcW w:w="1559" w:type="dxa"/>
            <w:tcBorders>
              <w:top w:val="nil"/>
              <w:left w:val="nil"/>
              <w:bottom w:val="single" w:sz="4" w:space="0" w:color="auto"/>
              <w:right w:val="single" w:sz="4" w:space="0" w:color="auto"/>
            </w:tcBorders>
            <w:shd w:val="clear" w:color="000000" w:fill="FFFFFF"/>
            <w:vAlign w:val="center"/>
            <w:hideMark/>
          </w:tcPr>
          <w:p w14:paraId="5C1AD935" w14:textId="77777777" w:rsidR="00D97043" w:rsidRPr="00CD517C" w:rsidRDefault="00D97043" w:rsidP="00D97043">
            <w:pPr>
              <w:spacing w:after="0" w:line="240" w:lineRule="auto"/>
              <w:jc w:val="center"/>
              <w:rPr>
                <w:rFonts w:eastAsia="Times New Roman" w:cs="Arial"/>
                <w:color w:val="000000"/>
                <w:sz w:val="20"/>
                <w:szCs w:val="20"/>
                <w:lang w:val="en-GB" w:eastAsia="en-GB"/>
              </w:rPr>
            </w:pPr>
            <w:r w:rsidRPr="00CD517C">
              <w:rPr>
                <w:rFonts w:eastAsia="Times New Roman" w:cs="Arial"/>
                <w:color w:val="000000"/>
                <w:sz w:val="20"/>
                <w:szCs w:val="20"/>
                <w:lang w:val="en-GB" w:eastAsia="en-GB"/>
              </w:rPr>
              <w:t>Total</w:t>
            </w:r>
          </w:p>
        </w:tc>
      </w:tr>
      <w:tr w:rsidR="00D97043" w:rsidRPr="00CD517C" w14:paraId="4E3BB1B2" w14:textId="77777777" w:rsidTr="005530D9">
        <w:trPr>
          <w:trHeight w:val="28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128DC472"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Sales</w:t>
            </w:r>
          </w:p>
        </w:tc>
        <w:tc>
          <w:tcPr>
            <w:tcW w:w="1701" w:type="dxa"/>
            <w:tcBorders>
              <w:top w:val="nil"/>
              <w:left w:val="nil"/>
              <w:bottom w:val="single" w:sz="4" w:space="0" w:color="auto"/>
              <w:right w:val="single" w:sz="4" w:space="0" w:color="auto"/>
            </w:tcBorders>
            <w:shd w:val="clear" w:color="000000" w:fill="FFFFFF"/>
            <w:noWrap/>
            <w:vAlign w:val="bottom"/>
            <w:hideMark/>
          </w:tcPr>
          <w:p w14:paraId="63B5FEB0"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71100</w:t>
            </w:r>
          </w:p>
        </w:tc>
        <w:tc>
          <w:tcPr>
            <w:tcW w:w="1985" w:type="dxa"/>
            <w:tcBorders>
              <w:top w:val="nil"/>
              <w:left w:val="nil"/>
              <w:bottom w:val="single" w:sz="4" w:space="0" w:color="auto"/>
              <w:right w:val="single" w:sz="4" w:space="0" w:color="auto"/>
            </w:tcBorders>
            <w:shd w:val="clear" w:color="000000" w:fill="FFFFFF"/>
            <w:noWrap/>
            <w:vAlign w:val="bottom"/>
            <w:hideMark/>
          </w:tcPr>
          <w:p w14:paraId="57F88565"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144000</w:t>
            </w:r>
          </w:p>
        </w:tc>
        <w:tc>
          <w:tcPr>
            <w:tcW w:w="1701" w:type="dxa"/>
            <w:tcBorders>
              <w:top w:val="nil"/>
              <w:left w:val="nil"/>
              <w:bottom w:val="single" w:sz="4" w:space="0" w:color="auto"/>
              <w:right w:val="single" w:sz="4" w:space="0" w:color="auto"/>
            </w:tcBorders>
            <w:shd w:val="clear" w:color="000000" w:fill="FFFFFF"/>
            <w:noWrap/>
            <w:vAlign w:val="bottom"/>
            <w:hideMark/>
          </w:tcPr>
          <w:p w14:paraId="74225D43"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108000</w:t>
            </w:r>
          </w:p>
        </w:tc>
        <w:tc>
          <w:tcPr>
            <w:tcW w:w="1559" w:type="dxa"/>
            <w:tcBorders>
              <w:top w:val="nil"/>
              <w:left w:val="nil"/>
              <w:bottom w:val="single" w:sz="4" w:space="0" w:color="auto"/>
              <w:right w:val="single" w:sz="4" w:space="0" w:color="auto"/>
            </w:tcBorders>
            <w:shd w:val="clear" w:color="000000" w:fill="FFFFFF"/>
            <w:noWrap/>
            <w:vAlign w:val="bottom"/>
            <w:hideMark/>
          </w:tcPr>
          <w:p w14:paraId="6560D0EB"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323100</w:t>
            </w:r>
          </w:p>
        </w:tc>
      </w:tr>
      <w:tr w:rsidR="00D97043" w:rsidRPr="00CD517C" w14:paraId="5184C880" w14:textId="77777777" w:rsidTr="005530D9">
        <w:trPr>
          <w:trHeight w:val="28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31CC9D6"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Variable cost</w:t>
            </w:r>
          </w:p>
        </w:tc>
        <w:tc>
          <w:tcPr>
            <w:tcW w:w="1701" w:type="dxa"/>
            <w:tcBorders>
              <w:top w:val="nil"/>
              <w:left w:val="nil"/>
              <w:bottom w:val="single" w:sz="4" w:space="0" w:color="auto"/>
              <w:right w:val="single" w:sz="4" w:space="0" w:color="auto"/>
            </w:tcBorders>
            <w:shd w:val="clear" w:color="000000" w:fill="FFFFFF"/>
            <w:noWrap/>
            <w:vAlign w:val="bottom"/>
            <w:hideMark/>
          </w:tcPr>
          <w:p w14:paraId="6277FE37"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57802.15074</w:t>
            </w:r>
          </w:p>
        </w:tc>
        <w:tc>
          <w:tcPr>
            <w:tcW w:w="1985" w:type="dxa"/>
            <w:tcBorders>
              <w:top w:val="nil"/>
              <w:left w:val="nil"/>
              <w:bottom w:val="single" w:sz="4" w:space="0" w:color="auto"/>
              <w:right w:val="single" w:sz="4" w:space="0" w:color="auto"/>
            </w:tcBorders>
            <w:shd w:val="clear" w:color="000000" w:fill="FFFFFF"/>
            <w:noWrap/>
            <w:vAlign w:val="bottom"/>
            <w:hideMark/>
          </w:tcPr>
          <w:p w14:paraId="30607E44"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100430.1075</w:t>
            </w:r>
          </w:p>
        </w:tc>
        <w:tc>
          <w:tcPr>
            <w:tcW w:w="1701" w:type="dxa"/>
            <w:tcBorders>
              <w:top w:val="nil"/>
              <w:left w:val="nil"/>
              <w:bottom w:val="single" w:sz="4" w:space="0" w:color="auto"/>
              <w:right w:val="single" w:sz="4" w:space="0" w:color="auto"/>
            </w:tcBorders>
            <w:shd w:val="clear" w:color="000000" w:fill="FFFFFF"/>
            <w:noWrap/>
            <w:vAlign w:val="bottom"/>
            <w:hideMark/>
          </w:tcPr>
          <w:p w14:paraId="00D8BAF8"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61778.94737</w:t>
            </w:r>
          </w:p>
        </w:tc>
        <w:tc>
          <w:tcPr>
            <w:tcW w:w="1559" w:type="dxa"/>
            <w:tcBorders>
              <w:top w:val="nil"/>
              <w:left w:val="nil"/>
              <w:bottom w:val="single" w:sz="4" w:space="0" w:color="auto"/>
              <w:right w:val="single" w:sz="4" w:space="0" w:color="auto"/>
            </w:tcBorders>
            <w:shd w:val="clear" w:color="000000" w:fill="FFFFFF"/>
            <w:noWrap/>
            <w:vAlign w:val="bottom"/>
            <w:hideMark/>
          </w:tcPr>
          <w:p w14:paraId="15895B6B"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220011.2056</w:t>
            </w:r>
          </w:p>
        </w:tc>
      </w:tr>
      <w:tr w:rsidR="00D97043" w:rsidRPr="00CD517C" w14:paraId="2E0B6AD2" w14:textId="77777777" w:rsidTr="005530D9">
        <w:trPr>
          <w:trHeight w:val="28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E0CB76B"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Contribution</w:t>
            </w:r>
          </w:p>
        </w:tc>
        <w:tc>
          <w:tcPr>
            <w:tcW w:w="1701" w:type="dxa"/>
            <w:tcBorders>
              <w:top w:val="nil"/>
              <w:left w:val="nil"/>
              <w:bottom w:val="single" w:sz="4" w:space="0" w:color="auto"/>
              <w:right w:val="single" w:sz="4" w:space="0" w:color="auto"/>
            </w:tcBorders>
            <w:shd w:val="clear" w:color="000000" w:fill="FFFFFF"/>
            <w:noWrap/>
            <w:vAlign w:val="bottom"/>
            <w:hideMark/>
          </w:tcPr>
          <w:p w14:paraId="78E56F04"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13297.84926</w:t>
            </w:r>
          </w:p>
        </w:tc>
        <w:tc>
          <w:tcPr>
            <w:tcW w:w="1985" w:type="dxa"/>
            <w:tcBorders>
              <w:top w:val="nil"/>
              <w:left w:val="nil"/>
              <w:bottom w:val="single" w:sz="4" w:space="0" w:color="auto"/>
              <w:right w:val="single" w:sz="4" w:space="0" w:color="auto"/>
            </w:tcBorders>
            <w:shd w:val="clear" w:color="000000" w:fill="FFFFFF"/>
            <w:noWrap/>
            <w:vAlign w:val="bottom"/>
            <w:hideMark/>
          </w:tcPr>
          <w:p w14:paraId="14E0E311"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43569.89247</w:t>
            </w:r>
          </w:p>
        </w:tc>
        <w:tc>
          <w:tcPr>
            <w:tcW w:w="1701" w:type="dxa"/>
            <w:tcBorders>
              <w:top w:val="nil"/>
              <w:left w:val="nil"/>
              <w:bottom w:val="single" w:sz="4" w:space="0" w:color="auto"/>
              <w:right w:val="single" w:sz="4" w:space="0" w:color="auto"/>
            </w:tcBorders>
            <w:shd w:val="clear" w:color="000000" w:fill="FFFFFF"/>
            <w:noWrap/>
            <w:vAlign w:val="bottom"/>
            <w:hideMark/>
          </w:tcPr>
          <w:p w14:paraId="1273CB56"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46221.05263</w:t>
            </w:r>
          </w:p>
        </w:tc>
        <w:tc>
          <w:tcPr>
            <w:tcW w:w="1559" w:type="dxa"/>
            <w:tcBorders>
              <w:top w:val="nil"/>
              <w:left w:val="nil"/>
              <w:bottom w:val="single" w:sz="4" w:space="0" w:color="auto"/>
              <w:right w:val="single" w:sz="4" w:space="0" w:color="auto"/>
            </w:tcBorders>
            <w:shd w:val="clear" w:color="000000" w:fill="FFFFFF"/>
            <w:noWrap/>
            <w:vAlign w:val="bottom"/>
            <w:hideMark/>
          </w:tcPr>
          <w:p w14:paraId="7F4C52A4"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103088.7944</w:t>
            </w:r>
          </w:p>
        </w:tc>
      </w:tr>
      <w:tr w:rsidR="00D97043" w:rsidRPr="00CD517C" w14:paraId="70904E4C" w14:textId="77777777" w:rsidTr="005530D9">
        <w:trPr>
          <w:trHeight w:val="28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70DBCE7"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Less Fixed Cost</w:t>
            </w:r>
          </w:p>
        </w:tc>
        <w:tc>
          <w:tcPr>
            <w:tcW w:w="1701" w:type="dxa"/>
            <w:tcBorders>
              <w:top w:val="nil"/>
              <w:left w:val="nil"/>
              <w:bottom w:val="single" w:sz="4" w:space="0" w:color="auto"/>
              <w:right w:val="single" w:sz="4" w:space="0" w:color="auto"/>
            </w:tcBorders>
            <w:shd w:val="clear" w:color="000000" w:fill="FFFFFF"/>
            <w:noWrap/>
            <w:vAlign w:val="bottom"/>
            <w:hideMark/>
          </w:tcPr>
          <w:p w14:paraId="3514AFC1"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6477.083333</w:t>
            </w:r>
          </w:p>
        </w:tc>
        <w:tc>
          <w:tcPr>
            <w:tcW w:w="1985" w:type="dxa"/>
            <w:tcBorders>
              <w:top w:val="nil"/>
              <w:left w:val="nil"/>
              <w:bottom w:val="single" w:sz="4" w:space="0" w:color="auto"/>
              <w:right w:val="single" w:sz="4" w:space="0" w:color="auto"/>
            </w:tcBorders>
            <w:shd w:val="clear" w:color="000000" w:fill="FFFFFF"/>
            <w:noWrap/>
            <w:vAlign w:val="bottom"/>
            <w:hideMark/>
          </w:tcPr>
          <w:p w14:paraId="75A73DAD"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4066.666667</w:t>
            </w:r>
          </w:p>
        </w:tc>
        <w:tc>
          <w:tcPr>
            <w:tcW w:w="1701" w:type="dxa"/>
            <w:tcBorders>
              <w:top w:val="nil"/>
              <w:left w:val="nil"/>
              <w:bottom w:val="single" w:sz="4" w:space="0" w:color="auto"/>
              <w:right w:val="single" w:sz="4" w:space="0" w:color="auto"/>
            </w:tcBorders>
            <w:shd w:val="clear" w:color="000000" w:fill="FFFFFF"/>
            <w:noWrap/>
            <w:vAlign w:val="bottom"/>
            <w:hideMark/>
          </w:tcPr>
          <w:p w14:paraId="2BF60963"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2931.111111</w:t>
            </w:r>
          </w:p>
        </w:tc>
        <w:tc>
          <w:tcPr>
            <w:tcW w:w="1559" w:type="dxa"/>
            <w:tcBorders>
              <w:top w:val="nil"/>
              <w:left w:val="nil"/>
              <w:bottom w:val="single" w:sz="4" w:space="0" w:color="auto"/>
              <w:right w:val="single" w:sz="4" w:space="0" w:color="auto"/>
            </w:tcBorders>
            <w:shd w:val="clear" w:color="000000" w:fill="FFFFFF"/>
            <w:noWrap/>
            <w:vAlign w:val="bottom"/>
            <w:hideMark/>
          </w:tcPr>
          <w:p w14:paraId="18D2F867"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13474.86111</w:t>
            </w:r>
          </w:p>
        </w:tc>
      </w:tr>
      <w:tr w:rsidR="00D97043" w:rsidRPr="00CD517C" w14:paraId="7EA76842" w14:textId="77777777" w:rsidTr="005530D9">
        <w:trPr>
          <w:trHeight w:val="28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B18B35E"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Less Penalty</w:t>
            </w:r>
          </w:p>
        </w:tc>
        <w:tc>
          <w:tcPr>
            <w:tcW w:w="1701" w:type="dxa"/>
            <w:tcBorders>
              <w:top w:val="nil"/>
              <w:left w:val="nil"/>
              <w:bottom w:val="single" w:sz="4" w:space="0" w:color="auto"/>
              <w:right w:val="single" w:sz="4" w:space="0" w:color="auto"/>
            </w:tcBorders>
            <w:shd w:val="clear" w:color="000000" w:fill="FFFFFF"/>
            <w:noWrap/>
            <w:vAlign w:val="bottom"/>
            <w:hideMark/>
          </w:tcPr>
          <w:p w14:paraId="2DA5FD6F"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14000</w:t>
            </w:r>
          </w:p>
        </w:tc>
        <w:tc>
          <w:tcPr>
            <w:tcW w:w="1985" w:type="dxa"/>
            <w:tcBorders>
              <w:top w:val="nil"/>
              <w:left w:val="nil"/>
              <w:bottom w:val="single" w:sz="4" w:space="0" w:color="auto"/>
              <w:right w:val="single" w:sz="4" w:space="0" w:color="auto"/>
            </w:tcBorders>
            <w:shd w:val="clear" w:color="000000" w:fill="FFFFFF"/>
            <w:noWrap/>
            <w:vAlign w:val="bottom"/>
            <w:hideMark/>
          </w:tcPr>
          <w:p w14:paraId="53F84E89"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7E9B4FC"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BD111DE"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14000</w:t>
            </w:r>
          </w:p>
        </w:tc>
      </w:tr>
      <w:tr w:rsidR="00D97043" w:rsidRPr="00CD517C" w14:paraId="69649B98" w14:textId="77777777" w:rsidTr="005530D9">
        <w:trPr>
          <w:trHeight w:val="28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7579A6B" w14:textId="77777777" w:rsidR="00D97043" w:rsidRPr="00CD517C" w:rsidRDefault="00D97043" w:rsidP="00D97043">
            <w:pPr>
              <w:spacing w:after="0" w:line="240" w:lineRule="auto"/>
              <w:rPr>
                <w:rFonts w:eastAsia="Times New Roman" w:cs="Arial"/>
                <w:color w:val="000000"/>
                <w:lang w:val="en-GB" w:eastAsia="en-GB"/>
              </w:rPr>
            </w:pPr>
            <w:r w:rsidRPr="00CD517C">
              <w:rPr>
                <w:rFonts w:eastAsia="Times New Roman" w:cs="Arial"/>
                <w:color w:val="000000"/>
                <w:lang w:val="en-GB" w:eastAsia="en-GB"/>
              </w:rPr>
              <w:t>Net Profit/ (Loss)</w:t>
            </w:r>
          </w:p>
        </w:tc>
        <w:tc>
          <w:tcPr>
            <w:tcW w:w="1701" w:type="dxa"/>
            <w:tcBorders>
              <w:top w:val="nil"/>
              <w:left w:val="nil"/>
              <w:bottom w:val="single" w:sz="4" w:space="0" w:color="auto"/>
              <w:right w:val="single" w:sz="4" w:space="0" w:color="auto"/>
            </w:tcBorders>
            <w:shd w:val="clear" w:color="000000" w:fill="FFFFFF"/>
            <w:noWrap/>
            <w:vAlign w:val="bottom"/>
            <w:hideMark/>
          </w:tcPr>
          <w:p w14:paraId="76CBF12E"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-7179.234069</w:t>
            </w:r>
          </w:p>
        </w:tc>
        <w:tc>
          <w:tcPr>
            <w:tcW w:w="1985" w:type="dxa"/>
            <w:tcBorders>
              <w:top w:val="nil"/>
              <w:left w:val="nil"/>
              <w:bottom w:val="single" w:sz="4" w:space="0" w:color="auto"/>
              <w:right w:val="single" w:sz="4" w:space="0" w:color="auto"/>
            </w:tcBorders>
            <w:shd w:val="clear" w:color="000000" w:fill="FFFFFF"/>
            <w:noWrap/>
            <w:vAlign w:val="bottom"/>
            <w:hideMark/>
          </w:tcPr>
          <w:p w14:paraId="08F06AB9"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39503.22581</w:t>
            </w:r>
          </w:p>
        </w:tc>
        <w:tc>
          <w:tcPr>
            <w:tcW w:w="1701" w:type="dxa"/>
            <w:tcBorders>
              <w:top w:val="nil"/>
              <w:left w:val="nil"/>
              <w:bottom w:val="single" w:sz="4" w:space="0" w:color="auto"/>
              <w:right w:val="single" w:sz="4" w:space="0" w:color="auto"/>
            </w:tcBorders>
            <w:shd w:val="clear" w:color="000000" w:fill="FFFFFF"/>
            <w:noWrap/>
            <w:vAlign w:val="bottom"/>
            <w:hideMark/>
          </w:tcPr>
          <w:p w14:paraId="0A3AFC2C"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43289.94152</w:t>
            </w:r>
          </w:p>
        </w:tc>
        <w:tc>
          <w:tcPr>
            <w:tcW w:w="1559" w:type="dxa"/>
            <w:tcBorders>
              <w:top w:val="nil"/>
              <w:left w:val="nil"/>
              <w:bottom w:val="single" w:sz="4" w:space="0" w:color="auto"/>
              <w:right w:val="single" w:sz="4" w:space="0" w:color="auto"/>
            </w:tcBorders>
            <w:shd w:val="clear" w:color="000000" w:fill="FFFFFF"/>
            <w:noWrap/>
            <w:vAlign w:val="bottom"/>
            <w:hideMark/>
          </w:tcPr>
          <w:p w14:paraId="13E8E9F8" w14:textId="77777777" w:rsidR="00D97043" w:rsidRPr="00CD517C" w:rsidRDefault="00D97043" w:rsidP="00D97043">
            <w:pPr>
              <w:spacing w:after="0" w:line="240" w:lineRule="auto"/>
              <w:jc w:val="right"/>
              <w:rPr>
                <w:rFonts w:eastAsia="Times New Roman" w:cs="Arial"/>
                <w:color w:val="000000"/>
                <w:lang w:val="en-GB" w:eastAsia="en-GB"/>
              </w:rPr>
            </w:pPr>
            <w:r w:rsidRPr="00CD517C">
              <w:rPr>
                <w:rFonts w:eastAsia="Times New Roman" w:cs="Arial"/>
                <w:color w:val="000000"/>
                <w:lang w:val="en-GB" w:eastAsia="en-GB"/>
              </w:rPr>
              <w:t>75613.93326</w:t>
            </w:r>
          </w:p>
        </w:tc>
      </w:tr>
    </w:tbl>
    <w:p w14:paraId="45967109" w14:textId="29DCC845" w:rsidR="00581C6C" w:rsidRDefault="00581C6C" w:rsidP="008E3737">
      <w:pPr>
        <w:spacing w:line="360" w:lineRule="auto"/>
        <w:jc w:val="both"/>
        <w:rPr>
          <w:rFonts w:cs="Arial"/>
          <w:b/>
          <w:i/>
          <w:color w:val="000000" w:themeColor="text1"/>
        </w:rPr>
      </w:pPr>
    </w:p>
    <w:p w14:paraId="284E1698" w14:textId="77777777" w:rsidR="00946917" w:rsidRPr="008E3737" w:rsidRDefault="00946917" w:rsidP="008E3737">
      <w:pPr>
        <w:spacing w:line="360" w:lineRule="auto"/>
        <w:jc w:val="both"/>
        <w:rPr>
          <w:rFonts w:cs="Arial"/>
          <w:color w:val="000000" w:themeColor="text1"/>
        </w:rPr>
      </w:pPr>
    </w:p>
    <w:p w14:paraId="56C582A9" w14:textId="24B62BE9" w:rsidR="00495021" w:rsidRPr="008E3737" w:rsidRDefault="00495021" w:rsidP="008E3737">
      <w:pPr>
        <w:spacing w:line="360" w:lineRule="auto"/>
        <w:jc w:val="both"/>
        <w:rPr>
          <w:rFonts w:cs="Arial"/>
          <w:color w:val="000000" w:themeColor="text1"/>
        </w:rPr>
      </w:pPr>
      <w:r w:rsidRPr="008E3737">
        <w:rPr>
          <w:rFonts w:cs="Arial"/>
          <w:color w:val="000000" w:themeColor="text1"/>
        </w:rPr>
        <w:t>In this case, if the management of STG decided to produce the products not according to the contract entered into for the budget product, the decision to produce the three types of the products would be made as per the ranking of the two products as per the contribution derived per tyre for the product</w:t>
      </w:r>
      <w:r w:rsidR="00766D6B" w:rsidRPr="008E3737">
        <w:rPr>
          <w:rFonts w:cs="Arial"/>
          <w:color w:val="000000" w:themeColor="text1"/>
        </w:rPr>
        <w:t xml:space="preserve"> (Zakirova et al.2020)</w:t>
      </w:r>
      <w:r w:rsidRPr="008E3737">
        <w:rPr>
          <w:rFonts w:cs="Arial"/>
          <w:color w:val="000000" w:themeColor="text1"/>
        </w:rPr>
        <w:t xml:space="preserve">. The ranking states that the company should first </w:t>
      </w:r>
      <w:r w:rsidR="000D605E">
        <w:rPr>
          <w:rFonts w:cs="Arial"/>
          <w:color w:val="000000" w:themeColor="text1"/>
        </w:rPr>
        <w:t>fulfil</w:t>
      </w:r>
      <w:r w:rsidRPr="008E3737">
        <w:rPr>
          <w:rFonts w:cs="Arial"/>
          <w:color w:val="000000" w:themeColor="text1"/>
        </w:rPr>
        <w:t xml:space="preserve"> the demand of 1600 units of standard. After that</w:t>
      </w:r>
      <w:r w:rsidR="000D605E">
        <w:rPr>
          <w:rFonts w:cs="Arial"/>
          <w:color w:val="000000" w:themeColor="text1"/>
        </w:rPr>
        <w:t>,</w:t>
      </w:r>
      <w:r w:rsidRPr="008E3737">
        <w:rPr>
          <w:rFonts w:cs="Arial"/>
          <w:color w:val="000000" w:themeColor="text1"/>
        </w:rPr>
        <w:t xml:space="preserve"> the material should be used </w:t>
      </w:r>
      <w:r w:rsidR="000D605E">
        <w:rPr>
          <w:rFonts w:cs="Arial"/>
          <w:color w:val="000000" w:themeColor="text1"/>
        </w:rPr>
        <w:t>to fulfil</w:t>
      </w:r>
      <w:r w:rsidRPr="008E3737">
        <w:rPr>
          <w:rFonts w:cs="Arial"/>
          <w:color w:val="000000" w:themeColor="text1"/>
        </w:rPr>
        <w:t xml:space="preserve"> the premium product of 900 units</w:t>
      </w:r>
      <w:r w:rsidR="00766D6B" w:rsidRPr="008E3737">
        <w:rPr>
          <w:rFonts w:cs="Arial"/>
          <w:color w:val="000000" w:themeColor="text1"/>
        </w:rPr>
        <w:t xml:space="preserve"> (Zakirova et al. 2020)</w:t>
      </w:r>
      <w:r w:rsidRPr="008E3737">
        <w:rPr>
          <w:rFonts w:cs="Arial"/>
          <w:color w:val="000000" w:themeColor="text1"/>
        </w:rPr>
        <w:t xml:space="preserve">. The residual material would be used for the budget product. This would be sufficient to produce about units of the final product. </w:t>
      </w:r>
    </w:p>
    <w:p w14:paraId="72326522" w14:textId="77777777" w:rsidR="00284C98" w:rsidRPr="008E3737" w:rsidRDefault="006C533B" w:rsidP="005566E9">
      <w:pPr>
        <w:pStyle w:val="Heading1"/>
        <w:spacing w:line="360" w:lineRule="auto"/>
        <w:jc w:val="both"/>
        <w:rPr>
          <w:rFonts w:cs="Arial"/>
          <w:color w:val="000000" w:themeColor="text1"/>
          <w:sz w:val="22"/>
          <w:szCs w:val="22"/>
        </w:rPr>
      </w:pPr>
      <w:bookmarkStart w:id="4" w:name="_Toc126922838"/>
      <w:r w:rsidRPr="008E3737">
        <w:rPr>
          <w:rFonts w:cs="Arial"/>
          <w:color w:val="000000" w:themeColor="text1"/>
          <w:sz w:val="22"/>
          <w:szCs w:val="22"/>
        </w:rPr>
        <w:t>1.4</w:t>
      </w:r>
      <w:r w:rsidR="00ED0C77">
        <w:rPr>
          <w:rFonts w:cs="Arial"/>
          <w:color w:val="000000" w:themeColor="text1"/>
          <w:sz w:val="22"/>
          <w:szCs w:val="22"/>
        </w:rPr>
        <w:t xml:space="preserve"> </w:t>
      </w:r>
      <w:r w:rsidR="00284C98" w:rsidRPr="008E3737">
        <w:rPr>
          <w:rFonts w:cs="Arial"/>
          <w:color w:val="000000" w:themeColor="text1"/>
          <w:sz w:val="22"/>
          <w:szCs w:val="22"/>
        </w:rPr>
        <w:t>Final advice to the management of STG</w:t>
      </w:r>
      <w:bookmarkEnd w:id="4"/>
    </w:p>
    <w:p w14:paraId="125EBE18" w14:textId="3F8151D2" w:rsidR="005729A4" w:rsidRPr="008E3737" w:rsidRDefault="005729A4" w:rsidP="008E3737">
      <w:pPr>
        <w:spacing w:line="360" w:lineRule="auto"/>
        <w:jc w:val="both"/>
        <w:rPr>
          <w:rFonts w:cs="Arial"/>
          <w:color w:val="000000" w:themeColor="text1"/>
        </w:rPr>
      </w:pPr>
      <w:r w:rsidRPr="008E3737">
        <w:rPr>
          <w:rFonts w:cs="Arial"/>
          <w:color w:val="000000" w:themeColor="text1"/>
        </w:rPr>
        <w:t xml:space="preserve">The final decision about the acceptance and the rejection of the contract for the budget contract must be made </w:t>
      </w:r>
      <w:r w:rsidR="000D605E">
        <w:rPr>
          <w:rFonts w:cs="Arial"/>
          <w:color w:val="000000" w:themeColor="text1"/>
        </w:rPr>
        <w:t>based on</w:t>
      </w:r>
      <w:r w:rsidRPr="008E3737">
        <w:rPr>
          <w:rFonts w:cs="Arial"/>
          <w:color w:val="000000" w:themeColor="text1"/>
        </w:rPr>
        <w:t xml:space="preserve"> the various types of developments in the </w:t>
      </w:r>
      <w:r w:rsidR="005C2534" w:rsidRPr="008E3737">
        <w:rPr>
          <w:rFonts w:cs="Arial"/>
          <w:color w:val="000000" w:themeColor="text1"/>
        </w:rPr>
        <w:t>profits for the enterprise in both cases</w:t>
      </w:r>
      <w:r w:rsidR="00766D6B" w:rsidRPr="008E3737">
        <w:rPr>
          <w:rFonts w:cs="Arial"/>
          <w:color w:val="000000" w:themeColor="text1"/>
        </w:rPr>
        <w:t xml:space="preserve"> (Walsh et al. 2020)</w:t>
      </w:r>
      <w:r w:rsidR="005C2534" w:rsidRPr="008E3737">
        <w:rPr>
          <w:rFonts w:cs="Arial"/>
          <w:color w:val="000000" w:themeColor="text1"/>
        </w:rPr>
        <w:t>. As shown in the marginal cost income statement above, the rejection of the contract by the enterprise would mean that the overall profit for the enterprise would have to reduce by £ 14000 on account of the penalty fees. The final profit</w:t>
      </w:r>
      <w:r w:rsidR="000D605E">
        <w:rPr>
          <w:rFonts w:cs="Arial"/>
          <w:color w:val="000000" w:themeColor="text1"/>
        </w:rPr>
        <w:t>, in that case,</w:t>
      </w:r>
      <w:r w:rsidR="005C2534" w:rsidRPr="008E3737">
        <w:rPr>
          <w:rFonts w:cs="Arial"/>
          <w:color w:val="000000" w:themeColor="text1"/>
        </w:rPr>
        <w:t xml:space="preserve"> would be £ 20677.66</w:t>
      </w:r>
      <w:r w:rsidR="00766D6B" w:rsidRPr="008E3737">
        <w:rPr>
          <w:rFonts w:cs="Arial"/>
          <w:color w:val="000000" w:themeColor="text1"/>
        </w:rPr>
        <w:t xml:space="preserve"> (Walsh et al. 2020)</w:t>
      </w:r>
      <w:r w:rsidR="005C2534" w:rsidRPr="008E3737">
        <w:rPr>
          <w:rFonts w:cs="Arial"/>
          <w:color w:val="000000" w:themeColor="text1"/>
        </w:rPr>
        <w:t xml:space="preserve">. </w:t>
      </w:r>
    </w:p>
    <w:p w14:paraId="57AF5232" w14:textId="011F70BF" w:rsidR="005C2534" w:rsidRPr="008E3737" w:rsidRDefault="005C2534" w:rsidP="008E3737">
      <w:pPr>
        <w:spacing w:line="360" w:lineRule="auto"/>
        <w:jc w:val="both"/>
        <w:rPr>
          <w:rFonts w:cs="Arial"/>
          <w:b/>
          <w:color w:val="000000" w:themeColor="text1"/>
        </w:rPr>
      </w:pPr>
      <w:r w:rsidRPr="008E3737">
        <w:rPr>
          <w:rFonts w:cs="Arial"/>
          <w:color w:val="000000" w:themeColor="text1"/>
        </w:rPr>
        <w:lastRenderedPageBreak/>
        <w:t>On the other hand, if the enterprise decided to honor the contract the net profit for STG</w:t>
      </w:r>
      <w:r w:rsidR="00741A90">
        <w:rPr>
          <w:rFonts w:cs="Arial"/>
          <w:color w:val="000000" w:themeColor="text1"/>
        </w:rPr>
        <w:t>, in that case,</w:t>
      </w:r>
      <w:r w:rsidRPr="008E3737">
        <w:rPr>
          <w:rFonts w:cs="Arial"/>
          <w:color w:val="000000" w:themeColor="text1"/>
        </w:rPr>
        <w:t xml:space="preserve"> would be a total of £ 34440.16</w:t>
      </w:r>
      <w:r w:rsidR="00766D6B" w:rsidRPr="008E3737">
        <w:rPr>
          <w:rFonts w:cs="Arial"/>
          <w:color w:val="000000" w:themeColor="text1"/>
        </w:rPr>
        <w:t xml:space="preserve"> (Walsh et al. 2020)</w:t>
      </w:r>
      <w:r w:rsidRPr="008E3737">
        <w:rPr>
          <w:rFonts w:cs="Arial"/>
          <w:color w:val="000000" w:themeColor="text1"/>
        </w:rPr>
        <w:t xml:space="preserve">. Thus, acceptance of the contract would lead to a net benefit of £ 13772.5. Thus, it is advised that </w:t>
      </w:r>
      <w:r w:rsidRPr="008E3737">
        <w:rPr>
          <w:rFonts w:cs="Arial"/>
          <w:b/>
          <w:color w:val="000000" w:themeColor="text1"/>
        </w:rPr>
        <w:t>STG should honor the contract</w:t>
      </w:r>
      <w:r w:rsidR="003B3D40" w:rsidRPr="008E3737">
        <w:rPr>
          <w:rFonts w:cs="Arial"/>
          <w:color w:val="000000" w:themeColor="text1"/>
        </w:rPr>
        <w:t xml:space="preserve"> </w:t>
      </w:r>
      <w:r w:rsidR="003B3D40" w:rsidRPr="008E3737">
        <w:rPr>
          <w:rFonts w:cs="Arial"/>
          <w:b/>
          <w:color w:val="000000" w:themeColor="text1"/>
        </w:rPr>
        <w:t xml:space="preserve">i.e. accept the project. </w:t>
      </w:r>
    </w:p>
    <w:p w14:paraId="7BF119D5" w14:textId="77777777" w:rsidR="00563F6E" w:rsidRPr="005566E9" w:rsidRDefault="00ED0C77" w:rsidP="005566E9">
      <w:pPr>
        <w:pStyle w:val="Heading1"/>
        <w:spacing w:line="360" w:lineRule="auto"/>
        <w:jc w:val="both"/>
        <w:rPr>
          <w:rFonts w:cs="Arial"/>
          <w:color w:val="000000" w:themeColor="text1"/>
          <w:sz w:val="22"/>
          <w:szCs w:val="22"/>
        </w:rPr>
      </w:pPr>
      <w:bookmarkStart w:id="5" w:name="_Toc126922839"/>
      <w:r w:rsidRPr="005566E9">
        <w:rPr>
          <w:rFonts w:cs="Arial"/>
          <w:color w:val="000000" w:themeColor="text1"/>
          <w:sz w:val="22"/>
          <w:szCs w:val="22"/>
        </w:rPr>
        <w:t xml:space="preserve">1.5 </w:t>
      </w:r>
      <w:r w:rsidR="00EA5090" w:rsidRPr="005566E9">
        <w:rPr>
          <w:rFonts w:cs="Arial"/>
          <w:color w:val="000000" w:themeColor="text1"/>
          <w:sz w:val="22"/>
          <w:szCs w:val="22"/>
        </w:rPr>
        <w:t xml:space="preserve"> Limiting </w:t>
      </w:r>
      <w:r w:rsidR="00563F6E" w:rsidRPr="005566E9">
        <w:rPr>
          <w:rFonts w:cs="Arial"/>
          <w:color w:val="000000" w:themeColor="text1"/>
          <w:sz w:val="22"/>
          <w:szCs w:val="22"/>
        </w:rPr>
        <w:t>Factor and CVP analysis</w:t>
      </w:r>
      <w:bookmarkEnd w:id="5"/>
    </w:p>
    <w:p w14:paraId="6B790021" w14:textId="77777777" w:rsidR="00EA5090" w:rsidRPr="008E3737" w:rsidRDefault="00563F6E" w:rsidP="008E3737">
      <w:pPr>
        <w:spacing w:line="360" w:lineRule="auto"/>
        <w:jc w:val="both"/>
        <w:rPr>
          <w:rFonts w:cs="Arial"/>
          <w:b/>
          <w:i/>
          <w:color w:val="000000" w:themeColor="text1"/>
          <w:u w:val="single"/>
        </w:rPr>
      </w:pPr>
      <w:r w:rsidRPr="008E3737">
        <w:rPr>
          <w:rFonts w:cs="Arial"/>
          <w:b/>
          <w:i/>
          <w:color w:val="000000" w:themeColor="text1"/>
          <w:u w:val="single"/>
        </w:rPr>
        <w:t>1.5.1 - Limiting Factor – Concept and Usefulness for STG</w:t>
      </w:r>
    </w:p>
    <w:p w14:paraId="1C06E6A7" w14:textId="11E55E6B" w:rsidR="00563F6E" w:rsidRPr="008E3737" w:rsidRDefault="00563F6E" w:rsidP="008E3737">
      <w:pPr>
        <w:tabs>
          <w:tab w:val="left" w:pos="2260"/>
        </w:tabs>
        <w:spacing w:line="360" w:lineRule="auto"/>
        <w:jc w:val="both"/>
        <w:rPr>
          <w:rFonts w:cs="Arial"/>
          <w:color w:val="000000" w:themeColor="text1"/>
        </w:rPr>
      </w:pPr>
      <w:r w:rsidRPr="008E3737">
        <w:rPr>
          <w:rFonts w:cs="Arial"/>
          <w:color w:val="000000" w:themeColor="text1"/>
        </w:rPr>
        <w:t xml:space="preserve">There are </w:t>
      </w:r>
      <w:r w:rsidR="00741A90">
        <w:rPr>
          <w:rFonts w:cs="Arial"/>
          <w:color w:val="000000" w:themeColor="text1"/>
        </w:rPr>
        <w:t>several</w:t>
      </w:r>
      <w:r w:rsidRPr="008E3737">
        <w:rPr>
          <w:rFonts w:cs="Arial"/>
          <w:color w:val="000000" w:themeColor="text1"/>
        </w:rPr>
        <w:t xml:space="preserve"> factors of production that is us</w:t>
      </w:r>
      <w:r w:rsidR="00E1105D" w:rsidRPr="008E3737">
        <w:rPr>
          <w:rFonts w:cs="Arial"/>
          <w:color w:val="000000" w:themeColor="text1"/>
        </w:rPr>
        <w:t>ed in production. However, all the factors are not available in full abundance in the business enterprise</w:t>
      </w:r>
      <w:r w:rsidR="00766D6B" w:rsidRPr="008E3737">
        <w:rPr>
          <w:rFonts w:cs="Arial"/>
          <w:color w:val="000000" w:themeColor="text1"/>
        </w:rPr>
        <w:t xml:space="preserve"> (Cheng et al. 2019)</w:t>
      </w:r>
      <w:r w:rsidR="00E1105D" w:rsidRPr="008E3737">
        <w:rPr>
          <w:rFonts w:cs="Arial"/>
          <w:color w:val="000000" w:themeColor="text1"/>
        </w:rPr>
        <w:t xml:space="preserve">. The production factor plagued with scarcity in terms of availability is called </w:t>
      </w:r>
      <w:r w:rsidR="00E1105D" w:rsidRPr="008E3737">
        <w:rPr>
          <w:rFonts w:cs="Arial"/>
          <w:b/>
          <w:i/>
          <w:color w:val="000000" w:themeColor="text1"/>
        </w:rPr>
        <w:t>the limiting factor</w:t>
      </w:r>
      <w:r w:rsidR="00E1105D" w:rsidRPr="008E3737">
        <w:rPr>
          <w:rFonts w:cs="Arial"/>
          <w:color w:val="000000" w:themeColor="text1"/>
        </w:rPr>
        <w:t xml:space="preserve">. </w:t>
      </w:r>
      <w:r w:rsidR="00046502" w:rsidRPr="008E3737">
        <w:rPr>
          <w:rFonts w:cs="Arial"/>
          <w:color w:val="000000" w:themeColor="text1"/>
        </w:rPr>
        <w:t xml:space="preserve">In some cases, more than one limiting factor is recorded in the business enterprise. </w:t>
      </w:r>
      <w:r w:rsidR="00253931" w:rsidRPr="008E3737">
        <w:rPr>
          <w:rFonts w:cs="Arial"/>
          <w:color w:val="000000" w:themeColor="text1"/>
        </w:rPr>
        <w:t xml:space="preserve">Some of the common limiting factors are explained below – </w:t>
      </w:r>
    </w:p>
    <w:p w14:paraId="4FCB6777" w14:textId="4DF31CAA" w:rsidR="00253931" w:rsidRPr="008E3737" w:rsidRDefault="00AB1B68" w:rsidP="008E3737">
      <w:pPr>
        <w:pStyle w:val="ListParagraph"/>
        <w:numPr>
          <w:ilvl w:val="0"/>
          <w:numId w:val="1"/>
        </w:numPr>
        <w:tabs>
          <w:tab w:val="left" w:pos="2260"/>
        </w:tabs>
        <w:spacing w:line="360" w:lineRule="auto"/>
        <w:contextualSpacing w:val="0"/>
        <w:jc w:val="both"/>
        <w:rPr>
          <w:rFonts w:cs="Arial"/>
          <w:b/>
          <w:i/>
          <w:color w:val="000000" w:themeColor="text1"/>
        </w:rPr>
      </w:pPr>
      <w:r w:rsidRPr="008E3737">
        <w:rPr>
          <w:rFonts w:cs="Arial"/>
          <w:b/>
          <w:i/>
          <w:color w:val="000000" w:themeColor="text1"/>
        </w:rPr>
        <w:t xml:space="preserve">Machine Hours – </w:t>
      </w:r>
      <w:r w:rsidR="00385616" w:rsidRPr="008E3737">
        <w:rPr>
          <w:rFonts w:cs="Arial"/>
          <w:color w:val="000000" w:themeColor="text1"/>
        </w:rPr>
        <w:t xml:space="preserve">The number of hours a machine can be used </w:t>
      </w:r>
      <w:r w:rsidR="00BC48BB">
        <w:rPr>
          <w:rFonts w:cs="Arial"/>
          <w:color w:val="000000" w:themeColor="text1"/>
        </w:rPr>
        <w:t>is</w:t>
      </w:r>
      <w:r w:rsidR="00385616" w:rsidRPr="008E3737">
        <w:rPr>
          <w:rFonts w:cs="Arial"/>
          <w:color w:val="000000" w:themeColor="text1"/>
        </w:rPr>
        <w:t xml:space="preserve"> predefined and limited. Thus, </w:t>
      </w:r>
      <w:r w:rsidR="00BC48BB">
        <w:rPr>
          <w:rFonts w:cs="Arial"/>
          <w:color w:val="000000" w:themeColor="text1"/>
        </w:rPr>
        <w:t>using</w:t>
      </w:r>
      <w:r w:rsidR="00385616" w:rsidRPr="008E3737">
        <w:rPr>
          <w:rFonts w:cs="Arial"/>
          <w:color w:val="000000" w:themeColor="text1"/>
        </w:rPr>
        <w:t xml:space="preserve"> such hours becomes a limiting factor </w:t>
      </w:r>
      <w:r w:rsidR="00BC48BB">
        <w:rPr>
          <w:rFonts w:cs="Arial"/>
          <w:color w:val="000000" w:themeColor="text1"/>
        </w:rPr>
        <w:t>when</w:t>
      </w:r>
      <w:r w:rsidR="00385616" w:rsidRPr="008E3737">
        <w:rPr>
          <w:rFonts w:cs="Arial"/>
          <w:color w:val="000000" w:themeColor="text1"/>
        </w:rPr>
        <w:t xml:space="preserve"> more than one product is produced </w:t>
      </w:r>
      <w:r w:rsidR="00BC48BB">
        <w:rPr>
          <w:rFonts w:cs="Arial"/>
          <w:color w:val="000000" w:themeColor="text1"/>
        </w:rPr>
        <w:t>using</w:t>
      </w:r>
      <w:r w:rsidR="00385616" w:rsidRPr="008E3737">
        <w:rPr>
          <w:rFonts w:cs="Arial"/>
          <w:color w:val="000000" w:themeColor="text1"/>
        </w:rPr>
        <w:t xml:space="preserve"> the same machine</w:t>
      </w:r>
      <w:r w:rsidR="00766D6B" w:rsidRPr="008E3737">
        <w:rPr>
          <w:rFonts w:cs="Arial"/>
          <w:color w:val="000000" w:themeColor="text1"/>
        </w:rPr>
        <w:t xml:space="preserve"> (Cheng et al. 2019)</w:t>
      </w:r>
      <w:r w:rsidR="00385616" w:rsidRPr="008E3737">
        <w:rPr>
          <w:rFonts w:cs="Arial"/>
          <w:color w:val="000000" w:themeColor="text1"/>
        </w:rPr>
        <w:t xml:space="preserve">. </w:t>
      </w:r>
    </w:p>
    <w:p w14:paraId="494D0F0E" w14:textId="0B815696" w:rsidR="00AB1B68" w:rsidRPr="008E3737" w:rsidRDefault="00AB1B68" w:rsidP="008E3737">
      <w:pPr>
        <w:pStyle w:val="ListParagraph"/>
        <w:numPr>
          <w:ilvl w:val="0"/>
          <w:numId w:val="1"/>
        </w:numPr>
        <w:tabs>
          <w:tab w:val="left" w:pos="2260"/>
        </w:tabs>
        <w:spacing w:line="360" w:lineRule="auto"/>
        <w:contextualSpacing w:val="0"/>
        <w:jc w:val="both"/>
        <w:rPr>
          <w:rFonts w:cs="Arial"/>
          <w:b/>
          <w:i/>
          <w:color w:val="000000" w:themeColor="text1"/>
        </w:rPr>
      </w:pPr>
      <w:r w:rsidRPr="008E3737">
        <w:rPr>
          <w:rFonts w:cs="Arial"/>
          <w:b/>
          <w:i/>
          <w:color w:val="000000" w:themeColor="text1"/>
        </w:rPr>
        <w:t xml:space="preserve">Raw materials – </w:t>
      </w:r>
      <w:r w:rsidR="000156FD" w:rsidRPr="008E3737">
        <w:rPr>
          <w:rFonts w:cs="Arial"/>
          <w:color w:val="000000" w:themeColor="text1"/>
        </w:rPr>
        <w:t xml:space="preserve">Same production material can </w:t>
      </w:r>
      <w:r w:rsidR="00BC48BB">
        <w:rPr>
          <w:rFonts w:cs="Arial"/>
          <w:color w:val="000000" w:themeColor="text1"/>
        </w:rPr>
        <w:t>produce</w:t>
      </w:r>
      <w:r w:rsidR="00D42A5D" w:rsidRPr="008E3737">
        <w:rPr>
          <w:rFonts w:cs="Arial"/>
          <w:color w:val="000000" w:themeColor="text1"/>
        </w:rPr>
        <w:t xml:space="preserve"> more than one </w:t>
      </w:r>
      <w:r w:rsidR="00BC48BB">
        <w:rPr>
          <w:rFonts w:cs="Arial"/>
          <w:color w:val="000000" w:themeColor="text1"/>
        </w:rPr>
        <w:t>output unit</w:t>
      </w:r>
      <w:r w:rsidR="00D42A5D" w:rsidRPr="008E3737">
        <w:rPr>
          <w:rFonts w:cs="Arial"/>
          <w:color w:val="000000" w:themeColor="text1"/>
        </w:rPr>
        <w:t xml:space="preserve">. </w:t>
      </w:r>
      <w:r w:rsidR="00916248" w:rsidRPr="008E3737">
        <w:rPr>
          <w:rFonts w:cs="Arial"/>
          <w:color w:val="000000" w:themeColor="text1"/>
        </w:rPr>
        <w:t xml:space="preserve">In this case, </w:t>
      </w:r>
      <w:r w:rsidR="005844A2" w:rsidRPr="005844A2">
        <w:rPr>
          <w:rFonts w:cs="Arial"/>
          <w:color w:val="000000" w:themeColor="text1"/>
        </w:rPr>
        <w:t xml:space="preserve">raw </w:t>
      </w:r>
      <w:r w:rsidR="00213F25">
        <w:rPr>
          <w:rFonts w:cs="Arial"/>
          <w:color w:val="000000" w:themeColor="text1"/>
        </w:rPr>
        <w:t>materials</w:t>
      </w:r>
      <w:r w:rsidR="005844A2" w:rsidRPr="005844A2">
        <w:rPr>
          <w:rFonts w:cs="Arial"/>
          <w:color w:val="000000" w:themeColor="text1"/>
        </w:rPr>
        <w:t xml:space="preserve"> </w:t>
      </w:r>
      <w:r w:rsidR="005844A2">
        <w:rPr>
          <w:rFonts w:cs="Arial"/>
          <w:color w:val="000000" w:themeColor="text1"/>
        </w:rPr>
        <w:t>must</w:t>
      </w:r>
      <w:r w:rsidR="005844A2" w:rsidRPr="005844A2">
        <w:rPr>
          <w:rFonts w:cs="Arial"/>
          <w:color w:val="000000" w:themeColor="text1"/>
        </w:rPr>
        <w:t xml:space="preserve"> be used to fulfil the</w:t>
      </w:r>
      <w:r w:rsidR="00AF0FBD" w:rsidRPr="008E3737">
        <w:rPr>
          <w:rFonts w:cs="Arial"/>
          <w:color w:val="000000" w:themeColor="text1"/>
        </w:rPr>
        <w:t xml:space="preserve"> demand </w:t>
      </w:r>
      <w:r w:rsidR="005844A2">
        <w:rPr>
          <w:rFonts w:cs="Arial"/>
          <w:color w:val="000000" w:themeColor="text1"/>
        </w:rPr>
        <w:t>for</w:t>
      </w:r>
      <w:r w:rsidR="00AF0FBD" w:rsidRPr="008E3737">
        <w:rPr>
          <w:rFonts w:cs="Arial"/>
          <w:color w:val="000000" w:themeColor="text1"/>
        </w:rPr>
        <w:t xml:space="preserve"> all the products. </w:t>
      </w:r>
    </w:p>
    <w:p w14:paraId="2C476939" w14:textId="5CA17FB3" w:rsidR="00AB1B68" w:rsidRPr="008E3737" w:rsidRDefault="000156FD" w:rsidP="008E3737">
      <w:pPr>
        <w:pStyle w:val="ListParagraph"/>
        <w:numPr>
          <w:ilvl w:val="0"/>
          <w:numId w:val="1"/>
        </w:numPr>
        <w:tabs>
          <w:tab w:val="left" w:pos="2260"/>
        </w:tabs>
        <w:spacing w:line="360" w:lineRule="auto"/>
        <w:contextualSpacing w:val="0"/>
        <w:jc w:val="both"/>
        <w:rPr>
          <w:rFonts w:cs="Arial"/>
          <w:b/>
          <w:i/>
          <w:color w:val="000000" w:themeColor="text1"/>
        </w:rPr>
      </w:pPr>
      <w:r w:rsidRPr="008E3737">
        <w:rPr>
          <w:rFonts w:cs="Arial"/>
          <w:b/>
          <w:i/>
          <w:color w:val="000000" w:themeColor="text1"/>
        </w:rPr>
        <w:t>Labor</w:t>
      </w:r>
      <w:r w:rsidR="00AB1B68" w:rsidRPr="008E3737">
        <w:rPr>
          <w:rFonts w:cs="Arial"/>
          <w:b/>
          <w:i/>
          <w:color w:val="000000" w:themeColor="text1"/>
        </w:rPr>
        <w:t xml:space="preserve"> Hours - </w:t>
      </w:r>
      <w:r w:rsidR="00B736EB" w:rsidRPr="008E3737">
        <w:rPr>
          <w:rFonts w:cs="Arial"/>
          <w:color w:val="000000" w:themeColor="text1"/>
        </w:rPr>
        <w:t xml:space="preserve">The availability of the workforce is limited to an </w:t>
      </w:r>
      <w:r w:rsidR="005844A2">
        <w:rPr>
          <w:rFonts w:cs="Arial"/>
          <w:color w:val="000000" w:themeColor="text1"/>
        </w:rPr>
        <w:t>organisation</w:t>
      </w:r>
      <w:r w:rsidR="00B736EB" w:rsidRPr="008E3737">
        <w:rPr>
          <w:rFonts w:cs="Arial"/>
          <w:color w:val="000000" w:themeColor="text1"/>
        </w:rPr>
        <w:t xml:space="preserve">. Thus, the hours workers can put into production </w:t>
      </w:r>
      <w:r w:rsidR="00213F25">
        <w:rPr>
          <w:rFonts w:cs="Arial"/>
          <w:color w:val="000000" w:themeColor="text1"/>
        </w:rPr>
        <w:t>become</w:t>
      </w:r>
      <w:r w:rsidR="00B736EB" w:rsidRPr="008E3737">
        <w:rPr>
          <w:rFonts w:cs="Arial"/>
          <w:color w:val="000000" w:themeColor="text1"/>
        </w:rPr>
        <w:t xml:space="preserve"> restricted</w:t>
      </w:r>
      <w:r w:rsidR="00766D6B" w:rsidRPr="008E3737">
        <w:rPr>
          <w:rFonts w:cs="Arial"/>
          <w:color w:val="000000" w:themeColor="text1"/>
        </w:rPr>
        <w:t xml:space="preserve"> (Cheng et al. 2019)</w:t>
      </w:r>
      <w:r w:rsidR="00B736EB" w:rsidRPr="008E3737">
        <w:rPr>
          <w:rFonts w:cs="Arial"/>
          <w:color w:val="000000" w:themeColor="text1"/>
        </w:rPr>
        <w:t xml:space="preserve">. </w:t>
      </w:r>
      <w:r w:rsidR="00027C79" w:rsidRPr="008E3737">
        <w:rPr>
          <w:rFonts w:cs="Arial"/>
          <w:color w:val="000000" w:themeColor="text1"/>
        </w:rPr>
        <w:t xml:space="preserve">In this case, </w:t>
      </w:r>
      <w:r w:rsidR="00213F25">
        <w:rPr>
          <w:rFonts w:cs="Arial"/>
          <w:color w:val="000000" w:themeColor="text1"/>
        </w:rPr>
        <w:t>the use of</w:t>
      </w:r>
      <w:r w:rsidR="00027C79" w:rsidRPr="008E3737">
        <w:rPr>
          <w:rFonts w:cs="Arial"/>
          <w:color w:val="000000" w:themeColor="text1"/>
        </w:rPr>
        <w:t xml:space="preserve"> </w:t>
      </w:r>
      <w:r w:rsidR="00213F25">
        <w:rPr>
          <w:rFonts w:cs="Arial"/>
          <w:color w:val="000000" w:themeColor="text1"/>
        </w:rPr>
        <w:t>labour</w:t>
      </w:r>
      <w:r w:rsidR="00027C79" w:rsidRPr="008E3737">
        <w:rPr>
          <w:rFonts w:cs="Arial"/>
          <w:color w:val="000000" w:themeColor="text1"/>
        </w:rPr>
        <w:t xml:space="preserve"> is made </w:t>
      </w:r>
      <w:r w:rsidR="00213F25">
        <w:rPr>
          <w:rFonts w:cs="Arial"/>
          <w:color w:val="000000" w:themeColor="text1"/>
        </w:rPr>
        <w:t>based on</w:t>
      </w:r>
      <w:r w:rsidR="009433BB" w:rsidRPr="008E3737">
        <w:rPr>
          <w:rFonts w:cs="Arial"/>
          <w:color w:val="000000" w:themeColor="text1"/>
        </w:rPr>
        <w:t xml:space="preserve"> the profitability of different products. </w:t>
      </w:r>
    </w:p>
    <w:p w14:paraId="4A9C8114" w14:textId="77777777" w:rsidR="00563F6E" w:rsidRPr="008E3737" w:rsidRDefault="00563F6E" w:rsidP="008E3737">
      <w:pPr>
        <w:spacing w:line="360" w:lineRule="auto"/>
        <w:jc w:val="both"/>
        <w:rPr>
          <w:rFonts w:cs="Arial"/>
          <w:b/>
          <w:i/>
          <w:color w:val="000000" w:themeColor="text1"/>
          <w:u w:val="single"/>
        </w:rPr>
      </w:pPr>
      <w:r w:rsidRPr="008E3737">
        <w:rPr>
          <w:rFonts w:cs="Arial"/>
          <w:b/>
          <w:i/>
          <w:color w:val="000000" w:themeColor="text1"/>
          <w:u w:val="single"/>
        </w:rPr>
        <w:t>1.5.2 – Assumptions and Limitations of CVP analysis</w:t>
      </w:r>
    </w:p>
    <w:p w14:paraId="7110C024" w14:textId="17E7EFE1" w:rsidR="00582D27" w:rsidRPr="008E3737" w:rsidRDefault="00582D27" w:rsidP="008E3737">
      <w:pPr>
        <w:spacing w:line="360" w:lineRule="auto"/>
        <w:jc w:val="both"/>
        <w:rPr>
          <w:rFonts w:cs="Arial"/>
          <w:color w:val="000000" w:themeColor="text1"/>
        </w:rPr>
      </w:pPr>
      <w:r w:rsidRPr="008E3737">
        <w:rPr>
          <w:rFonts w:cs="Arial"/>
          <w:color w:val="000000" w:themeColor="text1"/>
        </w:rPr>
        <w:t>T</w:t>
      </w:r>
      <w:r w:rsidR="009F0A69" w:rsidRPr="008E3737">
        <w:rPr>
          <w:rFonts w:cs="Arial"/>
          <w:color w:val="000000" w:themeColor="text1"/>
        </w:rPr>
        <w:t xml:space="preserve">he CVP analysis is a model of the marginal costing discipline that aims to explore the relationship between the </w:t>
      </w:r>
      <w:r w:rsidR="00213F25" w:rsidRPr="00213F25">
        <w:rPr>
          <w:rFonts w:cs="Arial"/>
          <w:color w:val="000000" w:themeColor="text1"/>
        </w:rPr>
        <w:t>business's manufacturing costs, the overall production volume</w:t>
      </w:r>
      <w:r w:rsidR="0057021C" w:rsidRPr="008E3737">
        <w:rPr>
          <w:rFonts w:cs="Arial"/>
          <w:color w:val="000000" w:themeColor="text1"/>
        </w:rPr>
        <w:t>, and the profit derived by the business</w:t>
      </w:r>
      <w:r w:rsidR="00766D6B" w:rsidRPr="008E3737">
        <w:rPr>
          <w:rFonts w:cs="Arial"/>
          <w:color w:val="000000" w:themeColor="text1"/>
        </w:rPr>
        <w:t xml:space="preserve"> (Cheng et al. 2019)</w:t>
      </w:r>
      <w:r w:rsidR="0057021C" w:rsidRPr="008E3737">
        <w:rPr>
          <w:rFonts w:cs="Arial"/>
          <w:color w:val="000000" w:themeColor="text1"/>
        </w:rPr>
        <w:t xml:space="preserve">. </w:t>
      </w:r>
      <w:r w:rsidR="00C3590A" w:rsidRPr="008E3737">
        <w:rPr>
          <w:rFonts w:cs="Arial"/>
          <w:color w:val="000000" w:themeColor="text1"/>
        </w:rPr>
        <w:t xml:space="preserve">The different types of assumptions in this analysis are – </w:t>
      </w:r>
    </w:p>
    <w:p w14:paraId="2AA82A27" w14:textId="77777777" w:rsidR="00C3590A" w:rsidRPr="008E3737" w:rsidRDefault="00C3590A" w:rsidP="008E3737">
      <w:pPr>
        <w:pStyle w:val="ListParagraph"/>
        <w:numPr>
          <w:ilvl w:val="0"/>
          <w:numId w:val="2"/>
        </w:numPr>
        <w:spacing w:line="360" w:lineRule="auto"/>
        <w:contextualSpacing w:val="0"/>
        <w:jc w:val="both"/>
        <w:rPr>
          <w:rFonts w:cs="Arial"/>
          <w:color w:val="000000" w:themeColor="text1"/>
        </w:rPr>
      </w:pPr>
      <w:r w:rsidRPr="008E3737">
        <w:rPr>
          <w:rFonts w:cs="Arial"/>
          <w:color w:val="000000" w:themeColor="text1"/>
        </w:rPr>
        <w:t xml:space="preserve">For each unit of production, the marginal </w:t>
      </w:r>
      <w:r w:rsidR="00C1750C" w:rsidRPr="008E3737">
        <w:rPr>
          <w:rFonts w:cs="Arial"/>
          <w:color w:val="000000" w:themeColor="text1"/>
        </w:rPr>
        <w:t xml:space="preserve">cost per </w:t>
      </w:r>
      <w:r w:rsidRPr="008E3737">
        <w:rPr>
          <w:rFonts w:cs="Arial"/>
          <w:color w:val="000000" w:themeColor="text1"/>
        </w:rPr>
        <w:t xml:space="preserve">unit remains the same. </w:t>
      </w:r>
    </w:p>
    <w:p w14:paraId="1065E46D" w14:textId="7BE37076" w:rsidR="00C1750C" w:rsidRPr="008E3737" w:rsidRDefault="00C1750C" w:rsidP="008E3737">
      <w:pPr>
        <w:pStyle w:val="ListParagraph"/>
        <w:numPr>
          <w:ilvl w:val="0"/>
          <w:numId w:val="2"/>
        </w:numPr>
        <w:spacing w:line="360" w:lineRule="auto"/>
        <w:contextualSpacing w:val="0"/>
        <w:jc w:val="both"/>
        <w:rPr>
          <w:rFonts w:cs="Arial"/>
          <w:color w:val="000000" w:themeColor="text1"/>
        </w:rPr>
      </w:pPr>
      <w:r w:rsidRPr="008E3737">
        <w:rPr>
          <w:rFonts w:cs="Arial"/>
          <w:color w:val="000000" w:themeColor="text1"/>
        </w:rPr>
        <w:t xml:space="preserve">There are two main groupings of the </w:t>
      </w:r>
      <w:r w:rsidR="00A36015" w:rsidRPr="008E3737">
        <w:rPr>
          <w:rFonts w:cs="Arial"/>
          <w:color w:val="000000" w:themeColor="text1"/>
        </w:rPr>
        <w:t xml:space="preserve">costs –fixed and the variable cost. </w:t>
      </w:r>
    </w:p>
    <w:p w14:paraId="2FF8DD4D" w14:textId="77777777" w:rsidR="00C76355" w:rsidRPr="008E3737" w:rsidRDefault="005E4126" w:rsidP="008E3737">
      <w:pPr>
        <w:pStyle w:val="ListParagraph"/>
        <w:numPr>
          <w:ilvl w:val="0"/>
          <w:numId w:val="2"/>
        </w:numPr>
        <w:spacing w:line="360" w:lineRule="auto"/>
        <w:contextualSpacing w:val="0"/>
        <w:jc w:val="both"/>
        <w:rPr>
          <w:rFonts w:cs="Arial"/>
          <w:color w:val="000000" w:themeColor="text1"/>
        </w:rPr>
      </w:pPr>
      <w:r w:rsidRPr="008E3737">
        <w:rPr>
          <w:rFonts w:cs="Arial"/>
          <w:color w:val="000000" w:themeColor="text1"/>
        </w:rPr>
        <w:t xml:space="preserve">The costs of semi-variable nature are broken down into their fixed and variable portions. </w:t>
      </w:r>
    </w:p>
    <w:p w14:paraId="794E932F" w14:textId="77777777" w:rsidR="005E4126" w:rsidRPr="008E3737" w:rsidRDefault="005E4126" w:rsidP="008E3737">
      <w:pPr>
        <w:pStyle w:val="ListParagraph"/>
        <w:numPr>
          <w:ilvl w:val="0"/>
          <w:numId w:val="2"/>
        </w:numPr>
        <w:spacing w:line="360" w:lineRule="auto"/>
        <w:contextualSpacing w:val="0"/>
        <w:jc w:val="both"/>
        <w:rPr>
          <w:rFonts w:cs="Arial"/>
          <w:color w:val="000000" w:themeColor="text1"/>
        </w:rPr>
      </w:pPr>
      <w:r w:rsidRPr="008E3737">
        <w:rPr>
          <w:rFonts w:cs="Arial"/>
          <w:color w:val="000000" w:themeColor="text1"/>
        </w:rPr>
        <w:t>With each change in the activity levels, the total cost also changes</w:t>
      </w:r>
      <w:r w:rsidR="00766D6B" w:rsidRPr="008E3737">
        <w:rPr>
          <w:rFonts w:cs="Arial"/>
          <w:color w:val="000000" w:themeColor="text1"/>
        </w:rPr>
        <w:t xml:space="preserve"> (Cheng et al. 2019)</w:t>
      </w:r>
      <w:r w:rsidRPr="008E3737">
        <w:rPr>
          <w:rFonts w:cs="Arial"/>
          <w:color w:val="000000" w:themeColor="text1"/>
        </w:rPr>
        <w:t xml:space="preserve">. </w:t>
      </w:r>
    </w:p>
    <w:p w14:paraId="56716576" w14:textId="34938B76" w:rsidR="005E4126" w:rsidRPr="008E3737" w:rsidRDefault="005E4126" w:rsidP="008E3737">
      <w:pPr>
        <w:pStyle w:val="ListParagraph"/>
        <w:numPr>
          <w:ilvl w:val="0"/>
          <w:numId w:val="2"/>
        </w:numPr>
        <w:spacing w:line="360" w:lineRule="auto"/>
        <w:contextualSpacing w:val="0"/>
        <w:jc w:val="both"/>
        <w:rPr>
          <w:rFonts w:cs="Arial"/>
          <w:color w:val="000000" w:themeColor="text1"/>
        </w:rPr>
      </w:pPr>
      <w:r w:rsidRPr="008E3737">
        <w:rPr>
          <w:rFonts w:cs="Arial"/>
          <w:color w:val="000000" w:themeColor="text1"/>
        </w:rPr>
        <w:lastRenderedPageBreak/>
        <w:t xml:space="preserve">The costs of fixed nature do not vary with any change in the </w:t>
      </w:r>
      <w:r w:rsidR="006D6717">
        <w:rPr>
          <w:rFonts w:cs="Arial"/>
          <w:color w:val="000000" w:themeColor="text1"/>
        </w:rPr>
        <w:t>output level</w:t>
      </w:r>
      <w:r w:rsidRPr="008E3737">
        <w:rPr>
          <w:rFonts w:cs="Arial"/>
          <w:color w:val="000000" w:themeColor="text1"/>
        </w:rPr>
        <w:t xml:space="preserve">. It remains intact. </w:t>
      </w:r>
    </w:p>
    <w:p w14:paraId="574E5594" w14:textId="77777777" w:rsidR="00E6078C" w:rsidRPr="008E3737" w:rsidRDefault="00E6078C" w:rsidP="008E3737">
      <w:pPr>
        <w:spacing w:line="360" w:lineRule="auto"/>
        <w:jc w:val="both"/>
        <w:rPr>
          <w:rFonts w:cs="Arial"/>
          <w:color w:val="000000" w:themeColor="text1"/>
        </w:rPr>
      </w:pPr>
    </w:p>
    <w:p w14:paraId="7335F650" w14:textId="48C71078" w:rsidR="00563F6E" w:rsidRPr="008E3737" w:rsidRDefault="00E6078C" w:rsidP="008E3737">
      <w:pPr>
        <w:spacing w:line="360" w:lineRule="auto"/>
        <w:jc w:val="both"/>
        <w:rPr>
          <w:rFonts w:cs="Arial"/>
          <w:color w:val="000000" w:themeColor="text1"/>
        </w:rPr>
      </w:pPr>
      <w:r w:rsidRPr="008E3737">
        <w:rPr>
          <w:rFonts w:cs="Arial"/>
          <w:color w:val="000000" w:themeColor="text1"/>
        </w:rPr>
        <w:t xml:space="preserve">In addition to various types of benefits and advantages that accrue to a business enterprise through the use of the CVP analysis model, </w:t>
      </w:r>
      <w:r w:rsidR="006D6717">
        <w:rPr>
          <w:rFonts w:cs="Arial"/>
          <w:color w:val="000000" w:themeColor="text1"/>
        </w:rPr>
        <w:t>certain limitations also</w:t>
      </w:r>
      <w:r w:rsidRPr="008E3737">
        <w:rPr>
          <w:rFonts w:cs="Arial"/>
          <w:color w:val="000000" w:themeColor="text1"/>
        </w:rPr>
        <w:t xml:space="preserve"> accrue to a business enterprise. The said limitations of the model </w:t>
      </w:r>
      <w:r w:rsidR="006D6717">
        <w:rPr>
          <w:rFonts w:cs="Arial"/>
          <w:color w:val="000000" w:themeColor="text1"/>
        </w:rPr>
        <w:t>have</w:t>
      </w:r>
      <w:r w:rsidRPr="008E3737">
        <w:rPr>
          <w:rFonts w:cs="Arial"/>
          <w:color w:val="000000" w:themeColor="text1"/>
        </w:rPr>
        <w:t xml:space="preserve"> been enumerated below – </w:t>
      </w:r>
    </w:p>
    <w:p w14:paraId="78375C50" w14:textId="0AB45A2A" w:rsidR="00FA04A5" w:rsidRPr="008E3737" w:rsidRDefault="0003629C" w:rsidP="008E3737">
      <w:pPr>
        <w:pStyle w:val="ListParagraph"/>
        <w:numPr>
          <w:ilvl w:val="0"/>
          <w:numId w:val="4"/>
        </w:numPr>
        <w:spacing w:line="360" w:lineRule="auto"/>
        <w:contextualSpacing w:val="0"/>
        <w:jc w:val="both"/>
        <w:rPr>
          <w:rFonts w:cs="Arial"/>
          <w:color w:val="000000" w:themeColor="text1"/>
        </w:rPr>
      </w:pPr>
      <w:r w:rsidRPr="008E3737">
        <w:rPr>
          <w:rFonts w:cs="Arial"/>
          <w:color w:val="000000" w:themeColor="text1"/>
        </w:rPr>
        <w:t xml:space="preserve">The model is based on the notion that the </w:t>
      </w:r>
      <w:r w:rsidR="00213F25">
        <w:rPr>
          <w:rFonts w:cs="Arial"/>
          <w:color w:val="000000" w:themeColor="text1"/>
        </w:rPr>
        <w:t>business’s fixed costs</w:t>
      </w:r>
      <w:r w:rsidRPr="008E3737">
        <w:rPr>
          <w:rFonts w:cs="Arial"/>
          <w:color w:val="000000" w:themeColor="text1"/>
        </w:rPr>
        <w:t xml:space="preserve"> do not vary with the change in </w:t>
      </w:r>
      <w:r w:rsidR="00213F25">
        <w:rPr>
          <w:rFonts w:cs="Arial"/>
          <w:color w:val="000000" w:themeColor="text1"/>
        </w:rPr>
        <w:t xml:space="preserve">the </w:t>
      </w:r>
      <w:r w:rsidRPr="008E3737">
        <w:rPr>
          <w:rFonts w:cs="Arial"/>
          <w:color w:val="000000" w:themeColor="text1"/>
        </w:rPr>
        <w:t>level of output or the activity level at which the enterprise is operating. However, in reality, there may be fluctuation in the overall level of fixed costs as the activity level changes</w:t>
      </w:r>
      <w:r w:rsidR="00766D6B" w:rsidRPr="008E3737">
        <w:rPr>
          <w:rFonts w:cs="Arial"/>
          <w:color w:val="000000" w:themeColor="text1"/>
        </w:rPr>
        <w:t xml:space="preserve"> (Zhang et al. 2020)</w:t>
      </w:r>
      <w:r w:rsidRPr="008E3737">
        <w:rPr>
          <w:rFonts w:cs="Arial"/>
          <w:color w:val="000000" w:themeColor="text1"/>
        </w:rPr>
        <w:t xml:space="preserve">. </w:t>
      </w:r>
    </w:p>
    <w:p w14:paraId="7EDD4FA3" w14:textId="2EAA0338" w:rsidR="00F7755E" w:rsidRPr="008E3737" w:rsidRDefault="00F7755E" w:rsidP="008E3737">
      <w:pPr>
        <w:pStyle w:val="ListParagraph"/>
        <w:numPr>
          <w:ilvl w:val="0"/>
          <w:numId w:val="4"/>
        </w:numPr>
        <w:spacing w:line="360" w:lineRule="auto"/>
        <w:contextualSpacing w:val="0"/>
        <w:jc w:val="both"/>
        <w:rPr>
          <w:rFonts w:cs="Arial"/>
          <w:color w:val="000000" w:themeColor="text1"/>
        </w:rPr>
      </w:pPr>
      <w:r w:rsidRPr="008E3737">
        <w:rPr>
          <w:rFonts w:cs="Arial"/>
          <w:color w:val="000000" w:themeColor="text1"/>
        </w:rPr>
        <w:t xml:space="preserve">The said method cannot be held desirable for a </w:t>
      </w:r>
      <w:r w:rsidR="00213F25">
        <w:rPr>
          <w:rFonts w:cs="Arial"/>
          <w:color w:val="000000" w:themeColor="text1"/>
        </w:rPr>
        <w:t>more extended</w:t>
      </w:r>
      <w:r w:rsidRPr="008E3737">
        <w:rPr>
          <w:rFonts w:cs="Arial"/>
          <w:color w:val="000000" w:themeColor="text1"/>
        </w:rPr>
        <w:t xml:space="preserve"> time per</w:t>
      </w:r>
      <w:r w:rsidR="00D07F19" w:rsidRPr="008E3737">
        <w:rPr>
          <w:rFonts w:cs="Arial"/>
          <w:color w:val="000000" w:themeColor="text1"/>
        </w:rPr>
        <w:t xml:space="preserve">iod as the various notions and assumptions </w:t>
      </w:r>
      <w:r w:rsidR="00213F25">
        <w:rPr>
          <w:rFonts w:cs="Arial"/>
          <w:color w:val="000000" w:themeColor="text1"/>
        </w:rPr>
        <w:t>used in this method will not</w:t>
      </w:r>
      <w:r w:rsidR="00317C92" w:rsidRPr="008E3737">
        <w:rPr>
          <w:rFonts w:cs="Arial"/>
          <w:color w:val="000000" w:themeColor="text1"/>
        </w:rPr>
        <w:t xml:space="preserve"> remain valid for a </w:t>
      </w:r>
      <w:r w:rsidR="00213F25">
        <w:rPr>
          <w:rFonts w:cs="Arial"/>
          <w:color w:val="000000" w:themeColor="text1"/>
        </w:rPr>
        <w:t>more extended</w:t>
      </w:r>
      <w:r w:rsidR="00317C92" w:rsidRPr="008E3737">
        <w:rPr>
          <w:rFonts w:cs="Arial"/>
          <w:color w:val="000000" w:themeColor="text1"/>
        </w:rPr>
        <w:t xml:space="preserve"> time period. </w:t>
      </w:r>
    </w:p>
    <w:p w14:paraId="0B4513AF" w14:textId="5EA495F0" w:rsidR="00317C92" w:rsidRPr="008E3737" w:rsidRDefault="00317C92" w:rsidP="008E3737">
      <w:pPr>
        <w:pStyle w:val="ListParagraph"/>
        <w:numPr>
          <w:ilvl w:val="0"/>
          <w:numId w:val="4"/>
        </w:numPr>
        <w:spacing w:line="360" w:lineRule="auto"/>
        <w:contextualSpacing w:val="0"/>
        <w:jc w:val="both"/>
        <w:rPr>
          <w:rFonts w:cs="Arial"/>
          <w:color w:val="000000" w:themeColor="text1"/>
        </w:rPr>
      </w:pPr>
      <w:r w:rsidRPr="008E3737">
        <w:rPr>
          <w:rFonts w:cs="Arial"/>
          <w:color w:val="000000" w:themeColor="text1"/>
        </w:rPr>
        <w:t xml:space="preserve">The use of this method is unjustifiable in the case of </w:t>
      </w:r>
      <w:r w:rsidR="00213F25">
        <w:rPr>
          <w:rFonts w:cs="Arial"/>
          <w:color w:val="000000" w:themeColor="text1"/>
        </w:rPr>
        <w:t>organisations</w:t>
      </w:r>
      <w:r w:rsidRPr="008E3737">
        <w:rPr>
          <w:rFonts w:cs="Arial"/>
          <w:color w:val="000000" w:themeColor="text1"/>
        </w:rPr>
        <w:t xml:space="preserve"> and business entities </w:t>
      </w:r>
      <w:r w:rsidR="008F7436" w:rsidRPr="008E3737">
        <w:rPr>
          <w:rFonts w:cs="Arial"/>
          <w:color w:val="000000" w:themeColor="text1"/>
        </w:rPr>
        <w:t>with large Portfolio of products</w:t>
      </w:r>
      <w:r w:rsidR="00766D6B" w:rsidRPr="008E3737">
        <w:rPr>
          <w:rFonts w:cs="Arial"/>
          <w:color w:val="000000" w:themeColor="text1"/>
        </w:rPr>
        <w:t xml:space="preserve"> (Zhang et al. 2020)</w:t>
      </w:r>
      <w:r w:rsidR="008F7436" w:rsidRPr="008E3737">
        <w:rPr>
          <w:rFonts w:cs="Arial"/>
          <w:color w:val="000000" w:themeColor="text1"/>
        </w:rPr>
        <w:t>. This is so because</w:t>
      </w:r>
      <w:r w:rsidR="00213F25">
        <w:rPr>
          <w:rFonts w:cs="Arial"/>
          <w:color w:val="000000" w:themeColor="text1"/>
        </w:rPr>
        <w:t>,</w:t>
      </w:r>
      <w:r w:rsidR="008F7436" w:rsidRPr="008E3737">
        <w:rPr>
          <w:rFonts w:cs="Arial"/>
          <w:color w:val="000000" w:themeColor="text1"/>
        </w:rPr>
        <w:t xml:space="preserve"> in such a case</w:t>
      </w:r>
      <w:r w:rsidR="00213F25">
        <w:rPr>
          <w:rFonts w:cs="Arial"/>
          <w:color w:val="000000" w:themeColor="text1"/>
        </w:rPr>
        <w:t>,</w:t>
      </w:r>
      <w:r w:rsidR="008F7436" w:rsidRPr="008E3737">
        <w:rPr>
          <w:rFonts w:cs="Arial"/>
          <w:color w:val="000000" w:themeColor="text1"/>
        </w:rPr>
        <w:t xml:space="preserve"> the total fixed cost of the </w:t>
      </w:r>
      <w:r w:rsidR="00213F25">
        <w:rPr>
          <w:rFonts w:cs="Arial"/>
          <w:color w:val="000000" w:themeColor="text1"/>
        </w:rPr>
        <w:t>organisation</w:t>
      </w:r>
      <w:r w:rsidR="008F7436" w:rsidRPr="008E3737">
        <w:rPr>
          <w:rFonts w:cs="Arial"/>
          <w:color w:val="000000" w:themeColor="text1"/>
        </w:rPr>
        <w:t xml:space="preserve"> </w:t>
      </w:r>
      <w:r w:rsidR="004851D3">
        <w:rPr>
          <w:rFonts w:cs="Arial"/>
          <w:color w:val="000000" w:themeColor="text1"/>
        </w:rPr>
        <w:t>must</w:t>
      </w:r>
      <w:r w:rsidR="00741E3A" w:rsidRPr="008E3737">
        <w:rPr>
          <w:rFonts w:cs="Arial"/>
          <w:color w:val="000000" w:themeColor="text1"/>
        </w:rPr>
        <w:t xml:space="preserve"> be apportioned among different products. </w:t>
      </w:r>
    </w:p>
    <w:p w14:paraId="7410D09A" w14:textId="77777777" w:rsidR="00B73B21" w:rsidRPr="008E3737" w:rsidRDefault="00B73B21" w:rsidP="008E3737">
      <w:pPr>
        <w:spacing w:line="360" w:lineRule="auto"/>
        <w:jc w:val="both"/>
        <w:rPr>
          <w:rFonts w:cs="Arial"/>
          <w:color w:val="000000" w:themeColor="text1"/>
        </w:rPr>
      </w:pPr>
      <w:r w:rsidRPr="008E3737">
        <w:rPr>
          <w:rFonts w:cs="Arial"/>
          <w:color w:val="000000" w:themeColor="text1"/>
        </w:rPr>
        <w:br w:type="page"/>
      </w:r>
    </w:p>
    <w:p w14:paraId="441F8E58" w14:textId="77777777" w:rsidR="00B73B21" w:rsidRPr="008E3737" w:rsidRDefault="00B73B21" w:rsidP="008E3737">
      <w:pPr>
        <w:pStyle w:val="Heading1"/>
        <w:spacing w:line="360" w:lineRule="auto"/>
        <w:jc w:val="both"/>
        <w:rPr>
          <w:rFonts w:cs="Arial"/>
          <w:color w:val="000000" w:themeColor="text1"/>
          <w:sz w:val="22"/>
          <w:szCs w:val="22"/>
        </w:rPr>
      </w:pPr>
      <w:bookmarkStart w:id="6" w:name="_Toc126922840"/>
      <w:r w:rsidRPr="008E3737">
        <w:rPr>
          <w:rFonts w:cs="Arial"/>
          <w:color w:val="000000" w:themeColor="text1"/>
          <w:sz w:val="22"/>
          <w:szCs w:val="22"/>
        </w:rPr>
        <w:lastRenderedPageBreak/>
        <w:t>Conclusion</w:t>
      </w:r>
      <w:bookmarkEnd w:id="6"/>
    </w:p>
    <w:p w14:paraId="09A49D1D" w14:textId="34E6AD0B" w:rsidR="00B73B21" w:rsidRPr="008E3737" w:rsidRDefault="00B73B21" w:rsidP="008E3737">
      <w:pPr>
        <w:spacing w:line="360" w:lineRule="auto"/>
        <w:jc w:val="both"/>
        <w:rPr>
          <w:rFonts w:cs="Arial"/>
          <w:color w:val="000000" w:themeColor="text1"/>
        </w:rPr>
      </w:pPr>
      <w:r w:rsidRPr="008E3737">
        <w:rPr>
          <w:rFonts w:cs="Arial"/>
          <w:color w:val="000000" w:themeColor="text1"/>
        </w:rPr>
        <w:t xml:space="preserve">The use of the various tools, methods and concepts associated with marginal costing and management accounting assisted in suggesting STG that the company should plan the production of the three products in conformity </w:t>
      </w:r>
      <w:r w:rsidR="00FC0C6D" w:rsidRPr="008E3737">
        <w:rPr>
          <w:rFonts w:cs="Arial"/>
          <w:color w:val="000000" w:themeColor="text1"/>
        </w:rPr>
        <w:t>with the contract entered into with the external party. More</w:t>
      </w:r>
      <w:r w:rsidR="00275A05" w:rsidRPr="008E3737">
        <w:rPr>
          <w:rFonts w:cs="Arial"/>
          <w:color w:val="000000" w:themeColor="text1"/>
        </w:rPr>
        <w:t xml:space="preserve">over, the evaluation of the concept of limiting </w:t>
      </w:r>
      <w:r w:rsidR="006D6717">
        <w:rPr>
          <w:rFonts w:cs="Arial"/>
          <w:color w:val="000000" w:themeColor="text1"/>
        </w:rPr>
        <w:t>factors</w:t>
      </w:r>
      <w:r w:rsidR="00275A05" w:rsidRPr="008E3737">
        <w:rPr>
          <w:rFonts w:cs="Arial"/>
          <w:color w:val="000000" w:themeColor="text1"/>
        </w:rPr>
        <w:t xml:space="preserve"> assisted in understanding that there can be constraints </w:t>
      </w:r>
      <w:r w:rsidR="004851D3">
        <w:rPr>
          <w:rFonts w:cs="Arial"/>
          <w:color w:val="000000" w:themeColor="text1"/>
        </w:rPr>
        <w:t>about</w:t>
      </w:r>
      <w:r w:rsidR="00275A05" w:rsidRPr="008E3737">
        <w:rPr>
          <w:rFonts w:cs="Arial"/>
          <w:color w:val="000000" w:themeColor="text1"/>
        </w:rPr>
        <w:t xml:space="preserve"> multiple factors of production. </w:t>
      </w:r>
      <w:r w:rsidR="007E75F4" w:rsidRPr="008E3737">
        <w:rPr>
          <w:rFonts w:cs="Arial"/>
          <w:color w:val="000000" w:themeColor="text1"/>
        </w:rPr>
        <w:t xml:space="preserve">There are </w:t>
      </w:r>
      <w:r w:rsidR="004851D3">
        <w:rPr>
          <w:rFonts w:cs="Arial"/>
          <w:color w:val="000000" w:themeColor="text1"/>
        </w:rPr>
        <w:t>several</w:t>
      </w:r>
      <w:r w:rsidR="007E75F4" w:rsidRPr="008E3737">
        <w:rPr>
          <w:rFonts w:cs="Arial"/>
          <w:color w:val="000000" w:themeColor="text1"/>
        </w:rPr>
        <w:t xml:space="preserve"> assumptions used in </w:t>
      </w:r>
      <w:r w:rsidR="006D6717">
        <w:rPr>
          <w:rFonts w:cs="Arial"/>
          <w:color w:val="000000" w:themeColor="text1"/>
        </w:rPr>
        <w:t xml:space="preserve">the </w:t>
      </w:r>
      <w:r w:rsidR="007E75F4" w:rsidRPr="008E3737">
        <w:rPr>
          <w:rFonts w:cs="Arial"/>
          <w:color w:val="000000" w:themeColor="text1"/>
        </w:rPr>
        <w:t xml:space="preserve">CVP model. However, the said model is not </w:t>
      </w:r>
      <w:r w:rsidR="004851D3">
        <w:rPr>
          <w:rFonts w:cs="Arial"/>
          <w:color w:val="000000" w:themeColor="text1"/>
        </w:rPr>
        <w:t>helpful</w:t>
      </w:r>
      <w:r w:rsidR="007E75F4" w:rsidRPr="008E3737">
        <w:rPr>
          <w:rFonts w:cs="Arial"/>
          <w:color w:val="000000" w:themeColor="text1"/>
        </w:rPr>
        <w:t xml:space="preserve"> for a </w:t>
      </w:r>
      <w:r w:rsidR="004851D3">
        <w:rPr>
          <w:rFonts w:cs="Arial"/>
          <w:color w:val="000000" w:themeColor="text1"/>
        </w:rPr>
        <w:t>more extended</w:t>
      </w:r>
      <w:r w:rsidR="007E75F4" w:rsidRPr="008E3737">
        <w:rPr>
          <w:rFonts w:cs="Arial"/>
          <w:color w:val="000000" w:themeColor="text1"/>
        </w:rPr>
        <w:t xml:space="preserve"> </w:t>
      </w:r>
      <w:r w:rsidR="004851D3">
        <w:rPr>
          <w:rFonts w:cs="Arial"/>
          <w:color w:val="000000" w:themeColor="text1"/>
        </w:rPr>
        <w:t>period</w:t>
      </w:r>
      <w:r w:rsidR="007E75F4" w:rsidRPr="008E3737">
        <w:rPr>
          <w:rFonts w:cs="Arial"/>
          <w:color w:val="000000" w:themeColor="text1"/>
        </w:rPr>
        <w:t xml:space="preserve">. Some of the </w:t>
      </w:r>
      <w:r w:rsidR="004851D3" w:rsidRPr="004851D3">
        <w:rPr>
          <w:rFonts w:cs="Arial"/>
          <w:color w:val="000000" w:themeColor="text1"/>
        </w:rPr>
        <w:t xml:space="preserve">model's assumptions </w:t>
      </w:r>
      <w:r w:rsidR="006D6717">
        <w:rPr>
          <w:rFonts w:cs="Arial"/>
          <w:color w:val="000000" w:themeColor="text1"/>
        </w:rPr>
        <w:t>also</w:t>
      </w:r>
      <w:r w:rsidR="004851D3" w:rsidRPr="004851D3">
        <w:rPr>
          <w:rFonts w:cs="Arial"/>
          <w:color w:val="000000" w:themeColor="text1"/>
        </w:rPr>
        <w:t xml:space="preserve"> </w:t>
      </w:r>
      <w:r w:rsidR="004851D3">
        <w:rPr>
          <w:rFonts w:cs="Arial"/>
          <w:color w:val="000000" w:themeColor="text1"/>
        </w:rPr>
        <w:t>need to be revised</w:t>
      </w:r>
      <w:r w:rsidR="007E75F4" w:rsidRPr="008E3737">
        <w:rPr>
          <w:rFonts w:cs="Arial"/>
          <w:color w:val="000000" w:themeColor="text1"/>
        </w:rPr>
        <w:t xml:space="preserve">. </w:t>
      </w:r>
    </w:p>
    <w:p w14:paraId="0B2C1E88" w14:textId="77777777" w:rsidR="00B73B21" w:rsidRPr="008E3737" w:rsidRDefault="00B73B21" w:rsidP="008E3737">
      <w:pPr>
        <w:spacing w:line="360" w:lineRule="auto"/>
        <w:jc w:val="both"/>
        <w:rPr>
          <w:rFonts w:cs="Arial"/>
          <w:color w:val="000000" w:themeColor="text1"/>
        </w:rPr>
      </w:pPr>
    </w:p>
    <w:p w14:paraId="369BF557" w14:textId="77777777" w:rsidR="00E6078C" w:rsidRPr="008E3737" w:rsidRDefault="00E6078C" w:rsidP="008E3737">
      <w:pPr>
        <w:spacing w:line="360" w:lineRule="auto"/>
        <w:jc w:val="both"/>
        <w:rPr>
          <w:rFonts w:cs="Arial"/>
          <w:color w:val="000000" w:themeColor="text1"/>
        </w:rPr>
      </w:pPr>
    </w:p>
    <w:p w14:paraId="181FCB59" w14:textId="77777777" w:rsidR="004515AB" w:rsidRPr="008E3737" w:rsidRDefault="00BF4866" w:rsidP="008E3737">
      <w:pPr>
        <w:spacing w:line="360" w:lineRule="auto"/>
        <w:jc w:val="both"/>
        <w:rPr>
          <w:rFonts w:cs="Arial"/>
          <w:color w:val="000000" w:themeColor="text1"/>
        </w:rPr>
      </w:pPr>
      <w:r w:rsidRPr="008E3737">
        <w:rPr>
          <w:rFonts w:cs="Arial"/>
          <w:color w:val="000000" w:themeColor="text1"/>
        </w:rPr>
        <w:br w:type="page"/>
      </w:r>
    </w:p>
    <w:p w14:paraId="16C8C66A" w14:textId="77777777" w:rsidR="004515AB" w:rsidRPr="008E3737" w:rsidRDefault="00766D6B" w:rsidP="008E3737">
      <w:pPr>
        <w:pStyle w:val="Heading1"/>
        <w:spacing w:line="360" w:lineRule="auto"/>
        <w:jc w:val="both"/>
        <w:rPr>
          <w:rFonts w:cs="Arial"/>
          <w:color w:val="000000" w:themeColor="text1"/>
          <w:sz w:val="22"/>
          <w:szCs w:val="22"/>
        </w:rPr>
      </w:pPr>
      <w:bookmarkStart w:id="7" w:name="_Toc126922841"/>
      <w:r w:rsidRPr="008E3737">
        <w:rPr>
          <w:rFonts w:cs="Arial"/>
          <w:color w:val="000000" w:themeColor="text1"/>
          <w:sz w:val="22"/>
          <w:szCs w:val="22"/>
        </w:rPr>
        <w:lastRenderedPageBreak/>
        <w:t>References</w:t>
      </w:r>
      <w:bookmarkEnd w:id="7"/>
    </w:p>
    <w:p w14:paraId="2F708303" w14:textId="77777777" w:rsidR="00766D6B" w:rsidRPr="008E3737" w:rsidRDefault="00766D6B" w:rsidP="008E3737">
      <w:pPr>
        <w:pStyle w:val="ListParagraph"/>
        <w:numPr>
          <w:ilvl w:val="0"/>
          <w:numId w:val="6"/>
        </w:numPr>
        <w:spacing w:line="360" w:lineRule="auto"/>
        <w:contextualSpacing w:val="0"/>
        <w:jc w:val="both"/>
        <w:rPr>
          <w:rFonts w:cs="Arial"/>
          <w:color w:val="000000" w:themeColor="text1"/>
        </w:rPr>
      </w:pPr>
      <w:r w:rsidRPr="008E3737">
        <w:rPr>
          <w:rFonts w:cs="Arial"/>
          <w:color w:val="000000" w:themeColor="text1"/>
        </w:rPr>
        <w:t>Astuty, W., Pratama, I., Basir, I. and Harahap, J.P.R., 2022. Does Enterprise Resource Planning Lead To The Quality Of The Management Accounting Information System. </w:t>
      </w:r>
      <w:r w:rsidRPr="008E3737">
        <w:rPr>
          <w:rFonts w:cs="Arial"/>
          <w:i/>
          <w:iCs/>
          <w:color w:val="000000" w:themeColor="text1"/>
        </w:rPr>
        <w:t>Polish Journal of Management Studies</w:t>
      </w:r>
      <w:r w:rsidRPr="008E3737">
        <w:rPr>
          <w:rFonts w:cs="Arial"/>
          <w:color w:val="000000" w:themeColor="text1"/>
        </w:rPr>
        <w:t>, </w:t>
      </w:r>
      <w:r w:rsidRPr="008E3737">
        <w:rPr>
          <w:rFonts w:cs="Arial"/>
          <w:i/>
          <w:iCs/>
          <w:color w:val="000000" w:themeColor="text1"/>
        </w:rPr>
        <w:t>25</w:t>
      </w:r>
      <w:r w:rsidRPr="008E3737">
        <w:rPr>
          <w:rFonts w:cs="Arial"/>
          <w:color w:val="000000" w:themeColor="text1"/>
        </w:rPr>
        <w:t>(2), pp.93-107.</w:t>
      </w:r>
    </w:p>
    <w:p w14:paraId="0A5ECDE7" w14:textId="77777777" w:rsidR="00766D6B" w:rsidRPr="008E3737" w:rsidRDefault="00766D6B" w:rsidP="008E3737">
      <w:pPr>
        <w:pStyle w:val="ListParagraph"/>
        <w:numPr>
          <w:ilvl w:val="0"/>
          <w:numId w:val="6"/>
        </w:numPr>
        <w:spacing w:line="360" w:lineRule="auto"/>
        <w:contextualSpacing w:val="0"/>
        <w:jc w:val="both"/>
        <w:rPr>
          <w:rFonts w:cs="Arial"/>
          <w:color w:val="000000" w:themeColor="text1"/>
        </w:rPr>
      </w:pPr>
      <w:r w:rsidRPr="008E3737">
        <w:rPr>
          <w:rFonts w:cs="Arial"/>
          <w:color w:val="000000" w:themeColor="text1"/>
        </w:rPr>
        <w:t>Cheng, H.F., Wang, R., Zhang, Z., O'Connell, F., Gray, T., Harper, F.M. and Zhu, H., 2019, May. Explaining decision-making algorithms through UI: Strategies to help non-expert stakeholders. In </w:t>
      </w:r>
      <w:r w:rsidRPr="008E3737">
        <w:rPr>
          <w:rFonts w:cs="Arial"/>
          <w:i/>
          <w:iCs/>
          <w:color w:val="000000" w:themeColor="text1"/>
        </w:rPr>
        <w:t>Proceedings of the 2019 chi conference on human factors in computing systems</w:t>
      </w:r>
      <w:r w:rsidRPr="008E3737">
        <w:rPr>
          <w:rFonts w:cs="Arial"/>
          <w:color w:val="000000" w:themeColor="text1"/>
        </w:rPr>
        <w:t> (pp. 1-12).</w:t>
      </w:r>
    </w:p>
    <w:p w14:paraId="720DD927" w14:textId="77777777" w:rsidR="00766D6B" w:rsidRPr="008E3737" w:rsidRDefault="00766D6B" w:rsidP="008E3737">
      <w:pPr>
        <w:pStyle w:val="ListParagraph"/>
        <w:numPr>
          <w:ilvl w:val="0"/>
          <w:numId w:val="6"/>
        </w:numPr>
        <w:spacing w:line="360" w:lineRule="auto"/>
        <w:contextualSpacing w:val="0"/>
        <w:jc w:val="both"/>
        <w:rPr>
          <w:rFonts w:cs="Arial"/>
          <w:color w:val="000000" w:themeColor="text1"/>
        </w:rPr>
      </w:pPr>
      <w:r w:rsidRPr="008E3737">
        <w:rPr>
          <w:rFonts w:cs="Arial"/>
          <w:color w:val="000000" w:themeColor="text1"/>
        </w:rPr>
        <w:t>Korhonen, T., Selos, E., Laine, T. and Suomala, P., 2021. Exploring the programmability of management accounting work for increasing automation: an interventionist case study. </w:t>
      </w:r>
      <w:r w:rsidRPr="008E3737">
        <w:rPr>
          <w:rFonts w:cs="Arial"/>
          <w:i/>
          <w:iCs/>
          <w:color w:val="000000" w:themeColor="text1"/>
        </w:rPr>
        <w:t>Accounting, Auditing &amp; Accountability Journal</w:t>
      </w:r>
      <w:r w:rsidRPr="008E3737">
        <w:rPr>
          <w:rFonts w:cs="Arial"/>
          <w:color w:val="000000" w:themeColor="text1"/>
        </w:rPr>
        <w:t>, </w:t>
      </w:r>
      <w:r w:rsidRPr="008E3737">
        <w:rPr>
          <w:rFonts w:cs="Arial"/>
          <w:i/>
          <w:iCs/>
          <w:color w:val="000000" w:themeColor="text1"/>
        </w:rPr>
        <w:t>34</w:t>
      </w:r>
      <w:r w:rsidRPr="008E3737">
        <w:rPr>
          <w:rFonts w:cs="Arial"/>
          <w:color w:val="000000" w:themeColor="text1"/>
        </w:rPr>
        <w:t>(2), pp.253-280.</w:t>
      </w:r>
    </w:p>
    <w:p w14:paraId="18509CE4" w14:textId="77777777" w:rsidR="00766D6B" w:rsidRPr="008E3737" w:rsidRDefault="00766D6B" w:rsidP="008E3737">
      <w:pPr>
        <w:pStyle w:val="ListParagraph"/>
        <w:numPr>
          <w:ilvl w:val="0"/>
          <w:numId w:val="6"/>
        </w:numPr>
        <w:spacing w:line="360" w:lineRule="auto"/>
        <w:contextualSpacing w:val="0"/>
        <w:jc w:val="both"/>
        <w:rPr>
          <w:rFonts w:cs="Arial"/>
          <w:color w:val="000000" w:themeColor="text1"/>
        </w:rPr>
      </w:pPr>
      <w:r w:rsidRPr="008E3737">
        <w:rPr>
          <w:rFonts w:cs="Arial"/>
          <w:color w:val="000000" w:themeColor="text1"/>
        </w:rPr>
        <w:t>Walsh, K.B., McGlone, V.A. and Han, D.H., 2020. The uses of near infra-red spectroscopy in postharvest decision support: A review. </w:t>
      </w:r>
      <w:r w:rsidRPr="008E3737">
        <w:rPr>
          <w:rFonts w:cs="Arial"/>
          <w:i/>
          <w:iCs/>
          <w:color w:val="000000" w:themeColor="text1"/>
        </w:rPr>
        <w:t>Postharvest Biology and Technology</w:t>
      </w:r>
      <w:r w:rsidRPr="008E3737">
        <w:rPr>
          <w:rFonts w:cs="Arial"/>
          <w:color w:val="000000" w:themeColor="text1"/>
        </w:rPr>
        <w:t>, </w:t>
      </w:r>
      <w:r w:rsidRPr="008E3737">
        <w:rPr>
          <w:rFonts w:cs="Arial"/>
          <w:i/>
          <w:iCs/>
          <w:color w:val="000000" w:themeColor="text1"/>
        </w:rPr>
        <w:t>163</w:t>
      </w:r>
      <w:r w:rsidRPr="008E3737">
        <w:rPr>
          <w:rFonts w:cs="Arial"/>
          <w:color w:val="000000" w:themeColor="text1"/>
        </w:rPr>
        <w:t>, p.111139.</w:t>
      </w:r>
    </w:p>
    <w:p w14:paraId="679F83B5" w14:textId="77777777" w:rsidR="00766D6B" w:rsidRPr="008E3737" w:rsidRDefault="00766D6B" w:rsidP="008E3737">
      <w:pPr>
        <w:pStyle w:val="ListParagraph"/>
        <w:numPr>
          <w:ilvl w:val="0"/>
          <w:numId w:val="6"/>
        </w:numPr>
        <w:spacing w:line="360" w:lineRule="auto"/>
        <w:contextualSpacing w:val="0"/>
        <w:jc w:val="both"/>
        <w:rPr>
          <w:rFonts w:cs="Arial"/>
          <w:color w:val="000000" w:themeColor="text1"/>
        </w:rPr>
      </w:pPr>
      <w:r w:rsidRPr="008E3737">
        <w:rPr>
          <w:rFonts w:cs="Arial"/>
          <w:color w:val="000000" w:themeColor="text1"/>
        </w:rPr>
        <w:t>Zakirova, A., Klychova, G., Ostaev, G., Zalilova, Z. and Klychova, A., 2020. Analytical support of management accounting in managing sustainable development of agricultural organizations. In </w:t>
      </w:r>
      <w:r w:rsidRPr="008E3737">
        <w:rPr>
          <w:rFonts w:cs="Arial"/>
          <w:i/>
          <w:iCs/>
          <w:color w:val="000000" w:themeColor="text1"/>
        </w:rPr>
        <w:t>E3S web of conferences</w:t>
      </w:r>
      <w:r w:rsidRPr="008E3737">
        <w:rPr>
          <w:rFonts w:cs="Arial"/>
          <w:color w:val="000000" w:themeColor="text1"/>
        </w:rPr>
        <w:t> (Vol. 164, p. 10008). EDP Sciences.</w:t>
      </w:r>
    </w:p>
    <w:p w14:paraId="6D8CAF63" w14:textId="77777777" w:rsidR="00766D6B" w:rsidRPr="008E3737" w:rsidRDefault="00766D6B" w:rsidP="008E3737">
      <w:pPr>
        <w:pStyle w:val="ListParagraph"/>
        <w:numPr>
          <w:ilvl w:val="0"/>
          <w:numId w:val="6"/>
        </w:numPr>
        <w:spacing w:line="360" w:lineRule="auto"/>
        <w:contextualSpacing w:val="0"/>
        <w:jc w:val="both"/>
        <w:rPr>
          <w:rFonts w:cs="Arial"/>
          <w:color w:val="000000" w:themeColor="text1"/>
        </w:rPr>
      </w:pPr>
      <w:r w:rsidRPr="008E3737">
        <w:rPr>
          <w:rFonts w:cs="Arial"/>
          <w:color w:val="000000" w:themeColor="text1"/>
        </w:rPr>
        <w:t>Zhang, Y., Liao, Q.V. and Bellamy, R.K., 2020, January. Effect of confidence and explanation on accuracy and trust calibration in AI-assisted decision making. In </w:t>
      </w:r>
      <w:r w:rsidRPr="008E3737">
        <w:rPr>
          <w:rFonts w:cs="Arial"/>
          <w:i/>
          <w:iCs/>
          <w:color w:val="000000" w:themeColor="text1"/>
        </w:rPr>
        <w:t>Proceedings of the 2020 conference on fairness, accountability, and transparency</w:t>
      </w:r>
      <w:r w:rsidRPr="008E3737">
        <w:rPr>
          <w:rFonts w:cs="Arial"/>
          <w:color w:val="000000" w:themeColor="text1"/>
        </w:rPr>
        <w:t> (pp. 295-305).</w:t>
      </w:r>
    </w:p>
    <w:sectPr w:rsidR="00766D6B" w:rsidRPr="008E3737" w:rsidSect="00FD0C3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67BAE" w14:textId="77777777" w:rsidR="008B190A" w:rsidRDefault="008B190A" w:rsidP="00ED0C77">
      <w:pPr>
        <w:spacing w:after="0" w:line="240" w:lineRule="auto"/>
      </w:pPr>
      <w:r>
        <w:separator/>
      </w:r>
    </w:p>
  </w:endnote>
  <w:endnote w:type="continuationSeparator" w:id="0">
    <w:p w14:paraId="0CEF8C64" w14:textId="77777777" w:rsidR="008B190A" w:rsidRDefault="008B190A" w:rsidP="00ED0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169802"/>
      <w:docPartObj>
        <w:docPartGallery w:val="Page Numbers (Bottom of Page)"/>
        <w:docPartUnique/>
      </w:docPartObj>
    </w:sdtPr>
    <w:sdtEndPr>
      <w:rPr>
        <w:noProof/>
      </w:rPr>
    </w:sdtEndPr>
    <w:sdtContent>
      <w:p w14:paraId="129EEDBB" w14:textId="77777777" w:rsidR="00ED0C77" w:rsidRDefault="00ED0C77">
        <w:pPr>
          <w:pStyle w:val="Footer"/>
          <w:jc w:val="center"/>
        </w:pPr>
        <w:r>
          <w:fldChar w:fldCharType="begin"/>
        </w:r>
        <w:r>
          <w:instrText xml:space="preserve"> PAGE   \* MERGEFORMAT </w:instrText>
        </w:r>
        <w:r>
          <w:fldChar w:fldCharType="separate"/>
        </w:r>
        <w:r w:rsidR="009061C2">
          <w:rPr>
            <w:noProof/>
          </w:rPr>
          <w:t>13</w:t>
        </w:r>
        <w:r>
          <w:rPr>
            <w:noProof/>
          </w:rPr>
          <w:fldChar w:fldCharType="end"/>
        </w:r>
      </w:p>
    </w:sdtContent>
  </w:sdt>
  <w:p w14:paraId="7612CE0F" w14:textId="77777777" w:rsidR="00ED0C77" w:rsidRDefault="00ED0C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46D4B" w14:textId="77777777" w:rsidR="008B190A" w:rsidRDefault="008B190A" w:rsidP="00ED0C77">
      <w:pPr>
        <w:spacing w:after="0" w:line="240" w:lineRule="auto"/>
      </w:pPr>
      <w:r>
        <w:separator/>
      </w:r>
    </w:p>
  </w:footnote>
  <w:footnote w:type="continuationSeparator" w:id="0">
    <w:p w14:paraId="0E508F47" w14:textId="77777777" w:rsidR="008B190A" w:rsidRDefault="008B190A" w:rsidP="00ED0C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61478"/>
    <w:multiLevelType w:val="hybridMultilevel"/>
    <w:tmpl w:val="FD4614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5A1C5C"/>
    <w:multiLevelType w:val="hybridMultilevel"/>
    <w:tmpl w:val="67547B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710EE7"/>
    <w:multiLevelType w:val="hybridMultilevel"/>
    <w:tmpl w:val="CC94C7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0C346C"/>
    <w:multiLevelType w:val="hybridMultilevel"/>
    <w:tmpl w:val="C1EE3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6B3B42"/>
    <w:multiLevelType w:val="multilevel"/>
    <w:tmpl w:val="44D0441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45A7BAB"/>
    <w:multiLevelType w:val="hybridMultilevel"/>
    <w:tmpl w:val="3EEEB5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5967487">
    <w:abstractNumId w:val="0"/>
  </w:num>
  <w:num w:numId="2" w16cid:durableId="1003170559">
    <w:abstractNumId w:val="1"/>
  </w:num>
  <w:num w:numId="3" w16cid:durableId="676613550">
    <w:abstractNumId w:val="2"/>
  </w:num>
  <w:num w:numId="4" w16cid:durableId="1873759349">
    <w:abstractNumId w:val="5"/>
  </w:num>
  <w:num w:numId="5" w16cid:durableId="1078140574">
    <w:abstractNumId w:val="4"/>
  </w:num>
  <w:num w:numId="6" w16cid:durableId="10553487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1NjIxtjQyMzAzNjZW0lEKTi0uzszPAykwrAUAwQqmgSwAAAA="/>
  </w:docVars>
  <w:rsids>
    <w:rsidRoot w:val="00CB49EE"/>
    <w:rsid w:val="000156FD"/>
    <w:rsid w:val="000245DB"/>
    <w:rsid w:val="00027C79"/>
    <w:rsid w:val="000342B1"/>
    <w:rsid w:val="0003629C"/>
    <w:rsid w:val="00045F87"/>
    <w:rsid w:val="00046502"/>
    <w:rsid w:val="0006532F"/>
    <w:rsid w:val="000D605E"/>
    <w:rsid w:val="000F37DD"/>
    <w:rsid w:val="001E0722"/>
    <w:rsid w:val="00213F25"/>
    <w:rsid w:val="00240B28"/>
    <w:rsid w:val="00253931"/>
    <w:rsid w:val="00275A05"/>
    <w:rsid w:val="00284C98"/>
    <w:rsid w:val="002C6F78"/>
    <w:rsid w:val="002E4AAC"/>
    <w:rsid w:val="002E715C"/>
    <w:rsid w:val="002F239E"/>
    <w:rsid w:val="00317C92"/>
    <w:rsid w:val="00385616"/>
    <w:rsid w:val="00395F49"/>
    <w:rsid w:val="003B3D40"/>
    <w:rsid w:val="003E7F9C"/>
    <w:rsid w:val="00411C66"/>
    <w:rsid w:val="004515AB"/>
    <w:rsid w:val="004851D3"/>
    <w:rsid w:val="00495021"/>
    <w:rsid w:val="004C53A8"/>
    <w:rsid w:val="00501CA3"/>
    <w:rsid w:val="00552D85"/>
    <w:rsid w:val="005530D9"/>
    <w:rsid w:val="005566E9"/>
    <w:rsid w:val="00563F6E"/>
    <w:rsid w:val="0057021C"/>
    <w:rsid w:val="005729A4"/>
    <w:rsid w:val="00581C6C"/>
    <w:rsid w:val="00582D27"/>
    <w:rsid w:val="005844A2"/>
    <w:rsid w:val="00584A50"/>
    <w:rsid w:val="005936C3"/>
    <w:rsid w:val="005A7523"/>
    <w:rsid w:val="005C2534"/>
    <w:rsid w:val="005E3249"/>
    <w:rsid w:val="005E4126"/>
    <w:rsid w:val="006C17B6"/>
    <w:rsid w:val="006C533B"/>
    <w:rsid w:val="006D6717"/>
    <w:rsid w:val="006D7EE3"/>
    <w:rsid w:val="006F6B45"/>
    <w:rsid w:val="00741A90"/>
    <w:rsid w:val="00741E3A"/>
    <w:rsid w:val="00766D6B"/>
    <w:rsid w:val="007A5A87"/>
    <w:rsid w:val="007E75F4"/>
    <w:rsid w:val="00877D67"/>
    <w:rsid w:val="008B190A"/>
    <w:rsid w:val="008E3737"/>
    <w:rsid w:val="008F6622"/>
    <w:rsid w:val="008F7436"/>
    <w:rsid w:val="009061C2"/>
    <w:rsid w:val="00916248"/>
    <w:rsid w:val="009433BB"/>
    <w:rsid w:val="00946917"/>
    <w:rsid w:val="009B3AF3"/>
    <w:rsid w:val="009D0D2B"/>
    <w:rsid w:val="009F0A69"/>
    <w:rsid w:val="00A343AE"/>
    <w:rsid w:val="00A36015"/>
    <w:rsid w:val="00A74DB3"/>
    <w:rsid w:val="00AA4345"/>
    <w:rsid w:val="00AA6B61"/>
    <w:rsid w:val="00AA7E07"/>
    <w:rsid w:val="00AB1B68"/>
    <w:rsid w:val="00AF0FBD"/>
    <w:rsid w:val="00B27D2F"/>
    <w:rsid w:val="00B62F9F"/>
    <w:rsid w:val="00B666C2"/>
    <w:rsid w:val="00B736EB"/>
    <w:rsid w:val="00B73B21"/>
    <w:rsid w:val="00BC48BB"/>
    <w:rsid w:val="00BF4866"/>
    <w:rsid w:val="00C1750C"/>
    <w:rsid w:val="00C3590A"/>
    <w:rsid w:val="00C727EF"/>
    <w:rsid w:val="00C76355"/>
    <w:rsid w:val="00CB49EE"/>
    <w:rsid w:val="00CD517C"/>
    <w:rsid w:val="00D00669"/>
    <w:rsid w:val="00D07F19"/>
    <w:rsid w:val="00D139BF"/>
    <w:rsid w:val="00D42A5D"/>
    <w:rsid w:val="00D97043"/>
    <w:rsid w:val="00DE0C06"/>
    <w:rsid w:val="00E1105D"/>
    <w:rsid w:val="00E6078C"/>
    <w:rsid w:val="00E93D12"/>
    <w:rsid w:val="00EA4588"/>
    <w:rsid w:val="00EA5090"/>
    <w:rsid w:val="00EB2758"/>
    <w:rsid w:val="00ED0C77"/>
    <w:rsid w:val="00ED152B"/>
    <w:rsid w:val="00ED53E0"/>
    <w:rsid w:val="00F7755E"/>
    <w:rsid w:val="00F93703"/>
    <w:rsid w:val="00F966AF"/>
    <w:rsid w:val="00FA04A5"/>
    <w:rsid w:val="00FA25F1"/>
    <w:rsid w:val="00FA2E4A"/>
    <w:rsid w:val="00FC0C6D"/>
    <w:rsid w:val="00FD0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98A2A"/>
  <w15:docId w15:val="{75F5E557-0D12-4762-97E7-E33174FB7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5AB"/>
    <w:rPr>
      <w:rFonts w:ascii="Arial" w:hAnsi="Arial"/>
    </w:rPr>
  </w:style>
  <w:style w:type="paragraph" w:styleId="Heading1">
    <w:name w:val="heading 1"/>
    <w:basedOn w:val="Normal"/>
    <w:next w:val="Normal"/>
    <w:link w:val="Heading1Char"/>
    <w:uiPriority w:val="9"/>
    <w:qFormat/>
    <w:rsid w:val="002E4AAC"/>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E4AAC"/>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AC"/>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2E4AAC"/>
    <w:rPr>
      <w:rFonts w:ascii="Times New Roman" w:eastAsiaTheme="majorEastAsia" w:hAnsi="Times New Roman" w:cstheme="majorBidi"/>
      <w:b/>
      <w:bCs/>
      <w:sz w:val="26"/>
      <w:szCs w:val="26"/>
    </w:rPr>
  </w:style>
  <w:style w:type="paragraph" w:styleId="Title">
    <w:name w:val="Title"/>
    <w:basedOn w:val="Normal"/>
    <w:next w:val="Normal"/>
    <w:link w:val="TitleChar"/>
    <w:uiPriority w:val="10"/>
    <w:qFormat/>
    <w:rsid w:val="00F93703"/>
    <w:pPr>
      <w:pBdr>
        <w:bottom w:val="single" w:sz="8" w:space="4" w:color="4F81BD" w:themeColor="accent1"/>
      </w:pBdr>
      <w:spacing w:after="300" w:line="240" w:lineRule="auto"/>
      <w:contextualSpacing/>
    </w:pPr>
    <w:rPr>
      <w:rFonts w:eastAsiaTheme="majorEastAsia" w:cstheme="majorBidi"/>
      <w:b/>
      <w:spacing w:val="5"/>
      <w:kern w:val="28"/>
      <w:sz w:val="48"/>
      <w:szCs w:val="52"/>
    </w:rPr>
  </w:style>
  <w:style w:type="character" w:customStyle="1" w:styleId="TitleChar">
    <w:name w:val="Title Char"/>
    <w:basedOn w:val="DefaultParagraphFont"/>
    <w:link w:val="Title"/>
    <w:uiPriority w:val="10"/>
    <w:rsid w:val="00F93703"/>
    <w:rPr>
      <w:rFonts w:ascii="Times New Roman" w:eastAsiaTheme="majorEastAsia" w:hAnsi="Times New Roman" w:cstheme="majorBidi"/>
      <w:b/>
      <w:spacing w:val="5"/>
      <w:kern w:val="28"/>
      <w:sz w:val="48"/>
      <w:szCs w:val="52"/>
    </w:rPr>
  </w:style>
  <w:style w:type="paragraph" w:styleId="ListParagraph">
    <w:name w:val="List Paragraph"/>
    <w:basedOn w:val="Normal"/>
    <w:uiPriority w:val="34"/>
    <w:qFormat/>
    <w:rsid w:val="00AB1B68"/>
    <w:pPr>
      <w:ind w:left="720"/>
      <w:contextualSpacing/>
    </w:pPr>
  </w:style>
  <w:style w:type="table" w:styleId="TableGrid">
    <w:name w:val="Table Grid"/>
    <w:basedOn w:val="TableNormal"/>
    <w:uiPriority w:val="59"/>
    <w:rsid w:val="00581C6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6C533B"/>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6C533B"/>
    <w:pPr>
      <w:spacing w:after="100"/>
    </w:pPr>
  </w:style>
  <w:style w:type="character" w:styleId="Hyperlink">
    <w:name w:val="Hyperlink"/>
    <w:basedOn w:val="DefaultParagraphFont"/>
    <w:uiPriority w:val="99"/>
    <w:unhideWhenUsed/>
    <w:rsid w:val="006C533B"/>
    <w:rPr>
      <w:color w:val="0000FF" w:themeColor="hyperlink"/>
      <w:u w:val="single"/>
    </w:rPr>
  </w:style>
  <w:style w:type="paragraph" w:styleId="BalloonText">
    <w:name w:val="Balloon Text"/>
    <w:basedOn w:val="Normal"/>
    <w:link w:val="BalloonTextChar"/>
    <w:uiPriority w:val="99"/>
    <w:semiHidden/>
    <w:unhideWhenUsed/>
    <w:rsid w:val="006C53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533B"/>
    <w:rPr>
      <w:rFonts w:ascii="Tahoma" w:hAnsi="Tahoma" w:cs="Tahoma"/>
      <w:sz w:val="16"/>
      <w:szCs w:val="16"/>
    </w:rPr>
  </w:style>
  <w:style w:type="paragraph" w:styleId="Header">
    <w:name w:val="header"/>
    <w:basedOn w:val="Normal"/>
    <w:link w:val="HeaderChar"/>
    <w:uiPriority w:val="99"/>
    <w:unhideWhenUsed/>
    <w:rsid w:val="00ED0C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C77"/>
    <w:rPr>
      <w:rFonts w:ascii="Arial" w:hAnsi="Arial"/>
    </w:rPr>
  </w:style>
  <w:style w:type="paragraph" w:styleId="Footer">
    <w:name w:val="footer"/>
    <w:basedOn w:val="Normal"/>
    <w:link w:val="FooterChar"/>
    <w:uiPriority w:val="99"/>
    <w:unhideWhenUsed/>
    <w:rsid w:val="00ED0C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C77"/>
    <w:rPr>
      <w:rFonts w:ascii="Arial" w:hAnsi="Arial"/>
    </w:rPr>
  </w:style>
  <w:style w:type="paragraph" w:customStyle="1" w:styleId="Default">
    <w:name w:val="Default"/>
    <w:rsid w:val="00946917"/>
    <w:pPr>
      <w:autoSpaceDE w:val="0"/>
      <w:autoSpaceDN w:val="0"/>
      <w:adjustRightInd w:val="0"/>
      <w:spacing w:after="0" w:line="240" w:lineRule="auto"/>
    </w:pPr>
    <w:rPr>
      <w:rFonts w:ascii="Calibri" w:hAnsi="Calibri" w:cs="Calibri"/>
      <w:color w:val="000000"/>
      <w:sz w:val="24"/>
      <w:szCs w:val="24"/>
      <w:lang w:val="en-GB"/>
    </w:rPr>
  </w:style>
  <w:style w:type="table" w:styleId="TableGridLight">
    <w:name w:val="Grid Table Light"/>
    <w:basedOn w:val="TableNormal"/>
    <w:uiPriority w:val="40"/>
    <w:rsid w:val="000342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950977">
      <w:bodyDiv w:val="1"/>
      <w:marLeft w:val="0"/>
      <w:marRight w:val="0"/>
      <w:marTop w:val="0"/>
      <w:marBottom w:val="0"/>
      <w:divBdr>
        <w:top w:val="none" w:sz="0" w:space="0" w:color="auto"/>
        <w:left w:val="none" w:sz="0" w:space="0" w:color="auto"/>
        <w:bottom w:val="none" w:sz="0" w:space="0" w:color="auto"/>
        <w:right w:val="none" w:sz="0" w:space="0" w:color="auto"/>
      </w:divBdr>
    </w:div>
    <w:div w:id="169032329">
      <w:bodyDiv w:val="1"/>
      <w:marLeft w:val="0"/>
      <w:marRight w:val="0"/>
      <w:marTop w:val="0"/>
      <w:marBottom w:val="0"/>
      <w:divBdr>
        <w:top w:val="none" w:sz="0" w:space="0" w:color="auto"/>
        <w:left w:val="none" w:sz="0" w:space="0" w:color="auto"/>
        <w:bottom w:val="none" w:sz="0" w:space="0" w:color="auto"/>
        <w:right w:val="none" w:sz="0" w:space="0" w:color="auto"/>
      </w:divBdr>
    </w:div>
    <w:div w:id="189882786">
      <w:bodyDiv w:val="1"/>
      <w:marLeft w:val="0"/>
      <w:marRight w:val="0"/>
      <w:marTop w:val="0"/>
      <w:marBottom w:val="0"/>
      <w:divBdr>
        <w:top w:val="none" w:sz="0" w:space="0" w:color="auto"/>
        <w:left w:val="none" w:sz="0" w:space="0" w:color="auto"/>
        <w:bottom w:val="none" w:sz="0" w:space="0" w:color="auto"/>
        <w:right w:val="none" w:sz="0" w:space="0" w:color="auto"/>
      </w:divBdr>
    </w:div>
    <w:div w:id="269439337">
      <w:bodyDiv w:val="1"/>
      <w:marLeft w:val="0"/>
      <w:marRight w:val="0"/>
      <w:marTop w:val="0"/>
      <w:marBottom w:val="0"/>
      <w:divBdr>
        <w:top w:val="none" w:sz="0" w:space="0" w:color="auto"/>
        <w:left w:val="none" w:sz="0" w:space="0" w:color="auto"/>
        <w:bottom w:val="none" w:sz="0" w:space="0" w:color="auto"/>
        <w:right w:val="none" w:sz="0" w:space="0" w:color="auto"/>
      </w:divBdr>
    </w:div>
    <w:div w:id="414788156">
      <w:bodyDiv w:val="1"/>
      <w:marLeft w:val="0"/>
      <w:marRight w:val="0"/>
      <w:marTop w:val="0"/>
      <w:marBottom w:val="0"/>
      <w:divBdr>
        <w:top w:val="none" w:sz="0" w:space="0" w:color="auto"/>
        <w:left w:val="none" w:sz="0" w:space="0" w:color="auto"/>
        <w:bottom w:val="none" w:sz="0" w:space="0" w:color="auto"/>
        <w:right w:val="none" w:sz="0" w:space="0" w:color="auto"/>
      </w:divBdr>
    </w:div>
    <w:div w:id="462188361">
      <w:bodyDiv w:val="1"/>
      <w:marLeft w:val="0"/>
      <w:marRight w:val="0"/>
      <w:marTop w:val="0"/>
      <w:marBottom w:val="0"/>
      <w:divBdr>
        <w:top w:val="none" w:sz="0" w:space="0" w:color="auto"/>
        <w:left w:val="none" w:sz="0" w:space="0" w:color="auto"/>
        <w:bottom w:val="none" w:sz="0" w:space="0" w:color="auto"/>
        <w:right w:val="none" w:sz="0" w:space="0" w:color="auto"/>
      </w:divBdr>
    </w:div>
    <w:div w:id="486285852">
      <w:bodyDiv w:val="1"/>
      <w:marLeft w:val="0"/>
      <w:marRight w:val="0"/>
      <w:marTop w:val="0"/>
      <w:marBottom w:val="0"/>
      <w:divBdr>
        <w:top w:val="none" w:sz="0" w:space="0" w:color="auto"/>
        <w:left w:val="none" w:sz="0" w:space="0" w:color="auto"/>
        <w:bottom w:val="none" w:sz="0" w:space="0" w:color="auto"/>
        <w:right w:val="none" w:sz="0" w:space="0" w:color="auto"/>
      </w:divBdr>
    </w:div>
    <w:div w:id="822620209">
      <w:bodyDiv w:val="1"/>
      <w:marLeft w:val="0"/>
      <w:marRight w:val="0"/>
      <w:marTop w:val="0"/>
      <w:marBottom w:val="0"/>
      <w:divBdr>
        <w:top w:val="none" w:sz="0" w:space="0" w:color="auto"/>
        <w:left w:val="none" w:sz="0" w:space="0" w:color="auto"/>
        <w:bottom w:val="none" w:sz="0" w:space="0" w:color="auto"/>
        <w:right w:val="none" w:sz="0" w:space="0" w:color="auto"/>
      </w:divBdr>
    </w:div>
    <w:div w:id="833910076">
      <w:bodyDiv w:val="1"/>
      <w:marLeft w:val="0"/>
      <w:marRight w:val="0"/>
      <w:marTop w:val="0"/>
      <w:marBottom w:val="0"/>
      <w:divBdr>
        <w:top w:val="none" w:sz="0" w:space="0" w:color="auto"/>
        <w:left w:val="none" w:sz="0" w:space="0" w:color="auto"/>
        <w:bottom w:val="none" w:sz="0" w:space="0" w:color="auto"/>
        <w:right w:val="none" w:sz="0" w:space="0" w:color="auto"/>
      </w:divBdr>
    </w:div>
    <w:div w:id="886724960">
      <w:bodyDiv w:val="1"/>
      <w:marLeft w:val="0"/>
      <w:marRight w:val="0"/>
      <w:marTop w:val="0"/>
      <w:marBottom w:val="0"/>
      <w:divBdr>
        <w:top w:val="none" w:sz="0" w:space="0" w:color="auto"/>
        <w:left w:val="none" w:sz="0" w:space="0" w:color="auto"/>
        <w:bottom w:val="none" w:sz="0" w:space="0" w:color="auto"/>
        <w:right w:val="none" w:sz="0" w:space="0" w:color="auto"/>
      </w:divBdr>
    </w:div>
    <w:div w:id="964777101">
      <w:bodyDiv w:val="1"/>
      <w:marLeft w:val="0"/>
      <w:marRight w:val="0"/>
      <w:marTop w:val="0"/>
      <w:marBottom w:val="0"/>
      <w:divBdr>
        <w:top w:val="none" w:sz="0" w:space="0" w:color="auto"/>
        <w:left w:val="none" w:sz="0" w:space="0" w:color="auto"/>
        <w:bottom w:val="none" w:sz="0" w:space="0" w:color="auto"/>
        <w:right w:val="none" w:sz="0" w:space="0" w:color="auto"/>
      </w:divBdr>
    </w:div>
    <w:div w:id="984775006">
      <w:bodyDiv w:val="1"/>
      <w:marLeft w:val="0"/>
      <w:marRight w:val="0"/>
      <w:marTop w:val="0"/>
      <w:marBottom w:val="0"/>
      <w:divBdr>
        <w:top w:val="none" w:sz="0" w:space="0" w:color="auto"/>
        <w:left w:val="none" w:sz="0" w:space="0" w:color="auto"/>
        <w:bottom w:val="none" w:sz="0" w:space="0" w:color="auto"/>
        <w:right w:val="none" w:sz="0" w:space="0" w:color="auto"/>
      </w:divBdr>
    </w:div>
    <w:div w:id="1083796645">
      <w:bodyDiv w:val="1"/>
      <w:marLeft w:val="0"/>
      <w:marRight w:val="0"/>
      <w:marTop w:val="0"/>
      <w:marBottom w:val="0"/>
      <w:divBdr>
        <w:top w:val="none" w:sz="0" w:space="0" w:color="auto"/>
        <w:left w:val="none" w:sz="0" w:space="0" w:color="auto"/>
        <w:bottom w:val="none" w:sz="0" w:space="0" w:color="auto"/>
        <w:right w:val="none" w:sz="0" w:space="0" w:color="auto"/>
      </w:divBdr>
    </w:div>
    <w:div w:id="1280720238">
      <w:bodyDiv w:val="1"/>
      <w:marLeft w:val="0"/>
      <w:marRight w:val="0"/>
      <w:marTop w:val="0"/>
      <w:marBottom w:val="0"/>
      <w:divBdr>
        <w:top w:val="none" w:sz="0" w:space="0" w:color="auto"/>
        <w:left w:val="none" w:sz="0" w:space="0" w:color="auto"/>
        <w:bottom w:val="none" w:sz="0" w:space="0" w:color="auto"/>
        <w:right w:val="none" w:sz="0" w:space="0" w:color="auto"/>
      </w:divBdr>
    </w:div>
    <w:div w:id="1427461468">
      <w:bodyDiv w:val="1"/>
      <w:marLeft w:val="0"/>
      <w:marRight w:val="0"/>
      <w:marTop w:val="0"/>
      <w:marBottom w:val="0"/>
      <w:divBdr>
        <w:top w:val="none" w:sz="0" w:space="0" w:color="auto"/>
        <w:left w:val="none" w:sz="0" w:space="0" w:color="auto"/>
        <w:bottom w:val="none" w:sz="0" w:space="0" w:color="auto"/>
        <w:right w:val="none" w:sz="0" w:space="0" w:color="auto"/>
      </w:divBdr>
    </w:div>
    <w:div w:id="1905138322">
      <w:bodyDiv w:val="1"/>
      <w:marLeft w:val="0"/>
      <w:marRight w:val="0"/>
      <w:marTop w:val="0"/>
      <w:marBottom w:val="0"/>
      <w:divBdr>
        <w:top w:val="none" w:sz="0" w:space="0" w:color="auto"/>
        <w:left w:val="none" w:sz="0" w:space="0" w:color="auto"/>
        <w:bottom w:val="none" w:sz="0" w:space="0" w:color="auto"/>
        <w:right w:val="none" w:sz="0" w:space="0" w:color="auto"/>
      </w:divBdr>
    </w:div>
    <w:div w:id="1909920803">
      <w:bodyDiv w:val="1"/>
      <w:marLeft w:val="0"/>
      <w:marRight w:val="0"/>
      <w:marTop w:val="0"/>
      <w:marBottom w:val="0"/>
      <w:divBdr>
        <w:top w:val="none" w:sz="0" w:space="0" w:color="auto"/>
        <w:left w:val="none" w:sz="0" w:space="0" w:color="auto"/>
        <w:bottom w:val="none" w:sz="0" w:space="0" w:color="auto"/>
        <w:right w:val="none" w:sz="0" w:space="0" w:color="auto"/>
      </w:divBdr>
    </w:div>
    <w:div w:id="2096439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4EFE2-0987-48DE-A24A-B2C5353C7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1757</Words>
  <Characters>10015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Vasilica Voinea</dc:creator>
  <cp:lastModifiedBy>Vasilica Voinea</cp:lastModifiedBy>
  <cp:revision>37</cp:revision>
  <dcterms:created xsi:type="dcterms:W3CDTF">2023-03-27T07:23:00Z</dcterms:created>
  <dcterms:modified xsi:type="dcterms:W3CDTF">2023-03-28T08:59:00Z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1993e79d53554fe75bde2c28f470ff6fd6d554cf9a1b113215cf8995845433a8</vt:lpwstr>
  </property>
</Properties>
</file>