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2F8E0" w14:textId="0229EE30" w:rsidR="0033099A" w:rsidRPr="00D674B4" w:rsidRDefault="0033099A" w:rsidP="0033099A">
      <w:pPr>
        <w:spacing w:line="360" w:lineRule="auto"/>
        <w:rPr>
          <w:rFonts w:ascii="Arial" w:hAnsi="Arial" w:cs="Arial"/>
          <w:sz w:val="22"/>
        </w:rPr>
      </w:pPr>
      <w:r w:rsidRPr="00D674B4">
        <w:rPr>
          <w:rFonts w:ascii="Arial" w:hAnsi="Arial" w:cs="Arial"/>
          <w:noProof/>
          <w:sz w:val="22"/>
        </w:rPr>
        <w:drawing>
          <wp:anchor distT="0" distB="0" distL="114300" distR="114300" simplePos="0" relativeHeight="251659264" behindDoc="0" locked="0" layoutInCell="1" allowOverlap="1" wp14:anchorId="3C8AE8D5" wp14:editId="7231F8F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4AE28217" w14:textId="77777777" w:rsidR="0033099A" w:rsidRPr="001B6CA5" w:rsidRDefault="0033099A" w:rsidP="0033099A">
      <w:pPr>
        <w:spacing w:line="360" w:lineRule="auto"/>
        <w:rPr>
          <w:rFonts w:ascii="Arial" w:hAnsi="Arial" w:cs="Arial"/>
          <w:szCs w:val="24"/>
        </w:rPr>
      </w:pPr>
    </w:p>
    <w:p w14:paraId="6EA58897" w14:textId="77777777" w:rsidR="0033099A" w:rsidRPr="00D674B4" w:rsidRDefault="0033099A" w:rsidP="0033099A">
      <w:pPr>
        <w:spacing w:line="360" w:lineRule="auto"/>
        <w:rPr>
          <w:rFonts w:ascii="Arial" w:hAnsi="Arial" w:cs="Arial"/>
          <w:sz w:val="22"/>
        </w:rPr>
      </w:pPr>
    </w:p>
    <w:p w14:paraId="5F75F9B2" w14:textId="77777777" w:rsidR="0033099A" w:rsidRPr="00D674B4" w:rsidRDefault="0033099A" w:rsidP="0033099A">
      <w:pPr>
        <w:spacing w:line="360" w:lineRule="auto"/>
        <w:rPr>
          <w:rFonts w:ascii="Arial" w:hAnsi="Arial" w:cs="Arial"/>
          <w:sz w:val="22"/>
        </w:rPr>
      </w:pPr>
    </w:p>
    <w:p w14:paraId="4BF910C8" w14:textId="77777777" w:rsidR="0033099A" w:rsidRPr="00D674B4" w:rsidRDefault="0033099A" w:rsidP="0033099A">
      <w:pPr>
        <w:tabs>
          <w:tab w:val="left" w:pos="6540"/>
        </w:tabs>
        <w:spacing w:line="360" w:lineRule="auto"/>
        <w:rPr>
          <w:rFonts w:ascii="Arial" w:hAnsi="Arial" w:cs="Arial"/>
          <w:sz w:val="22"/>
        </w:rPr>
      </w:pPr>
    </w:p>
    <w:p w14:paraId="2D05B0CF" w14:textId="323ABC42" w:rsidR="0033099A" w:rsidRPr="00D674B4" w:rsidRDefault="0033099A" w:rsidP="0033099A">
      <w:pPr>
        <w:tabs>
          <w:tab w:val="left" w:pos="6540"/>
        </w:tabs>
        <w:spacing w:line="360" w:lineRule="auto"/>
        <w:rPr>
          <w:rFonts w:ascii="Arial" w:hAnsi="Arial" w:cs="Arial"/>
          <w:b/>
          <w:bCs/>
          <w:sz w:val="22"/>
        </w:rPr>
      </w:pPr>
      <w:r w:rsidRPr="00D674B4">
        <w:rPr>
          <w:rFonts w:ascii="Arial" w:hAnsi="Arial" w:cs="Arial"/>
          <w:b/>
          <w:bCs/>
          <w:sz w:val="22"/>
        </w:rPr>
        <w:t>Student name</w:t>
      </w:r>
      <w:r w:rsidRPr="00D674B4">
        <w:rPr>
          <w:rFonts w:ascii="Arial" w:hAnsi="Arial" w:cs="Arial"/>
          <w:sz w:val="22"/>
        </w:rPr>
        <w:t>:</w:t>
      </w:r>
      <w:r w:rsidR="000D24B4" w:rsidRPr="00D674B4">
        <w:rPr>
          <w:rFonts w:ascii="Arial" w:hAnsi="Arial" w:cs="Arial"/>
          <w:sz w:val="22"/>
        </w:rPr>
        <w:t xml:space="preserve">         </w:t>
      </w:r>
      <w:r w:rsidR="000D24B4" w:rsidRPr="00D674B4">
        <w:rPr>
          <w:rFonts w:ascii="Arial" w:hAnsi="Arial" w:cs="Arial"/>
          <w:b/>
          <w:bCs/>
          <w:sz w:val="22"/>
        </w:rPr>
        <w:t>MAGNUS        AMADI</w:t>
      </w:r>
    </w:p>
    <w:p w14:paraId="1254F597" w14:textId="605E4B84" w:rsidR="000D24B4" w:rsidRPr="00D674B4" w:rsidRDefault="000D24B4" w:rsidP="0033099A">
      <w:pPr>
        <w:tabs>
          <w:tab w:val="left" w:pos="6540"/>
        </w:tabs>
        <w:spacing w:line="360" w:lineRule="auto"/>
        <w:rPr>
          <w:rFonts w:ascii="Arial" w:hAnsi="Arial" w:cs="Arial"/>
          <w:b/>
          <w:bCs/>
          <w:sz w:val="22"/>
        </w:rPr>
      </w:pPr>
    </w:p>
    <w:p w14:paraId="1C83E07F" w14:textId="77777777" w:rsidR="000D24B4" w:rsidRPr="00D674B4" w:rsidRDefault="000D24B4" w:rsidP="0033099A">
      <w:pPr>
        <w:tabs>
          <w:tab w:val="left" w:pos="6540"/>
        </w:tabs>
        <w:spacing w:line="360" w:lineRule="auto"/>
        <w:rPr>
          <w:rFonts w:ascii="Arial" w:hAnsi="Arial" w:cs="Arial"/>
          <w:b/>
          <w:bCs/>
          <w:sz w:val="22"/>
        </w:rPr>
      </w:pPr>
    </w:p>
    <w:p w14:paraId="4E5CBB1B" w14:textId="4B5EDE6A" w:rsidR="0033099A" w:rsidRPr="001B6CA5" w:rsidRDefault="0033099A" w:rsidP="0033099A">
      <w:pPr>
        <w:tabs>
          <w:tab w:val="left" w:pos="6540"/>
        </w:tabs>
        <w:spacing w:line="360" w:lineRule="auto"/>
        <w:rPr>
          <w:rFonts w:ascii="Arial" w:hAnsi="Arial" w:cs="Arial"/>
          <w:b/>
          <w:bCs/>
          <w:szCs w:val="24"/>
        </w:rPr>
      </w:pPr>
      <w:r w:rsidRPr="00D674B4">
        <w:rPr>
          <w:rFonts w:ascii="Arial" w:hAnsi="Arial" w:cs="Arial"/>
          <w:b/>
          <w:bCs/>
          <w:sz w:val="22"/>
        </w:rPr>
        <w:t>Student ID</w:t>
      </w:r>
      <w:r w:rsidRPr="001B6CA5">
        <w:rPr>
          <w:rFonts w:ascii="Arial" w:hAnsi="Arial" w:cs="Arial"/>
          <w:b/>
          <w:bCs/>
          <w:szCs w:val="24"/>
        </w:rPr>
        <w:t>:</w:t>
      </w:r>
      <w:r w:rsidR="000D24B4" w:rsidRPr="001B6CA5">
        <w:rPr>
          <w:rFonts w:ascii="Arial" w:hAnsi="Arial" w:cs="Arial"/>
          <w:b/>
          <w:bCs/>
          <w:szCs w:val="24"/>
        </w:rPr>
        <w:t xml:space="preserve">                1921681</w:t>
      </w:r>
    </w:p>
    <w:p w14:paraId="118763EC" w14:textId="77777777" w:rsidR="000D24B4" w:rsidRPr="00D674B4" w:rsidRDefault="000D24B4" w:rsidP="0033099A">
      <w:pPr>
        <w:tabs>
          <w:tab w:val="left" w:pos="6540"/>
        </w:tabs>
        <w:spacing w:line="360" w:lineRule="auto"/>
        <w:rPr>
          <w:rFonts w:ascii="Arial" w:hAnsi="Arial" w:cs="Arial"/>
          <w:b/>
          <w:bCs/>
          <w:sz w:val="22"/>
        </w:rPr>
      </w:pPr>
    </w:p>
    <w:p w14:paraId="3F9F7966" w14:textId="77777777" w:rsidR="000D24B4" w:rsidRPr="00D674B4" w:rsidRDefault="000D24B4" w:rsidP="0033099A">
      <w:pPr>
        <w:tabs>
          <w:tab w:val="left" w:pos="6540"/>
        </w:tabs>
        <w:spacing w:line="360" w:lineRule="auto"/>
        <w:rPr>
          <w:rFonts w:ascii="Arial" w:hAnsi="Arial" w:cs="Arial"/>
          <w:b/>
          <w:bCs/>
          <w:sz w:val="22"/>
        </w:rPr>
      </w:pPr>
    </w:p>
    <w:p w14:paraId="5682E6B4" w14:textId="77777777" w:rsidR="0033099A" w:rsidRPr="00D674B4" w:rsidRDefault="0033099A" w:rsidP="0033099A">
      <w:pPr>
        <w:tabs>
          <w:tab w:val="left" w:pos="6540"/>
        </w:tabs>
        <w:spacing w:line="360" w:lineRule="auto"/>
        <w:rPr>
          <w:rFonts w:ascii="Arial" w:hAnsi="Arial" w:cs="Arial"/>
          <w:sz w:val="22"/>
        </w:rPr>
      </w:pPr>
    </w:p>
    <w:p w14:paraId="76D976CE" w14:textId="0624739C" w:rsidR="0033099A" w:rsidRPr="00D674B4" w:rsidRDefault="0033099A" w:rsidP="0033099A">
      <w:pPr>
        <w:tabs>
          <w:tab w:val="left" w:pos="6540"/>
        </w:tabs>
        <w:spacing w:line="360" w:lineRule="auto"/>
        <w:rPr>
          <w:rFonts w:ascii="Arial" w:hAnsi="Arial" w:cs="Arial"/>
          <w:b/>
          <w:bCs/>
          <w:sz w:val="22"/>
        </w:rPr>
      </w:pPr>
      <w:r w:rsidRPr="00D674B4">
        <w:rPr>
          <w:rFonts w:ascii="Arial" w:hAnsi="Arial" w:cs="Arial"/>
          <w:b/>
          <w:bCs/>
          <w:sz w:val="22"/>
        </w:rPr>
        <w:t>Module name</w:t>
      </w:r>
      <w:r w:rsidRPr="00D674B4">
        <w:rPr>
          <w:rFonts w:ascii="Arial" w:hAnsi="Arial" w:cs="Arial"/>
          <w:sz w:val="22"/>
        </w:rPr>
        <w:t xml:space="preserve">: </w:t>
      </w:r>
      <w:r w:rsidR="000D24B4" w:rsidRPr="00D674B4">
        <w:rPr>
          <w:rFonts w:ascii="Arial" w:hAnsi="Arial" w:cs="Arial"/>
          <w:sz w:val="22"/>
        </w:rPr>
        <w:t xml:space="preserve">     </w:t>
      </w:r>
      <w:r w:rsidR="000D24B4" w:rsidRPr="00D674B4">
        <w:rPr>
          <w:rFonts w:ascii="Arial" w:hAnsi="Arial" w:cs="Arial"/>
          <w:b/>
          <w:bCs/>
          <w:sz w:val="22"/>
        </w:rPr>
        <w:t>INTRODUCTION TO RESEARCH</w:t>
      </w:r>
    </w:p>
    <w:p w14:paraId="3F73D3E1" w14:textId="59943F05" w:rsidR="00A4348F" w:rsidRPr="00D674B4" w:rsidRDefault="00A4348F" w:rsidP="0033099A">
      <w:pPr>
        <w:tabs>
          <w:tab w:val="left" w:pos="6540"/>
        </w:tabs>
        <w:spacing w:line="360" w:lineRule="auto"/>
        <w:rPr>
          <w:rFonts w:ascii="Arial" w:hAnsi="Arial" w:cs="Arial"/>
          <w:b/>
          <w:bCs/>
          <w:sz w:val="22"/>
        </w:rPr>
      </w:pPr>
    </w:p>
    <w:p w14:paraId="27428C51" w14:textId="3F0DCFAD" w:rsidR="00A4348F" w:rsidRPr="00D674B4" w:rsidRDefault="00A4348F" w:rsidP="0033099A">
      <w:pPr>
        <w:tabs>
          <w:tab w:val="left" w:pos="6540"/>
        </w:tabs>
        <w:spacing w:line="360" w:lineRule="auto"/>
        <w:rPr>
          <w:rFonts w:ascii="Arial" w:hAnsi="Arial" w:cs="Arial"/>
          <w:b/>
          <w:bCs/>
          <w:sz w:val="22"/>
        </w:rPr>
      </w:pPr>
    </w:p>
    <w:p w14:paraId="0FE4E7EF" w14:textId="77777777" w:rsidR="00A4348F" w:rsidRPr="00D674B4" w:rsidRDefault="00A4348F" w:rsidP="0033099A">
      <w:pPr>
        <w:tabs>
          <w:tab w:val="left" w:pos="6540"/>
        </w:tabs>
        <w:spacing w:line="360" w:lineRule="auto"/>
        <w:rPr>
          <w:rFonts w:ascii="Arial" w:hAnsi="Arial" w:cs="Arial"/>
          <w:b/>
          <w:bCs/>
          <w:sz w:val="22"/>
        </w:rPr>
      </w:pPr>
    </w:p>
    <w:p w14:paraId="5836EC3E" w14:textId="77777777" w:rsidR="00A4348F" w:rsidRPr="001B6CA5" w:rsidRDefault="0033099A" w:rsidP="0033099A">
      <w:pPr>
        <w:tabs>
          <w:tab w:val="left" w:pos="6540"/>
        </w:tabs>
        <w:spacing w:line="360" w:lineRule="auto"/>
        <w:rPr>
          <w:rFonts w:ascii="Arial" w:hAnsi="Arial" w:cs="Arial"/>
          <w:b/>
          <w:bCs/>
          <w:szCs w:val="24"/>
        </w:rPr>
      </w:pPr>
      <w:r w:rsidRPr="001B6CA5">
        <w:rPr>
          <w:rFonts w:ascii="Arial" w:hAnsi="Arial" w:cs="Arial"/>
          <w:b/>
          <w:bCs/>
          <w:szCs w:val="24"/>
        </w:rPr>
        <w:t>Module code:</w:t>
      </w:r>
      <w:r w:rsidR="00A4348F" w:rsidRPr="001B6CA5">
        <w:rPr>
          <w:rFonts w:ascii="Arial" w:hAnsi="Arial" w:cs="Arial"/>
          <w:b/>
          <w:bCs/>
          <w:szCs w:val="24"/>
        </w:rPr>
        <w:t xml:space="preserve">    BMHP5005</w:t>
      </w:r>
    </w:p>
    <w:p w14:paraId="0FAFC0DD" w14:textId="7AB04AEA" w:rsidR="0033099A" w:rsidRPr="00D674B4" w:rsidRDefault="00A4348F" w:rsidP="0033099A">
      <w:pPr>
        <w:tabs>
          <w:tab w:val="left" w:pos="6540"/>
        </w:tabs>
        <w:spacing w:line="360" w:lineRule="auto"/>
        <w:rPr>
          <w:rFonts w:ascii="Arial" w:hAnsi="Arial" w:cs="Arial"/>
          <w:sz w:val="22"/>
        </w:rPr>
      </w:pPr>
      <w:r w:rsidRPr="00D674B4">
        <w:rPr>
          <w:rFonts w:ascii="Arial" w:hAnsi="Arial" w:cs="Arial"/>
          <w:sz w:val="22"/>
        </w:rPr>
        <w:t xml:space="preserve">      </w:t>
      </w:r>
    </w:p>
    <w:p w14:paraId="648693DB" w14:textId="63029C90" w:rsidR="0033099A" w:rsidRPr="00D674B4" w:rsidRDefault="0033099A" w:rsidP="0033099A">
      <w:pPr>
        <w:tabs>
          <w:tab w:val="left" w:pos="6540"/>
        </w:tabs>
        <w:spacing w:line="360" w:lineRule="auto"/>
        <w:rPr>
          <w:rFonts w:ascii="Arial" w:hAnsi="Arial" w:cs="Arial"/>
          <w:b/>
          <w:bCs/>
          <w:sz w:val="22"/>
        </w:rPr>
      </w:pPr>
      <w:r w:rsidRPr="00D674B4">
        <w:rPr>
          <w:rFonts w:ascii="Arial" w:hAnsi="Arial" w:cs="Arial"/>
          <w:b/>
          <w:bCs/>
          <w:sz w:val="22"/>
        </w:rPr>
        <w:t>Lecturer name</w:t>
      </w:r>
      <w:r w:rsidR="00A4348F" w:rsidRPr="00D674B4">
        <w:rPr>
          <w:rFonts w:ascii="Arial" w:hAnsi="Arial" w:cs="Arial"/>
          <w:b/>
          <w:bCs/>
          <w:sz w:val="22"/>
        </w:rPr>
        <w:t xml:space="preserve">   DR ELENI  KOUTSOGEORGOU</w:t>
      </w:r>
    </w:p>
    <w:p w14:paraId="763D1E45" w14:textId="21BF34BB" w:rsidR="00A4348F" w:rsidRPr="00D674B4" w:rsidRDefault="00A4348F" w:rsidP="0033099A">
      <w:pPr>
        <w:tabs>
          <w:tab w:val="left" w:pos="6540"/>
        </w:tabs>
        <w:spacing w:line="360" w:lineRule="auto"/>
        <w:rPr>
          <w:rFonts w:ascii="Arial" w:hAnsi="Arial" w:cs="Arial"/>
          <w:b/>
          <w:bCs/>
          <w:sz w:val="22"/>
        </w:rPr>
      </w:pPr>
    </w:p>
    <w:p w14:paraId="3F56A08F" w14:textId="795A5162" w:rsidR="00A4348F" w:rsidRPr="00D674B4" w:rsidRDefault="00A4348F" w:rsidP="0033099A">
      <w:pPr>
        <w:tabs>
          <w:tab w:val="left" w:pos="6540"/>
        </w:tabs>
        <w:spacing w:line="360" w:lineRule="auto"/>
        <w:rPr>
          <w:rFonts w:ascii="Arial" w:hAnsi="Arial" w:cs="Arial"/>
          <w:b/>
          <w:bCs/>
          <w:sz w:val="22"/>
        </w:rPr>
      </w:pPr>
    </w:p>
    <w:p w14:paraId="18F108BA" w14:textId="1A3425D0" w:rsidR="00A4348F" w:rsidRPr="00D674B4" w:rsidRDefault="00A4348F" w:rsidP="0033099A">
      <w:pPr>
        <w:tabs>
          <w:tab w:val="left" w:pos="6540"/>
        </w:tabs>
        <w:spacing w:line="360" w:lineRule="auto"/>
        <w:rPr>
          <w:rFonts w:ascii="Arial" w:hAnsi="Arial" w:cs="Arial"/>
          <w:sz w:val="22"/>
        </w:rPr>
      </w:pPr>
      <w:r w:rsidRPr="00D674B4">
        <w:rPr>
          <w:rFonts w:ascii="Arial" w:hAnsi="Arial" w:cs="Arial"/>
          <w:b/>
          <w:bCs/>
          <w:sz w:val="22"/>
        </w:rPr>
        <w:t>ASSESSMENT  1</w:t>
      </w:r>
    </w:p>
    <w:p w14:paraId="19E333E5" w14:textId="72739808" w:rsidR="0033099A" w:rsidRPr="00D674B4" w:rsidRDefault="0033099A" w:rsidP="0033099A">
      <w:pPr>
        <w:tabs>
          <w:tab w:val="left" w:pos="6540"/>
        </w:tabs>
        <w:spacing w:line="360" w:lineRule="auto"/>
        <w:rPr>
          <w:rFonts w:ascii="Arial" w:hAnsi="Arial" w:cs="Arial"/>
          <w:sz w:val="22"/>
        </w:rPr>
      </w:pPr>
    </w:p>
    <w:p w14:paraId="22C3B12A" w14:textId="6EF3F919" w:rsidR="00C6761D" w:rsidRDefault="00C6761D" w:rsidP="00AD0E01">
      <w:pPr>
        <w:spacing w:line="360" w:lineRule="auto"/>
        <w:rPr>
          <w:rFonts w:ascii="Arial" w:hAnsi="Arial" w:cs="Arial"/>
          <w:b/>
          <w:bCs/>
          <w:sz w:val="22"/>
        </w:rPr>
      </w:pPr>
    </w:p>
    <w:p w14:paraId="31B03768" w14:textId="77777777" w:rsidR="0016073B" w:rsidRDefault="0016073B" w:rsidP="00C6761D">
      <w:pPr>
        <w:spacing w:line="360" w:lineRule="auto"/>
        <w:jc w:val="center"/>
        <w:rPr>
          <w:rFonts w:ascii="Arial" w:hAnsi="Arial" w:cs="Arial"/>
          <w:b/>
          <w:bCs/>
          <w:sz w:val="22"/>
        </w:rPr>
      </w:pPr>
    </w:p>
    <w:p w14:paraId="6F4A3B97" w14:textId="0DDCF024" w:rsidR="0016073B" w:rsidRDefault="0016073B" w:rsidP="00C6761D">
      <w:pPr>
        <w:spacing w:line="360" w:lineRule="auto"/>
        <w:jc w:val="center"/>
        <w:rPr>
          <w:rFonts w:ascii="Arial" w:hAnsi="Arial" w:cs="Arial"/>
          <w:b/>
          <w:bCs/>
          <w:sz w:val="22"/>
        </w:rPr>
      </w:pPr>
    </w:p>
    <w:p w14:paraId="524ECCE8" w14:textId="0E5C8EE9" w:rsidR="0016073B" w:rsidRPr="0016073B" w:rsidRDefault="0016073B" w:rsidP="0016073B">
      <w:pPr>
        <w:shd w:val="clear" w:color="auto" w:fill="FFFFFF"/>
        <w:spacing w:after="0" w:line="360" w:lineRule="atLeast"/>
        <w:ind w:hanging="120"/>
        <w:rPr>
          <w:rFonts w:ascii="Arial" w:eastAsia="Times New Roman" w:hAnsi="Arial" w:cs="Arial"/>
          <w:color w:val="000000"/>
          <w:sz w:val="22"/>
          <w:lang w:eastAsia="en-GB"/>
        </w:rPr>
      </w:pPr>
      <w:r w:rsidRPr="00523C94">
        <w:rPr>
          <w:rFonts w:ascii="Open Sans" w:eastAsia="Times New Roman" w:hAnsi="Open Sans" w:cs="Open Sans"/>
          <w:b/>
          <w:bCs/>
          <w:color w:val="666666"/>
          <w:sz w:val="20"/>
          <w:szCs w:val="20"/>
          <w:lang w:eastAsia="en-GB"/>
        </w:rPr>
        <w:lastRenderedPageBreak/>
        <w:t> </w:t>
      </w:r>
    </w:p>
    <w:p w14:paraId="10961342" w14:textId="686D87BE" w:rsidR="0016073B" w:rsidRDefault="0016073B" w:rsidP="0016073B">
      <w:pPr>
        <w:spacing w:line="360" w:lineRule="auto"/>
        <w:jc w:val="center"/>
        <w:rPr>
          <w:rFonts w:ascii="Arial" w:hAnsi="Arial" w:cs="Arial"/>
          <w:b/>
          <w:bCs/>
          <w:sz w:val="22"/>
        </w:rPr>
      </w:pPr>
      <w:r w:rsidRPr="00D674B4">
        <w:rPr>
          <w:rFonts w:ascii="Arial" w:hAnsi="Arial" w:cs="Arial"/>
          <w:b/>
          <w:bCs/>
          <w:sz w:val="22"/>
        </w:rPr>
        <w:t>TABLE OF CONTENTS</w:t>
      </w:r>
      <w:r>
        <w:rPr>
          <w:rFonts w:ascii="Arial" w:hAnsi="Arial" w:cs="Arial"/>
          <w:b/>
          <w:bCs/>
          <w:sz w:val="22"/>
        </w:rPr>
        <w:t>.</w:t>
      </w:r>
    </w:p>
    <w:p w14:paraId="6FF55849" w14:textId="77777777" w:rsidR="0016073B" w:rsidRDefault="0016073B" w:rsidP="00C6761D">
      <w:pPr>
        <w:spacing w:line="360" w:lineRule="auto"/>
        <w:jc w:val="center"/>
        <w:rPr>
          <w:rFonts w:ascii="Arial" w:hAnsi="Arial" w:cs="Arial"/>
          <w:b/>
          <w:bCs/>
          <w:sz w:val="22"/>
        </w:rPr>
      </w:pPr>
    </w:p>
    <w:p w14:paraId="629AE757" w14:textId="77777777" w:rsidR="0016073B" w:rsidRPr="00D674B4" w:rsidRDefault="0016073B" w:rsidP="00C6761D">
      <w:pPr>
        <w:spacing w:line="360" w:lineRule="auto"/>
        <w:jc w:val="center"/>
        <w:rPr>
          <w:rFonts w:ascii="Arial" w:hAnsi="Arial" w:cs="Arial"/>
          <w:b/>
          <w:bCs/>
          <w:sz w:val="22"/>
        </w:rPr>
      </w:pPr>
    </w:p>
    <w:p w14:paraId="487066A2" w14:textId="77777777" w:rsidR="00C6761D" w:rsidRPr="00D674B4" w:rsidRDefault="00C6761D" w:rsidP="00C6761D">
      <w:pPr>
        <w:spacing w:line="360" w:lineRule="auto"/>
        <w:jc w:val="center"/>
        <w:rPr>
          <w:rFonts w:ascii="Arial" w:hAnsi="Arial" w:cs="Arial"/>
          <w:b/>
          <w:bCs/>
          <w:sz w:val="22"/>
        </w:rPr>
      </w:pPr>
    </w:p>
    <w:p w14:paraId="1B1E2E8B" w14:textId="77777777" w:rsidR="00C6761D" w:rsidRPr="00D674B4" w:rsidRDefault="00C6761D" w:rsidP="00C6761D">
      <w:pPr>
        <w:spacing w:line="360" w:lineRule="auto"/>
        <w:jc w:val="both"/>
        <w:rPr>
          <w:rFonts w:ascii="Arial" w:hAnsi="Arial" w:cs="Arial"/>
          <w:b/>
          <w:bCs/>
          <w:sz w:val="22"/>
        </w:rPr>
      </w:pPr>
      <w:r w:rsidRPr="00D674B4">
        <w:rPr>
          <w:rFonts w:ascii="Arial" w:hAnsi="Arial" w:cs="Arial"/>
          <w:b/>
          <w:bCs/>
          <w:sz w:val="22"/>
        </w:rPr>
        <w:t>1.  INTRODUCTION ……………………………………………………………</w:t>
      </w:r>
    </w:p>
    <w:p w14:paraId="6FEC4E3B" w14:textId="77777777" w:rsidR="00C6761D" w:rsidRPr="00D674B4" w:rsidRDefault="00C6761D" w:rsidP="00C6761D">
      <w:pPr>
        <w:pStyle w:val="ListParagraph"/>
        <w:spacing w:line="360" w:lineRule="auto"/>
        <w:jc w:val="both"/>
        <w:rPr>
          <w:rFonts w:ascii="Arial" w:hAnsi="Arial" w:cs="Arial"/>
          <w:b/>
          <w:bCs/>
          <w:sz w:val="22"/>
        </w:rPr>
      </w:pPr>
    </w:p>
    <w:p w14:paraId="57820F10" w14:textId="77777777" w:rsidR="00C6761D" w:rsidRPr="00D674B4" w:rsidRDefault="00C6761D" w:rsidP="00C6761D">
      <w:pPr>
        <w:spacing w:line="360" w:lineRule="auto"/>
        <w:rPr>
          <w:rFonts w:ascii="Arial" w:hAnsi="Arial" w:cs="Arial"/>
          <w:b/>
          <w:bCs/>
          <w:sz w:val="22"/>
        </w:rPr>
      </w:pPr>
      <w:r w:rsidRPr="00D674B4">
        <w:rPr>
          <w:rFonts w:ascii="Arial" w:hAnsi="Arial" w:cs="Arial"/>
          <w:b/>
          <w:bCs/>
          <w:sz w:val="22"/>
        </w:rPr>
        <w:t>2.  BACKGROUND…………………………………………………………….</w:t>
      </w:r>
    </w:p>
    <w:p w14:paraId="3388CCBA" w14:textId="77777777" w:rsidR="00C6761D" w:rsidRPr="00D674B4" w:rsidRDefault="00C6761D" w:rsidP="00C6761D">
      <w:pPr>
        <w:spacing w:line="360" w:lineRule="auto"/>
        <w:jc w:val="both"/>
        <w:rPr>
          <w:rFonts w:ascii="Arial" w:hAnsi="Arial" w:cs="Arial"/>
          <w:b/>
          <w:bCs/>
          <w:sz w:val="22"/>
        </w:rPr>
      </w:pPr>
    </w:p>
    <w:p w14:paraId="2222D556" w14:textId="77777777" w:rsidR="00C6761D" w:rsidRPr="00D674B4" w:rsidRDefault="00C6761D" w:rsidP="00C6761D">
      <w:pPr>
        <w:spacing w:line="360" w:lineRule="auto"/>
        <w:rPr>
          <w:rFonts w:ascii="Arial" w:hAnsi="Arial" w:cs="Arial"/>
          <w:b/>
          <w:bCs/>
          <w:sz w:val="22"/>
        </w:rPr>
      </w:pPr>
      <w:r w:rsidRPr="00D674B4">
        <w:rPr>
          <w:rFonts w:ascii="Arial" w:hAnsi="Arial" w:cs="Arial"/>
          <w:b/>
          <w:bCs/>
          <w:sz w:val="22"/>
        </w:rPr>
        <w:t>3 METHODS…………………………………………….................................</w:t>
      </w:r>
    </w:p>
    <w:p w14:paraId="2D5F0EF2" w14:textId="77777777" w:rsidR="00C6761D" w:rsidRPr="00D674B4" w:rsidRDefault="00C6761D" w:rsidP="00C6761D">
      <w:pPr>
        <w:spacing w:line="360" w:lineRule="auto"/>
        <w:rPr>
          <w:rFonts w:ascii="Arial" w:hAnsi="Arial" w:cs="Arial"/>
          <w:b/>
          <w:bCs/>
          <w:sz w:val="22"/>
        </w:rPr>
      </w:pPr>
    </w:p>
    <w:p w14:paraId="32CD376D" w14:textId="77777777" w:rsidR="00C6761D" w:rsidRPr="00D674B4" w:rsidRDefault="00C6761D" w:rsidP="00C6761D">
      <w:pPr>
        <w:spacing w:line="360" w:lineRule="auto"/>
        <w:rPr>
          <w:rFonts w:ascii="Arial" w:hAnsi="Arial" w:cs="Arial"/>
          <w:b/>
          <w:bCs/>
          <w:sz w:val="22"/>
        </w:rPr>
      </w:pPr>
    </w:p>
    <w:p w14:paraId="05D41E74" w14:textId="77777777" w:rsidR="00C6761D" w:rsidRPr="00D674B4" w:rsidRDefault="00C6761D" w:rsidP="00C6761D">
      <w:pPr>
        <w:spacing w:line="360" w:lineRule="auto"/>
        <w:rPr>
          <w:rFonts w:ascii="Arial" w:hAnsi="Arial" w:cs="Arial"/>
          <w:b/>
          <w:bCs/>
          <w:sz w:val="22"/>
        </w:rPr>
      </w:pPr>
      <w:r w:rsidRPr="00D674B4">
        <w:rPr>
          <w:rFonts w:ascii="Arial" w:hAnsi="Arial" w:cs="Arial"/>
          <w:b/>
          <w:bCs/>
          <w:sz w:val="22"/>
        </w:rPr>
        <w:t>4 RESULTS…………………………………………………………………</w:t>
      </w:r>
    </w:p>
    <w:p w14:paraId="35A0F10D" w14:textId="77777777" w:rsidR="00C6761D" w:rsidRPr="00D674B4" w:rsidRDefault="00C6761D" w:rsidP="00C6761D">
      <w:pPr>
        <w:spacing w:line="360" w:lineRule="auto"/>
        <w:rPr>
          <w:rFonts w:ascii="Arial" w:hAnsi="Arial" w:cs="Arial"/>
          <w:b/>
          <w:bCs/>
          <w:sz w:val="22"/>
        </w:rPr>
      </w:pPr>
    </w:p>
    <w:p w14:paraId="7A4C604D" w14:textId="77777777" w:rsidR="00C6761D" w:rsidRPr="00D674B4" w:rsidRDefault="00C6761D" w:rsidP="00C6761D">
      <w:pPr>
        <w:spacing w:line="360" w:lineRule="auto"/>
        <w:rPr>
          <w:rFonts w:ascii="Arial" w:hAnsi="Arial" w:cs="Arial"/>
          <w:b/>
          <w:bCs/>
          <w:sz w:val="22"/>
        </w:rPr>
      </w:pPr>
    </w:p>
    <w:p w14:paraId="5F176F58" w14:textId="77777777" w:rsidR="00C6761D" w:rsidRPr="00D674B4" w:rsidRDefault="00C6761D" w:rsidP="00C6761D">
      <w:pPr>
        <w:spacing w:line="360" w:lineRule="auto"/>
        <w:rPr>
          <w:rFonts w:ascii="Arial" w:hAnsi="Arial" w:cs="Arial"/>
          <w:b/>
          <w:bCs/>
          <w:sz w:val="22"/>
        </w:rPr>
      </w:pPr>
      <w:r w:rsidRPr="00D674B4">
        <w:rPr>
          <w:rFonts w:ascii="Arial" w:hAnsi="Arial" w:cs="Arial"/>
          <w:b/>
          <w:bCs/>
          <w:sz w:val="22"/>
        </w:rPr>
        <w:t>5 DISCUSSIONS………………………......................................................</w:t>
      </w:r>
    </w:p>
    <w:p w14:paraId="21176919" w14:textId="77777777" w:rsidR="00C6761D" w:rsidRPr="00D674B4" w:rsidRDefault="00C6761D" w:rsidP="00C6761D">
      <w:pPr>
        <w:spacing w:line="360" w:lineRule="auto"/>
        <w:rPr>
          <w:rFonts w:ascii="Arial" w:hAnsi="Arial" w:cs="Arial"/>
          <w:b/>
          <w:bCs/>
          <w:sz w:val="22"/>
        </w:rPr>
      </w:pPr>
    </w:p>
    <w:p w14:paraId="1A27ADAA" w14:textId="77777777" w:rsidR="00C6761D" w:rsidRPr="00D674B4" w:rsidRDefault="00C6761D" w:rsidP="00C6761D">
      <w:pPr>
        <w:spacing w:line="360" w:lineRule="auto"/>
        <w:rPr>
          <w:rFonts w:ascii="Arial" w:hAnsi="Arial" w:cs="Arial"/>
          <w:b/>
          <w:bCs/>
          <w:sz w:val="22"/>
        </w:rPr>
      </w:pPr>
    </w:p>
    <w:p w14:paraId="7F3E1477" w14:textId="77777777" w:rsidR="00C6761D" w:rsidRPr="00D674B4" w:rsidRDefault="00C6761D" w:rsidP="00703D1D">
      <w:pPr>
        <w:spacing w:line="360" w:lineRule="auto"/>
        <w:rPr>
          <w:rFonts w:ascii="Arial" w:hAnsi="Arial" w:cs="Arial"/>
          <w:b/>
          <w:bCs/>
          <w:sz w:val="22"/>
        </w:rPr>
      </w:pPr>
      <w:r w:rsidRPr="00D674B4">
        <w:rPr>
          <w:rFonts w:ascii="Arial" w:hAnsi="Arial" w:cs="Arial"/>
          <w:b/>
          <w:bCs/>
          <w:sz w:val="22"/>
        </w:rPr>
        <w:t>6 CONCLUSIONS………………………………………………………………</w:t>
      </w:r>
    </w:p>
    <w:p w14:paraId="0BA424E6" w14:textId="77777777" w:rsidR="00C6761D" w:rsidRPr="00D674B4" w:rsidRDefault="00C6761D" w:rsidP="00C6761D">
      <w:pPr>
        <w:spacing w:line="360" w:lineRule="auto"/>
        <w:jc w:val="both"/>
        <w:rPr>
          <w:rFonts w:ascii="Arial" w:hAnsi="Arial" w:cs="Arial"/>
          <w:b/>
          <w:bCs/>
          <w:sz w:val="22"/>
        </w:rPr>
      </w:pPr>
    </w:p>
    <w:p w14:paraId="33285536" w14:textId="77777777" w:rsidR="00C6761D" w:rsidRPr="00D674B4" w:rsidRDefault="00C6761D" w:rsidP="00C6761D">
      <w:pPr>
        <w:spacing w:line="360" w:lineRule="auto"/>
        <w:jc w:val="both"/>
        <w:rPr>
          <w:rFonts w:ascii="Arial" w:hAnsi="Arial" w:cs="Arial"/>
          <w:b/>
          <w:bCs/>
          <w:sz w:val="22"/>
        </w:rPr>
      </w:pPr>
    </w:p>
    <w:p w14:paraId="2D59C14D" w14:textId="77777777" w:rsidR="00C6761D" w:rsidRPr="00D674B4" w:rsidRDefault="00C6761D" w:rsidP="00C6761D">
      <w:pPr>
        <w:spacing w:line="360" w:lineRule="auto"/>
        <w:jc w:val="both"/>
        <w:rPr>
          <w:rFonts w:ascii="Arial" w:hAnsi="Arial" w:cs="Arial"/>
          <w:b/>
          <w:bCs/>
          <w:sz w:val="22"/>
        </w:rPr>
      </w:pPr>
    </w:p>
    <w:p w14:paraId="675961CA" w14:textId="77777777" w:rsidR="00C6761D" w:rsidRPr="00D674B4" w:rsidRDefault="00C6761D" w:rsidP="00C6761D">
      <w:pPr>
        <w:spacing w:line="360" w:lineRule="auto"/>
        <w:jc w:val="both"/>
        <w:rPr>
          <w:rFonts w:ascii="Arial" w:hAnsi="Arial" w:cs="Arial"/>
          <w:b/>
          <w:bCs/>
          <w:sz w:val="22"/>
        </w:rPr>
      </w:pPr>
    </w:p>
    <w:p w14:paraId="6B0972C6" w14:textId="4C901990" w:rsidR="00C6761D" w:rsidRPr="00D674B4" w:rsidRDefault="00C6761D" w:rsidP="00C6761D">
      <w:pPr>
        <w:spacing w:line="360" w:lineRule="auto"/>
        <w:jc w:val="both"/>
        <w:rPr>
          <w:rFonts w:ascii="Arial" w:hAnsi="Arial" w:cs="Arial"/>
          <w:b/>
          <w:bCs/>
          <w:sz w:val="22"/>
        </w:rPr>
      </w:pPr>
      <w:r w:rsidRPr="00D674B4">
        <w:rPr>
          <w:rFonts w:ascii="Arial" w:hAnsi="Arial" w:cs="Arial"/>
          <w:b/>
          <w:bCs/>
          <w:sz w:val="22"/>
        </w:rPr>
        <w:t xml:space="preserve">7 REFERENCES. </w:t>
      </w:r>
    </w:p>
    <w:p w14:paraId="64850173" w14:textId="6FBAD237" w:rsidR="00C6761D" w:rsidRPr="00D674B4" w:rsidRDefault="00C6761D" w:rsidP="00C6761D">
      <w:pPr>
        <w:spacing w:line="360" w:lineRule="auto"/>
        <w:jc w:val="both"/>
        <w:rPr>
          <w:rFonts w:ascii="Arial" w:hAnsi="Arial" w:cs="Arial"/>
          <w:b/>
          <w:bCs/>
          <w:sz w:val="22"/>
        </w:rPr>
      </w:pPr>
    </w:p>
    <w:p w14:paraId="2DE2FB61" w14:textId="4E5145C2" w:rsidR="00004B34" w:rsidRPr="00D674B4" w:rsidRDefault="00004B34" w:rsidP="00004B34">
      <w:pPr>
        <w:spacing w:line="360" w:lineRule="auto"/>
        <w:rPr>
          <w:rFonts w:ascii="Arial" w:hAnsi="Arial" w:cs="Arial"/>
          <w:b/>
          <w:bCs/>
          <w:sz w:val="22"/>
        </w:rPr>
      </w:pPr>
    </w:p>
    <w:p w14:paraId="24E22584" w14:textId="1737355B" w:rsidR="00A27739" w:rsidRPr="00D674B4" w:rsidRDefault="00A27739" w:rsidP="00A27739">
      <w:pPr>
        <w:spacing w:line="360" w:lineRule="auto"/>
        <w:rPr>
          <w:rFonts w:ascii="Arial" w:hAnsi="Arial" w:cs="Arial"/>
          <w:b/>
          <w:bCs/>
          <w:sz w:val="22"/>
        </w:rPr>
      </w:pPr>
      <w:r w:rsidRPr="00D674B4">
        <w:rPr>
          <w:rFonts w:ascii="Arial" w:hAnsi="Arial" w:cs="Arial"/>
          <w:b/>
          <w:bCs/>
          <w:sz w:val="22"/>
        </w:rPr>
        <w:t>INTRODUCTIO</w:t>
      </w:r>
      <w:r>
        <w:rPr>
          <w:rFonts w:ascii="Arial" w:hAnsi="Arial" w:cs="Arial"/>
          <w:b/>
          <w:bCs/>
          <w:sz w:val="22"/>
        </w:rPr>
        <w:t>N</w:t>
      </w:r>
    </w:p>
    <w:p w14:paraId="58B99C59" w14:textId="77777777" w:rsidR="00004B34" w:rsidRPr="00D674B4" w:rsidRDefault="00004B34" w:rsidP="009214FF">
      <w:pPr>
        <w:spacing w:line="360" w:lineRule="auto"/>
        <w:rPr>
          <w:rFonts w:ascii="Arial" w:hAnsi="Arial" w:cs="Arial"/>
          <w:sz w:val="22"/>
        </w:rPr>
      </w:pPr>
      <w:r w:rsidRPr="00D674B4">
        <w:rPr>
          <w:rFonts w:ascii="Arial" w:hAnsi="Arial" w:cs="Arial"/>
          <w:sz w:val="22"/>
        </w:rPr>
        <w:t>This study will explore, the knowledge, attitudes, and beliefs of healthcare workers towards influenza vaccination in the UK. A new variant of influenza A (H1N1) virus was discovered from patients in Mexico and the United States in April 2009. This spread quickly over the world, prompting the World Health Organization to proclaim an influenza pandemic in June 2009. Children in the United Kingdom had the greatest rates of H1N1 illness and hospitalisation (</w:t>
      </w:r>
      <w:r w:rsidRPr="00D674B4">
        <w:rPr>
          <w:rFonts w:ascii="Arial" w:hAnsi="Arial" w:cs="Arial"/>
          <w:color w:val="2E2E2E"/>
          <w:sz w:val="22"/>
          <w:shd w:val="clear" w:color="auto" w:fill="F5F5F5"/>
        </w:rPr>
        <w:t>Health Protection Agency, 2009)</w:t>
      </w:r>
      <w:r w:rsidRPr="00D674B4">
        <w:rPr>
          <w:rFonts w:ascii="Arial" w:hAnsi="Arial" w:cs="Arial"/>
          <w:sz w:val="22"/>
        </w:rPr>
        <w:t xml:space="preserve"> Children under the age of one year and those with pre-existing illnesses had the highest mortality rates in the paediatric setting [1]. The UK Working Group on Vaccination and Immunisation proposed that all frontline health and social care workers receive the influenza A (H1N1) monovalent vaccine (UK Department of Health, 2009).</w:t>
      </w:r>
    </w:p>
    <w:p w14:paraId="63AFE3E3" w14:textId="77777777" w:rsidR="00004B34" w:rsidRPr="00D674B4" w:rsidRDefault="00004B34" w:rsidP="009214FF">
      <w:pPr>
        <w:spacing w:line="360" w:lineRule="auto"/>
        <w:rPr>
          <w:rFonts w:ascii="Arial" w:hAnsi="Arial" w:cs="Arial"/>
          <w:sz w:val="22"/>
        </w:rPr>
      </w:pPr>
      <w:r w:rsidRPr="00D674B4">
        <w:rPr>
          <w:rFonts w:ascii="Arial" w:hAnsi="Arial" w:cs="Arial"/>
          <w:sz w:val="22"/>
        </w:rPr>
        <w:t xml:space="preserve">Belief is defined as the cognitive acceptance or belief of something's truth or reality (Myers- </w:t>
      </w:r>
      <w:proofErr w:type="spellStart"/>
      <w:r w:rsidRPr="00D674B4">
        <w:rPr>
          <w:rFonts w:ascii="Arial" w:hAnsi="Arial" w:cs="Arial"/>
          <w:sz w:val="22"/>
        </w:rPr>
        <w:t>Scutz,Schwitzgebel</w:t>
      </w:r>
      <w:proofErr w:type="spellEnd"/>
      <w:r w:rsidRPr="00D674B4">
        <w:rPr>
          <w:rFonts w:ascii="Arial" w:hAnsi="Arial" w:cs="Arial"/>
          <w:sz w:val="22"/>
        </w:rPr>
        <w:t>, 2010)</w:t>
      </w:r>
    </w:p>
    <w:p w14:paraId="6DC66855" w14:textId="77777777" w:rsidR="00004B34" w:rsidRPr="00D674B4" w:rsidRDefault="00004B34" w:rsidP="009214FF">
      <w:pPr>
        <w:spacing w:line="360" w:lineRule="auto"/>
        <w:rPr>
          <w:rFonts w:ascii="Arial" w:hAnsi="Arial" w:cs="Arial"/>
          <w:sz w:val="22"/>
        </w:rPr>
      </w:pPr>
      <w:r w:rsidRPr="00D674B4">
        <w:rPr>
          <w:rFonts w:ascii="Arial" w:hAnsi="Arial" w:cs="Arial"/>
          <w:sz w:val="22"/>
        </w:rPr>
        <w:t>The word "attitude" is a French word which thus originated in Italy (</w:t>
      </w:r>
      <w:proofErr w:type="spellStart"/>
      <w:r w:rsidRPr="00D674B4">
        <w:rPr>
          <w:rFonts w:ascii="Arial" w:hAnsi="Arial" w:cs="Arial"/>
          <w:sz w:val="22"/>
        </w:rPr>
        <w:t>attitudine</w:t>
      </w:r>
      <w:proofErr w:type="spellEnd"/>
      <w:r w:rsidRPr="00D674B4">
        <w:rPr>
          <w:rFonts w:ascii="Arial" w:hAnsi="Arial" w:cs="Arial"/>
          <w:sz w:val="22"/>
        </w:rPr>
        <w:t>). It refers to the actions that is based on conscious or unconscious mental concepts that have evolved over time (</w:t>
      </w:r>
      <w:proofErr w:type="spellStart"/>
      <w:r w:rsidRPr="00D674B4">
        <w:rPr>
          <w:rFonts w:ascii="Arial" w:hAnsi="Arial" w:cs="Arial"/>
          <w:sz w:val="22"/>
        </w:rPr>
        <w:t>Venes</w:t>
      </w:r>
      <w:proofErr w:type="spellEnd"/>
      <w:r w:rsidRPr="00D674B4">
        <w:rPr>
          <w:rFonts w:ascii="Arial" w:hAnsi="Arial" w:cs="Arial"/>
          <w:sz w:val="22"/>
        </w:rPr>
        <w:t>, 2001, p. 189).</w:t>
      </w:r>
    </w:p>
    <w:p w14:paraId="6F9D8228" w14:textId="77777777" w:rsidR="00004B34" w:rsidRPr="00D674B4" w:rsidRDefault="00004B34" w:rsidP="009214FF">
      <w:pPr>
        <w:spacing w:line="360" w:lineRule="auto"/>
        <w:rPr>
          <w:rFonts w:ascii="Arial" w:hAnsi="Arial" w:cs="Arial"/>
          <w:color w:val="333333"/>
          <w:sz w:val="22"/>
          <w:shd w:val="clear" w:color="auto" w:fill="FFFFFF"/>
        </w:rPr>
      </w:pPr>
      <w:r w:rsidRPr="00D674B4">
        <w:rPr>
          <w:rFonts w:ascii="Arial" w:hAnsi="Arial" w:cs="Arial"/>
          <w:color w:val="333333"/>
          <w:sz w:val="22"/>
          <w:shd w:val="clear" w:color="auto" w:fill="FFFFFF"/>
        </w:rPr>
        <w:t>Knowledge, according to the Oxford Learners Dictionary, is information, understanding, and skills gained through education or experience.</w:t>
      </w:r>
    </w:p>
    <w:p w14:paraId="08972D59" w14:textId="77777777" w:rsidR="00004B34" w:rsidRPr="00D674B4" w:rsidRDefault="00004B34" w:rsidP="009214FF">
      <w:pPr>
        <w:spacing w:line="360" w:lineRule="auto"/>
        <w:rPr>
          <w:rFonts w:ascii="Arial" w:hAnsi="Arial" w:cs="Arial"/>
          <w:color w:val="222222"/>
          <w:sz w:val="22"/>
          <w:shd w:val="clear" w:color="auto" w:fill="FFFFFF"/>
        </w:rPr>
      </w:pPr>
      <w:r w:rsidRPr="00D674B4">
        <w:rPr>
          <w:rFonts w:ascii="Arial" w:hAnsi="Arial" w:cs="Arial"/>
          <w:color w:val="333333"/>
          <w:sz w:val="22"/>
          <w:shd w:val="clear" w:color="auto" w:fill="FFFFFF"/>
        </w:rPr>
        <w:t xml:space="preserve"> Vaccine are biological substances that cause an antibody response to a particular antigen produced from a pathogen that causes a communicable disease (</w:t>
      </w:r>
      <w:proofErr w:type="spellStart"/>
      <w:r w:rsidRPr="00D674B4">
        <w:rPr>
          <w:rFonts w:ascii="Arial" w:hAnsi="Arial" w:cs="Arial"/>
          <w:color w:val="222222"/>
          <w:sz w:val="22"/>
          <w:shd w:val="clear" w:color="auto" w:fill="FFFFFF"/>
        </w:rPr>
        <w:t>Czochor,and</w:t>
      </w:r>
      <w:proofErr w:type="spellEnd"/>
      <w:r w:rsidRPr="00D674B4">
        <w:rPr>
          <w:rFonts w:ascii="Arial" w:hAnsi="Arial" w:cs="Arial"/>
          <w:color w:val="222222"/>
          <w:sz w:val="22"/>
          <w:shd w:val="clear" w:color="auto" w:fill="FFFFFF"/>
        </w:rPr>
        <w:t xml:space="preserve"> Turchick , 2014)</w:t>
      </w:r>
    </w:p>
    <w:p w14:paraId="2AB369B4" w14:textId="77777777" w:rsidR="00004B34" w:rsidRPr="00D674B4" w:rsidRDefault="00004B34" w:rsidP="00004B34">
      <w:pPr>
        <w:rPr>
          <w:rFonts w:ascii="Arial" w:hAnsi="Arial" w:cs="Arial"/>
          <w:color w:val="222222"/>
          <w:sz w:val="22"/>
          <w:shd w:val="clear" w:color="auto" w:fill="FFFFFF"/>
        </w:rPr>
      </w:pPr>
    </w:p>
    <w:p w14:paraId="3FEAE4F9" w14:textId="77777777" w:rsidR="00004B34" w:rsidRPr="00D674B4" w:rsidRDefault="00004B34" w:rsidP="00004B34">
      <w:pPr>
        <w:rPr>
          <w:rFonts w:ascii="Arial" w:hAnsi="Arial" w:cs="Arial"/>
          <w:b/>
          <w:bCs/>
          <w:color w:val="222222"/>
          <w:sz w:val="22"/>
          <w:shd w:val="clear" w:color="auto" w:fill="FFFFFF"/>
        </w:rPr>
      </w:pPr>
      <w:r w:rsidRPr="00D674B4">
        <w:rPr>
          <w:rFonts w:ascii="Arial" w:hAnsi="Arial" w:cs="Arial"/>
          <w:b/>
          <w:bCs/>
          <w:color w:val="222222"/>
          <w:sz w:val="22"/>
          <w:shd w:val="clear" w:color="auto" w:fill="FFFFFF"/>
        </w:rPr>
        <w:t xml:space="preserve">AIM </w:t>
      </w:r>
    </w:p>
    <w:p w14:paraId="315F0258" w14:textId="41251355" w:rsidR="00004B34" w:rsidRPr="00D674B4" w:rsidRDefault="00004B34" w:rsidP="00004B34">
      <w:pPr>
        <w:rPr>
          <w:rFonts w:ascii="Arial" w:hAnsi="Arial" w:cs="Arial"/>
          <w:color w:val="333333"/>
          <w:sz w:val="22"/>
          <w:shd w:val="clear" w:color="auto" w:fill="FFFFFF"/>
        </w:rPr>
      </w:pPr>
      <w:r w:rsidRPr="00D674B4">
        <w:rPr>
          <w:rFonts w:ascii="Arial" w:hAnsi="Arial" w:cs="Arial"/>
          <w:color w:val="333333"/>
          <w:sz w:val="22"/>
          <w:shd w:val="clear" w:color="auto" w:fill="FFFFFF"/>
        </w:rPr>
        <w:t xml:space="preserve">The purpose of this study is to </w:t>
      </w:r>
      <w:r w:rsidR="00016819" w:rsidRPr="00D674B4">
        <w:rPr>
          <w:rFonts w:ascii="Arial" w:hAnsi="Arial" w:cs="Arial"/>
          <w:color w:val="333333"/>
          <w:sz w:val="22"/>
          <w:shd w:val="clear" w:color="auto" w:fill="FFFFFF"/>
        </w:rPr>
        <w:t>investigate</w:t>
      </w:r>
      <w:r w:rsidRPr="00D674B4">
        <w:rPr>
          <w:rFonts w:ascii="Arial" w:hAnsi="Arial" w:cs="Arial"/>
          <w:color w:val="333333"/>
          <w:sz w:val="22"/>
          <w:shd w:val="clear" w:color="auto" w:fill="FFFFFF"/>
        </w:rPr>
        <w:t xml:space="preserve">  health care workers' attitudes, knowledge, and belief about influenza vaccines given as part of workplace health.</w:t>
      </w:r>
    </w:p>
    <w:p w14:paraId="24E9B44D" w14:textId="77777777" w:rsidR="00004B34" w:rsidRPr="00D674B4" w:rsidRDefault="00004B34" w:rsidP="00004B34">
      <w:pPr>
        <w:rPr>
          <w:rFonts w:ascii="Arial" w:hAnsi="Arial" w:cs="Arial"/>
          <w:color w:val="333333"/>
          <w:sz w:val="22"/>
          <w:shd w:val="clear" w:color="auto" w:fill="FFFFFF"/>
        </w:rPr>
      </w:pPr>
      <w:r w:rsidRPr="00D674B4">
        <w:rPr>
          <w:rFonts w:ascii="Arial" w:hAnsi="Arial" w:cs="Arial"/>
          <w:color w:val="333333"/>
          <w:sz w:val="22"/>
          <w:shd w:val="clear" w:color="auto" w:fill="FFFFFF"/>
        </w:rPr>
        <w:t xml:space="preserve"> To analyse influenza vaccination uptake among health-care workers in a large children's hospital in connection to their attitudes, knowledge, and other factors that influence vaccine uptake.</w:t>
      </w:r>
    </w:p>
    <w:p w14:paraId="34B6A8A4" w14:textId="77777777" w:rsidR="00004B34" w:rsidRPr="00D674B4" w:rsidRDefault="00004B34" w:rsidP="00004B34">
      <w:pPr>
        <w:rPr>
          <w:rFonts w:ascii="Arial" w:hAnsi="Arial" w:cs="Arial"/>
          <w:color w:val="333333"/>
          <w:sz w:val="22"/>
          <w:shd w:val="clear" w:color="auto" w:fill="FFFFFF"/>
        </w:rPr>
      </w:pPr>
      <w:r w:rsidRPr="00D674B4">
        <w:rPr>
          <w:rFonts w:ascii="Arial" w:hAnsi="Arial" w:cs="Arial"/>
          <w:color w:val="333333"/>
          <w:sz w:val="22"/>
          <w:shd w:val="clear" w:color="auto" w:fill="FFFFFF"/>
        </w:rPr>
        <w:t xml:space="preserve">Using the cognitive model of empowerment,(CME) to explore health care workers' attitudes, beliefs, and knowledge about influenza vaccine. </w:t>
      </w:r>
    </w:p>
    <w:p w14:paraId="5E707E08" w14:textId="77777777" w:rsidR="00004B34" w:rsidRPr="00D674B4" w:rsidRDefault="00004B34" w:rsidP="00004B34">
      <w:pPr>
        <w:rPr>
          <w:rFonts w:ascii="Arial" w:hAnsi="Arial" w:cs="Arial"/>
          <w:color w:val="333333"/>
          <w:sz w:val="22"/>
          <w:shd w:val="clear" w:color="auto" w:fill="FFFFFF"/>
        </w:rPr>
      </w:pPr>
    </w:p>
    <w:p w14:paraId="1C9FECAC" w14:textId="77777777" w:rsidR="00004B34" w:rsidRPr="00D674B4" w:rsidRDefault="00004B34" w:rsidP="00004B34">
      <w:pPr>
        <w:rPr>
          <w:rFonts w:ascii="Arial" w:hAnsi="Arial" w:cs="Arial"/>
          <w:b/>
          <w:bCs/>
          <w:color w:val="333333"/>
          <w:sz w:val="22"/>
          <w:shd w:val="clear" w:color="auto" w:fill="FFFFFF"/>
        </w:rPr>
      </w:pPr>
      <w:r w:rsidRPr="00D674B4">
        <w:rPr>
          <w:rFonts w:ascii="Arial" w:hAnsi="Arial" w:cs="Arial"/>
          <w:b/>
          <w:bCs/>
          <w:color w:val="333333"/>
          <w:sz w:val="22"/>
          <w:shd w:val="clear" w:color="auto" w:fill="FFFFFF"/>
        </w:rPr>
        <w:t>OBJECTIVES</w:t>
      </w:r>
    </w:p>
    <w:p w14:paraId="3E474E50" w14:textId="77777777" w:rsidR="00004B34" w:rsidRPr="00D674B4" w:rsidRDefault="00004B34" w:rsidP="00004B34">
      <w:pPr>
        <w:rPr>
          <w:rFonts w:ascii="Arial" w:hAnsi="Arial" w:cs="Arial"/>
          <w:color w:val="333333"/>
          <w:sz w:val="22"/>
          <w:shd w:val="clear" w:color="auto" w:fill="FFFFFF"/>
        </w:rPr>
      </w:pPr>
      <w:r w:rsidRPr="00D674B4">
        <w:rPr>
          <w:rFonts w:ascii="Arial" w:hAnsi="Arial" w:cs="Arial"/>
          <w:color w:val="333333"/>
          <w:sz w:val="22"/>
          <w:shd w:val="clear" w:color="auto" w:fill="FFFFFF"/>
        </w:rPr>
        <w:t>Using available systematic literatures, to assess health workers' knowledge, attitudes, and opinions about influenza vaccine, and to proffer future recommendations.</w:t>
      </w:r>
    </w:p>
    <w:p w14:paraId="50942602" w14:textId="77777777" w:rsidR="00004B34" w:rsidRPr="00D674B4" w:rsidRDefault="00004B34" w:rsidP="00004B34">
      <w:pPr>
        <w:rPr>
          <w:rFonts w:ascii="Arial" w:hAnsi="Arial" w:cs="Arial"/>
          <w:color w:val="333333"/>
          <w:sz w:val="22"/>
          <w:shd w:val="clear" w:color="auto" w:fill="FFFFFF"/>
        </w:rPr>
      </w:pPr>
    </w:p>
    <w:p w14:paraId="5E82F77C" w14:textId="77777777" w:rsidR="00004B34" w:rsidRPr="00D674B4" w:rsidRDefault="00004B34" w:rsidP="00004B34">
      <w:pPr>
        <w:rPr>
          <w:rFonts w:ascii="Arial" w:hAnsi="Arial" w:cs="Arial"/>
          <w:color w:val="333333"/>
          <w:sz w:val="22"/>
          <w:shd w:val="clear" w:color="auto" w:fill="FFFFFF"/>
        </w:rPr>
      </w:pPr>
    </w:p>
    <w:p w14:paraId="615D4B4D" w14:textId="77777777" w:rsidR="00004B34" w:rsidRPr="00D674B4" w:rsidRDefault="00004B34" w:rsidP="00004B34">
      <w:pPr>
        <w:rPr>
          <w:rFonts w:ascii="Arial" w:hAnsi="Arial" w:cs="Arial"/>
          <w:b/>
          <w:bCs/>
          <w:color w:val="333333"/>
          <w:sz w:val="22"/>
          <w:shd w:val="clear" w:color="auto" w:fill="FFFFFF"/>
        </w:rPr>
      </w:pPr>
      <w:r w:rsidRPr="00D674B4">
        <w:rPr>
          <w:rFonts w:ascii="Arial" w:hAnsi="Arial" w:cs="Arial"/>
          <w:b/>
          <w:bCs/>
          <w:color w:val="333333"/>
          <w:sz w:val="22"/>
          <w:shd w:val="clear" w:color="auto" w:fill="FFFFFF"/>
        </w:rPr>
        <w:t>BACKGROUND.</w:t>
      </w:r>
    </w:p>
    <w:p w14:paraId="6EC51F77" w14:textId="23006EBE" w:rsidR="00004B34" w:rsidRPr="00D674B4" w:rsidRDefault="00004B34" w:rsidP="00B60DD3">
      <w:pPr>
        <w:spacing w:line="360" w:lineRule="auto"/>
        <w:rPr>
          <w:rFonts w:ascii="Arial" w:hAnsi="Arial" w:cs="Arial"/>
          <w:sz w:val="22"/>
        </w:rPr>
      </w:pPr>
      <w:r w:rsidRPr="00D674B4">
        <w:rPr>
          <w:rFonts w:ascii="Arial" w:hAnsi="Arial" w:cs="Arial"/>
          <w:sz w:val="22"/>
        </w:rPr>
        <w:t xml:space="preserve">Historically, influenza vaccination rates amongst healthcare workers have been low in the UK and other nations . </w:t>
      </w:r>
      <w:r w:rsidR="00104F58" w:rsidRPr="00D674B4">
        <w:rPr>
          <w:rFonts w:ascii="Arial" w:hAnsi="Arial" w:cs="Arial"/>
          <w:sz w:val="22"/>
        </w:rPr>
        <w:t>Influenzas’</w:t>
      </w:r>
      <w:r w:rsidRPr="00D674B4">
        <w:rPr>
          <w:rFonts w:ascii="Arial" w:hAnsi="Arial" w:cs="Arial"/>
          <w:sz w:val="22"/>
        </w:rPr>
        <w:t xml:space="preserve"> vaccines protect health-care professionals who come into direct contact with influenza-infected patients on a regular basis.</w:t>
      </w:r>
      <w:r w:rsidRPr="00D674B4">
        <w:rPr>
          <w:rFonts w:ascii="Arial" w:hAnsi="Arial" w:cs="Arial"/>
          <w:color w:val="000000"/>
          <w:sz w:val="22"/>
          <w:shd w:val="clear" w:color="auto" w:fill="FFFFFF"/>
        </w:rPr>
        <w:t xml:space="preserve"> (Elder et al., 1996)</w:t>
      </w:r>
      <w:r w:rsidRPr="00D674B4">
        <w:rPr>
          <w:rFonts w:ascii="Arial" w:hAnsi="Arial" w:cs="Arial"/>
          <w:sz w:val="22"/>
        </w:rPr>
        <w:t xml:space="preserve"> The influenza vaccine has been linked to decreasing health worker absenteeism during peak seasons, as well as protecting healthcare workers from mortality and reducing disease among patients and staff.</w:t>
      </w:r>
      <w:r w:rsidRPr="00D674B4">
        <w:rPr>
          <w:rStyle w:val="Strong"/>
          <w:rFonts w:ascii="Arial" w:hAnsi="Arial" w:cs="Arial"/>
          <w:color w:val="666666"/>
          <w:sz w:val="22"/>
          <w:shd w:val="clear" w:color="auto" w:fill="FFFFFF"/>
        </w:rPr>
        <w:t> </w:t>
      </w:r>
      <w:r w:rsidRPr="00D674B4">
        <w:rPr>
          <w:rStyle w:val="selectable"/>
          <w:rFonts w:ascii="Arial" w:hAnsi="Arial" w:cs="Arial"/>
          <w:color w:val="000000"/>
          <w:sz w:val="22"/>
          <w:shd w:val="clear" w:color="auto" w:fill="FFFFFF"/>
        </w:rPr>
        <w:t>(Lemaitre et al., 2009)</w:t>
      </w:r>
      <w:r w:rsidR="00DE435E" w:rsidRPr="00D674B4">
        <w:rPr>
          <w:rStyle w:val="selectable"/>
          <w:rFonts w:ascii="Arial" w:hAnsi="Arial" w:cs="Arial"/>
          <w:color w:val="000000"/>
          <w:sz w:val="22"/>
          <w:shd w:val="clear" w:color="auto" w:fill="FFFFFF"/>
        </w:rPr>
        <w:t>.</w:t>
      </w:r>
      <w:r w:rsidRPr="00D674B4">
        <w:rPr>
          <w:rFonts w:ascii="Arial" w:hAnsi="Arial" w:cs="Arial"/>
          <w:sz w:val="22"/>
        </w:rPr>
        <w:t xml:space="preserve">The United States, Canada and Europeans countries recommends annual influenza vaccines for health care workers that has an indirect or direct contact with </w:t>
      </w:r>
      <w:r w:rsidR="00DE435E" w:rsidRPr="00D674B4">
        <w:rPr>
          <w:rFonts w:ascii="Arial" w:hAnsi="Arial" w:cs="Arial"/>
          <w:sz w:val="22"/>
        </w:rPr>
        <w:t>patients. All</w:t>
      </w:r>
      <w:r w:rsidRPr="00D674B4">
        <w:rPr>
          <w:rFonts w:ascii="Arial" w:hAnsi="Arial" w:cs="Arial"/>
          <w:sz w:val="22"/>
        </w:rPr>
        <w:t xml:space="preserve"> healthcare workers that have direct or indirect contacts with patients infected with influenza are recommended  to have an influenza vaccine annually according to  Depart of Health  in UK(Department of Health, 2011). The government has designated health-care professionals as an essential category for flu immunisation. During the 2016/2017  in England, the government set a goal of getting 75% flu vaccination among all health-care employees who have direct patient contact or are care providers.</w:t>
      </w:r>
      <w:r w:rsidRPr="00D674B4">
        <w:rPr>
          <w:rFonts w:ascii="Arial" w:hAnsi="Arial" w:cs="Arial"/>
          <w:color w:val="222222"/>
          <w:sz w:val="22"/>
          <w:shd w:val="clear" w:color="auto" w:fill="FFFFFF"/>
        </w:rPr>
        <w:t xml:space="preserve"> (Tessier,2018)</w:t>
      </w:r>
      <w:r w:rsidRPr="00D674B4">
        <w:rPr>
          <w:rFonts w:ascii="Arial" w:hAnsi="Arial" w:cs="Arial"/>
          <w:sz w:val="22"/>
        </w:rPr>
        <w:t xml:space="preserve"> During the flu season in 2015/2016, the proportion of health workers in England who had direct contact with vaccinated patients was around 50.8 percent. Vaccine uptake varied widely across NHS trusts, ranging from 10.9 percent to 83.5 percent. (vallée-Tourangeau et al., 2018)</w:t>
      </w:r>
    </w:p>
    <w:p w14:paraId="1B550C99" w14:textId="77777777" w:rsidR="00004B34" w:rsidRPr="00D674B4" w:rsidRDefault="00004B34" w:rsidP="00004B34">
      <w:pPr>
        <w:rPr>
          <w:rFonts w:ascii="Arial" w:hAnsi="Arial" w:cs="Arial"/>
          <w:sz w:val="22"/>
        </w:rPr>
      </w:pPr>
    </w:p>
    <w:p w14:paraId="28D10082" w14:textId="77777777" w:rsidR="00004B34" w:rsidRPr="00D674B4" w:rsidRDefault="00004B34" w:rsidP="00004B34">
      <w:pPr>
        <w:rPr>
          <w:rFonts w:ascii="Arial" w:hAnsi="Arial" w:cs="Arial"/>
          <w:b/>
          <w:bCs/>
          <w:color w:val="2E2E2E"/>
          <w:sz w:val="22"/>
        </w:rPr>
      </w:pPr>
      <w:r w:rsidRPr="00D674B4">
        <w:rPr>
          <w:rFonts w:ascii="Arial" w:hAnsi="Arial" w:cs="Arial"/>
          <w:b/>
          <w:bCs/>
          <w:color w:val="2E2E2E"/>
          <w:sz w:val="22"/>
        </w:rPr>
        <w:t>METHODS</w:t>
      </w:r>
    </w:p>
    <w:p w14:paraId="750D342B" w14:textId="77777777" w:rsidR="00004B34" w:rsidRPr="00D674B4" w:rsidRDefault="00004B34" w:rsidP="00004B34">
      <w:pPr>
        <w:rPr>
          <w:rFonts w:ascii="Arial" w:hAnsi="Arial" w:cs="Arial"/>
          <w:color w:val="2E2E2E"/>
          <w:sz w:val="22"/>
        </w:rPr>
      </w:pPr>
    </w:p>
    <w:p w14:paraId="169757A0" w14:textId="77777777" w:rsidR="00004B34" w:rsidRPr="00D674B4" w:rsidRDefault="00004B34" w:rsidP="00AC6E58">
      <w:pPr>
        <w:spacing w:line="360" w:lineRule="auto"/>
        <w:rPr>
          <w:rFonts w:ascii="Arial" w:hAnsi="Arial" w:cs="Arial"/>
          <w:color w:val="2E2E2E"/>
          <w:sz w:val="22"/>
        </w:rPr>
      </w:pPr>
      <w:r w:rsidRPr="00D674B4">
        <w:rPr>
          <w:rFonts w:ascii="Arial" w:hAnsi="Arial" w:cs="Arial"/>
          <w:color w:val="2E2E2E"/>
          <w:sz w:val="22"/>
        </w:rPr>
        <w:t>A mixed method research was used in this study. (Qualitative and quantitative research techniques) In this study, a systematic literature review was used. The search terms or keywords were healthcare workers, attitudes, beliefs, knowledge, influenza, and vaccination.</w:t>
      </w:r>
    </w:p>
    <w:p w14:paraId="4B0D83CA" w14:textId="76E271AF" w:rsidR="00004B34" w:rsidRPr="00D674B4" w:rsidRDefault="00004B34" w:rsidP="00AC6E58">
      <w:pPr>
        <w:spacing w:line="360" w:lineRule="auto"/>
        <w:rPr>
          <w:rFonts w:ascii="Arial" w:hAnsi="Arial" w:cs="Arial"/>
          <w:color w:val="2E2E2E"/>
          <w:sz w:val="22"/>
        </w:rPr>
      </w:pPr>
      <w:r w:rsidRPr="00D674B4">
        <w:rPr>
          <w:rFonts w:ascii="Arial" w:hAnsi="Arial" w:cs="Arial"/>
          <w:color w:val="2E2E2E"/>
          <w:sz w:val="22"/>
        </w:rPr>
        <w:t>We used the following databases in our search: PubMed, Scopus, Science Direct, Google Scholar, and ProQuest. The research's inclusion criteria were articles published in English, empirical studies, articles published between 2011 and 2021. Exclusion criteria for the study included Met analysis, newspapers, dissertations, and reviewed systematic </w:t>
      </w:r>
      <w:proofErr w:type="spellStart"/>
      <w:r w:rsidRPr="00D674B4">
        <w:rPr>
          <w:rFonts w:ascii="Arial" w:hAnsi="Arial" w:cs="Arial"/>
          <w:color w:val="2E2E2E"/>
          <w:sz w:val="22"/>
        </w:rPr>
        <w:t>articles.During</w:t>
      </w:r>
      <w:proofErr w:type="spellEnd"/>
      <w:r w:rsidRPr="00D674B4">
        <w:rPr>
          <w:rFonts w:ascii="Arial" w:hAnsi="Arial" w:cs="Arial"/>
          <w:color w:val="2E2E2E"/>
          <w:sz w:val="22"/>
        </w:rPr>
        <w:t xml:space="preserve"> the search, articles were chosen for complete text review based on their titles, abstracts, and eligibility. The above-mentioned requirements were used to evaluate the articles.</w:t>
      </w:r>
    </w:p>
    <w:p w14:paraId="6085AF7A" w14:textId="77777777" w:rsidR="00004B34" w:rsidRPr="00D674B4" w:rsidRDefault="00004B34" w:rsidP="00004B34">
      <w:pPr>
        <w:rPr>
          <w:rFonts w:ascii="Arial" w:hAnsi="Arial" w:cs="Arial"/>
          <w:color w:val="2E2E2E"/>
          <w:sz w:val="22"/>
        </w:rPr>
      </w:pPr>
    </w:p>
    <w:p w14:paraId="03A9C606" w14:textId="77777777" w:rsidR="00004B34" w:rsidRPr="00D674B4" w:rsidRDefault="00004B34" w:rsidP="00004B34">
      <w:pPr>
        <w:rPr>
          <w:rFonts w:ascii="Arial" w:hAnsi="Arial" w:cs="Arial"/>
          <w:b/>
          <w:bCs/>
          <w:color w:val="2E2E2E"/>
          <w:sz w:val="22"/>
        </w:rPr>
      </w:pPr>
      <w:r w:rsidRPr="00D674B4">
        <w:rPr>
          <w:rFonts w:ascii="Arial" w:hAnsi="Arial" w:cs="Arial"/>
          <w:b/>
          <w:bCs/>
          <w:color w:val="2E2E2E"/>
          <w:sz w:val="22"/>
        </w:rPr>
        <w:t>DATA ANALYSIS</w:t>
      </w:r>
    </w:p>
    <w:p w14:paraId="20E34B07" w14:textId="7209FF77" w:rsidR="00004B34" w:rsidRPr="00D674B4" w:rsidRDefault="00004B34" w:rsidP="00FD4A2E">
      <w:pPr>
        <w:spacing w:line="360" w:lineRule="auto"/>
        <w:rPr>
          <w:rFonts w:ascii="Arial" w:hAnsi="Arial" w:cs="Arial"/>
          <w:color w:val="2E2E2E"/>
          <w:sz w:val="22"/>
        </w:rPr>
      </w:pPr>
      <w:r w:rsidRPr="00D674B4">
        <w:rPr>
          <w:rFonts w:ascii="Arial" w:hAnsi="Arial" w:cs="Arial"/>
          <w:color w:val="2E2E2E"/>
          <w:sz w:val="22"/>
        </w:rPr>
        <w:t xml:space="preserve">Data analysis is a method of explaining, interpreting and evaluating data collected methodically using numerical values or logical approaches.( </w:t>
      </w:r>
      <w:proofErr w:type="spellStart"/>
      <w:r w:rsidRPr="00D674B4">
        <w:rPr>
          <w:rFonts w:ascii="Arial" w:hAnsi="Arial" w:cs="Arial"/>
          <w:color w:val="2E2E2E"/>
          <w:sz w:val="22"/>
        </w:rPr>
        <w:t>Savenye</w:t>
      </w:r>
      <w:proofErr w:type="spellEnd"/>
      <w:r w:rsidRPr="00D674B4">
        <w:rPr>
          <w:rFonts w:ascii="Arial" w:hAnsi="Arial" w:cs="Arial"/>
          <w:color w:val="2E2E2E"/>
          <w:sz w:val="22"/>
        </w:rPr>
        <w:t xml:space="preserve"> and Robinson ,2005)</w:t>
      </w:r>
      <w:r w:rsidR="00914526" w:rsidRPr="00D674B4">
        <w:rPr>
          <w:rFonts w:ascii="Arial" w:hAnsi="Arial" w:cs="Arial"/>
          <w:color w:val="2E2E2E"/>
          <w:sz w:val="22"/>
        </w:rPr>
        <w:t>.</w:t>
      </w:r>
      <w:r w:rsidRPr="00D674B4">
        <w:rPr>
          <w:rFonts w:ascii="Arial" w:hAnsi="Arial" w:cs="Arial"/>
          <w:color w:val="2E2E2E"/>
          <w:sz w:val="22"/>
        </w:rPr>
        <w:t>The techniques used in data collection in the research was a questionnaire, which is commonly used  for groups data collection.(O Neil et al., 2000).</w:t>
      </w:r>
      <w:r w:rsidRPr="00D674B4">
        <w:rPr>
          <w:rFonts w:ascii="Arial" w:hAnsi="Arial" w:cs="Arial"/>
          <w:sz w:val="22"/>
        </w:rPr>
        <w:t xml:space="preserve"> </w:t>
      </w:r>
      <w:r w:rsidRPr="00D674B4">
        <w:rPr>
          <w:rFonts w:ascii="Arial" w:hAnsi="Arial" w:cs="Arial"/>
          <w:color w:val="2E2E2E"/>
          <w:sz w:val="22"/>
        </w:rPr>
        <w:t>The research data was analysed using qualitative and quantitative data analysis methods. (Mixed method.) The quantitative data analysis was used to explain, for example, the ages of the participants in the research, whereas qualitative data analysis was used to explain data such as gender male or female that participated in the research. The participants in the research were healthcare workers, such as doctors,nurses,clinical support staff, qualified staffs, midwives, domestic workers such as cleaners</w:t>
      </w:r>
      <w:r w:rsidR="00CF2553" w:rsidRPr="00D674B4">
        <w:rPr>
          <w:rFonts w:ascii="Arial" w:hAnsi="Arial" w:cs="Arial"/>
          <w:color w:val="2E2E2E"/>
          <w:sz w:val="22"/>
        </w:rPr>
        <w:t xml:space="preserve"> and</w:t>
      </w:r>
      <w:r w:rsidRPr="00D674B4">
        <w:rPr>
          <w:rFonts w:ascii="Arial" w:hAnsi="Arial" w:cs="Arial"/>
          <w:color w:val="2E2E2E"/>
          <w:sz w:val="22"/>
        </w:rPr>
        <w:t xml:space="preserve"> job titles, departments etc. where some of the data’s that were collected for the research</w:t>
      </w:r>
      <w:r w:rsidR="00CF2553" w:rsidRPr="00D674B4">
        <w:rPr>
          <w:rFonts w:ascii="Arial" w:hAnsi="Arial" w:cs="Arial"/>
          <w:color w:val="2E2E2E"/>
          <w:sz w:val="22"/>
        </w:rPr>
        <w:t>.</w:t>
      </w:r>
      <w:r w:rsidRPr="00D674B4">
        <w:rPr>
          <w:rFonts w:ascii="Arial" w:hAnsi="Arial" w:cs="Arial"/>
          <w:color w:val="2E2E2E"/>
          <w:sz w:val="22"/>
        </w:rPr>
        <w:t xml:space="preserve"> Data collected for the three studies, where obtained via online surveys and questionnaires. The questionnaire was distributed to participants or health care workers via email  We looked for the country where the study was conducted, the main elements of the sample, the sample sizes, the type of vaccine used, and the study's goals and outcomes.</w:t>
      </w:r>
    </w:p>
    <w:p w14:paraId="4AC1FE32" w14:textId="77777777" w:rsidR="00004B34" w:rsidRPr="00D674B4" w:rsidRDefault="00004B34" w:rsidP="00004B34">
      <w:pPr>
        <w:rPr>
          <w:rFonts w:ascii="Arial" w:hAnsi="Arial" w:cs="Arial"/>
          <w:color w:val="2E2E2E"/>
          <w:sz w:val="22"/>
        </w:rPr>
      </w:pPr>
    </w:p>
    <w:p w14:paraId="0F4195EA" w14:textId="77777777" w:rsidR="00004B34" w:rsidRPr="00D674B4" w:rsidRDefault="00004B34" w:rsidP="00004B34">
      <w:pPr>
        <w:rPr>
          <w:rFonts w:ascii="Arial" w:hAnsi="Arial" w:cs="Arial"/>
          <w:b/>
          <w:bCs/>
          <w:color w:val="2E2E2E"/>
          <w:sz w:val="22"/>
        </w:rPr>
      </w:pPr>
      <w:r w:rsidRPr="00D674B4">
        <w:rPr>
          <w:rFonts w:ascii="Arial" w:hAnsi="Arial" w:cs="Arial"/>
          <w:b/>
          <w:bCs/>
          <w:color w:val="2E2E2E"/>
          <w:sz w:val="22"/>
        </w:rPr>
        <w:t>ETHICAL CONSIDERATION</w:t>
      </w:r>
    </w:p>
    <w:p w14:paraId="6220EC00" w14:textId="77777777" w:rsidR="00004B34" w:rsidRPr="00D674B4" w:rsidRDefault="00004B34" w:rsidP="009673A3">
      <w:pPr>
        <w:spacing w:line="360" w:lineRule="auto"/>
        <w:rPr>
          <w:rFonts w:ascii="Arial" w:hAnsi="Arial" w:cs="Arial"/>
          <w:color w:val="000000"/>
          <w:sz w:val="22"/>
          <w:shd w:val="clear" w:color="auto" w:fill="FFFFFF"/>
        </w:rPr>
      </w:pPr>
      <w:r w:rsidRPr="00D674B4">
        <w:rPr>
          <w:rFonts w:ascii="Arial" w:hAnsi="Arial" w:cs="Arial"/>
          <w:color w:val="2E2E2E"/>
          <w:sz w:val="22"/>
        </w:rPr>
        <w:t>The research conducted in this study was not primary research, our research work was not directly involved in data collection from participants. We conducted secondary research. However ethical considerations are important ,</w:t>
      </w:r>
      <w:r w:rsidRPr="00D674B4">
        <w:rPr>
          <w:rFonts w:ascii="Arial" w:hAnsi="Arial" w:cs="Arial"/>
          <w:color w:val="000000"/>
          <w:sz w:val="22"/>
          <w:shd w:val="clear" w:color="auto" w:fill="FFFFFF"/>
        </w:rPr>
        <w:t xml:space="preserve">when doing research, researchers must preserve participants' autonomy, explain all risks, and benefits involved with the research, and adhere to ethical principles such as the principle of respect or dignity (Sims, 2010). The researcher must ensure that participants have the right to self-determination, which includes the ability to choose whether to participate in a research study. Participants can refuse to participate in research without being penalised or having their access to care revoked. ( Nicolson, Franklin ,Rowland  and Fox,2012)   Participants will be able to ask the researcher questions, and the researcher must verify that the questions asked by the researcher are understood by the participants. Researchers should not compel individuals to engage in a study and offering incentives to volunteers can be construed as coercion. (Cassell ,  2000). The right to justice, which means that researchers must respect the privacy of participants and keep the information they provide confidential. Participants should also be given informed consent so that they can make informed decisions. The Belmont Report is a set of worldwide ethical guidelines aimed at safeguarding humans and subjects in research investigations and experiments. Respect, justice, and beneficence are the foundations of these values.(Sim, 2010) </w:t>
      </w:r>
    </w:p>
    <w:p w14:paraId="240AAC78" w14:textId="77777777" w:rsidR="00004B34" w:rsidRPr="00D674B4" w:rsidRDefault="00004B34" w:rsidP="009673A3">
      <w:pPr>
        <w:spacing w:line="360" w:lineRule="auto"/>
        <w:rPr>
          <w:rFonts w:ascii="Arial" w:hAnsi="Arial" w:cs="Arial"/>
          <w:color w:val="000000"/>
          <w:sz w:val="22"/>
          <w:shd w:val="clear" w:color="auto" w:fill="FFFFFF"/>
        </w:rPr>
      </w:pPr>
    </w:p>
    <w:p w14:paraId="488743B8" w14:textId="77777777" w:rsidR="00004B34" w:rsidRPr="00D674B4" w:rsidRDefault="00004B34" w:rsidP="00004B34">
      <w:pPr>
        <w:rPr>
          <w:rFonts w:ascii="Arial" w:hAnsi="Arial" w:cs="Arial"/>
          <w:color w:val="000000"/>
          <w:sz w:val="22"/>
          <w:shd w:val="clear" w:color="auto" w:fill="FFFFFF"/>
        </w:rPr>
      </w:pPr>
    </w:p>
    <w:p w14:paraId="083DD8AB" w14:textId="77777777" w:rsidR="00004B34" w:rsidRPr="00D674B4" w:rsidRDefault="00004B34" w:rsidP="00004B34">
      <w:pPr>
        <w:rPr>
          <w:rFonts w:ascii="Arial" w:hAnsi="Arial" w:cs="Arial"/>
          <w:color w:val="000000"/>
          <w:sz w:val="22"/>
          <w:shd w:val="clear" w:color="auto" w:fill="FFFFFF"/>
        </w:rPr>
      </w:pPr>
    </w:p>
    <w:p w14:paraId="47ADBE09" w14:textId="77777777" w:rsidR="00004B34" w:rsidRPr="00D674B4" w:rsidRDefault="00004B34" w:rsidP="00004B34">
      <w:pPr>
        <w:rPr>
          <w:rFonts w:ascii="Arial" w:hAnsi="Arial" w:cs="Arial"/>
          <w:b/>
          <w:bCs/>
          <w:color w:val="000000"/>
          <w:sz w:val="22"/>
          <w:shd w:val="clear" w:color="auto" w:fill="FFFFFF"/>
        </w:rPr>
      </w:pPr>
      <w:r w:rsidRPr="00D674B4">
        <w:rPr>
          <w:rFonts w:ascii="Arial" w:hAnsi="Arial" w:cs="Arial"/>
          <w:b/>
          <w:bCs/>
          <w:color w:val="000000"/>
          <w:sz w:val="22"/>
          <w:shd w:val="clear" w:color="auto" w:fill="FFFFFF"/>
        </w:rPr>
        <w:t>RESULTS.</w:t>
      </w:r>
    </w:p>
    <w:p w14:paraId="3F51403D" w14:textId="34DA6EBC" w:rsidR="009B0AB2" w:rsidRPr="00D674B4" w:rsidRDefault="009B0AB2" w:rsidP="00FD4A2E">
      <w:pPr>
        <w:pStyle w:val="NormalWeb"/>
        <w:shd w:val="clear" w:color="auto" w:fill="FFFFFF"/>
        <w:spacing w:before="0" w:beforeAutospacing="0" w:after="0" w:afterAutospacing="0" w:line="360" w:lineRule="auto"/>
        <w:ind w:hanging="120"/>
        <w:rPr>
          <w:rStyle w:val="selectable"/>
          <w:rFonts w:ascii="Arial" w:hAnsi="Arial" w:cs="Arial"/>
          <w:color w:val="000000"/>
          <w:sz w:val="22"/>
          <w:szCs w:val="22"/>
        </w:rPr>
      </w:pPr>
      <w:r w:rsidRPr="00D674B4">
        <w:rPr>
          <w:rFonts w:ascii="Arial" w:hAnsi="Arial" w:cs="Arial"/>
          <w:color w:val="222222"/>
          <w:sz w:val="22"/>
          <w:szCs w:val="22"/>
          <w:shd w:val="clear" w:color="auto" w:fill="FFFFFF"/>
        </w:rPr>
        <w:t xml:space="preserve">The study's goal was to investigate healthcare workers' attitudes, beliefs, and knowledge towards influenza vaccination. The study looked at some of the sample's characteristics, such as the ages of the healthcare workers( younger and older), their gender, job titles of the healthcare workers, such as nurses, doctors, midwives, qualified staffs, non-medical staff, etc. The research was carried out in the United Kingdom. Thematic analysis was used in this research and themes were identified. Thematic analysis is </w:t>
      </w:r>
      <w:r w:rsidRPr="00D674B4">
        <w:rPr>
          <w:rStyle w:val="selectable"/>
          <w:rFonts w:ascii="Arial" w:hAnsi="Arial" w:cs="Arial"/>
          <w:color w:val="000000"/>
          <w:sz w:val="22"/>
          <w:szCs w:val="22"/>
        </w:rPr>
        <w:t>a  process of investigating qualitative data which involves looking at a set of data to examine, study, and  disclose  reoccurring themes.</w:t>
      </w:r>
      <w:r w:rsidRPr="00D674B4">
        <w:rPr>
          <w:rFonts w:ascii="Arial" w:hAnsi="Arial" w:cs="Arial"/>
          <w:sz w:val="22"/>
          <w:szCs w:val="22"/>
        </w:rPr>
        <w:t xml:space="preserve"> It usually involves explaining data, interpretation of data, and developing themes.( Braun and Clarke 2006)</w:t>
      </w:r>
    </w:p>
    <w:p w14:paraId="7A09CFD1" w14:textId="527EBEB9" w:rsidR="00004B34" w:rsidRPr="00D674B4" w:rsidRDefault="00004B34" w:rsidP="00992AFC">
      <w:pPr>
        <w:spacing w:line="360" w:lineRule="auto"/>
        <w:rPr>
          <w:rFonts w:ascii="Arial" w:hAnsi="Arial" w:cs="Arial"/>
          <w:color w:val="000000"/>
          <w:sz w:val="22"/>
          <w:shd w:val="clear" w:color="auto" w:fill="FFFFFF"/>
        </w:rPr>
      </w:pPr>
      <w:r w:rsidRPr="00D674B4">
        <w:rPr>
          <w:rFonts w:ascii="Arial" w:hAnsi="Arial" w:cs="Arial"/>
          <w:color w:val="000000"/>
          <w:sz w:val="22"/>
          <w:shd w:val="clear" w:color="auto" w:fill="FFFFFF"/>
        </w:rPr>
        <w:t>Attitudes, beliefs ,knowledge of healthcare workers towards influenza vaccination were examined in the 3 studies in the UK(Mytton et al., 2013., Chen, Hawkins,Patel and Aspinall 2012.,</w:t>
      </w:r>
      <w:r w:rsidRPr="00D674B4">
        <w:rPr>
          <w:rFonts w:ascii="Arial" w:eastAsiaTheme="minorEastAsia" w:hAnsi="Arial" w:cs="Arial"/>
          <w:color w:val="000000" w:themeColor="text1"/>
          <w:kern w:val="24"/>
          <w:sz w:val="22"/>
          <w:lang w:eastAsia="en-GB"/>
        </w:rPr>
        <w:t xml:space="preserve"> </w:t>
      </w:r>
      <w:r w:rsidRPr="00D674B4">
        <w:rPr>
          <w:rFonts w:ascii="Arial" w:hAnsi="Arial" w:cs="Arial"/>
          <w:color w:val="000000"/>
          <w:sz w:val="22"/>
          <w:shd w:val="clear" w:color="auto" w:fill="FFFFFF"/>
        </w:rPr>
        <w:t xml:space="preserve">vallée-Tourangeau et al., 2018) All the three studies examined were all similar, to the subject of attitudes, beliefs, knowledge of healthcare workers towards influenza vaccination. 260-998, was the sample size range. There was a commonality or themes was discovered in all the 3 studies examined, the common themes found in all  three studies were belief, knowledge, and </w:t>
      </w:r>
      <w:r w:rsidR="00C433CE" w:rsidRPr="00D674B4">
        <w:rPr>
          <w:rFonts w:ascii="Arial" w:hAnsi="Arial" w:cs="Arial"/>
          <w:color w:val="000000"/>
          <w:sz w:val="22"/>
          <w:shd w:val="clear" w:color="auto" w:fill="FFFFFF"/>
        </w:rPr>
        <w:t>attitude. In</w:t>
      </w:r>
      <w:r w:rsidRPr="00D674B4">
        <w:rPr>
          <w:rFonts w:ascii="Arial" w:hAnsi="Arial" w:cs="Arial"/>
          <w:color w:val="000000"/>
          <w:sz w:val="22"/>
          <w:shd w:val="clear" w:color="auto" w:fill="FFFFFF"/>
        </w:rPr>
        <w:t xml:space="preserve"> the first study (Mytton et al., 2013) study findings revealed </w:t>
      </w:r>
      <w:r w:rsidRPr="00D674B4">
        <w:rPr>
          <w:rFonts w:ascii="Arial" w:hAnsi="Arial" w:cs="Arial"/>
          <w:sz w:val="22"/>
        </w:rPr>
        <w:t xml:space="preserve"> that health care workers' belief towards influenza vaccination were one of the major factors associated with vaccine uptake. Health care workers' belief that there was enormous advantage to taking the vaccine was far greater than the risk and inconvenience associated with taking the vaccine. The belief that influenza vaccine was a major source of concern  among health-care workers. When compared to clinical support staff, nurses and midwives, technical and other qualified staff, doctors were found to be more likely to take the vaccine. Health care workers who believe that the influenza vaccine poses a significant risk to individual health were polled (3.74;95 percent CI 2.45 -5.71). The belief that influenza vaccine was dangerous was (0.25; 95 percent CI 0.16-0.37) among health care workers, while the belief that influenza vaccine will better protect patients was (2.96;95 percent CI I.89-4.62). The belief that influenza vaccine was injurious to patients' health was not taken into account or viewed as a factor in vaccine uptake among health care workers. (1.06; 95% CI: 0.60-1.87).</w:t>
      </w:r>
    </w:p>
    <w:p w14:paraId="65767F95" w14:textId="77777777" w:rsidR="00004B34" w:rsidRPr="00D674B4" w:rsidRDefault="00004B34" w:rsidP="00992AFC">
      <w:pPr>
        <w:spacing w:line="360" w:lineRule="auto"/>
        <w:rPr>
          <w:rFonts w:ascii="Arial" w:hAnsi="Arial" w:cs="Arial"/>
          <w:sz w:val="22"/>
        </w:rPr>
      </w:pPr>
      <w:r w:rsidRPr="00D674B4">
        <w:rPr>
          <w:rFonts w:ascii="Arial" w:hAnsi="Arial" w:cs="Arial"/>
          <w:sz w:val="22"/>
        </w:rPr>
        <w:t xml:space="preserve">According to the findings of the second study (Chen, Hawkins, Patel, and Aspinall, 2012), non-medical staff were more likely to be unvaccinated than medical staff. The reason for unvaccination among health care workers was their belief about the safety of the influenza vaccine, their belief about the efficacy and effectiveness of the vaccine, their belief about the potential side effects of the vaccine, their belief that vaccination was unnecessary, and a small group of health care workers who believed that vaccination was mandatory </w:t>
      </w:r>
    </w:p>
    <w:p w14:paraId="0E095E4F" w14:textId="77777777" w:rsidR="00004B34" w:rsidRPr="00D674B4" w:rsidRDefault="00004B34" w:rsidP="00992AFC">
      <w:pPr>
        <w:spacing w:line="360" w:lineRule="auto"/>
        <w:rPr>
          <w:rFonts w:ascii="Arial" w:hAnsi="Arial" w:cs="Arial"/>
          <w:sz w:val="22"/>
        </w:rPr>
      </w:pPr>
      <w:r w:rsidRPr="00D674B4">
        <w:rPr>
          <w:rFonts w:ascii="Arial" w:hAnsi="Arial" w:cs="Arial"/>
          <w:sz w:val="22"/>
        </w:rPr>
        <w:t xml:space="preserve">Similarly, the third study (vallée-Tourangeau et al., 2018) used the cognitive model of empowerment (CME) to investigate healthcare workers' behaviour, knowledge, attitude, and belief regarding influenza vaccination. The model evaluates behaviour using cognitive measures such as (1) the purpose and value of behaviour, (2) the belief that behaviour plays a critical role in result accomplishment or feeling of impact. (3)Knowledge that individuals have in terms of the skills and knowledge required to carry out or implement a behaviour. (4) Autonomy, or the ability to initiate behaviour on one's own. The results of a mock flu conducted revealed that individuals' belief in the vaccine scored the lowest in the mock flu </w:t>
      </w:r>
    </w:p>
    <w:p w14:paraId="1873B4C0" w14:textId="77777777" w:rsidR="00004B34" w:rsidRPr="00D674B4" w:rsidRDefault="00004B34" w:rsidP="00992AFC">
      <w:pPr>
        <w:spacing w:line="360" w:lineRule="auto"/>
        <w:rPr>
          <w:rFonts w:ascii="Arial" w:hAnsi="Arial" w:cs="Arial"/>
          <w:sz w:val="22"/>
        </w:rPr>
      </w:pPr>
      <w:r w:rsidRPr="00D674B4">
        <w:rPr>
          <w:rFonts w:ascii="Arial" w:hAnsi="Arial" w:cs="Arial"/>
          <w:sz w:val="22"/>
        </w:rPr>
        <w:t xml:space="preserve"> According to the findings of the study, low vaccination utilisation among health care workers was caused by insufficient knowledge and perception of health care workers about influenza, and influenza vaccines were unimportant to them when compared to other illnesses, in one of the three studies examined.</w:t>
      </w:r>
    </w:p>
    <w:p w14:paraId="29E9D822" w14:textId="77777777" w:rsidR="00004B34" w:rsidRPr="00D674B4" w:rsidRDefault="00004B34" w:rsidP="00992AFC">
      <w:pPr>
        <w:spacing w:line="360" w:lineRule="auto"/>
        <w:rPr>
          <w:rFonts w:ascii="Arial" w:hAnsi="Arial" w:cs="Arial"/>
          <w:sz w:val="22"/>
        </w:rPr>
      </w:pPr>
      <w:r w:rsidRPr="00D674B4">
        <w:rPr>
          <w:rFonts w:ascii="Arial" w:hAnsi="Arial" w:cs="Arial"/>
          <w:sz w:val="22"/>
        </w:rPr>
        <w:t>In the second study it was also discovered that knowledge, attitude, and belief were major contributors to healthcare workers' non-vaccination. Knowledge of healthcare workers about vaccine safety, side effects, inconvenience, and medical reasons; in another study, higher vaccination uptake was attributed to vaccine knowledge, responsibility to protect patients, vaccine availability, and  risk perception of H1N1 contact.</w:t>
      </w:r>
    </w:p>
    <w:p w14:paraId="0B15548A" w14:textId="77777777" w:rsidR="00004B34" w:rsidRPr="00D674B4" w:rsidRDefault="00004B34" w:rsidP="00992AFC">
      <w:pPr>
        <w:spacing w:line="360" w:lineRule="auto"/>
        <w:rPr>
          <w:rFonts w:ascii="Arial" w:hAnsi="Arial" w:cs="Arial"/>
          <w:sz w:val="22"/>
        </w:rPr>
      </w:pPr>
      <w:r w:rsidRPr="00D674B4">
        <w:rPr>
          <w:rFonts w:ascii="Arial" w:hAnsi="Arial" w:cs="Arial"/>
          <w:sz w:val="22"/>
        </w:rPr>
        <w:t>The  third study examined suggested that the mock flu conducted using the cognitive model of empowerment suggested that knowledge was one of the major attributes to vaccine uptake by healthcare workers, according to a study using the Cognitive Model of Empowerment to evaluate health workers' behaviour towards influenza vaccine</w:t>
      </w:r>
    </w:p>
    <w:p w14:paraId="4C58F0D9" w14:textId="77777777" w:rsidR="00004B34" w:rsidRPr="00D674B4" w:rsidRDefault="00004B34" w:rsidP="00992AFC">
      <w:pPr>
        <w:spacing w:line="360" w:lineRule="auto"/>
        <w:rPr>
          <w:rFonts w:ascii="Arial" w:hAnsi="Arial" w:cs="Arial"/>
          <w:sz w:val="22"/>
        </w:rPr>
      </w:pPr>
    </w:p>
    <w:p w14:paraId="0B1C8FF3" w14:textId="77777777" w:rsidR="00004B34" w:rsidRPr="00D674B4" w:rsidRDefault="00004B34" w:rsidP="00992AFC">
      <w:pPr>
        <w:spacing w:line="360" w:lineRule="auto"/>
        <w:rPr>
          <w:rFonts w:ascii="Arial" w:hAnsi="Arial" w:cs="Arial"/>
          <w:sz w:val="22"/>
        </w:rPr>
      </w:pPr>
    </w:p>
    <w:p w14:paraId="61CB0BF5" w14:textId="77777777" w:rsidR="00004B34" w:rsidRPr="00D674B4" w:rsidRDefault="00004B34" w:rsidP="00992AFC">
      <w:pPr>
        <w:spacing w:line="360" w:lineRule="auto"/>
        <w:rPr>
          <w:rFonts w:ascii="Arial" w:hAnsi="Arial" w:cs="Arial"/>
          <w:b/>
          <w:bCs/>
          <w:sz w:val="22"/>
        </w:rPr>
      </w:pPr>
      <w:r w:rsidRPr="00D674B4">
        <w:rPr>
          <w:rFonts w:ascii="Arial" w:hAnsi="Arial" w:cs="Arial"/>
          <w:b/>
          <w:bCs/>
          <w:sz w:val="22"/>
        </w:rPr>
        <w:t>DISCUSSION</w:t>
      </w:r>
    </w:p>
    <w:p w14:paraId="45969610" w14:textId="77777777" w:rsidR="00004B34" w:rsidRPr="00D674B4" w:rsidRDefault="00004B34" w:rsidP="00992AFC">
      <w:pPr>
        <w:spacing w:line="360" w:lineRule="auto"/>
        <w:rPr>
          <w:rFonts w:ascii="Arial" w:hAnsi="Arial" w:cs="Arial"/>
          <w:color w:val="333333"/>
          <w:sz w:val="22"/>
          <w:shd w:val="clear" w:color="auto" w:fill="FFFFFF"/>
        </w:rPr>
      </w:pPr>
      <w:r w:rsidRPr="00D674B4">
        <w:rPr>
          <w:rFonts w:ascii="Arial" w:hAnsi="Arial" w:cs="Arial"/>
          <w:color w:val="333333"/>
          <w:sz w:val="22"/>
          <w:shd w:val="clear" w:color="auto" w:fill="FFFFFF"/>
        </w:rPr>
        <w:t>The aim of our study was to investigate health care workers attitude, knowledge, and belief towards influenza vaccination, to examine the uptake of influenza vaccination by healthcare workers in a children hospital, in relation to their attitudes, beliefs and knowledge, and also to use cognitive model of empowerment to access the uptake of vaccine by health care workers factoring their attitude, belief and knowledge.</w:t>
      </w:r>
    </w:p>
    <w:p w14:paraId="3D07B868" w14:textId="77777777" w:rsidR="00004B34" w:rsidRPr="00D674B4" w:rsidRDefault="00004B34" w:rsidP="00992AFC">
      <w:pPr>
        <w:spacing w:line="360" w:lineRule="auto"/>
        <w:rPr>
          <w:rFonts w:ascii="Arial" w:hAnsi="Arial" w:cs="Arial"/>
          <w:sz w:val="22"/>
        </w:rPr>
      </w:pPr>
      <w:r w:rsidRPr="00D674B4">
        <w:rPr>
          <w:rFonts w:ascii="Arial" w:hAnsi="Arial" w:cs="Arial"/>
          <w:sz w:val="22"/>
        </w:rPr>
        <w:t>Some health care workers in the UK are refusing to receive recommended influenza vaccinations, necessitating the development of approaches and strategies for national immunisation programmes. Examining health care workers' attitudes, beliefs, and knowledge about influenza vaccination may help to increase influenza vaccination uptake among health care workers.</w:t>
      </w:r>
    </w:p>
    <w:p w14:paraId="6C3A4A64" w14:textId="77777777" w:rsidR="00004B34" w:rsidRPr="00D674B4" w:rsidRDefault="00004B34" w:rsidP="00992AFC">
      <w:pPr>
        <w:spacing w:line="360" w:lineRule="auto"/>
        <w:rPr>
          <w:rFonts w:ascii="Arial" w:hAnsi="Arial" w:cs="Arial"/>
          <w:sz w:val="22"/>
        </w:rPr>
      </w:pPr>
      <w:r w:rsidRPr="00D674B4">
        <w:rPr>
          <w:rFonts w:ascii="Arial" w:hAnsi="Arial" w:cs="Arial"/>
          <w:sz w:val="22"/>
        </w:rPr>
        <w:t>Understanding the characteristics, motivations, and reasons for vaccine uptake may be important for healthcare workers who have been vaccinated. The main reason for vaccination uptake among healthcare workers was the risk of coming into contact with influenza flu, (</w:t>
      </w:r>
      <w:proofErr w:type="spellStart"/>
      <w:r w:rsidRPr="00D674B4">
        <w:rPr>
          <w:rFonts w:ascii="Arial" w:hAnsi="Arial" w:cs="Arial"/>
          <w:sz w:val="22"/>
        </w:rPr>
        <w:t>Hollmeyer</w:t>
      </w:r>
      <w:proofErr w:type="spellEnd"/>
      <w:r w:rsidRPr="00D674B4">
        <w:rPr>
          <w:rFonts w:ascii="Arial" w:hAnsi="Arial" w:cs="Arial"/>
          <w:sz w:val="22"/>
        </w:rPr>
        <w:t xml:space="preserve">, </w:t>
      </w:r>
      <w:proofErr w:type="spellStart"/>
      <w:r w:rsidRPr="00D674B4">
        <w:rPr>
          <w:rFonts w:ascii="Arial" w:hAnsi="Arial" w:cs="Arial"/>
          <w:sz w:val="22"/>
        </w:rPr>
        <w:t>Hayden.Poland</w:t>
      </w:r>
      <w:proofErr w:type="spellEnd"/>
      <w:r w:rsidRPr="00D674B4">
        <w:rPr>
          <w:rFonts w:ascii="Arial" w:hAnsi="Arial" w:cs="Arial"/>
          <w:sz w:val="22"/>
        </w:rPr>
        <w:t xml:space="preserve"> and  Buchholz, 2009)), which was consistent with other global studies on influenza uptake. Patient protection was a major motivator for influenza vaccine use. The importance of vaccinating health care workers and patients should be emphasised in future education campaigns.</w:t>
      </w:r>
    </w:p>
    <w:p w14:paraId="1344CBA7" w14:textId="77777777" w:rsidR="00004B34" w:rsidRPr="00D674B4" w:rsidRDefault="00004B34" w:rsidP="00992AFC">
      <w:pPr>
        <w:spacing w:line="360" w:lineRule="auto"/>
        <w:rPr>
          <w:rFonts w:ascii="Arial" w:hAnsi="Arial" w:cs="Arial"/>
          <w:sz w:val="22"/>
        </w:rPr>
      </w:pPr>
      <w:r w:rsidRPr="00D674B4">
        <w:rPr>
          <w:rFonts w:ascii="Arial" w:hAnsi="Arial" w:cs="Arial"/>
          <w:sz w:val="22"/>
        </w:rPr>
        <w:t xml:space="preserve">In our study, only a small percentage of vaccinated health care workers believed that vaccination was mandatory, which was not the case. Previously, compulsory influenza vaccination was proposed on the basis of a duty of care to ensure patients' protection and safety, but it sparked ethical concerns. </w:t>
      </w:r>
      <w:r w:rsidRPr="00D674B4">
        <w:rPr>
          <w:rStyle w:val="Strong"/>
          <w:rFonts w:ascii="Arial" w:hAnsi="Arial" w:cs="Arial"/>
          <w:color w:val="666666"/>
          <w:sz w:val="22"/>
          <w:shd w:val="clear" w:color="auto" w:fill="FFFFFF"/>
        </w:rPr>
        <w:t> </w:t>
      </w:r>
      <w:r w:rsidRPr="00D674B4">
        <w:rPr>
          <w:rStyle w:val="selectable"/>
          <w:rFonts w:ascii="Arial" w:hAnsi="Arial" w:cs="Arial"/>
          <w:color w:val="000000"/>
          <w:sz w:val="22"/>
          <w:shd w:val="clear" w:color="auto" w:fill="FFFFFF"/>
        </w:rPr>
        <w:t xml:space="preserve">(Van </w:t>
      </w:r>
      <w:proofErr w:type="spellStart"/>
      <w:r w:rsidRPr="00D674B4">
        <w:rPr>
          <w:rStyle w:val="selectable"/>
          <w:rFonts w:ascii="Arial" w:hAnsi="Arial" w:cs="Arial"/>
          <w:color w:val="000000"/>
          <w:sz w:val="22"/>
          <w:shd w:val="clear" w:color="auto" w:fill="FFFFFF"/>
        </w:rPr>
        <w:t>Delden</w:t>
      </w:r>
      <w:proofErr w:type="spellEnd"/>
      <w:r w:rsidRPr="00D674B4">
        <w:rPr>
          <w:rStyle w:val="selectable"/>
          <w:rFonts w:ascii="Arial" w:hAnsi="Arial" w:cs="Arial"/>
          <w:color w:val="000000"/>
          <w:sz w:val="22"/>
          <w:shd w:val="clear" w:color="auto" w:fill="FFFFFF"/>
        </w:rPr>
        <w:t xml:space="preserve"> et al., 2008)</w:t>
      </w:r>
      <w:r w:rsidRPr="00D674B4">
        <w:rPr>
          <w:rFonts w:ascii="Arial" w:hAnsi="Arial" w:cs="Arial"/>
          <w:sz w:val="22"/>
        </w:rPr>
        <w:t xml:space="preserve">) Mandatory declination forms for health care workers may increase vaccine uptake. </w:t>
      </w:r>
    </w:p>
    <w:p w14:paraId="514579BE" w14:textId="77777777" w:rsidR="00004B34" w:rsidRPr="00D674B4" w:rsidRDefault="00004B34" w:rsidP="00992AFC">
      <w:pPr>
        <w:spacing w:line="360" w:lineRule="auto"/>
        <w:rPr>
          <w:rFonts w:ascii="Arial" w:hAnsi="Arial" w:cs="Arial"/>
          <w:sz w:val="22"/>
        </w:rPr>
      </w:pPr>
      <w:r w:rsidRPr="00D674B4">
        <w:rPr>
          <w:rFonts w:ascii="Arial" w:hAnsi="Arial" w:cs="Arial"/>
          <w:sz w:val="22"/>
        </w:rPr>
        <w:t xml:space="preserve">The factors that contribute to healthcare workers' non-vaccination were divided into two categories. Accessibility, as well as attitudes, beliefs, and knowledge .The belief that the vaccine was unimportant, as well as the vaccine's side effects and safety, were the most noted reasons for using the vaccine, as well as their relationship to attitudes, beliefs, and knowledge. According to the study findings, the main reasons for declining influenza vaccine uptake by healthcare workers in Greece were their concern about the vaccine's adverse effects and a lack of adequate information about the vaccine. ( </w:t>
      </w:r>
      <w:proofErr w:type="spellStart"/>
      <w:r w:rsidRPr="00D674B4">
        <w:rPr>
          <w:rFonts w:ascii="Arial" w:hAnsi="Arial" w:cs="Arial"/>
          <w:sz w:val="22"/>
        </w:rPr>
        <w:t>Malezou</w:t>
      </w:r>
      <w:proofErr w:type="spellEnd"/>
      <w:r w:rsidRPr="00D674B4">
        <w:rPr>
          <w:rFonts w:ascii="Arial" w:hAnsi="Arial" w:cs="Arial"/>
          <w:sz w:val="22"/>
        </w:rPr>
        <w:t xml:space="preserve"> et al. 2010) A successful education campaign will boost vaccination rates.(  </w:t>
      </w:r>
      <w:proofErr w:type="spellStart"/>
      <w:r w:rsidRPr="00D674B4">
        <w:rPr>
          <w:rFonts w:ascii="Arial" w:hAnsi="Arial" w:cs="Arial"/>
          <w:sz w:val="22"/>
        </w:rPr>
        <w:t>Martinello</w:t>
      </w:r>
      <w:proofErr w:type="spellEnd"/>
      <w:r w:rsidRPr="00D674B4">
        <w:rPr>
          <w:rFonts w:ascii="Arial" w:hAnsi="Arial" w:cs="Arial"/>
          <w:sz w:val="22"/>
        </w:rPr>
        <w:t xml:space="preserve">, Jones, and </w:t>
      </w:r>
      <w:proofErr w:type="spellStart"/>
      <w:r w:rsidRPr="00D674B4">
        <w:rPr>
          <w:rFonts w:ascii="Arial" w:hAnsi="Arial" w:cs="Arial"/>
          <w:sz w:val="22"/>
        </w:rPr>
        <w:t>Topal</w:t>
      </w:r>
      <w:proofErr w:type="spellEnd"/>
      <w:r w:rsidRPr="00D674B4">
        <w:rPr>
          <w:rFonts w:ascii="Arial" w:hAnsi="Arial" w:cs="Arial"/>
          <w:sz w:val="22"/>
        </w:rPr>
        <w:t xml:space="preserve"> 2003) </w:t>
      </w:r>
    </w:p>
    <w:p w14:paraId="715C5113" w14:textId="77777777" w:rsidR="00004B34" w:rsidRPr="00D674B4" w:rsidRDefault="00004B34" w:rsidP="00F73278">
      <w:pPr>
        <w:spacing w:line="360" w:lineRule="auto"/>
        <w:rPr>
          <w:rFonts w:ascii="Arial" w:hAnsi="Arial" w:cs="Arial"/>
          <w:sz w:val="22"/>
        </w:rPr>
      </w:pPr>
      <w:r w:rsidRPr="00D674B4">
        <w:rPr>
          <w:rFonts w:ascii="Arial" w:hAnsi="Arial" w:cs="Arial"/>
          <w:sz w:val="22"/>
        </w:rPr>
        <w:t xml:space="preserve">vaccination education will aid in educating healthcare workers about the dual usefulness of protecting patients and healthcare workers from influenza flu while also responding to their concerns about the vaccine's side effects and safety, as well as false beliefs about the vaccine. ( </w:t>
      </w:r>
      <w:proofErr w:type="spellStart"/>
      <w:r w:rsidRPr="00D674B4">
        <w:rPr>
          <w:rFonts w:ascii="Arial" w:hAnsi="Arial" w:cs="Arial"/>
          <w:sz w:val="22"/>
        </w:rPr>
        <w:t>Melezou</w:t>
      </w:r>
      <w:proofErr w:type="spellEnd"/>
      <w:r w:rsidRPr="00D674B4">
        <w:rPr>
          <w:rFonts w:ascii="Arial" w:hAnsi="Arial" w:cs="Arial"/>
          <w:sz w:val="22"/>
        </w:rPr>
        <w:t xml:space="preserve"> ,2008)  In terms of vaccine side effects, the study discovered minor side effects with little impact on adverse effects. Adverse side effect data will assist health care providers in making decisions about the vaccine's usefulness and risks.</w:t>
      </w:r>
    </w:p>
    <w:p w14:paraId="7D9F4B0C" w14:textId="77777777" w:rsidR="00004B34" w:rsidRPr="00D674B4" w:rsidRDefault="00004B34" w:rsidP="00F73278">
      <w:pPr>
        <w:spacing w:line="360" w:lineRule="auto"/>
        <w:rPr>
          <w:rFonts w:ascii="Arial" w:hAnsi="Arial" w:cs="Arial"/>
          <w:sz w:val="22"/>
        </w:rPr>
      </w:pPr>
      <w:r w:rsidRPr="00D674B4">
        <w:rPr>
          <w:rFonts w:ascii="Arial" w:hAnsi="Arial" w:cs="Arial"/>
          <w:sz w:val="22"/>
        </w:rPr>
        <w:t>Non-vaccination was also linked to knowledge and attitude associated factors among healthcare workers in the study survey. The emergency department (ED) reported fewer reasons for non-vaccination than the paediatric intensive care unit (PICU) and Neonatal intensive care unit (NICU), owing to differences in teaching received by the different groups. The emergency department received formal learning on infection, whereas the paediatric intensive care unit and other departments did not. To increase vaccine uptake in all departments, vaccination education should be given to all departments. This will boost vaccine uptake in all departments of health (</w:t>
      </w:r>
      <w:proofErr w:type="spellStart"/>
      <w:r w:rsidRPr="00D674B4">
        <w:rPr>
          <w:rFonts w:ascii="Arial" w:hAnsi="Arial" w:cs="Arial"/>
          <w:sz w:val="22"/>
        </w:rPr>
        <w:t>Falomir-Pichastor</w:t>
      </w:r>
      <w:proofErr w:type="spellEnd"/>
      <w:r w:rsidRPr="00D674B4">
        <w:rPr>
          <w:rFonts w:ascii="Arial" w:hAnsi="Arial" w:cs="Arial"/>
          <w:sz w:val="22"/>
        </w:rPr>
        <w:t xml:space="preserve">, </w:t>
      </w:r>
      <w:proofErr w:type="spellStart"/>
      <w:r w:rsidRPr="00D674B4">
        <w:rPr>
          <w:rFonts w:ascii="Arial" w:hAnsi="Arial" w:cs="Arial"/>
          <w:sz w:val="22"/>
        </w:rPr>
        <w:t>Toscani</w:t>
      </w:r>
      <w:proofErr w:type="spellEnd"/>
      <w:r w:rsidRPr="00D674B4">
        <w:rPr>
          <w:rFonts w:ascii="Arial" w:hAnsi="Arial" w:cs="Arial"/>
          <w:sz w:val="22"/>
        </w:rPr>
        <w:t xml:space="preserve">, and </w:t>
      </w:r>
      <w:proofErr w:type="spellStart"/>
      <w:r w:rsidRPr="00D674B4">
        <w:rPr>
          <w:rFonts w:ascii="Arial" w:hAnsi="Arial" w:cs="Arial"/>
          <w:sz w:val="22"/>
        </w:rPr>
        <w:t>Despointes</w:t>
      </w:r>
      <w:proofErr w:type="spellEnd"/>
      <w:r w:rsidRPr="00D674B4">
        <w:rPr>
          <w:rFonts w:ascii="Arial" w:hAnsi="Arial" w:cs="Arial"/>
          <w:sz w:val="22"/>
        </w:rPr>
        <w:t>, 2008)</w:t>
      </w:r>
    </w:p>
    <w:p w14:paraId="630F0305" w14:textId="77777777" w:rsidR="00004B34" w:rsidRPr="00D674B4" w:rsidRDefault="00004B34" w:rsidP="00F73278">
      <w:pPr>
        <w:spacing w:line="360" w:lineRule="auto"/>
        <w:rPr>
          <w:rFonts w:ascii="Arial" w:hAnsi="Arial" w:cs="Arial"/>
          <w:sz w:val="22"/>
        </w:rPr>
      </w:pPr>
      <w:r w:rsidRPr="00D674B4">
        <w:rPr>
          <w:rFonts w:ascii="Arial" w:hAnsi="Arial" w:cs="Arial"/>
          <w:sz w:val="22"/>
        </w:rPr>
        <w:t>Health-care workers mentioned vaccine scarcity as a reason for non-vaccination. This could be due to a vaccine shortage and healthcare workers cancelling scheduled appointments. Non-vaccination was mentioned by NICU and PICU staff as a result of vaccine accessibility. Vaccines were given to staff in emergency departments, but PICU and NICU staff had to go to vaccine clinics to receive the vaccine. The allocation for night shifts also contributes to staff non-vaccination.</w:t>
      </w:r>
    </w:p>
    <w:p w14:paraId="51F3B3CD" w14:textId="77777777" w:rsidR="00004B34" w:rsidRPr="00D674B4" w:rsidRDefault="00004B34" w:rsidP="00F73278">
      <w:pPr>
        <w:spacing w:line="360" w:lineRule="auto"/>
        <w:rPr>
          <w:rFonts w:ascii="Arial" w:hAnsi="Arial" w:cs="Arial"/>
          <w:color w:val="2E2E2E"/>
          <w:sz w:val="22"/>
        </w:rPr>
      </w:pPr>
      <w:r w:rsidRPr="00D674B4">
        <w:rPr>
          <w:rFonts w:ascii="Arial" w:hAnsi="Arial" w:cs="Arial"/>
          <w:color w:val="2E2E2E"/>
          <w:sz w:val="22"/>
        </w:rPr>
        <w:t>Vaccination uptake can be expanded by using a mobile cart; this has been evidenced in vaccination rates boost. (</w:t>
      </w:r>
      <w:proofErr w:type="spellStart"/>
      <w:r w:rsidRPr="00D674B4">
        <w:rPr>
          <w:rFonts w:ascii="Arial" w:hAnsi="Arial" w:cs="Arial"/>
          <w:color w:val="2E2E2E"/>
          <w:sz w:val="22"/>
        </w:rPr>
        <w:t>Maltezou</w:t>
      </w:r>
      <w:proofErr w:type="spellEnd"/>
      <w:r w:rsidRPr="00D674B4">
        <w:rPr>
          <w:rFonts w:ascii="Arial" w:hAnsi="Arial" w:cs="Arial"/>
          <w:color w:val="2E2E2E"/>
          <w:sz w:val="22"/>
        </w:rPr>
        <w:t xml:space="preserve">  et al., 2008) Vaccination must be given to health care workers  at their workplace rather than health care workers travelling to vaccination clinics; instead, vaccination should be given to staff at their workplace through peer-to-peer contact. It is one of the study's findings, which is supported by the Department of Health's 2009 survey for influenza A (HINI) vaccine delivery in England. This measure will aid in increasing vaccine uptake among health care workers by providing vaccine at specific times such as break times, shift changes, etc (Sartor et al 2004.) </w:t>
      </w:r>
    </w:p>
    <w:p w14:paraId="0D45A946" w14:textId="77777777" w:rsidR="00004B34" w:rsidRPr="00D674B4" w:rsidRDefault="00004B34" w:rsidP="00F73278">
      <w:pPr>
        <w:spacing w:line="360" w:lineRule="auto"/>
        <w:rPr>
          <w:rFonts w:ascii="Arial" w:hAnsi="Arial" w:cs="Arial"/>
          <w:color w:val="2E2E2E"/>
          <w:sz w:val="22"/>
        </w:rPr>
      </w:pPr>
      <w:r w:rsidRPr="00D674B4">
        <w:rPr>
          <w:rFonts w:ascii="Arial" w:hAnsi="Arial" w:cs="Arial"/>
          <w:color w:val="2E2E2E"/>
          <w:sz w:val="22"/>
        </w:rPr>
        <w:t>This study, as well as other studies on influenza vaccination, revealed that doctors are more likely to be vaccinated than nurses.  (Torun and Torun, 2010)   Doctors stated that they were too busy to attend to vaccination, whereas nurses cited the negative effects of vaccination as a reason for their non-vaccination. Interventions that focus on nurses' knowledge and attitudes, as well as enhancement of vaccine accessibility for doctors, will boost vaccination rates among various groups of healthcare workers. (</w:t>
      </w:r>
      <w:proofErr w:type="spellStart"/>
      <w:r w:rsidRPr="00D674B4">
        <w:rPr>
          <w:rFonts w:ascii="Arial" w:hAnsi="Arial" w:cs="Arial"/>
          <w:color w:val="2E2E2E"/>
          <w:sz w:val="22"/>
        </w:rPr>
        <w:t>Martinello</w:t>
      </w:r>
      <w:proofErr w:type="spellEnd"/>
      <w:r w:rsidRPr="00D674B4">
        <w:rPr>
          <w:rFonts w:ascii="Arial" w:hAnsi="Arial" w:cs="Arial"/>
          <w:color w:val="2E2E2E"/>
          <w:sz w:val="22"/>
        </w:rPr>
        <w:t>,  Jones  and </w:t>
      </w:r>
      <w:proofErr w:type="spellStart"/>
      <w:r w:rsidRPr="00D674B4">
        <w:rPr>
          <w:rFonts w:ascii="Arial" w:hAnsi="Arial" w:cs="Arial"/>
          <w:color w:val="2E2E2E"/>
          <w:sz w:val="22"/>
        </w:rPr>
        <w:t>Topal</w:t>
      </w:r>
      <w:proofErr w:type="spellEnd"/>
      <w:r w:rsidRPr="00D674B4">
        <w:rPr>
          <w:rFonts w:ascii="Arial" w:hAnsi="Arial" w:cs="Arial"/>
          <w:color w:val="2E2E2E"/>
          <w:sz w:val="22"/>
        </w:rPr>
        <w:t>,  2003)</w:t>
      </w:r>
    </w:p>
    <w:p w14:paraId="447BA830" w14:textId="77777777" w:rsidR="00004B34" w:rsidRPr="00D674B4" w:rsidRDefault="00004B34" w:rsidP="00F73278">
      <w:pPr>
        <w:spacing w:line="360" w:lineRule="auto"/>
        <w:rPr>
          <w:rFonts w:ascii="Arial" w:hAnsi="Arial" w:cs="Arial"/>
          <w:color w:val="2E2E2E"/>
          <w:sz w:val="22"/>
        </w:rPr>
      </w:pPr>
      <w:r w:rsidRPr="00D674B4">
        <w:rPr>
          <w:rFonts w:ascii="Arial" w:hAnsi="Arial" w:cs="Arial"/>
          <w:color w:val="2E2E2E"/>
          <w:sz w:val="22"/>
        </w:rPr>
        <w:t>According to the study's findings, healthcare workers regard influenza and influenza vaccine as unimportant when compared to other diseases and vaccines provided for occupational health. According to the study, healthcare workers' positive attitude toward the importance of vaccine when compared to the risk is a major factor in determining whether or not they will receive the vaccine. Older healthcare workers are more likely than younger healthcare workers to receive the vaccine.</w:t>
      </w:r>
    </w:p>
    <w:p w14:paraId="56F01766" w14:textId="77777777" w:rsidR="00004B34" w:rsidRPr="00D674B4" w:rsidRDefault="00004B34" w:rsidP="00F73278">
      <w:pPr>
        <w:spacing w:line="360" w:lineRule="auto"/>
        <w:rPr>
          <w:rFonts w:ascii="Arial" w:hAnsi="Arial" w:cs="Arial"/>
          <w:color w:val="2A2A2A"/>
          <w:sz w:val="22"/>
          <w:shd w:val="clear" w:color="auto" w:fill="FFFFFF"/>
        </w:rPr>
      </w:pPr>
      <w:r w:rsidRPr="00D674B4">
        <w:rPr>
          <w:rFonts w:ascii="Arial" w:hAnsi="Arial" w:cs="Arial"/>
          <w:color w:val="2A2A2A"/>
          <w:sz w:val="22"/>
          <w:shd w:val="clear" w:color="auto" w:fill="FFFFFF"/>
        </w:rPr>
        <w:t>The NHS trust's yearly publication of figures on influenza vaccination of healthcare workers shows an increase in the topic.( Das and Peabody, 2012) Campaigns that stresses the fundamental knowledge, attitudes, and behaviour outlined in the trust publication will increase vaccine uptake among health care workers. Concerns about vaccine side effects, patient protection, and staff protection have all been highlighted in studies, emphasising the importance of communicating all factors to healthcare workers.</w:t>
      </w:r>
    </w:p>
    <w:p w14:paraId="53BE755A" w14:textId="77777777" w:rsidR="00004B34" w:rsidRPr="00D674B4" w:rsidRDefault="00004B34" w:rsidP="00F73278">
      <w:pPr>
        <w:spacing w:line="360" w:lineRule="auto"/>
        <w:rPr>
          <w:rFonts w:ascii="Arial" w:hAnsi="Arial" w:cs="Arial"/>
          <w:sz w:val="22"/>
        </w:rPr>
      </w:pPr>
      <w:r w:rsidRPr="00D674B4">
        <w:rPr>
          <w:rFonts w:ascii="Arial" w:hAnsi="Arial" w:cs="Arial"/>
          <w:sz w:val="22"/>
        </w:rPr>
        <w:t>According to the findings, it is advantageous to target specific groups of healthcare workers who have low influenza vaccine uptake, such as younger healthcare workers and nurses. The influenza vaccine uptake is low among nurses and midwives in the United Kingdom. ( Das and Peabody, 2012) During the latest pandemic, health workers' safety concern raised about the vaccine were attributed to the media.</w:t>
      </w:r>
    </w:p>
    <w:p w14:paraId="4CA8DA9B" w14:textId="77777777" w:rsidR="00004B34" w:rsidRPr="00D674B4" w:rsidRDefault="00004B34" w:rsidP="00F73278">
      <w:pPr>
        <w:spacing w:line="360" w:lineRule="auto"/>
        <w:rPr>
          <w:rFonts w:ascii="Arial" w:hAnsi="Arial" w:cs="Arial"/>
          <w:sz w:val="22"/>
        </w:rPr>
      </w:pPr>
      <w:r w:rsidRPr="00D674B4">
        <w:rPr>
          <w:rFonts w:ascii="Arial" w:hAnsi="Arial" w:cs="Arial"/>
          <w:sz w:val="22"/>
        </w:rPr>
        <w:t>Our findings are consistent with other international studies that have focused on the beliefs and attitudes of older age health care workers regarding vaccine effectiveness and self-protection as a significant factor in vaccine uptake. (</w:t>
      </w:r>
      <w:proofErr w:type="spellStart"/>
      <w:r w:rsidRPr="00D674B4">
        <w:rPr>
          <w:rFonts w:ascii="Arial" w:hAnsi="Arial" w:cs="Arial"/>
          <w:sz w:val="22"/>
        </w:rPr>
        <w:t>Hollmeyer</w:t>
      </w:r>
      <w:proofErr w:type="spellEnd"/>
      <w:r w:rsidRPr="00D674B4">
        <w:rPr>
          <w:rFonts w:ascii="Arial" w:hAnsi="Arial" w:cs="Arial"/>
          <w:sz w:val="22"/>
        </w:rPr>
        <w:t xml:space="preserve">, </w:t>
      </w:r>
      <w:proofErr w:type="spellStart"/>
      <w:r w:rsidRPr="00D674B4">
        <w:rPr>
          <w:rFonts w:ascii="Arial" w:hAnsi="Arial" w:cs="Arial"/>
          <w:sz w:val="22"/>
        </w:rPr>
        <w:t>Hayden.Poland</w:t>
      </w:r>
      <w:proofErr w:type="spellEnd"/>
      <w:r w:rsidRPr="00D674B4">
        <w:rPr>
          <w:rFonts w:ascii="Arial" w:hAnsi="Arial" w:cs="Arial"/>
          <w:sz w:val="22"/>
        </w:rPr>
        <w:t xml:space="preserve"> and  Buchholz, 2009).  Another study from the United States recognised belief as one of the factors that influence vaccine uptake among health care workers. ( Nichol and Hauge, 1997) </w:t>
      </w:r>
    </w:p>
    <w:p w14:paraId="04D74F25" w14:textId="77777777" w:rsidR="00004B34" w:rsidRPr="00D674B4" w:rsidRDefault="00004B34" w:rsidP="00F73278">
      <w:pPr>
        <w:spacing w:line="360" w:lineRule="auto"/>
        <w:rPr>
          <w:rFonts w:ascii="Arial" w:hAnsi="Arial" w:cs="Arial"/>
          <w:sz w:val="22"/>
        </w:rPr>
      </w:pPr>
      <w:r w:rsidRPr="00D674B4">
        <w:rPr>
          <w:rFonts w:ascii="Arial" w:hAnsi="Arial" w:cs="Arial"/>
          <w:sz w:val="22"/>
        </w:rPr>
        <w:t>The cognitive model of empowerment was utilised to the influenza vaccination behaviour and attitude of healthcare workers in our study, and the findings recommended that the cognitive model of empowerment can be used to better understand the reasoning behind healthcare workers' vaccination judgement</w:t>
      </w:r>
    </w:p>
    <w:p w14:paraId="5303E1F5" w14:textId="77777777" w:rsidR="00004B34" w:rsidRPr="00D674B4" w:rsidRDefault="00004B34" w:rsidP="00F73278">
      <w:pPr>
        <w:spacing w:line="360" w:lineRule="auto"/>
        <w:rPr>
          <w:rFonts w:ascii="Arial" w:hAnsi="Arial" w:cs="Arial"/>
          <w:sz w:val="22"/>
        </w:rPr>
      </w:pPr>
    </w:p>
    <w:p w14:paraId="57005197" w14:textId="77777777" w:rsidR="00004B34" w:rsidRPr="00D674B4" w:rsidRDefault="00004B34" w:rsidP="00F73278">
      <w:pPr>
        <w:spacing w:line="360" w:lineRule="auto"/>
        <w:rPr>
          <w:rFonts w:ascii="Arial" w:hAnsi="Arial" w:cs="Arial"/>
          <w:b/>
          <w:bCs/>
          <w:sz w:val="22"/>
        </w:rPr>
      </w:pPr>
      <w:r w:rsidRPr="00D674B4">
        <w:rPr>
          <w:rFonts w:ascii="Arial" w:hAnsi="Arial" w:cs="Arial"/>
          <w:b/>
          <w:bCs/>
          <w:sz w:val="22"/>
        </w:rPr>
        <w:t xml:space="preserve">RECOMMENDATIONS </w:t>
      </w:r>
    </w:p>
    <w:p w14:paraId="4246E2AD" w14:textId="77777777" w:rsidR="00004B34" w:rsidRPr="00D674B4" w:rsidRDefault="00004B34" w:rsidP="00F73278">
      <w:pPr>
        <w:spacing w:line="360" w:lineRule="auto"/>
        <w:rPr>
          <w:rFonts w:ascii="Arial" w:hAnsi="Arial" w:cs="Arial"/>
          <w:sz w:val="22"/>
        </w:rPr>
      </w:pPr>
      <w:r w:rsidRPr="00D674B4">
        <w:rPr>
          <w:rFonts w:ascii="Arial" w:hAnsi="Arial" w:cs="Arial"/>
          <w:sz w:val="22"/>
        </w:rPr>
        <w:t>It is recommended that the NHS Flu Fighters campaign be used in the future to monitor changes in attitudes toward health care workers over time, as well as to seek to understand low vaccine uptake among groups such as younger healthcare workers, nurses, and mental health trust, so that interventions can be tailored to this group of individuals.</w:t>
      </w:r>
    </w:p>
    <w:p w14:paraId="3472D200" w14:textId="77777777" w:rsidR="00004B34" w:rsidRPr="00D674B4" w:rsidRDefault="00004B34" w:rsidP="00F73278">
      <w:pPr>
        <w:spacing w:line="360" w:lineRule="auto"/>
        <w:rPr>
          <w:rFonts w:ascii="Arial" w:hAnsi="Arial" w:cs="Arial"/>
          <w:sz w:val="22"/>
        </w:rPr>
      </w:pPr>
      <w:r w:rsidRPr="00D674B4">
        <w:rPr>
          <w:rFonts w:ascii="Arial" w:hAnsi="Arial" w:cs="Arial"/>
          <w:sz w:val="22"/>
        </w:rPr>
        <w:t>The study findings revealed that non-vaccination among health care workers was associated with vaccine shortages and supply. Future immunisation programmes should prioritise health care workers when distributing vaccine, and they should be easily accessible to health care workers.</w:t>
      </w:r>
    </w:p>
    <w:p w14:paraId="33EF2AF5" w14:textId="77777777" w:rsidR="00004B34" w:rsidRPr="00D674B4" w:rsidRDefault="00004B34" w:rsidP="00F73278">
      <w:pPr>
        <w:spacing w:line="360" w:lineRule="auto"/>
        <w:rPr>
          <w:rFonts w:ascii="Arial" w:hAnsi="Arial" w:cs="Arial"/>
          <w:sz w:val="22"/>
        </w:rPr>
      </w:pPr>
      <w:r w:rsidRPr="00D674B4">
        <w:rPr>
          <w:rFonts w:ascii="Arial" w:hAnsi="Arial" w:cs="Arial"/>
          <w:sz w:val="22"/>
        </w:rPr>
        <w:t>Healthcare workers who have close involvement with individuals infected with influenza flu should be required to obtain an influenza vaccine every year as part of their occupational health.</w:t>
      </w:r>
    </w:p>
    <w:p w14:paraId="794FD47D" w14:textId="77777777" w:rsidR="00004B34" w:rsidRPr="00D674B4" w:rsidRDefault="00004B34" w:rsidP="00F73278">
      <w:pPr>
        <w:spacing w:line="360" w:lineRule="auto"/>
        <w:rPr>
          <w:rFonts w:ascii="Arial" w:hAnsi="Arial" w:cs="Arial"/>
          <w:sz w:val="22"/>
        </w:rPr>
      </w:pPr>
    </w:p>
    <w:p w14:paraId="0697B74D" w14:textId="77777777" w:rsidR="00004B34" w:rsidRPr="00D674B4" w:rsidRDefault="00004B34" w:rsidP="00F73278">
      <w:pPr>
        <w:spacing w:line="360" w:lineRule="auto"/>
        <w:rPr>
          <w:rFonts w:ascii="Arial" w:hAnsi="Arial" w:cs="Arial"/>
          <w:b/>
          <w:bCs/>
          <w:sz w:val="22"/>
        </w:rPr>
      </w:pPr>
      <w:r w:rsidRPr="00D674B4">
        <w:rPr>
          <w:rFonts w:ascii="Arial" w:hAnsi="Arial" w:cs="Arial"/>
          <w:b/>
          <w:bCs/>
          <w:sz w:val="22"/>
        </w:rPr>
        <w:t>LIMITATIONS</w:t>
      </w:r>
    </w:p>
    <w:p w14:paraId="055FAA11" w14:textId="77777777" w:rsidR="00004B34" w:rsidRPr="00D674B4" w:rsidRDefault="00004B34" w:rsidP="00F73278">
      <w:pPr>
        <w:spacing w:line="360" w:lineRule="auto"/>
        <w:rPr>
          <w:rFonts w:ascii="Arial" w:hAnsi="Arial" w:cs="Arial"/>
          <w:color w:val="2E2E2E"/>
          <w:sz w:val="22"/>
        </w:rPr>
      </w:pPr>
      <w:r w:rsidRPr="00D674B4">
        <w:rPr>
          <w:rFonts w:ascii="Arial" w:hAnsi="Arial" w:cs="Arial"/>
          <w:color w:val="2E2E2E"/>
          <w:sz w:val="22"/>
        </w:rPr>
        <w:t>The sample was self-selected, which results in a larger sample size that may not reflect the majority of health care workers' opinions. Probability sampling could be used in the future to address the problem or failings. Due to the difficulty in accessibility of health care workers, pretested items were used to examine the components of the cognitive model of empowerment, resulting in the use of fewer pretested items and a faster survey completion. The higher participation rate may confine the current sample's ability to test or justify the four-component suggested by the CME. Larger sets of items should be used to measure the dimensional structures proposed by the model the in order to address these issues in the future.</w:t>
      </w:r>
    </w:p>
    <w:p w14:paraId="420BFE48" w14:textId="77777777" w:rsidR="00004B34" w:rsidRPr="00D674B4" w:rsidRDefault="00004B34" w:rsidP="00F73278">
      <w:pPr>
        <w:spacing w:line="360" w:lineRule="auto"/>
        <w:rPr>
          <w:rFonts w:ascii="Arial" w:hAnsi="Arial" w:cs="Arial"/>
          <w:color w:val="2E2E2E"/>
          <w:sz w:val="22"/>
        </w:rPr>
      </w:pPr>
      <w:r w:rsidRPr="00D674B4">
        <w:rPr>
          <w:rFonts w:ascii="Arial" w:hAnsi="Arial" w:cs="Arial"/>
          <w:color w:val="2E2E2E"/>
          <w:sz w:val="22"/>
        </w:rPr>
        <w:t>Responses from vaccinated and unvaccinated healthcare workers may consist of or be influenced by bias. Attempting to convince staff that the survey will be free of management interference by anonymising the questionnaire will encourage honest responses from healthcare workers.</w:t>
      </w:r>
    </w:p>
    <w:p w14:paraId="6126DB28" w14:textId="77777777" w:rsidR="00004B34" w:rsidRPr="00D674B4" w:rsidRDefault="00004B34" w:rsidP="00F73278">
      <w:pPr>
        <w:spacing w:line="360" w:lineRule="auto"/>
        <w:rPr>
          <w:rFonts w:ascii="Arial" w:hAnsi="Arial" w:cs="Arial"/>
          <w:color w:val="2E2E2E"/>
          <w:sz w:val="22"/>
        </w:rPr>
      </w:pPr>
      <w:r w:rsidRPr="00D674B4">
        <w:rPr>
          <w:rFonts w:ascii="Arial" w:hAnsi="Arial" w:cs="Arial"/>
          <w:color w:val="2E2E2E"/>
          <w:sz w:val="22"/>
        </w:rPr>
        <w:t>One of the study's major flaws was the low response rate from the survey, which may not accurately represent the views of health care workers and may leave room for bias.</w:t>
      </w:r>
    </w:p>
    <w:p w14:paraId="2AB286EB" w14:textId="77777777" w:rsidR="00004B34" w:rsidRPr="00D674B4" w:rsidRDefault="00004B34" w:rsidP="00F73278">
      <w:pPr>
        <w:spacing w:line="360" w:lineRule="auto"/>
        <w:rPr>
          <w:rFonts w:ascii="Arial" w:hAnsi="Arial" w:cs="Arial"/>
          <w:color w:val="2E2E2E"/>
          <w:sz w:val="22"/>
        </w:rPr>
      </w:pPr>
    </w:p>
    <w:p w14:paraId="1DEEA2BD" w14:textId="77777777" w:rsidR="00004B34" w:rsidRPr="00D674B4" w:rsidRDefault="00004B34" w:rsidP="00F73278">
      <w:pPr>
        <w:spacing w:line="360" w:lineRule="auto"/>
        <w:rPr>
          <w:rFonts w:ascii="Arial" w:hAnsi="Arial" w:cs="Arial"/>
          <w:b/>
          <w:bCs/>
          <w:color w:val="2E2E2E"/>
          <w:sz w:val="22"/>
        </w:rPr>
      </w:pPr>
      <w:r w:rsidRPr="00D674B4">
        <w:rPr>
          <w:rFonts w:ascii="Arial" w:hAnsi="Arial" w:cs="Arial"/>
          <w:b/>
          <w:bCs/>
          <w:color w:val="2E2E2E"/>
          <w:sz w:val="22"/>
        </w:rPr>
        <w:t>CONCLUSION</w:t>
      </w:r>
    </w:p>
    <w:p w14:paraId="66E5FD6E" w14:textId="77777777" w:rsidR="00004B34" w:rsidRPr="00D674B4" w:rsidRDefault="00004B34" w:rsidP="00F73278">
      <w:pPr>
        <w:spacing w:line="360" w:lineRule="auto"/>
        <w:rPr>
          <w:rFonts w:ascii="Arial" w:hAnsi="Arial" w:cs="Arial"/>
          <w:color w:val="2E2E2E"/>
          <w:sz w:val="22"/>
        </w:rPr>
      </w:pPr>
    </w:p>
    <w:p w14:paraId="20385DD3" w14:textId="77777777" w:rsidR="00004B34" w:rsidRPr="00D674B4" w:rsidRDefault="00004B34" w:rsidP="00F73278">
      <w:pPr>
        <w:spacing w:line="360" w:lineRule="auto"/>
        <w:rPr>
          <w:rFonts w:ascii="Arial" w:hAnsi="Arial" w:cs="Arial"/>
          <w:color w:val="2E2E2E"/>
          <w:sz w:val="22"/>
        </w:rPr>
      </w:pPr>
      <w:r w:rsidRPr="00D674B4">
        <w:rPr>
          <w:rFonts w:ascii="Arial" w:hAnsi="Arial" w:cs="Arial"/>
          <w:color w:val="2E2E2E"/>
          <w:sz w:val="22"/>
        </w:rPr>
        <w:t>The effective vaccination of all healthcare workers against influenza flu should be a local and national priority. Future vaccination campaigns aimed at increasing vaccination uptake among healthcare workers should investigate the 2009/2010 vaccine campaign to see what lessons can be drawn. According to the study findings, education on vaccine knowledge, attitudes, and beliefs, as well as vaccine accessibility to healthcare workers, such as bringing the vaccine to their workplace or settings, will increase healthcare workers' vaccine uptake. Unvaccinated healthcare workers could be persuaded to get vaccinated by addressing their concerns about vaccine safety, side effects, and vaccine misconceptions.</w:t>
      </w:r>
    </w:p>
    <w:p w14:paraId="2D741A9B" w14:textId="77777777" w:rsidR="00004B34" w:rsidRPr="00D674B4" w:rsidRDefault="00004B34" w:rsidP="00F73278">
      <w:pPr>
        <w:spacing w:line="360" w:lineRule="auto"/>
        <w:rPr>
          <w:rFonts w:ascii="Arial" w:hAnsi="Arial" w:cs="Arial"/>
          <w:color w:val="2E2E2E"/>
          <w:sz w:val="22"/>
        </w:rPr>
      </w:pPr>
    </w:p>
    <w:p w14:paraId="5A2D7390" w14:textId="77777777" w:rsidR="00004B34" w:rsidRPr="00D674B4" w:rsidRDefault="00004B34" w:rsidP="00F73278">
      <w:pPr>
        <w:spacing w:line="360" w:lineRule="auto"/>
        <w:rPr>
          <w:rFonts w:ascii="Arial" w:hAnsi="Arial" w:cs="Arial"/>
          <w:color w:val="2E2E2E"/>
          <w:sz w:val="22"/>
        </w:rPr>
      </w:pPr>
    </w:p>
    <w:p w14:paraId="1CB7518D" w14:textId="77777777" w:rsidR="00004B34" w:rsidRPr="00D674B4" w:rsidRDefault="00004B34" w:rsidP="00F73278">
      <w:pPr>
        <w:spacing w:line="360" w:lineRule="auto"/>
        <w:rPr>
          <w:rFonts w:ascii="Arial" w:hAnsi="Arial" w:cs="Arial"/>
          <w:b/>
          <w:bCs/>
          <w:color w:val="2E2E2E"/>
          <w:sz w:val="22"/>
        </w:rPr>
      </w:pPr>
    </w:p>
    <w:p w14:paraId="3FC059D3" w14:textId="77777777" w:rsidR="00004B34" w:rsidRPr="00D674B4" w:rsidRDefault="00004B34" w:rsidP="00F73278">
      <w:pPr>
        <w:spacing w:line="360" w:lineRule="auto"/>
        <w:rPr>
          <w:rFonts w:ascii="Arial" w:hAnsi="Arial" w:cs="Arial"/>
          <w:b/>
          <w:bCs/>
          <w:color w:val="2E2E2E"/>
          <w:sz w:val="22"/>
        </w:rPr>
      </w:pPr>
      <w:r w:rsidRPr="00D674B4">
        <w:rPr>
          <w:rFonts w:ascii="Arial" w:hAnsi="Arial" w:cs="Arial"/>
          <w:b/>
          <w:bCs/>
          <w:color w:val="2E2E2E"/>
          <w:sz w:val="22"/>
        </w:rPr>
        <w:t>REFERENCES.</w:t>
      </w:r>
    </w:p>
    <w:p w14:paraId="5142D80E" w14:textId="77777777" w:rsidR="00004B34" w:rsidRPr="00D674B4" w:rsidRDefault="00004B34" w:rsidP="00F73278">
      <w:pPr>
        <w:spacing w:line="360" w:lineRule="auto"/>
        <w:rPr>
          <w:rFonts w:ascii="Arial" w:hAnsi="Arial" w:cs="Arial"/>
          <w:color w:val="2E2E2E"/>
          <w:sz w:val="22"/>
        </w:rPr>
      </w:pPr>
    </w:p>
    <w:p w14:paraId="0C677A37" w14:textId="77777777" w:rsidR="00004B34" w:rsidRPr="00D674B4" w:rsidRDefault="00004B34" w:rsidP="00F73278">
      <w:pPr>
        <w:pStyle w:val="NormalWeb"/>
        <w:shd w:val="clear" w:color="auto" w:fill="FFFFFF"/>
        <w:spacing w:before="0" w:beforeAutospacing="0" w:after="0" w:afterAutospacing="0" w:line="360" w:lineRule="auto"/>
        <w:ind w:hanging="120"/>
        <w:rPr>
          <w:rFonts w:ascii="Arial" w:hAnsi="Arial" w:cs="Arial"/>
          <w:color w:val="666666"/>
          <w:sz w:val="22"/>
          <w:szCs w:val="22"/>
        </w:rPr>
      </w:pPr>
    </w:p>
    <w:p w14:paraId="43F86165" w14:textId="38046BB3" w:rsidR="003735FB" w:rsidRPr="00D674B4" w:rsidRDefault="003735FB" w:rsidP="00F73278">
      <w:pPr>
        <w:spacing w:line="360" w:lineRule="auto"/>
        <w:rPr>
          <w:rFonts w:ascii="Arial" w:hAnsi="Arial" w:cs="Arial"/>
          <w:sz w:val="22"/>
        </w:rPr>
      </w:pPr>
      <w:r w:rsidRPr="00D674B4">
        <w:rPr>
          <w:rFonts w:ascii="Arial" w:hAnsi="Arial" w:cs="Arial"/>
          <w:color w:val="222222"/>
          <w:sz w:val="22"/>
          <w:shd w:val="clear" w:color="auto" w:fill="FFFFFF"/>
        </w:rPr>
        <w:t>Braun, V. and Clarke, V.,( 2006.) Using thematic analysis in psychology. </w:t>
      </w:r>
      <w:r w:rsidRPr="00D674B4">
        <w:rPr>
          <w:rFonts w:ascii="Arial" w:hAnsi="Arial" w:cs="Arial"/>
          <w:i/>
          <w:iCs/>
          <w:color w:val="222222"/>
          <w:sz w:val="22"/>
          <w:shd w:val="clear" w:color="auto" w:fill="FFFFFF"/>
        </w:rPr>
        <w:t>Qualitative research in psychology</w:t>
      </w:r>
      <w:r w:rsidRPr="00D674B4">
        <w:rPr>
          <w:rFonts w:ascii="Arial" w:hAnsi="Arial" w:cs="Arial"/>
          <w:color w:val="222222"/>
          <w:sz w:val="22"/>
          <w:shd w:val="clear" w:color="auto" w:fill="FFFFFF"/>
        </w:rPr>
        <w:t>, </w:t>
      </w:r>
      <w:r w:rsidRPr="00D674B4">
        <w:rPr>
          <w:rFonts w:ascii="Arial" w:hAnsi="Arial" w:cs="Arial"/>
          <w:i/>
          <w:iCs/>
          <w:color w:val="222222"/>
          <w:sz w:val="22"/>
          <w:shd w:val="clear" w:color="auto" w:fill="FFFFFF"/>
        </w:rPr>
        <w:t>3</w:t>
      </w:r>
      <w:r w:rsidRPr="00D674B4">
        <w:rPr>
          <w:rFonts w:ascii="Arial" w:hAnsi="Arial" w:cs="Arial"/>
          <w:color w:val="222222"/>
          <w:sz w:val="22"/>
          <w:shd w:val="clear" w:color="auto" w:fill="FFFFFF"/>
        </w:rPr>
        <w:t>(2), pp.77-101</w:t>
      </w:r>
      <w:r w:rsidRPr="00D674B4">
        <w:rPr>
          <w:rFonts w:ascii="Arial" w:hAnsi="Arial" w:cs="Arial"/>
          <w:color w:val="222222"/>
          <w:sz w:val="22"/>
          <w:shd w:val="clear" w:color="auto" w:fill="FFFFFF"/>
        </w:rPr>
        <w:t>.</w:t>
      </w:r>
    </w:p>
    <w:p w14:paraId="3DE263AB" w14:textId="77777777" w:rsidR="00004B34" w:rsidRPr="00D674B4" w:rsidRDefault="00004B34" w:rsidP="00F73278">
      <w:pPr>
        <w:shd w:val="clear" w:color="auto" w:fill="FFFFFF"/>
        <w:spacing w:after="0" w:line="360" w:lineRule="auto"/>
        <w:rPr>
          <w:rFonts w:ascii="Arial" w:eastAsia="Times New Roman" w:hAnsi="Arial" w:cs="Arial"/>
          <w:color w:val="666666"/>
          <w:sz w:val="22"/>
          <w:lang w:eastAsia="en-GB"/>
        </w:rPr>
      </w:pPr>
      <w:r w:rsidRPr="00D674B4">
        <w:rPr>
          <w:rFonts w:ascii="Arial" w:eastAsia="Times New Roman" w:hAnsi="Arial" w:cs="Arial"/>
          <w:color w:val="666666"/>
          <w:sz w:val="22"/>
          <w:lang w:eastAsia="en-GB"/>
        </w:rPr>
        <w:t>Chen, S., Hawkins, G., Aspinall, E. and Patel, N., (2012) Factors influencing uptake of influenza A (H1N1) vaccine amongst healthcare workers in a regional paediatric centre: Lessons for improving vaccination rates. </w:t>
      </w:r>
      <w:r w:rsidRPr="00D674B4">
        <w:rPr>
          <w:rFonts w:ascii="Arial" w:eastAsia="Times New Roman" w:hAnsi="Arial" w:cs="Arial"/>
          <w:i/>
          <w:iCs/>
          <w:color w:val="666666"/>
          <w:sz w:val="22"/>
          <w:lang w:eastAsia="en-GB"/>
        </w:rPr>
        <w:t>Vaccine</w:t>
      </w:r>
      <w:r w:rsidRPr="00D674B4">
        <w:rPr>
          <w:rFonts w:ascii="Arial" w:eastAsia="Times New Roman" w:hAnsi="Arial" w:cs="Arial"/>
          <w:color w:val="666666"/>
          <w:sz w:val="22"/>
          <w:lang w:eastAsia="en-GB"/>
        </w:rPr>
        <w:t>, 30(2), pp.493-497</w:t>
      </w:r>
    </w:p>
    <w:p w14:paraId="31167455" w14:textId="77777777" w:rsidR="00004B34" w:rsidRPr="00D674B4" w:rsidRDefault="00004B34" w:rsidP="00F73278">
      <w:pPr>
        <w:shd w:val="clear" w:color="auto" w:fill="FFFFFF"/>
        <w:spacing w:after="0" w:line="360" w:lineRule="auto"/>
        <w:ind w:left="720"/>
        <w:rPr>
          <w:rFonts w:ascii="Arial" w:eastAsia="Times New Roman" w:hAnsi="Arial" w:cs="Arial"/>
          <w:color w:val="666666"/>
          <w:sz w:val="22"/>
          <w:lang w:eastAsia="en-GB"/>
        </w:rPr>
      </w:pPr>
    </w:p>
    <w:p w14:paraId="4579B938" w14:textId="77777777" w:rsidR="00004B34" w:rsidRPr="00D674B4" w:rsidRDefault="00004B34" w:rsidP="00F73278">
      <w:pPr>
        <w:spacing w:after="0" w:line="360" w:lineRule="auto"/>
        <w:ind w:hanging="120"/>
        <w:rPr>
          <w:rFonts w:ascii="Arial" w:eastAsia="Times New Roman" w:hAnsi="Arial" w:cs="Arial"/>
          <w:color w:val="666666"/>
          <w:sz w:val="22"/>
          <w:lang w:eastAsia="en-GB"/>
        </w:rPr>
      </w:pPr>
      <w:r w:rsidRPr="00D674B4">
        <w:rPr>
          <w:rFonts w:ascii="Arial" w:eastAsia="Times New Roman" w:hAnsi="Arial" w:cs="Arial"/>
          <w:b/>
          <w:bCs/>
          <w:color w:val="666666"/>
          <w:sz w:val="22"/>
          <w:lang w:eastAsia="en-GB"/>
        </w:rPr>
        <w:t> </w:t>
      </w:r>
      <w:r w:rsidRPr="00D674B4">
        <w:rPr>
          <w:rFonts w:ascii="Arial" w:eastAsia="Times New Roman" w:hAnsi="Arial" w:cs="Arial"/>
          <w:color w:val="666666"/>
          <w:sz w:val="22"/>
          <w:lang w:eastAsia="en-GB"/>
        </w:rPr>
        <w:t>Cassell, E.,( 2000). The Principles of the Belmont Report Revisited: How Have Respect for Persons, Beneficence, and Justice Been Applied to Clinical Medicine?. </w:t>
      </w:r>
      <w:r w:rsidRPr="00D674B4">
        <w:rPr>
          <w:rFonts w:ascii="Arial" w:eastAsia="Times New Roman" w:hAnsi="Arial" w:cs="Arial"/>
          <w:i/>
          <w:iCs/>
          <w:color w:val="666666"/>
          <w:sz w:val="22"/>
          <w:lang w:eastAsia="en-GB"/>
        </w:rPr>
        <w:t xml:space="preserve">The Hastings </w:t>
      </w:r>
      <w:proofErr w:type="spellStart"/>
      <w:r w:rsidRPr="00D674B4">
        <w:rPr>
          <w:rFonts w:ascii="Arial" w:eastAsia="Times New Roman" w:hAnsi="Arial" w:cs="Arial"/>
          <w:i/>
          <w:iCs/>
          <w:color w:val="666666"/>
          <w:sz w:val="22"/>
          <w:lang w:eastAsia="en-GB"/>
        </w:rPr>
        <w:t>Center</w:t>
      </w:r>
      <w:proofErr w:type="spellEnd"/>
      <w:r w:rsidRPr="00D674B4">
        <w:rPr>
          <w:rFonts w:ascii="Arial" w:eastAsia="Times New Roman" w:hAnsi="Arial" w:cs="Arial"/>
          <w:i/>
          <w:iCs/>
          <w:color w:val="666666"/>
          <w:sz w:val="22"/>
          <w:lang w:eastAsia="en-GB"/>
        </w:rPr>
        <w:t xml:space="preserve"> Report</w:t>
      </w:r>
      <w:r w:rsidRPr="00D674B4">
        <w:rPr>
          <w:rFonts w:ascii="Arial" w:eastAsia="Times New Roman" w:hAnsi="Arial" w:cs="Arial"/>
          <w:color w:val="666666"/>
          <w:sz w:val="22"/>
          <w:lang w:eastAsia="en-GB"/>
        </w:rPr>
        <w:t>, 30(4), p.12.</w:t>
      </w:r>
    </w:p>
    <w:p w14:paraId="69C3791A" w14:textId="77777777" w:rsidR="00004B34" w:rsidRPr="00D674B4" w:rsidRDefault="00004B34" w:rsidP="00F73278">
      <w:pPr>
        <w:spacing w:after="0" w:line="360" w:lineRule="auto"/>
        <w:ind w:hanging="120"/>
        <w:rPr>
          <w:rFonts w:ascii="Arial" w:eastAsia="Times New Roman" w:hAnsi="Arial" w:cs="Arial"/>
          <w:color w:val="666666"/>
          <w:sz w:val="22"/>
          <w:lang w:eastAsia="en-GB"/>
        </w:rPr>
      </w:pPr>
    </w:p>
    <w:p w14:paraId="0B09B988" w14:textId="77777777" w:rsidR="00004B34" w:rsidRPr="00D674B4" w:rsidRDefault="00004B34" w:rsidP="00F73278">
      <w:pPr>
        <w:spacing w:after="0" w:line="360" w:lineRule="auto"/>
        <w:ind w:hanging="120"/>
        <w:rPr>
          <w:rFonts w:ascii="Arial" w:hAnsi="Arial" w:cs="Arial"/>
          <w:color w:val="222222"/>
          <w:sz w:val="22"/>
          <w:shd w:val="clear" w:color="auto" w:fill="FFFFFF"/>
        </w:rPr>
      </w:pPr>
      <w:r w:rsidRPr="00D674B4">
        <w:rPr>
          <w:rFonts w:ascii="Arial" w:hAnsi="Arial" w:cs="Arial"/>
          <w:color w:val="222222"/>
          <w:sz w:val="22"/>
          <w:shd w:val="clear" w:color="auto" w:fill="FFFFFF"/>
        </w:rPr>
        <w:t>Czochor, J. and Turchick, A., (2014). Introduction. Vaccines. </w:t>
      </w:r>
      <w:r w:rsidRPr="00D674B4">
        <w:rPr>
          <w:rFonts w:ascii="Arial" w:hAnsi="Arial" w:cs="Arial"/>
          <w:i/>
          <w:iCs/>
          <w:color w:val="222222"/>
          <w:sz w:val="22"/>
          <w:shd w:val="clear" w:color="auto" w:fill="FFFFFF"/>
        </w:rPr>
        <w:t>The Yale journal of biology and medicine</w:t>
      </w:r>
      <w:r w:rsidRPr="00D674B4">
        <w:rPr>
          <w:rFonts w:ascii="Arial" w:hAnsi="Arial" w:cs="Arial"/>
          <w:color w:val="222222"/>
          <w:sz w:val="22"/>
          <w:shd w:val="clear" w:color="auto" w:fill="FFFFFF"/>
        </w:rPr>
        <w:t>, </w:t>
      </w:r>
      <w:r w:rsidRPr="00D674B4">
        <w:rPr>
          <w:rFonts w:ascii="Arial" w:hAnsi="Arial" w:cs="Arial"/>
          <w:i/>
          <w:iCs/>
          <w:color w:val="222222"/>
          <w:sz w:val="22"/>
          <w:shd w:val="clear" w:color="auto" w:fill="FFFFFF"/>
        </w:rPr>
        <w:t>87</w:t>
      </w:r>
      <w:r w:rsidRPr="00D674B4">
        <w:rPr>
          <w:rFonts w:ascii="Arial" w:hAnsi="Arial" w:cs="Arial"/>
          <w:color w:val="222222"/>
          <w:sz w:val="22"/>
          <w:shd w:val="clear" w:color="auto" w:fill="FFFFFF"/>
        </w:rPr>
        <w:t>(4), pp.401-402.</w:t>
      </w:r>
    </w:p>
    <w:p w14:paraId="0F1F5D24" w14:textId="77777777" w:rsidR="00004B34" w:rsidRPr="00D674B4" w:rsidRDefault="00004B34" w:rsidP="00F73278">
      <w:pPr>
        <w:spacing w:after="0" w:line="360" w:lineRule="auto"/>
        <w:ind w:hanging="120"/>
        <w:rPr>
          <w:rFonts w:ascii="Arial" w:hAnsi="Arial" w:cs="Arial"/>
          <w:color w:val="222222"/>
          <w:sz w:val="22"/>
          <w:shd w:val="clear" w:color="auto" w:fill="FFFFFF"/>
        </w:rPr>
      </w:pPr>
    </w:p>
    <w:p w14:paraId="4144F389" w14:textId="0E82D8CA" w:rsidR="00004B34" w:rsidRPr="00D674B4" w:rsidRDefault="00004B34" w:rsidP="00F73278">
      <w:pPr>
        <w:shd w:val="clear" w:color="auto" w:fill="FFFFFF"/>
        <w:spacing w:after="0" w:line="360" w:lineRule="auto"/>
        <w:ind w:hanging="120"/>
        <w:rPr>
          <w:rFonts w:ascii="Arial" w:hAnsi="Arial" w:cs="Arial"/>
          <w:i/>
          <w:iCs/>
          <w:color w:val="222222"/>
          <w:sz w:val="22"/>
          <w:shd w:val="clear" w:color="auto" w:fill="FFFFFF"/>
        </w:rPr>
      </w:pPr>
      <w:r w:rsidRPr="00D674B4">
        <w:rPr>
          <w:rFonts w:ascii="Arial" w:hAnsi="Arial" w:cs="Arial"/>
          <w:color w:val="222222"/>
          <w:sz w:val="22"/>
          <w:shd w:val="clear" w:color="auto" w:fill="FFFFFF"/>
        </w:rPr>
        <w:t>Das, S. and Peabody, R., 2012). Summary report: influenza vaccine uptake for healthcare workers (HCWs) in England Winter Season 2011/12. </w:t>
      </w:r>
      <w:r w:rsidRPr="00D674B4">
        <w:rPr>
          <w:rFonts w:ascii="Arial" w:hAnsi="Arial" w:cs="Arial"/>
          <w:i/>
          <w:iCs/>
          <w:color w:val="222222"/>
          <w:sz w:val="22"/>
          <w:shd w:val="clear" w:color="auto" w:fill="FFFFFF"/>
        </w:rPr>
        <w:t>London: Department of Health.</w:t>
      </w:r>
    </w:p>
    <w:p w14:paraId="4CC388FC" w14:textId="77777777" w:rsidR="00104F58" w:rsidRPr="00D674B4" w:rsidRDefault="00104F58" w:rsidP="00F73278">
      <w:pPr>
        <w:shd w:val="clear" w:color="auto" w:fill="FFFFFF"/>
        <w:spacing w:after="0" w:line="360" w:lineRule="auto"/>
        <w:ind w:hanging="120"/>
        <w:rPr>
          <w:rFonts w:ascii="Arial" w:hAnsi="Arial" w:cs="Arial"/>
          <w:color w:val="222222"/>
          <w:sz w:val="22"/>
          <w:shd w:val="clear" w:color="auto" w:fill="FFFFFF"/>
        </w:rPr>
      </w:pPr>
    </w:p>
    <w:p w14:paraId="195289F2" w14:textId="316C94B3" w:rsidR="00104F58" w:rsidRPr="00D674B4" w:rsidRDefault="00104F58" w:rsidP="00F73278">
      <w:pPr>
        <w:shd w:val="clear" w:color="auto" w:fill="FFFFFF"/>
        <w:spacing w:after="0" w:line="360" w:lineRule="auto"/>
        <w:ind w:hanging="120"/>
        <w:rPr>
          <w:rFonts w:ascii="Arial" w:eastAsia="Times New Roman" w:hAnsi="Arial" w:cs="Arial"/>
          <w:color w:val="000000"/>
          <w:sz w:val="22"/>
          <w:lang w:eastAsia="en-GB"/>
        </w:rPr>
      </w:pPr>
      <w:r w:rsidRPr="00D674B4">
        <w:rPr>
          <w:rFonts w:ascii="Arial" w:eastAsia="Times New Roman" w:hAnsi="Arial" w:cs="Arial"/>
          <w:b/>
          <w:bCs/>
          <w:color w:val="666666"/>
          <w:sz w:val="22"/>
          <w:lang w:eastAsia="en-GB"/>
        </w:rPr>
        <w:t> </w:t>
      </w:r>
      <w:r w:rsidRPr="00D674B4">
        <w:rPr>
          <w:rFonts w:ascii="Arial" w:eastAsia="Times New Roman" w:hAnsi="Arial" w:cs="Arial"/>
          <w:color w:val="000000"/>
          <w:sz w:val="22"/>
          <w:lang w:eastAsia="en-GB"/>
        </w:rPr>
        <w:t xml:space="preserve">Elder, A., O'Donnell, B., </w:t>
      </w:r>
      <w:proofErr w:type="spellStart"/>
      <w:r w:rsidRPr="00D674B4">
        <w:rPr>
          <w:rFonts w:ascii="Arial" w:eastAsia="Times New Roman" w:hAnsi="Arial" w:cs="Arial"/>
          <w:color w:val="000000"/>
          <w:sz w:val="22"/>
          <w:lang w:eastAsia="en-GB"/>
        </w:rPr>
        <w:t>McCruden</w:t>
      </w:r>
      <w:proofErr w:type="spellEnd"/>
      <w:r w:rsidRPr="00D674B4">
        <w:rPr>
          <w:rFonts w:ascii="Arial" w:eastAsia="Times New Roman" w:hAnsi="Arial" w:cs="Arial"/>
          <w:color w:val="000000"/>
          <w:sz w:val="22"/>
          <w:lang w:eastAsia="en-GB"/>
        </w:rPr>
        <w:t xml:space="preserve">, E., Symington, I. and Carman, W., </w:t>
      </w:r>
      <w:r w:rsidR="001A3C46" w:rsidRPr="00D674B4">
        <w:rPr>
          <w:rFonts w:ascii="Arial" w:eastAsia="Times New Roman" w:hAnsi="Arial" w:cs="Arial"/>
          <w:color w:val="000000"/>
          <w:sz w:val="22"/>
          <w:lang w:eastAsia="en-GB"/>
        </w:rPr>
        <w:t>(</w:t>
      </w:r>
      <w:r w:rsidRPr="00D674B4">
        <w:rPr>
          <w:rFonts w:ascii="Arial" w:eastAsia="Times New Roman" w:hAnsi="Arial" w:cs="Arial"/>
          <w:color w:val="000000"/>
          <w:sz w:val="22"/>
          <w:lang w:eastAsia="en-GB"/>
        </w:rPr>
        <w:t>1996</w:t>
      </w:r>
      <w:r w:rsidR="001A3C46" w:rsidRPr="00D674B4">
        <w:rPr>
          <w:rFonts w:ascii="Arial" w:eastAsia="Times New Roman" w:hAnsi="Arial" w:cs="Arial"/>
          <w:color w:val="000000"/>
          <w:sz w:val="22"/>
          <w:lang w:eastAsia="en-GB"/>
        </w:rPr>
        <w:t>)</w:t>
      </w:r>
      <w:r w:rsidRPr="00D674B4">
        <w:rPr>
          <w:rFonts w:ascii="Arial" w:eastAsia="Times New Roman" w:hAnsi="Arial" w:cs="Arial"/>
          <w:color w:val="000000"/>
          <w:sz w:val="22"/>
          <w:lang w:eastAsia="en-GB"/>
        </w:rPr>
        <w:t>. Incidence and recall of influenza in a cohort of Glasgow healthcare workers during the 1993-4 epidemic: results of serum testing and questionnaire. </w:t>
      </w:r>
      <w:r w:rsidRPr="00D674B4">
        <w:rPr>
          <w:rFonts w:ascii="Arial" w:eastAsia="Times New Roman" w:hAnsi="Arial" w:cs="Arial"/>
          <w:i/>
          <w:iCs/>
          <w:color w:val="000000"/>
          <w:sz w:val="22"/>
          <w:lang w:eastAsia="en-GB"/>
        </w:rPr>
        <w:t>BMJ</w:t>
      </w:r>
      <w:r w:rsidRPr="00D674B4">
        <w:rPr>
          <w:rFonts w:ascii="Arial" w:eastAsia="Times New Roman" w:hAnsi="Arial" w:cs="Arial"/>
          <w:color w:val="000000"/>
          <w:sz w:val="22"/>
          <w:lang w:eastAsia="en-GB"/>
        </w:rPr>
        <w:t>, 313(7067), pp.1241-1242.</w:t>
      </w:r>
    </w:p>
    <w:p w14:paraId="3E854270" w14:textId="77777777" w:rsidR="00104F58" w:rsidRPr="00D674B4" w:rsidRDefault="00104F58" w:rsidP="00F73278">
      <w:pPr>
        <w:shd w:val="clear" w:color="auto" w:fill="FFFFFF"/>
        <w:spacing w:after="0" w:line="360" w:lineRule="auto"/>
        <w:ind w:hanging="120"/>
        <w:rPr>
          <w:rFonts w:ascii="Arial" w:hAnsi="Arial" w:cs="Arial"/>
          <w:color w:val="222222"/>
          <w:sz w:val="22"/>
          <w:shd w:val="clear" w:color="auto" w:fill="FFFFFF"/>
        </w:rPr>
      </w:pPr>
    </w:p>
    <w:p w14:paraId="6064C120" w14:textId="77777777" w:rsidR="00004B34" w:rsidRPr="00D674B4" w:rsidRDefault="00004B34" w:rsidP="00086A08">
      <w:pPr>
        <w:pStyle w:val="NormalWeb"/>
        <w:shd w:val="clear" w:color="auto" w:fill="FFFFFF"/>
        <w:spacing w:before="0" w:beforeAutospacing="0" w:after="0" w:afterAutospacing="0" w:line="360" w:lineRule="auto"/>
        <w:rPr>
          <w:rStyle w:val="selectable"/>
          <w:rFonts w:ascii="Arial" w:hAnsi="Arial" w:cs="Arial"/>
          <w:color w:val="000000"/>
          <w:sz w:val="22"/>
          <w:szCs w:val="22"/>
        </w:rPr>
      </w:pPr>
      <w:r w:rsidRPr="00D674B4">
        <w:rPr>
          <w:rStyle w:val="Strong"/>
          <w:rFonts w:ascii="Arial" w:hAnsi="Arial" w:cs="Arial"/>
          <w:color w:val="666666"/>
          <w:sz w:val="22"/>
          <w:szCs w:val="22"/>
        </w:rPr>
        <w:t> </w:t>
      </w:r>
      <w:proofErr w:type="spellStart"/>
      <w:r w:rsidRPr="00D674B4">
        <w:rPr>
          <w:rStyle w:val="selectable"/>
          <w:rFonts w:ascii="Arial" w:hAnsi="Arial" w:cs="Arial"/>
          <w:color w:val="000000"/>
          <w:sz w:val="22"/>
          <w:szCs w:val="22"/>
        </w:rPr>
        <w:t>Falomir</w:t>
      </w:r>
      <w:r w:rsidRPr="00D674B4">
        <w:rPr>
          <w:rStyle w:val="selectable"/>
          <w:rFonts w:ascii="Cambria Math" w:hAnsi="Cambria Math" w:cs="Cambria Math"/>
          <w:color w:val="000000"/>
          <w:sz w:val="22"/>
          <w:szCs w:val="22"/>
        </w:rPr>
        <w:t>‐</w:t>
      </w:r>
      <w:r w:rsidRPr="00D674B4">
        <w:rPr>
          <w:rStyle w:val="selectable"/>
          <w:rFonts w:ascii="Arial" w:hAnsi="Arial" w:cs="Arial"/>
          <w:color w:val="000000"/>
          <w:sz w:val="22"/>
          <w:szCs w:val="22"/>
        </w:rPr>
        <w:t>Pichastor</w:t>
      </w:r>
      <w:proofErr w:type="spellEnd"/>
      <w:r w:rsidRPr="00D674B4">
        <w:rPr>
          <w:rStyle w:val="selectable"/>
          <w:rFonts w:ascii="Arial" w:hAnsi="Arial" w:cs="Arial"/>
          <w:color w:val="000000"/>
          <w:sz w:val="22"/>
          <w:szCs w:val="22"/>
        </w:rPr>
        <w:t xml:space="preserve">, J., </w:t>
      </w:r>
      <w:proofErr w:type="spellStart"/>
      <w:r w:rsidRPr="00D674B4">
        <w:rPr>
          <w:rStyle w:val="selectable"/>
          <w:rFonts w:ascii="Arial" w:hAnsi="Arial" w:cs="Arial"/>
          <w:color w:val="000000"/>
          <w:sz w:val="22"/>
          <w:szCs w:val="22"/>
        </w:rPr>
        <w:t>Toscani</w:t>
      </w:r>
      <w:proofErr w:type="spellEnd"/>
      <w:r w:rsidRPr="00D674B4">
        <w:rPr>
          <w:rStyle w:val="selectable"/>
          <w:rFonts w:ascii="Arial" w:hAnsi="Arial" w:cs="Arial"/>
          <w:color w:val="000000"/>
          <w:sz w:val="22"/>
          <w:szCs w:val="22"/>
        </w:rPr>
        <w:t xml:space="preserve">, L. and </w:t>
      </w:r>
      <w:proofErr w:type="spellStart"/>
      <w:r w:rsidRPr="00D674B4">
        <w:rPr>
          <w:rStyle w:val="selectable"/>
          <w:rFonts w:ascii="Arial" w:hAnsi="Arial" w:cs="Arial"/>
          <w:color w:val="000000"/>
          <w:sz w:val="22"/>
          <w:szCs w:val="22"/>
        </w:rPr>
        <w:t>Despointes</w:t>
      </w:r>
      <w:proofErr w:type="spellEnd"/>
      <w:r w:rsidRPr="00D674B4">
        <w:rPr>
          <w:rStyle w:val="selectable"/>
          <w:rFonts w:ascii="Arial" w:hAnsi="Arial" w:cs="Arial"/>
          <w:color w:val="000000"/>
          <w:sz w:val="22"/>
          <w:szCs w:val="22"/>
        </w:rPr>
        <w:t>, S., (2008). Determinants of Flu Vaccination among Nurses: The Effects of Group Identification and Professional Responsibility. </w:t>
      </w:r>
      <w:r w:rsidRPr="00D674B4">
        <w:rPr>
          <w:rStyle w:val="selectable"/>
          <w:rFonts w:ascii="Arial" w:hAnsi="Arial" w:cs="Arial"/>
          <w:i/>
          <w:iCs/>
          <w:color w:val="000000"/>
          <w:sz w:val="22"/>
          <w:szCs w:val="22"/>
        </w:rPr>
        <w:t>Applied Psychology</w:t>
      </w:r>
      <w:r w:rsidRPr="00D674B4">
        <w:rPr>
          <w:rStyle w:val="selectable"/>
          <w:rFonts w:ascii="Arial" w:hAnsi="Arial" w:cs="Arial"/>
          <w:color w:val="000000"/>
          <w:sz w:val="22"/>
          <w:szCs w:val="22"/>
        </w:rPr>
        <w:t>, 58(1), pp.42-58.</w:t>
      </w:r>
    </w:p>
    <w:p w14:paraId="1451C40A" w14:textId="77777777" w:rsidR="00004B34" w:rsidRPr="00D674B4" w:rsidRDefault="00004B34" w:rsidP="00F73278">
      <w:pPr>
        <w:pStyle w:val="NormalWeb"/>
        <w:shd w:val="clear" w:color="auto" w:fill="FFFFFF"/>
        <w:spacing w:before="0" w:beforeAutospacing="0" w:after="0" w:afterAutospacing="0" w:line="360" w:lineRule="auto"/>
        <w:ind w:hanging="120"/>
        <w:rPr>
          <w:rStyle w:val="selectable"/>
          <w:rFonts w:ascii="Arial" w:hAnsi="Arial" w:cs="Arial"/>
          <w:color w:val="000000"/>
          <w:sz w:val="22"/>
          <w:szCs w:val="22"/>
        </w:rPr>
      </w:pPr>
    </w:p>
    <w:p w14:paraId="1FDA7E30" w14:textId="77777777" w:rsidR="00004B34" w:rsidRPr="00D674B4" w:rsidRDefault="00004B34" w:rsidP="00F73278">
      <w:pPr>
        <w:shd w:val="clear" w:color="auto" w:fill="FFFFFF"/>
        <w:spacing w:after="0" w:line="360" w:lineRule="auto"/>
        <w:ind w:hanging="120"/>
        <w:rPr>
          <w:rFonts w:ascii="Arial" w:hAnsi="Arial" w:cs="Arial"/>
          <w:color w:val="000000"/>
          <w:sz w:val="22"/>
          <w:shd w:val="clear" w:color="auto" w:fill="FFFFFF"/>
        </w:rPr>
      </w:pPr>
      <w:proofErr w:type="spellStart"/>
      <w:r w:rsidRPr="00D674B4">
        <w:rPr>
          <w:rFonts w:ascii="Arial" w:hAnsi="Arial" w:cs="Arial"/>
          <w:color w:val="000000"/>
          <w:sz w:val="22"/>
          <w:shd w:val="clear" w:color="auto" w:fill="FFFFFF"/>
        </w:rPr>
        <w:t>Hollmeyer</w:t>
      </w:r>
      <w:proofErr w:type="spellEnd"/>
      <w:r w:rsidRPr="00D674B4">
        <w:rPr>
          <w:rFonts w:ascii="Arial" w:hAnsi="Arial" w:cs="Arial"/>
          <w:color w:val="000000"/>
          <w:sz w:val="22"/>
          <w:shd w:val="clear" w:color="auto" w:fill="FFFFFF"/>
        </w:rPr>
        <w:t>, H., Hayden, F., Poland, G. and Buchholz, U.,( 2009). Influenza vaccination of health care workers in hospitals—A review of studies on attitudes and predictors. </w:t>
      </w:r>
      <w:r w:rsidRPr="00D674B4">
        <w:rPr>
          <w:rFonts w:ascii="Arial" w:hAnsi="Arial" w:cs="Arial"/>
          <w:i/>
          <w:iCs/>
          <w:color w:val="000000"/>
          <w:sz w:val="22"/>
          <w:shd w:val="clear" w:color="auto" w:fill="FFFFFF"/>
        </w:rPr>
        <w:t>Vaccine</w:t>
      </w:r>
      <w:r w:rsidRPr="00D674B4">
        <w:rPr>
          <w:rFonts w:ascii="Arial" w:hAnsi="Arial" w:cs="Arial"/>
          <w:color w:val="000000"/>
          <w:sz w:val="22"/>
          <w:shd w:val="clear" w:color="auto" w:fill="FFFFFF"/>
        </w:rPr>
        <w:t>, 27(30), pp.3935-3944.</w:t>
      </w:r>
    </w:p>
    <w:p w14:paraId="1C27C704" w14:textId="77777777" w:rsidR="00004B34" w:rsidRPr="00D674B4" w:rsidRDefault="00004B34" w:rsidP="00F73278">
      <w:pPr>
        <w:shd w:val="clear" w:color="auto" w:fill="FFFFFF"/>
        <w:spacing w:after="0" w:line="360" w:lineRule="auto"/>
        <w:ind w:hanging="120"/>
        <w:rPr>
          <w:rFonts w:ascii="Arial" w:hAnsi="Arial" w:cs="Arial"/>
          <w:color w:val="000000"/>
          <w:sz w:val="22"/>
          <w:shd w:val="clear" w:color="auto" w:fill="FFFFFF"/>
        </w:rPr>
      </w:pPr>
    </w:p>
    <w:p w14:paraId="3D0A942F" w14:textId="77777777" w:rsidR="00004B34" w:rsidRPr="00D674B4" w:rsidRDefault="00004B34" w:rsidP="00F73278">
      <w:pPr>
        <w:pStyle w:val="NormalWeb"/>
        <w:shd w:val="clear" w:color="auto" w:fill="FFFFFF"/>
        <w:spacing w:before="0" w:beforeAutospacing="0" w:after="0" w:afterAutospacing="0" w:line="360" w:lineRule="auto"/>
        <w:rPr>
          <w:rFonts w:ascii="Arial" w:hAnsi="Arial" w:cs="Arial"/>
          <w:color w:val="222222"/>
          <w:sz w:val="22"/>
          <w:szCs w:val="22"/>
          <w:shd w:val="clear" w:color="auto" w:fill="FFFFFF"/>
        </w:rPr>
      </w:pPr>
      <w:r w:rsidRPr="00D674B4">
        <w:rPr>
          <w:rFonts w:ascii="Arial" w:hAnsi="Arial" w:cs="Arial"/>
          <w:color w:val="222222"/>
          <w:sz w:val="22"/>
          <w:szCs w:val="22"/>
          <w:shd w:val="clear" w:color="auto" w:fill="FFFFFF"/>
        </w:rPr>
        <w:t xml:space="preserve">Lemaitre, M., </w:t>
      </w:r>
      <w:proofErr w:type="spellStart"/>
      <w:r w:rsidRPr="00D674B4">
        <w:rPr>
          <w:rFonts w:ascii="Arial" w:hAnsi="Arial" w:cs="Arial"/>
          <w:color w:val="222222"/>
          <w:sz w:val="22"/>
          <w:szCs w:val="22"/>
          <w:shd w:val="clear" w:color="auto" w:fill="FFFFFF"/>
        </w:rPr>
        <w:t>Meret</w:t>
      </w:r>
      <w:proofErr w:type="spellEnd"/>
      <w:r w:rsidRPr="00D674B4">
        <w:rPr>
          <w:rFonts w:ascii="Arial" w:hAnsi="Arial" w:cs="Arial"/>
          <w:color w:val="222222"/>
          <w:sz w:val="22"/>
          <w:szCs w:val="22"/>
          <w:shd w:val="clear" w:color="auto" w:fill="FFFFFF"/>
        </w:rPr>
        <w:t xml:space="preserve">, T., </w:t>
      </w:r>
      <w:proofErr w:type="spellStart"/>
      <w:r w:rsidRPr="00D674B4">
        <w:rPr>
          <w:rFonts w:ascii="Arial" w:hAnsi="Arial" w:cs="Arial"/>
          <w:color w:val="222222"/>
          <w:sz w:val="22"/>
          <w:szCs w:val="22"/>
          <w:shd w:val="clear" w:color="auto" w:fill="FFFFFF"/>
        </w:rPr>
        <w:t>Rothan</w:t>
      </w:r>
      <w:r w:rsidRPr="00D674B4">
        <w:rPr>
          <w:rFonts w:ascii="Cambria Math" w:hAnsi="Cambria Math" w:cs="Cambria Math"/>
          <w:color w:val="222222"/>
          <w:sz w:val="22"/>
          <w:szCs w:val="22"/>
          <w:shd w:val="clear" w:color="auto" w:fill="FFFFFF"/>
        </w:rPr>
        <w:t>‐</w:t>
      </w:r>
      <w:r w:rsidRPr="00D674B4">
        <w:rPr>
          <w:rFonts w:ascii="Arial" w:hAnsi="Arial" w:cs="Arial"/>
          <w:color w:val="222222"/>
          <w:sz w:val="22"/>
          <w:szCs w:val="22"/>
          <w:shd w:val="clear" w:color="auto" w:fill="FFFFFF"/>
        </w:rPr>
        <w:t>Tondeur</w:t>
      </w:r>
      <w:proofErr w:type="spellEnd"/>
      <w:r w:rsidRPr="00D674B4">
        <w:rPr>
          <w:rFonts w:ascii="Arial" w:hAnsi="Arial" w:cs="Arial"/>
          <w:color w:val="222222"/>
          <w:sz w:val="22"/>
          <w:szCs w:val="22"/>
          <w:shd w:val="clear" w:color="auto" w:fill="FFFFFF"/>
        </w:rPr>
        <w:t xml:space="preserve">, M., </w:t>
      </w:r>
      <w:proofErr w:type="spellStart"/>
      <w:r w:rsidRPr="00D674B4">
        <w:rPr>
          <w:rFonts w:ascii="Arial" w:hAnsi="Arial" w:cs="Arial"/>
          <w:color w:val="222222"/>
          <w:sz w:val="22"/>
          <w:szCs w:val="22"/>
          <w:shd w:val="clear" w:color="auto" w:fill="FFFFFF"/>
        </w:rPr>
        <w:t>Belmin</w:t>
      </w:r>
      <w:proofErr w:type="spellEnd"/>
      <w:r w:rsidRPr="00D674B4">
        <w:rPr>
          <w:rFonts w:ascii="Arial" w:hAnsi="Arial" w:cs="Arial"/>
          <w:color w:val="222222"/>
          <w:sz w:val="22"/>
          <w:szCs w:val="22"/>
          <w:shd w:val="clear" w:color="auto" w:fill="FFFFFF"/>
        </w:rPr>
        <w:t xml:space="preserve">, J., </w:t>
      </w:r>
      <w:proofErr w:type="spellStart"/>
      <w:r w:rsidRPr="00D674B4">
        <w:rPr>
          <w:rFonts w:ascii="Arial" w:hAnsi="Arial" w:cs="Arial"/>
          <w:color w:val="222222"/>
          <w:sz w:val="22"/>
          <w:szCs w:val="22"/>
          <w:shd w:val="clear" w:color="auto" w:fill="FFFFFF"/>
        </w:rPr>
        <w:t>Lejonc</w:t>
      </w:r>
      <w:proofErr w:type="spellEnd"/>
      <w:r w:rsidRPr="00D674B4">
        <w:rPr>
          <w:rFonts w:ascii="Arial" w:hAnsi="Arial" w:cs="Arial"/>
          <w:color w:val="222222"/>
          <w:sz w:val="22"/>
          <w:szCs w:val="22"/>
          <w:shd w:val="clear" w:color="auto" w:fill="FFFFFF"/>
        </w:rPr>
        <w:t xml:space="preserve">, J.L., </w:t>
      </w:r>
      <w:proofErr w:type="spellStart"/>
      <w:r w:rsidRPr="00D674B4">
        <w:rPr>
          <w:rFonts w:ascii="Arial" w:hAnsi="Arial" w:cs="Arial"/>
          <w:color w:val="222222"/>
          <w:sz w:val="22"/>
          <w:szCs w:val="22"/>
          <w:shd w:val="clear" w:color="auto" w:fill="FFFFFF"/>
        </w:rPr>
        <w:t>Luquel</w:t>
      </w:r>
      <w:proofErr w:type="spellEnd"/>
      <w:r w:rsidRPr="00D674B4">
        <w:rPr>
          <w:rFonts w:ascii="Arial" w:hAnsi="Arial" w:cs="Arial"/>
          <w:color w:val="222222"/>
          <w:sz w:val="22"/>
          <w:szCs w:val="22"/>
          <w:shd w:val="clear" w:color="auto" w:fill="FFFFFF"/>
        </w:rPr>
        <w:t xml:space="preserve">, L., </w:t>
      </w:r>
      <w:proofErr w:type="spellStart"/>
      <w:r w:rsidRPr="00D674B4">
        <w:rPr>
          <w:rFonts w:ascii="Arial" w:hAnsi="Arial" w:cs="Arial"/>
          <w:color w:val="222222"/>
          <w:sz w:val="22"/>
          <w:szCs w:val="22"/>
          <w:shd w:val="clear" w:color="auto" w:fill="FFFFFF"/>
        </w:rPr>
        <w:t>Piette</w:t>
      </w:r>
      <w:proofErr w:type="spellEnd"/>
      <w:r w:rsidRPr="00D674B4">
        <w:rPr>
          <w:rFonts w:ascii="Arial" w:hAnsi="Arial" w:cs="Arial"/>
          <w:color w:val="222222"/>
          <w:sz w:val="22"/>
          <w:szCs w:val="22"/>
          <w:shd w:val="clear" w:color="auto" w:fill="FFFFFF"/>
        </w:rPr>
        <w:t xml:space="preserve">, F., </w:t>
      </w:r>
      <w:proofErr w:type="spellStart"/>
      <w:r w:rsidRPr="00D674B4">
        <w:rPr>
          <w:rFonts w:ascii="Arial" w:hAnsi="Arial" w:cs="Arial"/>
          <w:color w:val="222222"/>
          <w:sz w:val="22"/>
          <w:szCs w:val="22"/>
          <w:shd w:val="clear" w:color="auto" w:fill="FFFFFF"/>
        </w:rPr>
        <w:t>Salom</w:t>
      </w:r>
      <w:proofErr w:type="spellEnd"/>
      <w:r w:rsidRPr="00D674B4">
        <w:rPr>
          <w:rFonts w:ascii="Arial" w:hAnsi="Arial" w:cs="Arial"/>
          <w:color w:val="222222"/>
          <w:sz w:val="22"/>
          <w:szCs w:val="22"/>
          <w:shd w:val="clear" w:color="auto" w:fill="FFFFFF"/>
        </w:rPr>
        <w:t xml:space="preserve">, M., </w:t>
      </w:r>
      <w:proofErr w:type="spellStart"/>
      <w:r w:rsidRPr="00D674B4">
        <w:rPr>
          <w:rFonts w:ascii="Arial" w:hAnsi="Arial" w:cs="Arial"/>
          <w:color w:val="222222"/>
          <w:sz w:val="22"/>
          <w:szCs w:val="22"/>
          <w:shd w:val="clear" w:color="auto" w:fill="FFFFFF"/>
        </w:rPr>
        <w:t>Verny</w:t>
      </w:r>
      <w:proofErr w:type="spellEnd"/>
      <w:r w:rsidRPr="00D674B4">
        <w:rPr>
          <w:rFonts w:ascii="Arial" w:hAnsi="Arial" w:cs="Arial"/>
          <w:color w:val="222222"/>
          <w:sz w:val="22"/>
          <w:szCs w:val="22"/>
          <w:shd w:val="clear" w:color="auto" w:fill="FFFFFF"/>
        </w:rPr>
        <w:t xml:space="preserve">, M., </w:t>
      </w:r>
      <w:proofErr w:type="spellStart"/>
      <w:r w:rsidRPr="00D674B4">
        <w:rPr>
          <w:rFonts w:ascii="Arial" w:hAnsi="Arial" w:cs="Arial"/>
          <w:color w:val="222222"/>
          <w:sz w:val="22"/>
          <w:szCs w:val="22"/>
          <w:shd w:val="clear" w:color="auto" w:fill="FFFFFF"/>
        </w:rPr>
        <w:t>Vetel</w:t>
      </w:r>
      <w:proofErr w:type="spellEnd"/>
      <w:r w:rsidRPr="00D674B4">
        <w:rPr>
          <w:rFonts w:ascii="Arial" w:hAnsi="Arial" w:cs="Arial"/>
          <w:color w:val="222222"/>
          <w:sz w:val="22"/>
          <w:szCs w:val="22"/>
          <w:shd w:val="clear" w:color="auto" w:fill="FFFFFF"/>
        </w:rPr>
        <w:t xml:space="preserve">, J.M. and </w:t>
      </w:r>
      <w:proofErr w:type="spellStart"/>
      <w:r w:rsidRPr="00D674B4">
        <w:rPr>
          <w:rFonts w:ascii="Arial" w:hAnsi="Arial" w:cs="Arial"/>
          <w:color w:val="222222"/>
          <w:sz w:val="22"/>
          <w:szCs w:val="22"/>
          <w:shd w:val="clear" w:color="auto" w:fill="FFFFFF"/>
        </w:rPr>
        <w:t>Veyssier</w:t>
      </w:r>
      <w:proofErr w:type="spellEnd"/>
      <w:r w:rsidRPr="00D674B4">
        <w:rPr>
          <w:rFonts w:ascii="Arial" w:hAnsi="Arial" w:cs="Arial"/>
          <w:color w:val="222222"/>
          <w:sz w:val="22"/>
          <w:szCs w:val="22"/>
          <w:shd w:val="clear" w:color="auto" w:fill="FFFFFF"/>
        </w:rPr>
        <w:t>, P., (2009). Effect of influenza vaccination of nursing home staff on mortality of residents: a cluster</w:t>
      </w:r>
      <w:r w:rsidRPr="00D674B4">
        <w:rPr>
          <w:rFonts w:ascii="Cambria Math" w:hAnsi="Cambria Math" w:cs="Cambria Math"/>
          <w:color w:val="222222"/>
          <w:sz w:val="22"/>
          <w:szCs w:val="22"/>
          <w:shd w:val="clear" w:color="auto" w:fill="FFFFFF"/>
        </w:rPr>
        <w:t>‐</w:t>
      </w:r>
      <w:r w:rsidRPr="00D674B4">
        <w:rPr>
          <w:rFonts w:ascii="Arial" w:hAnsi="Arial" w:cs="Arial"/>
          <w:color w:val="222222"/>
          <w:sz w:val="22"/>
          <w:szCs w:val="22"/>
          <w:shd w:val="clear" w:color="auto" w:fill="FFFFFF"/>
        </w:rPr>
        <w:t>randomized trial. </w:t>
      </w:r>
      <w:r w:rsidRPr="00D674B4">
        <w:rPr>
          <w:rFonts w:ascii="Arial" w:hAnsi="Arial" w:cs="Arial"/>
          <w:i/>
          <w:iCs/>
          <w:color w:val="222222"/>
          <w:sz w:val="22"/>
          <w:szCs w:val="22"/>
          <w:shd w:val="clear" w:color="auto" w:fill="FFFFFF"/>
        </w:rPr>
        <w:t>Journal of the American Geriatrics Society</w:t>
      </w:r>
      <w:r w:rsidRPr="00D674B4">
        <w:rPr>
          <w:rFonts w:ascii="Arial" w:hAnsi="Arial" w:cs="Arial"/>
          <w:color w:val="222222"/>
          <w:sz w:val="22"/>
          <w:szCs w:val="22"/>
          <w:shd w:val="clear" w:color="auto" w:fill="FFFFFF"/>
        </w:rPr>
        <w:t>, </w:t>
      </w:r>
      <w:r w:rsidRPr="00D674B4">
        <w:rPr>
          <w:rFonts w:ascii="Arial" w:hAnsi="Arial" w:cs="Arial"/>
          <w:i/>
          <w:iCs/>
          <w:color w:val="222222"/>
          <w:sz w:val="22"/>
          <w:szCs w:val="22"/>
          <w:shd w:val="clear" w:color="auto" w:fill="FFFFFF"/>
        </w:rPr>
        <w:t>57</w:t>
      </w:r>
      <w:r w:rsidRPr="00D674B4">
        <w:rPr>
          <w:rFonts w:ascii="Arial" w:hAnsi="Arial" w:cs="Arial"/>
          <w:color w:val="222222"/>
          <w:sz w:val="22"/>
          <w:szCs w:val="22"/>
          <w:shd w:val="clear" w:color="auto" w:fill="FFFFFF"/>
        </w:rPr>
        <w:t>(9), pp.1580-1586.</w:t>
      </w:r>
    </w:p>
    <w:p w14:paraId="59E39D99" w14:textId="77777777" w:rsidR="00004B34" w:rsidRPr="00D674B4" w:rsidRDefault="00004B34" w:rsidP="00F73278">
      <w:pPr>
        <w:pStyle w:val="NormalWeb"/>
        <w:shd w:val="clear" w:color="auto" w:fill="FFFFFF"/>
        <w:spacing w:before="0" w:beforeAutospacing="0" w:after="0" w:afterAutospacing="0" w:line="360" w:lineRule="auto"/>
        <w:rPr>
          <w:rFonts w:ascii="Arial" w:hAnsi="Arial" w:cs="Arial"/>
          <w:color w:val="222222"/>
          <w:sz w:val="22"/>
          <w:szCs w:val="22"/>
          <w:shd w:val="clear" w:color="auto" w:fill="FFFFFF"/>
        </w:rPr>
      </w:pPr>
    </w:p>
    <w:p w14:paraId="0C21DE36" w14:textId="77777777" w:rsidR="00004B34" w:rsidRPr="00D674B4" w:rsidRDefault="00004B34" w:rsidP="00F73278">
      <w:pPr>
        <w:pStyle w:val="NormalWeb"/>
        <w:shd w:val="clear" w:color="auto" w:fill="FFFFFF"/>
        <w:spacing w:before="0" w:beforeAutospacing="0" w:after="0" w:afterAutospacing="0" w:line="360" w:lineRule="auto"/>
        <w:ind w:hanging="120"/>
        <w:rPr>
          <w:rStyle w:val="selectable"/>
          <w:rFonts w:ascii="Arial" w:hAnsi="Arial" w:cs="Arial"/>
          <w:color w:val="000000"/>
          <w:sz w:val="22"/>
          <w:szCs w:val="22"/>
        </w:rPr>
      </w:pPr>
      <w:r w:rsidRPr="00D674B4">
        <w:rPr>
          <w:rStyle w:val="Strong"/>
          <w:rFonts w:ascii="Arial" w:hAnsi="Arial" w:cs="Arial"/>
          <w:color w:val="666666"/>
          <w:sz w:val="22"/>
          <w:szCs w:val="22"/>
        </w:rPr>
        <w:t> </w:t>
      </w:r>
      <w:proofErr w:type="spellStart"/>
      <w:r w:rsidRPr="00D674B4">
        <w:rPr>
          <w:rStyle w:val="selectable"/>
          <w:rFonts w:ascii="Arial" w:hAnsi="Arial" w:cs="Arial"/>
          <w:color w:val="000000"/>
          <w:sz w:val="22"/>
          <w:szCs w:val="22"/>
        </w:rPr>
        <w:t>Maltezou</w:t>
      </w:r>
      <w:proofErr w:type="spellEnd"/>
      <w:r w:rsidRPr="00D674B4">
        <w:rPr>
          <w:rStyle w:val="selectable"/>
          <w:rFonts w:ascii="Arial" w:hAnsi="Arial" w:cs="Arial"/>
          <w:color w:val="000000"/>
          <w:sz w:val="22"/>
          <w:szCs w:val="22"/>
        </w:rPr>
        <w:t xml:space="preserve">, H., Maragos, A., </w:t>
      </w:r>
      <w:proofErr w:type="spellStart"/>
      <w:r w:rsidRPr="00D674B4">
        <w:rPr>
          <w:rStyle w:val="selectable"/>
          <w:rFonts w:ascii="Arial" w:hAnsi="Arial" w:cs="Arial"/>
          <w:color w:val="000000"/>
          <w:sz w:val="22"/>
          <w:szCs w:val="22"/>
        </w:rPr>
        <w:t>Raftopoulos</w:t>
      </w:r>
      <w:proofErr w:type="spellEnd"/>
      <w:r w:rsidRPr="00D674B4">
        <w:rPr>
          <w:rStyle w:val="selectable"/>
          <w:rFonts w:ascii="Arial" w:hAnsi="Arial" w:cs="Arial"/>
          <w:color w:val="000000"/>
          <w:sz w:val="22"/>
          <w:szCs w:val="22"/>
        </w:rPr>
        <w:t xml:space="preserve">, V., </w:t>
      </w:r>
      <w:proofErr w:type="spellStart"/>
      <w:r w:rsidRPr="00D674B4">
        <w:rPr>
          <w:rStyle w:val="selectable"/>
          <w:rFonts w:ascii="Arial" w:hAnsi="Arial" w:cs="Arial"/>
          <w:color w:val="000000"/>
          <w:sz w:val="22"/>
          <w:szCs w:val="22"/>
        </w:rPr>
        <w:t>Karageorgou</w:t>
      </w:r>
      <w:proofErr w:type="spellEnd"/>
      <w:r w:rsidRPr="00D674B4">
        <w:rPr>
          <w:rStyle w:val="selectable"/>
          <w:rFonts w:ascii="Arial" w:hAnsi="Arial" w:cs="Arial"/>
          <w:color w:val="000000"/>
          <w:sz w:val="22"/>
          <w:szCs w:val="22"/>
        </w:rPr>
        <w:t xml:space="preserve">, K., </w:t>
      </w:r>
      <w:proofErr w:type="spellStart"/>
      <w:r w:rsidRPr="00D674B4">
        <w:rPr>
          <w:rStyle w:val="selectable"/>
          <w:rFonts w:ascii="Arial" w:hAnsi="Arial" w:cs="Arial"/>
          <w:color w:val="000000"/>
          <w:sz w:val="22"/>
          <w:szCs w:val="22"/>
        </w:rPr>
        <w:t>Halharapi</w:t>
      </w:r>
      <w:proofErr w:type="spellEnd"/>
      <w:r w:rsidRPr="00D674B4">
        <w:rPr>
          <w:rStyle w:val="selectable"/>
          <w:rFonts w:ascii="Arial" w:hAnsi="Arial" w:cs="Arial"/>
          <w:color w:val="000000"/>
          <w:sz w:val="22"/>
          <w:szCs w:val="22"/>
        </w:rPr>
        <w:t xml:space="preserve">, T., </w:t>
      </w:r>
      <w:proofErr w:type="spellStart"/>
      <w:r w:rsidRPr="00D674B4">
        <w:rPr>
          <w:rStyle w:val="selectable"/>
          <w:rFonts w:ascii="Arial" w:hAnsi="Arial" w:cs="Arial"/>
          <w:color w:val="000000"/>
          <w:sz w:val="22"/>
          <w:szCs w:val="22"/>
        </w:rPr>
        <w:t>Remoudaki</w:t>
      </w:r>
      <w:proofErr w:type="spellEnd"/>
      <w:r w:rsidRPr="00D674B4">
        <w:rPr>
          <w:rStyle w:val="selectable"/>
          <w:rFonts w:ascii="Arial" w:hAnsi="Arial" w:cs="Arial"/>
          <w:color w:val="000000"/>
          <w:sz w:val="22"/>
          <w:szCs w:val="22"/>
        </w:rPr>
        <w:t xml:space="preserve">, H., Papadimitriou, T. and </w:t>
      </w:r>
      <w:proofErr w:type="spellStart"/>
      <w:r w:rsidRPr="00D674B4">
        <w:rPr>
          <w:rStyle w:val="selectable"/>
          <w:rFonts w:ascii="Arial" w:hAnsi="Arial" w:cs="Arial"/>
          <w:color w:val="000000"/>
          <w:sz w:val="22"/>
          <w:szCs w:val="22"/>
        </w:rPr>
        <w:t>Pierroutsakos</w:t>
      </w:r>
      <w:proofErr w:type="spellEnd"/>
      <w:r w:rsidRPr="00D674B4">
        <w:rPr>
          <w:rStyle w:val="selectable"/>
          <w:rFonts w:ascii="Arial" w:hAnsi="Arial" w:cs="Arial"/>
          <w:color w:val="000000"/>
          <w:sz w:val="22"/>
          <w:szCs w:val="22"/>
        </w:rPr>
        <w:t>, I.,( 2008). Strategies to increase influenza vaccine uptake among health care workers in Greece. </w:t>
      </w:r>
      <w:r w:rsidRPr="00D674B4">
        <w:rPr>
          <w:rStyle w:val="selectable"/>
          <w:rFonts w:ascii="Arial" w:hAnsi="Arial" w:cs="Arial"/>
          <w:i/>
          <w:iCs/>
          <w:color w:val="000000"/>
          <w:sz w:val="22"/>
          <w:szCs w:val="22"/>
        </w:rPr>
        <w:t>Scandinavian Journal of Infectious Diseases</w:t>
      </w:r>
      <w:r w:rsidRPr="00D674B4">
        <w:rPr>
          <w:rStyle w:val="selectable"/>
          <w:rFonts w:ascii="Arial" w:hAnsi="Arial" w:cs="Arial"/>
          <w:color w:val="000000"/>
          <w:sz w:val="22"/>
          <w:szCs w:val="22"/>
        </w:rPr>
        <w:t>, 40(3), pp.266-268.</w:t>
      </w:r>
    </w:p>
    <w:p w14:paraId="0A56791D" w14:textId="77777777" w:rsidR="00004B34" w:rsidRPr="00D674B4" w:rsidRDefault="00004B34" w:rsidP="00F73278">
      <w:pPr>
        <w:pStyle w:val="NormalWeb"/>
        <w:shd w:val="clear" w:color="auto" w:fill="FFFFFF"/>
        <w:spacing w:before="0" w:beforeAutospacing="0" w:after="0" w:afterAutospacing="0" w:line="360" w:lineRule="auto"/>
        <w:ind w:hanging="120"/>
        <w:rPr>
          <w:rStyle w:val="selectable"/>
          <w:rFonts w:ascii="Arial" w:hAnsi="Arial" w:cs="Arial"/>
          <w:color w:val="000000"/>
          <w:sz w:val="22"/>
          <w:szCs w:val="22"/>
        </w:rPr>
      </w:pPr>
    </w:p>
    <w:p w14:paraId="3271098E" w14:textId="77777777" w:rsidR="00004B34" w:rsidRPr="00D674B4" w:rsidRDefault="00004B34" w:rsidP="00F73278">
      <w:pPr>
        <w:shd w:val="clear" w:color="auto" w:fill="FFFFFF"/>
        <w:spacing w:after="0" w:line="360" w:lineRule="auto"/>
        <w:ind w:hanging="120"/>
        <w:rPr>
          <w:rFonts w:ascii="Arial" w:eastAsia="Times New Roman" w:hAnsi="Arial" w:cs="Arial"/>
          <w:color w:val="000000"/>
          <w:sz w:val="22"/>
          <w:lang w:eastAsia="en-GB"/>
        </w:rPr>
      </w:pPr>
      <w:r w:rsidRPr="00D674B4">
        <w:rPr>
          <w:rFonts w:ascii="Arial" w:eastAsia="Times New Roman" w:hAnsi="Arial" w:cs="Arial"/>
          <w:b/>
          <w:bCs/>
          <w:color w:val="666666"/>
          <w:sz w:val="22"/>
          <w:lang w:eastAsia="en-GB"/>
        </w:rPr>
        <w:t> </w:t>
      </w:r>
      <w:proofErr w:type="spellStart"/>
      <w:r w:rsidRPr="00D674B4">
        <w:rPr>
          <w:rFonts w:ascii="Arial" w:eastAsia="Times New Roman" w:hAnsi="Arial" w:cs="Arial"/>
          <w:color w:val="000000"/>
          <w:sz w:val="22"/>
          <w:lang w:eastAsia="en-GB"/>
        </w:rPr>
        <w:t>Martinello</w:t>
      </w:r>
      <w:proofErr w:type="spellEnd"/>
      <w:r w:rsidRPr="00D674B4">
        <w:rPr>
          <w:rFonts w:ascii="Arial" w:eastAsia="Times New Roman" w:hAnsi="Arial" w:cs="Arial"/>
          <w:color w:val="000000"/>
          <w:sz w:val="22"/>
          <w:lang w:eastAsia="en-GB"/>
        </w:rPr>
        <w:t xml:space="preserve">, R., Jones, L. and </w:t>
      </w:r>
      <w:proofErr w:type="spellStart"/>
      <w:r w:rsidRPr="00D674B4">
        <w:rPr>
          <w:rFonts w:ascii="Arial" w:eastAsia="Times New Roman" w:hAnsi="Arial" w:cs="Arial"/>
          <w:color w:val="000000"/>
          <w:sz w:val="22"/>
          <w:lang w:eastAsia="en-GB"/>
        </w:rPr>
        <w:t>Topal</w:t>
      </w:r>
      <w:proofErr w:type="spellEnd"/>
      <w:r w:rsidRPr="00D674B4">
        <w:rPr>
          <w:rFonts w:ascii="Arial" w:eastAsia="Times New Roman" w:hAnsi="Arial" w:cs="Arial"/>
          <w:color w:val="000000"/>
          <w:sz w:val="22"/>
          <w:lang w:eastAsia="en-GB"/>
        </w:rPr>
        <w:t>, J.,( 2003). Correlation Between Healthcare Workers' Knowledge of Influenza Vaccine and Vaccine Receipt. </w:t>
      </w:r>
      <w:r w:rsidRPr="00D674B4">
        <w:rPr>
          <w:rFonts w:ascii="Arial" w:eastAsia="Times New Roman" w:hAnsi="Arial" w:cs="Arial"/>
          <w:i/>
          <w:iCs/>
          <w:color w:val="000000"/>
          <w:sz w:val="22"/>
          <w:lang w:eastAsia="en-GB"/>
        </w:rPr>
        <w:t>Infection Control &amp; Hospital Epidemiology</w:t>
      </w:r>
      <w:r w:rsidRPr="00D674B4">
        <w:rPr>
          <w:rFonts w:ascii="Arial" w:eastAsia="Times New Roman" w:hAnsi="Arial" w:cs="Arial"/>
          <w:color w:val="000000"/>
          <w:sz w:val="22"/>
          <w:lang w:eastAsia="en-GB"/>
        </w:rPr>
        <w:t>, 24(11), pp.845-847.</w:t>
      </w:r>
    </w:p>
    <w:p w14:paraId="35885305" w14:textId="77777777" w:rsidR="00004B34" w:rsidRPr="00D674B4" w:rsidRDefault="00004B34" w:rsidP="00F73278">
      <w:pPr>
        <w:shd w:val="clear" w:color="auto" w:fill="FFFFFF"/>
        <w:spacing w:after="0" w:line="360" w:lineRule="auto"/>
        <w:ind w:hanging="120"/>
        <w:rPr>
          <w:rFonts w:ascii="Arial" w:eastAsia="Times New Roman" w:hAnsi="Arial" w:cs="Arial"/>
          <w:color w:val="000000"/>
          <w:sz w:val="22"/>
          <w:lang w:eastAsia="en-GB"/>
        </w:rPr>
      </w:pPr>
    </w:p>
    <w:p w14:paraId="49E5B6C4" w14:textId="77777777" w:rsidR="00004B34" w:rsidRPr="00D674B4" w:rsidRDefault="00004B34" w:rsidP="00F73278">
      <w:pPr>
        <w:spacing w:after="0" w:line="360" w:lineRule="auto"/>
        <w:rPr>
          <w:rFonts w:ascii="Arial" w:eastAsia="Times New Roman" w:hAnsi="Arial" w:cs="Arial"/>
          <w:color w:val="2E2E2E"/>
          <w:sz w:val="22"/>
          <w:u w:val="single"/>
          <w:lang w:eastAsia="en-GB"/>
        </w:rPr>
      </w:pPr>
      <w:r w:rsidRPr="00D674B4">
        <w:rPr>
          <w:rFonts w:ascii="Arial" w:eastAsia="Times New Roman" w:hAnsi="Arial" w:cs="Arial"/>
          <w:color w:val="2E2E2E"/>
          <w:sz w:val="22"/>
          <w:lang w:eastAsia="en-GB"/>
        </w:rPr>
        <w:t> </w:t>
      </w:r>
      <w:proofErr w:type="spellStart"/>
      <w:r w:rsidRPr="00D674B4">
        <w:rPr>
          <w:rFonts w:ascii="Arial" w:eastAsia="Times New Roman" w:hAnsi="Arial" w:cs="Arial"/>
          <w:color w:val="2E2E2E"/>
          <w:sz w:val="22"/>
          <w:lang w:eastAsia="en-GB"/>
        </w:rPr>
        <w:t>Maltezou</w:t>
      </w:r>
      <w:proofErr w:type="spellEnd"/>
      <w:r w:rsidRPr="00D674B4">
        <w:rPr>
          <w:rFonts w:ascii="Arial" w:eastAsia="Times New Roman" w:hAnsi="Arial" w:cs="Arial"/>
          <w:color w:val="2E2E2E"/>
          <w:sz w:val="22"/>
          <w:lang w:eastAsia="en-GB"/>
        </w:rPr>
        <w:t xml:space="preserve"> H.C,  </w:t>
      </w:r>
      <w:proofErr w:type="spellStart"/>
      <w:r w:rsidRPr="00D674B4">
        <w:rPr>
          <w:rFonts w:ascii="Arial" w:eastAsia="Times New Roman" w:hAnsi="Arial" w:cs="Arial"/>
          <w:color w:val="2E2E2E"/>
          <w:sz w:val="22"/>
          <w:lang w:eastAsia="en-GB"/>
        </w:rPr>
        <w:t>Dedoukou</w:t>
      </w:r>
      <w:proofErr w:type="spellEnd"/>
      <w:r w:rsidRPr="00D674B4">
        <w:rPr>
          <w:rFonts w:ascii="Arial" w:eastAsia="Times New Roman" w:hAnsi="Arial" w:cs="Arial"/>
          <w:color w:val="2E2E2E"/>
          <w:sz w:val="22"/>
          <w:lang w:eastAsia="en-GB"/>
        </w:rPr>
        <w:t xml:space="preserve">  X.,  </w:t>
      </w:r>
      <w:proofErr w:type="spellStart"/>
      <w:r w:rsidRPr="00D674B4">
        <w:rPr>
          <w:rFonts w:ascii="Arial" w:eastAsia="Times New Roman" w:hAnsi="Arial" w:cs="Arial"/>
          <w:color w:val="2E2E2E"/>
          <w:sz w:val="22"/>
          <w:lang w:eastAsia="en-GB"/>
        </w:rPr>
        <w:t>Patrinos</w:t>
      </w:r>
      <w:proofErr w:type="spellEnd"/>
      <w:r w:rsidRPr="00D674B4">
        <w:rPr>
          <w:rFonts w:ascii="Arial" w:eastAsia="Times New Roman" w:hAnsi="Arial" w:cs="Arial"/>
          <w:color w:val="2E2E2E"/>
          <w:sz w:val="22"/>
          <w:lang w:eastAsia="en-GB"/>
        </w:rPr>
        <w:t xml:space="preserve">  </w:t>
      </w:r>
      <w:proofErr w:type="spellStart"/>
      <w:r w:rsidRPr="00D674B4">
        <w:rPr>
          <w:rFonts w:ascii="Arial" w:eastAsia="Times New Roman" w:hAnsi="Arial" w:cs="Arial"/>
          <w:color w:val="2E2E2E"/>
          <w:sz w:val="22"/>
          <w:lang w:eastAsia="en-GB"/>
        </w:rPr>
        <w:t>S.,Maragos</w:t>
      </w:r>
      <w:proofErr w:type="spellEnd"/>
      <w:r w:rsidRPr="00D674B4">
        <w:rPr>
          <w:rFonts w:ascii="Arial" w:eastAsia="Times New Roman" w:hAnsi="Arial" w:cs="Arial"/>
          <w:color w:val="2E2E2E"/>
          <w:sz w:val="22"/>
          <w:lang w:eastAsia="en-GB"/>
        </w:rPr>
        <w:t xml:space="preserve"> A., </w:t>
      </w:r>
      <w:proofErr w:type="spellStart"/>
      <w:r w:rsidRPr="00D674B4">
        <w:rPr>
          <w:rFonts w:ascii="Arial" w:eastAsia="Times New Roman" w:hAnsi="Arial" w:cs="Arial"/>
          <w:color w:val="2E2E2E"/>
          <w:sz w:val="22"/>
          <w:lang w:eastAsia="en-GB"/>
        </w:rPr>
        <w:t>Poufta</w:t>
      </w:r>
      <w:proofErr w:type="spellEnd"/>
      <w:r w:rsidRPr="00D674B4">
        <w:rPr>
          <w:rFonts w:ascii="Arial" w:eastAsia="Times New Roman" w:hAnsi="Arial" w:cs="Arial"/>
          <w:color w:val="2E2E2E"/>
          <w:sz w:val="22"/>
          <w:lang w:eastAsia="en-GB"/>
        </w:rPr>
        <w:t xml:space="preserve">  S.,   </w:t>
      </w:r>
      <w:proofErr w:type="spellStart"/>
      <w:r w:rsidRPr="00D674B4">
        <w:rPr>
          <w:rFonts w:ascii="Arial" w:eastAsia="Times New Roman" w:hAnsi="Arial" w:cs="Arial"/>
          <w:color w:val="2E2E2E"/>
          <w:sz w:val="22"/>
          <w:lang w:eastAsia="en-GB"/>
        </w:rPr>
        <w:t>Gargalianos</w:t>
      </w:r>
      <w:proofErr w:type="spellEnd"/>
      <w:r w:rsidRPr="00D674B4">
        <w:rPr>
          <w:rFonts w:ascii="Arial" w:eastAsia="Times New Roman" w:hAnsi="Arial" w:cs="Arial"/>
          <w:color w:val="2E2E2E"/>
          <w:sz w:val="22"/>
          <w:lang w:eastAsia="en-GB"/>
        </w:rPr>
        <w:t>, P. </w:t>
      </w:r>
      <w:r w:rsidRPr="00D674B4">
        <w:rPr>
          <w:rFonts w:ascii="Arial" w:eastAsia="Times New Roman" w:hAnsi="Arial" w:cs="Arial"/>
          <w:i/>
          <w:iCs/>
          <w:color w:val="2E2E2E"/>
          <w:sz w:val="22"/>
          <w:lang w:eastAsia="en-GB"/>
        </w:rPr>
        <w:t>et al.</w:t>
      </w:r>
      <w:r w:rsidRPr="00D674B4">
        <w:rPr>
          <w:rFonts w:ascii="Arial" w:eastAsia="Times New Roman" w:hAnsi="Arial" w:cs="Arial"/>
          <w:color w:val="2E2E2E"/>
          <w:sz w:val="22"/>
          <w:lang w:eastAsia="en-GB"/>
        </w:rPr>
        <w:t>(2010)</w:t>
      </w:r>
    </w:p>
    <w:p w14:paraId="0CA14FC7" w14:textId="77777777" w:rsidR="00004B34" w:rsidRPr="00D674B4" w:rsidRDefault="00004B34" w:rsidP="00F73278">
      <w:pPr>
        <w:spacing w:after="0" w:line="360" w:lineRule="auto"/>
        <w:rPr>
          <w:rFonts w:ascii="Arial" w:eastAsia="Times New Roman" w:hAnsi="Arial" w:cs="Arial"/>
          <w:color w:val="2E2E2E"/>
          <w:sz w:val="22"/>
          <w:lang w:eastAsia="en-GB"/>
        </w:rPr>
      </w:pPr>
      <w:r w:rsidRPr="00D674B4">
        <w:rPr>
          <w:rFonts w:ascii="Arial" w:eastAsia="Times New Roman" w:hAnsi="Arial" w:cs="Arial"/>
          <w:color w:val="2E2E2E"/>
          <w:sz w:val="22"/>
          <w:lang w:eastAsia="en-GB"/>
        </w:rPr>
        <w:t>Determinants of intention to get vaccinated against novel (pandemic) influenza A H1N1 among health-care workers in a nationwide</w:t>
      </w:r>
      <w:r w:rsidRPr="00D674B4">
        <w:rPr>
          <w:rFonts w:ascii="Arial" w:eastAsia="Times New Roman" w:hAnsi="Arial" w:cs="Arial"/>
          <w:b/>
          <w:bCs/>
          <w:color w:val="2E2E2E"/>
          <w:sz w:val="22"/>
          <w:lang w:eastAsia="en-GB"/>
        </w:rPr>
        <w:t xml:space="preserve"> </w:t>
      </w:r>
      <w:r w:rsidRPr="00D674B4">
        <w:rPr>
          <w:rFonts w:ascii="Arial" w:eastAsia="Times New Roman" w:hAnsi="Arial" w:cs="Arial"/>
          <w:color w:val="2E2E2E"/>
          <w:sz w:val="22"/>
          <w:lang w:eastAsia="en-GB"/>
        </w:rPr>
        <w:t>survey</w:t>
      </w:r>
    </w:p>
    <w:p w14:paraId="237E3F37" w14:textId="77777777" w:rsidR="00004B34" w:rsidRPr="00D674B4" w:rsidRDefault="00004B34" w:rsidP="00F73278">
      <w:pPr>
        <w:spacing w:after="0" w:line="360" w:lineRule="auto"/>
        <w:rPr>
          <w:rFonts w:ascii="Arial" w:eastAsia="Times New Roman" w:hAnsi="Arial" w:cs="Arial"/>
          <w:color w:val="2E2E2E"/>
          <w:sz w:val="22"/>
          <w:lang w:eastAsia="en-GB"/>
        </w:rPr>
      </w:pPr>
      <w:r w:rsidRPr="00D674B4">
        <w:rPr>
          <w:rFonts w:ascii="Arial" w:eastAsia="Times New Roman" w:hAnsi="Arial" w:cs="Arial"/>
          <w:color w:val="2E2E2E"/>
          <w:sz w:val="22"/>
          <w:lang w:eastAsia="en-GB"/>
        </w:rPr>
        <w:t>J Infect, 61 (3) , pp. 252-258</w:t>
      </w:r>
    </w:p>
    <w:p w14:paraId="3D4BE41E" w14:textId="77777777" w:rsidR="00004B34" w:rsidRPr="00D674B4" w:rsidRDefault="00004B34" w:rsidP="00F73278">
      <w:pPr>
        <w:spacing w:after="0" w:line="360" w:lineRule="auto"/>
        <w:rPr>
          <w:rFonts w:ascii="Arial" w:eastAsia="Times New Roman" w:hAnsi="Arial" w:cs="Arial"/>
          <w:color w:val="2E2E2E"/>
          <w:sz w:val="22"/>
          <w:lang w:eastAsia="en-GB"/>
        </w:rPr>
      </w:pPr>
    </w:p>
    <w:p w14:paraId="460030E3" w14:textId="77777777" w:rsidR="00004B34" w:rsidRPr="00D674B4" w:rsidRDefault="00004B34" w:rsidP="00F73278">
      <w:pPr>
        <w:shd w:val="clear" w:color="auto" w:fill="FFFFFF"/>
        <w:spacing w:after="0" w:line="360" w:lineRule="auto"/>
        <w:rPr>
          <w:rFonts w:ascii="Arial" w:eastAsia="Times New Roman" w:hAnsi="Arial" w:cs="Arial"/>
          <w:color w:val="666666"/>
          <w:sz w:val="22"/>
          <w:lang w:eastAsia="en-GB"/>
        </w:rPr>
      </w:pPr>
      <w:r w:rsidRPr="00D674B4">
        <w:rPr>
          <w:rFonts w:ascii="Arial" w:eastAsia="Times New Roman" w:hAnsi="Arial" w:cs="Arial"/>
          <w:b/>
          <w:bCs/>
          <w:color w:val="666666"/>
          <w:sz w:val="22"/>
          <w:lang w:eastAsia="en-GB"/>
        </w:rPr>
        <w:t> </w:t>
      </w:r>
      <w:r w:rsidRPr="00D674B4">
        <w:rPr>
          <w:rFonts w:ascii="Arial" w:eastAsia="Times New Roman" w:hAnsi="Arial" w:cs="Arial"/>
          <w:color w:val="666666"/>
          <w:sz w:val="22"/>
          <w:lang w:eastAsia="en-GB"/>
        </w:rPr>
        <w:t xml:space="preserve">Mytton, O., </w:t>
      </w:r>
      <w:proofErr w:type="spellStart"/>
      <w:r w:rsidRPr="00D674B4">
        <w:rPr>
          <w:rFonts w:ascii="Arial" w:eastAsia="Times New Roman" w:hAnsi="Arial" w:cs="Arial"/>
          <w:color w:val="666666"/>
          <w:sz w:val="22"/>
          <w:lang w:eastAsia="en-GB"/>
        </w:rPr>
        <w:t>O'Moore</w:t>
      </w:r>
      <w:proofErr w:type="spellEnd"/>
      <w:r w:rsidRPr="00D674B4">
        <w:rPr>
          <w:rFonts w:ascii="Arial" w:eastAsia="Times New Roman" w:hAnsi="Arial" w:cs="Arial"/>
          <w:color w:val="666666"/>
          <w:sz w:val="22"/>
          <w:lang w:eastAsia="en-GB"/>
        </w:rPr>
        <w:t xml:space="preserve">, E., Sparkes, T., </w:t>
      </w:r>
      <w:proofErr w:type="spellStart"/>
      <w:r w:rsidRPr="00D674B4">
        <w:rPr>
          <w:rFonts w:ascii="Arial" w:eastAsia="Times New Roman" w:hAnsi="Arial" w:cs="Arial"/>
          <w:color w:val="666666"/>
          <w:sz w:val="22"/>
          <w:lang w:eastAsia="en-GB"/>
        </w:rPr>
        <w:t>Baxi</w:t>
      </w:r>
      <w:proofErr w:type="spellEnd"/>
      <w:r w:rsidRPr="00D674B4">
        <w:rPr>
          <w:rFonts w:ascii="Arial" w:eastAsia="Times New Roman" w:hAnsi="Arial" w:cs="Arial"/>
          <w:color w:val="666666"/>
          <w:sz w:val="22"/>
          <w:lang w:eastAsia="en-GB"/>
        </w:rPr>
        <w:t>, R. and Abid, M.,( 2013) Knowledge, attitudes and beliefs of health care workers towards influenza vaccination. </w:t>
      </w:r>
      <w:r w:rsidRPr="00D674B4">
        <w:rPr>
          <w:rFonts w:ascii="Arial" w:eastAsia="Times New Roman" w:hAnsi="Arial" w:cs="Arial"/>
          <w:i/>
          <w:iCs/>
          <w:color w:val="666666"/>
          <w:sz w:val="22"/>
          <w:lang w:eastAsia="en-GB"/>
        </w:rPr>
        <w:t>Occupational Medicine</w:t>
      </w:r>
      <w:r w:rsidRPr="00D674B4">
        <w:rPr>
          <w:rFonts w:ascii="Arial" w:eastAsia="Times New Roman" w:hAnsi="Arial" w:cs="Arial"/>
          <w:color w:val="666666"/>
          <w:sz w:val="22"/>
          <w:lang w:eastAsia="en-GB"/>
        </w:rPr>
        <w:t>, 63(3), pp.189-195.</w:t>
      </w:r>
    </w:p>
    <w:p w14:paraId="10604444" w14:textId="77777777" w:rsidR="00004B34" w:rsidRPr="00D674B4" w:rsidRDefault="00004B34" w:rsidP="00F73278">
      <w:pPr>
        <w:shd w:val="clear" w:color="auto" w:fill="FFFFFF"/>
        <w:spacing w:after="0" w:line="360" w:lineRule="auto"/>
        <w:rPr>
          <w:rFonts w:ascii="Arial" w:eastAsia="Times New Roman" w:hAnsi="Arial" w:cs="Arial"/>
          <w:color w:val="666666"/>
          <w:sz w:val="22"/>
          <w:lang w:eastAsia="en-GB"/>
        </w:rPr>
      </w:pPr>
    </w:p>
    <w:p w14:paraId="5827A956" w14:textId="77777777" w:rsidR="00004B34" w:rsidRPr="00D674B4" w:rsidRDefault="00004B34" w:rsidP="00F73278">
      <w:pPr>
        <w:shd w:val="clear" w:color="auto" w:fill="FFFFFF"/>
        <w:spacing w:after="0" w:line="360" w:lineRule="auto"/>
        <w:rPr>
          <w:rFonts w:ascii="Arial" w:eastAsia="Times New Roman" w:hAnsi="Arial" w:cs="Arial"/>
          <w:color w:val="666666"/>
          <w:sz w:val="22"/>
          <w:lang w:eastAsia="en-GB"/>
        </w:rPr>
      </w:pPr>
      <w:r w:rsidRPr="00D674B4">
        <w:rPr>
          <w:rFonts w:ascii="Arial" w:hAnsi="Arial" w:cs="Arial"/>
          <w:color w:val="222222"/>
          <w:sz w:val="22"/>
          <w:shd w:val="clear" w:color="auto" w:fill="FFFFFF"/>
        </w:rPr>
        <w:t>Myers</w:t>
      </w:r>
      <w:r w:rsidRPr="00D674B4">
        <w:rPr>
          <w:rFonts w:ascii="Cambria Math" w:hAnsi="Cambria Math" w:cs="Cambria Math"/>
          <w:color w:val="222222"/>
          <w:sz w:val="22"/>
          <w:shd w:val="clear" w:color="auto" w:fill="FFFFFF"/>
        </w:rPr>
        <w:t>‐</w:t>
      </w:r>
      <w:r w:rsidRPr="00D674B4">
        <w:rPr>
          <w:rFonts w:ascii="Arial" w:hAnsi="Arial" w:cs="Arial"/>
          <w:color w:val="222222"/>
          <w:sz w:val="22"/>
          <w:shd w:val="clear" w:color="auto" w:fill="FFFFFF"/>
        </w:rPr>
        <w:t xml:space="preserve">Schulz, B. and </w:t>
      </w:r>
      <w:proofErr w:type="spellStart"/>
      <w:r w:rsidRPr="00D674B4">
        <w:rPr>
          <w:rFonts w:ascii="Arial" w:hAnsi="Arial" w:cs="Arial"/>
          <w:color w:val="222222"/>
          <w:sz w:val="22"/>
          <w:shd w:val="clear" w:color="auto" w:fill="FFFFFF"/>
        </w:rPr>
        <w:t>Schwitzgebel</w:t>
      </w:r>
      <w:proofErr w:type="spellEnd"/>
      <w:r w:rsidRPr="00D674B4">
        <w:rPr>
          <w:rFonts w:ascii="Arial" w:hAnsi="Arial" w:cs="Arial"/>
          <w:color w:val="222222"/>
          <w:sz w:val="22"/>
          <w:shd w:val="clear" w:color="auto" w:fill="FFFFFF"/>
        </w:rPr>
        <w:t>, E., (2013). Knowing that P without believing that P. </w:t>
      </w:r>
      <w:proofErr w:type="spellStart"/>
      <w:r w:rsidRPr="00D674B4">
        <w:rPr>
          <w:rFonts w:ascii="Arial" w:hAnsi="Arial" w:cs="Arial"/>
          <w:i/>
          <w:iCs/>
          <w:color w:val="222222"/>
          <w:sz w:val="22"/>
          <w:shd w:val="clear" w:color="auto" w:fill="FFFFFF"/>
        </w:rPr>
        <w:t>Noûs</w:t>
      </w:r>
      <w:proofErr w:type="spellEnd"/>
      <w:r w:rsidRPr="00D674B4">
        <w:rPr>
          <w:rFonts w:ascii="Arial" w:hAnsi="Arial" w:cs="Arial"/>
          <w:color w:val="222222"/>
          <w:sz w:val="22"/>
          <w:shd w:val="clear" w:color="auto" w:fill="FFFFFF"/>
        </w:rPr>
        <w:t>, </w:t>
      </w:r>
      <w:r w:rsidRPr="00D674B4">
        <w:rPr>
          <w:rFonts w:ascii="Arial" w:hAnsi="Arial" w:cs="Arial"/>
          <w:i/>
          <w:iCs/>
          <w:color w:val="222222"/>
          <w:sz w:val="22"/>
          <w:shd w:val="clear" w:color="auto" w:fill="FFFFFF"/>
        </w:rPr>
        <w:t>47</w:t>
      </w:r>
      <w:r w:rsidRPr="00D674B4">
        <w:rPr>
          <w:rFonts w:ascii="Arial" w:hAnsi="Arial" w:cs="Arial"/>
          <w:color w:val="222222"/>
          <w:sz w:val="22"/>
          <w:shd w:val="clear" w:color="auto" w:fill="FFFFFF"/>
        </w:rPr>
        <w:t>(2), pp.371-384.</w:t>
      </w:r>
    </w:p>
    <w:p w14:paraId="049830C5" w14:textId="77777777" w:rsidR="00004B34" w:rsidRPr="00D674B4" w:rsidRDefault="00004B34" w:rsidP="00F73278">
      <w:pPr>
        <w:shd w:val="clear" w:color="auto" w:fill="FFFFFF"/>
        <w:spacing w:after="0" w:line="360" w:lineRule="auto"/>
        <w:rPr>
          <w:rFonts w:ascii="Arial" w:eastAsia="Times New Roman" w:hAnsi="Arial" w:cs="Arial"/>
          <w:color w:val="666666"/>
          <w:sz w:val="22"/>
          <w:lang w:eastAsia="en-GB"/>
        </w:rPr>
      </w:pPr>
    </w:p>
    <w:p w14:paraId="5D93B7F4" w14:textId="77777777" w:rsidR="00004B34" w:rsidRPr="00D674B4" w:rsidRDefault="00004B34" w:rsidP="00F73278">
      <w:pPr>
        <w:shd w:val="clear" w:color="auto" w:fill="FFFFFF"/>
        <w:spacing w:after="0" w:line="360" w:lineRule="auto"/>
        <w:ind w:hanging="120"/>
        <w:rPr>
          <w:rStyle w:val="selectable"/>
          <w:rFonts w:ascii="Arial" w:hAnsi="Arial" w:cs="Arial"/>
          <w:color w:val="000000"/>
          <w:sz w:val="22"/>
          <w:shd w:val="clear" w:color="auto" w:fill="FFFFFF"/>
        </w:rPr>
      </w:pPr>
      <w:r w:rsidRPr="00D674B4">
        <w:rPr>
          <w:rStyle w:val="Strong"/>
          <w:rFonts w:ascii="Arial" w:hAnsi="Arial" w:cs="Arial"/>
          <w:color w:val="666666"/>
          <w:sz w:val="22"/>
          <w:shd w:val="clear" w:color="auto" w:fill="FFFFFF"/>
        </w:rPr>
        <w:t> </w:t>
      </w:r>
      <w:r w:rsidRPr="00D674B4">
        <w:rPr>
          <w:rStyle w:val="selectable"/>
          <w:rFonts w:ascii="Arial" w:hAnsi="Arial" w:cs="Arial"/>
          <w:color w:val="000000"/>
          <w:sz w:val="22"/>
          <w:shd w:val="clear" w:color="auto" w:fill="FFFFFF"/>
        </w:rPr>
        <w:t>Nichol, K. and Hauge, M., 1997. Influenza Vaccination of Healthcare Workers. </w:t>
      </w:r>
      <w:r w:rsidRPr="00D674B4">
        <w:rPr>
          <w:rStyle w:val="selectable"/>
          <w:rFonts w:ascii="Arial" w:hAnsi="Arial" w:cs="Arial"/>
          <w:i/>
          <w:iCs/>
          <w:color w:val="000000"/>
          <w:sz w:val="22"/>
          <w:shd w:val="clear" w:color="auto" w:fill="FFFFFF"/>
        </w:rPr>
        <w:t>Infection Control and Hospital Epidemiology</w:t>
      </w:r>
      <w:r w:rsidRPr="00D674B4">
        <w:rPr>
          <w:rStyle w:val="selectable"/>
          <w:rFonts w:ascii="Arial" w:hAnsi="Arial" w:cs="Arial"/>
          <w:color w:val="000000"/>
          <w:sz w:val="22"/>
          <w:shd w:val="clear" w:color="auto" w:fill="FFFFFF"/>
        </w:rPr>
        <w:t>, 18(3), pp.189-194.</w:t>
      </w:r>
    </w:p>
    <w:p w14:paraId="0704E2F0" w14:textId="77777777" w:rsidR="00004B34" w:rsidRPr="00D674B4" w:rsidRDefault="00004B34" w:rsidP="00F73278">
      <w:pPr>
        <w:shd w:val="clear" w:color="auto" w:fill="FFFFFF"/>
        <w:spacing w:after="0" w:line="360" w:lineRule="auto"/>
        <w:ind w:hanging="120"/>
        <w:rPr>
          <w:rStyle w:val="selectable"/>
          <w:rFonts w:ascii="Arial" w:hAnsi="Arial" w:cs="Arial"/>
          <w:color w:val="000000"/>
          <w:sz w:val="22"/>
          <w:shd w:val="clear" w:color="auto" w:fill="FFFFFF"/>
        </w:rPr>
      </w:pPr>
    </w:p>
    <w:p w14:paraId="6182B5C0" w14:textId="77777777" w:rsidR="00004B34" w:rsidRPr="00D674B4" w:rsidRDefault="00004B34" w:rsidP="00F73278">
      <w:pPr>
        <w:shd w:val="clear" w:color="auto" w:fill="FFFFFF"/>
        <w:spacing w:after="0" w:line="360" w:lineRule="auto"/>
        <w:ind w:hanging="120"/>
        <w:rPr>
          <w:rFonts w:ascii="Arial" w:eastAsia="Times New Roman" w:hAnsi="Arial" w:cs="Arial"/>
          <w:color w:val="000000"/>
          <w:sz w:val="22"/>
          <w:lang w:eastAsia="en-GB"/>
        </w:rPr>
      </w:pPr>
      <w:r w:rsidRPr="00D674B4">
        <w:rPr>
          <w:rFonts w:ascii="Arial" w:eastAsia="Times New Roman" w:hAnsi="Arial" w:cs="Arial"/>
          <w:color w:val="000000"/>
          <w:sz w:val="22"/>
          <w:lang w:eastAsia="en-GB"/>
        </w:rPr>
        <w:t>Franklin, P., Rowland, E., Fox, R. and Nicolson, P.,( 2012). Research Ethics in Accessing Hospital Staff and Securing Informed Consent. </w:t>
      </w:r>
      <w:r w:rsidRPr="00D674B4">
        <w:rPr>
          <w:rFonts w:ascii="Arial" w:eastAsia="Times New Roman" w:hAnsi="Arial" w:cs="Arial"/>
          <w:i/>
          <w:iCs/>
          <w:color w:val="000000"/>
          <w:sz w:val="22"/>
          <w:lang w:eastAsia="en-GB"/>
        </w:rPr>
        <w:t>Qualitative Health Research</w:t>
      </w:r>
      <w:r w:rsidRPr="00D674B4">
        <w:rPr>
          <w:rFonts w:ascii="Arial" w:eastAsia="Times New Roman" w:hAnsi="Arial" w:cs="Arial"/>
          <w:color w:val="000000"/>
          <w:sz w:val="22"/>
          <w:lang w:eastAsia="en-GB"/>
        </w:rPr>
        <w:t>, 22(12), pp.1727-1738.</w:t>
      </w:r>
    </w:p>
    <w:p w14:paraId="6E83792A" w14:textId="77777777" w:rsidR="00004B34" w:rsidRPr="00D674B4" w:rsidRDefault="00004B34" w:rsidP="00F73278">
      <w:pPr>
        <w:shd w:val="clear" w:color="auto" w:fill="FFFFFF"/>
        <w:spacing w:after="0" w:line="360" w:lineRule="auto"/>
        <w:ind w:hanging="120"/>
        <w:rPr>
          <w:rStyle w:val="selectable"/>
          <w:rFonts w:ascii="Arial" w:hAnsi="Arial" w:cs="Arial"/>
          <w:color w:val="000000"/>
          <w:sz w:val="22"/>
          <w:shd w:val="clear" w:color="auto" w:fill="FFFFFF"/>
        </w:rPr>
      </w:pPr>
    </w:p>
    <w:p w14:paraId="44CC281C" w14:textId="77777777" w:rsidR="00004B34" w:rsidRPr="00D674B4" w:rsidRDefault="00004B34" w:rsidP="00F73278">
      <w:pPr>
        <w:shd w:val="clear" w:color="auto" w:fill="FFFFFF"/>
        <w:spacing w:after="0" w:line="360" w:lineRule="auto"/>
        <w:rPr>
          <w:rFonts w:ascii="Arial" w:hAnsi="Arial" w:cs="Arial"/>
          <w:color w:val="222222"/>
          <w:sz w:val="22"/>
          <w:shd w:val="clear" w:color="auto" w:fill="FFFFFF"/>
        </w:rPr>
      </w:pPr>
      <w:r w:rsidRPr="00D674B4">
        <w:rPr>
          <w:rFonts w:ascii="Arial" w:hAnsi="Arial" w:cs="Arial"/>
          <w:color w:val="222222"/>
          <w:sz w:val="22"/>
          <w:shd w:val="clear" w:color="auto" w:fill="FFFFFF"/>
        </w:rPr>
        <w:t xml:space="preserve">O’Neil Jr, H.F., Wang, S., Chung, G.K.W.K. and </w:t>
      </w:r>
      <w:proofErr w:type="spellStart"/>
      <w:r w:rsidRPr="00D674B4">
        <w:rPr>
          <w:rFonts w:ascii="Arial" w:hAnsi="Arial" w:cs="Arial"/>
          <w:color w:val="222222"/>
          <w:sz w:val="22"/>
          <w:shd w:val="clear" w:color="auto" w:fill="FFFFFF"/>
        </w:rPr>
        <w:t>Herl</w:t>
      </w:r>
      <w:proofErr w:type="spellEnd"/>
      <w:r w:rsidRPr="00D674B4">
        <w:rPr>
          <w:rFonts w:ascii="Arial" w:hAnsi="Arial" w:cs="Arial"/>
          <w:color w:val="222222"/>
          <w:sz w:val="22"/>
          <w:shd w:val="clear" w:color="auto" w:fill="FFFFFF"/>
        </w:rPr>
        <w:t>, H.E.,( 2000). Assessment of teamwork skills using computer-based teamwork simulations. </w:t>
      </w:r>
      <w:r w:rsidRPr="00D674B4">
        <w:rPr>
          <w:rFonts w:ascii="Arial" w:hAnsi="Arial" w:cs="Arial"/>
          <w:i/>
          <w:iCs/>
          <w:color w:val="222222"/>
          <w:sz w:val="22"/>
          <w:shd w:val="clear" w:color="auto" w:fill="FFFFFF"/>
        </w:rPr>
        <w:t>Aircrew training and assessment</w:t>
      </w:r>
      <w:r w:rsidRPr="00D674B4">
        <w:rPr>
          <w:rFonts w:ascii="Arial" w:hAnsi="Arial" w:cs="Arial"/>
          <w:color w:val="222222"/>
          <w:sz w:val="22"/>
          <w:shd w:val="clear" w:color="auto" w:fill="FFFFFF"/>
        </w:rPr>
        <w:t>, pp.245-276.</w:t>
      </w:r>
    </w:p>
    <w:p w14:paraId="672B8AB8" w14:textId="77777777" w:rsidR="00004B34" w:rsidRPr="00D674B4" w:rsidRDefault="00004B34" w:rsidP="00F73278">
      <w:pPr>
        <w:shd w:val="clear" w:color="auto" w:fill="FFFFFF"/>
        <w:spacing w:after="0" w:line="360" w:lineRule="auto"/>
        <w:rPr>
          <w:rFonts w:ascii="Arial" w:hAnsi="Arial" w:cs="Arial"/>
          <w:color w:val="222222"/>
          <w:sz w:val="22"/>
          <w:shd w:val="clear" w:color="auto" w:fill="FFFFFF"/>
        </w:rPr>
      </w:pPr>
    </w:p>
    <w:p w14:paraId="0C7598CD" w14:textId="77777777" w:rsidR="00004B34" w:rsidRPr="00D674B4" w:rsidRDefault="00004B34" w:rsidP="00F73278">
      <w:pPr>
        <w:pStyle w:val="NormalWeb"/>
        <w:shd w:val="clear" w:color="auto" w:fill="FFFFFF"/>
        <w:spacing w:before="0" w:beforeAutospacing="0" w:after="0" w:afterAutospacing="0" w:line="360" w:lineRule="auto"/>
        <w:ind w:hanging="120"/>
        <w:rPr>
          <w:rStyle w:val="selectable"/>
          <w:rFonts w:ascii="Arial" w:hAnsi="Arial" w:cs="Arial"/>
          <w:color w:val="000000"/>
          <w:sz w:val="22"/>
          <w:szCs w:val="22"/>
        </w:rPr>
      </w:pPr>
      <w:r w:rsidRPr="00D674B4">
        <w:rPr>
          <w:rStyle w:val="Strong"/>
          <w:rFonts w:ascii="Arial" w:hAnsi="Arial" w:cs="Arial"/>
          <w:color w:val="666666"/>
          <w:sz w:val="22"/>
          <w:szCs w:val="22"/>
        </w:rPr>
        <w:t> </w:t>
      </w:r>
      <w:r w:rsidRPr="00D674B4">
        <w:rPr>
          <w:rStyle w:val="selectable"/>
          <w:rFonts w:ascii="Arial" w:hAnsi="Arial" w:cs="Arial"/>
          <w:color w:val="000000"/>
          <w:sz w:val="22"/>
          <w:szCs w:val="22"/>
        </w:rPr>
        <w:t xml:space="preserve">Sartor, C., Tissot-Dupont, H., </w:t>
      </w:r>
      <w:proofErr w:type="spellStart"/>
      <w:r w:rsidRPr="00D674B4">
        <w:rPr>
          <w:rStyle w:val="selectable"/>
          <w:rFonts w:ascii="Arial" w:hAnsi="Arial" w:cs="Arial"/>
          <w:color w:val="000000"/>
          <w:sz w:val="22"/>
          <w:szCs w:val="22"/>
        </w:rPr>
        <w:t>Zandotti</w:t>
      </w:r>
      <w:proofErr w:type="spellEnd"/>
      <w:r w:rsidRPr="00D674B4">
        <w:rPr>
          <w:rStyle w:val="selectable"/>
          <w:rFonts w:ascii="Arial" w:hAnsi="Arial" w:cs="Arial"/>
          <w:color w:val="000000"/>
          <w:sz w:val="22"/>
          <w:szCs w:val="22"/>
        </w:rPr>
        <w:t xml:space="preserve">, C., Martin, F., Roques, P. and </w:t>
      </w:r>
      <w:proofErr w:type="spellStart"/>
      <w:r w:rsidRPr="00D674B4">
        <w:rPr>
          <w:rStyle w:val="selectable"/>
          <w:rFonts w:ascii="Arial" w:hAnsi="Arial" w:cs="Arial"/>
          <w:color w:val="000000"/>
          <w:sz w:val="22"/>
          <w:szCs w:val="22"/>
        </w:rPr>
        <w:t>Drancourt</w:t>
      </w:r>
      <w:proofErr w:type="spellEnd"/>
      <w:r w:rsidRPr="00D674B4">
        <w:rPr>
          <w:rStyle w:val="selectable"/>
          <w:rFonts w:ascii="Arial" w:hAnsi="Arial" w:cs="Arial"/>
          <w:color w:val="000000"/>
          <w:sz w:val="22"/>
          <w:szCs w:val="22"/>
        </w:rPr>
        <w:t>, M., (2004.) Use Of A Mobile Cart Influenza Program For Vaccination Of Hospital Employees. </w:t>
      </w:r>
      <w:r w:rsidRPr="00D674B4">
        <w:rPr>
          <w:rStyle w:val="selectable"/>
          <w:rFonts w:ascii="Arial" w:hAnsi="Arial" w:cs="Arial"/>
          <w:i/>
          <w:iCs/>
          <w:color w:val="000000"/>
          <w:sz w:val="22"/>
          <w:szCs w:val="22"/>
        </w:rPr>
        <w:t>Infection Control &amp; Hospital Epidemiology</w:t>
      </w:r>
      <w:r w:rsidRPr="00D674B4">
        <w:rPr>
          <w:rStyle w:val="selectable"/>
          <w:rFonts w:ascii="Arial" w:hAnsi="Arial" w:cs="Arial"/>
          <w:color w:val="000000"/>
          <w:sz w:val="22"/>
          <w:szCs w:val="22"/>
        </w:rPr>
        <w:t>, 25(11), pp.918-922.</w:t>
      </w:r>
    </w:p>
    <w:p w14:paraId="1673AFCA" w14:textId="77777777" w:rsidR="00004B34" w:rsidRPr="00D674B4" w:rsidRDefault="00004B34" w:rsidP="00F73278">
      <w:pPr>
        <w:pStyle w:val="NormalWeb"/>
        <w:shd w:val="clear" w:color="auto" w:fill="FFFFFF"/>
        <w:spacing w:before="0" w:beforeAutospacing="0" w:after="0" w:afterAutospacing="0" w:line="360" w:lineRule="auto"/>
        <w:ind w:hanging="120"/>
        <w:rPr>
          <w:rStyle w:val="selectable"/>
          <w:rFonts w:ascii="Arial" w:hAnsi="Arial" w:cs="Arial"/>
          <w:color w:val="000000"/>
          <w:sz w:val="22"/>
          <w:szCs w:val="22"/>
        </w:rPr>
      </w:pPr>
    </w:p>
    <w:p w14:paraId="6F2B9E83" w14:textId="77777777" w:rsidR="00004B34" w:rsidRPr="00D674B4" w:rsidRDefault="00004B34" w:rsidP="00F73278">
      <w:pPr>
        <w:shd w:val="clear" w:color="auto" w:fill="FFFFFF"/>
        <w:spacing w:after="0" w:line="360" w:lineRule="auto"/>
        <w:ind w:hanging="120"/>
        <w:rPr>
          <w:rFonts w:ascii="Arial" w:eastAsia="Times New Roman" w:hAnsi="Arial" w:cs="Arial"/>
          <w:color w:val="000000"/>
          <w:sz w:val="22"/>
          <w:lang w:eastAsia="en-GB"/>
        </w:rPr>
      </w:pPr>
      <w:r w:rsidRPr="00D674B4">
        <w:rPr>
          <w:rFonts w:ascii="Arial" w:eastAsia="Times New Roman" w:hAnsi="Arial" w:cs="Arial"/>
          <w:color w:val="000000"/>
          <w:sz w:val="22"/>
          <w:lang w:eastAsia="en-GB"/>
        </w:rPr>
        <w:t>Sims, J., 2010. A Brief Review of the Belmont Report. </w:t>
      </w:r>
      <w:r w:rsidRPr="00D674B4">
        <w:rPr>
          <w:rFonts w:ascii="Arial" w:eastAsia="Times New Roman" w:hAnsi="Arial" w:cs="Arial"/>
          <w:i/>
          <w:iCs/>
          <w:color w:val="000000"/>
          <w:sz w:val="22"/>
          <w:lang w:eastAsia="en-GB"/>
        </w:rPr>
        <w:t>Dimensions of Critical Care Nursing</w:t>
      </w:r>
      <w:r w:rsidRPr="00D674B4">
        <w:rPr>
          <w:rFonts w:ascii="Arial" w:eastAsia="Times New Roman" w:hAnsi="Arial" w:cs="Arial"/>
          <w:color w:val="000000"/>
          <w:sz w:val="22"/>
          <w:lang w:eastAsia="en-GB"/>
        </w:rPr>
        <w:t>, 29(4), pp.173-174.</w:t>
      </w:r>
    </w:p>
    <w:p w14:paraId="776D0863" w14:textId="77777777" w:rsidR="00004B34" w:rsidRPr="00D674B4" w:rsidRDefault="00004B34" w:rsidP="00F73278">
      <w:pPr>
        <w:shd w:val="clear" w:color="auto" w:fill="FFFFFF"/>
        <w:spacing w:after="0" w:line="360" w:lineRule="auto"/>
        <w:ind w:hanging="120"/>
        <w:rPr>
          <w:rFonts w:ascii="Arial" w:eastAsia="Times New Roman" w:hAnsi="Arial" w:cs="Arial"/>
          <w:color w:val="000000"/>
          <w:sz w:val="22"/>
          <w:lang w:eastAsia="en-GB"/>
        </w:rPr>
      </w:pPr>
    </w:p>
    <w:p w14:paraId="2CE7C776" w14:textId="77777777" w:rsidR="00004B34" w:rsidRPr="00D674B4" w:rsidRDefault="00004B34" w:rsidP="00F73278">
      <w:pPr>
        <w:shd w:val="clear" w:color="auto" w:fill="FFFFFF"/>
        <w:spacing w:after="0" w:line="360" w:lineRule="auto"/>
        <w:rPr>
          <w:rFonts w:ascii="Arial" w:hAnsi="Arial" w:cs="Arial"/>
          <w:color w:val="222222"/>
          <w:sz w:val="22"/>
          <w:shd w:val="clear" w:color="auto" w:fill="FFFFFF"/>
        </w:rPr>
      </w:pPr>
      <w:proofErr w:type="spellStart"/>
      <w:r w:rsidRPr="00D674B4">
        <w:rPr>
          <w:rFonts w:ascii="Arial" w:hAnsi="Arial" w:cs="Arial"/>
          <w:color w:val="222222"/>
          <w:sz w:val="22"/>
          <w:shd w:val="clear" w:color="auto" w:fill="FFFFFF"/>
        </w:rPr>
        <w:t>Savenye</w:t>
      </w:r>
      <w:proofErr w:type="spellEnd"/>
      <w:r w:rsidRPr="00D674B4">
        <w:rPr>
          <w:rFonts w:ascii="Arial" w:hAnsi="Arial" w:cs="Arial"/>
          <w:color w:val="222222"/>
          <w:sz w:val="22"/>
          <w:shd w:val="clear" w:color="auto" w:fill="FFFFFF"/>
        </w:rPr>
        <w:t>, W.C. and Robinson, R.S.,( 2005). Using qualitative research methods in higher education. </w:t>
      </w:r>
      <w:r w:rsidRPr="00D674B4">
        <w:rPr>
          <w:rFonts w:ascii="Arial" w:hAnsi="Arial" w:cs="Arial"/>
          <w:i/>
          <w:iCs/>
          <w:color w:val="222222"/>
          <w:sz w:val="22"/>
          <w:shd w:val="clear" w:color="auto" w:fill="FFFFFF"/>
        </w:rPr>
        <w:t>Journal of computing in Higher education</w:t>
      </w:r>
      <w:r w:rsidRPr="00D674B4">
        <w:rPr>
          <w:rFonts w:ascii="Arial" w:hAnsi="Arial" w:cs="Arial"/>
          <w:color w:val="222222"/>
          <w:sz w:val="22"/>
          <w:shd w:val="clear" w:color="auto" w:fill="FFFFFF"/>
        </w:rPr>
        <w:t>, </w:t>
      </w:r>
      <w:r w:rsidRPr="00D674B4">
        <w:rPr>
          <w:rFonts w:ascii="Arial" w:hAnsi="Arial" w:cs="Arial"/>
          <w:i/>
          <w:iCs/>
          <w:color w:val="222222"/>
          <w:sz w:val="22"/>
          <w:shd w:val="clear" w:color="auto" w:fill="FFFFFF"/>
        </w:rPr>
        <w:t>16</w:t>
      </w:r>
      <w:r w:rsidRPr="00D674B4">
        <w:rPr>
          <w:rFonts w:ascii="Arial" w:hAnsi="Arial" w:cs="Arial"/>
          <w:color w:val="222222"/>
          <w:sz w:val="22"/>
          <w:shd w:val="clear" w:color="auto" w:fill="FFFFFF"/>
        </w:rPr>
        <w:t>(2), pp.65-95.</w:t>
      </w:r>
    </w:p>
    <w:p w14:paraId="52DBB955" w14:textId="77777777" w:rsidR="00004B34" w:rsidRPr="00D674B4" w:rsidRDefault="00004B34" w:rsidP="00F73278">
      <w:pPr>
        <w:shd w:val="clear" w:color="auto" w:fill="FFFFFF"/>
        <w:spacing w:after="0" w:line="360" w:lineRule="auto"/>
        <w:rPr>
          <w:rFonts w:ascii="Arial" w:hAnsi="Arial" w:cs="Arial"/>
          <w:color w:val="222222"/>
          <w:sz w:val="22"/>
          <w:shd w:val="clear" w:color="auto" w:fill="FFFFFF"/>
        </w:rPr>
      </w:pPr>
    </w:p>
    <w:p w14:paraId="231E7EC3" w14:textId="77777777" w:rsidR="00004B34" w:rsidRPr="00D674B4" w:rsidRDefault="00004B34" w:rsidP="000B2B26">
      <w:pPr>
        <w:shd w:val="clear" w:color="auto" w:fill="FFFFFF"/>
        <w:spacing w:after="0" w:line="360" w:lineRule="auto"/>
        <w:rPr>
          <w:rFonts w:ascii="Arial" w:eastAsia="Times New Roman" w:hAnsi="Arial" w:cs="Arial"/>
          <w:color w:val="000000"/>
          <w:sz w:val="22"/>
          <w:lang w:eastAsia="en-GB"/>
        </w:rPr>
      </w:pPr>
      <w:r w:rsidRPr="00D674B4">
        <w:rPr>
          <w:rFonts w:ascii="Arial" w:eastAsia="Times New Roman" w:hAnsi="Arial" w:cs="Arial"/>
          <w:color w:val="000000"/>
          <w:sz w:val="22"/>
          <w:lang w:eastAsia="en-GB"/>
        </w:rPr>
        <w:t>Torun, S. and Torun, F., (2010). Vaccination against pandemic influenza A/H1N1 among healthcare workers and reasons for refusing vaccination in Istanbul in last pandemic alert phase. </w:t>
      </w:r>
      <w:r w:rsidRPr="00D674B4">
        <w:rPr>
          <w:rFonts w:ascii="Arial" w:eastAsia="Times New Roman" w:hAnsi="Arial" w:cs="Arial"/>
          <w:i/>
          <w:iCs/>
          <w:color w:val="000000"/>
          <w:sz w:val="22"/>
          <w:lang w:eastAsia="en-GB"/>
        </w:rPr>
        <w:t>Vaccine</w:t>
      </w:r>
      <w:r w:rsidRPr="00D674B4">
        <w:rPr>
          <w:rFonts w:ascii="Arial" w:eastAsia="Times New Roman" w:hAnsi="Arial" w:cs="Arial"/>
          <w:color w:val="000000"/>
          <w:sz w:val="22"/>
          <w:lang w:eastAsia="en-GB"/>
        </w:rPr>
        <w:t>, 28(35), pp.5703-5710.</w:t>
      </w:r>
    </w:p>
    <w:p w14:paraId="63F1D694" w14:textId="77777777" w:rsidR="00004B34" w:rsidRPr="00D674B4" w:rsidRDefault="00004B34" w:rsidP="00F73278">
      <w:pPr>
        <w:shd w:val="clear" w:color="auto" w:fill="FFFFFF"/>
        <w:spacing w:after="0" w:line="360" w:lineRule="auto"/>
        <w:ind w:hanging="120"/>
        <w:rPr>
          <w:rFonts w:ascii="Arial" w:eastAsia="Times New Roman" w:hAnsi="Arial" w:cs="Arial"/>
          <w:color w:val="000000"/>
          <w:sz w:val="22"/>
          <w:lang w:eastAsia="en-GB"/>
        </w:rPr>
      </w:pPr>
    </w:p>
    <w:p w14:paraId="4FC1E081" w14:textId="328A59F8" w:rsidR="00004B34" w:rsidRDefault="00004B34" w:rsidP="00F73278">
      <w:pPr>
        <w:shd w:val="clear" w:color="auto" w:fill="FFFFFF"/>
        <w:spacing w:after="0" w:line="360" w:lineRule="auto"/>
        <w:ind w:hanging="120"/>
        <w:rPr>
          <w:rFonts w:ascii="Arial" w:hAnsi="Arial" w:cs="Arial"/>
          <w:color w:val="222222"/>
          <w:sz w:val="22"/>
          <w:shd w:val="clear" w:color="auto" w:fill="FFFFFF"/>
        </w:rPr>
      </w:pPr>
      <w:r w:rsidRPr="00D674B4">
        <w:rPr>
          <w:rFonts w:ascii="Arial" w:hAnsi="Arial" w:cs="Arial"/>
          <w:color w:val="222222"/>
          <w:sz w:val="22"/>
          <w:shd w:val="clear" w:color="auto" w:fill="FFFFFF"/>
        </w:rPr>
        <w:t xml:space="preserve">Tessier, E., Warburton, F., Tsang, C., </w:t>
      </w:r>
      <w:proofErr w:type="spellStart"/>
      <w:r w:rsidRPr="00D674B4">
        <w:rPr>
          <w:rFonts w:ascii="Arial" w:hAnsi="Arial" w:cs="Arial"/>
          <w:color w:val="222222"/>
          <w:sz w:val="22"/>
          <w:shd w:val="clear" w:color="auto" w:fill="FFFFFF"/>
        </w:rPr>
        <w:t>Rafeeq</w:t>
      </w:r>
      <w:proofErr w:type="spellEnd"/>
      <w:r w:rsidRPr="00D674B4">
        <w:rPr>
          <w:rFonts w:ascii="Arial" w:hAnsi="Arial" w:cs="Arial"/>
          <w:color w:val="222222"/>
          <w:sz w:val="22"/>
          <w:shd w:val="clear" w:color="auto" w:fill="FFFFFF"/>
        </w:rPr>
        <w:t xml:space="preserve">, S., Boddington, N., Sinnathamby, M. and </w:t>
      </w:r>
      <w:proofErr w:type="spellStart"/>
      <w:r w:rsidRPr="00D674B4">
        <w:rPr>
          <w:rFonts w:ascii="Arial" w:hAnsi="Arial" w:cs="Arial"/>
          <w:color w:val="222222"/>
          <w:sz w:val="22"/>
          <w:shd w:val="clear" w:color="auto" w:fill="FFFFFF"/>
        </w:rPr>
        <w:t>Pebody</w:t>
      </w:r>
      <w:proofErr w:type="spellEnd"/>
      <w:r w:rsidRPr="00D674B4">
        <w:rPr>
          <w:rFonts w:ascii="Arial" w:hAnsi="Arial" w:cs="Arial"/>
          <w:color w:val="222222"/>
          <w:sz w:val="22"/>
          <w:shd w:val="clear" w:color="auto" w:fill="FFFFFF"/>
        </w:rPr>
        <w:t>, R.,( 2018). Population-level factors predicting variation in influenza vaccine uptake among adults and young children in England, 2015/16 and 2016/17. </w:t>
      </w:r>
      <w:r w:rsidRPr="00D674B4">
        <w:rPr>
          <w:rFonts w:ascii="Arial" w:hAnsi="Arial" w:cs="Arial"/>
          <w:i/>
          <w:iCs/>
          <w:color w:val="222222"/>
          <w:sz w:val="22"/>
          <w:shd w:val="clear" w:color="auto" w:fill="FFFFFF"/>
        </w:rPr>
        <w:t>Vaccine</w:t>
      </w:r>
      <w:r w:rsidRPr="00D674B4">
        <w:rPr>
          <w:rFonts w:ascii="Arial" w:hAnsi="Arial" w:cs="Arial"/>
          <w:color w:val="222222"/>
          <w:sz w:val="22"/>
          <w:shd w:val="clear" w:color="auto" w:fill="FFFFFF"/>
        </w:rPr>
        <w:t>, </w:t>
      </w:r>
      <w:r w:rsidRPr="00D674B4">
        <w:rPr>
          <w:rFonts w:ascii="Arial" w:hAnsi="Arial" w:cs="Arial"/>
          <w:i/>
          <w:iCs/>
          <w:color w:val="222222"/>
          <w:sz w:val="22"/>
          <w:shd w:val="clear" w:color="auto" w:fill="FFFFFF"/>
        </w:rPr>
        <w:t>36</w:t>
      </w:r>
      <w:r w:rsidRPr="00D674B4">
        <w:rPr>
          <w:rFonts w:ascii="Arial" w:hAnsi="Arial" w:cs="Arial"/>
          <w:color w:val="222222"/>
          <w:sz w:val="22"/>
          <w:shd w:val="clear" w:color="auto" w:fill="FFFFFF"/>
        </w:rPr>
        <w:t>(23), pp.3231-3238</w:t>
      </w:r>
    </w:p>
    <w:p w14:paraId="00AA55F1" w14:textId="77777777" w:rsidR="007079DC" w:rsidRPr="00D674B4" w:rsidRDefault="007079DC" w:rsidP="00F73278">
      <w:pPr>
        <w:shd w:val="clear" w:color="auto" w:fill="FFFFFF"/>
        <w:spacing w:after="0" w:line="360" w:lineRule="auto"/>
        <w:ind w:hanging="120"/>
        <w:rPr>
          <w:rFonts w:ascii="Arial" w:hAnsi="Arial" w:cs="Arial"/>
          <w:color w:val="222222"/>
          <w:sz w:val="22"/>
          <w:shd w:val="clear" w:color="auto" w:fill="FFFFFF"/>
        </w:rPr>
      </w:pPr>
    </w:p>
    <w:p w14:paraId="329F8CEA" w14:textId="77777777" w:rsidR="00004B34" w:rsidRPr="00D674B4" w:rsidRDefault="00004B34" w:rsidP="00F73278">
      <w:pPr>
        <w:shd w:val="clear" w:color="auto" w:fill="FFFFFF"/>
        <w:spacing w:after="0" w:line="360" w:lineRule="auto"/>
        <w:rPr>
          <w:rFonts w:ascii="Arial" w:eastAsia="Times New Roman" w:hAnsi="Arial" w:cs="Arial"/>
          <w:color w:val="666666"/>
          <w:sz w:val="22"/>
          <w:lang w:eastAsia="en-GB"/>
        </w:rPr>
      </w:pPr>
      <w:r w:rsidRPr="00D674B4">
        <w:rPr>
          <w:rFonts w:ascii="Arial" w:eastAsia="Times New Roman" w:hAnsi="Arial" w:cs="Arial"/>
          <w:color w:val="666666"/>
          <w:sz w:val="22"/>
          <w:lang w:eastAsia="en-GB"/>
        </w:rPr>
        <w:t xml:space="preserve">Vallée-Tourangeau, G., </w:t>
      </w:r>
      <w:proofErr w:type="spellStart"/>
      <w:r w:rsidRPr="00D674B4">
        <w:rPr>
          <w:rFonts w:ascii="Arial" w:eastAsia="Times New Roman" w:hAnsi="Arial" w:cs="Arial"/>
          <w:color w:val="666666"/>
          <w:sz w:val="22"/>
          <w:lang w:eastAsia="en-GB"/>
        </w:rPr>
        <w:t>Promberger</w:t>
      </w:r>
      <w:proofErr w:type="spellEnd"/>
      <w:r w:rsidRPr="00D674B4">
        <w:rPr>
          <w:rFonts w:ascii="Arial" w:eastAsia="Times New Roman" w:hAnsi="Arial" w:cs="Arial"/>
          <w:color w:val="666666"/>
          <w:sz w:val="22"/>
          <w:lang w:eastAsia="en-GB"/>
        </w:rPr>
        <w:t xml:space="preserve">, M., Moon, K., Wheelock, A., Sirota, M., Norton, C. and </w:t>
      </w:r>
      <w:proofErr w:type="spellStart"/>
      <w:r w:rsidRPr="00D674B4">
        <w:rPr>
          <w:rFonts w:ascii="Arial" w:eastAsia="Times New Roman" w:hAnsi="Arial" w:cs="Arial"/>
          <w:color w:val="666666"/>
          <w:sz w:val="22"/>
          <w:lang w:eastAsia="en-GB"/>
        </w:rPr>
        <w:t>Sevdalis</w:t>
      </w:r>
      <w:proofErr w:type="spellEnd"/>
      <w:r w:rsidRPr="00D674B4">
        <w:rPr>
          <w:rFonts w:ascii="Arial" w:eastAsia="Times New Roman" w:hAnsi="Arial" w:cs="Arial"/>
          <w:color w:val="666666"/>
          <w:sz w:val="22"/>
          <w:lang w:eastAsia="en-GB"/>
        </w:rPr>
        <w:t>, N.,( 2018). Motors of influenza vaccination uptake and vaccination advocacy in healthcare workers: Development and validation of two short scales. </w:t>
      </w:r>
      <w:r w:rsidRPr="00D674B4">
        <w:rPr>
          <w:rFonts w:ascii="Arial" w:eastAsia="Times New Roman" w:hAnsi="Arial" w:cs="Arial"/>
          <w:i/>
          <w:iCs/>
          <w:color w:val="666666"/>
          <w:sz w:val="22"/>
          <w:lang w:eastAsia="en-GB"/>
        </w:rPr>
        <w:t>Vaccine</w:t>
      </w:r>
      <w:r w:rsidRPr="00D674B4">
        <w:rPr>
          <w:rFonts w:ascii="Arial" w:eastAsia="Times New Roman" w:hAnsi="Arial" w:cs="Arial"/>
          <w:color w:val="666666"/>
          <w:sz w:val="22"/>
          <w:lang w:eastAsia="en-GB"/>
        </w:rPr>
        <w:t>, 36(44), pp.6540-6545.</w:t>
      </w:r>
    </w:p>
    <w:p w14:paraId="2DEDBBD5" w14:textId="77777777" w:rsidR="00004B34" w:rsidRPr="00D674B4" w:rsidRDefault="00004B34" w:rsidP="00F73278">
      <w:pPr>
        <w:shd w:val="clear" w:color="auto" w:fill="FFFFFF"/>
        <w:spacing w:after="0" w:line="360" w:lineRule="auto"/>
        <w:rPr>
          <w:rFonts w:ascii="Arial" w:eastAsia="Times New Roman" w:hAnsi="Arial" w:cs="Arial"/>
          <w:color w:val="666666"/>
          <w:sz w:val="22"/>
          <w:lang w:eastAsia="en-GB"/>
        </w:rPr>
      </w:pPr>
    </w:p>
    <w:p w14:paraId="144BB785" w14:textId="77777777" w:rsidR="00004B34" w:rsidRPr="00D674B4" w:rsidRDefault="00004B34" w:rsidP="00F73278">
      <w:pPr>
        <w:shd w:val="clear" w:color="auto" w:fill="FFFFFF"/>
        <w:spacing w:after="0" w:line="360" w:lineRule="auto"/>
        <w:ind w:hanging="120"/>
        <w:rPr>
          <w:rFonts w:ascii="Arial" w:hAnsi="Arial" w:cs="Arial"/>
          <w:color w:val="000000"/>
          <w:sz w:val="22"/>
          <w:shd w:val="clear" w:color="auto" w:fill="FFFFFF"/>
        </w:rPr>
      </w:pPr>
      <w:r w:rsidRPr="00D674B4">
        <w:rPr>
          <w:rFonts w:ascii="Arial" w:hAnsi="Arial" w:cs="Arial"/>
          <w:color w:val="000000"/>
          <w:sz w:val="22"/>
          <w:shd w:val="clear" w:color="auto" w:fill="FFFFFF"/>
        </w:rPr>
        <w:t xml:space="preserve">van </w:t>
      </w:r>
      <w:proofErr w:type="spellStart"/>
      <w:r w:rsidRPr="00D674B4">
        <w:rPr>
          <w:rFonts w:ascii="Arial" w:hAnsi="Arial" w:cs="Arial"/>
          <w:color w:val="000000"/>
          <w:sz w:val="22"/>
          <w:shd w:val="clear" w:color="auto" w:fill="FFFFFF"/>
        </w:rPr>
        <w:t>Delden</w:t>
      </w:r>
      <w:proofErr w:type="spellEnd"/>
      <w:r w:rsidRPr="00D674B4">
        <w:rPr>
          <w:rFonts w:ascii="Arial" w:hAnsi="Arial" w:cs="Arial"/>
          <w:color w:val="000000"/>
          <w:sz w:val="22"/>
          <w:shd w:val="clear" w:color="auto" w:fill="FFFFFF"/>
        </w:rPr>
        <w:t xml:space="preserve">, J., Ashcroft, R., Dawson, A., </w:t>
      </w:r>
      <w:proofErr w:type="spellStart"/>
      <w:r w:rsidRPr="00D674B4">
        <w:rPr>
          <w:rFonts w:ascii="Arial" w:hAnsi="Arial" w:cs="Arial"/>
          <w:color w:val="000000"/>
          <w:sz w:val="22"/>
          <w:shd w:val="clear" w:color="auto" w:fill="FFFFFF"/>
        </w:rPr>
        <w:t>Marckmann</w:t>
      </w:r>
      <w:proofErr w:type="spellEnd"/>
      <w:r w:rsidRPr="00D674B4">
        <w:rPr>
          <w:rFonts w:ascii="Arial" w:hAnsi="Arial" w:cs="Arial"/>
          <w:color w:val="000000"/>
          <w:sz w:val="22"/>
          <w:shd w:val="clear" w:color="auto" w:fill="FFFFFF"/>
        </w:rPr>
        <w:t xml:space="preserve">, G., </w:t>
      </w:r>
      <w:proofErr w:type="spellStart"/>
      <w:r w:rsidRPr="00D674B4">
        <w:rPr>
          <w:rFonts w:ascii="Arial" w:hAnsi="Arial" w:cs="Arial"/>
          <w:color w:val="000000"/>
          <w:sz w:val="22"/>
          <w:shd w:val="clear" w:color="auto" w:fill="FFFFFF"/>
        </w:rPr>
        <w:t>Upshur</w:t>
      </w:r>
      <w:proofErr w:type="spellEnd"/>
      <w:r w:rsidRPr="00D674B4">
        <w:rPr>
          <w:rFonts w:ascii="Arial" w:hAnsi="Arial" w:cs="Arial"/>
          <w:color w:val="000000"/>
          <w:sz w:val="22"/>
          <w:shd w:val="clear" w:color="auto" w:fill="FFFFFF"/>
        </w:rPr>
        <w:t>, R. and Verweij, M.,( 2008). The ethics of mandatory vaccination against influenza for health care workers. </w:t>
      </w:r>
      <w:r w:rsidRPr="00D674B4">
        <w:rPr>
          <w:rFonts w:ascii="Arial" w:hAnsi="Arial" w:cs="Arial"/>
          <w:i/>
          <w:iCs/>
          <w:color w:val="000000"/>
          <w:sz w:val="22"/>
          <w:shd w:val="clear" w:color="auto" w:fill="FFFFFF"/>
        </w:rPr>
        <w:t>Vaccine</w:t>
      </w:r>
      <w:r w:rsidRPr="00D674B4">
        <w:rPr>
          <w:rFonts w:ascii="Arial" w:hAnsi="Arial" w:cs="Arial"/>
          <w:color w:val="000000"/>
          <w:sz w:val="22"/>
          <w:shd w:val="clear" w:color="auto" w:fill="FFFFFF"/>
        </w:rPr>
        <w:t>, 26(44), pp.5562-5566.</w:t>
      </w:r>
    </w:p>
    <w:p w14:paraId="37CC1453" w14:textId="77777777" w:rsidR="00004B34" w:rsidRPr="00D674B4" w:rsidRDefault="00004B34" w:rsidP="00F73278">
      <w:pPr>
        <w:shd w:val="clear" w:color="auto" w:fill="FFFFFF"/>
        <w:spacing w:after="0" w:line="360" w:lineRule="auto"/>
        <w:ind w:hanging="120"/>
        <w:rPr>
          <w:rFonts w:ascii="Arial" w:hAnsi="Arial" w:cs="Arial"/>
          <w:color w:val="000000"/>
          <w:sz w:val="22"/>
          <w:shd w:val="clear" w:color="auto" w:fill="FFFFFF"/>
        </w:rPr>
      </w:pPr>
    </w:p>
    <w:p w14:paraId="2B349809" w14:textId="77777777" w:rsidR="00004B34" w:rsidRPr="00D674B4" w:rsidRDefault="00004B34" w:rsidP="00F73278">
      <w:pPr>
        <w:shd w:val="clear" w:color="auto" w:fill="FFFFFF"/>
        <w:spacing w:after="0" w:line="360" w:lineRule="auto"/>
        <w:rPr>
          <w:rFonts w:ascii="Arial" w:eastAsia="Times New Roman" w:hAnsi="Arial" w:cs="Arial"/>
          <w:color w:val="666666"/>
          <w:sz w:val="22"/>
          <w:lang w:eastAsia="en-GB"/>
        </w:rPr>
      </w:pPr>
    </w:p>
    <w:p w14:paraId="1BB9499E" w14:textId="77777777" w:rsidR="00004B34" w:rsidRPr="00D674B4" w:rsidRDefault="00004B34" w:rsidP="00F73278">
      <w:pPr>
        <w:shd w:val="clear" w:color="auto" w:fill="FFFFFF"/>
        <w:spacing w:after="0" w:line="360" w:lineRule="auto"/>
        <w:ind w:hanging="120"/>
        <w:rPr>
          <w:rFonts w:ascii="Arial" w:eastAsia="Times New Roman" w:hAnsi="Arial" w:cs="Arial"/>
          <w:color w:val="000000"/>
          <w:sz w:val="22"/>
          <w:lang w:eastAsia="en-GB"/>
        </w:rPr>
      </w:pPr>
    </w:p>
    <w:p w14:paraId="2E49FCA7" w14:textId="77777777" w:rsidR="00004B34" w:rsidRPr="00D674B4" w:rsidRDefault="00004B34" w:rsidP="00F73278">
      <w:pPr>
        <w:shd w:val="clear" w:color="auto" w:fill="FFFFFF"/>
        <w:spacing w:after="0" w:line="360" w:lineRule="auto"/>
        <w:ind w:hanging="120"/>
        <w:rPr>
          <w:rFonts w:ascii="Arial" w:eastAsia="Times New Roman" w:hAnsi="Arial" w:cs="Arial"/>
          <w:color w:val="000000"/>
          <w:sz w:val="22"/>
          <w:lang w:eastAsia="en-GB"/>
        </w:rPr>
      </w:pPr>
    </w:p>
    <w:p w14:paraId="676E6CBB" w14:textId="77777777" w:rsidR="00004B34" w:rsidRPr="00D674B4" w:rsidRDefault="00004B34" w:rsidP="00F73278">
      <w:pPr>
        <w:pStyle w:val="NormalWeb"/>
        <w:shd w:val="clear" w:color="auto" w:fill="FFFFFF"/>
        <w:spacing w:before="0" w:beforeAutospacing="0" w:after="0" w:afterAutospacing="0" w:line="360" w:lineRule="auto"/>
        <w:ind w:hanging="120"/>
        <w:rPr>
          <w:rStyle w:val="selectable"/>
          <w:rFonts w:ascii="Arial" w:hAnsi="Arial" w:cs="Arial"/>
          <w:color w:val="000000"/>
          <w:sz w:val="22"/>
          <w:szCs w:val="22"/>
        </w:rPr>
      </w:pPr>
    </w:p>
    <w:p w14:paraId="124E2883" w14:textId="77777777" w:rsidR="00004B34" w:rsidRPr="00D674B4" w:rsidRDefault="00004B34" w:rsidP="00F73278">
      <w:pPr>
        <w:pStyle w:val="NormalWeb"/>
        <w:shd w:val="clear" w:color="auto" w:fill="FFFFFF"/>
        <w:spacing w:before="0" w:beforeAutospacing="0" w:after="0" w:afterAutospacing="0" w:line="360" w:lineRule="auto"/>
        <w:ind w:hanging="120"/>
        <w:rPr>
          <w:rStyle w:val="selectable"/>
          <w:rFonts w:ascii="Arial" w:hAnsi="Arial" w:cs="Arial"/>
          <w:color w:val="000000"/>
          <w:sz w:val="22"/>
          <w:szCs w:val="22"/>
        </w:rPr>
      </w:pPr>
    </w:p>
    <w:p w14:paraId="5B74F69D" w14:textId="77777777" w:rsidR="00004B34" w:rsidRPr="00D674B4" w:rsidRDefault="00004B34" w:rsidP="00F73278">
      <w:pPr>
        <w:pStyle w:val="NormalWeb"/>
        <w:shd w:val="clear" w:color="auto" w:fill="FFFFFF"/>
        <w:spacing w:before="0" w:beforeAutospacing="0" w:after="0" w:afterAutospacing="0" w:line="360" w:lineRule="auto"/>
        <w:ind w:hanging="120"/>
        <w:rPr>
          <w:rStyle w:val="selectable"/>
          <w:rFonts w:ascii="Arial" w:hAnsi="Arial" w:cs="Arial"/>
          <w:color w:val="000000"/>
          <w:sz w:val="22"/>
          <w:szCs w:val="22"/>
        </w:rPr>
      </w:pPr>
    </w:p>
    <w:p w14:paraId="3125DAC0" w14:textId="77777777" w:rsidR="00004B34" w:rsidRPr="00D674B4" w:rsidRDefault="00004B34" w:rsidP="00F73278">
      <w:pPr>
        <w:shd w:val="clear" w:color="auto" w:fill="FFFFFF"/>
        <w:spacing w:after="0" w:line="360" w:lineRule="auto"/>
        <w:rPr>
          <w:rFonts w:ascii="Arial" w:hAnsi="Arial" w:cs="Arial"/>
          <w:color w:val="222222"/>
          <w:sz w:val="22"/>
          <w:shd w:val="clear" w:color="auto" w:fill="FFFFFF"/>
        </w:rPr>
      </w:pPr>
    </w:p>
    <w:p w14:paraId="1445B8F1" w14:textId="77777777" w:rsidR="00004B34" w:rsidRPr="00D674B4" w:rsidRDefault="00004B34" w:rsidP="00F73278">
      <w:pPr>
        <w:shd w:val="clear" w:color="auto" w:fill="FFFFFF"/>
        <w:spacing w:after="0" w:line="360" w:lineRule="auto"/>
        <w:ind w:hanging="120"/>
        <w:rPr>
          <w:rStyle w:val="selectable"/>
          <w:rFonts w:ascii="Arial" w:hAnsi="Arial" w:cs="Arial"/>
          <w:color w:val="000000"/>
          <w:sz w:val="22"/>
          <w:shd w:val="clear" w:color="auto" w:fill="FFFFFF"/>
        </w:rPr>
      </w:pPr>
    </w:p>
    <w:p w14:paraId="51D4AA13" w14:textId="77777777" w:rsidR="00004B34" w:rsidRPr="00D674B4" w:rsidRDefault="00004B34" w:rsidP="00F73278">
      <w:pPr>
        <w:shd w:val="clear" w:color="auto" w:fill="FFFFFF"/>
        <w:spacing w:after="0" w:line="360" w:lineRule="auto"/>
        <w:ind w:hanging="120"/>
        <w:rPr>
          <w:rStyle w:val="selectable"/>
          <w:rFonts w:ascii="Arial" w:hAnsi="Arial" w:cs="Arial"/>
          <w:color w:val="000000"/>
          <w:sz w:val="22"/>
          <w:shd w:val="clear" w:color="auto" w:fill="FFFFFF"/>
        </w:rPr>
      </w:pPr>
    </w:p>
    <w:p w14:paraId="668D8167" w14:textId="77777777" w:rsidR="00004B34" w:rsidRPr="00D674B4" w:rsidRDefault="00004B34" w:rsidP="00F73278">
      <w:pPr>
        <w:shd w:val="clear" w:color="auto" w:fill="FFFFFF"/>
        <w:spacing w:after="0" w:line="360" w:lineRule="auto"/>
        <w:ind w:hanging="120"/>
        <w:rPr>
          <w:rStyle w:val="selectable"/>
          <w:rFonts w:ascii="Arial" w:hAnsi="Arial" w:cs="Arial"/>
          <w:color w:val="000000"/>
          <w:sz w:val="22"/>
          <w:shd w:val="clear" w:color="auto" w:fill="FFFFFF"/>
        </w:rPr>
      </w:pPr>
    </w:p>
    <w:p w14:paraId="5DAA38D6" w14:textId="77777777" w:rsidR="00004B34" w:rsidRPr="00D674B4" w:rsidRDefault="00004B34" w:rsidP="00F73278">
      <w:pPr>
        <w:shd w:val="clear" w:color="auto" w:fill="FFFFFF"/>
        <w:spacing w:after="0" w:line="360" w:lineRule="auto"/>
        <w:rPr>
          <w:rFonts w:ascii="Arial" w:eastAsia="Times New Roman" w:hAnsi="Arial" w:cs="Arial"/>
          <w:color w:val="666666"/>
          <w:sz w:val="22"/>
          <w:lang w:eastAsia="en-GB"/>
        </w:rPr>
      </w:pPr>
      <w:r w:rsidRPr="00D674B4">
        <w:rPr>
          <w:rFonts w:ascii="Arial" w:eastAsia="Times New Roman" w:hAnsi="Arial" w:cs="Arial"/>
          <w:color w:val="666666"/>
          <w:sz w:val="22"/>
          <w:lang w:eastAsia="en-GB"/>
        </w:rPr>
        <w:t>.</w:t>
      </w:r>
    </w:p>
    <w:p w14:paraId="66536393" w14:textId="77777777" w:rsidR="00004B34" w:rsidRPr="00D674B4" w:rsidRDefault="00004B34" w:rsidP="00F73278">
      <w:pPr>
        <w:spacing w:after="0" w:line="360" w:lineRule="auto"/>
        <w:rPr>
          <w:rFonts w:ascii="Arial" w:eastAsia="Times New Roman" w:hAnsi="Arial" w:cs="Arial"/>
          <w:color w:val="2E2E2E"/>
          <w:sz w:val="22"/>
          <w:lang w:eastAsia="en-GB"/>
        </w:rPr>
      </w:pPr>
    </w:p>
    <w:p w14:paraId="281FE595" w14:textId="77777777" w:rsidR="00004B34" w:rsidRPr="00D674B4" w:rsidRDefault="00004B34" w:rsidP="00F73278">
      <w:pPr>
        <w:spacing w:after="0" w:line="360" w:lineRule="auto"/>
        <w:ind w:left="885"/>
        <w:rPr>
          <w:rFonts w:ascii="Arial" w:eastAsia="Times New Roman" w:hAnsi="Arial" w:cs="Arial"/>
          <w:color w:val="2E2E2E"/>
          <w:sz w:val="22"/>
          <w:lang w:eastAsia="en-GB"/>
        </w:rPr>
      </w:pPr>
    </w:p>
    <w:p w14:paraId="6AB73D2C" w14:textId="77777777" w:rsidR="00004B34" w:rsidRPr="00D674B4" w:rsidRDefault="00004B34" w:rsidP="00F73278">
      <w:pPr>
        <w:shd w:val="clear" w:color="auto" w:fill="FFFFFF"/>
        <w:spacing w:after="0" w:line="360" w:lineRule="auto"/>
        <w:ind w:hanging="120"/>
        <w:rPr>
          <w:rFonts w:ascii="Arial" w:eastAsia="Times New Roman" w:hAnsi="Arial" w:cs="Arial"/>
          <w:color w:val="000000"/>
          <w:sz w:val="22"/>
          <w:lang w:eastAsia="en-GB"/>
        </w:rPr>
      </w:pPr>
    </w:p>
    <w:p w14:paraId="12B2BC18" w14:textId="77777777" w:rsidR="00004B34" w:rsidRPr="00D674B4" w:rsidRDefault="00004B34" w:rsidP="00F73278">
      <w:pPr>
        <w:pStyle w:val="NormalWeb"/>
        <w:shd w:val="clear" w:color="auto" w:fill="FFFFFF"/>
        <w:spacing w:before="0" w:beforeAutospacing="0" w:after="0" w:afterAutospacing="0" w:line="360" w:lineRule="auto"/>
        <w:ind w:hanging="120"/>
        <w:rPr>
          <w:rStyle w:val="selectable"/>
          <w:rFonts w:ascii="Arial" w:hAnsi="Arial" w:cs="Arial"/>
          <w:color w:val="000000"/>
          <w:sz w:val="22"/>
          <w:szCs w:val="22"/>
        </w:rPr>
      </w:pPr>
    </w:p>
    <w:p w14:paraId="6DE6A8E7" w14:textId="77777777" w:rsidR="00004B34" w:rsidRPr="00D674B4" w:rsidRDefault="00004B34" w:rsidP="00F73278">
      <w:pPr>
        <w:spacing w:line="360" w:lineRule="auto"/>
        <w:rPr>
          <w:rFonts w:ascii="Arial" w:hAnsi="Arial" w:cs="Arial"/>
          <w:color w:val="2E2E2E"/>
          <w:sz w:val="22"/>
        </w:rPr>
      </w:pPr>
    </w:p>
    <w:p w14:paraId="44EA8AFF" w14:textId="77777777" w:rsidR="00004B34" w:rsidRPr="00D674B4" w:rsidRDefault="00004B34" w:rsidP="00F73278">
      <w:pPr>
        <w:spacing w:line="360" w:lineRule="auto"/>
        <w:rPr>
          <w:rFonts w:ascii="Arial" w:hAnsi="Arial" w:cs="Arial"/>
          <w:color w:val="2E2E2E"/>
          <w:sz w:val="22"/>
        </w:rPr>
      </w:pPr>
    </w:p>
    <w:p w14:paraId="74E333D2" w14:textId="77777777" w:rsidR="00004B34" w:rsidRPr="00D674B4" w:rsidRDefault="00004B34" w:rsidP="00F73278">
      <w:pPr>
        <w:spacing w:line="360" w:lineRule="auto"/>
        <w:rPr>
          <w:rFonts w:ascii="Arial" w:hAnsi="Arial" w:cs="Arial"/>
          <w:color w:val="2E2E2E"/>
          <w:sz w:val="22"/>
        </w:rPr>
      </w:pPr>
    </w:p>
    <w:p w14:paraId="4B4801AA" w14:textId="77777777" w:rsidR="00004B34" w:rsidRPr="00D674B4" w:rsidRDefault="00004B34" w:rsidP="00F73278">
      <w:pPr>
        <w:spacing w:line="360" w:lineRule="auto"/>
        <w:rPr>
          <w:rFonts w:ascii="Arial" w:hAnsi="Arial" w:cs="Arial"/>
          <w:color w:val="2E2E2E"/>
          <w:sz w:val="22"/>
        </w:rPr>
      </w:pPr>
    </w:p>
    <w:p w14:paraId="2474B2B2" w14:textId="77777777" w:rsidR="00004B34" w:rsidRPr="00D674B4" w:rsidRDefault="00004B34" w:rsidP="00F73278">
      <w:pPr>
        <w:spacing w:line="360" w:lineRule="auto"/>
        <w:rPr>
          <w:rFonts w:ascii="Arial" w:hAnsi="Arial" w:cs="Arial"/>
          <w:sz w:val="22"/>
        </w:rPr>
      </w:pPr>
    </w:p>
    <w:p w14:paraId="2BF82BA2" w14:textId="77777777" w:rsidR="00004B34" w:rsidRPr="00D674B4" w:rsidRDefault="00004B34" w:rsidP="00F73278">
      <w:pPr>
        <w:spacing w:line="360" w:lineRule="auto"/>
        <w:rPr>
          <w:rFonts w:ascii="Arial" w:hAnsi="Arial" w:cs="Arial"/>
          <w:sz w:val="22"/>
        </w:rPr>
      </w:pPr>
    </w:p>
    <w:p w14:paraId="6AAEBEF0" w14:textId="77777777" w:rsidR="00004B34" w:rsidRPr="00D674B4" w:rsidRDefault="00004B34" w:rsidP="00F73278">
      <w:pPr>
        <w:spacing w:line="360" w:lineRule="auto"/>
        <w:rPr>
          <w:rFonts w:ascii="Arial" w:hAnsi="Arial" w:cs="Arial"/>
          <w:sz w:val="22"/>
        </w:rPr>
      </w:pPr>
    </w:p>
    <w:p w14:paraId="4CDFFC44" w14:textId="77777777" w:rsidR="00004B34" w:rsidRPr="00D674B4" w:rsidRDefault="00004B34" w:rsidP="00F73278">
      <w:pPr>
        <w:spacing w:line="360" w:lineRule="auto"/>
        <w:rPr>
          <w:rFonts w:ascii="Arial" w:hAnsi="Arial" w:cs="Arial"/>
          <w:sz w:val="22"/>
        </w:rPr>
      </w:pPr>
    </w:p>
    <w:p w14:paraId="47DD98F1" w14:textId="77777777" w:rsidR="00004B34" w:rsidRPr="00D674B4" w:rsidRDefault="00004B34" w:rsidP="00F73278">
      <w:pPr>
        <w:spacing w:line="360" w:lineRule="auto"/>
        <w:rPr>
          <w:rFonts w:ascii="Arial" w:hAnsi="Arial" w:cs="Arial"/>
          <w:sz w:val="22"/>
        </w:rPr>
      </w:pPr>
    </w:p>
    <w:p w14:paraId="1B412008" w14:textId="77777777" w:rsidR="00004B34" w:rsidRPr="00D674B4" w:rsidRDefault="00004B34" w:rsidP="00F73278">
      <w:pPr>
        <w:spacing w:line="360" w:lineRule="auto"/>
        <w:rPr>
          <w:rFonts w:ascii="Arial" w:hAnsi="Arial" w:cs="Arial"/>
          <w:sz w:val="22"/>
        </w:rPr>
      </w:pPr>
    </w:p>
    <w:p w14:paraId="2C769B83" w14:textId="77777777" w:rsidR="00004B34" w:rsidRPr="00D674B4" w:rsidRDefault="00004B34" w:rsidP="00F73278">
      <w:pPr>
        <w:spacing w:line="360" w:lineRule="auto"/>
        <w:rPr>
          <w:rFonts w:ascii="Arial" w:hAnsi="Arial" w:cs="Arial"/>
          <w:sz w:val="22"/>
        </w:rPr>
      </w:pPr>
    </w:p>
    <w:p w14:paraId="5D38CACD" w14:textId="77777777" w:rsidR="00004B34" w:rsidRPr="00D674B4" w:rsidRDefault="00004B34" w:rsidP="00004B34">
      <w:pPr>
        <w:rPr>
          <w:rFonts w:ascii="Arial" w:hAnsi="Arial" w:cs="Arial"/>
          <w:sz w:val="22"/>
        </w:rPr>
      </w:pPr>
    </w:p>
    <w:p w14:paraId="66C90EFC" w14:textId="77777777" w:rsidR="00004B34" w:rsidRPr="00D674B4" w:rsidRDefault="00004B34" w:rsidP="00004B34">
      <w:pPr>
        <w:rPr>
          <w:rFonts w:ascii="Arial" w:hAnsi="Arial" w:cs="Arial"/>
          <w:sz w:val="22"/>
        </w:rPr>
      </w:pPr>
    </w:p>
    <w:p w14:paraId="4A50C4B2" w14:textId="77777777" w:rsidR="00004B34" w:rsidRPr="00D674B4" w:rsidRDefault="00004B34" w:rsidP="00004B34">
      <w:pPr>
        <w:rPr>
          <w:rFonts w:ascii="Arial" w:hAnsi="Arial" w:cs="Arial"/>
          <w:sz w:val="22"/>
        </w:rPr>
      </w:pPr>
    </w:p>
    <w:p w14:paraId="1796B0C4" w14:textId="77777777" w:rsidR="00004B34" w:rsidRPr="00D674B4" w:rsidRDefault="00004B34" w:rsidP="00004B34">
      <w:pPr>
        <w:rPr>
          <w:rFonts w:ascii="Arial" w:hAnsi="Arial" w:cs="Arial"/>
          <w:sz w:val="22"/>
        </w:rPr>
      </w:pPr>
    </w:p>
    <w:p w14:paraId="0B08095A" w14:textId="77777777" w:rsidR="00004B34" w:rsidRPr="00D674B4" w:rsidRDefault="00004B34" w:rsidP="00004B34">
      <w:pPr>
        <w:rPr>
          <w:rFonts w:ascii="Arial" w:hAnsi="Arial" w:cs="Arial"/>
          <w:sz w:val="22"/>
        </w:rPr>
      </w:pPr>
    </w:p>
    <w:p w14:paraId="4E5B735F" w14:textId="77777777" w:rsidR="00004B34" w:rsidRPr="00D674B4" w:rsidRDefault="00004B34" w:rsidP="00004B34">
      <w:pPr>
        <w:rPr>
          <w:rFonts w:ascii="Arial" w:hAnsi="Arial" w:cs="Arial"/>
          <w:color w:val="000000"/>
          <w:sz w:val="22"/>
          <w:shd w:val="clear" w:color="auto" w:fill="FFFFFF"/>
        </w:rPr>
      </w:pPr>
    </w:p>
    <w:p w14:paraId="2565EDC3" w14:textId="77777777" w:rsidR="00004B34" w:rsidRPr="00D674B4" w:rsidRDefault="00004B34" w:rsidP="00004B34">
      <w:pPr>
        <w:pStyle w:val="NormalWeb"/>
        <w:shd w:val="clear" w:color="auto" w:fill="FFFFFF"/>
        <w:spacing w:before="166" w:beforeAutospacing="0" w:after="166" w:afterAutospacing="0"/>
        <w:rPr>
          <w:rFonts w:ascii="Arial" w:hAnsi="Arial" w:cs="Arial"/>
          <w:color w:val="000000"/>
          <w:sz w:val="22"/>
          <w:szCs w:val="22"/>
          <w:shd w:val="clear" w:color="auto" w:fill="FFFFFF"/>
        </w:rPr>
      </w:pPr>
    </w:p>
    <w:p w14:paraId="525F1B0B" w14:textId="77777777" w:rsidR="00004B34" w:rsidRPr="00D674B4" w:rsidRDefault="00004B34" w:rsidP="00004B34">
      <w:pPr>
        <w:pStyle w:val="NormalWeb"/>
        <w:shd w:val="clear" w:color="auto" w:fill="FFFFFF"/>
        <w:spacing w:before="166" w:beforeAutospacing="0" w:after="166" w:afterAutospacing="0"/>
        <w:rPr>
          <w:rFonts w:ascii="Arial" w:hAnsi="Arial" w:cs="Arial"/>
          <w:color w:val="000000"/>
          <w:sz w:val="22"/>
          <w:szCs w:val="22"/>
        </w:rPr>
      </w:pPr>
    </w:p>
    <w:p w14:paraId="259D6098" w14:textId="77777777" w:rsidR="00004B34" w:rsidRPr="00D674B4" w:rsidRDefault="00004B34" w:rsidP="00004B34">
      <w:pPr>
        <w:rPr>
          <w:rFonts w:ascii="Arial" w:hAnsi="Arial" w:cs="Arial"/>
          <w:sz w:val="22"/>
        </w:rPr>
      </w:pPr>
    </w:p>
    <w:p w14:paraId="218F7AC4" w14:textId="77777777" w:rsidR="00004B34" w:rsidRPr="00D674B4" w:rsidRDefault="00004B34" w:rsidP="00004B34">
      <w:pPr>
        <w:rPr>
          <w:rFonts w:ascii="Arial" w:hAnsi="Arial" w:cs="Arial"/>
          <w:color w:val="2E2E2E"/>
          <w:sz w:val="22"/>
        </w:rPr>
      </w:pPr>
    </w:p>
    <w:p w14:paraId="186578FD" w14:textId="77777777" w:rsidR="00004B34" w:rsidRPr="00D674B4" w:rsidRDefault="00004B34" w:rsidP="00004B34">
      <w:pPr>
        <w:rPr>
          <w:rFonts w:ascii="Arial" w:hAnsi="Arial" w:cs="Arial"/>
          <w:color w:val="2E2E2E"/>
          <w:sz w:val="22"/>
        </w:rPr>
      </w:pPr>
    </w:p>
    <w:p w14:paraId="07DF35D7" w14:textId="77777777" w:rsidR="00004B34" w:rsidRPr="00D674B4" w:rsidRDefault="00004B34" w:rsidP="00004B34">
      <w:pPr>
        <w:rPr>
          <w:rFonts w:ascii="Arial" w:hAnsi="Arial" w:cs="Arial"/>
          <w:color w:val="2E2E2E"/>
          <w:sz w:val="22"/>
        </w:rPr>
      </w:pPr>
    </w:p>
    <w:p w14:paraId="192127DD" w14:textId="77777777" w:rsidR="00004B34" w:rsidRPr="00D674B4" w:rsidRDefault="00004B34" w:rsidP="00004B34">
      <w:pPr>
        <w:rPr>
          <w:rFonts w:ascii="Arial" w:hAnsi="Arial" w:cs="Arial"/>
          <w:color w:val="2E2E2E"/>
          <w:sz w:val="22"/>
        </w:rPr>
      </w:pPr>
    </w:p>
    <w:p w14:paraId="280309F3" w14:textId="77777777" w:rsidR="00004B34" w:rsidRPr="00D674B4" w:rsidRDefault="00004B34" w:rsidP="00004B34">
      <w:pPr>
        <w:rPr>
          <w:rFonts w:ascii="Arial" w:hAnsi="Arial" w:cs="Arial"/>
          <w:color w:val="2E2E2E"/>
          <w:sz w:val="22"/>
        </w:rPr>
      </w:pPr>
    </w:p>
    <w:p w14:paraId="17A17FC1" w14:textId="77777777" w:rsidR="00004B34" w:rsidRPr="00D674B4" w:rsidRDefault="00004B34" w:rsidP="00004B34">
      <w:pPr>
        <w:rPr>
          <w:rFonts w:ascii="Arial" w:hAnsi="Arial" w:cs="Arial"/>
          <w:color w:val="2E2E2E"/>
          <w:sz w:val="22"/>
        </w:rPr>
      </w:pPr>
    </w:p>
    <w:p w14:paraId="29AEC5BD" w14:textId="77777777" w:rsidR="00004B34" w:rsidRPr="00D674B4" w:rsidRDefault="00004B34" w:rsidP="00004B34">
      <w:pPr>
        <w:rPr>
          <w:rFonts w:ascii="Arial" w:hAnsi="Arial" w:cs="Arial"/>
          <w:color w:val="2E2E2E"/>
          <w:sz w:val="22"/>
        </w:rPr>
      </w:pPr>
    </w:p>
    <w:p w14:paraId="30E4A719" w14:textId="77777777" w:rsidR="00004B34" w:rsidRPr="00D674B4" w:rsidRDefault="00004B34" w:rsidP="00004B34">
      <w:pPr>
        <w:rPr>
          <w:rFonts w:ascii="Arial" w:hAnsi="Arial" w:cs="Arial"/>
          <w:color w:val="2E2E2E"/>
          <w:sz w:val="22"/>
        </w:rPr>
      </w:pPr>
    </w:p>
    <w:p w14:paraId="4EEB2FD7" w14:textId="77777777" w:rsidR="00004B34" w:rsidRPr="00D674B4" w:rsidRDefault="00004B34" w:rsidP="00004B34">
      <w:pPr>
        <w:rPr>
          <w:rFonts w:ascii="Arial" w:hAnsi="Arial" w:cs="Arial"/>
          <w:sz w:val="22"/>
        </w:rPr>
      </w:pPr>
    </w:p>
    <w:p w14:paraId="2F972911" w14:textId="77777777" w:rsidR="00004B34" w:rsidRPr="00D674B4" w:rsidRDefault="00004B34" w:rsidP="00004B34">
      <w:pPr>
        <w:rPr>
          <w:rFonts w:ascii="Arial" w:hAnsi="Arial" w:cs="Arial"/>
          <w:sz w:val="22"/>
        </w:rPr>
      </w:pPr>
    </w:p>
    <w:p w14:paraId="6D1F8974" w14:textId="77777777" w:rsidR="009648CF" w:rsidRPr="00D674B4" w:rsidRDefault="009648CF" w:rsidP="00C6761D">
      <w:pPr>
        <w:spacing w:line="360" w:lineRule="auto"/>
        <w:jc w:val="both"/>
        <w:rPr>
          <w:rFonts w:ascii="Arial" w:hAnsi="Arial" w:cs="Arial"/>
          <w:b/>
          <w:bCs/>
          <w:sz w:val="22"/>
        </w:rPr>
      </w:pPr>
    </w:p>
    <w:p w14:paraId="579C505C" w14:textId="77777777" w:rsidR="00C6761D" w:rsidRPr="00D674B4" w:rsidRDefault="00C6761D" w:rsidP="0033099A">
      <w:pPr>
        <w:tabs>
          <w:tab w:val="left" w:pos="6540"/>
        </w:tabs>
        <w:spacing w:line="360" w:lineRule="auto"/>
        <w:rPr>
          <w:rFonts w:ascii="Arial" w:hAnsi="Arial" w:cs="Arial"/>
          <w:sz w:val="22"/>
        </w:rPr>
      </w:pPr>
    </w:p>
    <w:p w14:paraId="3C4A8AEB" w14:textId="77777777" w:rsidR="0033099A" w:rsidRPr="00D674B4" w:rsidRDefault="0033099A" w:rsidP="0033099A">
      <w:pPr>
        <w:tabs>
          <w:tab w:val="left" w:pos="6540"/>
        </w:tabs>
        <w:spacing w:line="360" w:lineRule="auto"/>
        <w:rPr>
          <w:rFonts w:ascii="Arial" w:hAnsi="Arial" w:cs="Arial"/>
          <w:sz w:val="22"/>
        </w:rPr>
      </w:pPr>
    </w:p>
    <w:p w14:paraId="12C03217" w14:textId="77777777" w:rsidR="0033099A" w:rsidRPr="00D674B4" w:rsidRDefault="0033099A" w:rsidP="0033099A">
      <w:pPr>
        <w:tabs>
          <w:tab w:val="left" w:pos="6540"/>
        </w:tabs>
        <w:spacing w:line="360" w:lineRule="auto"/>
        <w:rPr>
          <w:rFonts w:ascii="Arial" w:hAnsi="Arial" w:cs="Arial"/>
          <w:sz w:val="22"/>
        </w:rPr>
      </w:pPr>
    </w:p>
    <w:p w14:paraId="7A17C78B" w14:textId="77777777" w:rsidR="004D018A" w:rsidRPr="00D674B4" w:rsidRDefault="00086A08">
      <w:pPr>
        <w:rPr>
          <w:rFonts w:ascii="Arial" w:hAnsi="Arial" w:cs="Arial"/>
          <w:sz w:val="22"/>
        </w:rPr>
      </w:pPr>
    </w:p>
    <w:sectPr w:rsidR="004D018A" w:rsidRPr="00D674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9A"/>
    <w:rsid w:val="00004B34"/>
    <w:rsid w:val="00016819"/>
    <w:rsid w:val="00077803"/>
    <w:rsid w:val="00086A08"/>
    <w:rsid w:val="000B2B26"/>
    <w:rsid w:val="000D24B4"/>
    <w:rsid w:val="00104F58"/>
    <w:rsid w:val="00115D6D"/>
    <w:rsid w:val="0016073B"/>
    <w:rsid w:val="0019363D"/>
    <w:rsid w:val="001A3C46"/>
    <w:rsid w:val="001B6CA5"/>
    <w:rsid w:val="001C67BB"/>
    <w:rsid w:val="00245EA4"/>
    <w:rsid w:val="002E624C"/>
    <w:rsid w:val="0033099A"/>
    <w:rsid w:val="0036204F"/>
    <w:rsid w:val="003735FB"/>
    <w:rsid w:val="00585FD2"/>
    <w:rsid w:val="005E1C0A"/>
    <w:rsid w:val="006C405F"/>
    <w:rsid w:val="00703D1D"/>
    <w:rsid w:val="007079DC"/>
    <w:rsid w:val="00914526"/>
    <w:rsid w:val="009214FF"/>
    <w:rsid w:val="009648CF"/>
    <w:rsid w:val="009673A3"/>
    <w:rsid w:val="00992AFC"/>
    <w:rsid w:val="009A1E1A"/>
    <w:rsid w:val="009B0AB2"/>
    <w:rsid w:val="00A27739"/>
    <w:rsid w:val="00A4348F"/>
    <w:rsid w:val="00A81899"/>
    <w:rsid w:val="00AC6E58"/>
    <w:rsid w:val="00AD0E01"/>
    <w:rsid w:val="00B60DD3"/>
    <w:rsid w:val="00B61F7C"/>
    <w:rsid w:val="00BF0E62"/>
    <w:rsid w:val="00C433CE"/>
    <w:rsid w:val="00C46D9C"/>
    <w:rsid w:val="00C6761D"/>
    <w:rsid w:val="00CF2553"/>
    <w:rsid w:val="00D674B4"/>
    <w:rsid w:val="00DE435E"/>
    <w:rsid w:val="00EC0DF5"/>
    <w:rsid w:val="00F14798"/>
    <w:rsid w:val="00F21532"/>
    <w:rsid w:val="00F222FE"/>
    <w:rsid w:val="00F73278"/>
    <w:rsid w:val="00FD4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276C6"/>
  <w15:chartTrackingRefBased/>
  <w15:docId w15:val="{9573753D-33FB-414D-B70D-72CE7CF14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99A"/>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761D"/>
    <w:pPr>
      <w:spacing w:line="259" w:lineRule="auto"/>
      <w:ind w:left="720"/>
      <w:contextualSpacing/>
    </w:pPr>
  </w:style>
  <w:style w:type="character" w:styleId="Strong">
    <w:name w:val="Strong"/>
    <w:basedOn w:val="DefaultParagraphFont"/>
    <w:uiPriority w:val="22"/>
    <w:qFormat/>
    <w:rsid w:val="00004B34"/>
    <w:rPr>
      <w:b/>
      <w:bCs/>
    </w:rPr>
  </w:style>
  <w:style w:type="character" w:customStyle="1" w:styleId="selectable">
    <w:name w:val="selectable"/>
    <w:basedOn w:val="DefaultParagraphFont"/>
    <w:rsid w:val="00004B34"/>
  </w:style>
  <w:style w:type="paragraph" w:styleId="NormalWeb">
    <w:name w:val="Normal (Web)"/>
    <w:basedOn w:val="Normal"/>
    <w:uiPriority w:val="99"/>
    <w:semiHidden/>
    <w:unhideWhenUsed/>
    <w:rsid w:val="00004B34"/>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57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16</Pages>
  <Words>4193</Words>
  <Characters>23906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amadi</dc:creator>
  <cp:keywords/>
  <dc:description/>
  <cp:lastModifiedBy>magnus amadi</cp:lastModifiedBy>
  <cp:revision>60</cp:revision>
  <dcterms:created xsi:type="dcterms:W3CDTF">2022-01-10T00:44:00Z</dcterms:created>
  <dcterms:modified xsi:type="dcterms:W3CDTF">2022-01-10T21:54:00Z</dcterms:modified>
</cp:coreProperties>
</file>