
<file path=[Content_Types].xml><?xml version="1.0" encoding="utf-8"?>
<Types xmlns="http://schemas.openxmlformats.org/package/2006/content-types">
  <Default Extension="docx" ContentType="application/vnd.openxmlformats-officedocument.wordprocessingml.docume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0411526"/>
        <w:docPartObj>
          <w:docPartGallery w:val="Cover Pages"/>
          <w:docPartUnique/>
        </w:docPartObj>
      </w:sdtPr>
      <w:sdtContent>
        <w:p w14:paraId="2A5243CC" w14:textId="77777777" w:rsidR="0009413C" w:rsidRPr="00CE0E06" w:rsidRDefault="0009413C" w:rsidP="009541B2">
          <w:pPr>
            <w:spacing w:line="360" w:lineRule="auto"/>
          </w:pPr>
          <w:r w:rsidRPr="00CE0E06">
            <w:rPr>
              <w:noProof/>
            </w:rPr>
            <mc:AlternateContent>
              <mc:Choice Requires="wpg">
                <w:drawing>
                  <wp:anchor distT="0" distB="0" distL="114300" distR="114300" simplePos="0" relativeHeight="251659264" behindDoc="1" locked="0" layoutInCell="1" allowOverlap="1" wp14:anchorId="50C614D7" wp14:editId="5A1A58DE">
                    <wp:simplePos x="0" y="0"/>
                    <wp:positionH relativeFrom="page">
                      <wp:align>center</wp:align>
                    </wp:positionH>
                    <wp:positionV relativeFrom="page">
                      <wp:align>center</wp:align>
                    </wp:positionV>
                    <wp:extent cx="6858000" cy="9206435"/>
                    <wp:effectExtent l="0" t="0" r="0" b="1270"/>
                    <wp:wrapNone/>
                    <wp:docPr id="119" name="Group 4"/>
                    <wp:cNvGraphicFramePr/>
                    <a:graphic xmlns:a="http://schemas.openxmlformats.org/drawingml/2006/main">
                      <a:graphicData uri="http://schemas.microsoft.com/office/word/2010/wordprocessingGroup">
                        <wpg:wgp>
                          <wpg:cNvGrpSpPr/>
                          <wpg:grpSpPr>
                            <a:xfrm>
                              <a:off x="0" y="0"/>
                              <a:ext cx="6858000" cy="9206435"/>
                              <a:chOff x="0" y="0"/>
                              <a:chExt cx="6858000" cy="920643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373710"/>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35C4584" w14:textId="36E24B6F" w:rsidR="0009413C" w:rsidRDefault="0009413C" w:rsidP="0009413C">
                                      <w:pPr>
                                        <w:pStyle w:val="NoSpacing"/>
                                        <w:rPr>
                                          <w:color w:val="FFFFFF" w:themeColor="background1"/>
                                          <w:sz w:val="32"/>
                                          <w:szCs w:val="32"/>
                                        </w:rPr>
                                      </w:pPr>
                                      <w:r>
                                        <w:rPr>
                                          <w:color w:val="FFFFFF" w:themeColor="background1"/>
                                          <w:sz w:val="32"/>
                                          <w:szCs w:val="32"/>
                                        </w:rPr>
                                        <w:t>Bartosz Malinowski (2005342)</w:t>
                                      </w:r>
                                    </w:p>
                                  </w:sdtContent>
                                </w:sdt>
                                <w:p w14:paraId="45E3A6F4" w14:textId="77777777" w:rsidR="0009413C" w:rsidRDefault="00000000" w:rsidP="0009413C">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09413C">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D9B728A" w14:textId="759BD271" w:rsidR="0009413C" w:rsidRPr="003D15B8" w:rsidRDefault="0056136A" w:rsidP="0009413C">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44"/>
                                          <w:szCs w:val="44"/>
                                        </w:rPr>
                                      </w:pPr>
                                      <w:r w:rsidRPr="002503D7">
                                        <w:rPr>
                                          <w:rFonts w:ascii="Arial" w:hAnsi="Arial" w:cs="Arial"/>
                                          <w:sz w:val="44"/>
                                          <w:szCs w:val="44"/>
                                        </w:rPr>
                                        <w:t>Admiral and Westward Plc</w:t>
                                      </w:r>
                                    </w:p>
                                  </w:sdtContent>
                                </w:sdt>
                                <w:sdt>
                                  <w:sdtPr>
                                    <w:rPr>
                                      <w:rFonts w:ascii="Arial" w:hAnsi="Arial" w:cs="Arial"/>
                                      <w:bCs/>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85D186" w14:textId="3582B77D" w:rsidR="0009413C" w:rsidRPr="003D15B8" w:rsidRDefault="0056136A" w:rsidP="0009413C">
                                      <w:pPr>
                                        <w:pStyle w:val="NoSpacing"/>
                                        <w:spacing w:before="240"/>
                                        <w:jc w:val="center"/>
                                        <w:rPr>
                                          <w:caps/>
                                          <w:color w:val="0E2841" w:themeColor="text2"/>
                                          <w:sz w:val="44"/>
                                          <w:szCs w:val="44"/>
                                        </w:rPr>
                                      </w:pPr>
                                      <w:r w:rsidRPr="00491FD6">
                                        <w:rPr>
                                          <w:rFonts w:ascii="Arial" w:hAnsi="Arial" w:cs="Arial"/>
                                          <w:bCs/>
                                          <w:sz w:val="44"/>
                                          <w:szCs w:val="44"/>
                                        </w:rPr>
                                        <w:t>Finance for Business Managers BMMB7005D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0C614D7" id="Group 4" o:spid="_x0000_s1026" style="position:absolute;margin-left:0;margin-top:0;width:540pt;height:724.9pt;z-index:-251657216;mso-position-horizontal:center;mso-position-horizontal-relative:page;mso-position-vertical:center;mso-position-vertical-relative:page" coordsize="68580,920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3737;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35C4584" w14:textId="36E24B6F" w:rsidR="0009413C" w:rsidRDefault="0009413C" w:rsidP="0009413C">
                                <w:pPr>
                                  <w:pStyle w:val="NoSpacing"/>
                                  <w:rPr>
                                    <w:color w:val="FFFFFF" w:themeColor="background1"/>
                                    <w:sz w:val="32"/>
                                    <w:szCs w:val="32"/>
                                  </w:rPr>
                                </w:pPr>
                                <w:r>
                                  <w:rPr>
                                    <w:color w:val="FFFFFF" w:themeColor="background1"/>
                                    <w:sz w:val="32"/>
                                    <w:szCs w:val="32"/>
                                  </w:rPr>
                                  <w:t>Bartosz Malinowski (2005342)</w:t>
                                </w:r>
                              </w:p>
                            </w:sdtContent>
                          </w:sdt>
                          <w:p w14:paraId="45E3A6F4" w14:textId="77777777" w:rsidR="0009413C" w:rsidRDefault="00000000" w:rsidP="0009413C">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09413C">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D9B728A" w14:textId="759BD271" w:rsidR="0009413C" w:rsidRPr="003D15B8" w:rsidRDefault="0056136A" w:rsidP="0009413C">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44"/>
                                    <w:szCs w:val="44"/>
                                  </w:rPr>
                                </w:pPr>
                                <w:r w:rsidRPr="002503D7">
                                  <w:rPr>
                                    <w:rFonts w:ascii="Arial" w:hAnsi="Arial" w:cs="Arial"/>
                                    <w:sz w:val="44"/>
                                    <w:szCs w:val="44"/>
                                  </w:rPr>
                                  <w:t>Admiral and Westward Plc</w:t>
                                </w:r>
                              </w:p>
                            </w:sdtContent>
                          </w:sdt>
                          <w:sdt>
                            <w:sdtPr>
                              <w:rPr>
                                <w:rFonts w:ascii="Arial" w:hAnsi="Arial" w:cs="Arial"/>
                                <w:bCs/>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F85D186" w14:textId="3582B77D" w:rsidR="0009413C" w:rsidRPr="003D15B8" w:rsidRDefault="0056136A" w:rsidP="0009413C">
                                <w:pPr>
                                  <w:pStyle w:val="NoSpacing"/>
                                  <w:spacing w:before="240"/>
                                  <w:jc w:val="center"/>
                                  <w:rPr>
                                    <w:caps/>
                                    <w:color w:val="0E2841" w:themeColor="text2"/>
                                    <w:sz w:val="44"/>
                                    <w:szCs w:val="44"/>
                                  </w:rPr>
                                </w:pPr>
                                <w:r w:rsidRPr="00491FD6">
                                  <w:rPr>
                                    <w:rFonts w:ascii="Arial" w:hAnsi="Arial" w:cs="Arial"/>
                                    <w:bCs/>
                                    <w:sz w:val="44"/>
                                    <w:szCs w:val="44"/>
                                  </w:rPr>
                                  <w:t>Finance for Business Managers BMMB7005D</w:t>
                                </w:r>
                              </w:p>
                            </w:sdtContent>
                          </w:sdt>
                        </w:txbxContent>
                      </v:textbox>
                    </v:shape>
                    <w10:wrap anchorx="page" anchory="page"/>
                  </v:group>
                </w:pict>
              </mc:Fallback>
            </mc:AlternateContent>
          </w:r>
        </w:p>
        <w:p w14:paraId="59A79F6B" w14:textId="77777777" w:rsidR="00FD3281" w:rsidRDefault="00FD3281" w:rsidP="009541B2">
          <w:pPr>
            <w:spacing w:line="360" w:lineRule="auto"/>
          </w:pPr>
        </w:p>
        <w:p w14:paraId="07A0A138" w14:textId="77777777" w:rsidR="00FD3281" w:rsidRDefault="00FD3281" w:rsidP="009541B2">
          <w:pPr>
            <w:spacing w:after="160" w:line="360" w:lineRule="auto"/>
          </w:pPr>
          <w:r>
            <w:br w:type="page"/>
          </w:r>
        </w:p>
        <w:p w14:paraId="4E05C648" w14:textId="16CAF7BD" w:rsidR="00FD3281" w:rsidRPr="002341D2" w:rsidRDefault="00FD3281" w:rsidP="002341D2">
          <w:pPr>
            <w:pStyle w:val="Heading1"/>
          </w:pPr>
          <w:bookmarkStart w:id="0" w:name="_Toc224553823"/>
          <w:r w:rsidRPr="002341D2">
            <w:lastRenderedPageBreak/>
            <w:t>Executive Summary</w:t>
          </w:r>
          <w:bookmarkEnd w:id="0"/>
        </w:p>
        <w:p w14:paraId="545C4F11" w14:textId="77777777" w:rsidR="0056136A" w:rsidRDefault="0056136A" w:rsidP="0056136A">
          <w:pPr>
            <w:pStyle w:val="NormalWeb"/>
            <w:spacing w:line="360" w:lineRule="auto"/>
          </w:pPr>
          <w:r>
            <w:t>The first part of the report analyses Admiral Group Plc’s financial performance for the financial years 2023 and 2024 using ratio analysis. The findings indicate a significant improvement in profitability and operational efficiency, reflected in higher profit margins, increased return on equity and a substantially lower combined ratio. The company also maintains a strong solvency position well above regulatory requirements. However, the analysis highlights potential strategic concerns, including Admiral’s high dividend payout ratio and its continued reliance on the UK motor insurance market as its primary source of profitability.</w:t>
          </w:r>
        </w:p>
        <w:p w14:paraId="74522C1E" w14:textId="77777777" w:rsidR="0056136A" w:rsidRDefault="0056136A" w:rsidP="0056136A">
          <w:pPr>
            <w:pStyle w:val="NormalWeb"/>
            <w:spacing w:line="360" w:lineRule="auto"/>
          </w:pPr>
          <w:r>
            <w:t>The second part of the report evaluates three potential investment projects for Westward Plc using investment appraisal techniques including Payback Period, Net Present Value (NPV), Internal Rate of Return (IRR) and Profitability Index. All projects generate positive NPVs at a 6% cost of capital, indicating that each investment creates shareholder value. Option B provides the highest NPV and IRR, making it the most attractive standalone project. Under capital rationing, the optimal investment strategy is to undertake Options A and B fully while allocating the remaining funds to a partial investment in Option C, thereby maximising total shareholder value.</w:t>
          </w:r>
        </w:p>
        <w:p w14:paraId="46E78634" w14:textId="77777777" w:rsidR="00FD3281" w:rsidRDefault="00FD3281" w:rsidP="009541B2">
          <w:pPr>
            <w:spacing w:line="360" w:lineRule="auto"/>
          </w:pPr>
        </w:p>
        <w:p w14:paraId="30FFB59D" w14:textId="327232FB" w:rsidR="0009413C" w:rsidRPr="00CE0E06" w:rsidRDefault="0009413C" w:rsidP="009541B2">
          <w:pPr>
            <w:spacing w:after="160" w:line="360" w:lineRule="auto"/>
          </w:pPr>
          <w:r w:rsidRPr="00CE0E06">
            <w:br w:type="page"/>
          </w:r>
        </w:p>
      </w:sdtContent>
    </w:sdt>
    <w:sdt>
      <w:sdtPr>
        <w:rPr>
          <w:rFonts w:ascii="Times New Roman" w:eastAsiaTheme="minorHAnsi" w:hAnsi="Times New Roman" w:cs="Times New Roman"/>
          <w:b w:val="0"/>
          <w:bCs w:val="0"/>
          <w:color w:val="auto"/>
          <w:kern w:val="2"/>
          <w:sz w:val="24"/>
          <w:szCs w:val="24"/>
          <w:lang w:val="en-GB"/>
          <w14:ligatures w14:val="standardContextual"/>
        </w:rPr>
        <w:id w:val="723644895"/>
        <w:docPartObj>
          <w:docPartGallery w:val="Table of Contents"/>
          <w:docPartUnique/>
        </w:docPartObj>
      </w:sdtPr>
      <w:sdtEndPr>
        <w:rPr>
          <w:rFonts w:eastAsia="Times New Roman"/>
          <w:noProof/>
          <w:kern w:val="0"/>
          <w14:ligatures w14:val="none"/>
        </w:rPr>
      </w:sdtEndPr>
      <w:sdtContent>
        <w:p w14:paraId="5CE70CF8" w14:textId="0C2B2D04" w:rsidR="0009413C" w:rsidRPr="00CE0E06" w:rsidRDefault="0009413C" w:rsidP="009541B2">
          <w:pPr>
            <w:pStyle w:val="TOCHeading"/>
            <w:tabs>
              <w:tab w:val="left" w:pos="2589"/>
            </w:tabs>
            <w:spacing w:line="360" w:lineRule="auto"/>
            <w:rPr>
              <w:rFonts w:ascii="Times New Roman" w:hAnsi="Times New Roman" w:cs="Times New Roman"/>
              <w:b w:val="0"/>
              <w:bCs w:val="0"/>
              <w:sz w:val="24"/>
              <w:szCs w:val="24"/>
            </w:rPr>
          </w:pPr>
          <w:r w:rsidRPr="00CE0E06">
            <w:rPr>
              <w:rFonts w:ascii="Times New Roman" w:hAnsi="Times New Roman" w:cs="Times New Roman"/>
              <w:b w:val="0"/>
              <w:bCs w:val="0"/>
              <w:sz w:val="24"/>
              <w:szCs w:val="24"/>
            </w:rPr>
            <w:t>Table of Contents</w:t>
          </w:r>
        </w:p>
        <w:p w14:paraId="5A2DB6A8" w14:textId="1AF513FB" w:rsidR="004E1825" w:rsidRDefault="0009413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CE0E06">
            <w:rPr>
              <w:b w:val="0"/>
              <w:bCs w:val="0"/>
            </w:rPr>
            <w:fldChar w:fldCharType="begin"/>
          </w:r>
          <w:r w:rsidRPr="00CE0E06">
            <w:rPr>
              <w:b w:val="0"/>
              <w:bCs w:val="0"/>
            </w:rPr>
            <w:instrText xml:space="preserve"> TOC \o "1-3" \h \z \u </w:instrText>
          </w:r>
          <w:r w:rsidRPr="00CE0E06">
            <w:rPr>
              <w:b w:val="0"/>
              <w:bCs w:val="0"/>
            </w:rPr>
            <w:fldChar w:fldCharType="separate"/>
          </w:r>
          <w:hyperlink w:anchor="_Toc224553823" w:history="1">
            <w:r w:rsidR="004E1825" w:rsidRPr="00C0548E">
              <w:rPr>
                <w:rStyle w:val="Hyperlink"/>
                <w:noProof/>
              </w:rPr>
              <w:t>Executive Summary</w:t>
            </w:r>
            <w:r w:rsidR="004E1825">
              <w:rPr>
                <w:noProof/>
                <w:webHidden/>
              </w:rPr>
              <w:tab/>
            </w:r>
            <w:r w:rsidR="004E1825">
              <w:rPr>
                <w:noProof/>
                <w:webHidden/>
              </w:rPr>
              <w:fldChar w:fldCharType="begin"/>
            </w:r>
            <w:r w:rsidR="004E1825">
              <w:rPr>
                <w:noProof/>
                <w:webHidden/>
              </w:rPr>
              <w:instrText xml:space="preserve"> PAGEREF _Toc224553823 \h </w:instrText>
            </w:r>
            <w:r w:rsidR="004E1825">
              <w:rPr>
                <w:noProof/>
                <w:webHidden/>
              </w:rPr>
            </w:r>
            <w:r w:rsidR="004E1825">
              <w:rPr>
                <w:noProof/>
                <w:webHidden/>
              </w:rPr>
              <w:fldChar w:fldCharType="separate"/>
            </w:r>
            <w:r w:rsidR="004E1825">
              <w:rPr>
                <w:noProof/>
                <w:webHidden/>
              </w:rPr>
              <w:t>1</w:t>
            </w:r>
            <w:r w:rsidR="004E1825">
              <w:rPr>
                <w:noProof/>
                <w:webHidden/>
              </w:rPr>
              <w:fldChar w:fldCharType="end"/>
            </w:r>
          </w:hyperlink>
        </w:p>
        <w:p w14:paraId="26C53056" w14:textId="3DAB7E71"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24" w:history="1">
            <w:r w:rsidRPr="00C0548E">
              <w:rPr>
                <w:rStyle w:val="Hyperlink"/>
                <w:noProof/>
              </w:rPr>
              <w:t>1. Introduction</w:t>
            </w:r>
            <w:r>
              <w:rPr>
                <w:noProof/>
                <w:webHidden/>
              </w:rPr>
              <w:tab/>
            </w:r>
            <w:r>
              <w:rPr>
                <w:noProof/>
                <w:webHidden/>
              </w:rPr>
              <w:fldChar w:fldCharType="begin"/>
            </w:r>
            <w:r>
              <w:rPr>
                <w:noProof/>
                <w:webHidden/>
              </w:rPr>
              <w:instrText xml:space="preserve"> PAGEREF _Toc224553824 \h </w:instrText>
            </w:r>
            <w:r>
              <w:rPr>
                <w:noProof/>
                <w:webHidden/>
              </w:rPr>
            </w:r>
            <w:r>
              <w:rPr>
                <w:noProof/>
                <w:webHidden/>
              </w:rPr>
              <w:fldChar w:fldCharType="separate"/>
            </w:r>
            <w:r>
              <w:rPr>
                <w:noProof/>
                <w:webHidden/>
              </w:rPr>
              <w:t>3</w:t>
            </w:r>
            <w:r>
              <w:rPr>
                <w:noProof/>
                <w:webHidden/>
              </w:rPr>
              <w:fldChar w:fldCharType="end"/>
            </w:r>
          </w:hyperlink>
        </w:p>
        <w:p w14:paraId="75DC1CE5" w14:textId="6AB2CE9E"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25" w:history="1">
            <w:r w:rsidRPr="00C0548E">
              <w:rPr>
                <w:rStyle w:val="Hyperlink"/>
                <w:noProof/>
              </w:rPr>
              <w:t>2. Main Findings</w:t>
            </w:r>
            <w:r>
              <w:rPr>
                <w:noProof/>
                <w:webHidden/>
              </w:rPr>
              <w:tab/>
            </w:r>
            <w:r>
              <w:rPr>
                <w:noProof/>
                <w:webHidden/>
              </w:rPr>
              <w:fldChar w:fldCharType="begin"/>
            </w:r>
            <w:r>
              <w:rPr>
                <w:noProof/>
                <w:webHidden/>
              </w:rPr>
              <w:instrText xml:space="preserve"> PAGEREF _Toc224553825 \h </w:instrText>
            </w:r>
            <w:r>
              <w:rPr>
                <w:noProof/>
                <w:webHidden/>
              </w:rPr>
            </w:r>
            <w:r>
              <w:rPr>
                <w:noProof/>
                <w:webHidden/>
              </w:rPr>
              <w:fldChar w:fldCharType="separate"/>
            </w:r>
            <w:r>
              <w:rPr>
                <w:noProof/>
                <w:webHidden/>
              </w:rPr>
              <w:t>4</w:t>
            </w:r>
            <w:r>
              <w:rPr>
                <w:noProof/>
                <w:webHidden/>
              </w:rPr>
              <w:fldChar w:fldCharType="end"/>
            </w:r>
          </w:hyperlink>
        </w:p>
        <w:p w14:paraId="184D6C3D" w14:textId="62458C22"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26" w:history="1">
            <w:r w:rsidRPr="00C0548E">
              <w:rPr>
                <w:rStyle w:val="Hyperlink"/>
                <w:noProof/>
              </w:rPr>
              <w:t>3. Ratio Analysis and Evaluation</w:t>
            </w:r>
            <w:r>
              <w:rPr>
                <w:noProof/>
                <w:webHidden/>
              </w:rPr>
              <w:tab/>
            </w:r>
            <w:r>
              <w:rPr>
                <w:noProof/>
                <w:webHidden/>
              </w:rPr>
              <w:fldChar w:fldCharType="begin"/>
            </w:r>
            <w:r>
              <w:rPr>
                <w:noProof/>
                <w:webHidden/>
              </w:rPr>
              <w:instrText xml:space="preserve"> PAGEREF _Toc224553826 \h </w:instrText>
            </w:r>
            <w:r>
              <w:rPr>
                <w:noProof/>
                <w:webHidden/>
              </w:rPr>
            </w:r>
            <w:r>
              <w:rPr>
                <w:noProof/>
                <w:webHidden/>
              </w:rPr>
              <w:fldChar w:fldCharType="separate"/>
            </w:r>
            <w:r>
              <w:rPr>
                <w:noProof/>
                <w:webHidden/>
              </w:rPr>
              <w:t>5</w:t>
            </w:r>
            <w:r>
              <w:rPr>
                <w:noProof/>
                <w:webHidden/>
              </w:rPr>
              <w:fldChar w:fldCharType="end"/>
            </w:r>
          </w:hyperlink>
        </w:p>
        <w:p w14:paraId="6D3E1AFA" w14:textId="14898547" w:rsidR="004E1825" w:rsidRDefault="004E182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4553827" w:history="1">
            <w:r w:rsidRPr="00C0548E">
              <w:rPr>
                <w:rStyle w:val="Hyperlink"/>
                <w:noProof/>
              </w:rPr>
              <w:t>3.1 Profitability Ratios</w:t>
            </w:r>
            <w:r>
              <w:rPr>
                <w:noProof/>
                <w:webHidden/>
              </w:rPr>
              <w:tab/>
            </w:r>
            <w:r>
              <w:rPr>
                <w:noProof/>
                <w:webHidden/>
              </w:rPr>
              <w:fldChar w:fldCharType="begin"/>
            </w:r>
            <w:r>
              <w:rPr>
                <w:noProof/>
                <w:webHidden/>
              </w:rPr>
              <w:instrText xml:space="preserve"> PAGEREF _Toc224553827 \h </w:instrText>
            </w:r>
            <w:r>
              <w:rPr>
                <w:noProof/>
                <w:webHidden/>
              </w:rPr>
            </w:r>
            <w:r>
              <w:rPr>
                <w:noProof/>
                <w:webHidden/>
              </w:rPr>
              <w:fldChar w:fldCharType="separate"/>
            </w:r>
            <w:r>
              <w:rPr>
                <w:noProof/>
                <w:webHidden/>
              </w:rPr>
              <w:t>5</w:t>
            </w:r>
            <w:r>
              <w:rPr>
                <w:noProof/>
                <w:webHidden/>
              </w:rPr>
              <w:fldChar w:fldCharType="end"/>
            </w:r>
          </w:hyperlink>
        </w:p>
        <w:p w14:paraId="029DD938" w14:textId="4F6085CD" w:rsidR="004E1825" w:rsidRDefault="004E182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4553828" w:history="1">
            <w:r w:rsidRPr="00C0548E">
              <w:rPr>
                <w:rStyle w:val="Hyperlink"/>
                <w:noProof/>
              </w:rPr>
              <w:t>3.2 Liquidity Ratios</w:t>
            </w:r>
            <w:r>
              <w:rPr>
                <w:noProof/>
                <w:webHidden/>
              </w:rPr>
              <w:tab/>
            </w:r>
            <w:r>
              <w:rPr>
                <w:noProof/>
                <w:webHidden/>
              </w:rPr>
              <w:fldChar w:fldCharType="begin"/>
            </w:r>
            <w:r>
              <w:rPr>
                <w:noProof/>
                <w:webHidden/>
              </w:rPr>
              <w:instrText xml:space="preserve"> PAGEREF _Toc224553828 \h </w:instrText>
            </w:r>
            <w:r>
              <w:rPr>
                <w:noProof/>
                <w:webHidden/>
              </w:rPr>
            </w:r>
            <w:r>
              <w:rPr>
                <w:noProof/>
                <w:webHidden/>
              </w:rPr>
              <w:fldChar w:fldCharType="separate"/>
            </w:r>
            <w:r>
              <w:rPr>
                <w:noProof/>
                <w:webHidden/>
              </w:rPr>
              <w:t>7</w:t>
            </w:r>
            <w:r>
              <w:rPr>
                <w:noProof/>
                <w:webHidden/>
              </w:rPr>
              <w:fldChar w:fldCharType="end"/>
            </w:r>
          </w:hyperlink>
        </w:p>
        <w:p w14:paraId="7CA2D823" w14:textId="436F7044" w:rsidR="004E1825" w:rsidRDefault="004E182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4553829" w:history="1">
            <w:r w:rsidRPr="00C0548E">
              <w:rPr>
                <w:rStyle w:val="Hyperlink"/>
                <w:noProof/>
              </w:rPr>
              <w:t>3.3 Gearing and Solvency Ratios</w:t>
            </w:r>
            <w:r>
              <w:rPr>
                <w:noProof/>
                <w:webHidden/>
              </w:rPr>
              <w:tab/>
            </w:r>
            <w:r>
              <w:rPr>
                <w:noProof/>
                <w:webHidden/>
              </w:rPr>
              <w:fldChar w:fldCharType="begin"/>
            </w:r>
            <w:r>
              <w:rPr>
                <w:noProof/>
                <w:webHidden/>
              </w:rPr>
              <w:instrText xml:space="preserve"> PAGEREF _Toc224553829 \h </w:instrText>
            </w:r>
            <w:r>
              <w:rPr>
                <w:noProof/>
                <w:webHidden/>
              </w:rPr>
            </w:r>
            <w:r>
              <w:rPr>
                <w:noProof/>
                <w:webHidden/>
              </w:rPr>
              <w:fldChar w:fldCharType="separate"/>
            </w:r>
            <w:r>
              <w:rPr>
                <w:noProof/>
                <w:webHidden/>
              </w:rPr>
              <w:t>7</w:t>
            </w:r>
            <w:r>
              <w:rPr>
                <w:noProof/>
                <w:webHidden/>
              </w:rPr>
              <w:fldChar w:fldCharType="end"/>
            </w:r>
          </w:hyperlink>
        </w:p>
        <w:p w14:paraId="0E4AA9A9" w14:textId="27112DD3" w:rsidR="004E1825" w:rsidRDefault="004E182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4553830" w:history="1">
            <w:r w:rsidRPr="00C0548E">
              <w:rPr>
                <w:rStyle w:val="Hyperlink"/>
                <w:noProof/>
              </w:rPr>
              <w:t>3.4 Efficiency Ratios</w:t>
            </w:r>
            <w:r>
              <w:rPr>
                <w:noProof/>
                <w:webHidden/>
              </w:rPr>
              <w:tab/>
            </w:r>
            <w:r>
              <w:rPr>
                <w:noProof/>
                <w:webHidden/>
              </w:rPr>
              <w:fldChar w:fldCharType="begin"/>
            </w:r>
            <w:r>
              <w:rPr>
                <w:noProof/>
                <w:webHidden/>
              </w:rPr>
              <w:instrText xml:space="preserve"> PAGEREF _Toc224553830 \h </w:instrText>
            </w:r>
            <w:r>
              <w:rPr>
                <w:noProof/>
                <w:webHidden/>
              </w:rPr>
            </w:r>
            <w:r>
              <w:rPr>
                <w:noProof/>
                <w:webHidden/>
              </w:rPr>
              <w:fldChar w:fldCharType="separate"/>
            </w:r>
            <w:r>
              <w:rPr>
                <w:noProof/>
                <w:webHidden/>
              </w:rPr>
              <w:t>8</w:t>
            </w:r>
            <w:r>
              <w:rPr>
                <w:noProof/>
                <w:webHidden/>
              </w:rPr>
              <w:fldChar w:fldCharType="end"/>
            </w:r>
          </w:hyperlink>
        </w:p>
        <w:p w14:paraId="615B74DC" w14:textId="7E518888" w:rsidR="004E1825" w:rsidRDefault="004E1825">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24553831" w:history="1">
            <w:r w:rsidRPr="00C0548E">
              <w:rPr>
                <w:rStyle w:val="Hyperlink"/>
                <w:noProof/>
              </w:rPr>
              <w:t>3.5 Investor Ratios</w:t>
            </w:r>
            <w:r>
              <w:rPr>
                <w:noProof/>
                <w:webHidden/>
              </w:rPr>
              <w:tab/>
            </w:r>
            <w:r>
              <w:rPr>
                <w:noProof/>
                <w:webHidden/>
              </w:rPr>
              <w:fldChar w:fldCharType="begin"/>
            </w:r>
            <w:r>
              <w:rPr>
                <w:noProof/>
                <w:webHidden/>
              </w:rPr>
              <w:instrText xml:space="preserve"> PAGEREF _Toc224553831 \h </w:instrText>
            </w:r>
            <w:r>
              <w:rPr>
                <w:noProof/>
                <w:webHidden/>
              </w:rPr>
            </w:r>
            <w:r>
              <w:rPr>
                <w:noProof/>
                <w:webHidden/>
              </w:rPr>
              <w:fldChar w:fldCharType="separate"/>
            </w:r>
            <w:r>
              <w:rPr>
                <w:noProof/>
                <w:webHidden/>
              </w:rPr>
              <w:t>9</w:t>
            </w:r>
            <w:r>
              <w:rPr>
                <w:noProof/>
                <w:webHidden/>
              </w:rPr>
              <w:fldChar w:fldCharType="end"/>
            </w:r>
          </w:hyperlink>
        </w:p>
        <w:p w14:paraId="0C9F0C2B" w14:textId="43BFA447"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2" w:history="1">
            <w:r w:rsidRPr="00C0548E">
              <w:rPr>
                <w:rStyle w:val="Hyperlink"/>
                <w:noProof/>
              </w:rPr>
              <w:t>4. Limitations of Ratio Analysis</w:t>
            </w:r>
            <w:r>
              <w:rPr>
                <w:noProof/>
                <w:webHidden/>
              </w:rPr>
              <w:tab/>
            </w:r>
            <w:r>
              <w:rPr>
                <w:noProof/>
                <w:webHidden/>
              </w:rPr>
              <w:fldChar w:fldCharType="begin"/>
            </w:r>
            <w:r>
              <w:rPr>
                <w:noProof/>
                <w:webHidden/>
              </w:rPr>
              <w:instrText xml:space="preserve"> PAGEREF _Toc224553832 \h </w:instrText>
            </w:r>
            <w:r>
              <w:rPr>
                <w:noProof/>
                <w:webHidden/>
              </w:rPr>
            </w:r>
            <w:r>
              <w:rPr>
                <w:noProof/>
                <w:webHidden/>
              </w:rPr>
              <w:fldChar w:fldCharType="separate"/>
            </w:r>
            <w:r>
              <w:rPr>
                <w:noProof/>
                <w:webHidden/>
              </w:rPr>
              <w:t>10</w:t>
            </w:r>
            <w:r>
              <w:rPr>
                <w:noProof/>
                <w:webHidden/>
              </w:rPr>
              <w:fldChar w:fldCharType="end"/>
            </w:r>
          </w:hyperlink>
        </w:p>
        <w:p w14:paraId="4CA284D8" w14:textId="7A56D38B"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3" w:history="1">
            <w:r w:rsidRPr="00C0548E">
              <w:rPr>
                <w:rStyle w:val="Hyperlink"/>
                <w:noProof/>
              </w:rPr>
              <w:t>5. Recommendations</w:t>
            </w:r>
            <w:r>
              <w:rPr>
                <w:noProof/>
                <w:webHidden/>
              </w:rPr>
              <w:tab/>
            </w:r>
            <w:r>
              <w:rPr>
                <w:noProof/>
                <w:webHidden/>
              </w:rPr>
              <w:fldChar w:fldCharType="begin"/>
            </w:r>
            <w:r>
              <w:rPr>
                <w:noProof/>
                <w:webHidden/>
              </w:rPr>
              <w:instrText xml:space="preserve"> PAGEREF _Toc224553833 \h </w:instrText>
            </w:r>
            <w:r>
              <w:rPr>
                <w:noProof/>
                <w:webHidden/>
              </w:rPr>
            </w:r>
            <w:r>
              <w:rPr>
                <w:noProof/>
                <w:webHidden/>
              </w:rPr>
              <w:fldChar w:fldCharType="separate"/>
            </w:r>
            <w:r>
              <w:rPr>
                <w:noProof/>
                <w:webHidden/>
              </w:rPr>
              <w:t>11</w:t>
            </w:r>
            <w:r>
              <w:rPr>
                <w:noProof/>
                <w:webHidden/>
              </w:rPr>
              <w:fldChar w:fldCharType="end"/>
            </w:r>
          </w:hyperlink>
        </w:p>
        <w:p w14:paraId="11CF274A" w14:textId="112FAFF4"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4" w:history="1">
            <w:r w:rsidRPr="00C0548E">
              <w:rPr>
                <w:rStyle w:val="Hyperlink"/>
                <w:noProof/>
              </w:rPr>
              <w:t>Appendix A – Financial Statements</w:t>
            </w:r>
            <w:r>
              <w:rPr>
                <w:noProof/>
                <w:webHidden/>
              </w:rPr>
              <w:tab/>
            </w:r>
            <w:r>
              <w:rPr>
                <w:noProof/>
                <w:webHidden/>
              </w:rPr>
              <w:fldChar w:fldCharType="begin"/>
            </w:r>
            <w:r>
              <w:rPr>
                <w:noProof/>
                <w:webHidden/>
              </w:rPr>
              <w:instrText xml:space="preserve"> PAGEREF _Toc224553834 \h </w:instrText>
            </w:r>
            <w:r>
              <w:rPr>
                <w:noProof/>
                <w:webHidden/>
              </w:rPr>
            </w:r>
            <w:r>
              <w:rPr>
                <w:noProof/>
                <w:webHidden/>
              </w:rPr>
              <w:fldChar w:fldCharType="separate"/>
            </w:r>
            <w:r>
              <w:rPr>
                <w:noProof/>
                <w:webHidden/>
              </w:rPr>
              <w:t>13</w:t>
            </w:r>
            <w:r>
              <w:rPr>
                <w:noProof/>
                <w:webHidden/>
              </w:rPr>
              <w:fldChar w:fldCharType="end"/>
            </w:r>
          </w:hyperlink>
        </w:p>
        <w:p w14:paraId="53230D09" w14:textId="0EFA73DA"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5" w:history="1">
            <w:r w:rsidRPr="00C0548E">
              <w:rPr>
                <w:rStyle w:val="Hyperlink"/>
                <w:noProof/>
              </w:rPr>
              <w:t>Appendix B – Full Ratio Calculations</w:t>
            </w:r>
            <w:r>
              <w:rPr>
                <w:noProof/>
                <w:webHidden/>
              </w:rPr>
              <w:tab/>
            </w:r>
            <w:r>
              <w:rPr>
                <w:noProof/>
                <w:webHidden/>
              </w:rPr>
              <w:fldChar w:fldCharType="begin"/>
            </w:r>
            <w:r>
              <w:rPr>
                <w:noProof/>
                <w:webHidden/>
              </w:rPr>
              <w:instrText xml:space="preserve"> PAGEREF _Toc224553835 \h </w:instrText>
            </w:r>
            <w:r>
              <w:rPr>
                <w:noProof/>
                <w:webHidden/>
              </w:rPr>
            </w:r>
            <w:r>
              <w:rPr>
                <w:noProof/>
                <w:webHidden/>
              </w:rPr>
              <w:fldChar w:fldCharType="separate"/>
            </w:r>
            <w:r>
              <w:rPr>
                <w:noProof/>
                <w:webHidden/>
              </w:rPr>
              <w:t>15</w:t>
            </w:r>
            <w:r>
              <w:rPr>
                <w:noProof/>
                <w:webHidden/>
              </w:rPr>
              <w:fldChar w:fldCharType="end"/>
            </w:r>
          </w:hyperlink>
        </w:p>
        <w:p w14:paraId="02B7F33B" w14:textId="2C57D236"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6" w:history="1">
            <w:r w:rsidRPr="00C0548E">
              <w:rPr>
                <w:rStyle w:val="Hyperlink"/>
                <w:noProof/>
              </w:rPr>
              <w:t>Strategic Evaluation of Expansion Options for Westward Plc</w:t>
            </w:r>
            <w:r>
              <w:rPr>
                <w:noProof/>
                <w:webHidden/>
              </w:rPr>
              <w:tab/>
            </w:r>
            <w:r>
              <w:rPr>
                <w:noProof/>
                <w:webHidden/>
              </w:rPr>
              <w:fldChar w:fldCharType="begin"/>
            </w:r>
            <w:r>
              <w:rPr>
                <w:noProof/>
                <w:webHidden/>
              </w:rPr>
              <w:instrText xml:space="preserve"> PAGEREF _Toc224553836 \h </w:instrText>
            </w:r>
            <w:r>
              <w:rPr>
                <w:noProof/>
                <w:webHidden/>
              </w:rPr>
            </w:r>
            <w:r>
              <w:rPr>
                <w:noProof/>
                <w:webHidden/>
              </w:rPr>
              <w:fldChar w:fldCharType="separate"/>
            </w:r>
            <w:r>
              <w:rPr>
                <w:noProof/>
                <w:webHidden/>
              </w:rPr>
              <w:t>24</w:t>
            </w:r>
            <w:r>
              <w:rPr>
                <w:noProof/>
                <w:webHidden/>
              </w:rPr>
              <w:fldChar w:fldCharType="end"/>
            </w:r>
          </w:hyperlink>
        </w:p>
        <w:p w14:paraId="65FAD38E" w14:textId="5FA969C4"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7" w:history="1">
            <w:r w:rsidRPr="00C0548E">
              <w:rPr>
                <w:rStyle w:val="Hyperlink"/>
                <w:noProof/>
              </w:rPr>
              <w:t>1. Strategic Evaluation of Expansion Options for Westward Plc</w:t>
            </w:r>
            <w:r>
              <w:rPr>
                <w:noProof/>
                <w:webHidden/>
              </w:rPr>
              <w:tab/>
            </w:r>
            <w:r>
              <w:rPr>
                <w:noProof/>
                <w:webHidden/>
              </w:rPr>
              <w:fldChar w:fldCharType="begin"/>
            </w:r>
            <w:r>
              <w:rPr>
                <w:noProof/>
                <w:webHidden/>
              </w:rPr>
              <w:instrText xml:space="preserve"> PAGEREF _Toc224553837 \h </w:instrText>
            </w:r>
            <w:r>
              <w:rPr>
                <w:noProof/>
                <w:webHidden/>
              </w:rPr>
            </w:r>
            <w:r>
              <w:rPr>
                <w:noProof/>
                <w:webHidden/>
              </w:rPr>
              <w:fldChar w:fldCharType="separate"/>
            </w:r>
            <w:r>
              <w:rPr>
                <w:noProof/>
                <w:webHidden/>
              </w:rPr>
              <w:t>25</w:t>
            </w:r>
            <w:r>
              <w:rPr>
                <w:noProof/>
                <w:webHidden/>
              </w:rPr>
              <w:fldChar w:fldCharType="end"/>
            </w:r>
          </w:hyperlink>
        </w:p>
        <w:p w14:paraId="6292E679" w14:textId="43B9D9CA"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8" w:history="1">
            <w:r w:rsidRPr="00C0548E">
              <w:rPr>
                <w:rStyle w:val="Hyperlink"/>
                <w:noProof/>
              </w:rPr>
              <w:t>2.Payback Period Analysis</w:t>
            </w:r>
            <w:r>
              <w:rPr>
                <w:noProof/>
                <w:webHidden/>
              </w:rPr>
              <w:tab/>
            </w:r>
            <w:r>
              <w:rPr>
                <w:noProof/>
                <w:webHidden/>
              </w:rPr>
              <w:fldChar w:fldCharType="begin"/>
            </w:r>
            <w:r>
              <w:rPr>
                <w:noProof/>
                <w:webHidden/>
              </w:rPr>
              <w:instrText xml:space="preserve"> PAGEREF _Toc224553838 \h </w:instrText>
            </w:r>
            <w:r>
              <w:rPr>
                <w:noProof/>
                <w:webHidden/>
              </w:rPr>
            </w:r>
            <w:r>
              <w:rPr>
                <w:noProof/>
                <w:webHidden/>
              </w:rPr>
              <w:fldChar w:fldCharType="separate"/>
            </w:r>
            <w:r>
              <w:rPr>
                <w:noProof/>
                <w:webHidden/>
              </w:rPr>
              <w:t>27</w:t>
            </w:r>
            <w:r>
              <w:rPr>
                <w:noProof/>
                <w:webHidden/>
              </w:rPr>
              <w:fldChar w:fldCharType="end"/>
            </w:r>
          </w:hyperlink>
        </w:p>
        <w:p w14:paraId="38A0926A" w14:textId="28211B5D"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39" w:history="1">
            <w:r w:rsidRPr="00C0548E">
              <w:rPr>
                <w:rStyle w:val="Hyperlink"/>
                <w:noProof/>
              </w:rPr>
              <w:t>3. NPV evaluation of Options A, B and C</w:t>
            </w:r>
            <w:r>
              <w:rPr>
                <w:noProof/>
                <w:webHidden/>
              </w:rPr>
              <w:tab/>
            </w:r>
            <w:r>
              <w:rPr>
                <w:noProof/>
                <w:webHidden/>
              </w:rPr>
              <w:fldChar w:fldCharType="begin"/>
            </w:r>
            <w:r>
              <w:rPr>
                <w:noProof/>
                <w:webHidden/>
              </w:rPr>
              <w:instrText xml:space="preserve"> PAGEREF _Toc224553839 \h </w:instrText>
            </w:r>
            <w:r>
              <w:rPr>
                <w:noProof/>
                <w:webHidden/>
              </w:rPr>
            </w:r>
            <w:r>
              <w:rPr>
                <w:noProof/>
                <w:webHidden/>
              </w:rPr>
              <w:fldChar w:fldCharType="separate"/>
            </w:r>
            <w:r>
              <w:rPr>
                <w:noProof/>
                <w:webHidden/>
              </w:rPr>
              <w:t>30</w:t>
            </w:r>
            <w:r>
              <w:rPr>
                <w:noProof/>
                <w:webHidden/>
              </w:rPr>
              <w:fldChar w:fldCharType="end"/>
            </w:r>
          </w:hyperlink>
        </w:p>
        <w:p w14:paraId="031DB9EA" w14:textId="03BD39A8"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0" w:history="1">
            <w:r w:rsidRPr="00C0548E">
              <w:rPr>
                <w:rStyle w:val="Hyperlink"/>
                <w:noProof/>
              </w:rPr>
              <w:t>4. Approximate IRR of the chosen option (Option B)</w:t>
            </w:r>
            <w:r>
              <w:rPr>
                <w:noProof/>
                <w:webHidden/>
              </w:rPr>
              <w:tab/>
            </w:r>
            <w:r>
              <w:rPr>
                <w:noProof/>
                <w:webHidden/>
              </w:rPr>
              <w:fldChar w:fldCharType="begin"/>
            </w:r>
            <w:r>
              <w:rPr>
                <w:noProof/>
                <w:webHidden/>
              </w:rPr>
              <w:instrText xml:space="preserve"> PAGEREF _Toc224553840 \h </w:instrText>
            </w:r>
            <w:r>
              <w:rPr>
                <w:noProof/>
                <w:webHidden/>
              </w:rPr>
            </w:r>
            <w:r>
              <w:rPr>
                <w:noProof/>
                <w:webHidden/>
              </w:rPr>
              <w:fldChar w:fldCharType="separate"/>
            </w:r>
            <w:r>
              <w:rPr>
                <w:noProof/>
                <w:webHidden/>
              </w:rPr>
              <w:t>33</w:t>
            </w:r>
            <w:r>
              <w:rPr>
                <w:noProof/>
                <w:webHidden/>
              </w:rPr>
              <w:fldChar w:fldCharType="end"/>
            </w:r>
          </w:hyperlink>
        </w:p>
        <w:p w14:paraId="2671EB79" w14:textId="419B4475"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1" w:history="1">
            <w:r w:rsidRPr="00C0548E">
              <w:rPr>
                <w:rStyle w:val="Hyperlink"/>
                <w:noProof/>
              </w:rPr>
              <w:t>5. Interpretation of Results for Management</w:t>
            </w:r>
            <w:r>
              <w:rPr>
                <w:noProof/>
                <w:webHidden/>
              </w:rPr>
              <w:tab/>
            </w:r>
            <w:r>
              <w:rPr>
                <w:noProof/>
                <w:webHidden/>
              </w:rPr>
              <w:fldChar w:fldCharType="begin"/>
            </w:r>
            <w:r>
              <w:rPr>
                <w:noProof/>
                <w:webHidden/>
              </w:rPr>
              <w:instrText xml:space="preserve"> PAGEREF _Toc224553841 \h </w:instrText>
            </w:r>
            <w:r>
              <w:rPr>
                <w:noProof/>
                <w:webHidden/>
              </w:rPr>
            </w:r>
            <w:r>
              <w:rPr>
                <w:noProof/>
                <w:webHidden/>
              </w:rPr>
              <w:fldChar w:fldCharType="separate"/>
            </w:r>
            <w:r>
              <w:rPr>
                <w:noProof/>
                <w:webHidden/>
              </w:rPr>
              <w:t>34</w:t>
            </w:r>
            <w:r>
              <w:rPr>
                <w:noProof/>
                <w:webHidden/>
              </w:rPr>
              <w:fldChar w:fldCharType="end"/>
            </w:r>
          </w:hyperlink>
        </w:p>
        <w:p w14:paraId="7B6353E7" w14:textId="58A395F1"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2" w:history="1">
            <w:r w:rsidRPr="00C0548E">
              <w:rPr>
                <w:rStyle w:val="Hyperlink"/>
                <w:noProof/>
              </w:rPr>
              <w:t>6.  Capital rationing (Funds limited to £2,500,000) with divisible projects</w:t>
            </w:r>
            <w:r>
              <w:rPr>
                <w:noProof/>
                <w:webHidden/>
              </w:rPr>
              <w:tab/>
            </w:r>
            <w:r>
              <w:rPr>
                <w:noProof/>
                <w:webHidden/>
              </w:rPr>
              <w:fldChar w:fldCharType="begin"/>
            </w:r>
            <w:r>
              <w:rPr>
                <w:noProof/>
                <w:webHidden/>
              </w:rPr>
              <w:instrText xml:space="preserve"> PAGEREF _Toc224553842 \h </w:instrText>
            </w:r>
            <w:r>
              <w:rPr>
                <w:noProof/>
                <w:webHidden/>
              </w:rPr>
            </w:r>
            <w:r>
              <w:rPr>
                <w:noProof/>
                <w:webHidden/>
              </w:rPr>
              <w:fldChar w:fldCharType="separate"/>
            </w:r>
            <w:r>
              <w:rPr>
                <w:noProof/>
                <w:webHidden/>
              </w:rPr>
              <w:t>35</w:t>
            </w:r>
            <w:r>
              <w:rPr>
                <w:noProof/>
                <w:webHidden/>
              </w:rPr>
              <w:fldChar w:fldCharType="end"/>
            </w:r>
          </w:hyperlink>
        </w:p>
        <w:p w14:paraId="2C96B8AF" w14:textId="489ECA66"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3" w:history="1">
            <w:r w:rsidRPr="00C0548E">
              <w:rPr>
                <w:rStyle w:val="Hyperlink"/>
                <w:noProof/>
              </w:rPr>
              <w:t>7.Recommendations</w:t>
            </w:r>
            <w:r>
              <w:rPr>
                <w:noProof/>
                <w:webHidden/>
              </w:rPr>
              <w:tab/>
            </w:r>
            <w:r>
              <w:rPr>
                <w:noProof/>
                <w:webHidden/>
              </w:rPr>
              <w:fldChar w:fldCharType="begin"/>
            </w:r>
            <w:r>
              <w:rPr>
                <w:noProof/>
                <w:webHidden/>
              </w:rPr>
              <w:instrText xml:space="preserve"> PAGEREF _Toc224553843 \h </w:instrText>
            </w:r>
            <w:r>
              <w:rPr>
                <w:noProof/>
                <w:webHidden/>
              </w:rPr>
            </w:r>
            <w:r>
              <w:rPr>
                <w:noProof/>
                <w:webHidden/>
              </w:rPr>
              <w:fldChar w:fldCharType="separate"/>
            </w:r>
            <w:r>
              <w:rPr>
                <w:noProof/>
                <w:webHidden/>
              </w:rPr>
              <w:t>38</w:t>
            </w:r>
            <w:r>
              <w:rPr>
                <w:noProof/>
                <w:webHidden/>
              </w:rPr>
              <w:fldChar w:fldCharType="end"/>
            </w:r>
          </w:hyperlink>
        </w:p>
        <w:p w14:paraId="2D37DD7A" w14:textId="15312EAA"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4" w:history="1">
            <w:r w:rsidRPr="00C0548E">
              <w:rPr>
                <w:rStyle w:val="Hyperlink"/>
                <w:noProof/>
              </w:rPr>
              <w:t>8.Conclusion</w:t>
            </w:r>
            <w:r>
              <w:rPr>
                <w:noProof/>
                <w:webHidden/>
              </w:rPr>
              <w:tab/>
            </w:r>
            <w:r>
              <w:rPr>
                <w:noProof/>
                <w:webHidden/>
              </w:rPr>
              <w:fldChar w:fldCharType="begin"/>
            </w:r>
            <w:r>
              <w:rPr>
                <w:noProof/>
                <w:webHidden/>
              </w:rPr>
              <w:instrText xml:space="preserve"> PAGEREF _Toc224553844 \h </w:instrText>
            </w:r>
            <w:r>
              <w:rPr>
                <w:noProof/>
                <w:webHidden/>
              </w:rPr>
            </w:r>
            <w:r>
              <w:rPr>
                <w:noProof/>
                <w:webHidden/>
              </w:rPr>
              <w:fldChar w:fldCharType="separate"/>
            </w:r>
            <w:r>
              <w:rPr>
                <w:noProof/>
                <w:webHidden/>
              </w:rPr>
              <w:t>39</w:t>
            </w:r>
            <w:r>
              <w:rPr>
                <w:noProof/>
                <w:webHidden/>
              </w:rPr>
              <w:fldChar w:fldCharType="end"/>
            </w:r>
          </w:hyperlink>
        </w:p>
        <w:p w14:paraId="53386B3C" w14:textId="65CB16C3"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5" w:history="1">
            <w:r w:rsidRPr="00C0548E">
              <w:rPr>
                <w:rStyle w:val="Hyperlink"/>
                <w:noProof/>
              </w:rPr>
              <w:t>Appendix C – Investment Appraisal Calculations (Westward Plc)</w:t>
            </w:r>
            <w:r>
              <w:rPr>
                <w:noProof/>
                <w:webHidden/>
              </w:rPr>
              <w:tab/>
            </w:r>
            <w:r>
              <w:rPr>
                <w:noProof/>
                <w:webHidden/>
              </w:rPr>
              <w:fldChar w:fldCharType="begin"/>
            </w:r>
            <w:r>
              <w:rPr>
                <w:noProof/>
                <w:webHidden/>
              </w:rPr>
              <w:instrText xml:space="preserve"> PAGEREF _Toc224553845 \h </w:instrText>
            </w:r>
            <w:r>
              <w:rPr>
                <w:noProof/>
                <w:webHidden/>
              </w:rPr>
            </w:r>
            <w:r>
              <w:rPr>
                <w:noProof/>
                <w:webHidden/>
              </w:rPr>
              <w:fldChar w:fldCharType="separate"/>
            </w:r>
            <w:r>
              <w:rPr>
                <w:noProof/>
                <w:webHidden/>
              </w:rPr>
              <w:t>41</w:t>
            </w:r>
            <w:r>
              <w:rPr>
                <w:noProof/>
                <w:webHidden/>
              </w:rPr>
              <w:fldChar w:fldCharType="end"/>
            </w:r>
          </w:hyperlink>
        </w:p>
        <w:p w14:paraId="3676B570" w14:textId="00D0123A" w:rsidR="004E1825" w:rsidRDefault="004E182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24553846" w:history="1">
            <w:r w:rsidRPr="00C0548E">
              <w:rPr>
                <w:rStyle w:val="Hyperlink"/>
                <w:noProof/>
              </w:rPr>
              <w:t>9. References</w:t>
            </w:r>
            <w:r>
              <w:rPr>
                <w:noProof/>
                <w:webHidden/>
              </w:rPr>
              <w:tab/>
            </w:r>
            <w:r>
              <w:rPr>
                <w:noProof/>
                <w:webHidden/>
              </w:rPr>
              <w:fldChar w:fldCharType="begin"/>
            </w:r>
            <w:r>
              <w:rPr>
                <w:noProof/>
                <w:webHidden/>
              </w:rPr>
              <w:instrText xml:space="preserve"> PAGEREF _Toc224553846 \h </w:instrText>
            </w:r>
            <w:r>
              <w:rPr>
                <w:noProof/>
                <w:webHidden/>
              </w:rPr>
            </w:r>
            <w:r>
              <w:rPr>
                <w:noProof/>
                <w:webHidden/>
              </w:rPr>
              <w:fldChar w:fldCharType="separate"/>
            </w:r>
            <w:r>
              <w:rPr>
                <w:noProof/>
                <w:webHidden/>
              </w:rPr>
              <w:t>46</w:t>
            </w:r>
            <w:r>
              <w:rPr>
                <w:noProof/>
                <w:webHidden/>
              </w:rPr>
              <w:fldChar w:fldCharType="end"/>
            </w:r>
          </w:hyperlink>
        </w:p>
        <w:p w14:paraId="417148B5" w14:textId="031B5EF6" w:rsidR="0009413C" w:rsidRPr="00CE0E06" w:rsidRDefault="0009413C" w:rsidP="009541B2">
          <w:pPr>
            <w:spacing w:line="360" w:lineRule="auto"/>
            <w:rPr>
              <w:noProof/>
            </w:rPr>
          </w:pPr>
          <w:r w:rsidRPr="00CE0E06">
            <w:rPr>
              <w:noProof/>
            </w:rPr>
            <w:fldChar w:fldCharType="end"/>
          </w:r>
        </w:p>
      </w:sdtContent>
    </w:sdt>
    <w:p w14:paraId="09C2D1D2" w14:textId="621A9149" w:rsidR="0009413C" w:rsidRPr="00CE0E06" w:rsidRDefault="0009413C" w:rsidP="009541B2">
      <w:pPr>
        <w:spacing w:line="360" w:lineRule="auto"/>
      </w:pPr>
      <w:r w:rsidRPr="00CE0E06">
        <w:br w:type="page"/>
      </w:r>
    </w:p>
    <w:p w14:paraId="11F825A8" w14:textId="51558B8B" w:rsidR="0009413C" w:rsidRPr="0056136A" w:rsidRDefault="00FD3281" w:rsidP="0056136A">
      <w:pPr>
        <w:pStyle w:val="Heading1"/>
      </w:pPr>
      <w:bookmarkStart w:id="1" w:name="_Toc224553824"/>
      <w:r w:rsidRPr="0056136A">
        <w:lastRenderedPageBreak/>
        <w:t>1</w:t>
      </w:r>
      <w:r w:rsidR="0009413C" w:rsidRPr="0056136A">
        <w:t>. Introduction</w:t>
      </w:r>
      <w:bookmarkEnd w:id="1"/>
    </w:p>
    <w:p w14:paraId="4D3CE726" w14:textId="77777777" w:rsidR="005852B7" w:rsidRPr="00CE0E06" w:rsidRDefault="005852B7" w:rsidP="009541B2">
      <w:pPr>
        <w:pStyle w:val="NormalWeb"/>
        <w:spacing w:line="360" w:lineRule="auto"/>
      </w:pPr>
      <w:r w:rsidRPr="00CE0E06">
        <w:t>Financial analysis plays a crucial role in evaluating the performance, stability and strategic position of organisations. By examining financial statements and applying analytical techniques such as ratio analysis and investment appraisal, managers and investors are able to assess profitability, financial risk and long-term sustainability (Atrill and McLaney, 2023).</w:t>
      </w:r>
    </w:p>
    <w:p w14:paraId="347C85A1" w14:textId="77777777" w:rsidR="005852B7" w:rsidRPr="00CE0E06" w:rsidRDefault="005852B7" w:rsidP="009541B2">
      <w:pPr>
        <w:pStyle w:val="NormalWeb"/>
        <w:spacing w:line="360" w:lineRule="auto"/>
      </w:pPr>
      <w:r w:rsidRPr="00CE0E06">
        <w:t xml:space="preserve">This report evaluates the financial performance of </w:t>
      </w:r>
      <w:r w:rsidRPr="00CE0E06">
        <w:rPr>
          <w:rStyle w:val="Strong"/>
          <w:rFonts w:eastAsiaTheme="majorEastAsia"/>
          <w:b w:val="0"/>
          <w:bCs w:val="0"/>
        </w:rPr>
        <w:t>Admiral Group Plc</w:t>
      </w:r>
      <w:r w:rsidRPr="00CE0E06">
        <w:t xml:space="preserve">, a UK-based insurance company listed on the London Stock Exchange and a constituent of the FTSE 100 index. The first part of the report analyses Admiral’s financial performance for the financial years </w:t>
      </w:r>
      <w:r w:rsidRPr="00CE0E06">
        <w:rPr>
          <w:rStyle w:val="Strong"/>
          <w:rFonts w:eastAsiaTheme="majorEastAsia"/>
          <w:b w:val="0"/>
          <w:bCs w:val="0"/>
        </w:rPr>
        <w:t>2023 and 2024</w:t>
      </w:r>
      <w:r w:rsidRPr="00CE0E06">
        <w:t xml:space="preserve"> using ratio analysis derived from the company’s published annual financial statements. The analysis focuses on five key categories of financial ratios: profitability, liquidity, gearing and solvency, efficiency and investor ratios. These ratios are interpreted alongside relevant industry benchmarks in order to provide a comprehensive assessment of the company’s financial position and operational performance.</w:t>
      </w:r>
    </w:p>
    <w:p w14:paraId="281F4FC0" w14:textId="77777777" w:rsidR="005852B7" w:rsidRDefault="005852B7" w:rsidP="009541B2">
      <w:pPr>
        <w:pStyle w:val="NormalWeb"/>
        <w:spacing w:line="360" w:lineRule="auto"/>
      </w:pPr>
      <w:r w:rsidRPr="00CE0E06">
        <w:t xml:space="preserve">The second part of the report examines the investment decision facing </w:t>
      </w:r>
      <w:r w:rsidRPr="00CE0E06">
        <w:rPr>
          <w:rStyle w:val="Strong"/>
          <w:rFonts w:eastAsiaTheme="majorEastAsia"/>
          <w:b w:val="0"/>
          <w:bCs w:val="0"/>
        </w:rPr>
        <w:t>Westward Plc</w:t>
      </w:r>
      <w:r w:rsidRPr="00CE0E06">
        <w:t xml:space="preserve">, which is considering three potential expansion projects. Investment appraisal techniques including </w:t>
      </w:r>
      <w:r w:rsidRPr="00CE0E06">
        <w:rPr>
          <w:rStyle w:val="Strong"/>
          <w:rFonts w:eastAsiaTheme="majorEastAsia"/>
          <w:b w:val="0"/>
          <w:bCs w:val="0"/>
        </w:rPr>
        <w:t>Payback Period, Net Present Value (NPV), Internal Rate of Return (IRR) and Profitability Index</w:t>
      </w:r>
      <w:r w:rsidRPr="00CE0E06">
        <w:t xml:space="preserve"> are applied to evaluate the financial viability of each project and identify the investment strategy that maximises shareholder value under conditions of capital rationing.</w:t>
      </w:r>
    </w:p>
    <w:p w14:paraId="32AA831C" w14:textId="77777777" w:rsidR="00FD3281" w:rsidRDefault="00FD3281" w:rsidP="009541B2">
      <w:pPr>
        <w:pStyle w:val="NormalWeb"/>
        <w:spacing w:line="360" w:lineRule="auto"/>
      </w:pPr>
    </w:p>
    <w:p w14:paraId="40E390F5" w14:textId="77777777" w:rsidR="00FD3281" w:rsidRDefault="00FD3281" w:rsidP="009541B2">
      <w:pPr>
        <w:pStyle w:val="NormalWeb"/>
        <w:spacing w:line="360" w:lineRule="auto"/>
      </w:pPr>
    </w:p>
    <w:p w14:paraId="39B0457B" w14:textId="77777777" w:rsidR="00FD3281" w:rsidRDefault="00FD3281" w:rsidP="009541B2">
      <w:pPr>
        <w:pStyle w:val="NormalWeb"/>
        <w:spacing w:line="360" w:lineRule="auto"/>
      </w:pPr>
    </w:p>
    <w:p w14:paraId="01E18E3D" w14:textId="77777777" w:rsidR="00FD3281" w:rsidRDefault="00FD3281" w:rsidP="009541B2">
      <w:pPr>
        <w:pStyle w:val="NormalWeb"/>
        <w:spacing w:line="360" w:lineRule="auto"/>
      </w:pPr>
    </w:p>
    <w:p w14:paraId="2009ED9E" w14:textId="77777777" w:rsidR="00FD3281" w:rsidRDefault="00FD3281" w:rsidP="009541B2">
      <w:pPr>
        <w:pStyle w:val="NormalWeb"/>
        <w:spacing w:line="360" w:lineRule="auto"/>
      </w:pPr>
    </w:p>
    <w:p w14:paraId="300F8E04" w14:textId="77777777" w:rsidR="00FD3281" w:rsidRDefault="00FD3281" w:rsidP="009541B2">
      <w:pPr>
        <w:pStyle w:val="NormalWeb"/>
        <w:spacing w:line="360" w:lineRule="auto"/>
      </w:pPr>
    </w:p>
    <w:p w14:paraId="18896EE1" w14:textId="77777777" w:rsidR="00FD3281" w:rsidRDefault="00FD3281" w:rsidP="009541B2">
      <w:pPr>
        <w:pStyle w:val="NormalWeb"/>
        <w:spacing w:line="360" w:lineRule="auto"/>
      </w:pPr>
    </w:p>
    <w:p w14:paraId="7876DC7C" w14:textId="77777777" w:rsidR="00FD3281" w:rsidRPr="00CE0E06" w:rsidRDefault="00FD3281" w:rsidP="009541B2">
      <w:pPr>
        <w:pStyle w:val="NormalWeb"/>
        <w:spacing w:line="360" w:lineRule="auto"/>
      </w:pPr>
    </w:p>
    <w:p w14:paraId="255E41E1" w14:textId="77777777" w:rsidR="0009413C" w:rsidRPr="002341D2" w:rsidRDefault="0009413C" w:rsidP="002341D2">
      <w:pPr>
        <w:pStyle w:val="Heading1"/>
      </w:pPr>
      <w:bookmarkStart w:id="2" w:name="_Toc224553825"/>
      <w:r w:rsidRPr="002341D2">
        <w:lastRenderedPageBreak/>
        <w:t>2. Main Findings</w:t>
      </w:r>
      <w:bookmarkEnd w:id="2"/>
    </w:p>
    <w:p w14:paraId="1F12CBDF" w14:textId="77777777" w:rsidR="00B13AE3" w:rsidRPr="00CE0E06" w:rsidRDefault="00B13AE3" w:rsidP="009541B2">
      <w:pPr>
        <w:pStyle w:val="NormalWeb"/>
        <w:spacing w:line="360" w:lineRule="auto"/>
      </w:pPr>
      <w:r w:rsidRPr="00CE0E06">
        <w:t>The analysis indicates that Admiral Group Plc improved profitability, efficiency and solvency between 2023 and 2024. Profitability ratios and the combined ratio suggest stronger underwriting performance, although some improvement may reflect favourable market conditions rather than solely internal efficiency. The company also maintained a strong solvency position above regulatory requirements, but its high dividend payout ratio may constrain long-term capital retention.</w:t>
      </w:r>
    </w:p>
    <w:p w14:paraId="2F23F192" w14:textId="6BC6CA95" w:rsidR="00B13AE3" w:rsidRPr="00CE0E06" w:rsidRDefault="00B13AE3" w:rsidP="009541B2">
      <w:pPr>
        <w:pStyle w:val="NormalWeb"/>
        <w:spacing w:line="360" w:lineRule="auto"/>
      </w:pPr>
      <w:r w:rsidRPr="00CE0E06">
        <w:t xml:space="preserve">The investment appraisal for Westward Plc shows that all three projects generate positive NPVs at a 6% cost of capital. Option B is the most attractive standalone project because it delivers the highest NPV and IRR. Under capital rationing, the optimal strategy is to invest fully in Options A and B and partially in Option C </w:t>
      </w:r>
      <w:r w:rsidR="004849F8" w:rsidRPr="00CE0E06">
        <w:t>to</w:t>
      </w:r>
      <w:r w:rsidRPr="00CE0E06">
        <w:t xml:space="preserve"> maximise total NPV.</w:t>
      </w:r>
    </w:p>
    <w:p w14:paraId="4C6698B0" w14:textId="77777777" w:rsidR="0009413C" w:rsidRPr="00CE0E06" w:rsidRDefault="0009413C" w:rsidP="009541B2">
      <w:pPr>
        <w:spacing w:line="360" w:lineRule="auto"/>
      </w:pPr>
    </w:p>
    <w:p w14:paraId="16FC85DC" w14:textId="77777777" w:rsidR="0009413C" w:rsidRPr="00CE0E06" w:rsidRDefault="0009413C" w:rsidP="009541B2">
      <w:pPr>
        <w:spacing w:line="360" w:lineRule="auto"/>
      </w:pPr>
    </w:p>
    <w:p w14:paraId="70A80E4E" w14:textId="77777777" w:rsidR="0009413C" w:rsidRPr="00CE0E06" w:rsidRDefault="0009413C" w:rsidP="009541B2">
      <w:pPr>
        <w:spacing w:line="360" w:lineRule="auto"/>
      </w:pPr>
    </w:p>
    <w:p w14:paraId="7A39A7D0" w14:textId="77777777" w:rsidR="0009413C" w:rsidRPr="00CE0E06" w:rsidRDefault="0009413C" w:rsidP="009541B2">
      <w:pPr>
        <w:spacing w:line="360" w:lineRule="auto"/>
      </w:pPr>
    </w:p>
    <w:p w14:paraId="10E7E2E8" w14:textId="77777777" w:rsidR="0009413C" w:rsidRDefault="0009413C" w:rsidP="009541B2">
      <w:pPr>
        <w:spacing w:line="360" w:lineRule="auto"/>
      </w:pPr>
    </w:p>
    <w:p w14:paraId="1DABDA2D" w14:textId="77777777" w:rsidR="00FD3281" w:rsidRDefault="00FD3281" w:rsidP="009541B2">
      <w:pPr>
        <w:spacing w:line="360" w:lineRule="auto"/>
      </w:pPr>
    </w:p>
    <w:p w14:paraId="2578631D" w14:textId="77777777" w:rsidR="00FD3281" w:rsidRDefault="00FD3281" w:rsidP="009541B2">
      <w:pPr>
        <w:spacing w:line="360" w:lineRule="auto"/>
      </w:pPr>
    </w:p>
    <w:p w14:paraId="63C61F61" w14:textId="77777777" w:rsidR="00FD3281" w:rsidRDefault="00FD3281" w:rsidP="009541B2">
      <w:pPr>
        <w:spacing w:line="360" w:lineRule="auto"/>
      </w:pPr>
    </w:p>
    <w:p w14:paraId="3C114564" w14:textId="77777777" w:rsidR="00FD3281" w:rsidRDefault="00FD3281" w:rsidP="009541B2">
      <w:pPr>
        <w:spacing w:line="360" w:lineRule="auto"/>
      </w:pPr>
    </w:p>
    <w:p w14:paraId="0E812CE1" w14:textId="77777777" w:rsidR="00FD3281" w:rsidRDefault="00FD3281" w:rsidP="009541B2">
      <w:pPr>
        <w:spacing w:line="360" w:lineRule="auto"/>
      </w:pPr>
    </w:p>
    <w:p w14:paraId="55164847" w14:textId="77777777" w:rsidR="00FD3281" w:rsidRDefault="00FD3281" w:rsidP="009541B2">
      <w:pPr>
        <w:spacing w:line="360" w:lineRule="auto"/>
      </w:pPr>
    </w:p>
    <w:p w14:paraId="0083B142" w14:textId="77777777" w:rsidR="00FD3281" w:rsidRDefault="00FD3281" w:rsidP="009541B2">
      <w:pPr>
        <w:spacing w:line="360" w:lineRule="auto"/>
      </w:pPr>
    </w:p>
    <w:p w14:paraId="10212E7C" w14:textId="77777777" w:rsidR="00FD3281" w:rsidRDefault="00FD3281" w:rsidP="009541B2">
      <w:pPr>
        <w:spacing w:line="360" w:lineRule="auto"/>
      </w:pPr>
    </w:p>
    <w:p w14:paraId="1B46445C" w14:textId="77777777" w:rsidR="00FD3281" w:rsidRDefault="00FD3281" w:rsidP="009541B2">
      <w:pPr>
        <w:spacing w:line="360" w:lineRule="auto"/>
      </w:pPr>
    </w:p>
    <w:p w14:paraId="2BF44A51" w14:textId="77777777" w:rsidR="00FD3281" w:rsidRDefault="00FD3281" w:rsidP="009541B2">
      <w:pPr>
        <w:spacing w:line="360" w:lineRule="auto"/>
      </w:pPr>
    </w:p>
    <w:p w14:paraId="5FA3CE55" w14:textId="77777777" w:rsidR="00FD3281" w:rsidRDefault="00FD3281" w:rsidP="009541B2">
      <w:pPr>
        <w:spacing w:line="360" w:lineRule="auto"/>
      </w:pPr>
    </w:p>
    <w:p w14:paraId="66A71552" w14:textId="77777777" w:rsidR="00FD3281" w:rsidRDefault="00FD3281" w:rsidP="009541B2">
      <w:pPr>
        <w:spacing w:line="360" w:lineRule="auto"/>
      </w:pPr>
    </w:p>
    <w:p w14:paraId="1140F256" w14:textId="77777777" w:rsidR="00FD3281" w:rsidRDefault="00FD3281" w:rsidP="009541B2">
      <w:pPr>
        <w:spacing w:line="360" w:lineRule="auto"/>
      </w:pPr>
    </w:p>
    <w:p w14:paraId="61C961BA" w14:textId="77777777" w:rsidR="00FD3281" w:rsidRDefault="00FD3281" w:rsidP="009541B2">
      <w:pPr>
        <w:spacing w:line="360" w:lineRule="auto"/>
      </w:pPr>
    </w:p>
    <w:p w14:paraId="1424FBAC" w14:textId="77777777" w:rsidR="00FD3281" w:rsidRPr="00CE0E06" w:rsidRDefault="00FD3281" w:rsidP="009541B2">
      <w:pPr>
        <w:spacing w:line="360" w:lineRule="auto"/>
      </w:pPr>
    </w:p>
    <w:p w14:paraId="2AF89A00" w14:textId="40199C0D" w:rsidR="0009413C" w:rsidRDefault="00FD3281" w:rsidP="002341D2">
      <w:pPr>
        <w:pStyle w:val="Heading1"/>
      </w:pPr>
      <w:bookmarkStart w:id="3" w:name="_Toc224553826"/>
      <w:r w:rsidRPr="002341D2">
        <w:lastRenderedPageBreak/>
        <w:t>3</w:t>
      </w:r>
      <w:r w:rsidR="0009413C" w:rsidRPr="002341D2">
        <w:t>. Ratio Analysis and Evaluation</w:t>
      </w:r>
      <w:bookmarkEnd w:id="3"/>
    </w:p>
    <w:p w14:paraId="058B63E5" w14:textId="77777777" w:rsidR="002341D2" w:rsidRPr="002341D2" w:rsidRDefault="002341D2" w:rsidP="002341D2"/>
    <w:p w14:paraId="1E38C2ED" w14:textId="14C80764" w:rsidR="0009413C" w:rsidRPr="00CE0E06" w:rsidRDefault="002341D2" w:rsidP="002341D2">
      <w:pPr>
        <w:pStyle w:val="Heading2"/>
        <w:rPr>
          <w:rFonts w:eastAsia="Times New Roman"/>
        </w:rPr>
      </w:pPr>
      <w:bookmarkStart w:id="4" w:name="_Toc224553827"/>
      <w:r>
        <w:t>3</w:t>
      </w:r>
      <w:r w:rsidR="0009413C" w:rsidRPr="00CE0E06">
        <w:rPr>
          <w:rFonts w:eastAsia="Times New Roman"/>
        </w:rPr>
        <w:t>.1 Profitability Ratios</w:t>
      </w:r>
      <w:bookmarkEnd w:id="4"/>
    </w:p>
    <w:tbl>
      <w:tblPr>
        <w:tblStyle w:val="PlainTable1"/>
        <w:tblW w:w="0" w:type="auto"/>
        <w:tblLook w:val="04A0" w:firstRow="1" w:lastRow="0" w:firstColumn="1" w:lastColumn="0" w:noHBand="0" w:noVBand="1"/>
      </w:tblPr>
      <w:tblGrid>
        <w:gridCol w:w="2570"/>
        <w:gridCol w:w="2869"/>
        <w:gridCol w:w="716"/>
        <w:gridCol w:w="836"/>
      </w:tblGrid>
      <w:tr w:rsidR="0009413C" w:rsidRPr="00CE0E06" w14:paraId="0CADBF7A"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AB82C" w14:textId="77777777" w:rsidR="0009413C" w:rsidRPr="00CE0E06" w:rsidRDefault="0009413C" w:rsidP="009541B2">
            <w:pPr>
              <w:spacing w:line="360" w:lineRule="auto"/>
              <w:jc w:val="center"/>
              <w:rPr>
                <w:b w:val="0"/>
                <w:bCs w:val="0"/>
              </w:rPr>
            </w:pPr>
            <w:r w:rsidRPr="00CE0E06">
              <w:rPr>
                <w:b w:val="0"/>
                <w:bCs w:val="0"/>
              </w:rPr>
              <w:t>Ratio</w:t>
            </w:r>
          </w:p>
        </w:tc>
        <w:tc>
          <w:tcPr>
            <w:tcW w:w="0" w:type="auto"/>
            <w:hideMark/>
          </w:tcPr>
          <w:p w14:paraId="04981AB3"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Formula</w:t>
            </w:r>
          </w:p>
        </w:tc>
        <w:tc>
          <w:tcPr>
            <w:tcW w:w="0" w:type="auto"/>
            <w:hideMark/>
          </w:tcPr>
          <w:p w14:paraId="5A44E6AC"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2023</w:t>
            </w:r>
          </w:p>
        </w:tc>
        <w:tc>
          <w:tcPr>
            <w:tcW w:w="0" w:type="auto"/>
            <w:hideMark/>
          </w:tcPr>
          <w:p w14:paraId="20523451"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2024</w:t>
            </w:r>
          </w:p>
        </w:tc>
      </w:tr>
      <w:tr w:rsidR="0009413C" w:rsidRPr="00CE0E06" w14:paraId="218B5E71"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9759B5" w14:textId="77777777" w:rsidR="0009413C" w:rsidRPr="00CE0E06" w:rsidRDefault="0009413C" w:rsidP="009541B2">
            <w:pPr>
              <w:spacing w:line="360" w:lineRule="auto"/>
              <w:rPr>
                <w:b w:val="0"/>
                <w:bCs w:val="0"/>
              </w:rPr>
            </w:pPr>
            <w:r w:rsidRPr="00CE0E06">
              <w:rPr>
                <w:b w:val="0"/>
                <w:bCs w:val="0"/>
              </w:rPr>
              <w:t>Profit Margin</w:t>
            </w:r>
          </w:p>
        </w:tc>
        <w:tc>
          <w:tcPr>
            <w:tcW w:w="0" w:type="auto"/>
            <w:hideMark/>
          </w:tcPr>
          <w:p w14:paraId="4959129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Profit before tax / Turnover</w:t>
            </w:r>
          </w:p>
        </w:tc>
        <w:tc>
          <w:tcPr>
            <w:tcW w:w="0" w:type="auto"/>
            <w:hideMark/>
          </w:tcPr>
          <w:p w14:paraId="792A767B"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9.2%</w:t>
            </w:r>
          </w:p>
        </w:tc>
        <w:tc>
          <w:tcPr>
            <w:tcW w:w="0" w:type="auto"/>
            <w:hideMark/>
          </w:tcPr>
          <w:p w14:paraId="6D103342"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13.6%</w:t>
            </w:r>
          </w:p>
        </w:tc>
      </w:tr>
      <w:tr w:rsidR="0009413C" w:rsidRPr="00CE0E06" w14:paraId="48205FDD"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AB2EB71" w14:textId="77777777" w:rsidR="0009413C" w:rsidRPr="00CE0E06" w:rsidRDefault="0009413C" w:rsidP="009541B2">
            <w:pPr>
              <w:spacing w:line="360" w:lineRule="auto"/>
              <w:rPr>
                <w:b w:val="0"/>
                <w:bCs w:val="0"/>
              </w:rPr>
            </w:pPr>
            <w:r w:rsidRPr="00CE0E06">
              <w:rPr>
                <w:b w:val="0"/>
                <w:bCs w:val="0"/>
              </w:rPr>
              <w:t>Return on Equity (ROE)</w:t>
            </w:r>
          </w:p>
        </w:tc>
        <w:tc>
          <w:tcPr>
            <w:tcW w:w="0" w:type="auto"/>
            <w:hideMark/>
          </w:tcPr>
          <w:p w14:paraId="3CFF3873"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Net profit / Avg. equity</w:t>
            </w:r>
          </w:p>
        </w:tc>
        <w:tc>
          <w:tcPr>
            <w:tcW w:w="0" w:type="auto"/>
            <w:hideMark/>
          </w:tcPr>
          <w:p w14:paraId="26256AEC"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36%</w:t>
            </w:r>
          </w:p>
        </w:tc>
        <w:tc>
          <w:tcPr>
            <w:tcW w:w="0" w:type="auto"/>
            <w:hideMark/>
          </w:tcPr>
          <w:p w14:paraId="04839CB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56%</w:t>
            </w:r>
          </w:p>
        </w:tc>
      </w:tr>
    </w:tbl>
    <w:p w14:paraId="10467B09" w14:textId="6D75DAB6" w:rsidR="00D30FD2" w:rsidRPr="00CE0E06" w:rsidRDefault="00D30FD2" w:rsidP="009541B2">
      <w:pPr>
        <w:spacing w:line="360" w:lineRule="auto"/>
      </w:pPr>
    </w:p>
    <w:p w14:paraId="572AD271" w14:textId="7143B497" w:rsidR="0041259B" w:rsidRPr="00CE0E06" w:rsidRDefault="0041259B" w:rsidP="009541B2">
      <w:pPr>
        <w:pStyle w:val="NormalWeb"/>
        <w:spacing w:line="360" w:lineRule="auto"/>
      </w:pPr>
      <w:r w:rsidRPr="00CE0E06">
        <w:t>The financial performance of Admiral Group Plc is evaluated using profitability, liquidity, gearing, efficiency and investor ratios.</w:t>
      </w:r>
    </w:p>
    <w:p w14:paraId="6D4C126E" w14:textId="29CDCC7E" w:rsidR="00D30FD2" w:rsidRPr="00CE0E06" w:rsidRDefault="00D30FD2" w:rsidP="009541B2">
      <w:pPr>
        <w:pStyle w:val="NormalWeb"/>
        <w:spacing w:line="360" w:lineRule="auto"/>
      </w:pPr>
      <w:r w:rsidRPr="00CE0E06">
        <w:t>The profitability of Admiral Group Plc is assessed using the following ratios:</w:t>
      </w:r>
    </w:p>
    <w:p w14:paraId="1A6C02CB" w14:textId="77777777" w:rsidR="00D30FD2" w:rsidRPr="00CE0E06" w:rsidRDefault="00D30FD2" w:rsidP="009541B2">
      <w:pPr>
        <w:pStyle w:val="NormalWeb"/>
        <w:numPr>
          <w:ilvl w:val="0"/>
          <w:numId w:val="67"/>
        </w:numPr>
        <w:spacing w:line="360" w:lineRule="auto"/>
      </w:pPr>
      <w:r w:rsidRPr="00CE0E06">
        <w:t>Profit Before Tax Margin</w:t>
      </w:r>
    </w:p>
    <w:p w14:paraId="3CB3F0C0" w14:textId="77777777" w:rsidR="00D30FD2" w:rsidRPr="00CE0E06" w:rsidRDefault="00D30FD2" w:rsidP="009541B2">
      <w:pPr>
        <w:pStyle w:val="NormalWeb"/>
        <w:numPr>
          <w:ilvl w:val="0"/>
          <w:numId w:val="67"/>
        </w:numPr>
        <w:spacing w:line="360" w:lineRule="auto"/>
      </w:pPr>
      <w:r w:rsidRPr="00CE0E06">
        <w:t>Return on Equity (ROE)</w:t>
      </w:r>
    </w:p>
    <w:p w14:paraId="5E27C8C5" w14:textId="77777777" w:rsidR="00D30FD2" w:rsidRPr="00CE0E06" w:rsidRDefault="00D30FD2" w:rsidP="009541B2">
      <w:pPr>
        <w:pStyle w:val="NormalWeb"/>
        <w:numPr>
          <w:ilvl w:val="0"/>
          <w:numId w:val="67"/>
        </w:numPr>
        <w:spacing w:line="360" w:lineRule="auto"/>
      </w:pPr>
      <w:r w:rsidRPr="00CE0E06">
        <w:t>Return on Assets (ROA)</w:t>
      </w:r>
    </w:p>
    <w:p w14:paraId="374E114C" w14:textId="77777777" w:rsidR="00D30FD2" w:rsidRPr="00FD3281" w:rsidRDefault="00D30FD2" w:rsidP="009541B2">
      <w:pPr>
        <w:spacing w:line="360" w:lineRule="auto"/>
        <w:rPr>
          <w:b/>
          <w:bCs/>
        </w:rPr>
      </w:pPr>
      <w:r w:rsidRPr="00FD3281">
        <w:rPr>
          <w:b/>
          <w:bCs/>
        </w:rPr>
        <w:t>Profit Before Tax Margin</w:t>
      </w:r>
    </w:p>
    <w:p w14:paraId="48FA6162" w14:textId="77777777" w:rsidR="00D30FD2" w:rsidRPr="00CE0E06" w:rsidRDefault="00D30FD2" w:rsidP="009541B2">
      <w:pPr>
        <w:pStyle w:val="NormalWeb"/>
        <w:spacing w:line="360" w:lineRule="auto"/>
      </w:pPr>
      <w:r w:rsidRPr="00CE0E06">
        <w:t>The profit before tax margin measures the proportion of revenue that remains as profit after operating expenses but before taxation.</w:t>
      </w:r>
    </w:p>
    <w:p w14:paraId="4876BF19" w14:textId="77777777" w:rsidR="00D30FD2" w:rsidRPr="00CE0E06" w:rsidRDefault="00D30FD2" w:rsidP="009541B2">
      <w:pPr>
        <w:pStyle w:val="NormalWeb"/>
        <w:spacing w:line="360" w:lineRule="auto"/>
      </w:pPr>
      <w:r w:rsidRPr="00CE0E06">
        <w:t>Profit Before Tax Margin:</w:t>
      </w:r>
    </w:p>
    <w:p w14:paraId="0E8DFB66" w14:textId="77777777" w:rsidR="00D30FD2" w:rsidRPr="00CE0E06" w:rsidRDefault="00D30FD2" w:rsidP="009541B2">
      <w:pPr>
        <w:pStyle w:val="NormalWeb"/>
        <w:spacing w:line="360" w:lineRule="auto"/>
      </w:pPr>
      <w:r w:rsidRPr="00CE0E06">
        <w:t xml:space="preserve">2023: </w:t>
      </w:r>
      <w:r w:rsidRPr="00CE0E06">
        <w:rPr>
          <w:rStyle w:val="Strong"/>
          <w:rFonts w:eastAsiaTheme="majorEastAsia"/>
          <w:b w:val="0"/>
          <w:bCs w:val="0"/>
        </w:rPr>
        <w:t>9.2%</w:t>
      </w:r>
      <w:r w:rsidRPr="00CE0E06">
        <w:br/>
        <w:t xml:space="preserve">2024: </w:t>
      </w:r>
      <w:r w:rsidRPr="00CE0E06">
        <w:rPr>
          <w:rStyle w:val="Strong"/>
          <w:rFonts w:eastAsiaTheme="majorEastAsia"/>
          <w:b w:val="0"/>
          <w:bCs w:val="0"/>
        </w:rPr>
        <w:t>13.6%</w:t>
      </w:r>
    </w:p>
    <w:p w14:paraId="77F23F4F" w14:textId="77777777" w:rsidR="00D30FD2" w:rsidRPr="00CE0E06" w:rsidRDefault="00D30FD2" w:rsidP="009541B2">
      <w:pPr>
        <w:pStyle w:val="NormalWeb"/>
        <w:spacing w:line="360" w:lineRule="auto"/>
      </w:pPr>
      <w:r w:rsidRPr="00CE0E06">
        <w:t>The increase in profit margin indicates that Admiral was able to generate a greater proportion of profit from its revenue in 2024. This improvement suggests stronger underwriting performance and improved cost management.</w:t>
      </w:r>
    </w:p>
    <w:p w14:paraId="2373AFF0" w14:textId="77777777" w:rsidR="00D30FD2" w:rsidRPr="00CE0E06" w:rsidRDefault="00D30FD2" w:rsidP="009541B2">
      <w:pPr>
        <w:pStyle w:val="NormalWeb"/>
        <w:spacing w:line="360" w:lineRule="auto"/>
      </w:pPr>
      <w:r w:rsidRPr="00CE0E06">
        <w:t>However, industry evidence suggests that insurers across the UK increased premiums significantly during 2023–2024 due to rising claims inflation and repair costs (Fitch Ratings, 2024). Consequently, part of the improvement may reflect favourable market pricing conditions rather than purely internal operational efficiency.</w:t>
      </w:r>
    </w:p>
    <w:p w14:paraId="283155CB" w14:textId="1FE69F31" w:rsidR="00D30FD2" w:rsidRPr="00CE0E06" w:rsidRDefault="00D30FD2" w:rsidP="009541B2">
      <w:pPr>
        <w:spacing w:line="360" w:lineRule="auto"/>
      </w:pPr>
    </w:p>
    <w:p w14:paraId="07B50ACA" w14:textId="77777777" w:rsidR="00D30FD2" w:rsidRPr="00FD3281" w:rsidRDefault="00D30FD2" w:rsidP="009541B2">
      <w:pPr>
        <w:spacing w:line="360" w:lineRule="auto"/>
        <w:rPr>
          <w:b/>
          <w:bCs/>
        </w:rPr>
      </w:pPr>
      <w:r w:rsidRPr="00FD3281">
        <w:rPr>
          <w:b/>
          <w:bCs/>
        </w:rPr>
        <w:t>Return on Equity (ROE)</w:t>
      </w:r>
    </w:p>
    <w:p w14:paraId="476BAA25" w14:textId="77777777" w:rsidR="00D30FD2" w:rsidRPr="00CE0E06" w:rsidRDefault="00D30FD2" w:rsidP="009541B2">
      <w:pPr>
        <w:pStyle w:val="NormalWeb"/>
        <w:spacing w:line="360" w:lineRule="auto"/>
      </w:pPr>
      <w:r w:rsidRPr="00CE0E06">
        <w:t>Return on Equity measures the return generated on shareholders’ investment.</w:t>
      </w:r>
    </w:p>
    <w:p w14:paraId="086B2137" w14:textId="77777777" w:rsidR="00D30FD2" w:rsidRPr="00CE0E06" w:rsidRDefault="00D30FD2" w:rsidP="009541B2">
      <w:pPr>
        <w:pStyle w:val="NormalWeb"/>
        <w:spacing w:line="360" w:lineRule="auto"/>
      </w:pPr>
      <w:r w:rsidRPr="00CE0E06">
        <w:t>ROE:</w:t>
      </w:r>
    </w:p>
    <w:p w14:paraId="10E5F14F" w14:textId="77777777" w:rsidR="00D30FD2" w:rsidRPr="00CE0E06" w:rsidRDefault="00D30FD2" w:rsidP="009541B2">
      <w:pPr>
        <w:pStyle w:val="NormalWeb"/>
        <w:spacing w:line="360" w:lineRule="auto"/>
      </w:pPr>
      <w:r w:rsidRPr="00CE0E06">
        <w:t xml:space="preserve">2023: </w:t>
      </w:r>
      <w:r w:rsidRPr="00CE0E06">
        <w:rPr>
          <w:rStyle w:val="Strong"/>
          <w:rFonts w:eastAsiaTheme="majorEastAsia"/>
          <w:b w:val="0"/>
          <w:bCs w:val="0"/>
        </w:rPr>
        <w:t>36%</w:t>
      </w:r>
      <w:r w:rsidRPr="00CE0E06">
        <w:br/>
        <w:t xml:space="preserve">2024: </w:t>
      </w:r>
      <w:r w:rsidRPr="00CE0E06">
        <w:rPr>
          <w:rStyle w:val="Strong"/>
          <w:rFonts w:eastAsiaTheme="majorEastAsia"/>
          <w:b w:val="0"/>
          <w:bCs w:val="0"/>
        </w:rPr>
        <w:t>56%</w:t>
      </w:r>
    </w:p>
    <w:p w14:paraId="60670B42" w14:textId="77777777" w:rsidR="00D30FD2" w:rsidRPr="00CE0E06" w:rsidRDefault="00D30FD2" w:rsidP="009541B2">
      <w:pPr>
        <w:pStyle w:val="NormalWeb"/>
        <w:spacing w:line="360" w:lineRule="auto"/>
      </w:pPr>
      <w:r w:rsidRPr="00CE0E06">
        <w:t>The substantial increase in ROE indicates that Admiral generated significantly higher returns for shareholders in 2024. However, this result should be interpreted carefully.</w:t>
      </w:r>
    </w:p>
    <w:p w14:paraId="50B93397" w14:textId="3D1917C0" w:rsidR="00D30FD2" w:rsidRPr="00CE0E06" w:rsidRDefault="006A12E6" w:rsidP="009541B2">
      <w:pPr>
        <w:spacing w:line="360" w:lineRule="auto"/>
      </w:pPr>
      <w:r w:rsidRPr="00CE0E06">
        <w:t>Admiral’s ROE increased from 36% to 56%, significantly above the typical non-life insurance industry benchmark of approximately 10–15% (Swiss Re Institute, 2024). While this indicates strong shareholder returns, the ratio may be inflated by the company’s high dividend payout policy which reduces retained equity.</w:t>
      </w:r>
    </w:p>
    <w:p w14:paraId="4B253678" w14:textId="5B1BE6E5" w:rsidR="006A12E6" w:rsidRPr="00CE0E06" w:rsidRDefault="004E4A9A" w:rsidP="009541B2">
      <w:pPr>
        <w:spacing w:line="360" w:lineRule="auto"/>
      </w:pPr>
      <w:r>
        <w:t>The exceptionally high ROE may also reflect Admiral’s relatively high dividend payout policy and leverage structure. When equity is reduced through dividend distributions, the return on equity can appear artificially elevated even if underlying profitability remains stable.</w:t>
      </w:r>
    </w:p>
    <w:p w14:paraId="6BFD073D" w14:textId="77777777" w:rsidR="00D30FD2" w:rsidRPr="00FD3281" w:rsidRDefault="00D30FD2" w:rsidP="009541B2">
      <w:pPr>
        <w:spacing w:line="360" w:lineRule="auto"/>
        <w:rPr>
          <w:b/>
          <w:bCs/>
        </w:rPr>
      </w:pPr>
      <w:r w:rsidRPr="00FD3281">
        <w:rPr>
          <w:b/>
          <w:bCs/>
        </w:rPr>
        <w:t>Return on Assets (ROA)</w:t>
      </w:r>
    </w:p>
    <w:p w14:paraId="650B91C4" w14:textId="77777777" w:rsidR="00D30FD2" w:rsidRPr="00CE0E06" w:rsidRDefault="00D30FD2" w:rsidP="009541B2">
      <w:pPr>
        <w:pStyle w:val="NormalWeb"/>
        <w:spacing w:line="360" w:lineRule="auto"/>
      </w:pPr>
      <w:r w:rsidRPr="00CE0E06">
        <w:t>Return on Assets measures how efficiently a company uses its assets to generate profit.</w:t>
      </w:r>
    </w:p>
    <w:p w14:paraId="07E3E78B" w14:textId="77777777" w:rsidR="00D30FD2" w:rsidRPr="00CE0E06" w:rsidRDefault="00D30FD2" w:rsidP="009541B2">
      <w:pPr>
        <w:pStyle w:val="NormalWeb"/>
        <w:spacing w:line="360" w:lineRule="auto"/>
      </w:pPr>
      <w:r w:rsidRPr="00CE0E06">
        <w:t>ROA:</w:t>
      </w:r>
    </w:p>
    <w:p w14:paraId="4D368315" w14:textId="77777777" w:rsidR="00D30FD2" w:rsidRPr="00CE0E06" w:rsidRDefault="00D30FD2" w:rsidP="009541B2">
      <w:pPr>
        <w:pStyle w:val="NormalWeb"/>
        <w:spacing w:line="360" w:lineRule="auto"/>
      </w:pPr>
      <w:r w:rsidRPr="00CE0E06">
        <w:t xml:space="preserve">2024: </w:t>
      </w:r>
      <w:r w:rsidRPr="00CE0E06">
        <w:rPr>
          <w:rStyle w:val="Strong"/>
          <w:rFonts w:eastAsiaTheme="majorEastAsia"/>
          <w:b w:val="0"/>
          <w:bCs w:val="0"/>
        </w:rPr>
        <w:t>8.82%</w:t>
      </w:r>
    </w:p>
    <w:p w14:paraId="3F4F9053" w14:textId="77777777" w:rsidR="00D30FD2" w:rsidRPr="00CE0E06" w:rsidRDefault="00D30FD2" w:rsidP="009541B2">
      <w:pPr>
        <w:pStyle w:val="NormalWeb"/>
        <w:spacing w:line="360" w:lineRule="auto"/>
      </w:pPr>
      <w:r w:rsidRPr="00CE0E06">
        <w:t xml:space="preserve">This ratio indicates that Admiral generated approximately £0.088 of profit for every £1 of assets employed. Compared with typical financial services ROA levels of </w:t>
      </w:r>
      <w:r w:rsidRPr="00CE0E06">
        <w:rPr>
          <w:rStyle w:val="Strong"/>
          <w:rFonts w:eastAsiaTheme="majorEastAsia"/>
          <w:b w:val="0"/>
          <w:bCs w:val="0"/>
        </w:rPr>
        <w:t>1–3%</w:t>
      </w:r>
      <w:r w:rsidRPr="00CE0E06">
        <w:t>, this suggests strong asset utilisation (Bodie, Kane and Marcus, 2021). However, the insurance sector operates differently from other industries, as insurers invest significant amounts of capital in financial assets that generate investment income.</w:t>
      </w:r>
    </w:p>
    <w:p w14:paraId="50EFB412" w14:textId="77777777" w:rsidR="0009413C" w:rsidRDefault="0009413C" w:rsidP="009541B2">
      <w:pPr>
        <w:spacing w:line="360" w:lineRule="auto"/>
      </w:pPr>
    </w:p>
    <w:p w14:paraId="063FD211" w14:textId="77777777" w:rsidR="002341D2" w:rsidRDefault="002341D2" w:rsidP="009541B2">
      <w:pPr>
        <w:spacing w:line="360" w:lineRule="auto"/>
      </w:pPr>
    </w:p>
    <w:p w14:paraId="3EFD6E91" w14:textId="77777777" w:rsidR="002341D2" w:rsidRPr="00CE0E06" w:rsidRDefault="002341D2" w:rsidP="009541B2">
      <w:pPr>
        <w:spacing w:line="360" w:lineRule="auto"/>
      </w:pPr>
    </w:p>
    <w:p w14:paraId="16DBE9B6" w14:textId="73F92B5C" w:rsidR="0009413C" w:rsidRPr="00CE0E06" w:rsidRDefault="002341D2" w:rsidP="009541B2">
      <w:pPr>
        <w:pStyle w:val="Heading2"/>
        <w:spacing w:line="360" w:lineRule="auto"/>
        <w:rPr>
          <w:rFonts w:ascii="Times New Roman" w:eastAsia="Times New Roman" w:hAnsi="Times New Roman" w:cs="Times New Roman"/>
          <w:sz w:val="24"/>
          <w:szCs w:val="24"/>
        </w:rPr>
      </w:pPr>
      <w:bookmarkStart w:id="5" w:name="_Toc224553828"/>
      <w:r>
        <w:rPr>
          <w:rFonts w:ascii="Times New Roman" w:eastAsia="Times New Roman" w:hAnsi="Times New Roman" w:cs="Times New Roman"/>
          <w:sz w:val="24"/>
          <w:szCs w:val="24"/>
        </w:rPr>
        <w:t>3</w:t>
      </w:r>
      <w:r w:rsidR="0009413C" w:rsidRPr="00CE0E06">
        <w:rPr>
          <w:rFonts w:ascii="Times New Roman" w:eastAsia="Times New Roman" w:hAnsi="Times New Roman" w:cs="Times New Roman"/>
          <w:sz w:val="24"/>
          <w:szCs w:val="24"/>
        </w:rPr>
        <w:t>.2 Liquidity Ratios</w:t>
      </w:r>
      <w:bookmarkEnd w:id="5"/>
    </w:p>
    <w:tbl>
      <w:tblPr>
        <w:tblStyle w:val="PlainTable1"/>
        <w:tblW w:w="0" w:type="auto"/>
        <w:tblLook w:val="04A0" w:firstRow="1" w:lastRow="0" w:firstColumn="1" w:lastColumn="0" w:noHBand="0" w:noVBand="1"/>
      </w:tblPr>
      <w:tblGrid>
        <w:gridCol w:w="1530"/>
        <w:gridCol w:w="3443"/>
        <w:gridCol w:w="833"/>
        <w:gridCol w:w="833"/>
      </w:tblGrid>
      <w:tr w:rsidR="0009413C" w:rsidRPr="00CE0E06" w14:paraId="62E17821"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A1B66C" w14:textId="77777777" w:rsidR="0009413C" w:rsidRPr="00CE0E06" w:rsidRDefault="0009413C" w:rsidP="009541B2">
            <w:pPr>
              <w:spacing w:line="360" w:lineRule="auto"/>
              <w:jc w:val="center"/>
              <w:rPr>
                <w:b w:val="0"/>
                <w:bCs w:val="0"/>
              </w:rPr>
            </w:pPr>
            <w:r w:rsidRPr="00CE0E06">
              <w:rPr>
                <w:b w:val="0"/>
                <w:bCs w:val="0"/>
              </w:rPr>
              <w:t>Ratio</w:t>
            </w:r>
          </w:p>
        </w:tc>
        <w:tc>
          <w:tcPr>
            <w:tcW w:w="0" w:type="auto"/>
            <w:hideMark/>
          </w:tcPr>
          <w:p w14:paraId="0FE015C5"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Formula</w:t>
            </w:r>
          </w:p>
        </w:tc>
        <w:tc>
          <w:tcPr>
            <w:tcW w:w="0" w:type="auto"/>
            <w:hideMark/>
          </w:tcPr>
          <w:p w14:paraId="22AFD373"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2023</w:t>
            </w:r>
          </w:p>
        </w:tc>
        <w:tc>
          <w:tcPr>
            <w:tcW w:w="0" w:type="auto"/>
            <w:hideMark/>
          </w:tcPr>
          <w:p w14:paraId="4E4FB50C"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2024</w:t>
            </w:r>
          </w:p>
        </w:tc>
      </w:tr>
      <w:tr w:rsidR="0009413C" w:rsidRPr="00CE0E06" w14:paraId="60096DF7"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A83F8" w14:textId="77777777" w:rsidR="0009413C" w:rsidRPr="00CE0E06" w:rsidRDefault="0009413C" w:rsidP="009541B2">
            <w:pPr>
              <w:spacing w:line="360" w:lineRule="auto"/>
              <w:rPr>
                <w:b w:val="0"/>
                <w:bCs w:val="0"/>
              </w:rPr>
            </w:pPr>
            <w:r w:rsidRPr="00CE0E06">
              <w:rPr>
                <w:b w:val="0"/>
                <w:bCs w:val="0"/>
              </w:rPr>
              <w:t>Current Ratio</w:t>
            </w:r>
          </w:p>
        </w:tc>
        <w:tc>
          <w:tcPr>
            <w:tcW w:w="0" w:type="auto"/>
            <w:hideMark/>
          </w:tcPr>
          <w:p w14:paraId="3A35B63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Current assets / Current liabilities</w:t>
            </w:r>
          </w:p>
        </w:tc>
        <w:tc>
          <w:tcPr>
            <w:tcW w:w="0" w:type="auto"/>
            <w:hideMark/>
          </w:tcPr>
          <w:p w14:paraId="399BE57F"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~1.5:1</w:t>
            </w:r>
          </w:p>
        </w:tc>
        <w:tc>
          <w:tcPr>
            <w:tcW w:w="0" w:type="auto"/>
            <w:hideMark/>
          </w:tcPr>
          <w:p w14:paraId="2CC0159A"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~1.6:1</w:t>
            </w:r>
          </w:p>
        </w:tc>
      </w:tr>
    </w:tbl>
    <w:p w14:paraId="64CC7F56" w14:textId="77777777" w:rsidR="0009413C" w:rsidRPr="00CE0E06" w:rsidRDefault="0009413C" w:rsidP="009541B2">
      <w:pPr>
        <w:spacing w:before="100" w:beforeAutospacing="1" w:after="100" w:afterAutospacing="1" w:line="360" w:lineRule="auto"/>
        <w:outlineLvl w:val="2"/>
      </w:pPr>
    </w:p>
    <w:p w14:paraId="1C1294A8" w14:textId="77777777" w:rsidR="0009413C" w:rsidRPr="00CE0E06" w:rsidRDefault="0009413C" w:rsidP="009541B2">
      <w:pPr>
        <w:pStyle w:val="NormalWeb"/>
        <w:spacing w:line="360" w:lineRule="auto"/>
      </w:pPr>
      <w:r w:rsidRPr="00CE0E06">
        <w:t>Liquidity ratios measure a firm’s ability to meet its short-term financial obligations. In most industries, liquidity is assessed through measures such as the current ratio or cash ratio (Atrill and McLaney, 2023).</w:t>
      </w:r>
    </w:p>
    <w:p w14:paraId="0FDDBCDD" w14:textId="60EBAD8D" w:rsidR="0009413C" w:rsidRPr="00CE0E06" w:rsidRDefault="0009413C" w:rsidP="009541B2">
      <w:pPr>
        <w:pStyle w:val="NormalWeb"/>
        <w:spacing w:line="360" w:lineRule="auto"/>
      </w:pPr>
      <w:r w:rsidRPr="00CE0E06">
        <w:t xml:space="preserve">Admiral’s </w:t>
      </w:r>
      <w:r w:rsidRPr="00CE0E06">
        <w:rPr>
          <w:rStyle w:val="Strong"/>
          <w:rFonts w:eastAsiaTheme="majorEastAsia"/>
          <w:b w:val="0"/>
          <w:bCs w:val="0"/>
        </w:rPr>
        <w:t>cash ratio increased from 1.15 in 2023 to 1.79 in 2024</w:t>
      </w:r>
      <w:r w:rsidRPr="00CE0E06">
        <w:t xml:space="preserve">, indicating that the company holds significantly more liquid assets relative to its short-term liabilities. In </w:t>
      </w:r>
      <w:r w:rsidR="004849F8" w:rsidRPr="00CE0E06">
        <w:t>general,</w:t>
      </w:r>
      <w:r w:rsidRPr="00CE0E06">
        <w:t xml:space="preserve"> financial analysis, a ratio above </w:t>
      </w:r>
      <w:r w:rsidRPr="00CE0E06">
        <w:rPr>
          <w:rStyle w:val="Strong"/>
          <w:rFonts w:eastAsiaTheme="majorEastAsia"/>
          <w:b w:val="0"/>
          <w:bCs w:val="0"/>
        </w:rPr>
        <w:t>1.0 is considered acceptable</w:t>
      </w:r>
      <w:r w:rsidRPr="00CE0E06">
        <w:t>, suggesting that the organisation possesses sufficient liquid resources to meet immediate obligations.</w:t>
      </w:r>
    </w:p>
    <w:p w14:paraId="48A316DE" w14:textId="77777777" w:rsidR="0009413C" w:rsidRPr="00CE0E06" w:rsidRDefault="0009413C" w:rsidP="009541B2">
      <w:pPr>
        <w:pStyle w:val="NormalWeb"/>
        <w:spacing w:line="360" w:lineRule="auto"/>
      </w:pPr>
      <w:r w:rsidRPr="00CE0E06">
        <w:t>However, the usefulness of traditional liquidity ratios within the insurance sector is limited. Unlike manufacturing or retail firms, insurers typically maintain substantial investment portfolios designed to meet future policyholder claims. As a result, liquidity in insurance companies is more appropriately assessed through regulatory solvency measures rather than traditional working capital metrics (Cummins and Weiss, 2014).</w:t>
      </w:r>
    </w:p>
    <w:p w14:paraId="50644EDA" w14:textId="77777777" w:rsidR="0009413C" w:rsidRPr="00CE0E06" w:rsidRDefault="0009413C" w:rsidP="009541B2">
      <w:pPr>
        <w:pStyle w:val="Heading2"/>
        <w:spacing w:line="360" w:lineRule="auto"/>
        <w:rPr>
          <w:rFonts w:ascii="Times New Roman" w:eastAsia="Times New Roman" w:hAnsi="Times New Roman" w:cs="Times New Roman"/>
          <w:sz w:val="24"/>
          <w:szCs w:val="24"/>
        </w:rPr>
      </w:pPr>
    </w:p>
    <w:p w14:paraId="1F04442D" w14:textId="3834262B" w:rsidR="0009413C" w:rsidRPr="00CE0E06" w:rsidRDefault="002341D2" w:rsidP="009541B2">
      <w:pPr>
        <w:pStyle w:val="Heading2"/>
        <w:spacing w:line="360" w:lineRule="auto"/>
        <w:rPr>
          <w:rFonts w:ascii="Times New Roman" w:eastAsia="Times New Roman" w:hAnsi="Times New Roman" w:cs="Times New Roman"/>
          <w:sz w:val="24"/>
          <w:szCs w:val="24"/>
        </w:rPr>
      </w:pPr>
      <w:bookmarkStart w:id="6" w:name="_Toc224553829"/>
      <w:r>
        <w:rPr>
          <w:rFonts w:ascii="Times New Roman" w:eastAsia="Times New Roman" w:hAnsi="Times New Roman" w:cs="Times New Roman"/>
          <w:sz w:val="24"/>
          <w:szCs w:val="24"/>
        </w:rPr>
        <w:t>3</w:t>
      </w:r>
      <w:r w:rsidR="0009413C" w:rsidRPr="00CE0E06">
        <w:rPr>
          <w:rFonts w:ascii="Times New Roman" w:eastAsia="Times New Roman" w:hAnsi="Times New Roman" w:cs="Times New Roman"/>
          <w:sz w:val="24"/>
          <w:szCs w:val="24"/>
        </w:rPr>
        <w:t>.3 Gearing and Solvency Ratios</w:t>
      </w:r>
      <w:bookmarkEnd w:id="6"/>
    </w:p>
    <w:tbl>
      <w:tblPr>
        <w:tblStyle w:val="PlainTable1"/>
        <w:tblW w:w="0" w:type="auto"/>
        <w:tblLook w:val="04A0" w:firstRow="1" w:lastRow="0" w:firstColumn="1" w:lastColumn="0" w:noHBand="0" w:noVBand="1"/>
      </w:tblPr>
      <w:tblGrid>
        <w:gridCol w:w="1690"/>
        <w:gridCol w:w="2503"/>
        <w:gridCol w:w="1136"/>
        <w:gridCol w:w="1136"/>
      </w:tblGrid>
      <w:tr w:rsidR="0009413C" w:rsidRPr="00CE0E06" w14:paraId="635604E3"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84812" w14:textId="77777777" w:rsidR="0009413C" w:rsidRPr="00CE0E06" w:rsidRDefault="0009413C" w:rsidP="009541B2">
            <w:pPr>
              <w:spacing w:line="360" w:lineRule="auto"/>
              <w:jc w:val="center"/>
              <w:rPr>
                <w:b w:val="0"/>
                <w:bCs w:val="0"/>
              </w:rPr>
            </w:pPr>
            <w:r w:rsidRPr="00CE0E06">
              <w:rPr>
                <w:b w:val="0"/>
                <w:bCs w:val="0"/>
              </w:rPr>
              <w:t>Ratio</w:t>
            </w:r>
          </w:p>
        </w:tc>
        <w:tc>
          <w:tcPr>
            <w:tcW w:w="0" w:type="auto"/>
            <w:hideMark/>
          </w:tcPr>
          <w:p w14:paraId="15B1863A"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Formula</w:t>
            </w:r>
          </w:p>
        </w:tc>
        <w:tc>
          <w:tcPr>
            <w:tcW w:w="0" w:type="auto"/>
            <w:hideMark/>
          </w:tcPr>
          <w:p w14:paraId="56770E93"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2023</w:t>
            </w:r>
          </w:p>
        </w:tc>
        <w:tc>
          <w:tcPr>
            <w:tcW w:w="0" w:type="auto"/>
            <w:hideMark/>
          </w:tcPr>
          <w:p w14:paraId="30771464"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2024</w:t>
            </w:r>
          </w:p>
        </w:tc>
      </w:tr>
      <w:tr w:rsidR="0009413C" w:rsidRPr="00CE0E06" w14:paraId="605AD338"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065A05" w14:textId="77777777" w:rsidR="0009413C" w:rsidRPr="00CE0E06" w:rsidRDefault="0009413C" w:rsidP="009541B2">
            <w:pPr>
              <w:spacing w:line="360" w:lineRule="auto"/>
              <w:rPr>
                <w:b w:val="0"/>
                <w:bCs w:val="0"/>
              </w:rPr>
            </w:pPr>
            <w:r w:rsidRPr="00CE0E06">
              <w:rPr>
                <w:b w:val="0"/>
                <w:bCs w:val="0"/>
              </w:rPr>
              <w:t>Debt-to-Equity</w:t>
            </w:r>
          </w:p>
        </w:tc>
        <w:tc>
          <w:tcPr>
            <w:tcW w:w="0" w:type="auto"/>
            <w:hideMark/>
          </w:tcPr>
          <w:p w14:paraId="6CB85EAF"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Total liabilities / Equity</w:t>
            </w:r>
          </w:p>
        </w:tc>
        <w:tc>
          <w:tcPr>
            <w:tcW w:w="0" w:type="auto"/>
            <w:hideMark/>
          </w:tcPr>
          <w:p w14:paraId="78155CE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Moderate</w:t>
            </w:r>
          </w:p>
        </w:tc>
        <w:tc>
          <w:tcPr>
            <w:tcW w:w="0" w:type="auto"/>
            <w:hideMark/>
          </w:tcPr>
          <w:p w14:paraId="669AEBF4"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Moderate</w:t>
            </w:r>
          </w:p>
        </w:tc>
      </w:tr>
      <w:tr w:rsidR="0009413C" w:rsidRPr="00CE0E06" w14:paraId="2DE6C9B7"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1765F48C" w14:textId="77777777" w:rsidR="0009413C" w:rsidRPr="00CE0E06" w:rsidRDefault="0009413C" w:rsidP="009541B2">
            <w:pPr>
              <w:spacing w:line="360" w:lineRule="auto"/>
              <w:rPr>
                <w:b w:val="0"/>
                <w:bCs w:val="0"/>
              </w:rPr>
            </w:pPr>
            <w:r w:rsidRPr="00CE0E06">
              <w:rPr>
                <w:b w:val="0"/>
                <w:bCs w:val="0"/>
              </w:rPr>
              <w:t>Solvency Ratio</w:t>
            </w:r>
          </w:p>
        </w:tc>
        <w:tc>
          <w:tcPr>
            <w:tcW w:w="0" w:type="auto"/>
            <w:hideMark/>
          </w:tcPr>
          <w:p w14:paraId="3D63533C"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Eligible capital / SCR</w:t>
            </w:r>
          </w:p>
        </w:tc>
        <w:tc>
          <w:tcPr>
            <w:tcW w:w="0" w:type="auto"/>
            <w:hideMark/>
          </w:tcPr>
          <w:p w14:paraId="267CFD5D"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200%</w:t>
            </w:r>
          </w:p>
        </w:tc>
        <w:tc>
          <w:tcPr>
            <w:tcW w:w="0" w:type="auto"/>
            <w:hideMark/>
          </w:tcPr>
          <w:p w14:paraId="2410A716"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203%</w:t>
            </w:r>
          </w:p>
        </w:tc>
      </w:tr>
    </w:tbl>
    <w:p w14:paraId="09D53957" w14:textId="77777777" w:rsidR="0009413C" w:rsidRPr="00CE0E06" w:rsidRDefault="0009413C" w:rsidP="009541B2">
      <w:pPr>
        <w:spacing w:before="100" w:beforeAutospacing="1" w:after="100" w:afterAutospacing="1" w:line="360" w:lineRule="auto"/>
        <w:outlineLvl w:val="2"/>
      </w:pPr>
    </w:p>
    <w:p w14:paraId="111BE8E5" w14:textId="77777777" w:rsidR="0009413C" w:rsidRPr="00CE0E06" w:rsidRDefault="0009413C" w:rsidP="009541B2">
      <w:pPr>
        <w:pStyle w:val="NormalWeb"/>
        <w:spacing w:line="360" w:lineRule="auto"/>
      </w:pPr>
      <w:r w:rsidRPr="00CE0E06">
        <w:t>Gearing ratios evaluate the degree to which a company finances its activities through debt relative to equity. These measures provide insight into financial risk and capital structure (Brigham and Ehrhardt, 2022).</w:t>
      </w:r>
    </w:p>
    <w:p w14:paraId="76C25AD3" w14:textId="77777777" w:rsidR="0009413C" w:rsidRPr="00CE0E06" w:rsidRDefault="0009413C" w:rsidP="009541B2">
      <w:pPr>
        <w:pStyle w:val="NormalWeb"/>
        <w:spacing w:line="360" w:lineRule="auto"/>
      </w:pPr>
      <w:r w:rsidRPr="00CE0E06">
        <w:lastRenderedPageBreak/>
        <w:t xml:space="preserve">Admiral’s </w:t>
      </w:r>
      <w:r w:rsidRPr="00CE0E06">
        <w:rPr>
          <w:rStyle w:val="Strong"/>
          <w:rFonts w:eastAsiaTheme="majorEastAsia"/>
          <w:b w:val="0"/>
          <w:bCs w:val="0"/>
        </w:rPr>
        <w:t>debt-to-equity ratio decreased from 113.8% in 2023 to 96.5% in 2024</w:t>
      </w:r>
      <w:r w:rsidRPr="00CE0E06">
        <w:t>, indicating a modest reduction in financial leverage. While this suggests an improvement in financial stability, it is important to recognise that higher leverage ratios are relatively common within financial services organisations, particularly insurance companies that operate using policyholder funds and financial liabilities as part of their business model (Vaughan and Vaughan, 2019).</w:t>
      </w:r>
    </w:p>
    <w:p w14:paraId="1923555A" w14:textId="77777777" w:rsidR="0009413C" w:rsidRPr="00CE0E06" w:rsidRDefault="0009413C" w:rsidP="009541B2">
      <w:pPr>
        <w:pStyle w:val="NormalWeb"/>
        <w:spacing w:line="360" w:lineRule="auto"/>
      </w:pPr>
      <w:r w:rsidRPr="00CE0E06">
        <w:t xml:space="preserve">A more relevant measure of financial resilience for insurers is the </w:t>
      </w:r>
      <w:r w:rsidRPr="00CE0E06">
        <w:rPr>
          <w:rStyle w:val="Strong"/>
          <w:rFonts w:eastAsiaTheme="majorEastAsia"/>
          <w:b w:val="0"/>
          <w:bCs w:val="0"/>
        </w:rPr>
        <w:t>Solvency II ratio</w:t>
      </w:r>
      <w:r w:rsidRPr="00CE0E06">
        <w:t xml:space="preserve">, which measures available capital relative to regulatory capital requirements. Admiral’s solvency ratio increased slightly from </w:t>
      </w:r>
      <w:r w:rsidRPr="00CE0E06">
        <w:rPr>
          <w:rStyle w:val="Strong"/>
          <w:rFonts w:eastAsiaTheme="majorEastAsia"/>
          <w:b w:val="0"/>
          <w:bCs w:val="0"/>
        </w:rPr>
        <w:t>200% in 2023 to 203% in 2024</w:t>
      </w:r>
      <w:r w:rsidRPr="00CE0E06">
        <w:t>.</w:t>
      </w:r>
    </w:p>
    <w:p w14:paraId="7B8E2B8B" w14:textId="77777777" w:rsidR="0009413C" w:rsidRPr="00CE0E06" w:rsidRDefault="0009413C" w:rsidP="009541B2">
      <w:pPr>
        <w:pStyle w:val="NormalWeb"/>
        <w:spacing w:line="360" w:lineRule="auto"/>
      </w:pPr>
      <w:r w:rsidRPr="00CE0E06">
        <w:t xml:space="preserve">Under the Solvency II regulatory framework, insurers must maintain a minimum solvency ratio of </w:t>
      </w:r>
      <w:r w:rsidRPr="00CE0E06">
        <w:rPr>
          <w:rStyle w:val="Strong"/>
          <w:rFonts w:eastAsiaTheme="majorEastAsia"/>
          <w:b w:val="0"/>
          <w:bCs w:val="0"/>
        </w:rPr>
        <w:t>100%</w:t>
      </w:r>
      <w:r w:rsidRPr="00CE0E06">
        <w:t xml:space="preserve">, while ratios above </w:t>
      </w:r>
      <w:r w:rsidRPr="00CE0E06">
        <w:rPr>
          <w:rStyle w:val="Strong"/>
          <w:rFonts w:eastAsiaTheme="majorEastAsia"/>
          <w:b w:val="0"/>
          <w:bCs w:val="0"/>
        </w:rPr>
        <w:t>150% are generally considered strong within the industry</w:t>
      </w:r>
      <w:r w:rsidRPr="00CE0E06">
        <w:t xml:space="preserve"> (OECD, 2023). Admiral therefore maintains capital levels well above regulatory requirements, indicating a strong financial buffer against adverse shocks.</w:t>
      </w:r>
    </w:p>
    <w:p w14:paraId="18296923" w14:textId="77777777" w:rsidR="0009413C" w:rsidRPr="00CE0E06" w:rsidRDefault="0009413C" w:rsidP="009541B2">
      <w:pPr>
        <w:pStyle w:val="NormalWeb"/>
        <w:spacing w:line="360" w:lineRule="auto"/>
      </w:pPr>
      <w:r w:rsidRPr="00CE0E06">
        <w:t>Nevertheless, the company’s high dividend payout policy may gradually reduce retained capital over time. Sustained dividend distributions could limit the organisation’s ability to accumulate capital for future expansion or acquisitions, particularly in periods of lower profitability.</w:t>
      </w:r>
    </w:p>
    <w:p w14:paraId="189B2D5F" w14:textId="77777777" w:rsidR="0009413C" w:rsidRPr="00CE0E06" w:rsidRDefault="0009413C" w:rsidP="009541B2">
      <w:pPr>
        <w:pStyle w:val="Heading2"/>
        <w:spacing w:line="360" w:lineRule="auto"/>
        <w:rPr>
          <w:rFonts w:ascii="Times New Roman" w:eastAsia="Times New Roman" w:hAnsi="Times New Roman" w:cs="Times New Roman"/>
          <w:sz w:val="24"/>
          <w:szCs w:val="24"/>
        </w:rPr>
      </w:pPr>
    </w:p>
    <w:p w14:paraId="7F3A9389" w14:textId="4842C10D" w:rsidR="0009413C" w:rsidRPr="00CE0E06" w:rsidRDefault="002341D2" w:rsidP="009541B2">
      <w:pPr>
        <w:pStyle w:val="Heading2"/>
        <w:spacing w:line="360" w:lineRule="auto"/>
        <w:rPr>
          <w:rFonts w:ascii="Times New Roman" w:eastAsia="Times New Roman" w:hAnsi="Times New Roman" w:cs="Times New Roman"/>
          <w:sz w:val="24"/>
          <w:szCs w:val="24"/>
        </w:rPr>
      </w:pPr>
      <w:bookmarkStart w:id="7" w:name="_Toc224553830"/>
      <w:r>
        <w:rPr>
          <w:rFonts w:ascii="Times New Roman" w:eastAsia="Times New Roman" w:hAnsi="Times New Roman" w:cs="Times New Roman"/>
          <w:sz w:val="24"/>
          <w:szCs w:val="24"/>
        </w:rPr>
        <w:t>3</w:t>
      </w:r>
      <w:r w:rsidR="0009413C" w:rsidRPr="00CE0E06">
        <w:rPr>
          <w:rFonts w:ascii="Times New Roman" w:eastAsia="Times New Roman" w:hAnsi="Times New Roman" w:cs="Times New Roman"/>
          <w:sz w:val="24"/>
          <w:szCs w:val="24"/>
        </w:rPr>
        <w:t>.4 Efficiency Ratios</w:t>
      </w:r>
      <w:bookmarkEnd w:id="7"/>
    </w:p>
    <w:tbl>
      <w:tblPr>
        <w:tblStyle w:val="PlainTable1"/>
        <w:tblW w:w="0" w:type="auto"/>
        <w:tblLook w:val="04A0" w:firstRow="1" w:lastRow="0" w:firstColumn="1" w:lastColumn="0" w:noHBand="0" w:noVBand="1"/>
      </w:tblPr>
      <w:tblGrid>
        <w:gridCol w:w="1796"/>
        <w:gridCol w:w="3085"/>
        <w:gridCol w:w="1136"/>
        <w:gridCol w:w="1150"/>
      </w:tblGrid>
      <w:tr w:rsidR="0009413C" w:rsidRPr="00CE0E06" w14:paraId="5E7333B8"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AE217" w14:textId="77777777" w:rsidR="0009413C" w:rsidRPr="00CE0E06" w:rsidRDefault="0009413C" w:rsidP="009541B2">
            <w:pPr>
              <w:spacing w:line="360" w:lineRule="auto"/>
              <w:jc w:val="center"/>
              <w:rPr>
                <w:b w:val="0"/>
                <w:bCs w:val="0"/>
              </w:rPr>
            </w:pPr>
            <w:r w:rsidRPr="00CE0E06">
              <w:rPr>
                <w:b w:val="0"/>
                <w:bCs w:val="0"/>
              </w:rPr>
              <w:t>Ratio</w:t>
            </w:r>
          </w:p>
        </w:tc>
        <w:tc>
          <w:tcPr>
            <w:tcW w:w="0" w:type="auto"/>
            <w:hideMark/>
          </w:tcPr>
          <w:p w14:paraId="3F002E73"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Formula</w:t>
            </w:r>
          </w:p>
        </w:tc>
        <w:tc>
          <w:tcPr>
            <w:tcW w:w="0" w:type="auto"/>
            <w:hideMark/>
          </w:tcPr>
          <w:p w14:paraId="0502BE0F"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2023</w:t>
            </w:r>
          </w:p>
        </w:tc>
        <w:tc>
          <w:tcPr>
            <w:tcW w:w="0" w:type="auto"/>
            <w:hideMark/>
          </w:tcPr>
          <w:p w14:paraId="5541F57A"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2024</w:t>
            </w:r>
          </w:p>
        </w:tc>
      </w:tr>
      <w:tr w:rsidR="0009413C" w:rsidRPr="00CE0E06" w14:paraId="2AEB6049"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93F0FD" w14:textId="77777777" w:rsidR="0009413C" w:rsidRPr="00CE0E06" w:rsidRDefault="0009413C" w:rsidP="009541B2">
            <w:pPr>
              <w:spacing w:line="360" w:lineRule="auto"/>
              <w:rPr>
                <w:b w:val="0"/>
                <w:bCs w:val="0"/>
              </w:rPr>
            </w:pPr>
            <w:r w:rsidRPr="00CE0E06">
              <w:rPr>
                <w:b w:val="0"/>
                <w:bCs w:val="0"/>
              </w:rPr>
              <w:t>Asset Turnover</w:t>
            </w:r>
          </w:p>
        </w:tc>
        <w:tc>
          <w:tcPr>
            <w:tcW w:w="0" w:type="auto"/>
            <w:hideMark/>
          </w:tcPr>
          <w:p w14:paraId="3A90D6E7"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Turnover / Total assets</w:t>
            </w:r>
          </w:p>
        </w:tc>
        <w:tc>
          <w:tcPr>
            <w:tcW w:w="0" w:type="auto"/>
            <w:hideMark/>
          </w:tcPr>
          <w:p w14:paraId="61913036"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Moderate</w:t>
            </w:r>
          </w:p>
        </w:tc>
        <w:tc>
          <w:tcPr>
            <w:tcW w:w="0" w:type="auto"/>
            <w:hideMark/>
          </w:tcPr>
          <w:p w14:paraId="19F36EB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Improved</w:t>
            </w:r>
          </w:p>
        </w:tc>
      </w:tr>
      <w:tr w:rsidR="0009413C" w:rsidRPr="00CE0E06" w14:paraId="6AE87802"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22D9A963" w14:textId="77777777" w:rsidR="0009413C" w:rsidRPr="00CE0E06" w:rsidRDefault="0009413C" w:rsidP="009541B2">
            <w:pPr>
              <w:spacing w:line="360" w:lineRule="auto"/>
              <w:rPr>
                <w:b w:val="0"/>
                <w:bCs w:val="0"/>
              </w:rPr>
            </w:pPr>
            <w:r w:rsidRPr="00CE0E06">
              <w:rPr>
                <w:b w:val="0"/>
                <w:bCs w:val="0"/>
              </w:rPr>
              <w:t>Combined Ratio</w:t>
            </w:r>
          </w:p>
        </w:tc>
        <w:tc>
          <w:tcPr>
            <w:tcW w:w="0" w:type="auto"/>
            <w:hideMark/>
          </w:tcPr>
          <w:p w14:paraId="1343FEC7"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Claims + Expenses / Revenue</w:t>
            </w:r>
          </w:p>
        </w:tc>
        <w:tc>
          <w:tcPr>
            <w:tcW w:w="0" w:type="auto"/>
            <w:hideMark/>
          </w:tcPr>
          <w:p w14:paraId="3291DA88"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88.7%</w:t>
            </w:r>
          </w:p>
        </w:tc>
        <w:tc>
          <w:tcPr>
            <w:tcW w:w="0" w:type="auto"/>
            <w:hideMark/>
          </w:tcPr>
          <w:p w14:paraId="20795CC3"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77.4%</w:t>
            </w:r>
          </w:p>
        </w:tc>
      </w:tr>
    </w:tbl>
    <w:p w14:paraId="78719A94" w14:textId="77777777" w:rsidR="0009413C" w:rsidRPr="00CE0E06" w:rsidRDefault="0009413C" w:rsidP="009541B2">
      <w:pPr>
        <w:pStyle w:val="NormalWeb"/>
        <w:spacing w:line="360" w:lineRule="auto"/>
      </w:pPr>
      <w:r w:rsidRPr="00CE0E06">
        <w:t>Efficiency ratios assess how effectively a company utilises its assets and manages operating costs.</w:t>
      </w:r>
    </w:p>
    <w:p w14:paraId="3944157B" w14:textId="77777777" w:rsidR="0009413C" w:rsidRPr="00CE0E06" w:rsidRDefault="0009413C" w:rsidP="009541B2">
      <w:pPr>
        <w:pStyle w:val="NormalWeb"/>
        <w:spacing w:line="360" w:lineRule="auto"/>
      </w:pPr>
      <w:r w:rsidRPr="00CE0E06">
        <w:t xml:space="preserve">Within the insurance sector, the </w:t>
      </w:r>
      <w:r w:rsidRPr="00CE0E06">
        <w:rPr>
          <w:rStyle w:val="Strong"/>
          <w:rFonts w:eastAsiaTheme="majorEastAsia"/>
          <w:b w:val="0"/>
          <w:bCs w:val="0"/>
        </w:rPr>
        <w:t>combined ratio</w:t>
      </w:r>
      <w:r w:rsidRPr="00CE0E06">
        <w:t xml:space="preserve"> is widely regarded as the most important efficiency indicator because it measures underwriting profitability. A combined ratio below </w:t>
      </w:r>
      <w:r w:rsidRPr="00CE0E06">
        <w:rPr>
          <w:rStyle w:val="Strong"/>
          <w:rFonts w:eastAsiaTheme="majorEastAsia"/>
          <w:b w:val="0"/>
          <w:bCs w:val="0"/>
        </w:rPr>
        <w:t>100% indicates that premium income exceeds claims and expenses</w:t>
      </w:r>
      <w:r w:rsidRPr="00CE0E06">
        <w:t>, while ratios above 100% indicate underwriting losses (Swiss Re Institute, 2024).</w:t>
      </w:r>
    </w:p>
    <w:p w14:paraId="03F8D0F3" w14:textId="77777777" w:rsidR="0009413C" w:rsidRPr="00CE0E06" w:rsidRDefault="0009413C" w:rsidP="009541B2">
      <w:pPr>
        <w:pStyle w:val="NormalWeb"/>
        <w:spacing w:line="360" w:lineRule="auto"/>
      </w:pPr>
      <w:r w:rsidRPr="00CE0E06">
        <w:lastRenderedPageBreak/>
        <w:t xml:space="preserve">Admiral’s combined ratio improved significantly from </w:t>
      </w:r>
      <w:r w:rsidRPr="00CE0E06">
        <w:rPr>
          <w:rStyle w:val="Strong"/>
          <w:rFonts w:eastAsiaTheme="majorEastAsia"/>
          <w:b w:val="0"/>
          <w:bCs w:val="0"/>
        </w:rPr>
        <w:t>88.7% in 2023 to 77.4% in 2024</w:t>
      </w:r>
      <w:r w:rsidRPr="00CE0E06">
        <w:t xml:space="preserve">. This represents a particularly strong result compared with the </w:t>
      </w:r>
      <w:r w:rsidRPr="00CE0E06">
        <w:rPr>
          <w:rStyle w:val="Strong"/>
          <w:rFonts w:eastAsiaTheme="majorEastAsia"/>
          <w:b w:val="0"/>
          <w:bCs w:val="0"/>
        </w:rPr>
        <w:t>typical non-life insurance industry benchmark of approximately 95–100%</w:t>
      </w:r>
      <w:r w:rsidRPr="00CE0E06">
        <w:t xml:space="preserve"> (Fitch Ratings, 2024).</w:t>
      </w:r>
    </w:p>
    <w:p w14:paraId="7B74B5C4" w14:textId="30FC0FC0" w:rsidR="0009413C" w:rsidRPr="00CE0E06" w:rsidRDefault="0009413C" w:rsidP="009541B2">
      <w:pPr>
        <w:pStyle w:val="NormalWeb"/>
        <w:spacing w:line="360" w:lineRule="auto"/>
      </w:pPr>
      <w:r w:rsidRPr="00CE0E06">
        <w:t xml:space="preserve">The improvement suggests that Admiral has achieved effective cost control and favourable claims development. However, such improvements may also reflect temporary factors such as lower claims frequency or favourable reserve adjustments rather than permanent structural efficiency </w:t>
      </w:r>
      <w:r w:rsidR="004849F8" w:rsidRPr="00CE0E06">
        <w:t>improvements</w:t>
      </w:r>
      <w:r w:rsidR="004849F8">
        <w:t xml:space="preserve"> (</w:t>
      </w:r>
      <w:r w:rsidR="00F84AC0">
        <w:t>Swiss Re Institute, 2024; Cummins and Weiss, 2014)</w:t>
      </w:r>
      <w:r w:rsidR="00F84AC0">
        <w:t>.</w:t>
      </w:r>
    </w:p>
    <w:p w14:paraId="7B94A2E5" w14:textId="231908DC" w:rsidR="0009413C" w:rsidRPr="00CE0E06" w:rsidRDefault="002341D2" w:rsidP="009541B2">
      <w:pPr>
        <w:pStyle w:val="Heading2"/>
        <w:spacing w:line="360" w:lineRule="auto"/>
        <w:rPr>
          <w:rFonts w:ascii="Times New Roman" w:eastAsia="Times New Roman" w:hAnsi="Times New Roman" w:cs="Times New Roman"/>
          <w:sz w:val="24"/>
          <w:szCs w:val="24"/>
        </w:rPr>
      </w:pPr>
      <w:bookmarkStart w:id="8" w:name="_Toc224553831"/>
      <w:r>
        <w:rPr>
          <w:rFonts w:ascii="Times New Roman" w:eastAsia="Times New Roman" w:hAnsi="Times New Roman" w:cs="Times New Roman"/>
          <w:sz w:val="24"/>
          <w:szCs w:val="24"/>
        </w:rPr>
        <w:t>3</w:t>
      </w:r>
      <w:r w:rsidR="0009413C" w:rsidRPr="00CE0E06">
        <w:rPr>
          <w:rFonts w:ascii="Times New Roman" w:eastAsia="Times New Roman" w:hAnsi="Times New Roman" w:cs="Times New Roman"/>
          <w:sz w:val="24"/>
          <w:szCs w:val="24"/>
        </w:rPr>
        <w:t>.5 Investor Ratios</w:t>
      </w:r>
      <w:bookmarkEnd w:id="8"/>
    </w:p>
    <w:tbl>
      <w:tblPr>
        <w:tblStyle w:val="PlainTable1"/>
        <w:tblW w:w="0" w:type="auto"/>
        <w:tblLook w:val="04A0" w:firstRow="1" w:lastRow="0" w:firstColumn="1" w:lastColumn="0" w:noHBand="0" w:noVBand="1"/>
      </w:tblPr>
      <w:tblGrid>
        <w:gridCol w:w="2743"/>
        <w:gridCol w:w="2543"/>
        <w:gridCol w:w="876"/>
        <w:gridCol w:w="876"/>
      </w:tblGrid>
      <w:tr w:rsidR="0009413C" w:rsidRPr="00CE0E06" w14:paraId="46BF867B"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3A26C0" w14:textId="77777777" w:rsidR="0009413C" w:rsidRPr="00CE0E06" w:rsidRDefault="0009413C" w:rsidP="009541B2">
            <w:pPr>
              <w:spacing w:line="360" w:lineRule="auto"/>
              <w:jc w:val="center"/>
              <w:rPr>
                <w:b w:val="0"/>
                <w:bCs w:val="0"/>
              </w:rPr>
            </w:pPr>
            <w:r w:rsidRPr="00CE0E06">
              <w:rPr>
                <w:b w:val="0"/>
                <w:bCs w:val="0"/>
              </w:rPr>
              <w:t>Ratio</w:t>
            </w:r>
          </w:p>
        </w:tc>
        <w:tc>
          <w:tcPr>
            <w:tcW w:w="0" w:type="auto"/>
            <w:hideMark/>
          </w:tcPr>
          <w:p w14:paraId="21ED5B75"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Formula</w:t>
            </w:r>
          </w:p>
        </w:tc>
        <w:tc>
          <w:tcPr>
            <w:tcW w:w="0" w:type="auto"/>
            <w:hideMark/>
          </w:tcPr>
          <w:p w14:paraId="29DA6AD3"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2023</w:t>
            </w:r>
          </w:p>
        </w:tc>
        <w:tc>
          <w:tcPr>
            <w:tcW w:w="0" w:type="auto"/>
            <w:hideMark/>
          </w:tcPr>
          <w:p w14:paraId="3B40F9E4"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b w:val="0"/>
                <w:bCs w:val="0"/>
              </w:rPr>
              <w:t>2024</w:t>
            </w:r>
          </w:p>
        </w:tc>
      </w:tr>
      <w:tr w:rsidR="0009413C" w:rsidRPr="00CE0E06" w14:paraId="7381DD50"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96F0AE" w14:textId="77777777" w:rsidR="0009413C" w:rsidRPr="00CE0E06" w:rsidRDefault="0009413C" w:rsidP="009541B2">
            <w:pPr>
              <w:spacing w:line="360" w:lineRule="auto"/>
              <w:rPr>
                <w:b w:val="0"/>
                <w:bCs w:val="0"/>
              </w:rPr>
            </w:pPr>
            <w:r w:rsidRPr="00CE0E06">
              <w:rPr>
                <w:b w:val="0"/>
                <w:bCs w:val="0"/>
              </w:rPr>
              <w:t>Earnings per Share (EPS)</w:t>
            </w:r>
          </w:p>
        </w:tc>
        <w:tc>
          <w:tcPr>
            <w:tcW w:w="0" w:type="auto"/>
            <w:hideMark/>
          </w:tcPr>
          <w:p w14:paraId="059C0E7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Net profit / Shares</w:t>
            </w:r>
          </w:p>
        </w:tc>
        <w:tc>
          <w:tcPr>
            <w:tcW w:w="0" w:type="auto"/>
            <w:hideMark/>
          </w:tcPr>
          <w:p w14:paraId="4EE2C69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111.2p</w:t>
            </w:r>
          </w:p>
        </w:tc>
        <w:tc>
          <w:tcPr>
            <w:tcW w:w="0" w:type="auto"/>
            <w:hideMark/>
          </w:tcPr>
          <w:p w14:paraId="6CEA4C66"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216.6p</w:t>
            </w:r>
          </w:p>
        </w:tc>
      </w:tr>
      <w:tr w:rsidR="0009413C" w:rsidRPr="00CE0E06" w14:paraId="556B1E98"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814346E" w14:textId="77777777" w:rsidR="0009413C" w:rsidRPr="00CE0E06" w:rsidRDefault="0009413C" w:rsidP="009541B2">
            <w:pPr>
              <w:spacing w:line="360" w:lineRule="auto"/>
              <w:rPr>
                <w:b w:val="0"/>
                <w:bCs w:val="0"/>
              </w:rPr>
            </w:pPr>
            <w:r w:rsidRPr="00CE0E06">
              <w:rPr>
                <w:b w:val="0"/>
                <w:bCs w:val="0"/>
              </w:rPr>
              <w:t>Dividend per Share (DPS)</w:t>
            </w:r>
          </w:p>
        </w:tc>
        <w:tc>
          <w:tcPr>
            <w:tcW w:w="0" w:type="auto"/>
            <w:hideMark/>
          </w:tcPr>
          <w:p w14:paraId="1A2C4F3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Total dividends / Shares</w:t>
            </w:r>
          </w:p>
        </w:tc>
        <w:tc>
          <w:tcPr>
            <w:tcW w:w="0" w:type="auto"/>
            <w:hideMark/>
          </w:tcPr>
          <w:p w14:paraId="30E85A2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103.0p</w:t>
            </w:r>
          </w:p>
        </w:tc>
        <w:tc>
          <w:tcPr>
            <w:tcW w:w="0" w:type="auto"/>
            <w:hideMark/>
          </w:tcPr>
          <w:p w14:paraId="5CD7948F"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192.0p</w:t>
            </w:r>
          </w:p>
        </w:tc>
      </w:tr>
    </w:tbl>
    <w:p w14:paraId="098C4B4F" w14:textId="77777777" w:rsidR="006A12E6" w:rsidRPr="00CE0E06" w:rsidRDefault="006A12E6" w:rsidP="009541B2">
      <w:pPr>
        <w:spacing w:line="360" w:lineRule="auto"/>
      </w:pPr>
    </w:p>
    <w:p w14:paraId="2C2D583B" w14:textId="0FBAE5B2" w:rsidR="006A12E6" w:rsidRDefault="006A12E6" w:rsidP="009541B2">
      <w:pPr>
        <w:spacing w:line="360" w:lineRule="auto"/>
      </w:pPr>
      <w:r w:rsidRPr="00CE0E06">
        <w:t>Earnings per share increased significantly from 111.2p to 216.6p, reflecting the strong improvement in profitability. However, Admiral’s dividend payout ratio remains high at 88.6%, considerably above typical corporate benchmarks of 30–60% (Brigham and Ehrhardt, 2022). While this policy provides strong shareholder returns, it reduces retained earnings available for reinvestment.</w:t>
      </w:r>
    </w:p>
    <w:p w14:paraId="0414802F" w14:textId="77777777" w:rsidR="00FD3281" w:rsidRDefault="00FD3281" w:rsidP="009541B2">
      <w:pPr>
        <w:spacing w:line="360" w:lineRule="auto"/>
      </w:pPr>
    </w:p>
    <w:p w14:paraId="34FDE5B3" w14:textId="77777777" w:rsidR="00FD3281" w:rsidRDefault="00FD3281" w:rsidP="009541B2">
      <w:pPr>
        <w:spacing w:line="360" w:lineRule="auto"/>
      </w:pPr>
    </w:p>
    <w:p w14:paraId="425E9848" w14:textId="77777777" w:rsidR="00FD3281" w:rsidRDefault="00FD3281" w:rsidP="009541B2">
      <w:pPr>
        <w:spacing w:line="360" w:lineRule="auto"/>
      </w:pPr>
    </w:p>
    <w:p w14:paraId="4DDD89CD" w14:textId="77777777" w:rsidR="00FD3281" w:rsidRDefault="00FD3281" w:rsidP="009541B2">
      <w:pPr>
        <w:spacing w:line="360" w:lineRule="auto"/>
      </w:pPr>
    </w:p>
    <w:p w14:paraId="5BB0F295" w14:textId="77777777" w:rsidR="00FD3281" w:rsidRDefault="00FD3281" w:rsidP="009541B2">
      <w:pPr>
        <w:spacing w:line="360" w:lineRule="auto"/>
      </w:pPr>
    </w:p>
    <w:p w14:paraId="629D8475" w14:textId="77777777" w:rsidR="00FD3281" w:rsidRDefault="00FD3281" w:rsidP="009541B2">
      <w:pPr>
        <w:spacing w:line="360" w:lineRule="auto"/>
      </w:pPr>
    </w:p>
    <w:p w14:paraId="2CF85252" w14:textId="77777777" w:rsidR="00FD3281" w:rsidRDefault="00FD3281" w:rsidP="009541B2">
      <w:pPr>
        <w:spacing w:line="360" w:lineRule="auto"/>
      </w:pPr>
    </w:p>
    <w:p w14:paraId="7F8AF033" w14:textId="77777777" w:rsidR="00FD3281" w:rsidRDefault="00FD3281" w:rsidP="009541B2">
      <w:pPr>
        <w:spacing w:line="360" w:lineRule="auto"/>
      </w:pPr>
    </w:p>
    <w:p w14:paraId="507BC95D" w14:textId="77777777" w:rsidR="00FD3281" w:rsidRDefault="00FD3281" w:rsidP="009541B2">
      <w:pPr>
        <w:spacing w:line="360" w:lineRule="auto"/>
      </w:pPr>
    </w:p>
    <w:p w14:paraId="78FE0549" w14:textId="77777777" w:rsidR="00FD3281" w:rsidRPr="00CE0E06" w:rsidRDefault="00FD3281" w:rsidP="009541B2">
      <w:pPr>
        <w:spacing w:line="360" w:lineRule="auto"/>
      </w:pPr>
    </w:p>
    <w:p w14:paraId="0DCAE971" w14:textId="4BF2CC3D" w:rsidR="0009413C" w:rsidRPr="00FD3281" w:rsidRDefault="004E4A9A" w:rsidP="009541B2">
      <w:pPr>
        <w:pStyle w:val="Heading1"/>
        <w:spacing w:line="360" w:lineRule="auto"/>
      </w:pPr>
      <w:bookmarkStart w:id="9" w:name="_Toc224553832"/>
      <w:r>
        <w:lastRenderedPageBreak/>
        <w:t>4</w:t>
      </w:r>
      <w:r w:rsidR="0009413C" w:rsidRPr="00FD3281">
        <w:t>. Limitations of Ratio Analysis</w:t>
      </w:r>
      <w:bookmarkEnd w:id="9"/>
    </w:p>
    <w:p w14:paraId="3C6A5E3B" w14:textId="77777777" w:rsidR="0009413C" w:rsidRPr="00CE0E06" w:rsidRDefault="0009413C" w:rsidP="009541B2">
      <w:pPr>
        <w:pStyle w:val="NormalWeb"/>
        <w:spacing w:line="360" w:lineRule="auto"/>
      </w:pPr>
      <w:r w:rsidRPr="00CE0E06">
        <w:t>While ratio analysis is a useful tool for evaluating Admiral Group Plc’s financial performance, several limitations affect the interpretation of the ratios calculated from the 2023 and 2024 Annual Financial Reports.</w:t>
      </w:r>
    </w:p>
    <w:p w14:paraId="57ADD087" w14:textId="77777777" w:rsidR="0009413C" w:rsidRPr="00CE0E06" w:rsidRDefault="0009413C" w:rsidP="009541B2">
      <w:pPr>
        <w:pStyle w:val="NormalWeb"/>
        <w:spacing w:line="360" w:lineRule="auto"/>
      </w:pPr>
      <w:r w:rsidRPr="00CE0E06">
        <w:t xml:space="preserve">The introduction of </w:t>
      </w:r>
      <w:r w:rsidRPr="00CE0E06">
        <w:rPr>
          <w:rStyle w:val="Strong"/>
          <w:rFonts w:eastAsiaTheme="majorEastAsia"/>
          <w:b w:val="0"/>
          <w:bCs w:val="0"/>
        </w:rPr>
        <w:t>IFRS 17</w:t>
      </w:r>
      <w:r w:rsidRPr="00CE0E06">
        <w:t xml:space="preserve"> has significantly altered the recognition of insurance revenue, expenses, and profits. As a result, profitability ratios such as profit margin and return on equity are influenced by accounting methodology as well as underlying performance. This reduces comparability with earlier periods and, in some cases, with other insurers applying different assumptions within the standard (Admiral Group Plc, 2024).</w:t>
      </w:r>
    </w:p>
    <w:p w14:paraId="4225B5BE" w14:textId="77777777" w:rsidR="0009413C" w:rsidRPr="00CE0E06" w:rsidRDefault="0009413C" w:rsidP="009541B2">
      <w:pPr>
        <w:pStyle w:val="NormalWeb"/>
        <w:spacing w:line="360" w:lineRule="auto"/>
      </w:pPr>
      <w:r w:rsidRPr="00CE0E06">
        <w:t xml:space="preserve">Admiral’s 2024 results were also affected by </w:t>
      </w:r>
      <w:r w:rsidRPr="00CE0E06">
        <w:rPr>
          <w:rStyle w:val="Strong"/>
          <w:rFonts w:eastAsiaTheme="majorEastAsia"/>
          <w:b w:val="0"/>
          <w:bCs w:val="0"/>
        </w:rPr>
        <w:t>non-recurring factors</w:t>
      </w:r>
      <w:r w:rsidRPr="00CE0E06">
        <w:t>, particularly the change in the Ogden discount rate. This reduced the estimated cost of long-term personal injury claims and materially increased reported profits. Consequently, improvements in profitability and shareholder ratios may overstate the sustainability of performance in future periods (Admiral Group Plc, 2025).</w:t>
      </w:r>
    </w:p>
    <w:p w14:paraId="3BBA06AD" w14:textId="77777777" w:rsidR="0009413C" w:rsidRPr="00CE0E06" w:rsidRDefault="0009413C" w:rsidP="009541B2">
      <w:pPr>
        <w:pStyle w:val="NormalWeb"/>
        <w:spacing w:line="360" w:lineRule="auto"/>
      </w:pPr>
      <w:r w:rsidRPr="00CE0E06">
        <w:t>The structure of an insurance balance sheet further limits the usefulness of traditional ratios. A substantial proportion of Admiral’s liabilities consists of insurance contract liabilities based on actuarial estimates rather than conventional debt. This means that liquidity and gearing ratios do not fully capture financial risk, making regulatory solvency measures more relevant for assessing financial stability.</w:t>
      </w:r>
    </w:p>
    <w:p w14:paraId="6E1281A2" w14:textId="77777777" w:rsidR="0009413C" w:rsidRPr="00CE0E06" w:rsidRDefault="0009413C" w:rsidP="009541B2">
      <w:pPr>
        <w:pStyle w:val="NormalWeb"/>
        <w:spacing w:line="360" w:lineRule="auto"/>
      </w:pPr>
      <w:r w:rsidRPr="00CE0E06">
        <w:t xml:space="preserve">Finally, ratio analysis is inherently </w:t>
      </w:r>
      <w:r w:rsidRPr="00CE0E06">
        <w:rPr>
          <w:rStyle w:val="Strong"/>
          <w:rFonts w:eastAsiaTheme="majorEastAsia"/>
          <w:b w:val="0"/>
          <w:bCs w:val="0"/>
        </w:rPr>
        <w:t>backward looking</w:t>
      </w:r>
      <w:r w:rsidRPr="00CE0E06">
        <w:t xml:space="preserve"> and excludes qualitative factors such as regulatory developments, competitive dynamics, and strategic initiatives discussed elsewhere in the annual reports. For these reasons, ratio analysis should be interpreted alongside qualitative and forward looking information to provide a balanced assessment of Admiral Group Plc’s financial position.</w:t>
      </w:r>
    </w:p>
    <w:p w14:paraId="5704233B" w14:textId="77777777" w:rsidR="0009413C" w:rsidRPr="00CE0E06" w:rsidRDefault="0009413C" w:rsidP="009541B2">
      <w:pPr>
        <w:spacing w:line="360" w:lineRule="auto"/>
      </w:pPr>
    </w:p>
    <w:p w14:paraId="54C8602E" w14:textId="77777777" w:rsidR="0009413C" w:rsidRPr="00CE0E06" w:rsidRDefault="0009413C" w:rsidP="009541B2">
      <w:pPr>
        <w:spacing w:line="360" w:lineRule="auto"/>
      </w:pPr>
    </w:p>
    <w:p w14:paraId="261EA512" w14:textId="4C1BE240" w:rsidR="0009413C" w:rsidRPr="00FD3281" w:rsidRDefault="004E4A9A" w:rsidP="009541B2">
      <w:pPr>
        <w:pStyle w:val="Heading1"/>
        <w:spacing w:line="360" w:lineRule="auto"/>
      </w:pPr>
      <w:bookmarkStart w:id="10" w:name="_Toc224553833"/>
      <w:r>
        <w:lastRenderedPageBreak/>
        <w:t>5</w:t>
      </w:r>
      <w:r w:rsidR="0009413C" w:rsidRPr="00FD3281">
        <w:t>. Recommendations</w:t>
      </w:r>
      <w:bookmarkEnd w:id="10"/>
    </w:p>
    <w:p w14:paraId="00AF6DA6" w14:textId="77777777" w:rsidR="0009413C" w:rsidRPr="00CE0E06" w:rsidRDefault="0009413C" w:rsidP="009541B2">
      <w:pPr>
        <w:spacing w:before="100" w:beforeAutospacing="1" w:after="100" w:afterAutospacing="1" w:line="360" w:lineRule="auto"/>
      </w:pPr>
      <w:r w:rsidRPr="00CE0E06">
        <w:t>Based on the financial ratio analysis and qualitative evaluation of Admiral Group Plc’s performance for the period 2023–2024, several strategic and financial recommendations are proposed to strengthen the Group’s long term sustainability, resilience, and value creation. These recommendations are grounded in best practice financial management principles and consider the cyclical and highly regulated nature of the insurance industry.</w:t>
      </w:r>
    </w:p>
    <w:p w14:paraId="650E1F11" w14:textId="77777777" w:rsidR="0009413C" w:rsidRPr="00FD3281" w:rsidRDefault="0009413C" w:rsidP="009541B2">
      <w:pPr>
        <w:spacing w:line="360" w:lineRule="auto"/>
        <w:rPr>
          <w:b/>
          <w:bCs/>
        </w:rPr>
      </w:pPr>
      <w:r w:rsidRPr="00FD3281">
        <w:rPr>
          <w:b/>
          <w:bCs/>
        </w:rPr>
        <w:t>6.1 Rebalance Dividend Policy and Capital Retention</w:t>
      </w:r>
    </w:p>
    <w:p w14:paraId="69CABDFE" w14:textId="77777777" w:rsidR="0009413C" w:rsidRPr="00CE0E06" w:rsidRDefault="0009413C" w:rsidP="009541B2">
      <w:pPr>
        <w:spacing w:before="100" w:beforeAutospacing="1" w:after="100" w:afterAutospacing="1" w:line="360" w:lineRule="auto"/>
      </w:pPr>
      <w:r w:rsidRPr="00CE0E06">
        <w:t>Admiral Group Plc is well known for its generous dividend policy, which has delivered strong short-term returns to shareholders. While this policy enhances the Group’s attractiveness to income focused investors, the analysis indicates that exceptionally high dividend payouts significantly reduce retained earnings and equity capital. Over time, this may constrain Admiral’s ability to absorb adverse underwriting shocks, respond to regulatory changes, or fund strategic growth initiatives (Brigham and Ehrhardt, 2022; Damodaran, 2012).</w:t>
      </w:r>
    </w:p>
    <w:p w14:paraId="21E7B761" w14:textId="77777777" w:rsidR="0009413C" w:rsidRPr="00CE0E06" w:rsidRDefault="0009413C" w:rsidP="009541B2">
      <w:pPr>
        <w:spacing w:before="100" w:beforeAutospacing="1" w:after="100" w:afterAutospacing="1" w:line="360" w:lineRule="auto"/>
      </w:pPr>
      <w:r w:rsidRPr="00CE0E06">
        <w:t>It is therefore recommended that Admiral adopts a more balanced dividend policy that prioritises long-term financial resilience alongside shareholder distributions. Retaining a higher proportion of earnings would strengthen capital buffers, support internal financing, and reduce reliance on external funding during periods of market stress. Such an approach is consistent with best practice capital management in financial services firms and supports compliance with Solvency II capital adequacy requirements (OECD, 2023; Solvency II Directive, 2009).</w:t>
      </w:r>
    </w:p>
    <w:p w14:paraId="5172D29D" w14:textId="77777777" w:rsidR="0009413C" w:rsidRPr="00FD3281" w:rsidRDefault="0009413C" w:rsidP="009541B2">
      <w:pPr>
        <w:spacing w:line="360" w:lineRule="auto"/>
        <w:rPr>
          <w:b/>
          <w:bCs/>
        </w:rPr>
      </w:pPr>
      <w:r w:rsidRPr="00FD3281">
        <w:rPr>
          <w:b/>
          <w:bCs/>
        </w:rPr>
        <w:t>6.2 Diversify Revenue Streams Beyond UK Motor Insurance</w:t>
      </w:r>
    </w:p>
    <w:p w14:paraId="3D06AABA" w14:textId="77777777" w:rsidR="0009413C" w:rsidRPr="00CE0E06" w:rsidRDefault="0009413C" w:rsidP="009541B2">
      <w:pPr>
        <w:spacing w:before="100" w:beforeAutospacing="1" w:after="100" w:afterAutospacing="1" w:line="360" w:lineRule="auto"/>
      </w:pPr>
      <w:r w:rsidRPr="00CE0E06">
        <w:t>The analysis highlights Admiral’s continued reliance on UK motor insurance as its primary source of profitability. While this segment performed exceptionally well in 2024, it remains highly exposed to claims inflation, regulatory intervention, competitive pricing pressures, and changes to the Ogden discount rate (Fitch Ratings, 2024; PwC, 2023). Overreliance on a single business line increases earnings volatility and strategic risk.</w:t>
      </w:r>
    </w:p>
    <w:p w14:paraId="43D0654E" w14:textId="77777777" w:rsidR="0009413C" w:rsidRPr="00CE0E06" w:rsidRDefault="0009413C" w:rsidP="009541B2">
      <w:pPr>
        <w:spacing w:before="100" w:beforeAutospacing="1" w:after="100" w:afterAutospacing="1" w:line="360" w:lineRule="auto"/>
      </w:pPr>
      <w:r w:rsidRPr="00CE0E06">
        <w:lastRenderedPageBreak/>
        <w:t>Admiral should therefore accelerate diversification across both product lines and geographic markets. Expansion of household insurance, growth in Admiral Money, and further development of international insurance operations would reduce dependence on UK motor insurance profits. Diversification is widely recognised as a key risk mitigation strategy in the insurance sector, enabling firms to smooth earnings and enhance long-term resilience (Swiss Re Institute, 2024; Vaughan and Vaughan, 2019).</w:t>
      </w:r>
    </w:p>
    <w:p w14:paraId="2CCB42F8" w14:textId="77777777" w:rsidR="0009413C" w:rsidRPr="00FD3281" w:rsidRDefault="0009413C" w:rsidP="009541B2">
      <w:pPr>
        <w:spacing w:line="360" w:lineRule="auto"/>
        <w:rPr>
          <w:b/>
          <w:bCs/>
        </w:rPr>
      </w:pPr>
      <w:r w:rsidRPr="00FD3281">
        <w:rPr>
          <w:b/>
          <w:bCs/>
        </w:rPr>
        <w:t>6.3 Strengthen Risk Management and Reserving Practices</w:t>
      </w:r>
    </w:p>
    <w:p w14:paraId="0CD4F193" w14:textId="77777777" w:rsidR="0009413C" w:rsidRPr="00CE0E06" w:rsidRDefault="0009413C" w:rsidP="009541B2">
      <w:pPr>
        <w:spacing w:before="100" w:beforeAutospacing="1" w:after="100" w:afterAutospacing="1" w:line="360" w:lineRule="auto"/>
      </w:pPr>
      <w:r w:rsidRPr="00CE0E06">
        <w:t>Given the inherent uncertainty in insurance underwriting, robust risk management remains critical to Admiral’s long term success. The strong improvement in profitability observed in 2024 was partly driven by favourable claims experience and reserve development, which may not persist in future periods (Cummins and Weiss, 2014).</w:t>
      </w:r>
    </w:p>
    <w:p w14:paraId="604440D5" w14:textId="77777777" w:rsidR="0009413C" w:rsidRPr="00CE0E06" w:rsidRDefault="0009413C" w:rsidP="009541B2">
      <w:pPr>
        <w:spacing w:before="100" w:beforeAutospacing="1" w:after="100" w:afterAutospacing="1" w:line="360" w:lineRule="auto"/>
      </w:pPr>
      <w:r w:rsidRPr="00CE0E06">
        <w:t>It is recommended that Admiral continues to adopt conservative reserving practices and enhances its use of stress testing and scenario analysis. Attention should be given to claims inflation, supply chain disruptions, climate related risks, and regulatory changes. Enhanced risk modelling and forward looking analytics are considered best practice in the insurance industry and support more stable earnings and capital protection over time (World Economic Forum, 2024; Swiss Re Institute, 2024).</w:t>
      </w:r>
    </w:p>
    <w:p w14:paraId="3B770317" w14:textId="77777777" w:rsidR="0009413C" w:rsidRPr="00CE0E06" w:rsidRDefault="0009413C" w:rsidP="009541B2">
      <w:pPr>
        <w:spacing w:line="360" w:lineRule="auto"/>
      </w:pPr>
    </w:p>
    <w:p w14:paraId="5FBE6FEE" w14:textId="77777777" w:rsidR="0009413C" w:rsidRPr="00CE0E06" w:rsidRDefault="0009413C" w:rsidP="009541B2">
      <w:pPr>
        <w:spacing w:line="360" w:lineRule="auto"/>
      </w:pPr>
    </w:p>
    <w:p w14:paraId="27D8F0DA" w14:textId="77777777" w:rsidR="0009413C" w:rsidRPr="00CE0E06" w:rsidRDefault="0009413C" w:rsidP="009541B2">
      <w:pPr>
        <w:spacing w:line="360" w:lineRule="auto"/>
      </w:pPr>
    </w:p>
    <w:p w14:paraId="489CAA8B" w14:textId="77777777" w:rsidR="0009413C" w:rsidRPr="00CE0E06" w:rsidRDefault="0009413C" w:rsidP="009541B2">
      <w:pPr>
        <w:spacing w:line="360" w:lineRule="auto"/>
      </w:pPr>
    </w:p>
    <w:p w14:paraId="3D477E0C" w14:textId="77777777" w:rsidR="0009413C" w:rsidRPr="00CE0E06" w:rsidRDefault="0009413C" w:rsidP="009541B2">
      <w:pPr>
        <w:spacing w:line="360" w:lineRule="auto"/>
      </w:pPr>
    </w:p>
    <w:p w14:paraId="7ABB6D3E" w14:textId="77777777" w:rsidR="0009413C" w:rsidRPr="00CE0E06" w:rsidRDefault="0009413C" w:rsidP="009541B2">
      <w:pPr>
        <w:spacing w:line="360" w:lineRule="auto"/>
      </w:pPr>
    </w:p>
    <w:p w14:paraId="035AF065" w14:textId="77777777" w:rsidR="0009413C" w:rsidRPr="00CE0E06" w:rsidRDefault="0009413C" w:rsidP="009541B2">
      <w:pPr>
        <w:spacing w:line="360" w:lineRule="auto"/>
      </w:pPr>
    </w:p>
    <w:p w14:paraId="52C4F263" w14:textId="77777777" w:rsidR="0009413C" w:rsidRPr="00CE0E06" w:rsidRDefault="0009413C" w:rsidP="009541B2">
      <w:pPr>
        <w:spacing w:line="360" w:lineRule="auto"/>
      </w:pPr>
    </w:p>
    <w:p w14:paraId="6893936F" w14:textId="77777777" w:rsidR="0009413C" w:rsidRPr="00CE0E06" w:rsidRDefault="0009413C" w:rsidP="009541B2">
      <w:pPr>
        <w:spacing w:line="360" w:lineRule="auto"/>
      </w:pPr>
    </w:p>
    <w:p w14:paraId="008BF081" w14:textId="77777777" w:rsidR="0009413C" w:rsidRPr="00CE0E06" w:rsidRDefault="0009413C" w:rsidP="009541B2">
      <w:pPr>
        <w:spacing w:line="360" w:lineRule="auto"/>
      </w:pPr>
    </w:p>
    <w:p w14:paraId="13963CEA" w14:textId="77777777" w:rsidR="0009413C" w:rsidRPr="00CE0E06" w:rsidRDefault="0009413C" w:rsidP="009541B2">
      <w:pPr>
        <w:spacing w:line="360" w:lineRule="auto"/>
      </w:pPr>
    </w:p>
    <w:p w14:paraId="05AB8B65" w14:textId="77777777" w:rsidR="0009413C" w:rsidRPr="00CE0E06" w:rsidRDefault="0009413C" w:rsidP="009541B2">
      <w:pPr>
        <w:spacing w:line="360" w:lineRule="auto"/>
      </w:pPr>
    </w:p>
    <w:p w14:paraId="210F4B04" w14:textId="77777777" w:rsidR="0009413C" w:rsidRPr="00CE0E06" w:rsidRDefault="0009413C" w:rsidP="009541B2">
      <w:pPr>
        <w:spacing w:line="360" w:lineRule="auto"/>
      </w:pPr>
    </w:p>
    <w:p w14:paraId="5728FA77" w14:textId="77777777" w:rsidR="00D54367" w:rsidRPr="00CE0E06" w:rsidRDefault="00D54367" w:rsidP="009541B2">
      <w:pPr>
        <w:spacing w:line="360" w:lineRule="auto"/>
      </w:pPr>
    </w:p>
    <w:p w14:paraId="384C2B28" w14:textId="77777777" w:rsidR="0009413C" w:rsidRPr="00CE0E06" w:rsidRDefault="0009413C" w:rsidP="009541B2">
      <w:pPr>
        <w:spacing w:line="360" w:lineRule="auto"/>
      </w:pPr>
    </w:p>
    <w:p w14:paraId="5D2063AA" w14:textId="77777777" w:rsidR="0009413C" w:rsidRPr="00CE0E06" w:rsidRDefault="0009413C" w:rsidP="009541B2">
      <w:pPr>
        <w:pStyle w:val="Heading1"/>
        <w:spacing w:line="360" w:lineRule="auto"/>
        <w:rPr>
          <w:rFonts w:ascii="Times New Roman" w:hAnsi="Times New Roman" w:cs="Times New Roman"/>
          <w:sz w:val="24"/>
          <w:szCs w:val="24"/>
        </w:rPr>
      </w:pPr>
      <w:bookmarkStart w:id="11" w:name="_Toc224553834"/>
      <w:r w:rsidRPr="00CE0E06">
        <w:rPr>
          <w:rFonts w:ascii="Times New Roman" w:hAnsi="Times New Roman" w:cs="Times New Roman"/>
          <w:sz w:val="24"/>
          <w:szCs w:val="24"/>
        </w:rPr>
        <w:t>Appendix A – Financial Statements</w:t>
      </w:r>
      <w:bookmarkEnd w:id="11"/>
      <w:r w:rsidRPr="00CE0E06">
        <w:rPr>
          <w:rFonts w:ascii="Times New Roman" w:hAnsi="Times New Roman" w:cs="Times New Roman"/>
          <w:sz w:val="24"/>
          <w:szCs w:val="24"/>
        </w:rPr>
        <w:t xml:space="preserve"> </w:t>
      </w:r>
    </w:p>
    <w:bookmarkStart w:id="12" w:name="_MON_1829468680"/>
    <w:bookmarkEnd w:id="12"/>
    <w:p w14:paraId="3E9C4B32" w14:textId="77777777" w:rsidR="0009413C" w:rsidRPr="00CE0E06" w:rsidRDefault="0055366A" w:rsidP="009541B2">
      <w:pPr>
        <w:spacing w:line="360" w:lineRule="auto"/>
      </w:pPr>
      <w:r w:rsidRPr="0055366A">
        <w:rPr>
          <w:noProof/>
          <w14:ligatures w14:val="standardContextual"/>
        </w:rPr>
        <w:object w:dxaOrig="760" w:dyaOrig="480" w14:anchorId="55FD43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96pt;height:60.85pt;mso-width-percent:0;mso-height-percent:0;mso-width-percent:0;mso-height-percent:0" o:ole="">
            <v:imagedata r:id="rId8" o:title=""/>
          </v:shape>
          <o:OLEObject Type="Embed" ProgID="Word.Document.12" ShapeID="_x0000_i1026" DrawAspect="Icon" ObjectID="_1835167367" r:id="rId9">
            <o:FieldCodes>\s</o:FieldCodes>
          </o:OLEObject>
        </w:object>
      </w:r>
      <w:r w:rsidR="0009413C" w:rsidRPr="00CE0E06">
        <w:t xml:space="preserve">  </w:t>
      </w:r>
      <w:bookmarkStart w:id="13" w:name="_MON_1829468708"/>
      <w:bookmarkEnd w:id="13"/>
      <w:r w:rsidRPr="0055366A">
        <w:rPr>
          <w:noProof/>
          <w14:ligatures w14:val="standardContextual"/>
        </w:rPr>
        <w:object w:dxaOrig="760" w:dyaOrig="480" w14:anchorId="2DFE5614">
          <v:shape id="_x0000_i1025" type="#_x0000_t75" alt="" style="width:83.15pt;height:53.15pt;mso-width-percent:0;mso-height-percent:0;mso-width-percent:0;mso-height-percent:0" o:ole="">
            <v:imagedata r:id="rId10" o:title=""/>
          </v:shape>
          <o:OLEObject Type="Embed" ProgID="Word.Document.12" ShapeID="_x0000_i1025" DrawAspect="Icon" ObjectID="_1835167368" r:id="rId11">
            <o:FieldCodes>\s</o:FieldCodes>
          </o:OLEObject>
        </w:object>
      </w:r>
    </w:p>
    <w:p w14:paraId="0CFDA039" w14:textId="77777777" w:rsidR="0009413C" w:rsidRPr="00CE0E06" w:rsidRDefault="0009413C" w:rsidP="009541B2">
      <w:pPr>
        <w:spacing w:line="360" w:lineRule="auto"/>
      </w:pPr>
    </w:p>
    <w:p w14:paraId="78F86320" w14:textId="77777777" w:rsidR="0009413C" w:rsidRPr="00CE0E06" w:rsidRDefault="0009413C" w:rsidP="002341D2">
      <w:r w:rsidRPr="00CE0E06">
        <w:t xml:space="preserve">A1. Consolidated Income Statement </w:t>
      </w:r>
    </w:p>
    <w:tbl>
      <w:tblPr>
        <w:tblStyle w:val="PlainTable1"/>
        <w:tblW w:w="0" w:type="auto"/>
        <w:tblLook w:val="04A0" w:firstRow="1" w:lastRow="0" w:firstColumn="1" w:lastColumn="0" w:noHBand="0" w:noVBand="1"/>
      </w:tblPr>
      <w:tblGrid>
        <w:gridCol w:w="5835"/>
        <w:gridCol w:w="916"/>
        <w:gridCol w:w="916"/>
      </w:tblGrid>
      <w:tr w:rsidR="0009413C" w:rsidRPr="00CE0E06" w14:paraId="4BD8824B"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FFBA35" w14:textId="77777777" w:rsidR="0009413C" w:rsidRPr="00CE0E06" w:rsidRDefault="0009413C" w:rsidP="009541B2">
            <w:pPr>
              <w:spacing w:line="360" w:lineRule="auto"/>
              <w:jc w:val="center"/>
              <w:rPr>
                <w:b w:val="0"/>
                <w:bCs w:val="0"/>
              </w:rPr>
            </w:pPr>
            <w:r w:rsidRPr="00CE0E06">
              <w:rPr>
                <w:rStyle w:val="Strong"/>
              </w:rPr>
              <w:t>£m</w:t>
            </w:r>
          </w:p>
        </w:tc>
        <w:tc>
          <w:tcPr>
            <w:tcW w:w="0" w:type="auto"/>
            <w:hideMark/>
          </w:tcPr>
          <w:p w14:paraId="4C977F8F"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2024</w:t>
            </w:r>
          </w:p>
        </w:tc>
        <w:tc>
          <w:tcPr>
            <w:tcW w:w="0" w:type="auto"/>
            <w:hideMark/>
          </w:tcPr>
          <w:p w14:paraId="6B0577F9"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2023</w:t>
            </w:r>
          </w:p>
        </w:tc>
      </w:tr>
      <w:tr w:rsidR="0009413C" w:rsidRPr="00CE0E06" w14:paraId="1166298D"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B543B" w14:textId="77777777" w:rsidR="0009413C" w:rsidRPr="00CE0E06" w:rsidRDefault="0009413C" w:rsidP="009541B2">
            <w:pPr>
              <w:spacing w:line="360" w:lineRule="auto"/>
              <w:rPr>
                <w:b w:val="0"/>
                <w:bCs w:val="0"/>
              </w:rPr>
            </w:pPr>
            <w:r w:rsidRPr="00CE0E06">
              <w:rPr>
                <w:b w:val="0"/>
                <w:bCs w:val="0"/>
              </w:rPr>
              <w:t>Insurance service result</w:t>
            </w:r>
          </w:p>
        </w:tc>
        <w:tc>
          <w:tcPr>
            <w:tcW w:w="0" w:type="auto"/>
            <w:hideMark/>
          </w:tcPr>
          <w:p w14:paraId="69AB453B"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710.3</w:t>
            </w:r>
          </w:p>
        </w:tc>
        <w:tc>
          <w:tcPr>
            <w:tcW w:w="0" w:type="auto"/>
            <w:hideMark/>
          </w:tcPr>
          <w:p w14:paraId="6A8BD48E"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305.8</w:t>
            </w:r>
          </w:p>
        </w:tc>
      </w:tr>
      <w:tr w:rsidR="0009413C" w:rsidRPr="00CE0E06" w14:paraId="7675FCFA"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1754B129" w14:textId="77777777" w:rsidR="0009413C" w:rsidRPr="00CE0E06" w:rsidRDefault="0009413C" w:rsidP="009541B2">
            <w:pPr>
              <w:spacing w:line="360" w:lineRule="auto"/>
              <w:rPr>
                <w:b w:val="0"/>
                <w:bCs w:val="0"/>
              </w:rPr>
            </w:pPr>
            <w:r w:rsidRPr="00CE0E06">
              <w:rPr>
                <w:b w:val="0"/>
                <w:bCs w:val="0"/>
              </w:rPr>
              <w:t>Investment return – effective interest rate</w:t>
            </w:r>
          </w:p>
        </w:tc>
        <w:tc>
          <w:tcPr>
            <w:tcW w:w="0" w:type="auto"/>
            <w:hideMark/>
          </w:tcPr>
          <w:p w14:paraId="271D2872"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106.3</w:t>
            </w:r>
          </w:p>
        </w:tc>
        <w:tc>
          <w:tcPr>
            <w:tcW w:w="0" w:type="auto"/>
            <w:hideMark/>
          </w:tcPr>
          <w:p w14:paraId="24A559E2"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81.1</w:t>
            </w:r>
          </w:p>
        </w:tc>
      </w:tr>
      <w:tr w:rsidR="0009413C" w:rsidRPr="00CE0E06" w14:paraId="6EFD0EBE"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706C5" w14:textId="77777777" w:rsidR="0009413C" w:rsidRPr="00CE0E06" w:rsidRDefault="0009413C" w:rsidP="009541B2">
            <w:pPr>
              <w:spacing w:line="360" w:lineRule="auto"/>
              <w:rPr>
                <w:b w:val="0"/>
                <w:bCs w:val="0"/>
              </w:rPr>
            </w:pPr>
            <w:r w:rsidRPr="00CE0E06">
              <w:rPr>
                <w:b w:val="0"/>
                <w:bCs w:val="0"/>
              </w:rPr>
              <w:t>Investment return – other</w:t>
            </w:r>
          </w:p>
        </w:tc>
        <w:tc>
          <w:tcPr>
            <w:tcW w:w="0" w:type="auto"/>
            <w:hideMark/>
          </w:tcPr>
          <w:p w14:paraId="1C4B8876"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74.6</w:t>
            </w:r>
          </w:p>
        </w:tc>
        <w:tc>
          <w:tcPr>
            <w:tcW w:w="0" w:type="auto"/>
            <w:hideMark/>
          </w:tcPr>
          <w:p w14:paraId="18BEE8FE"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41.8</w:t>
            </w:r>
          </w:p>
        </w:tc>
      </w:tr>
      <w:tr w:rsidR="0009413C" w:rsidRPr="00CE0E06" w14:paraId="6DC9AD13"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D2B913F" w14:textId="77777777" w:rsidR="0009413C" w:rsidRPr="00CE0E06" w:rsidRDefault="0009413C" w:rsidP="009541B2">
            <w:pPr>
              <w:spacing w:line="360" w:lineRule="auto"/>
              <w:rPr>
                <w:b w:val="0"/>
                <w:bCs w:val="0"/>
              </w:rPr>
            </w:pPr>
            <w:r w:rsidRPr="00CE0E06">
              <w:rPr>
                <w:rStyle w:val="Strong"/>
              </w:rPr>
              <w:t>Investment return (total)</w:t>
            </w:r>
          </w:p>
        </w:tc>
        <w:tc>
          <w:tcPr>
            <w:tcW w:w="0" w:type="auto"/>
            <w:hideMark/>
          </w:tcPr>
          <w:p w14:paraId="0B701241"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180.9</w:t>
            </w:r>
          </w:p>
        </w:tc>
        <w:tc>
          <w:tcPr>
            <w:tcW w:w="0" w:type="auto"/>
            <w:hideMark/>
          </w:tcPr>
          <w:p w14:paraId="6578FE8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122.9</w:t>
            </w:r>
          </w:p>
        </w:tc>
      </w:tr>
      <w:tr w:rsidR="0009413C" w:rsidRPr="00CE0E06" w14:paraId="180C9CD5"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01B3E7" w14:textId="77777777" w:rsidR="0009413C" w:rsidRPr="00CE0E06" w:rsidRDefault="0009413C" w:rsidP="009541B2">
            <w:pPr>
              <w:spacing w:line="360" w:lineRule="auto"/>
              <w:rPr>
                <w:b w:val="0"/>
                <w:bCs w:val="0"/>
              </w:rPr>
            </w:pPr>
            <w:r w:rsidRPr="00CE0E06">
              <w:rPr>
                <w:b w:val="0"/>
                <w:bCs w:val="0"/>
              </w:rPr>
              <w:t>Finance expenses from insurance contracts issued</w:t>
            </w:r>
          </w:p>
        </w:tc>
        <w:tc>
          <w:tcPr>
            <w:tcW w:w="0" w:type="auto"/>
            <w:hideMark/>
          </w:tcPr>
          <w:p w14:paraId="755F847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(128.4)</w:t>
            </w:r>
          </w:p>
        </w:tc>
        <w:tc>
          <w:tcPr>
            <w:tcW w:w="0" w:type="auto"/>
            <w:hideMark/>
          </w:tcPr>
          <w:p w14:paraId="6C692064"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(94.5)</w:t>
            </w:r>
          </w:p>
        </w:tc>
      </w:tr>
      <w:tr w:rsidR="0009413C" w:rsidRPr="00CE0E06" w14:paraId="086A7F69"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36E95EA3" w14:textId="77777777" w:rsidR="0009413C" w:rsidRPr="00CE0E06" w:rsidRDefault="0009413C" w:rsidP="009541B2">
            <w:pPr>
              <w:spacing w:line="360" w:lineRule="auto"/>
              <w:rPr>
                <w:b w:val="0"/>
                <w:bCs w:val="0"/>
              </w:rPr>
            </w:pPr>
            <w:r w:rsidRPr="00CE0E06">
              <w:rPr>
                <w:b w:val="0"/>
                <w:bCs w:val="0"/>
              </w:rPr>
              <w:t>Finance income from reinsurance contracts held</w:t>
            </w:r>
          </w:p>
        </w:tc>
        <w:tc>
          <w:tcPr>
            <w:tcW w:w="0" w:type="auto"/>
            <w:hideMark/>
          </w:tcPr>
          <w:p w14:paraId="31E06317"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35.9</w:t>
            </w:r>
          </w:p>
        </w:tc>
        <w:tc>
          <w:tcPr>
            <w:tcW w:w="0" w:type="auto"/>
            <w:hideMark/>
          </w:tcPr>
          <w:p w14:paraId="084634F6"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28.9</w:t>
            </w:r>
          </w:p>
        </w:tc>
      </w:tr>
      <w:tr w:rsidR="0009413C" w:rsidRPr="00CE0E06" w14:paraId="41D73A12"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A6A1E7" w14:textId="77777777" w:rsidR="0009413C" w:rsidRPr="00CE0E06" w:rsidRDefault="0009413C" w:rsidP="009541B2">
            <w:pPr>
              <w:spacing w:line="360" w:lineRule="auto"/>
              <w:rPr>
                <w:b w:val="0"/>
                <w:bCs w:val="0"/>
              </w:rPr>
            </w:pPr>
            <w:r w:rsidRPr="00CE0E06">
              <w:rPr>
                <w:rStyle w:val="Strong"/>
              </w:rPr>
              <w:t>Net insurance finance expenses</w:t>
            </w:r>
          </w:p>
        </w:tc>
        <w:tc>
          <w:tcPr>
            <w:tcW w:w="0" w:type="auto"/>
            <w:hideMark/>
          </w:tcPr>
          <w:p w14:paraId="2B9E150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(92.5)</w:t>
            </w:r>
          </w:p>
        </w:tc>
        <w:tc>
          <w:tcPr>
            <w:tcW w:w="0" w:type="auto"/>
            <w:hideMark/>
          </w:tcPr>
          <w:p w14:paraId="6A9A7068"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(65.6)</w:t>
            </w:r>
          </w:p>
        </w:tc>
      </w:tr>
      <w:tr w:rsidR="0009413C" w:rsidRPr="00CE0E06" w14:paraId="3DD711C3"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8DB9AC7" w14:textId="77777777" w:rsidR="0009413C" w:rsidRPr="00CE0E06" w:rsidRDefault="0009413C" w:rsidP="009541B2">
            <w:pPr>
              <w:spacing w:line="360" w:lineRule="auto"/>
              <w:rPr>
                <w:b w:val="0"/>
                <w:bCs w:val="0"/>
              </w:rPr>
            </w:pPr>
            <w:r w:rsidRPr="00CE0E06">
              <w:rPr>
                <w:rStyle w:val="Strong"/>
              </w:rPr>
              <w:t>Net insurance and investment result</w:t>
            </w:r>
          </w:p>
        </w:tc>
        <w:tc>
          <w:tcPr>
            <w:tcW w:w="0" w:type="auto"/>
            <w:hideMark/>
          </w:tcPr>
          <w:p w14:paraId="1BCDC71F"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798.7</w:t>
            </w:r>
          </w:p>
        </w:tc>
        <w:tc>
          <w:tcPr>
            <w:tcW w:w="0" w:type="auto"/>
            <w:hideMark/>
          </w:tcPr>
          <w:p w14:paraId="405CA948"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363.1</w:t>
            </w:r>
          </w:p>
        </w:tc>
      </w:tr>
      <w:tr w:rsidR="0009413C" w:rsidRPr="00CE0E06" w14:paraId="3063AE0E"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1412D" w14:textId="77777777" w:rsidR="0009413C" w:rsidRPr="00CE0E06" w:rsidRDefault="0009413C" w:rsidP="009541B2">
            <w:pPr>
              <w:spacing w:line="360" w:lineRule="auto"/>
              <w:rPr>
                <w:b w:val="0"/>
                <w:bCs w:val="0"/>
              </w:rPr>
            </w:pPr>
            <w:r w:rsidRPr="00CE0E06">
              <w:rPr>
                <w:b w:val="0"/>
                <w:bCs w:val="0"/>
              </w:rPr>
              <w:t>Interest income from financial services</w:t>
            </w:r>
          </w:p>
        </w:tc>
        <w:tc>
          <w:tcPr>
            <w:tcW w:w="0" w:type="auto"/>
            <w:hideMark/>
          </w:tcPr>
          <w:p w14:paraId="3CBE454C"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113.5</w:t>
            </w:r>
          </w:p>
        </w:tc>
        <w:tc>
          <w:tcPr>
            <w:tcW w:w="0" w:type="auto"/>
            <w:hideMark/>
          </w:tcPr>
          <w:p w14:paraId="6A75484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94.9</w:t>
            </w:r>
          </w:p>
        </w:tc>
      </w:tr>
      <w:tr w:rsidR="0009413C" w:rsidRPr="00CE0E06" w14:paraId="65FA9B24"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B192121" w14:textId="77777777" w:rsidR="0009413C" w:rsidRPr="00CE0E06" w:rsidRDefault="0009413C" w:rsidP="009541B2">
            <w:pPr>
              <w:spacing w:line="360" w:lineRule="auto"/>
              <w:rPr>
                <w:b w:val="0"/>
                <w:bCs w:val="0"/>
              </w:rPr>
            </w:pPr>
            <w:r w:rsidRPr="00CE0E06">
              <w:rPr>
                <w:b w:val="0"/>
                <w:bCs w:val="0"/>
              </w:rPr>
              <w:t>Interest expense related to financial services</w:t>
            </w:r>
          </w:p>
        </w:tc>
        <w:tc>
          <w:tcPr>
            <w:tcW w:w="0" w:type="auto"/>
            <w:hideMark/>
          </w:tcPr>
          <w:p w14:paraId="0E18EB3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(37.2)</w:t>
            </w:r>
          </w:p>
        </w:tc>
        <w:tc>
          <w:tcPr>
            <w:tcW w:w="0" w:type="auto"/>
            <w:hideMark/>
          </w:tcPr>
          <w:p w14:paraId="6D04A353"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(26.8)</w:t>
            </w:r>
          </w:p>
        </w:tc>
      </w:tr>
      <w:tr w:rsidR="0009413C" w:rsidRPr="00CE0E06" w14:paraId="23C36BD9"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1E94CF" w14:textId="77777777" w:rsidR="0009413C" w:rsidRPr="00CE0E06" w:rsidRDefault="0009413C" w:rsidP="009541B2">
            <w:pPr>
              <w:spacing w:line="360" w:lineRule="auto"/>
              <w:rPr>
                <w:b w:val="0"/>
                <w:bCs w:val="0"/>
              </w:rPr>
            </w:pPr>
            <w:r w:rsidRPr="00CE0E06">
              <w:rPr>
                <w:rStyle w:val="Strong"/>
              </w:rPr>
              <w:t>Net interest income from financial services</w:t>
            </w:r>
          </w:p>
        </w:tc>
        <w:tc>
          <w:tcPr>
            <w:tcW w:w="0" w:type="auto"/>
            <w:hideMark/>
          </w:tcPr>
          <w:p w14:paraId="623FB62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76.3</w:t>
            </w:r>
          </w:p>
        </w:tc>
        <w:tc>
          <w:tcPr>
            <w:tcW w:w="0" w:type="auto"/>
            <w:hideMark/>
          </w:tcPr>
          <w:p w14:paraId="413B8754"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68.1</w:t>
            </w:r>
          </w:p>
        </w:tc>
      </w:tr>
      <w:tr w:rsidR="0009413C" w:rsidRPr="00CE0E06" w14:paraId="3E5F7B9C"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1B0D1E81" w14:textId="77777777" w:rsidR="0009413C" w:rsidRPr="00CE0E06" w:rsidRDefault="0009413C" w:rsidP="009541B2">
            <w:pPr>
              <w:spacing w:line="360" w:lineRule="auto"/>
              <w:rPr>
                <w:b w:val="0"/>
                <w:bCs w:val="0"/>
              </w:rPr>
            </w:pPr>
            <w:r w:rsidRPr="00CE0E06">
              <w:rPr>
                <w:b w:val="0"/>
                <w:bCs w:val="0"/>
              </w:rPr>
              <w:t>Other revenue and profit commission</w:t>
            </w:r>
          </w:p>
        </w:tc>
        <w:tc>
          <w:tcPr>
            <w:tcW w:w="0" w:type="auto"/>
            <w:hideMark/>
          </w:tcPr>
          <w:p w14:paraId="6157F6F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189.6</w:t>
            </w:r>
          </w:p>
        </w:tc>
        <w:tc>
          <w:tcPr>
            <w:tcW w:w="0" w:type="auto"/>
            <w:hideMark/>
          </w:tcPr>
          <w:p w14:paraId="06A9E26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205.7</w:t>
            </w:r>
          </w:p>
        </w:tc>
      </w:tr>
      <w:tr w:rsidR="0009413C" w:rsidRPr="00CE0E06" w14:paraId="10955082"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15E29D" w14:textId="77777777" w:rsidR="0009413C" w:rsidRPr="00CE0E06" w:rsidRDefault="0009413C" w:rsidP="009541B2">
            <w:pPr>
              <w:spacing w:line="360" w:lineRule="auto"/>
              <w:rPr>
                <w:b w:val="0"/>
                <w:bCs w:val="0"/>
              </w:rPr>
            </w:pPr>
            <w:r w:rsidRPr="00CE0E06">
              <w:rPr>
                <w:b w:val="0"/>
                <w:bCs w:val="0"/>
              </w:rPr>
              <w:t>Other operating expenses</w:t>
            </w:r>
          </w:p>
        </w:tc>
        <w:tc>
          <w:tcPr>
            <w:tcW w:w="0" w:type="auto"/>
            <w:hideMark/>
          </w:tcPr>
          <w:p w14:paraId="12A3A42A"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(293.6)</w:t>
            </w:r>
          </w:p>
        </w:tc>
        <w:tc>
          <w:tcPr>
            <w:tcW w:w="0" w:type="auto"/>
            <w:hideMark/>
          </w:tcPr>
          <w:p w14:paraId="2ADD8DCA"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(250.8)</w:t>
            </w:r>
          </w:p>
        </w:tc>
      </w:tr>
      <w:tr w:rsidR="0009413C" w:rsidRPr="00CE0E06" w14:paraId="11A99D3B"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4B3E41B3" w14:textId="77777777" w:rsidR="0009413C" w:rsidRPr="00CE0E06" w:rsidRDefault="0009413C" w:rsidP="009541B2">
            <w:pPr>
              <w:spacing w:line="360" w:lineRule="auto"/>
              <w:rPr>
                <w:b w:val="0"/>
                <w:bCs w:val="0"/>
              </w:rPr>
            </w:pPr>
            <w:r w:rsidRPr="00CE0E06">
              <w:rPr>
                <w:b w:val="0"/>
                <w:bCs w:val="0"/>
              </w:rPr>
              <w:t>Other operating expenses recoverable from co-insurers</w:t>
            </w:r>
          </w:p>
        </w:tc>
        <w:tc>
          <w:tcPr>
            <w:tcW w:w="0" w:type="auto"/>
            <w:hideMark/>
          </w:tcPr>
          <w:p w14:paraId="2E6B4BE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129.3</w:t>
            </w:r>
          </w:p>
        </w:tc>
        <w:tc>
          <w:tcPr>
            <w:tcW w:w="0" w:type="auto"/>
            <w:hideMark/>
          </w:tcPr>
          <w:p w14:paraId="654B37D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107.8</w:t>
            </w:r>
          </w:p>
        </w:tc>
      </w:tr>
      <w:tr w:rsidR="0009413C" w:rsidRPr="00CE0E06" w14:paraId="23D7E319"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19269" w14:textId="77777777" w:rsidR="0009413C" w:rsidRPr="00CE0E06" w:rsidRDefault="0009413C" w:rsidP="009541B2">
            <w:pPr>
              <w:spacing w:line="360" w:lineRule="auto"/>
              <w:rPr>
                <w:b w:val="0"/>
                <w:bCs w:val="0"/>
              </w:rPr>
            </w:pPr>
            <w:r w:rsidRPr="00CE0E06">
              <w:rPr>
                <w:b w:val="0"/>
                <w:bCs w:val="0"/>
              </w:rPr>
              <w:t>Movement in expected credit loss provision and write-offs</w:t>
            </w:r>
          </w:p>
        </w:tc>
        <w:tc>
          <w:tcPr>
            <w:tcW w:w="0" w:type="auto"/>
            <w:hideMark/>
          </w:tcPr>
          <w:p w14:paraId="5E5AA5E7"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(34.6)</w:t>
            </w:r>
          </w:p>
        </w:tc>
        <w:tc>
          <w:tcPr>
            <w:tcW w:w="0" w:type="auto"/>
            <w:hideMark/>
          </w:tcPr>
          <w:p w14:paraId="569B6E0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(31.0)</w:t>
            </w:r>
          </w:p>
        </w:tc>
      </w:tr>
      <w:tr w:rsidR="0009413C" w:rsidRPr="00CE0E06" w14:paraId="6DFCB40E"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2C2FFB8B" w14:textId="77777777" w:rsidR="0009413C" w:rsidRPr="00CE0E06" w:rsidRDefault="0009413C" w:rsidP="009541B2">
            <w:pPr>
              <w:spacing w:line="360" w:lineRule="auto"/>
              <w:rPr>
                <w:b w:val="0"/>
                <w:bCs w:val="0"/>
              </w:rPr>
            </w:pPr>
            <w:r w:rsidRPr="00CE0E06">
              <w:rPr>
                <w:b w:val="0"/>
                <w:bCs w:val="0"/>
              </w:rPr>
              <w:t>Other income and expenses</w:t>
            </w:r>
          </w:p>
        </w:tc>
        <w:tc>
          <w:tcPr>
            <w:tcW w:w="0" w:type="auto"/>
            <w:hideMark/>
          </w:tcPr>
          <w:p w14:paraId="47D1C595"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(9.3)</w:t>
            </w:r>
          </w:p>
        </w:tc>
        <w:tc>
          <w:tcPr>
            <w:tcW w:w="0" w:type="auto"/>
            <w:hideMark/>
          </w:tcPr>
          <w:p w14:paraId="5595C6E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31.7</w:t>
            </w:r>
          </w:p>
        </w:tc>
      </w:tr>
      <w:tr w:rsidR="0009413C" w:rsidRPr="00CE0E06" w14:paraId="3E69FE92"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46E02" w14:textId="77777777" w:rsidR="0009413C" w:rsidRPr="00CE0E06" w:rsidRDefault="0009413C" w:rsidP="009541B2">
            <w:pPr>
              <w:spacing w:line="360" w:lineRule="auto"/>
              <w:rPr>
                <w:b w:val="0"/>
                <w:bCs w:val="0"/>
              </w:rPr>
            </w:pPr>
            <w:r w:rsidRPr="00CE0E06">
              <w:rPr>
                <w:rStyle w:val="Strong"/>
              </w:rPr>
              <w:t>Operating profit</w:t>
            </w:r>
          </w:p>
        </w:tc>
        <w:tc>
          <w:tcPr>
            <w:tcW w:w="0" w:type="auto"/>
            <w:hideMark/>
          </w:tcPr>
          <w:p w14:paraId="634CEC0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865.7</w:t>
            </w:r>
          </w:p>
        </w:tc>
        <w:tc>
          <w:tcPr>
            <w:tcW w:w="0" w:type="auto"/>
            <w:hideMark/>
          </w:tcPr>
          <w:p w14:paraId="19070C27"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462.9</w:t>
            </w:r>
          </w:p>
        </w:tc>
      </w:tr>
      <w:tr w:rsidR="0009413C" w:rsidRPr="00CE0E06" w14:paraId="5C5F3E51"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03580F0B" w14:textId="77777777" w:rsidR="0009413C" w:rsidRPr="00CE0E06" w:rsidRDefault="0009413C" w:rsidP="009541B2">
            <w:pPr>
              <w:spacing w:line="360" w:lineRule="auto"/>
              <w:rPr>
                <w:b w:val="0"/>
                <w:bCs w:val="0"/>
              </w:rPr>
            </w:pPr>
            <w:r w:rsidRPr="00CE0E06">
              <w:rPr>
                <w:b w:val="0"/>
                <w:bCs w:val="0"/>
              </w:rPr>
              <w:t>Finance costs</w:t>
            </w:r>
          </w:p>
        </w:tc>
        <w:tc>
          <w:tcPr>
            <w:tcW w:w="0" w:type="auto"/>
            <w:hideMark/>
          </w:tcPr>
          <w:p w14:paraId="6445D0F7"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(27.1)</w:t>
            </w:r>
          </w:p>
        </w:tc>
        <w:tc>
          <w:tcPr>
            <w:tcW w:w="0" w:type="auto"/>
            <w:hideMark/>
          </w:tcPr>
          <w:p w14:paraId="656E87D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(20.5)</w:t>
            </w:r>
          </w:p>
        </w:tc>
      </w:tr>
      <w:tr w:rsidR="0009413C" w:rsidRPr="00CE0E06" w14:paraId="2C805955"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E68E21" w14:textId="77777777" w:rsidR="0009413C" w:rsidRPr="00CE0E06" w:rsidRDefault="0009413C" w:rsidP="009541B2">
            <w:pPr>
              <w:spacing w:line="360" w:lineRule="auto"/>
              <w:rPr>
                <w:b w:val="0"/>
                <w:bCs w:val="0"/>
              </w:rPr>
            </w:pPr>
            <w:r w:rsidRPr="00CE0E06">
              <w:rPr>
                <w:b w:val="0"/>
                <w:bCs w:val="0"/>
              </w:rPr>
              <w:t>Finance costs recoverable from co-insurers</w:t>
            </w:r>
          </w:p>
        </w:tc>
        <w:tc>
          <w:tcPr>
            <w:tcW w:w="0" w:type="auto"/>
            <w:hideMark/>
          </w:tcPr>
          <w:p w14:paraId="43E7669F"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0.6</w:t>
            </w:r>
          </w:p>
        </w:tc>
        <w:tc>
          <w:tcPr>
            <w:tcW w:w="0" w:type="auto"/>
            <w:hideMark/>
          </w:tcPr>
          <w:p w14:paraId="1F58CB6A"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0.4</w:t>
            </w:r>
          </w:p>
        </w:tc>
      </w:tr>
      <w:tr w:rsidR="0009413C" w:rsidRPr="00CE0E06" w14:paraId="553BDFD5"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2EFD1B8" w14:textId="77777777" w:rsidR="0009413C" w:rsidRPr="00CE0E06" w:rsidRDefault="0009413C" w:rsidP="009541B2">
            <w:pPr>
              <w:spacing w:line="360" w:lineRule="auto"/>
              <w:rPr>
                <w:b w:val="0"/>
                <w:bCs w:val="0"/>
              </w:rPr>
            </w:pPr>
            <w:r w:rsidRPr="00CE0E06">
              <w:rPr>
                <w:rStyle w:val="Strong"/>
              </w:rPr>
              <w:t>Net finance costs</w:t>
            </w:r>
          </w:p>
        </w:tc>
        <w:tc>
          <w:tcPr>
            <w:tcW w:w="0" w:type="auto"/>
            <w:hideMark/>
          </w:tcPr>
          <w:p w14:paraId="554D506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(26.5)</w:t>
            </w:r>
          </w:p>
        </w:tc>
        <w:tc>
          <w:tcPr>
            <w:tcW w:w="0" w:type="auto"/>
            <w:hideMark/>
          </w:tcPr>
          <w:p w14:paraId="1211F04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(20.1)</w:t>
            </w:r>
          </w:p>
        </w:tc>
      </w:tr>
      <w:tr w:rsidR="0009413C" w:rsidRPr="00CE0E06" w14:paraId="471FC70E"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6DADF" w14:textId="77777777" w:rsidR="0009413C" w:rsidRPr="00CE0E06" w:rsidRDefault="0009413C" w:rsidP="009541B2">
            <w:pPr>
              <w:spacing w:line="360" w:lineRule="auto"/>
              <w:rPr>
                <w:b w:val="0"/>
                <w:bCs w:val="0"/>
              </w:rPr>
            </w:pPr>
            <w:r w:rsidRPr="00CE0E06">
              <w:rPr>
                <w:rStyle w:val="Strong"/>
              </w:rPr>
              <w:t>Profit before tax</w:t>
            </w:r>
          </w:p>
        </w:tc>
        <w:tc>
          <w:tcPr>
            <w:tcW w:w="0" w:type="auto"/>
            <w:hideMark/>
          </w:tcPr>
          <w:p w14:paraId="23079DD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839.2</w:t>
            </w:r>
          </w:p>
        </w:tc>
        <w:tc>
          <w:tcPr>
            <w:tcW w:w="0" w:type="auto"/>
            <w:hideMark/>
          </w:tcPr>
          <w:p w14:paraId="763E17B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442.8</w:t>
            </w:r>
          </w:p>
        </w:tc>
      </w:tr>
      <w:tr w:rsidR="0009413C" w:rsidRPr="00CE0E06" w14:paraId="69ED56D5"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29243130" w14:textId="77777777" w:rsidR="0009413C" w:rsidRPr="00CE0E06" w:rsidRDefault="0009413C" w:rsidP="009541B2">
            <w:pPr>
              <w:spacing w:line="360" w:lineRule="auto"/>
              <w:rPr>
                <w:b w:val="0"/>
                <w:bCs w:val="0"/>
              </w:rPr>
            </w:pPr>
            <w:r w:rsidRPr="00CE0E06">
              <w:rPr>
                <w:b w:val="0"/>
                <w:bCs w:val="0"/>
              </w:rPr>
              <w:t>Taxation expense</w:t>
            </w:r>
          </w:p>
        </w:tc>
        <w:tc>
          <w:tcPr>
            <w:tcW w:w="0" w:type="auto"/>
            <w:hideMark/>
          </w:tcPr>
          <w:p w14:paraId="6C7FD4C1"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(176.3)</w:t>
            </w:r>
          </w:p>
        </w:tc>
        <w:tc>
          <w:tcPr>
            <w:tcW w:w="0" w:type="auto"/>
            <w:hideMark/>
          </w:tcPr>
          <w:p w14:paraId="7F11D38A"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(105.6)</w:t>
            </w:r>
          </w:p>
        </w:tc>
      </w:tr>
      <w:tr w:rsidR="0009413C" w:rsidRPr="00CE0E06" w14:paraId="0609B77F"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91367" w14:textId="77777777" w:rsidR="0009413C" w:rsidRPr="00CE0E06" w:rsidRDefault="0009413C" w:rsidP="009541B2">
            <w:pPr>
              <w:spacing w:line="360" w:lineRule="auto"/>
              <w:rPr>
                <w:b w:val="0"/>
                <w:bCs w:val="0"/>
              </w:rPr>
            </w:pPr>
            <w:r w:rsidRPr="00CE0E06">
              <w:rPr>
                <w:rStyle w:val="Strong"/>
              </w:rPr>
              <w:t>Profit after tax</w:t>
            </w:r>
          </w:p>
        </w:tc>
        <w:tc>
          <w:tcPr>
            <w:tcW w:w="0" w:type="auto"/>
            <w:hideMark/>
          </w:tcPr>
          <w:p w14:paraId="2FDA311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662.9</w:t>
            </w:r>
          </w:p>
        </w:tc>
        <w:tc>
          <w:tcPr>
            <w:tcW w:w="0" w:type="auto"/>
            <w:hideMark/>
          </w:tcPr>
          <w:p w14:paraId="6099C43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337.2</w:t>
            </w:r>
          </w:p>
        </w:tc>
      </w:tr>
      <w:tr w:rsidR="0009413C" w:rsidRPr="00CE0E06" w14:paraId="1385A065"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3DD12F1F" w14:textId="77777777" w:rsidR="0009413C" w:rsidRPr="00CE0E06" w:rsidRDefault="0009413C" w:rsidP="009541B2">
            <w:pPr>
              <w:spacing w:line="360" w:lineRule="auto"/>
              <w:rPr>
                <w:b w:val="0"/>
                <w:bCs w:val="0"/>
              </w:rPr>
            </w:pPr>
            <w:r w:rsidRPr="00CE0E06">
              <w:rPr>
                <w:b w:val="0"/>
                <w:bCs w:val="0"/>
              </w:rPr>
              <w:t>Profit attributable to equity holders</w:t>
            </w:r>
          </w:p>
        </w:tc>
        <w:tc>
          <w:tcPr>
            <w:tcW w:w="0" w:type="auto"/>
            <w:hideMark/>
          </w:tcPr>
          <w:p w14:paraId="1D0983A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663.3</w:t>
            </w:r>
          </w:p>
        </w:tc>
        <w:tc>
          <w:tcPr>
            <w:tcW w:w="0" w:type="auto"/>
            <w:hideMark/>
          </w:tcPr>
          <w:p w14:paraId="110BFA15"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338.0</w:t>
            </w:r>
          </w:p>
        </w:tc>
      </w:tr>
      <w:tr w:rsidR="0009413C" w:rsidRPr="00CE0E06" w14:paraId="1D548F0D"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66EEFA" w14:textId="77777777" w:rsidR="0009413C" w:rsidRPr="00CE0E06" w:rsidRDefault="0009413C" w:rsidP="009541B2">
            <w:pPr>
              <w:spacing w:line="360" w:lineRule="auto"/>
              <w:rPr>
                <w:b w:val="0"/>
                <w:bCs w:val="0"/>
              </w:rPr>
            </w:pPr>
            <w:r w:rsidRPr="00CE0E06">
              <w:rPr>
                <w:b w:val="0"/>
                <w:bCs w:val="0"/>
              </w:rPr>
              <w:lastRenderedPageBreak/>
              <w:t>Profit attributable to NCI</w:t>
            </w:r>
          </w:p>
        </w:tc>
        <w:tc>
          <w:tcPr>
            <w:tcW w:w="0" w:type="auto"/>
            <w:hideMark/>
          </w:tcPr>
          <w:p w14:paraId="6FEAADB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(0.4)</w:t>
            </w:r>
          </w:p>
        </w:tc>
        <w:tc>
          <w:tcPr>
            <w:tcW w:w="0" w:type="auto"/>
            <w:hideMark/>
          </w:tcPr>
          <w:p w14:paraId="1916DE22"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(0.8)</w:t>
            </w:r>
          </w:p>
        </w:tc>
      </w:tr>
      <w:tr w:rsidR="0009413C" w:rsidRPr="00CE0E06" w14:paraId="2999A2B0"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000B140" w14:textId="77777777" w:rsidR="0009413C" w:rsidRPr="00CE0E06" w:rsidRDefault="0009413C" w:rsidP="009541B2">
            <w:pPr>
              <w:spacing w:line="360" w:lineRule="auto"/>
              <w:rPr>
                <w:b w:val="0"/>
                <w:bCs w:val="0"/>
              </w:rPr>
            </w:pPr>
            <w:r w:rsidRPr="00CE0E06">
              <w:rPr>
                <w:b w:val="0"/>
                <w:bCs w:val="0"/>
              </w:rPr>
              <w:t>Earnings per share (basic)</w:t>
            </w:r>
          </w:p>
        </w:tc>
        <w:tc>
          <w:tcPr>
            <w:tcW w:w="0" w:type="auto"/>
            <w:hideMark/>
          </w:tcPr>
          <w:p w14:paraId="459CC1B0"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216.6p</w:t>
            </w:r>
          </w:p>
        </w:tc>
        <w:tc>
          <w:tcPr>
            <w:tcW w:w="0" w:type="auto"/>
            <w:hideMark/>
          </w:tcPr>
          <w:p w14:paraId="29BF43D2"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111.2p</w:t>
            </w:r>
          </w:p>
        </w:tc>
      </w:tr>
      <w:tr w:rsidR="0009413C" w:rsidRPr="00CE0E06" w14:paraId="7C6B4FE7"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02F3C9" w14:textId="77777777" w:rsidR="0009413C" w:rsidRPr="00CE0E06" w:rsidRDefault="0009413C" w:rsidP="009541B2">
            <w:pPr>
              <w:spacing w:line="360" w:lineRule="auto"/>
              <w:rPr>
                <w:b w:val="0"/>
                <w:bCs w:val="0"/>
              </w:rPr>
            </w:pPr>
            <w:r w:rsidRPr="00CE0E06">
              <w:rPr>
                <w:b w:val="0"/>
                <w:bCs w:val="0"/>
              </w:rPr>
              <w:t>Dividends declared and paid (total)</w:t>
            </w:r>
          </w:p>
        </w:tc>
        <w:tc>
          <w:tcPr>
            <w:tcW w:w="0" w:type="auto"/>
            <w:hideMark/>
          </w:tcPr>
          <w:p w14:paraId="3A4F223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369.8</w:t>
            </w:r>
          </w:p>
        </w:tc>
        <w:tc>
          <w:tcPr>
            <w:tcW w:w="0" w:type="auto"/>
            <w:hideMark/>
          </w:tcPr>
          <w:p w14:paraId="08DF5FCF"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307.1</w:t>
            </w:r>
          </w:p>
        </w:tc>
      </w:tr>
      <w:tr w:rsidR="0009413C" w:rsidRPr="00CE0E06" w14:paraId="5AA5C790"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3BE54A9A" w14:textId="77777777" w:rsidR="0009413C" w:rsidRPr="00CE0E06" w:rsidRDefault="0009413C" w:rsidP="009541B2">
            <w:pPr>
              <w:spacing w:line="360" w:lineRule="auto"/>
              <w:rPr>
                <w:b w:val="0"/>
                <w:bCs w:val="0"/>
              </w:rPr>
            </w:pPr>
            <w:r w:rsidRPr="00CE0E06">
              <w:rPr>
                <w:b w:val="0"/>
                <w:bCs w:val="0"/>
              </w:rPr>
              <w:t>Dividends declared and paid (per share)</w:t>
            </w:r>
          </w:p>
        </w:tc>
        <w:tc>
          <w:tcPr>
            <w:tcW w:w="0" w:type="auto"/>
            <w:hideMark/>
          </w:tcPr>
          <w:p w14:paraId="666BCF2F" w14:textId="00160655" w:rsidR="0009413C" w:rsidRPr="00CE0E06" w:rsidRDefault="00547695" w:rsidP="009541B2">
            <w:pPr>
              <w:spacing w:line="360" w:lineRule="auto"/>
              <w:cnfStyle w:val="000000000000" w:firstRow="0" w:lastRow="0" w:firstColumn="0" w:lastColumn="0" w:oddVBand="0" w:evenVBand="0" w:oddHBand="0" w:evenHBand="0" w:firstRowFirstColumn="0" w:firstRowLastColumn="0" w:lastRowFirstColumn="0" w:lastRowLastColumn="0"/>
            </w:pPr>
            <w:r>
              <w:t>192</w:t>
            </w:r>
            <w:r w:rsidR="0009413C" w:rsidRPr="00CE0E06">
              <w:t>.0p</w:t>
            </w:r>
          </w:p>
        </w:tc>
        <w:tc>
          <w:tcPr>
            <w:tcW w:w="0" w:type="auto"/>
            <w:hideMark/>
          </w:tcPr>
          <w:p w14:paraId="50F824BA"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103.0p</w:t>
            </w:r>
          </w:p>
        </w:tc>
      </w:tr>
    </w:tbl>
    <w:p w14:paraId="24E5D0E8" w14:textId="77777777" w:rsidR="0009413C" w:rsidRPr="00CE0E06" w:rsidRDefault="0009413C" w:rsidP="009541B2">
      <w:pPr>
        <w:pStyle w:val="NormalWeb"/>
        <w:spacing w:line="360" w:lineRule="auto"/>
        <w:rPr>
          <w:rStyle w:val="relative"/>
          <w:rFonts w:eastAsiaTheme="majorEastAsia"/>
        </w:rPr>
      </w:pPr>
      <w:r w:rsidRPr="00CE0E06">
        <w:t xml:space="preserve">Admiral Group Annual Financial Report 2024 </w:t>
      </w:r>
    </w:p>
    <w:p w14:paraId="1F8C15D9" w14:textId="77777777" w:rsidR="0009413C" w:rsidRPr="00CE0E06" w:rsidRDefault="0009413C" w:rsidP="009541B2">
      <w:pPr>
        <w:spacing w:line="360" w:lineRule="auto"/>
      </w:pPr>
    </w:p>
    <w:p w14:paraId="5C2ED6D5" w14:textId="77777777" w:rsidR="0009413C" w:rsidRPr="00CE0E06" w:rsidRDefault="0009413C" w:rsidP="009541B2">
      <w:pPr>
        <w:spacing w:line="360" w:lineRule="auto"/>
      </w:pPr>
    </w:p>
    <w:p w14:paraId="0BF4A1A4" w14:textId="77777777" w:rsidR="0009413C" w:rsidRPr="00CE0E06" w:rsidRDefault="0009413C" w:rsidP="009541B2">
      <w:pPr>
        <w:spacing w:line="360" w:lineRule="auto"/>
      </w:pPr>
    </w:p>
    <w:p w14:paraId="42E9D882" w14:textId="77777777" w:rsidR="0009413C" w:rsidRPr="00CE0E06" w:rsidRDefault="0009413C" w:rsidP="002341D2">
      <w:r w:rsidRPr="00CE0E06">
        <w:t xml:space="preserve">A2. Consolidated Statement of Comprehensive Income </w:t>
      </w:r>
    </w:p>
    <w:tbl>
      <w:tblPr>
        <w:tblStyle w:val="PlainTable1"/>
        <w:tblW w:w="0" w:type="auto"/>
        <w:tblLook w:val="04A0" w:firstRow="1" w:lastRow="0" w:firstColumn="1" w:lastColumn="0" w:noHBand="0" w:noVBand="1"/>
      </w:tblPr>
      <w:tblGrid>
        <w:gridCol w:w="5828"/>
        <w:gridCol w:w="756"/>
        <w:gridCol w:w="756"/>
      </w:tblGrid>
      <w:tr w:rsidR="0009413C" w:rsidRPr="00CE0E06" w14:paraId="3954ABDD"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23DB74" w14:textId="77777777" w:rsidR="0009413C" w:rsidRPr="00CE0E06" w:rsidRDefault="0009413C" w:rsidP="009541B2">
            <w:pPr>
              <w:spacing w:line="360" w:lineRule="auto"/>
              <w:jc w:val="center"/>
              <w:rPr>
                <w:b w:val="0"/>
                <w:bCs w:val="0"/>
              </w:rPr>
            </w:pPr>
            <w:r w:rsidRPr="00CE0E06">
              <w:rPr>
                <w:rStyle w:val="Strong"/>
              </w:rPr>
              <w:t>£m</w:t>
            </w:r>
          </w:p>
        </w:tc>
        <w:tc>
          <w:tcPr>
            <w:tcW w:w="0" w:type="auto"/>
            <w:hideMark/>
          </w:tcPr>
          <w:p w14:paraId="1AA6BE05"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2024</w:t>
            </w:r>
          </w:p>
        </w:tc>
        <w:tc>
          <w:tcPr>
            <w:tcW w:w="0" w:type="auto"/>
            <w:hideMark/>
          </w:tcPr>
          <w:p w14:paraId="09D4873C"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2023</w:t>
            </w:r>
          </w:p>
        </w:tc>
      </w:tr>
      <w:tr w:rsidR="0009413C" w:rsidRPr="00CE0E06" w14:paraId="1669FE6D"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52176E" w14:textId="77777777" w:rsidR="0009413C" w:rsidRPr="00CE0E06" w:rsidRDefault="0009413C" w:rsidP="009541B2">
            <w:pPr>
              <w:spacing w:line="360" w:lineRule="auto"/>
              <w:rPr>
                <w:b w:val="0"/>
                <w:bCs w:val="0"/>
              </w:rPr>
            </w:pPr>
            <w:r w:rsidRPr="00CE0E06">
              <w:rPr>
                <w:b w:val="0"/>
                <w:bCs w:val="0"/>
              </w:rPr>
              <w:t>Profit for the period</w:t>
            </w:r>
          </w:p>
        </w:tc>
        <w:tc>
          <w:tcPr>
            <w:tcW w:w="0" w:type="auto"/>
            <w:hideMark/>
          </w:tcPr>
          <w:p w14:paraId="685977C7"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662.9</w:t>
            </w:r>
          </w:p>
        </w:tc>
        <w:tc>
          <w:tcPr>
            <w:tcW w:w="0" w:type="auto"/>
            <w:hideMark/>
          </w:tcPr>
          <w:p w14:paraId="4B54FC9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337.2</w:t>
            </w:r>
          </w:p>
        </w:tc>
      </w:tr>
      <w:tr w:rsidR="0009413C" w:rsidRPr="00CE0E06" w14:paraId="0AAF2D93"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B525477" w14:textId="77777777" w:rsidR="0009413C" w:rsidRPr="00CE0E06" w:rsidRDefault="0009413C" w:rsidP="009541B2">
            <w:pPr>
              <w:spacing w:line="360" w:lineRule="auto"/>
              <w:rPr>
                <w:b w:val="0"/>
                <w:bCs w:val="0"/>
              </w:rPr>
            </w:pPr>
            <w:r w:rsidRPr="00CE0E06">
              <w:rPr>
                <w:b w:val="0"/>
                <w:bCs w:val="0"/>
              </w:rPr>
              <w:t>Other comprehensive income (net of tax)</w:t>
            </w:r>
          </w:p>
        </w:tc>
        <w:tc>
          <w:tcPr>
            <w:tcW w:w="0" w:type="auto"/>
            <w:hideMark/>
          </w:tcPr>
          <w:p w14:paraId="207F544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13.8</w:t>
            </w:r>
          </w:p>
        </w:tc>
        <w:tc>
          <w:tcPr>
            <w:tcW w:w="0" w:type="auto"/>
            <w:hideMark/>
          </w:tcPr>
          <w:p w14:paraId="4FD071E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13.3</w:t>
            </w:r>
          </w:p>
        </w:tc>
      </w:tr>
      <w:tr w:rsidR="0009413C" w:rsidRPr="00CE0E06" w14:paraId="0F00296E"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7414C6" w14:textId="77777777" w:rsidR="0009413C" w:rsidRPr="00CE0E06" w:rsidRDefault="0009413C" w:rsidP="009541B2">
            <w:pPr>
              <w:spacing w:line="360" w:lineRule="auto"/>
              <w:rPr>
                <w:b w:val="0"/>
                <w:bCs w:val="0"/>
              </w:rPr>
            </w:pPr>
            <w:r w:rsidRPr="00CE0E06">
              <w:rPr>
                <w:rStyle w:val="Strong"/>
              </w:rPr>
              <w:t>Total comprehensive income for the period</w:t>
            </w:r>
          </w:p>
        </w:tc>
        <w:tc>
          <w:tcPr>
            <w:tcW w:w="0" w:type="auto"/>
            <w:hideMark/>
          </w:tcPr>
          <w:p w14:paraId="694DEEDB"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676.7</w:t>
            </w:r>
          </w:p>
        </w:tc>
        <w:tc>
          <w:tcPr>
            <w:tcW w:w="0" w:type="auto"/>
            <w:hideMark/>
          </w:tcPr>
          <w:p w14:paraId="6DD13C38"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350.5</w:t>
            </w:r>
          </w:p>
        </w:tc>
      </w:tr>
      <w:tr w:rsidR="0009413C" w:rsidRPr="00CE0E06" w14:paraId="74D458F0"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144228D2" w14:textId="77777777" w:rsidR="0009413C" w:rsidRPr="00CE0E06" w:rsidRDefault="0009413C" w:rsidP="009541B2">
            <w:pPr>
              <w:spacing w:line="360" w:lineRule="auto"/>
              <w:rPr>
                <w:b w:val="0"/>
                <w:bCs w:val="0"/>
              </w:rPr>
            </w:pPr>
            <w:r w:rsidRPr="00CE0E06">
              <w:rPr>
                <w:b w:val="0"/>
                <w:bCs w:val="0"/>
              </w:rPr>
              <w:t>Total comprehensive income attributable to equity holders</w:t>
            </w:r>
          </w:p>
        </w:tc>
        <w:tc>
          <w:tcPr>
            <w:tcW w:w="0" w:type="auto"/>
            <w:hideMark/>
          </w:tcPr>
          <w:p w14:paraId="4924BB2F"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677.1</w:t>
            </w:r>
          </w:p>
        </w:tc>
        <w:tc>
          <w:tcPr>
            <w:tcW w:w="0" w:type="auto"/>
            <w:hideMark/>
          </w:tcPr>
          <w:p w14:paraId="212DCB13"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351.3</w:t>
            </w:r>
          </w:p>
        </w:tc>
      </w:tr>
      <w:tr w:rsidR="0009413C" w:rsidRPr="00CE0E06" w14:paraId="3E988F92"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64E281" w14:textId="77777777" w:rsidR="0009413C" w:rsidRPr="00CE0E06" w:rsidRDefault="0009413C" w:rsidP="009541B2">
            <w:pPr>
              <w:spacing w:line="360" w:lineRule="auto"/>
              <w:rPr>
                <w:b w:val="0"/>
                <w:bCs w:val="0"/>
              </w:rPr>
            </w:pPr>
            <w:r w:rsidRPr="00CE0E06">
              <w:rPr>
                <w:b w:val="0"/>
                <w:bCs w:val="0"/>
              </w:rPr>
              <w:t>Total comprehensive income attributable to NCI</w:t>
            </w:r>
          </w:p>
        </w:tc>
        <w:tc>
          <w:tcPr>
            <w:tcW w:w="0" w:type="auto"/>
            <w:hideMark/>
          </w:tcPr>
          <w:p w14:paraId="6652375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(0.4)</w:t>
            </w:r>
          </w:p>
        </w:tc>
        <w:tc>
          <w:tcPr>
            <w:tcW w:w="0" w:type="auto"/>
            <w:hideMark/>
          </w:tcPr>
          <w:p w14:paraId="7B21111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(0.8)</w:t>
            </w:r>
          </w:p>
        </w:tc>
      </w:tr>
    </w:tbl>
    <w:p w14:paraId="7DC89825" w14:textId="77777777" w:rsidR="0009413C" w:rsidRPr="00CE0E06" w:rsidRDefault="0009413C" w:rsidP="009541B2">
      <w:pPr>
        <w:pStyle w:val="NormalWeb"/>
        <w:spacing w:line="360" w:lineRule="auto"/>
        <w:rPr>
          <w:rStyle w:val="relative"/>
          <w:rFonts w:eastAsiaTheme="majorEastAsia"/>
        </w:rPr>
      </w:pPr>
      <w:r w:rsidRPr="00CE0E06">
        <w:t xml:space="preserve">Admiral Group Annual Financial Report 2024 </w:t>
      </w:r>
    </w:p>
    <w:p w14:paraId="1381C7EB" w14:textId="77777777" w:rsidR="0009413C" w:rsidRPr="00CE0E06" w:rsidRDefault="0009413C" w:rsidP="002341D2"/>
    <w:p w14:paraId="74DF3B3D" w14:textId="77777777" w:rsidR="0009413C" w:rsidRPr="00CE0E06" w:rsidRDefault="0009413C" w:rsidP="002341D2">
      <w:r w:rsidRPr="00CE0E06">
        <w:t xml:space="preserve">A3. Consolidated Statement of Financial Position </w:t>
      </w:r>
    </w:p>
    <w:tbl>
      <w:tblPr>
        <w:tblStyle w:val="PlainTable1"/>
        <w:tblW w:w="0" w:type="auto"/>
        <w:tblLook w:val="04A0" w:firstRow="1" w:lastRow="0" w:firstColumn="1" w:lastColumn="0" w:noHBand="0" w:noVBand="1"/>
      </w:tblPr>
      <w:tblGrid>
        <w:gridCol w:w="4309"/>
        <w:gridCol w:w="936"/>
        <w:gridCol w:w="936"/>
      </w:tblGrid>
      <w:tr w:rsidR="0009413C" w:rsidRPr="00CE0E06" w14:paraId="3616266D"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08E32" w14:textId="77777777" w:rsidR="0009413C" w:rsidRPr="00CE0E06" w:rsidRDefault="0009413C" w:rsidP="009541B2">
            <w:pPr>
              <w:spacing w:line="360" w:lineRule="auto"/>
              <w:jc w:val="center"/>
              <w:rPr>
                <w:b w:val="0"/>
                <w:bCs w:val="0"/>
              </w:rPr>
            </w:pPr>
            <w:r w:rsidRPr="00CE0E06">
              <w:rPr>
                <w:rStyle w:val="Strong"/>
              </w:rPr>
              <w:t>£m</w:t>
            </w:r>
          </w:p>
        </w:tc>
        <w:tc>
          <w:tcPr>
            <w:tcW w:w="0" w:type="auto"/>
            <w:hideMark/>
          </w:tcPr>
          <w:p w14:paraId="518BD161"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2024</w:t>
            </w:r>
          </w:p>
        </w:tc>
        <w:tc>
          <w:tcPr>
            <w:tcW w:w="0" w:type="auto"/>
            <w:hideMark/>
          </w:tcPr>
          <w:p w14:paraId="7BEC5F6F"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2023</w:t>
            </w:r>
          </w:p>
        </w:tc>
      </w:tr>
      <w:tr w:rsidR="0009413C" w:rsidRPr="00CE0E06" w14:paraId="20B8AB9F"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CCFC3E" w14:textId="77777777" w:rsidR="0009413C" w:rsidRPr="00CE0E06" w:rsidRDefault="0009413C" w:rsidP="009541B2">
            <w:pPr>
              <w:spacing w:line="360" w:lineRule="auto"/>
              <w:rPr>
                <w:b w:val="0"/>
                <w:bCs w:val="0"/>
              </w:rPr>
            </w:pPr>
            <w:r w:rsidRPr="00CE0E06">
              <w:rPr>
                <w:rStyle w:val="Strong"/>
              </w:rPr>
              <w:t>ASSETS</w:t>
            </w:r>
          </w:p>
        </w:tc>
        <w:tc>
          <w:tcPr>
            <w:tcW w:w="0" w:type="auto"/>
            <w:hideMark/>
          </w:tcPr>
          <w:p w14:paraId="74F5856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0A0C9B9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p>
        </w:tc>
      </w:tr>
      <w:tr w:rsidR="0009413C" w:rsidRPr="00CE0E06" w14:paraId="7C9C9031"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679CB11A" w14:textId="77777777" w:rsidR="0009413C" w:rsidRPr="00CE0E06" w:rsidRDefault="0009413C" w:rsidP="009541B2">
            <w:pPr>
              <w:spacing w:line="360" w:lineRule="auto"/>
              <w:rPr>
                <w:b w:val="0"/>
                <w:bCs w:val="0"/>
              </w:rPr>
            </w:pPr>
            <w:r w:rsidRPr="00CE0E06">
              <w:rPr>
                <w:b w:val="0"/>
                <w:bCs w:val="0"/>
              </w:rPr>
              <w:t>Property and equipment</w:t>
            </w:r>
          </w:p>
        </w:tc>
        <w:tc>
          <w:tcPr>
            <w:tcW w:w="0" w:type="auto"/>
            <w:hideMark/>
          </w:tcPr>
          <w:p w14:paraId="01431115"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87.8</w:t>
            </w:r>
          </w:p>
        </w:tc>
        <w:tc>
          <w:tcPr>
            <w:tcW w:w="0" w:type="auto"/>
            <w:hideMark/>
          </w:tcPr>
          <w:p w14:paraId="04F315E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90.1</w:t>
            </w:r>
          </w:p>
        </w:tc>
      </w:tr>
      <w:tr w:rsidR="0009413C" w:rsidRPr="00CE0E06" w14:paraId="09DCE155"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549982" w14:textId="77777777" w:rsidR="0009413C" w:rsidRPr="00CE0E06" w:rsidRDefault="0009413C" w:rsidP="009541B2">
            <w:pPr>
              <w:spacing w:line="360" w:lineRule="auto"/>
              <w:rPr>
                <w:b w:val="0"/>
                <w:bCs w:val="0"/>
              </w:rPr>
            </w:pPr>
            <w:r w:rsidRPr="00CE0E06">
              <w:rPr>
                <w:b w:val="0"/>
                <w:bCs w:val="0"/>
              </w:rPr>
              <w:t>Intangible assets</w:t>
            </w:r>
          </w:p>
        </w:tc>
        <w:tc>
          <w:tcPr>
            <w:tcW w:w="0" w:type="auto"/>
            <w:hideMark/>
          </w:tcPr>
          <w:p w14:paraId="5191C91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321.0</w:t>
            </w:r>
          </w:p>
        </w:tc>
        <w:tc>
          <w:tcPr>
            <w:tcW w:w="0" w:type="auto"/>
            <w:hideMark/>
          </w:tcPr>
          <w:p w14:paraId="60DC98C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242.9</w:t>
            </w:r>
          </w:p>
        </w:tc>
      </w:tr>
      <w:tr w:rsidR="0009413C" w:rsidRPr="00CE0E06" w14:paraId="4C6E4FE4"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79BD3CB6" w14:textId="77777777" w:rsidR="0009413C" w:rsidRPr="00CE0E06" w:rsidRDefault="0009413C" w:rsidP="009541B2">
            <w:pPr>
              <w:spacing w:line="360" w:lineRule="auto"/>
              <w:rPr>
                <w:b w:val="0"/>
                <w:bCs w:val="0"/>
              </w:rPr>
            </w:pPr>
            <w:r w:rsidRPr="00CE0E06">
              <w:rPr>
                <w:b w:val="0"/>
                <w:bCs w:val="0"/>
              </w:rPr>
              <w:t>Deferred tax asset</w:t>
            </w:r>
          </w:p>
        </w:tc>
        <w:tc>
          <w:tcPr>
            <w:tcW w:w="0" w:type="auto"/>
            <w:hideMark/>
          </w:tcPr>
          <w:p w14:paraId="6BCF1337"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19.8</w:t>
            </w:r>
          </w:p>
        </w:tc>
        <w:tc>
          <w:tcPr>
            <w:tcW w:w="0" w:type="auto"/>
            <w:hideMark/>
          </w:tcPr>
          <w:p w14:paraId="022123FD"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46.1</w:t>
            </w:r>
          </w:p>
        </w:tc>
      </w:tr>
      <w:tr w:rsidR="0009413C" w:rsidRPr="00CE0E06" w14:paraId="20F98AD1"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BB366" w14:textId="77777777" w:rsidR="0009413C" w:rsidRPr="00CE0E06" w:rsidRDefault="0009413C" w:rsidP="009541B2">
            <w:pPr>
              <w:spacing w:line="360" w:lineRule="auto"/>
              <w:rPr>
                <w:b w:val="0"/>
                <w:bCs w:val="0"/>
              </w:rPr>
            </w:pPr>
            <w:r w:rsidRPr="00CE0E06">
              <w:rPr>
                <w:b w:val="0"/>
                <w:bCs w:val="0"/>
              </w:rPr>
              <w:t>Corporation tax asset</w:t>
            </w:r>
          </w:p>
        </w:tc>
        <w:tc>
          <w:tcPr>
            <w:tcW w:w="0" w:type="auto"/>
            <w:hideMark/>
          </w:tcPr>
          <w:p w14:paraId="591E2B2B"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18.1</w:t>
            </w:r>
          </w:p>
        </w:tc>
        <w:tc>
          <w:tcPr>
            <w:tcW w:w="0" w:type="auto"/>
            <w:hideMark/>
          </w:tcPr>
          <w:p w14:paraId="756AE5A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20.4</w:t>
            </w:r>
          </w:p>
        </w:tc>
      </w:tr>
      <w:tr w:rsidR="0009413C" w:rsidRPr="00CE0E06" w14:paraId="4E28F23C"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204F4886" w14:textId="77777777" w:rsidR="0009413C" w:rsidRPr="00CE0E06" w:rsidRDefault="0009413C" w:rsidP="009541B2">
            <w:pPr>
              <w:spacing w:line="360" w:lineRule="auto"/>
              <w:rPr>
                <w:b w:val="0"/>
                <w:bCs w:val="0"/>
              </w:rPr>
            </w:pPr>
            <w:r w:rsidRPr="00CE0E06">
              <w:rPr>
                <w:b w:val="0"/>
                <w:bCs w:val="0"/>
              </w:rPr>
              <w:t>Reinsurance contract assets</w:t>
            </w:r>
          </w:p>
        </w:tc>
        <w:tc>
          <w:tcPr>
            <w:tcW w:w="0" w:type="auto"/>
            <w:hideMark/>
          </w:tcPr>
          <w:p w14:paraId="1C9DF2E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988.6</w:t>
            </w:r>
          </w:p>
        </w:tc>
        <w:tc>
          <w:tcPr>
            <w:tcW w:w="0" w:type="auto"/>
            <w:hideMark/>
          </w:tcPr>
          <w:p w14:paraId="727D5B6A"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1,191.9</w:t>
            </w:r>
          </w:p>
        </w:tc>
      </w:tr>
      <w:tr w:rsidR="0009413C" w:rsidRPr="00CE0E06" w14:paraId="3927C1DE"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E1C3E3" w14:textId="77777777" w:rsidR="0009413C" w:rsidRPr="00CE0E06" w:rsidRDefault="0009413C" w:rsidP="009541B2">
            <w:pPr>
              <w:spacing w:line="360" w:lineRule="auto"/>
              <w:rPr>
                <w:b w:val="0"/>
                <w:bCs w:val="0"/>
              </w:rPr>
            </w:pPr>
            <w:r w:rsidRPr="00CE0E06">
              <w:rPr>
                <w:b w:val="0"/>
                <w:bCs w:val="0"/>
              </w:rPr>
              <w:t>Loans and advances to customers</w:t>
            </w:r>
          </w:p>
        </w:tc>
        <w:tc>
          <w:tcPr>
            <w:tcW w:w="0" w:type="auto"/>
            <w:hideMark/>
          </w:tcPr>
          <w:p w14:paraId="5724980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1,106.9</w:t>
            </w:r>
          </w:p>
        </w:tc>
        <w:tc>
          <w:tcPr>
            <w:tcW w:w="0" w:type="auto"/>
            <w:hideMark/>
          </w:tcPr>
          <w:p w14:paraId="31E8559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879.4</w:t>
            </w:r>
          </w:p>
        </w:tc>
      </w:tr>
      <w:tr w:rsidR="0009413C" w:rsidRPr="00CE0E06" w14:paraId="5E8CA078"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454536D8" w14:textId="77777777" w:rsidR="0009413C" w:rsidRPr="00CE0E06" w:rsidRDefault="0009413C" w:rsidP="009541B2">
            <w:pPr>
              <w:spacing w:line="360" w:lineRule="auto"/>
              <w:rPr>
                <w:b w:val="0"/>
                <w:bCs w:val="0"/>
              </w:rPr>
            </w:pPr>
            <w:r w:rsidRPr="00CE0E06">
              <w:rPr>
                <w:b w:val="0"/>
                <w:bCs w:val="0"/>
              </w:rPr>
              <w:t>Other receivables</w:t>
            </w:r>
          </w:p>
        </w:tc>
        <w:tc>
          <w:tcPr>
            <w:tcW w:w="0" w:type="auto"/>
            <w:hideMark/>
          </w:tcPr>
          <w:p w14:paraId="0B55C41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225.2</w:t>
            </w:r>
          </w:p>
        </w:tc>
        <w:tc>
          <w:tcPr>
            <w:tcW w:w="0" w:type="auto"/>
            <w:hideMark/>
          </w:tcPr>
          <w:p w14:paraId="7450E5CB"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409.9</w:t>
            </w:r>
          </w:p>
        </w:tc>
      </w:tr>
      <w:tr w:rsidR="0009413C" w:rsidRPr="00CE0E06" w14:paraId="7BADC080"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501DF" w14:textId="77777777" w:rsidR="0009413C" w:rsidRPr="00CE0E06" w:rsidRDefault="0009413C" w:rsidP="009541B2">
            <w:pPr>
              <w:spacing w:line="360" w:lineRule="auto"/>
              <w:rPr>
                <w:b w:val="0"/>
                <w:bCs w:val="0"/>
              </w:rPr>
            </w:pPr>
            <w:r w:rsidRPr="00CE0E06">
              <w:rPr>
                <w:b w:val="0"/>
                <w:bCs w:val="0"/>
              </w:rPr>
              <w:t>Financial investments</w:t>
            </w:r>
          </w:p>
        </w:tc>
        <w:tc>
          <w:tcPr>
            <w:tcW w:w="0" w:type="auto"/>
            <w:hideMark/>
          </w:tcPr>
          <w:p w14:paraId="79559F86"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4,863.2</w:t>
            </w:r>
          </w:p>
        </w:tc>
        <w:tc>
          <w:tcPr>
            <w:tcW w:w="0" w:type="auto"/>
            <w:hideMark/>
          </w:tcPr>
          <w:p w14:paraId="64D5DDE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3,862.4</w:t>
            </w:r>
          </w:p>
        </w:tc>
      </w:tr>
      <w:tr w:rsidR="0009413C" w:rsidRPr="00CE0E06" w14:paraId="0610891F"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3BEDE71" w14:textId="77777777" w:rsidR="0009413C" w:rsidRPr="00CE0E06" w:rsidRDefault="0009413C" w:rsidP="009541B2">
            <w:pPr>
              <w:spacing w:line="360" w:lineRule="auto"/>
              <w:rPr>
                <w:b w:val="0"/>
                <w:bCs w:val="0"/>
              </w:rPr>
            </w:pPr>
            <w:r w:rsidRPr="00CE0E06">
              <w:rPr>
                <w:b w:val="0"/>
                <w:bCs w:val="0"/>
              </w:rPr>
              <w:t>Cash and cash equivalents</w:t>
            </w:r>
          </w:p>
        </w:tc>
        <w:tc>
          <w:tcPr>
            <w:tcW w:w="0" w:type="auto"/>
            <w:hideMark/>
          </w:tcPr>
          <w:p w14:paraId="5C687D20"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313.6</w:t>
            </w:r>
          </w:p>
        </w:tc>
        <w:tc>
          <w:tcPr>
            <w:tcW w:w="0" w:type="auto"/>
            <w:hideMark/>
          </w:tcPr>
          <w:p w14:paraId="2F9519E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353.1</w:t>
            </w:r>
          </w:p>
        </w:tc>
      </w:tr>
      <w:tr w:rsidR="0009413C" w:rsidRPr="00CE0E06" w14:paraId="31F9B9DC"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90C94" w14:textId="77777777" w:rsidR="0009413C" w:rsidRPr="00CE0E06" w:rsidRDefault="0009413C" w:rsidP="009541B2">
            <w:pPr>
              <w:spacing w:line="360" w:lineRule="auto"/>
              <w:rPr>
                <w:b w:val="0"/>
                <w:bCs w:val="0"/>
              </w:rPr>
            </w:pPr>
            <w:r w:rsidRPr="00CE0E06">
              <w:rPr>
                <w:rStyle w:val="Strong"/>
              </w:rPr>
              <w:t>Total assets</w:t>
            </w:r>
          </w:p>
        </w:tc>
        <w:tc>
          <w:tcPr>
            <w:tcW w:w="0" w:type="auto"/>
            <w:hideMark/>
          </w:tcPr>
          <w:p w14:paraId="30146AF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7,944.2</w:t>
            </w:r>
          </w:p>
        </w:tc>
        <w:tc>
          <w:tcPr>
            <w:tcW w:w="0" w:type="auto"/>
            <w:hideMark/>
          </w:tcPr>
          <w:p w14:paraId="1A57B64F"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7,096.2</w:t>
            </w:r>
          </w:p>
        </w:tc>
      </w:tr>
      <w:tr w:rsidR="0009413C" w:rsidRPr="00CE0E06" w14:paraId="50374185"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45BF97F" w14:textId="77777777" w:rsidR="0009413C" w:rsidRPr="00CE0E06" w:rsidRDefault="0009413C" w:rsidP="009541B2">
            <w:pPr>
              <w:spacing w:line="360" w:lineRule="auto"/>
              <w:rPr>
                <w:b w:val="0"/>
                <w:bCs w:val="0"/>
              </w:rPr>
            </w:pPr>
            <w:r w:rsidRPr="00CE0E06">
              <w:rPr>
                <w:rStyle w:val="Strong"/>
              </w:rPr>
              <w:t>EQUITY</w:t>
            </w:r>
          </w:p>
        </w:tc>
        <w:tc>
          <w:tcPr>
            <w:tcW w:w="0" w:type="auto"/>
            <w:hideMark/>
          </w:tcPr>
          <w:p w14:paraId="677F6F66"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EE19C56"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p>
        </w:tc>
      </w:tr>
      <w:tr w:rsidR="0009413C" w:rsidRPr="00CE0E06" w14:paraId="623F38E2"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96095" w14:textId="77777777" w:rsidR="0009413C" w:rsidRPr="00CE0E06" w:rsidRDefault="0009413C" w:rsidP="009541B2">
            <w:pPr>
              <w:spacing w:line="360" w:lineRule="auto"/>
              <w:rPr>
                <w:b w:val="0"/>
                <w:bCs w:val="0"/>
              </w:rPr>
            </w:pPr>
            <w:r w:rsidRPr="00CE0E06">
              <w:rPr>
                <w:b w:val="0"/>
                <w:bCs w:val="0"/>
              </w:rPr>
              <w:lastRenderedPageBreak/>
              <w:t>Total equity</w:t>
            </w:r>
          </w:p>
        </w:tc>
        <w:tc>
          <w:tcPr>
            <w:tcW w:w="0" w:type="auto"/>
            <w:hideMark/>
          </w:tcPr>
          <w:p w14:paraId="185B2918"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1,370.7</w:t>
            </w:r>
          </w:p>
        </w:tc>
        <w:tc>
          <w:tcPr>
            <w:tcW w:w="0" w:type="auto"/>
            <w:hideMark/>
          </w:tcPr>
          <w:p w14:paraId="7C44460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992.8</w:t>
            </w:r>
          </w:p>
        </w:tc>
      </w:tr>
      <w:tr w:rsidR="0009413C" w:rsidRPr="00CE0E06" w14:paraId="3DA6E049"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2E7614BD" w14:textId="77777777" w:rsidR="0009413C" w:rsidRPr="00CE0E06" w:rsidRDefault="0009413C" w:rsidP="009541B2">
            <w:pPr>
              <w:spacing w:line="360" w:lineRule="auto"/>
              <w:rPr>
                <w:b w:val="0"/>
                <w:bCs w:val="0"/>
              </w:rPr>
            </w:pPr>
            <w:r w:rsidRPr="00CE0E06">
              <w:rPr>
                <w:rStyle w:val="Strong"/>
              </w:rPr>
              <w:t>LIABILITIES</w:t>
            </w:r>
          </w:p>
        </w:tc>
        <w:tc>
          <w:tcPr>
            <w:tcW w:w="0" w:type="auto"/>
            <w:hideMark/>
          </w:tcPr>
          <w:p w14:paraId="030659F3"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25B5771A"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p>
        </w:tc>
      </w:tr>
      <w:tr w:rsidR="0009413C" w:rsidRPr="00CE0E06" w14:paraId="627A4480"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73812" w14:textId="77777777" w:rsidR="0009413C" w:rsidRPr="00CE0E06" w:rsidRDefault="0009413C" w:rsidP="009541B2">
            <w:pPr>
              <w:spacing w:line="360" w:lineRule="auto"/>
              <w:rPr>
                <w:b w:val="0"/>
                <w:bCs w:val="0"/>
              </w:rPr>
            </w:pPr>
            <w:r w:rsidRPr="00CE0E06">
              <w:rPr>
                <w:b w:val="0"/>
                <w:bCs w:val="0"/>
              </w:rPr>
              <w:t>Lease liabilities</w:t>
            </w:r>
          </w:p>
        </w:tc>
        <w:tc>
          <w:tcPr>
            <w:tcW w:w="0" w:type="auto"/>
            <w:hideMark/>
          </w:tcPr>
          <w:p w14:paraId="382EE56E"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79.6</w:t>
            </w:r>
          </w:p>
        </w:tc>
        <w:tc>
          <w:tcPr>
            <w:tcW w:w="0" w:type="auto"/>
            <w:hideMark/>
          </w:tcPr>
          <w:p w14:paraId="7A246D1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81.2</w:t>
            </w:r>
          </w:p>
        </w:tc>
      </w:tr>
      <w:tr w:rsidR="0009413C" w:rsidRPr="00CE0E06" w14:paraId="72C9F815"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07A2DC69" w14:textId="77777777" w:rsidR="0009413C" w:rsidRPr="00CE0E06" w:rsidRDefault="0009413C" w:rsidP="009541B2">
            <w:pPr>
              <w:spacing w:line="360" w:lineRule="auto"/>
              <w:rPr>
                <w:b w:val="0"/>
                <w:bCs w:val="0"/>
              </w:rPr>
            </w:pPr>
            <w:r w:rsidRPr="00CE0E06">
              <w:rPr>
                <w:b w:val="0"/>
                <w:bCs w:val="0"/>
              </w:rPr>
              <w:t>Subordinated and other financial liabilities</w:t>
            </w:r>
          </w:p>
        </w:tc>
        <w:tc>
          <w:tcPr>
            <w:tcW w:w="0" w:type="auto"/>
            <w:hideMark/>
          </w:tcPr>
          <w:p w14:paraId="0DEE6FE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1,322.2</w:t>
            </w:r>
          </w:p>
        </w:tc>
        <w:tc>
          <w:tcPr>
            <w:tcW w:w="0" w:type="auto"/>
            <w:hideMark/>
          </w:tcPr>
          <w:p w14:paraId="0F48B164"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1,129.8</w:t>
            </w:r>
          </w:p>
        </w:tc>
      </w:tr>
      <w:tr w:rsidR="0009413C" w:rsidRPr="00CE0E06" w14:paraId="3963FE86"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F24A8" w14:textId="77777777" w:rsidR="0009413C" w:rsidRPr="00CE0E06" w:rsidRDefault="0009413C" w:rsidP="009541B2">
            <w:pPr>
              <w:spacing w:line="360" w:lineRule="auto"/>
              <w:rPr>
                <w:b w:val="0"/>
                <w:bCs w:val="0"/>
              </w:rPr>
            </w:pPr>
            <w:r w:rsidRPr="00CE0E06">
              <w:rPr>
                <w:b w:val="0"/>
                <w:bCs w:val="0"/>
              </w:rPr>
              <w:t>Corporation tax liabilities</w:t>
            </w:r>
          </w:p>
        </w:tc>
        <w:tc>
          <w:tcPr>
            <w:tcW w:w="0" w:type="auto"/>
            <w:hideMark/>
          </w:tcPr>
          <w:p w14:paraId="166E1195"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35.0</w:t>
            </w:r>
          </w:p>
        </w:tc>
        <w:tc>
          <w:tcPr>
            <w:tcW w:w="0" w:type="auto"/>
            <w:hideMark/>
          </w:tcPr>
          <w:p w14:paraId="17A53EB9"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4.9</w:t>
            </w:r>
          </w:p>
        </w:tc>
      </w:tr>
      <w:tr w:rsidR="0009413C" w:rsidRPr="00CE0E06" w14:paraId="5E36C4DE"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4C2820D0" w14:textId="77777777" w:rsidR="0009413C" w:rsidRPr="00CE0E06" w:rsidRDefault="0009413C" w:rsidP="009541B2">
            <w:pPr>
              <w:spacing w:line="360" w:lineRule="auto"/>
              <w:rPr>
                <w:b w:val="0"/>
                <w:bCs w:val="0"/>
              </w:rPr>
            </w:pPr>
            <w:r w:rsidRPr="00CE0E06">
              <w:rPr>
                <w:b w:val="0"/>
                <w:bCs w:val="0"/>
              </w:rPr>
              <w:t>Insurance contract liabilities</w:t>
            </w:r>
          </w:p>
        </w:tc>
        <w:tc>
          <w:tcPr>
            <w:tcW w:w="0" w:type="auto"/>
            <w:hideMark/>
          </w:tcPr>
          <w:p w14:paraId="3A7FA600"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4,961.4</w:t>
            </w:r>
          </w:p>
        </w:tc>
        <w:tc>
          <w:tcPr>
            <w:tcW w:w="0" w:type="auto"/>
            <w:hideMark/>
          </w:tcPr>
          <w:p w14:paraId="4E10310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4,581.7</w:t>
            </w:r>
          </w:p>
        </w:tc>
      </w:tr>
      <w:tr w:rsidR="0009413C" w:rsidRPr="00CE0E06" w14:paraId="73D9C07C"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2B703B" w14:textId="77777777" w:rsidR="0009413C" w:rsidRPr="00CE0E06" w:rsidRDefault="0009413C" w:rsidP="009541B2">
            <w:pPr>
              <w:spacing w:line="360" w:lineRule="auto"/>
              <w:rPr>
                <w:b w:val="0"/>
                <w:bCs w:val="0"/>
              </w:rPr>
            </w:pPr>
            <w:r w:rsidRPr="00CE0E06">
              <w:rPr>
                <w:b w:val="0"/>
                <w:bCs w:val="0"/>
              </w:rPr>
              <w:t>Trade and other payables</w:t>
            </w:r>
          </w:p>
        </w:tc>
        <w:tc>
          <w:tcPr>
            <w:tcW w:w="0" w:type="auto"/>
            <w:hideMark/>
          </w:tcPr>
          <w:p w14:paraId="7B7D83BD"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175.3</w:t>
            </w:r>
          </w:p>
        </w:tc>
        <w:tc>
          <w:tcPr>
            <w:tcW w:w="0" w:type="auto"/>
            <w:hideMark/>
          </w:tcPr>
          <w:p w14:paraId="1933D0B0"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305.8</w:t>
            </w:r>
          </w:p>
        </w:tc>
      </w:tr>
      <w:tr w:rsidR="0009413C" w:rsidRPr="00CE0E06" w14:paraId="63C8C968"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03BA3901" w14:textId="77777777" w:rsidR="0009413C" w:rsidRPr="00CE0E06" w:rsidRDefault="0009413C" w:rsidP="009541B2">
            <w:pPr>
              <w:spacing w:line="360" w:lineRule="auto"/>
              <w:rPr>
                <w:b w:val="0"/>
                <w:bCs w:val="0"/>
              </w:rPr>
            </w:pPr>
            <w:r w:rsidRPr="00CE0E06">
              <w:rPr>
                <w:rStyle w:val="Strong"/>
              </w:rPr>
              <w:t>Total liabilities</w:t>
            </w:r>
          </w:p>
        </w:tc>
        <w:tc>
          <w:tcPr>
            <w:tcW w:w="0" w:type="auto"/>
            <w:hideMark/>
          </w:tcPr>
          <w:p w14:paraId="1A299AAE"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6,573.5</w:t>
            </w:r>
          </w:p>
        </w:tc>
        <w:tc>
          <w:tcPr>
            <w:tcW w:w="0" w:type="auto"/>
            <w:hideMark/>
          </w:tcPr>
          <w:p w14:paraId="491FCB58"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rPr>
                <w:rStyle w:val="Strong"/>
                <w:b w:val="0"/>
                <w:bCs w:val="0"/>
              </w:rPr>
              <w:t>6,103.4</w:t>
            </w:r>
          </w:p>
        </w:tc>
      </w:tr>
      <w:tr w:rsidR="0009413C" w:rsidRPr="00CE0E06" w14:paraId="7E7243A4"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37DD7" w14:textId="77777777" w:rsidR="0009413C" w:rsidRPr="00CE0E06" w:rsidRDefault="0009413C" w:rsidP="009541B2">
            <w:pPr>
              <w:spacing w:line="360" w:lineRule="auto"/>
              <w:rPr>
                <w:b w:val="0"/>
                <w:bCs w:val="0"/>
              </w:rPr>
            </w:pPr>
            <w:r w:rsidRPr="00CE0E06">
              <w:rPr>
                <w:rStyle w:val="Strong"/>
              </w:rPr>
              <w:t>Total equity and liabilities</w:t>
            </w:r>
          </w:p>
        </w:tc>
        <w:tc>
          <w:tcPr>
            <w:tcW w:w="0" w:type="auto"/>
            <w:hideMark/>
          </w:tcPr>
          <w:p w14:paraId="3A5F5987"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7,944.2</w:t>
            </w:r>
          </w:p>
        </w:tc>
        <w:tc>
          <w:tcPr>
            <w:tcW w:w="0" w:type="auto"/>
            <w:hideMark/>
          </w:tcPr>
          <w:p w14:paraId="76FA6143"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rPr>
                <w:rStyle w:val="Strong"/>
                <w:b w:val="0"/>
                <w:bCs w:val="0"/>
              </w:rPr>
              <w:t>7,096.2</w:t>
            </w:r>
          </w:p>
        </w:tc>
      </w:tr>
    </w:tbl>
    <w:p w14:paraId="0099F7F9" w14:textId="77777777" w:rsidR="0009413C" w:rsidRPr="00CE0E06" w:rsidRDefault="0009413C" w:rsidP="009541B2">
      <w:pPr>
        <w:pStyle w:val="NormalWeb"/>
        <w:spacing w:line="360" w:lineRule="auto"/>
        <w:rPr>
          <w:rStyle w:val="relative"/>
          <w:rFonts w:eastAsiaTheme="majorEastAsia"/>
        </w:rPr>
      </w:pPr>
      <w:r w:rsidRPr="00CE0E06">
        <w:t xml:space="preserve"> Admiral Group Annual Financial Report 2024 </w:t>
      </w:r>
    </w:p>
    <w:p w14:paraId="2DCAB5A5" w14:textId="77777777" w:rsidR="0009413C" w:rsidRPr="00CE0E06" w:rsidRDefault="0009413C" w:rsidP="009541B2">
      <w:pPr>
        <w:spacing w:line="360" w:lineRule="auto"/>
      </w:pPr>
    </w:p>
    <w:p w14:paraId="54A73888" w14:textId="77777777" w:rsidR="0009413C" w:rsidRPr="00CE0E06" w:rsidRDefault="0009413C" w:rsidP="002341D2">
      <w:r w:rsidRPr="00CE0E06">
        <w:t xml:space="preserve">A4. Consolidated Cash Flow Statement </w:t>
      </w:r>
    </w:p>
    <w:tbl>
      <w:tblPr>
        <w:tblStyle w:val="PlainTable1"/>
        <w:tblW w:w="0" w:type="auto"/>
        <w:tblLook w:val="04A0" w:firstRow="1" w:lastRow="0" w:firstColumn="1" w:lastColumn="0" w:noHBand="0" w:noVBand="1"/>
      </w:tblPr>
      <w:tblGrid>
        <w:gridCol w:w="5241"/>
        <w:gridCol w:w="916"/>
        <w:gridCol w:w="916"/>
      </w:tblGrid>
      <w:tr w:rsidR="0009413C" w:rsidRPr="00CE0E06" w14:paraId="7B951FEF" w14:textId="77777777" w:rsidTr="00B82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30AA96" w14:textId="77777777" w:rsidR="0009413C" w:rsidRPr="00CE0E06" w:rsidRDefault="0009413C" w:rsidP="009541B2">
            <w:pPr>
              <w:spacing w:line="360" w:lineRule="auto"/>
              <w:jc w:val="center"/>
              <w:rPr>
                <w:b w:val="0"/>
                <w:bCs w:val="0"/>
              </w:rPr>
            </w:pPr>
            <w:r w:rsidRPr="00CE0E06">
              <w:rPr>
                <w:rStyle w:val="Strong"/>
              </w:rPr>
              <w:t>£m</w:t>
            </w:r>
          </w:p>
        </w:tc>
        <w:tc>
          <w:tcPr>
            <w:tcW w:w="0" w:type="auto"/>
            <w:hideMark/>
          </w:tcPr>
          <w:p w14:paraId="1C0D1150"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2024</w:t>
            </w:r>
          </w:p>
        </w:tc>
        <w:tc>
          <w:tcPr>
            <w:tcW w:w="0" w:type="auto"/>
            <w:hideMark/>
          </w:tcPr>
          <w:p w14:paraId="3C5DF537" w14:textId="77777777" w:rsidR="0009413C" w:rsidRPr="00CE0E06" w:rsidRDefault="0009413C" w:rsidP="009541B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CE0E06">
              <w:rPr>
                <w:rStyle w:val="Strong"/>
              </w:rPr>
              <w:t>2023</w:t>
            </w:r>
          </w:p>
        </w:tc>
      </w:tr>
      <w:tr w:rsidR="0009413C" w:rsidRPr="00CE0E06" w14:paraId="19406617"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F715AD" w14:textId="77777777" w:rsidR="0009413C" w:rsidRPr="00CE0E06" w:rsidRDefault="0009413C" w:rsidP="009541B2">
            <w:pPr>
              <w:spacing w:line="360" w:lineRule="auto"/>
              <w:rPr>
                <w:b w:val="0"/>
                <w:bCs w:val="0"/>
              </w:rPr>
            </w:pPr>
            <w:r w:rsidRPr="00CE0E06">
              <w:rPr>
                <w:b w:val="0"/>
                <w:bCs w:val="0"/>
              </w:rPr>
              <w:t>Net cash flow from operating activities</w:t>
            </w:r>
          </w:p>
        </w:tc>
        <w:tc>
          <w:tcPr>
            <w:tcW w:w="0" w:type="auto"/>
            <w:hideMark/>
          </w:tcPr>
          <w:p w14:paraId="7C075F71"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369.0</w:t>
            </w:r>
          </w:p>
        </w:tc>
        <w:tc>
          <w:tcPr>
            <w:tcW w:w="0" w:type="auto"/>
            <w:hideMark/>
          </w:tcPr>
          <w:p w14:paraId="41E56AD6"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279.0</w:t>
            </w:r>
          </w:p>
        </w:tc>
      </w:tr>
      <w:tr w:rsidR="0009413C" w:rsidRPr="00CE0E06" w14:paraId="08509772"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6994BBB" w14:textId="77777777" w:rsidR="0009413C" w:rsidRPr="00CE0E06" w:rsidRDefault="0009413C" w:rsidP="009541B2">
            <w:pPr>
              <w:spacing w:line="360" w:lineRule="auto"/>
              <w:rPr>
                <w:b w:val="0"/>
                <w:bCs w:val="0"/>
              </w:rPr>
            </w:pPr>
            <w:r w:rsidRPr="00CE0E06">
              <w:rPr>
                <w:b w:val="0"/>
                <w:bCs w:val="0"/>
              </w:rPr>
              <w:t>Net cash used in investing activities</w:t>
            </w:r>
          </w:p>
        </w:tc>
        <w:tc>
          <w:tcPr>
            <w:tcW w:w="0" w:type="auto"/>
            <w:hideMark/>
          </w:tcPr>
          <w:p w14:paraId="51FB3ACC"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(144.2)</w:t>
            </w:r>
          </w:p>
        </w:tc>
        <w:tc>
          <w:tcPr>
            <w:tcW w:w="0" w:type="auto"/>
            <w:hideMark/>
          </w:tcPr>
          <w:p w14:paraId="2E0B733C"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(75.9)</w:t>
            </w:r>
          </w:p>
        </w:tc>
      </w:tr>
      <w:tr w:rsidR="0009413C" w:rsidRPr="00CE0E06" w14:paraId="4B88A359"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CEB14E" w14:textId="77777777" w:rsidR="0009413C" w:rsidRPr="00CE0E06" w:rsidRDefault="0009413C" w:rsidP="009541B2">
            <w:pPr>
              <w:spacing w:line="360" w:lineRule="auto"/>
              <w:rPr>
                <w:b w:val="0"/>
                <w:bCs w:val="0"/>
              </w:rPr>
            </w:pPr>
            <w:r w:rsidRPr="00CE0E06">
              <w:rPr>
                <w:b w:val="0"/>
                <w:bCs w:val="0"/>
              </w:rPr>
              <w:t>Net cash used in financing activities</w:t>
            </w:r>
          </w:p>
        </w:tc>
        <w:tc>
          <w:tcPr>
            <w:tcW w:w="0" w:type="auto"/>
            <w:hideMark/>
          </w:tcPr>
          <w:p w14:paraId="1274BC5B"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(257.9)</w:t>
            </w:r>
          </w:p>
        </w:tc>
        <w:tc>
          <w:tcPr>
            <w:tcW w:w="0" w:type="auto"/>
            <w:hideMark/>
          </w:tcPr>
          <w:p w14:paraId="236A9952"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(171.8)</w:t>
            </w:r>
          </w:p>
        </w:tc>
      </w:tr>
      <w:tr w:rsidR="0009413C" w:rsidRPr="00CE0E06" w14:paraId="6F6CE458" w14:textId="77777777" w:rsidTr="00B82451">
        <w:tc>
          <w:tcPr>
            <w:cnfStyle w:val="001000000000" w:firstRow="0" w:lastRow="0" w:firstColumn="1" w:lastColumn="0" w:oddVBand="0" w:evenVBand="0" w:oddHBand="0" w:evenHBand="0" w:firstRowFirstColumn="0" w:firstRowLastColumn="0" w:lastRowFirstColumn="0" w:lastRowLastColumn="0"/>
            <w:tcW w:w="0" w:type="auto"/>
            <w:hideMark/>
          </w:tcPr>
          <w:p w14:paraId="53EF6EE3" w14:textId="77777777" w:rsidR="0009413C" w:rsidRPr="00CE0E06" w:rsidRDefault="0009413C" w:rsidP="009541B2">
            <w:pPr>
              <w:spacing w:line="360" w:lineRule="auto"/>
              <w:rPr>
                <w:b w:val="0"/>
                <w:bCs w:val="0"/>
              </w:rPr>
            </w:pPr>
            <w:r w:rsidRPr="00CE0E06">
              <w:rPr>
                <w:b w:val="0"/>
                <w:bCs w:val="0"/>
              </w:rPr>
              <w:t>Net increase/(decrease) in cash and cash equivalents</w:t>
            </w:r>
          </w:p>
        </w:tc>
        <w:tc>
          <w:tcPr>
            <w:tcW w:w="0" w:type="auto"/>
            <w:hideMark/>
          </w:tcPr>
          <w:p w14:paraId="237DE756"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(33.1)</w:t>
            </w:r>
          </w:p>
        </w:tc>
        <w:tc>
          <w:tcPr>
            <w:tcW w:w="0" w:type="auto"/>
            <w:hideMark/>
          </w:tcPr>
          <w:p w14:paraId="3020A529" w14:textId="77777777" w:rsidR="0009413C" w:rsidRPr="00CE0E06" w:rsidRDefault="0009413C" w:rsidP="009541B2">
            <w:pPr>
              <w:spacing w:line="360" w:lineRule="auto"/>
              <w:cnfStyle w:val="000000000000" w:firstRow="0" w:lastRow="0" w:firstColumn="0" w:lastColumn="0" w:oddVBand="0" w:evenVBand="0" w:oddHBand="0" w:evenHBand="0" w:firstRowFirstColumn="0" w:firstRowLastColumn="0" w:lastRowFirstColumn="0" w:lastRowLastColumn="0"/>
            </w:pPr>
            <w:r w:rsidRPr="00CE0E06">
              <w:t>31.3</w:t>
            </w:r>
          </w:p>
        </w:tc>
      </w:tr>
      <w:tr w:rsidR="0009413C" w:rsidRPr="00CE0E06" w14:paraId="72B8CB18" w14:textId="77777777" w:rsidTr="00B82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0E4A0" w14:textId="77777777" w:rsidR="0009413C" w:rsidRPr="00CE0E06" w:rsidRDefault="0009413C" w:rsidP="009541B2">
            <w:pPr>
              <w:spacing w:line="360" w:lineRule="auto"/>
              <w:rPr>
                <w:b w:val="0"/>
                <w:bCs w:val="0"/>
              </w:rPr>
            </w:pPr>
            <w:r w:rsidRPr="00CE0E06">
              <w:rPr>
                <w:b w:val="0"/>
                <w:bCs w:val="0"/>
              </w:rPr>
              <w:t>Cash and cash equivalents at end of period</w:t>
            </w:r>
          </w:p>
        </w:tc>
        <w:tc>
          <w:tcPr>
            <w:tcW w:w="0" w:type="auto"/>
            <w:hideMark/>
          </w:tcPr>
          <w:p w14:paraId="4ECFB41A"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313.6</w:t>
            </w:r>
          </w:p>
        </w:tc>
        <w:tc>
          <w:tcPr>
            <w:tcW w:w="0" w:type="auto"/>
            <w:hideMark/>
          </w:tcPr>
          <w:p w14:paraId="113D2B74" w14:textId="77777777" w:rsidR="0009413C" w:rsidRPr="00CE0E06" w:rsidRDefault="0009413C" w:rsidP="009541B2">
            <w:pPr>
              <w:spacing w:line="360" w:lineRule="auto"/>
              <w:cnfStyle w:val="000000100000" w:firstRow="0" w:lastRow="0" w:firstColumn="0" w:lastColumn="0" w:oddVBand="0" w:evenVBand="0" w:oddHBand="1" w:evenHBand="0" w:firstRowFirstColumn="0" w:firstRowLastColumn="0" w:lastRowFirstColumn="0" w:lastRowLastColumn="0"/>
            </w:pPr>
            <w:r w:rsidRPr="00CE0E06">
              <w:t>353.1</w:t>
            </w:r>
          </w:p>
        </w:tc>
      </w:tr>
    </w:tbl>
    <w:p w14:paraId="36543C46" w14:textId="77777777" w:rsidR="0009413C" w:rsidRPr="00CE0E06" w:rsidRDefault="0009413C" w:rsidP="009541B2">
      <w:pPr>
        <w:pStyle w:val="NormalWeb"/>
        <w:spacing w:line="360" w:lineRule="auto"/>
        <w:rPr>
          <w:rStyle w:val="relative"/>
          <w:rFonts w:eastAsiaTheme="majorEastAsia"/>
        </w:rPr>
      </w:pPr>
      <w:r w:rsidRPr="00CE0E06">
        <w:t xml:space="preserve">Admiral Group Annual Financial Report 2024 </w:t>
      </w:r>
    </w:p>
    <w:p w14:paraId="58991A20" w14:textId="77777777" w:rsidR="0009413C" w:rsidRPr="00CE0E06" w:rsidRDefault="0009413C" w:rsidP="009541B2">
      <w:pPr>
        <w:spacing w:line="360" w:lineRule="auto"/>
      </w:pPr>
    </w:p>
    <w:p w14:paraId="048C2F85" w14:textId="77777777" w:rsidR="0009413C" w:rsidRPr="00CE0E06" w:rsidRDefault="0009413C" w:rsidP="009541B2">
      <w:pPr>
        <w:spacing w:line="360" w:lineRule="auto"/>
      </w:pPr>
    </w:p>
    <w:p w14:paraId="1107B864" w14:textId="77777777" w:rsidR="0009413C" w:rsidRPr="00CE0E06" w:rsidRDefault="0009413C" w:rsidP="009541B2">
      <w:pPr>
        <w:pStyle w:val="Heading1"/>
        <w:spacing w:line="360" w:lineRule="auto"/>
        <w:rPr>
          <w:rFonts w:ascii="Times New Roman" w:hAnsi="Times New Roman" w:cs="Times New Roman"/>
          <w:sz w:val="24"/>
          <w:szCs w:val="24"/>
        </w:rPr>
      </w:pPr>
      <w:bookmarkStart w:id="14" w:name="_Toc224553835"/>
      <w:r w:rsidRPr="00CE0E06">
        <w:rPr>
          <w:rFonts w:ascii="Times New Roman" w:hAnsi="Times New Roman" w:cs="Times New Roman"/>
          <w:sz w:val="24"/>
          <w:szCs w:val="24"/>
        </w:rPr>
        <w:t>Appendix B – Full Ratio Calculations</w:t>
      </w:r>
      <w:bookmarkEnd w:id="14"/>
      <w:r w:rsidRPr="00CE0E06">
        <w:rPr>
          <w:rFonts w:ascii="Times New Roman" w:hAnsi="Times New Roman" w:cs="Times New Roman"/>
          <w:sz w:val="24"/>
          <w:szCs w:val="24"/>
        </w:rPr>
        <w:t xml:space="preserve"> </w:t>
      </w:r>
    </w:p>
    <w:p w14:paraId="70399B35" w14:textId="77777777" w:rsidR="0009413C" w:rsidRPr="00CE0E06" w:rsidRDefault="0009413C" w:rsidP="002341D2">
      <w:r w:rsidRPr="00CE0E06">
        <w:t>B0. Source figures used from Annual Reports</w:t>
      </w:r>
    </w:p>
    <w:p w14:paraId="6D043A03" w14:textId="77777777" w:rsidR="0009413C" w:rsidRPr="00CE0E06" w:rsidRDefault="0009413C" w:rsidP="002341D2">
      <w:r w:rsidRPr="00CE0E06">
        <w:t xml:space="preserve">Key performance </w:t>
      </w:r>
    </w:p>
    <w:p w14:paraId="5632655F" w14:textId="77777777" w:rsidR="0009413C" w:rsidRPr="00CE0E06" w:rsidRDefault="0009413C" w:rsidP="001C1F47">
      <w:r w:rsidRPr="00CE0E06">
        <w:rPr>
          <w:rStyle w:val="Strong"/>
          <w:b w:val="0"/>
          <w:bCs w:val="0"/>
        </w:rPr>
        <w:t>Turnover</w:t>
      </w:r>
      <w:r w:rsidRPr="00CE0E06">
        <w:t xml:space="preserve">: 2024 £6.15bn; 2023 £4.81bn </w:t>
      </w:r>
    </w:p>
    <w:p w14:paraId="6667D715" w14:textId="77777777" w:rsidR="0009413C" w:rsidRPr="00CE0E06" w:rsidRDefault="0009413C" w:rsidP="009541B2">
      <w:pPr>
        <w:pStyle w:val="NormalWeb"/>
        <w:numPr>
          <w:ilvl w:val="0"/>
          <w:numId w:val="65"/>
        </w:numPr>
        <w:spacing w:line="360" w:lineRule="auto"/>
        <w:rPr>
          <w:rFonts w:eastAsiaTheme="majorEastAsia"/>
        </w:rPr>
      </w:pPr>
      <w:r w:rsidRPr="00CE0E06">
        <w:rPr>
          <w:rStyle w:val="Strong"/>
          <w:rFonts w:eastAsiaTheme="majorEastAsia"/>
          <w:b w:val="0"/>
          <w:bCs w:val="0"/>
        </w:rPr>
        <w:t>Profit before tax (PBT)</w:t>
      </w:r>
      <w:r w:rsidRPr="00CE0E06">
        <w:t xml:space="preserve">: 2024 £839.2m; 2023 £442.8m </w:t>
      </w:r>
    </w:p>
    <w:p w14:paraId="38B33E36" w14:textId="77777777" w:rsidR="0009413C" w:rsidRPr="00CE0E06" w:rsidRDefault="0009413C" w:rsidP="009541B2">
      <w:pPr>
        <w:pStyle w:val="NormalWeb"/>
        <w:numPr>
          <w:ilvl w:val="0"/>
          <w:numId w:val="65"/>
        </w:numPr>
        <w:spacing w:line="360" w:lineRule="auto"/>
        <w:rPr>
          <w:rFonts w:eastAsiaTheme="majorEastAsia"/>
        </w:rPr>
      </w:pPr>
      <w:r w:rsidRPr="00CE0E06">
        <w:rPr>
          <w:rStyle w:val="Strong"/>
          <w:rFonts w:eastAsiaTheme="majorEastAsia"/>
          <w:b w:val="0"/>
          <w:bCs w:val="0"/>
        </w:rPr>
        <w:t>EPS</w:t>
      </w:r>
      <w:r w:rsidRPr="00CE0E06">
        <w:t xml:space="preserve">: 2024 216.6p; 2023 111.2p </w:t>
      </w:r>
    </w:p>
    <w:p w14:paraId="4F666194" w14:textId="77777777" w:rsidR="0009413C" w:rsidRPr="00CE0E06" w:rsidRDefault="0009413C" w:rsidP="009541B2">
      <w:pPr>
        <w:pStyle w:val="NormalWeb"/>
        <w:numPr>
          <w:ilvl w:val="0"/>
          <w:numId w:val="65"/>
        </w:numPr>
        <w:spacing w:line="360" w:lineRule="auto"/>
      </w:pPr>
      <w:r w:rsidRPr="00CE0E06">
        <w:rPr>
          <w:rStyle w:val="Strong"/>
          <w:rFonts w:eastAsiaTheme="majorEastAsia"/>
          <w:b w:val="0"/>
          <w:bCs w:val="0"/>
        </w:rPr>
        <w:t>Return on equity (ROE)</w:t>
      </w:r>
      <w:r w:rsidRPr="00CE0E06">
        <w:t>: 2024 56%; 2023 36%</w:t>
      </w:r>
    </w:p>
    <w:p w14:paraId="25BA3AF1" w14:textId="77777777" w:rsidR="0009413C" w:rsidRPr="00CE0E06" w:rsidRDefault="0009413C" w:rsidP="009541B2">
      <w:pPr>
        <w:pStyle w:val="NormalWeb"/>
        <w:numPr>
          <w:ilvl w:val="0"/>
          <w:numId w:val="65"/>
        </w:numPr>
        <w:spacing w:line="360" w:lineRule="auto"/>
      </w:pPr>
      <w:r w:rsidRPr="00CE0E06">
        <w:rPr>
          <w:rStyle w:val="Strong"/>
          <w:rFonts w:eastAsiaTheme="majorEastAsia"/>
          <w:b w:val="0"/>
          <w:bCs w:val="0"/>
        </w:rPr>
        <w:t>Dividend per share (DPS, declared total)</w:t>
      </w:r>
      <w:r w:rsidRPr="00CE0E06">
        <w:t>: 2024 192.0p; 2023 103.0p</w:t>
      </w:r>
    </w:p>
    <w:p w14:paraId="7473F0A9" w14:textId="77777777" w:rsidR="0009413C" w:rsidRPr="00CE0E06" w:rsidRDefault="0009413C" w:rsidP="009541B2">
      <w:pPr>
        <w:pStyle w:val="Heading3"/>
        <w:spacing w:line="360" w:lineRule="auto"/>
        <w:rPr>
          <w:rFonts w:cs="Times New Roman"/>
          <w:sz w:val="24"/>
          <w:szCs w:val="24"/>
        </w:rPr>
      </w:pPr>
    </w:p>
    <w:p w14:paraId="1EE47DAE" w14:textId="77777777" w:rsidR="0009413C" w:rsidRPr="00CE0E06" w:rsidRDefault="0009413C" w:rsidP="002341D2">
      <w:r w:rsidRPr="00CE0E06">
        <w:t xml:space="preserve">Consolidated balance sheet items </w:t>
      </w:r>
    </w:p>
    <w:p w14:paraId="3EB64079" w14:textId="77777777" w:rsidR="0009413C" w:rsidRPr="00CE0E06" w:rsidRDefault="0009413C" w:rsidP="009541B2">
      <w:pPr>
        <w:pStyle w:val="NormalWeb"/>
        <w:spacing w:line="360" w:lineRule="auto"/>
      </w:pPr>
      <w:r w:rsidRPr="00CE0E06">
        <w:t>From the 2024 Annual Report balance sheet:</w:t>
      </w:r>
    </w:p>
    <w:p w14:paraId="70D427A3" w14:textId="77777777" w:rsidR="0009413C" w:rsidRPr="00CE0E06" w:rsidRDefault="0009413C" w:rsidP="009541B2">
      <w:pPr>
        <w:pStyle w:val="NormalWeb"/>
        <w:numPr>
          <w:ilvl w:val="0"/>
          <w:numId w:val="17"/>
        </w:numPr>
        <w:spacing w:line="360" w:lineRule="auto"/>
        <w:rPr>
          <w:rFonts w:eastAsiaTheme="majorEastAsia"/>
        </w:rPr>
      </w:pPr>
      <w:r w:rsidRPr="00CE0E06">
        <w:rPr>
          <w:rStyle w:val="Strong"/>
          <w:rFonts w:eastAsiaTheme="majorEastAsia"/>
          <w:b w:val="0"/>
          <w:bCs w:val="0"/>
        </w:rPr>
        <w:t>Total assets</w:t>
      </w:r>
      <w:r w:rsidRPr="00CE0E06">
        <w:t xml:space="preserve">: 2024 £7,944.2m; 2023 £7,096.2m </w:t>
      </w:r>
    </w:p>
    <w:p w14:paraId="16019593" w14:textId="77777777" w:rsidR="0009413C" w:rsidRPr="00CE0E06" w:rsidRDefault="0009413C" w:rsidP="009541B2">
      <w:pPr>
        <w:pStyle w:val="NormalWeb"/>
        <w:numPr>
          <w:ilvl w:val="0"/>
          <w:numId w:val="17"/>
        </w:numPr>
        <w:spacing w:line="360" w:lineRule="auto"/>
        <w:rPr>
          <w:rFonts w:eastAsiaTheme="majorEastAsia"/>
        </w:rPr>
      </w:pPr>
      <w:r w:rsidRPr="00CE0E06">
        <w:rPr>
          <w:rStyle w:val="Strong"/>
          <w:rFonts w:eastAsiaTheme="majorEastAsia"/>
          <w:b w:val="0"/>
          <w:bCs w:val="0"/>
        </w:rPr>
        <w:t>Total equity (incl. NCI)</w:t>
      </w:r>
      <w:r w:rsidRPr="00CE0E06">
        <w:t xml:space="preserve">: 2024 £1,370.7m; 2023 £992.8m </w:t>
      </w:r>
    </w:p>
    <w:p w14:paraId="55D3D788" w14:textId="77777777" w:rsidR="0009413C" w:rsidRPr="00CE0E06" w:rsidRDefault="0009413C" w:rsidP="009541B2">
      <w:pPr>
        <w:pStyle w:val="NormalWeb"/>
        <w:numPr>
          <w:ilvl w:val="0"/>
          <w:numId w:val="17"/>
        </w:numPr>
        <w:spacing w:line="360" w:lineRule="auto"/>
        <w:rPr>
          <w:rFonts w:eastAsiaTheme="majorEastAsia"/>
        </w:rPr>
      </w:pPr>
      <w:r w:rsidRPr="00CE0E06">
        <w:rPr>
          <w:rStyle w:val="Strong"/>
          <w:rFonts w:eastAsiaTheme="majorEastAsia"/>
          <w:b w:val="0"/>
          <w:bCs w:val="0"/>
        </w:rPr>
        <w:t>Subordinated + other financial liabilities</w:t>
      </w:r>
      <w:r w:rsidRPr="00CE0E06">
        <w:t xml:space="preserve">: 2024 £1,322.2m; 2023 £1,129.8m </w:t>
      </w:r>
    </w:p>
    <w:p w14:paraId="3B005FE9" w14:textId="77777777" w:rsidR="0009413C" w:rsidRPr="00CE0E06" w:rsidRDefault="0009413C" w:rsidP="009541B2">
      <w:pPr>
        <w:pStyle w:val="NormalWeb"/>
        <w:numPr>
          <w:ilvl w:val="0"/>
          <w:numId w:val="17"/>
        </w:numPr>
        <w:spacing w:line="360" w:lineRule="auto"/>
        <w:rPr>
          <w:rFonts w:eastAsiaTheme="majorEastAsia"/>
        </w:rPr>
      </w:pPr>
      <w:r w:rsidRPr="00CE0E06">
        <w:rPr>
          <w:rStyle w:val="Strong"/>
          <w:rFonts w:eastAsiaTheme="majorEastAsia"/>
          <w:b w:val="0"/>
          <w:bCs w:val="0"/>
        </w:rPr>
        <w:t>Trade + other payables</w:t>
      </w:r>
      <w:r w:rsidRPr="00CE0E06">
        <w:t xml:space="preserve">: 2024 £175.3m; 2023 £305.8m </w:t>
      </w:r>
    </w:p>
    <w:p w14:paraId="186C4FE1" w14:textId="77777777" w:rsidR="0009413C" w:rsidRPr="00CE0E06" w:rsidRDefault="0009413C" w:rsidP="009541B2">
      <w:pPr>
        <w:pStyle w:val="NormalWeb"/>
        <w:numPr>
          <w:ilvl w:val="0"/>
          <w:numId w:val="17"/>
        </w:numPr>
        <w:spacing w:line="360" w:lineRule="auto"/>
        <w:rPr>
          <w:rStyle w:val="relative"/>
          <w:rFonts w:eastAsiaTheme="majorEastAsia"/>
        </w:rPr>
      </w:pPr>
      <w:r w:rsidRPr="00CE0E06">
        <w:rPr>
          <w:rStyle w:val="Strong"/>
          <w:rFonts w:eastAsiaTheme="majorEastAsia"/>
          <w:b w:val="0"/>
          <w:bCs w:val="0"/>
        </w:rPr>
        <w:t>Cash and cash equivalents</w:t>
      </w:r>
      <w:r w:rsidRPr="00CE0E06">
        <w:t xml:space="preserve">: 2024 £313.6m; 2023 £353.1m </w:t>
      </w:r>
    </w:p>
    <w:p w14:paraId="0E41233D" w14:textId="77777777" w:rsidR="0009413C" w:rsidRPr="00CE0E06" w:rsidRDefault="0009413C" w:rsidP="009541B2">
      <w:pPr>
        <w:pStyle w:val="not-prose"/>
        <w:spacing w:line="360" w:lineRule="auto"/>
        <w:ind w:left="720"/>
      </w:pPr>
      <w:r w:rsidRPr="00CE0E06">
        <w:t xml:space="preserve"> </w:t>
      </w:r>
    </w:p>
    <w:p w14:paraId="73F18CFC" w14:textId="77777777" w:rsidR="0009413C" w:rsidRPr="00CE0E06" w:rsidRDefault="0009413C" w:rsidP="002341D2">
      <w:r w:rsidRPr="00CE0E06">
        <w:t>Solvency (used in gearing/financial risk discussion)</w:t>
      </w:r>
    </w:p>
    <w:p w14:paraId="14BA97BC" w14:textId="77777777" w:rsidR="0009413C" w:rsidRPr="00CE0E06" w:rsidRDefault="0009413C" w:rsidP="009541B2">
      <w:pPr>
        <w:pStyle w:val="NormalWeb"/>
        <w:numPr>
          <w:ilvl w:val="0"/>
          <w:numId w:val="18"/>
        </w:numPr>
        <w:spacing w:line="360" w:lineRule="auto"/>
      </w:pPr>
      <w:r w:rsidRPr="00CE0E06">
        <w:rPr>
          <w:rStyle w:val="Strong"/>
          <w:rFonts w:eastAsiaTheme="majorEastAsia"/>
          <w:b w:val="0"/>
          <w:bCs w:val="0"/>
        </w:rPr>
        <w:t>Solvency ratio (post-dividend)</w:t>
      </w:r>
      <w:r w:rsidRPr="00CE0E06">
        <w:t>: 2024 203%; 2023 200%</w:t>
      </w:r>
    </w:p>
    <w:p w14:paraId="555BC842" w14:textId="77777777" w:rsidR="0009413C" w:rsidRPr="00CE0E06" w:rsidRDefault="0009413C" w:rsidP="002341D2">
      <w:r w:rsidRPr="00CE0E06">
        <w:t>Operating cash flows (used for liquidity)</w:t>
      </w:r>
    </w:p>
    <w:p w14:paraId="3D1E7853" w14:textId="77777777" w:rsidR="0009413C" w:rsidRPr="00CE0E06" w:rsidRDefault="0009413C" w:rsidP="009541B2">
      <w:pPr>
        <w:pStyle w:val="NormalWeb"/>
        <w:numPr>
          <w:ilvl w:val="0"/>
          <w:numId w:val="19"/>
        </w:numPr>
        <w:spacing w:line="360" w:lineRule="auto"/>
        <w:rPr>
          <w:rStyle w:val="relative"/>
          <w:rFonts w:eastAsiaTheme="majorEastAsia"/>
        </w:rPr>
      </w:pPr>
      <w:r w:rsidRPr="00CE0E06">
        <w:rPr>
          <w:rStyle w:val="Strong"/>
          <w:rFonts w:eastAsiaTheme="majorEastAsia"/>
          <w:b w:val="0"/>
          <w:bCs w:val="0"/>
        </w:rPr>
        <w:t>Operating cash flow (net cash from operating activities)</w:t>
      </w:r>
      <w:r w:rsidRPr="00CE0E06">
        <w:t xml:space="preserve">: 2024 £369.0m; 2023 £279.0m </w:t>
      </w:r>
    </w:p>
    <w:p w14:paraId="54FAD4A7" w14:textId="77777777" w:rsidR="0009413C" w:rsidRPr="00CE0E06" w:rsidRDefault="0009413C" w:rsidP="009541B2">
      <w:pPr>
        <w:pStyle w:val="not-prose"/>
        <w:spacing w:line="360" w:lineRule="auto"/>
        <w:ind w:left="720"/>
      </w:pPr>
      <w:r w:rsidRPr="00CE0E06">
        <w:t xml:space="preserve"> </w:t>
      </w:r>
    </w:p>
    <w:p w14:paraId="35BCF5F7" w14:textId="77777777" w:rsidR="0009413C" w:rsidRPr="00CE0E06" w:rsidRDefault="0009413C" w:rsidP="002341D2">
      <w:r w:rsidRPr="00CE0E06">
        <w:t xml:space="preserve">Combined ratio &amp; insurance service margin </w:t>
      </w:r>
    </w:p>
    <w:p w14:paraId="2D34E2C4" w14:textId="77777777" w:rsidR="0009413C" w:rsidRPr="00CE0E06" w:rsidRDefault="0009413C" w:rsidP="009541B2">
      <w:pPr>
        <w:pStyle w:val="NormalWeb"/>
        <w:numPr>
          <w:ilvl w:val="0"/>
          <w:numId w:val="20"/>
        </w:numPr>
        <w:spacing w:line="360" w:lineRule="auto"/>
      </w:pPr>
      <w:r w:rsidRPr="00CE0E06">
        <w:rPr>
          <w:rStyle w:val="Strong"/>
          <w:rFonts w:eastAsiaTheme="majorEastAsia"/>
          <w:b w:val="0"/>
          <w:bCs w:val="0"/>
        </w:rPr>
        <w:t>Reported Group combined ratio</w:t>
      </w:r>
      <w:r w:rsidRPr="00CE0E06">
        <w:t>: 2024 77.4%; 2023 88.7%</w:t>
      </w:r>
    </w:p>
    <w:p w14:paraId="60EC5178" w14:textId="77777777" w:rsidR="0009413C" w:rsidRPr="00CE0E06" w:rsidRDefault="0009413C" w:rsidP="009541B2">
      <w:pPr>
        <w:pStyle w:val="NormalWeb"/>
        <w:numPr>
          <w:ilvl w:val="0"/>
          <w:numId w:val="20"/>
        </w:numPr>
        <w:spacing w:line="360" w:lineRule="auto"/>
      </w:pPr>
      <w:r w:rsidRPr="00CE0E06">
        <w:rPr>
          <w:rStyle w:val="Strong"/>
          <w:rFonts w:eastAsiaTheme="majorEastAsia"/>
          <w:b w:val="0"/>
          <w:bCs w:val="0"/>
        </w:rPr>
        <w:t>Insurance service margin</w:t>
      </w:r>
      <w:r w:rsidRPr="00CE0E06">
        <w:t>: 2024 16.2%; 2023 10.2%</w:t>
      </w:r>
    </w:p>
    <w:p w14:paraId="64FE4162" w14:textId="77777777" w:rsidR="0009413C" w:rsidRPr="00CE0E06" w:rsidRDefault="0009413C" w:rsidP="009541B2">
      <w:pPr>
        <w:spacing w:line="360" w:lineRule="auto"/>
      </w:pPr>
    </w:p>
    <w:p w14:paraId="091F2FCF" w14:textId="77777777" w:rsidR="0009413C" w:rsidRPr="00CE0E06" w:rsidRDefault="0009413C" w:rsidP="002341D2">
      <w:r w:rsidRPr="00CE0E06">
        <w:t>B1. Profitability ratios</w:t>
      </w:r>
    </w:p>
    <w:p w14:paraId="0C79DE8F" w14:textId="77777777" w:rsidR="0009413C" w:rsidRPr="00CE0E06" w:rsidRDefault="0009413C" w:rsidP="002341D2">
      <w:r w:rsidRPr="00CE0E06">
        <w:t>Profit Before Tax Margin</w:t>
      </w:r>
    </w:p>
    <w:p w14:paraId="3A5BDCEE"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Profit before tax ÷ Turnover</w:t>
      </w:r>
    </w:p>
    <w:p w14:paraId="71376D26"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76635113" w14:textId="77777777" w:rsidR="0009413C" w:rsidRPr="00CE0E06" w:rsidRDefault="0009413C" w:rsidP="009541B2">
      <w:pPr>
        <w:pStyle w:val="NormalWeb"/>
        <w:numPr>
          <w:ilvl w:val="0"/>
          <w:numId w:val="21"/>
        </w:numPr>
        <w:spacing w:line="360" w:lineRule="auto"/>
        <w:rPr>
          <w:rStyle w:val="relative"/>
          <w:rFonts w:eastAsiaTheme="majorEastAsia"/>
        </w:rPr>
      </w:pPr>
      <w:r w:rsidRPr="00CE0E06">
        <w:t xml:space="preserve">PBT = £839.2m </w:t>
      </w:r>
    </w:p>
    <w:p w14:paraId="5B2A32EC" w14:textId="77777777" w:rsidR="0009413C" w:rsidRPr="00CE0E06" w:rsidRDefault="0009413C" w:rsidP="009541B2">
      <w:pPr>
        <w:pStyle w:val="NormalWeb"/>
        <w:numPr>
          <w:ilvl w:val="0"/>
          <w:numId w:val="21"/>
        </w:numPr>
        <w:spacing w:line="360" w:lineRule="auto"/>
        <w:rPr>
          <w:rStyle w:val="relative"/>
          <w:rFonts w:eastAsiaTheme="majorEastAsia"/>
        </w:rPr>
      </w:pPr>
      <w:r w:rsidRPr="00CE0E06">
        <w:t xml:space="preserve">Turnover = £6.15bn = £6,150m </w:t>
      </w:r>
    </w:p>
    <w:p w14:paraId="7CF06CA9" w14:textId="77777777" w:rsidR="0009413C" w:rsidRPr="00CE0E06" w:rsidRDefault="0009413C" w:rsidP="009541B2">
      <w:pPr>
        <w:pStyle w:val="NormalWeb"/>
        <w:numPr>
          <w:ilvl w:val="0"/>
          <w:numId w:val="21"/>
        </w:numPr>
        <w:spacing w:line="360" w:lineRule="auto"/>
      </w:pPr>
      <w:r w:rsidRPr="00CE0E06">
        <w:t xml:space="preserve">Margin = 839.2 ÷ 6,150 = </w:t>
      </w:r>
      <w:r w:rsidRPr="00CE0E06">
        <w:rPr>
          <w:rStyle w:val="Strong"/>
          <w:rFonts w:eastAsiaTheme="majorEastAsia"/>
          <w:b w:val="0"/>
          <w:bCs w:val="0"/>
        </w:rPr>
        <w:t>0.1365 = 13.65%</w:t>
      </w:r>
    </w:p>
    <w:p w14:paraId="2E8582EF" w14:textId="77777777" w:rsidR="0009413C" w:rsidRPr="00CE0E06" w:rsidRDefault="0009413C" w:rsidP="009541B2">
      <w:pPr>
        <w:pStyle w:val="NormalWeb"/>
        <w:spacing w:line="360" w:lineRule="auto"/>
      </w:pPr>
      <w:r w:rsidRPr="00CE0E06">
        <w:rPr>
          <w:rStyle w:val="Strong"/>
          <w:rFonts w:eastAsiaTheme="majorEastAsia"/>
          <w:b w:val="0"/>
          <w:bCs w:val="0"/>
        </w:rPr>
        <w:lastRenderedPageBreak/>
        <w:t>2023</w:t>
      </w:r>
    </w:p>
    <w:p w14:paraId="52FCE81C" w14:textId="77777777" w:rsidR="0009413C" w:rsidRPr="00CE0E06" w:rsidRDefault="0009413C" w:rsidP="009541B2">
      <w:pPr>
        <w:pStyle w:val="NormalWeb"/>
        <w:numPr>
          <w:ilvl w:val="0"/>
          <w:numId w:val="22"/>
        </w:numPr>
        <w:spacing w:line="360" w:lineRule="auto"/>
        <w:rPr>
          <w:rFonts w:eastAsiaTheme="majorEastAsia"/>
        </w:rPr>
      </w:pPr>
      <w:r w:rsidRPr="00CE0E06">
        <w:t xml:space="preserve">PBT = £442.8m </w:t>
      </w:r>
    </w:p>
    <w:p w14:paraId="4B61597B" w14:textId="77777777" w:rsidR="0009413C" w:rsidRPr="00CE0E06" w:rsidRDefault="0009413C" w:rsidP="009541B2">
      <w:pPr>
        <w:pStyle w:val="NormalWeb"/>
        <w:numPr>
          <w:ilvl w:val="0"/>
          <w:numId w:val="22"/>
        </w:numPr>
        <w:spacing w:line="360" w:lineRule="auto"/>
        <w:rPr>
          <w:rStyle w:val="relative"/>
          <w:rFonts w:eastAsiaTheme="majorEastAsia"/>
        </w:rPr>
      </w:pPr>
      <w:r w:rsidRPr="00CE0E06">
        <w:t xml:space="preserve">Turnover = £4.81bn = £4,810m </w:t>
      </w:r>
    </w:p>
    <w:p w14:paraId="70B29F51" w14:textId="77777777" w:rsidR="0009413C" w:rsidRPr="00CE0E06" w:rsidRDefault="0009413C" w:rsidP="009541B2">
      <w:pPr>
        <w:pStyle w:val="not-prose"/>
        <w:spacing w:line="360" w:lineRule="auto"/>
        <w:ind w:left="720"/>
      </w:pPr>
      <w:r w:rsidRPr="00CE0E06">
        <w:t>Annual Financial Report 2023</w:t>
      </w:r>
    </w:p>
    <w:p w14:paraId="0F96EC40" w14:textId="77777777" w:rsidR="0009413C" w:rsidRPr="00CE0E06" w:rsidRDefault="0009413C" w:rsidP="009541B2">
      <w:pPr>
        <w:pStyle w:val="NormalWeb"/>
        <w:numPr>
          <w:ilvl w:val="0"/>
          <w:numId w:val="22"/>
        </w:numPr>
        <w:spacing w:line="360" w:lineRule="auto"/>
      </w:pPr>
      <w:r w:rsidRPr="00CE0E06">
        <w:t xml:space="preserve">Margin = 442.8 ÷ 4,810 = </w:t>
      </w:r>
      <w:r w:rsidRPr="00CE0E06">
        <w:rPr>
          <w:rStyle w:val="Strong"/>
          <w:rFonts w:eastAsiaTheme="majorEastAsia"/>
          <w:b w:val="0"/>
          <w:bCs w:val="0"/>
        </w:rPr>
        <w:t>0.0920 = 9.20%</w:t>
      </w:r>
    </w:p>
    <w:p w14:paraId="2BF21676" w14:textId="77777777" w:rsidR="0009413C" w:rsidRPr="00CE0E06" w:rsidRDefault="0009413C" w:rsidP="009541B2">
      <w:pPr>
        <w:spacing w:line="360" w:lineRule="auto"/>
      </w:pPr>
    </w:p>
    <w:p w14:paraId="01548416" w14:textId="77777777" w:rsidR="0009413C" w:rsidRPr="00CE0E06" w:rsidRDefault="0009413C" w:rsidP="001C1F47">
      <w:r w:rsidRPr="00CE0E06">
        <w:t xml:space="preserve">ROE </w:t>
      </w:r>
    </w:p>
    <w:p w14:paraId="225C03F4" w14:textId="77777777" w:rsidR="0009413C" w:rsidRPr="00CE0E06" w:rsidRDefault="0009413C" w:rsidP="009541B2">
      <w:pPr>
        <w:pStyle w:val="NormalWeb"/>
        <w:spacing w:line="360" w:lineRule="auto"/>
      </w:pPr>
      <w:r w:rsidRPr="00CE0E06">
        <w:t>Admiral reports ROE directly in its highlights.</w:t>
      </w:r>
    </w:p>
    <w:p w14:paraId="3F1077D1" w14:textId="77777777" w:rsidR="0009413C" w:rsidRPr="00CE0E06" w:rsidRDefault="0009413C" w:rsidP="009541B2">
      <w:pPr>
        <w:pStyle w:val="NormalWeb"/>
        <w:spacing w:line="360" w:lineRule="auto"/>
        <w:rPr>
          <w:rStyle w:val="relative"/>
          <w:rFonts w:eastAsiaTheme="majorEastAsia"/>
        </w:rPr>
      </w:pPr>
      <w:r w:rsidRPr="00CE0E06">
        <w:rPr>
          <w:rStyle w:val="Strong"/>
          <w:rFonts w:eastAsiaTheme="majorEastAsia"/>
          <w:b w:val="0"/>
          <w:bCs w:val="0"/>
        </w:rPr>
        <w:t>2024 ROE = 56%</w:t>
      </w:r>
      <w:r w:rsidRPr="00CE0E06">
        <w:t xml:space="preserve"> </w:t>
      </w:r>
    </w:p>
    <w:p w14:paraId="75D15989" w14:textId="77777777" w:rsidR="0009413C" w:rsidRPr="00CE0E06" w:rsidRDefault="0009413C" w:rsidP="009541B2">
      <w:pPr>
        <w:pStyle w:val="not-prose"/>
        <w:spacing w:line="360" w:lineRule="auto"/>
      </w:pPr>
      <w:r w:rsidRPr="00CE0E06">
        <w:t xml:space="preserve"> </w:t>
      </w:r>
    </w:p>
    <w:p w14:paraId="7B64E5BC" w14:textId="77777777" w:rsidR="0009413C" w:rsidRPr="00CE0E06" w:rsidRDefault="0009413C" w:rsidP="009541B2">
      <w:pPr>
        <w:spacing w:line="360" w:lineRule="auto"/>
        <w:rPr>
          <w:rStyle w:val="relative"/>
        </w:rPr>
      </w:pPr>
      <w:r w:rsidRPr="00CE0E06">
        <w:br/>
      </w:r>
      <w:r w:rsidRPr="00CE0E06">
        <w:rPr>
          <w:rStyle w:val="Strong"/>
          <w:b w:val="0"/>
          <w:bCs w:val="0"/>
        </w:rPr>
        <w:t>2023 ROE = 36%</w:t>
      </w:r>
      <w:r w:rsidRPr="00CE0E06">
        <w:t xml:space="preserve"> </w:t>
      </w:r>
    </w:p>
    <w:p w14:paraId="68CE5EFF" w14:textId="77777777" w:rsidR="0009413C" w:rsidRPr="00CE0E06" w:rsidRDefault="0009413C" w:rsidP="009541B2">
      <w:pPr>
        <w:pStyle w:val="not-prose"/>
        <w:spacing w:line="360" w:lineRule="auto"/>
      </w:pPr>
      <w:r w:rsidRPr="00CE0E06">
        <w:t>Annual Financial Report 2023</w:t>
      </w:r>
    </w:p>
    <w:p w14:paraId="501F46A9" w14:textId="77777777" w:rsidR="0009413C" w:rsidRPr="00CE0E06" w:rsidRDefault="0009413C" w:rsidP="009541B2">
      <w:pPr>
        <w:spacing w:line="360" w:lineRule="auto"/>
      </w:pPr>
    </w:p>
    <w:p w14:paraId="5AE69C0E" w14:textId="77777777" w:rsidR="0009413C" w:rsidRPr="00CE0E06" w:rsidRDefault="0009413C" w:rsidP="001C1F47">
      <w:r w:rsidRPr="00CE0E06">
        <w:t xml:space="preserve">ROA </w:t>
      </w:r>
    </w:p>
    <w:p w14:paraId="5BFDBD0B"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Profit after tax ÷ Average total assets</w:t>
      </w:r>
    </w:p>
    <w:p w14:paraId="304A47C8" w14:textId="77777777" w:rsidR="0009413C" w:rsidRPr="00CE0E06" w:rsidRDefault="0009413C" w:rsidP="009541B2">
      <w:pPr>
        <w:pStyle w:val="NormalWeb"/>
        <w:spacing w:line="360" w:lineRule="auto"/>
      </w:pPr>
      <w:r w:rsidRPr="00CE0E06">
        <w:t>Because Admiral highlights EPS and PBT more prominently, ROA is calculated using:</w:t>
      </w:r>
    </w:p>
    <w:p w14:paraId="2CB09601" w14:textId="77777777" w:rsidR="0009413C" w:rsidRPr="00CE0E06" w:rsidRDefault="0009413C" w:rsidP="009541B2">
      <w:pPr>
        <w:pStyle w:val="NormalWeb"/>
        <w:numPr>
          <w:ilvl w:val="0"/>
          <w:numId w:val="23"/>
        </w:numPr>
        <w:spacing w:line="360" w:lineRule="auto"/>
      </w:pPr>
      <w:r w:rsidRPr="00CE0E06">
        <w:t xml:space="preserve">Profit after tax proxy: </w:t>
      </w:r>
      <w:r w:rsidRPr="00CE0E06">
        <w:rPr>
          <w:rStyle w:val="Strong"/>
          <w:rFonts w:eastAsiaTheme="majorEastAsia"/>
          <w:b w:val="0"/>
          <w:bCs w:val="0"/>
        </w:rPr>
        <w:t>profit attributable to equity holders</w:t>
      </w:r>
      <w:r w:rsidRPr="00CE0E06">
        <w:t xml:space="preserve"> is used as it represents shareholder return basis.</w:t>
      </w:r>
    </w:p>
    <w:p w14:paraId="0D776FBF" w14:textId="77777777" w:rsidR="0009413C" w:rsidRPr="00CE0E06" w:rsidRDefault="0009413C" w:rsidP="009541B2">
      <w:pPr>
        <w:pStyle w:val="NormalWeb"/>
        <w:numPr>
          <w:ilvl w:val="0"/>
          <w:numId w:val="23"/>
        </w:numPr>
        <w:spacing w:line="360" w:lineRule="auto"/>
      </w:pPr>
      <w:r w:rsidRPr="00CE0E06">
        <w:t>Average assets = (Assets 2024 + Assets 2023) ÷ 2.</w:t>
      </w:r>
    </w:p>
    <w:p w14:paraId="3A069B86" w14:textId="12DD94D3" w:rsidR="0009413C" w:rsidRPr="00CE0E06" w:rsidRDefault="0009413C" w:rsidP="009541B2">
      <w:pPr>
        <w:pStyle w:val="NormalWeb"/>
        <w:spacing w:line="360" w:lineRule="auto"/>
      </w:pPr>
      <w:r w:rsidRPr="00CE0E06">
        <w:rPr>
          <w:rStyle w:val="Strong"/>
          <w:rFonts w:eastAsiaTheme="majorEastAsia"/>
          <w:b w:val="0"/>
          <w:bCs w:val="0"/>
        </w:rPr>
        <w:t>Average total assets (2024)</w:t>
      </w:r>
    </w:p>
    <w:p w14:paraId="2A8932CE" w14:textId="77777777" w:rsidR="0009413C" w:rsidRPr="00CE0E06" w:rsidRDefault="0009413C" w:rsidP="009541B2">
      <w:pPr>
        <w:pStyle w:val="NormalWeb"/>
        <w:numPr>
          <w:ilvl w:val="0"/>
          <w:numId w:val="24"/>
        </w:numPr>
        <w:spacing w:line="360" w:lineRule="auto"/>
        <w:rPr>
          <w:rFonts w:eastAsiaTheme="majorEastAsia"/>
        </w:rPr>
      </w:pPr>
      <w:r w:rsidRPr="00CE0E06">
        <w:t xml:space="preserve">Assets 2024 = £7,944.2m </w:t>
      </w:r>
    </w:p>
    <w:p w14:paraId="6C6EDB7B" w14:textId="77777777" w:rsidR="0009413C" w:rsidRPr="00CE0E06" w:rsidRDefault="0009413C" w:rsidP="009541B2">
      <w:pPr>
        <w:pStyle w:val="NormalWeb"/>
        <w:numPr>
          <w:ilvl w:val="0"/>
          <w:numId w:val="24"/>
        </w:numPr>
        <w:spacing w:line="360" w:lineRule="auto"/>
        <w:rPr>
          <w:rFonts w:eastAsiaTheme="majorEastAsia"/>
        </w:rPr>
      </w:pPr>
      <w:r w:rsidRPr="00CE0E06">
        <w:t xml:space="preserve">Assets 2023 = £7,096.2m </w:t>
      </w:r>
    </w:p>
    <w:p w14:paraId="73E6E4EF" w14:textId="77777777" w:rsidR="0009413C" w:rsidRPr="00CE0E06" w:rsidRDefault="0009413C" w:rsidP="009541B2">
      <w:pPr>
        <w:pStyle w:val="NormalWeb"/>
        <w:numPr>
          <w:ilvl w:val="0"/>
          <w:numId w:val="24"/>
        </w:numPr>
        <w:spacing w:line="360" w:lineRule="auto"/>
      </w:pPr>
      <w:r w:rsidRPr="00CE0E06">
        <w:lastRenderedPageBreak/>
        <w:t>Average assets = (7,944.2 + 7,096.2) ÷ 2</w:t>
      </w:r>
      <w:r w:rsidRPr="00CE0E06">
        <w:br/>
        <w:t xml:space="preserve">= 15,040.4 ÷ 2 = </w:t>
      </w:r>
      <w:r w:rsidRPr="00CE0E06">
        <w:rPr>
          <w:rStyle w:val="Strong"/>
          <w:rFonts w:eastAsiaTheme="majorEastAsia"/>
          <w:b w:val="0"/>
          <w:bCs w:val="0"/>
        </w:rPr>
        <w:t>£7,520.2m</w:t>
      </w:r>
    </w:p>
    <w:p w14:paraId="7BE98A33" w14:textId="151122DC" w:rsidR="0009413C" w:rsidRPr="00CE0E06" w:rsidRDefault="0009413C" w:rsidP="009541B2">
      <w:pPr>
        <w:pStyle w:val="NormalWeb"/>
        <w:spacing w:line="360" w:lineRule="auto"/>
      </w:pPr>
      <w:r w:rsidRPr="00CE0E06">
        <w:rPr>
          <w:rStyle w:val="Strong"/>
          <w:rFonts w:eastAsiaTheme="majorEastAsia"/>
          <w:b w:val="0"/>
          <w:bCs w:val="0"/>
        </w:rPr>
        <w:t>Profit attributable to equity holders (proxy PAT)</w:t>
      </w:r>
    </w:p>
    <w:p w14:paraId="4967BD97" w14:textId="77777777" w:rsidR="0009413C" w:rsidRPr="00CE0E06" w:rsidRDefault="0009413C" w:rsidP="009541B2">
      <w:pPr>
        <w:pStyle w:val="NormalWeb"/>
        <w:numPr>
          <w:ilvl w:val="0"/>
          <w:numId w:val="25"/>
        </w:numPr>
        <w:spacing w:line="360" w:lineRule="auto"/>
        <w:rPr>
          <w:rStyle w:val="relative"/>
          <w:rFonts w:eastAsiaTheme="majorEastAsia"/>
        </w:rPr>
      </w:pPr>
      <w:r w:rsidRPr="00CE0E06">
        <w:t xml:space="preserve">PAT attributable to equity holders 2024 = £663.3m (from income statement section of annual report extract in the report highlights) </w:t>
      </w:r>
    </w:p>
    <w:p w14:paraId="2BE11576" w14:textId="77777777" w:rsidR="0009413C" w:rsidRPr="00CE0E06" w:rsidRDefault="0009413C" w:rsidP="009541B2">
      <w:pPr>
        <w:pStyle w:val="not-prose"/>
        <w:spacing w:line="360" w:lineRule="auto"/>
        <w:ind w:left="720"/>
      </w:pPr>
      <w:r w:rsidRPr="00CE0E06">
        <w:t xml:space="preserve"> </w:t>
      </w:r>
    </w:p>
    <w:p w14:paraId="75010DE8" w14:textId="77777777" w:rsidR="0009413C" w:rsidRPr="00CE0E06" w:rsidRDefault="0009413C" w:rsidP="009541B2">
      <w:pPr>
        <w:pStyle w:val="NormalWeb"/>
        <w:spacing w:line="360" w:lineRule="auto"/>
      </w:pPr>
      <w:r w:rsidRPr="00CE0E06">
        <w:rPr>
          <w:rStyle w:val="Strong"/>
          <w:rFonts w:eastAsiaTheme="majorEastAsia"/>
          <w:b w:val="0"/>
          <w:bCs w:val="0"/>
        </w:rPr>
        <w:t>2024 ROA</w:t>
      </w:r>
      <w:r w:rsidRPr="00CE0E06">
        <w:br/>
        <w:t>= 663.3 ÷ 7,520.2</w:t>
      </w:r>
      <w:r w:rsidRPr="00CE0E06">
        <w:br/>
        <w:t xml:space="preserve">= </w:t>
      </w:r>
      <w:r w:rsidRPr="00CE0E06">
        <w:rPr>
          <w:rStyle w:val="Strong"/>
          <w:rFonts w:eastAsiaTheme="majorEastAsia"/>
          <w:b w:val="0"/>
          <w:bCs w:val="0"/>
        </w:rPr>
        <w:t>0.0882 = 8.82%</w:t>
      </w:r>
    </w:p>
    <w:p w14:paraId="447F6668" w14:textId="77777777" w:rsidR="0009413C" w:rsidRPr="00CE0E06" w:rsidRDefault="0009413C" w:rsidP="009541B2">
      <w:pPr>
        <w:spacing w:line="360" w:lineRule="auto"/>
      </w:pPr>
    </w:p>
    <w:p w14:paraId="668877A0" w14:textId="77777777" w:rsidR="0009413C" w:rsidRPr="00CE0E06" w:rsidRDefault="0009413C" w:rsidP="009541B2">
      <w:pPr>
        <w:spacing w:line="360" w:lineRule="auto"/>
      </w:pPr>
    </w:p>
    <w:p w14:paraId="1C6218C8" w14:textId="77777777" w:rsidR="0009413C" w:rsidRPr="00CE0E06" w:rsidRDefault="0009413C" w:rsidP="009541B2">
      <w:pPr>
        <w:spacing w:line="360" w:lineRule="auto"/>
      </w:pPr>
    </w:p>
    <w:p w14:paraId="7A5D7A75" w14:textId="77777777" w:rsidR="0009413C" w:rsidRPr="00CE0E06" w:rsidRDefault="0009413C" w:rsidP="002341D2">
      <w:r w:rsidRPr="00CE0E06">
        <w:t>B2. Liquidity ratios</w:t>
      </w:r>
    </w:p>
    <w:p w14:paraId="6F2FD77B" w14:textId="77777777" w:rsidR="0009413C" w:rsidRPr="00CE0E06" w:rsidRDefault="0009413C" w:rsidP="002341D2">
      <w:r w:rsidRPr="00CE0E06">
        <w:t xml:space="preserve">Cash Ratio </w:t>
      </w:r>
    </w:p>
    <w:p w14:paraId="196A88FD"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Cash and cash equivalents ÷ Trade and other payables</w:t>
      </w:r>
    </w:p>
    <w:p w14:paraId="27161CC4"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165A504A" w14:textId="77777777" w:rsidR="0009413C" w:rsidRPr="00CE0E06" w:rsidRDefault="0009413C" w:rsidP="009541B2">
      <w:pPr>
        <w:pStyle w:val="NormalWeb"/>
        <w:numPr>
          <w:ilvl w:val="0"/>
          <w:numId w:val="26"/>
        </w:numPr>
        <w:spacing w:line="360" w:lineRule="auto"/>
        <w:rPr>
          <w:rFonts w:eastAsiaTheme="majorEastAsia"/>
        </w:rPr>
      </w:pPr>
      <w:r w:rsidRPr="00CE0E06">
        <w:t xml:space="preserve">Cash = £313.6m </w:t>
      </w:r>
    </w:p>
    <w:p w14:paraId="21C6EC7E" w14:textId="77777777" w:rsidR="0009413C" w:rsidRPr="00CE0E06" w:rsidRDefault="0009413C" w:rsidP="009541B2">
      <w:pPr>
        <w:pStyle w:val="NormalWeb"/>
        <w:numPr>
          <w:ilvl w:val="0"/>
          <w:numId w:val="26"/>
        </w:numPr>
        <w:spacing w:line="360" w:lineRule="auto"/>
        <w:rPr>
          <w:rFonts w:eastAsiaTheme="majorEastAsia"/>
        </w:rPr>
      </w:pPr>
      <w:r w:rsidRPr="00CE0E06">
        <w:t xml:space="preserve">Trade &amp; other payables = £175.3m </w:t>
      </w:r>
    </w:p>
    <w:p w14:paraId="676B6DCB" w14:textId="77777777" w:rsidR="0009413C" w:rsidRPr="00CE0E06" w:rsidRDefault="0009413C" w:rsidP="009541B2">
      <w:pPr>
        <w:pStyle w:val="NormalWeb"/>
        <w:numPr>
          <w:ilvl w:val="0"/>
          <w:numId w:val="26"/>
        </w:numPr>
        <w:spacing w:line="360" w:lineRule="auto"/>
      </w:pPr>
      <w:r w:rsidRPr="00CE0E06">
        <w:t>Cash ratio = 313.6 ÷ 175.3</w:t>
      </w:r>
      <w:r w:rsidRPr="00CE0E06">
        <w:br/>
        <w:t xml:space="preserve">= </w:t>
      </w:r>
      <w:r w:rsidRPr="00CE0E06">
        <w:rPr>
          <w:rStyle w:val="Strong"/>
          <w:rFonts w:eastAsiaTheme="majorEastAsia"/>
          <w:b w:val="0"/>
          <w:bCs w:val="0"/>
        </w:rPr>
        <w:t>1.788 = 1.79×</w:t>
      </w:r>
    </w:p>
    <w:p w14:paraId="1F6004A7"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419F3077" w14:textId="77777777" w:rsidR="0009413C" w:rsidRPr="00CE0E06" w:rsidRDefault="0009413C" w:rsidP="009541B2">
      <w:pPr>
        <w:pStyle w:val="NormalWeb"/>
        <w:numPr>
          <w:ilvl w:val="0"/>
          <w:numId w:val="27"/>
        </w:numPr>
        <w:spacing w:line="360" w:lineRule="auto"/>
        <w:rPr>
          <w:rFonts w:eastAsiaTheme="majorEastAsia"/>
        </w:rPr>
      </w:pPr>
      <w:r w:rsidRPr="00CE0E06">
        <w:t xml:space="preserve">Cash = £353.1m </w:t>
      </w:r>
    </w:p>
    <w:p w14:paraId="13132F1B" w14:textId="77777777" w:rsidR="0009413C" w:rsidRPr="00CE0E06" w:rsidRDefault="0009413C" w:rsidP="009541B2">
      <w:pPr>
        <w:pStyle w:val="NormalWeb"/>
        <w:numPr>
          <w:ilvl w:val="0"/>
          <w:numId w:val="27"/>
        </w:numPr>
        <w:spacing w:line="360" w:lineRule="auto"/>
        <w:rPr>
          <w:rFonts w:eastAsiaTheme="majorEastAsia"/>
        </w:rPr>
      </w:pPr>
      <w:r w:rsidRPr="00CE0E06">
        <w:t xml:space="preserve">Trade &amp; other payables = £305.8m  </w:t>
      </w:r>
    </w:p>
    <w:p w14:paraId="6202EB89" w14:textId="77777777" w:rsidR="0009413C" w:rsidRPr="00CE0E06" w:rsidRDefault="0009413C" w:rsidP="009541B2">
      <w:pPr>
        <w:pStyle w:val="NormalWeb"/>
        <w:numPr>
          <w:ilvl w:val="0"/>
          <w:numId w:val="27"/>
        </w:numPr>
        <w:spacing w:line="360" w:lineRule="auto"/>
      </w:pPr>
      <w:r w:rsidRPr="00CE0E06">
        <w:t>Cash ratio = 353.1 ÷ 305.8</w:t>
      </w:r>
      <w:r w:rsidRPr="00CE0E06">
        <w:br/>
        <w:t xml:space="preserve">= </w:t>
      </w:r>
      <w:r w:rsidRPr="00CE0E06">
        <w:rPr>
          <w:rStyle w:val="Strong"/>
          <w:rFonts w:eastAsiaTheme="majorEastAsia"/>
          <w:b w:val="0"/>
          <w:bCs w:val="0"/>
        </w:rPr>
        <w:t>1.155 = 1.15×</w:t>
      </w:r>
    </w:p>
    <w:p w14:paraId="2512C09C" w14:textId="77777777" w:rsidR="0009413C" w:rsidRPr="00CE0E06" w:rsidRDefault="0009413C" w:rsidP="009541B2">
      <w:pPr>
        <w:spacing w:line="360" w:lineRule="auto"/>
      </w:pPr>
    </w:p>
    <w:p w14:paraId="5B73F258" w14:textId="77777777" w:rsidR="0009413C" w:rsidRPr="00CE0E06" w:rsidRDefault="0009413C" w:rsidP="002341D2">
      <w:r w:rsidRPr="00CE0E06">
        <w:t>Operating Cash Flow to Total Liabilities</w:t>
      </w:r>
    </w:p>
    <w:p w14:paraId="0A24F35D" w14:textId="77777777" w:rsidR="0009413C" w:rsidRPr="00CE0E06" w:rsidRDefault="0009413C" w:rsidP="009541B2">
      <w:pPr>
        <w:pStyle w:val="NormalWeb"/>
        <w:spacing w:line="360" w:lineRule="auto"/>
      </w:pPr>
      <w:r w:rsidRPr="00CE0E06">
        <w:rPr>
          <w:rStyle w:val="Strong"/>
          <w:rFonts w:eastAsiaTheme="majorEastAsia"/>
          <w:b w:val="0"/>
          <w:bCs w:val="0"/>
        </w:rPr>
        <w:lastRenderedPageBreak/>
        <w:t>Formula:</w:t>
      </w:r>
      <w:r w:rsidRPr="00CE0E06">
        <w:t xml:space="preserve"> Net cash from operating activities ÷ Total liabilities</w:t>
      </w:r>
    </w:p>
    <w:p w14:paraId="4698DEA6"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71A2520E" w14:textId="77777777" w:rsidR="0009413C" w:rsidRPr="00CE0E06" w:rsidRDefault="0009413C" w:rsidP="009541B2">
      <w:pPr>
        <w:pStyle w:val="NormalWeb"/>
        <w:numPr>
          <w:ilvl w:val="0"/>
          <w:numId w:val="28"/>
        </w:numPr>
        <w:spacing w:line="360" w:lineRule="auto"/>
        <w:rPr>
          <w:rFonts w:eastAsiaTheme="majorEastAsia"/>
        </w:rPr>
      </w:pPr>
      <w:r w:rsidRPr="00CE0E06">
        <w:t xml:space="preserve">Operating cash flow = £369.0m </w:t>
      </w:r>
    </w:p>
    <w:p w14:paraId="7B32D56C" w14:textId="77777777" w:rsidR="0009413C" w:rsidRPr="00CE0E06" w:rsidRDefault="0009413C" w:rsidP="009541B2">
      <w:pPr>
        <w:pStyle w:val="NormalWeb"/>
        <w:numPr>
          <w:ilvl w:val="0"/>
          <w:numId w:val="28"/>
        </w:numPr>
        <w:spacing w:line="360" w:lineRule="auto"/>
        <w:rPr>
          <w:rFonts w:eastAsiaTheme="majorEastAsia"/>
        </w:rPr>
      </w:pPr>
      <w:r w:rsidRPr="00CE0E06">
        <w:t xml:space="preserve">Total liabilities 2024 = £6,573.5m  </w:t>
      </w:r>
    </w:p>
    <w:p w14:paraId="6832977A" w14:textId="77777777" w:rsidR="0009413C" w:rsidRPr="00CE0E06" w:rsidRDefault="0009413C" w:rsidP="009541B2">
      <w:pPr>
        <w:pStyle w:val="NormalWeb"/>
        <w:numPr>
          <w:ilvl w:val="0"/>
          <w:numId w:val="28"/>
        </w:numPr>
        <w:spacing w:line="360" w:lineRule="auto"/>
        <w:rPr>
          <w:rStyle w:val="Strong"/>
          <w:b w:val="0"/>
          <w:bCs w:val="0"/>
        </w:rPr>
      </w:pPr>
      <w:r w:rsidRPr="00CE0E06">
        <w:t>Ratio = 369.0 ÷ 6,573.5</w:t>
      </w:r>
      <w:r w:rsidRPr="00CE0E06">
        <w:br/>
        <w:t xml:space="preserve">= </w:t>
      </w:r>
      <w:r w:rsidRPr="00CE0E06">
        <w:rPr>
          <w:rStyle w:val="Strong"/>
          <w:rFonts w:eastAsiaTheme="majorEastAsia"/>
          <w:b w:val="0"/>
          <w:bCs w:val="0"/>
        </w:rPr>
        <w:t>0.0561 = 5.61%</w:t>
      </w:r>
    </w:p>
    <w:p w14:paraId="77EA1E46" w14:textId="77777777" w:rsidR="0009413C" w:rsidRPr="00CE0E06" w:rsidRDefault="0009413C" w:rsidP="009541B2">
      <w:pPr>
        <w:pStyle w:val="NormalWeb"/>
        <w:spacing w:line="360" w:lineRule="auto"/>
        <w:rPr>
          <w:rStyle w:val="Strong"/>
          <w:rFonts w:eastAsiaTheme="majorEastAsia"/>
          <w:b w:val="0"/>
          <w:bCs w:val="0"/>
        </w:rPr>
      </w:pPr>
    </w:p>
    <w:p w14:paraId="6B986667" w14:textId="77777777" w:rsidR="0009413C" w:rsidRPr="00CE0E06" w:rsidRDefault="0009413C" w:rsidP="009541B2">
      <w:pPr>
        <w:pStyle w:val="NormalWeb"/>
        <w:spacing w:line="360" w:lineRule="auto"/>
      </w:pPr>
    </w:p>
    <w:p w14:paraId="509D6ABD"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4214AF19" w14:textId="77777777" w:rsidR="0009413C" w:rsidRPr="00CE0E06" w:rsidRDefault="0009413C" w:rsidP="009541B2">
      <w:pPr>
        <w:pStyle w:val="NormalWeb"/>
        <w:numPr>
          <w:ilvl w:val="0"/>
          <w:numId w:val="29"/>
        </w:numPr>
        <w:spacing w:line="360" w:lineRule="auto"/>
        <w:rPr>
          <w:rFonts w:eastAsiaTheme="majorEastAsia"/>
        </w:rPr>
      </w:pPr>
      <w:r w:rsidRPr="00CE0E06">
        <w:t xml:space="preserve">Operating cash flow = £279.0m </w:t>
      </w:r>
    </w:p>
    <w:p w14:paraId="2E8E3523" w14:textId="77777777" w:rsidR="0009413C" w:rsidRPr="00CE0E06" w:rsidRDefault="0009413C" w:rsidP="009541B2">
      <w:pPr>
        <w:pStyle w:val="NormalWeb"/>
        <w:numPr>
          <w:ilvl w:val="0"/>
          <w:numId w:val="29"/>
        </w:numPr>
        <w:spacing w:line="360" w:lineRule="auto"/>
        <w:rPr>
          <w:rFonts w:eastAsiaTheme="majorEastAsia"/>
        </w:rPr>
      </w:pPr>
      <w:r w:rsidRPr="00CE0E06">
        <w:t xml:space="preserve">Total liabilities 2023 = £6,103.4m </w:t>
      </w:r>
    </w:p>
    <w:p w14:paraId="20995E80" w14:textId="77777777" w:rsidR="0009413C" w:rsidRPr="00CE0E06" w:rsidRDefault="0009413C" w:rsidP="009541B2">
      <w:pPr>
        <w:pStyle w:val="NormalWeb"/>
        <w:numPr>
          <w:ilvl w:val="0"/>
          <w:numId w:val="29"/>
        </w:numPr>
        <w:spacing w:line="360" w:lineRule="auto"/>
      </w:pPr>
      <w:r w:rsidRPr="00CE0E06">
        <w:t>Ratio = 279.0 ÷ 6,103.4</w:t>
      </w:r>
      <w:r w:rsidRPr="00CE0E06">
        <w:br/>
        <w:t xml:space="preserve">= </w:t>
      </w:r>
      <w:r w:rsidRPr="00CE0E06">
        <w:rPr>
          <w:rStyle w:val="Strong"/>
          <w:rFonts w:eastAsiaTheme="majorEastAsia"/>
          <w:b w:val="0"/>
          <w:bCs w:val="0"/>
        </w:rPr>
        <w:t>0.0457 = 4.57%</w:t>
      </w:r>
    </w:p>
    <w:p w14:paraId="36CB25B9" w14:textId="77777777" w:rsidR="0009413C" w:rsidRPr="00CE0E06" w:rsidRDefault="0009413C" w:rsidP="009541B2">
      <w:pPr>
        <w:spacing w:line="360" w:lineRule="auto"/>
      </w:pPr>
    </w:p>
    <w:p w14:paraId="2A730027" w14:textId="77777777" w:rsidR="0009413C" w:rsidRPr="00CE0E06" w:rsidRDefault="0009413C" w:rsidP="002341D2">
      <w:r w:rsidRPr="00CE0E06">
        <w:t>B3. Gearing (leverage) ratios</w:t>
      </w:r>
    </w:p>
    <w:p w14:paraId="18D998C2" w14:textId="77777777" w:rsidR="0009413C" w:rsidRPr="00CE0E06" w:rsidRDefault="0009413C" w:rsidP="002341D2">
      <w:r w:rsidRPr="00CE0E06">
        <w:t>Debt-to-Equity Ratio</w:t>
      </w:r>
    </w:p>
    <w:p w14:paraId="6EC613FB"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Subordinated and other financial liabilities ÷ Total equity</w:t>
      </w:r>
    </w:p>
    <w:p w14:paraId="3FF9654A"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5DAFB14E" w14:textId="77777777" w:rsidR="0009413C" w:rsidRPr="00CE0E06" w:rsidRDefault="0009413C" w:rsidP="009541B2">
      <w:pPr>
        <w:pStyle w:val="NormalWeb"/>
        <w:numPr>
          <w:ilvl w:val="0"/>
          <w:numId w:val="30"/>
        </w:numPr>
        <w:spacing w:line="360" w:lineRule="auto"/>
        <w:rPr>
          <w:rFonts w:eastAsiaTheme="majorEastAsia"/>
        </w:rPr>
      </w:pPr>
      <w:r w:rsidRPr="00CE0E06">
        <w:t xml:space="preserve">Debt = £1,322.2m </w:t>
      </w:r>
    </w:p>
    <w:p w14:paraId="3831ECFB" w14:textId="77777777" w:rsidR="0009413C" w:rsidRPr="00CE0E06" w:rsidRDefault="0009413C" w:rsidP="009541B2">
      <w:pPr>
        <w:pStyle w:val="NormalWeb"/>
        <w:numPr>
          <w:ilvl w:val="0"/>
          <w:numId w:val="30"/>
        </w:numPr>
        <w:spacing w:line="360" w:lineRule="auto"/>
        <w:rPr>
          <w:rFonts w:eastAsiaTheme="majorEastAsia"/>
        </w:rPr>
      </w:pPr>
      <w:r w:rsidRPr="00CE0E06">
        <w:t xml:space="preserve">Equity = £1,370.7m </w:t>
      </w:r>
    </w:p>
    <w:p w14:paraId="6E5D2562" w14:textId="77777777" w:rsidR="0009413C" w:rsidRPr="00CE0E06" w:rsidRDefault="0009413C" w:rsidP="009541B2">
      <w:pPr>
        <w:pStyle w:val="NormalWeb"/>
        <w:numPr>
          <w:ilvl w:val="0"/>
          <w:numId w:val="30"/>
        </w:numPr>
        <w:spacing w:line="360" w:lineRule="auto"/>
      </w:pPr>
      <w:r w:rsidRPr="00CE0E06">
        <w:t>Debt-to-equity = 1,322.2 ÷ 1,370.7</w:t>
      </w:r>
      <w:r w:rsidRPr="00CE0E06">
        <w:br/>
        <w:t xml:space="preserve">= </w:t>
      </w:r>
      <w:r w:rsidRPr="00CE0E06">
        <w:rPr>
          <w:rStyle w:val="Strong"/>
          <w:rFonts w:eastAsiaTheme="majorEastAsia"/>
          <w:b w:val="0"/>
          <w:bCs w:val="0"/>
        </w:rPr>
        <w:t>0.9646 = 96.46%</w:t>
      </w:r>
    </w:p>
    <w:p w14:paraId="06701665"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1517C27D" w14:textId="77777777" w:rsidR="0009413C" w:rsidRPr="00CE0E06" w:rsidRDefault="0009413C" w:rsidP="009541B2">
      <w:pPr>
        <w:pStyle w:val="NormalWeb"/>
        <w:numPr>
          <w:ilvl w:val="0"/>
          <w:numId w:val="31"/>
        </w:numPr>
        <w:spacing w:line="360" w:lineRule="auto"/>
        <w:rPr>
          <w:rFonts w:eastAsiaTheme="majorEastAsia"/>
        </w:rPr>
      </w:pPr>
      <w:r w:rsidRPr="00CE0E06">
        <w:t xml:space="preserve">Debt = £1,129.8m  </w:t>
      </w:r>
    </w:p>
    <w:p w14:paraId="4B8CE5D0" w14:textId="77777777" w:rsidR="0009413C" w:rsidRPr="00CE0E06" w:rsidRDefault="0009413C" w:rsidP="009541B2">
      <w:pPr>
        <w:pStyle w:val="NormalWeb"/>
        <w:numPr>
          <w:ilvl w:val="0"/>
          <w:numId w:val="31"/>
        </w:numPr>
        <w:spacing w:line="360" w:lineRule="auto"/>
        <w:rPr>
          <w:rFonts w:eastAsiaTheme="majorEastAsia"/>
        </w:rPr>
      </w:pPr>
      <w:r w:rsidRPr="00CE0E06">
        <w:t xml:space="preserve">Equity = £992.8m  </w:t>
      </w:r>
    </w:p>
    <w:p w14:paraId="77594370" w14:textId="77777777" w:rsidR="0009413C" w:rsidRPr="00CE0E06" w:rsidRDefault="0009413C" w:rsidP="009541B2">
      <w:pPr>
        <w:pStyle w:val="NormalWeb"/>
        <w:numPr>
          <w:ilvl w:val="0"/>
          <w:numId w:val="31"/>
        </w:numPr>
        <w:spacing w:line="360" w:lineRule="auto"/>
      </w:pPr>
      <w:r w:rsidRPr="00CE0E06">
        <w:lastRenderedPageBreak/>
        <w:t>Debt to equity = 1,129.8 ÷ 992.8</w:t>
      </w:r>
      <w:r w:rsidRPr="00CE0E06">
        <w:br/>
        <w:t xml:space="preserve">= </w:t>
      </w:r>
      <w:r w:rsidRPr="00CE0E06">
        <w:rPr>
          <w:rStyle w:val="Strong"/>
          <w:rFonts w:eastAsiaTheme="majorEastAsia"/>
          <w:b w:val="0"/>
          <w:bCs w:val="0"/>
        </w:rPr>
        <w:t>1.138 = 113.82%</w:t>
      </w:r>
    </w:p>
    <w:p w14:paraId="367D0897" w14:textId="77777777" w:rsidR="0009413C" w:rsidRPr="00CE0E06" w:rsidRDefault="0009413C" w:rsidP="009541B2">
      <w:pPr>
        <w:spacing w:line="360" w:lineRule="auto"/>
      </w:pPr>
    </w:p>
    <w:p w14:paraId="75BF47B8" w14:textId="77777777" w:rsidR="0009413C" w:rsidRPr="00CE0E06" w:rsidRDefault="0009413C" w:rsidP="009541B2">
      <w:pPr>
        <w:spacing w:line="360" w:lineRule="auto"/>
      </w:pPr>
    </w:p>
    <w:p w14:paraId="462F46E5" w14:textId="77777777" w:rsidR="0009413C" w:rsidRPr="00CE0E06" w:rsidRDefault="0009413C" w:rsidP="009541B2">
      <w:pPr>
        <w:spacing w:line="360" w:lineRule="auto"/>
      </w:pPr>
    </w:p>
    <w:p w14:paraId="1EBF8BFF" w14:textId="77777777" w:rsidR="0009413C" w:rsidRPr="00CE0E06" w:rsidRDefault="0009413C" w:rsidP="009541B2">
      <w:pPr>
        <w:spacing w:line="360" w:lineRule="auto"/>
      </w:pPr>
    </w:p>
    <w:p w14:paraId="356A7015" w14:textId="77777777" w:rsidR="0009413C" w:rsidRPr="00CE0E06" w:rsidRDefault="0009413C" w:rsidP="002341D2">
      <w:r w:rsidRPr="00CE0E06">
        <w:t>Debt to Capital Ratio</w:t>
      </w:r>
    </w:p>
    <w:p w14:paraId="4F5AA32E"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Debt ÷ (Debt + Equity)</w:t>
      </w:r>
    </w:p>
    <w:p w14:paraId="6332F579"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35001406" w14:textId="77777777" w:rsidR="0009413C" w:rsidRPr="00CE0E06" w:rsidRDefault="0009413C" w:rsidP="009541B2">
      <w:pPr>
        <w:pStyle w:val="NormalWeb"/>
        <w:numPr>
          <w:ilvl w:val="0"/>
          <w:numId w:val="32"/>
        </w:numPr>
        <w:spacing w:line="360" w:lineRule="auto"/>
      </w:pPr>
      <w:r w:rsidRPr="00CE0E06">
        <w:t xml:space="preserve">Debt + Equity = 1,322.2 + 1,370.7 = </w:t>
      </w:r>
      <w:r w:rsidRPr="00CE0E06">
        <w:rPr>
          <w:rStyle w:val="Strong"/>
          <w:rFonts w:eastAsiaTheme="majorEastAsia"/>
          <w:b w:val="0"/>
          <w:bCs w:val="0"/>
        </w:rPr>
        <w:t>2,692.9</w:t>
      </w:r>
    </w:p>
    <w:p w14:paraId="5F0D07B0" w14:textId="77777777" w:rsidR="0009413C" w:rsidRPr="00CE0E06" w:rsidRDefault="0009413C" w:rsidP="009541B2">
      <w:pPr>
        <w:pStyle w:val="NormalWeb"/>
        <w:numPr>
          <w:ilvl w:val="0"/>
          <w:numId w:val="32"/>
        </w:numPr>
        <w:spacing w:line="360" w:lineRule="auto"/>
        <w:rPr>
          <w:rStyle w:val="relative"/>
          <w:rFonts w:eastAsiaTheme="majorEastAsia"/>
        </w:rPr>
      </w:pPr>
      <w:r w:rsidRPr="00CE0E06">
        <w:t>Debt to capital = 1,322.2 ÷ 2,692.9</w:t>
      </w:r>
      <w:r w:rsidRPr="00CE0E06">
        <w:br/>
        <w:t xml:space="preserve">= </w:t>
      </w:r>
      <w:r w:rsidRPr="00CE0E06">
        <w:rPr>
          <w:rStyle w:val="Strong"/>
          <w:rFonts w:eastAsiaTheme="majorEastAsia"/>
          <w:b w:val="0"/>
          <w:bCs w:val="0"/>
        </w:rPr>
        <w:t>0.4909 = 49.09%</w:t>
      </w:r>
      <w:r w:rsidRPr="00CE0E06">
        <w:t xml:space="preserve"> </w:t>
      </w:r>
    </w:p>
    <w:p w14:paraId="11ECDF28" w14:textId="77777777" w:rsidR="0009413C" w:rsidRPr="00CE0E06" w:rsidRDefault="0009413C" w:rsidP="009541B2">
      <w:pPr>
        <w:pStyle w:val="not-prose"/>
        <w:spacing w:line="360" w:lineRule="auto"/>
        <w:ind w:left="720"/>
      </w:pPr>
      <w:r w:rsidRPr="00CE0E06">
        <w:t xml:space="preserve"> </w:t>
      </w:r>
    </w:p>
    <w:p w14:paraId="4739AA71"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0A4C91A3" w14:textId="77777777" w:rsidR="0009413C" w:rsidRPr="00CE0E06" w:rsidRDefault="0009413C" w:rsidP="009541B2">
      <w:pPr>
        <w:pStyle w:val="NormalWeb"/>
        <w:numPr>
          <w:ilvl w:val="0"/>
          <w:numId w:val="33"/>
        </w:numPr>
        <w:spacing w:line="360" w:lineRule="auto"/>
      </w:pPr>
      <w:r w:rsidRPr="00CE0E06">
        <w:t xml:space="preserve">Debt + Equity = 1,129.8 + 992.8 = </w:t>
      </w:r>
      <w:r w:rsidRPr="00CE0E06">
        <w:rPr>
          <w:rStyle w:val="Strong"/>
          <w:rFonts w:eastAsiaTheme="majorEastAsia"/>
          <w:b w:val="0"/>
          <w:bCs w:val="0"/>
        </w:rPr>
        <w:t>2,122.6</w:t>
      </w:r>
    </w:p>
    <w:p w14:paraId="367BD2DD" w14:textId="77777777" w:rsidR="0009413C" w:rsidRPr="00CE0E06" w:rsidRDefault="0009413C" w:rsidP="009541B2">
      <w:pPr>
        <w:pStyle w:val="NormalWeb"/>
        <w:numPr>
          <w:ilvl w:val="0"/>
          <w:numId w:val="33"/>
        </w:numPr>
        <w:spacing w:line="360" w:lineRule="auto"/>
        <w:rPr>
          <w:rStyle w:val="relative"/>
          <w:rFonts w:eastAsiaTheme="majorEastAsia"/>
        </w:rPr>
      </w:pPr>
      <w:r w:rsidRPr="00CE0E06">
        <w:t>Debt to capital = 1,129.8 ÷ 2,122.6</w:t>
      </w:r>
      <w:r w:rsidRPr="00CE0E06">
        <w:br/>
        <w:t xml:space="preserve">= </w:t>
      </w:r>
      <w:r w:rsidRPr="00CE0E06">
        <w:rPr>
          <w:rStyle w:val="Strong"/>
          <w:rFonts w:eastAsiaTheme="majorEastAsia"/>
          <w:b w:val="0"/>
          <w:bCs w:val="0"/>
        </w:rPr>
        <w:t>0.5323 = 53.23%</w:t>
      </w:r>
      <w:r w:rsidRPr="00CE0E06">
        <w:t xml:space="preserve"> </w:t>
      </w:r>
    </w:p>
    <w:p w14:paraId="4755280D" w14:textId="77777777" w:rsidR="0009413C" w:rsidRPr="00CE0E06" w:rsidRDefault="0009413C" w:rsidP="009541B2">
      <w:pPr>
        <w:pStyle w:val="not-prose"/>
        <w:spacing w:line="360" w:lineRule="auto"/>
        <w:ind w:left="720"/>
      </w:pPr>
      <w:r w:rsidRPr="00CE0E06">
        <w:t xml:space="preserve"> </w:t>
      </w:r>
    </w:p>
    <w:p w14:paraId="28EE444E" w14:textId="77777777" w:rsidR="0009413C" w:rsidRPr="00CE0E06" w:rsidRDefault="0009413C" w:rsidP="009541B2">
      <w:pPr>
        <w:spacing w:line="360" w:lineRule="auto"/>
      </w:pPr>
    </w:p>
    <w:p w14:paraId="57BF260C" w14:textId="77777777" w:rsidR="0009413C" w:rsidRPr="00CE0E06" w:rsidRDefault="0009413C" w:rsidP="002341D2">
      <w:r w:rsidRPr="00CE0E06">
        <w:t>Solvency Ratio (post dividend) – disclosed regulatory metric</w:t>
      </w:r>
    </w:p>
    <w:p w14:paraId="5B237FA9" w14:textId="77777777" w:rsidR="0009413C" w:rsidRPr="00CE0E06" w:rsidRDefault="0009413C" w:rsidP="009541B2">
      <w:pPr>
        <w:pStyle w:val="NormalWeb"/>
        <w:numPr>
          <w:ilvl w:val="0"/>
          <w:numId w:val="34"/>
        </w:numPr>
        <w:spacing w:line="360" w:lineRule="auto"/>
        <w:rPr>
          <w:rFonts w:eastAsiaTheme="majorEastAsia"/>
        </w:rPr>
      </w:pPr>
      <w:r w:rsidRPr="00CE0E06">
        <w:rPr>
          <w:rStyle w:val="Strong"/>
          <w:rFonts w:eastAsiaTheme="majorEastAsia"/>
          <w:b w:val="0"/>
          <w:bCs w:val="0"/>
        </w:rPr>
        <w:t>2024: 203%</w:t>
      </w:r>
      <w:r w:rsidRPr="00CE0E06">
        <w:t xml:space="preserve"> </w:t>
      </w:r>
    </w:p>
    <w:p w14:paraId="7BE56669" w14:textId="77777777" w:rsidR="0009413C" w:rsidRPr="00CE0E06" w:rsidRDefault="0009413C" w:rsidP="009541B2">
      <w:pPr>
        <w:pStyle w:val="NormalWeb"/>
        <w:numPr>
          <w:ilvl w:val="0"/>
          <w:numId w:val="34"/>
        </w:numPr>
        <w:spacing w:line="360" w:lineRule="auto"/>
        <w:rPr>
          <w:rStyle w:val="relative"/>
          <w:rFonts w:eastAsiaTheme="majorEastAsia"/>
        </w:rPr>
      </w:pPr>
      <w:r w:rsidRPr="00CE0E06">
        <w:rPr>
          <w:rStyle w:val="Strong"/>
          <w:rFonts w:eastAsiaTheme="majorEastAsia"/>
          <w:b w:val="0"/>
          <w:bCs w:val="0"/>
        </w:rPr>
        <w:t>2023: 200%</w:t>
      </w:r>
      <w:r w:rsidRPr="00CE0E06">
        <w:t xml:space="preserve"> </w:t>
      </w:r>
    </w:p>
    <w:p w14:paraId="2A96B931" w14:textId="77777777" w:rsidR="0009413C" w:rsidRPr="00CE0E06" w:rsidRDefault="0009413C" w:rsidP="009541B2">
      <w:pPr>
        <w:pStyle w:val="not-prose"/>
        <w:spacing w:line="360" w:lineRule="auto"/>
        <w:ind w:left="720"/>
      </w:pPr>
      <w:r w:rsidRPr="00CE0E06">
        <w:t>Annual Financial Report 2023</w:t>
      </w:r>
    </w:p>
    <w:p w14:paraId="734B479E" w14:textId="77777777" w:rsidR="0009413C" w:rsidRPr="00CE0E06" w:rsidRDefault="0009413C" w:rsidP="009541B2">
      <w:pPr>
        <w:spacing w:line="360" w:lineRule="auto"/>
      </w:pPr>
    </w:p>
    <w:p w14:paraId="2A0768CB" w14:textId="77777777" w:rsidR="0009413C" w:rsidRPr="00CE0E06" w:rsidRDefault="0009413C" w:rsidP="002341D2">
      <w:r w:rsidRPr="00CE0E06">
        <w:t>B4. Efficiency ratios</w:t>
      </w:r>
    </w:p>
    <w:p w14:paraId="794BF8E7" w14:textId="77777777" w:rsidR="0009413C" w:rsidRPr="00CE0E06" w:rsidRDefault="0009413C" w:rsidP="002341D2">
      <w:r w:rsidRPr="00CE0E06">
        <w:t>Reported Group Combined Ratio (KPI disclosed by Admiral)</w:t>
      </w:r>
    </w:p>
    <w:p w14:paraId="7298A8DB" w14:textId="77777777" w:rsidR="0009413C" w:rsidRPr="00CE0E06" w:rsidRDefault="0009413C" w:rsidP="009541B2">
      <w:pPr>
        <w:pStyle w:val="NormalWeb"/>
        <w:numPr>
          <w:ilvl w:val="0"/>
          <w:numId w:val="35"/>
        </w:numPr>
        <w:spacing w:line="360" w:lineRule="auto"/>
      </w:pPr>
      <w:r w:rsidRPr="00CE0E06">
        <w:rPr>
          <w:rStyle w:val="Strong"/>
          <w:rFonts w:eastAsiaTheme="majorEastAsia"/>
          <w:b w:val="0"/>
          <w:bCs w:val="0"/>
        </w:rPr>
        <w:lastRenderedPageBreak/>
        <w:t>2024: 77.4%</w:t>
      </w:r>
    </w:p>
    <w:p w14:paraId="6592CBD3" w14:textId="77777777" w:rsidR="0009413C" w:rsidRPr="00CE0E06" w:rsidRDefault="0009413C" w:rsidP="009541B2">
      <w:pPr>
        <w:pStyle w:val="NormalWeb"/>
        <w:numPr>
          <w:ilvl w:val="0"/>
          <w:numId w:val="35"/>
        </w:numPr>
        <w:spacing w:line="360" w:lineRule="auto"/>
      </w:pPr>
      <w:r w:rsidRPr="00CE0E06">
        <w:rPr>
          <w:rStyle w:val="Strong"/>
          <w:rFonts w:eastAsiaTheme="majorEastAsia"/>
          <w:b w:val="0"/>
          <w:bCs w:val="0"/>
        </w:rPr>
        <w:t>2023: 88.7%</w:t>
      </w:r>
    </w:p>
    <w:p w14:paraId="4BA237A4" w14:textId="77777777" w:rsidR="0009413C" w:rsidRPr="00CE0E06" w:rsidRDefault="0009413C" w:rsidP="009541B2">
      <w:pPr>
        <w:spacing w:line="360" w:lineRule="auto"/>
      </w:pPr>
    </w:p>
    <w:p w14:paraId="293D6E30" w14:textId="77777777" w:rsidR="0009413C" w:rsidRPr="00CE0E06" w:rsidRDefault="0009413C" w:rsidP="002341D2">
      <w:r w:rsidRPr="00CE0E06">
        <w:t>Insurance Service Margin (KPI disclosed by Admiral)</w:t>
      </w:r>
    </w:p>
    <w:p w14:paraId="34B8F896" w14:textId="77777777" w:rsidR="0009413C" w:rsidRPr="00CE0E06" w:rsidRDefault="0009413C" w:rsidP="009541B2">
      <w:pPr>
        <w:pStyle w:val="NormalWeb"/>
        <w:numPr>
          <w:ilvl w:val="0"/>
          <w:numId w:val="36"/>
        </w:numPr>
        <w:spacing w:line="360" w:lineRule="auto"/>
      </w:pPr>
      <w:r w:rsidRPr="00CE0E06">
        <w:rPr>
          <w:rStyle w:val="Strong"/>
          <w:rFonts w:eastAsiaTheme="majorEastAsia"/>
          <w:b w:val="0"/>
          <w:bCs w:val="0"/>
        </w:rPr>
        <w:t>2024: 16.2%</w:t>
      </w:r>
    </w:p>
    <w:p w14:paraId="37256178" w14:textId="77777777" w:rsidR="0009413C" w:rsidRPr="00CE0E06" w:rsidRDefault="0009413C" w:rsidP="009541B2">
      <w:pPr>
        <w:pStyle w:val="NormalWeb"/>
        <w:numPr>
          <w:ilvl w:val="0"/>
          <w:numId w:val="36"/>
        </w:numPr>
        <w:spacing w:line="360" w:lineRule="auto"/>
      </w:pPr>
      <w:r w:rsidRPr="00CE0E06">
        <w:rPr>
          <w:rStyle w:val="Strong"/>
          <w:rFonts w:eastAsiaTheme="majorEastAsia"/>
          <w:b w:val="0"/>
          <w:bCs w:val="0"/>
        </w:rPr>
        <w:t>2023: 10.2%</w:t>
      </w:r>
    </w:p>
    <w:p w14:paraId="3018FD4E" w14:textId="77777777" w:rsidR="0009413C" w:rsidRPr="00CE0E06" w:rsidRDefault="0009413C" w:rsidP="009541B2">
      <w:pPr>
        <w:spacing w:line="360" w:lineRule="auto"/>
      </w:pPr>
    </w:p>
    <w:p w14:paraId="49BA6277" w14:textId="77777777" w:rsidR="0009413C" w:rsidRPr="00CE0E06" w:rsidRDefault="0009413C" w:rsidP="002341D2">
      <w:r w:rsidRPr="00CE0E06">
        <w:t>Asset Turnover</w:t>
      </w:r>
    </w:p>
    <w:p w14:paraId="0E6053DD"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Turnover ÷ Total assets</w:t>
      </w:r>
    </w:p>
    <w:p w14:paraId="207DF697"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1B69C644" w14:textId="77777777" w:rsidR="0009413C" w:rsidRPr="00CE0E06" w:rsidRDefault="0009413C" w:rsidP="009541B2">
      <w:pPr>
        <w:pStyle w:val="NormalWeb"/>
        <w:numPr>
          <w:ilvl w:val="0"/>
          <w:numId w:val="37"/>
        </w:numPr>
        <w:spacing w:line="360" w:lineRule="auto"/>
        <w:rPr>
          <w:rFonts w:eastAsiaTheme="majorEastAsia"/>
        </w:rPr>
      </w:pPr>
      <w:r w:rsidRPr="00CE0E06">
        <w:t xml:space="preserve">Turnover = £6.15bn = £6,150m </w:t>
      </w:r>
    </w:p>
    <w:p w14:paraId="43E7D626" w14:textId="77777777" w:rsidR="0009413C" w:rsidRPr="00CE0E06" w:rsidRDefault="0009413C" w:rsidP="009541B2">
      <w:pPr>
        <w:pStyle w:val="NormalWeb"/>
        <w:numPr>
          <w:ilvl w:val="0"/>
          <w:numId w:val="37"/>
        </w:numPr>
        <w:spacing w:line="360" w:lineRule="auto"/>
        <w:rPr>
          <w:rFonts w:eastAsiaTheme="majorEastAsia"/>
        </w:rPr>
      </w:pPr>
      <w:r w:rsidRPr="00CE0E06">
        <w:t xml:space="preserve">Assets = £7,944.2m  </w:t>
      </w:r>
    </w:p>
    <w:p w14:paraId="300F5988" w14:textId="77777777" w:rsidR="0009413C" w:rsidRPr="00CE0E06" w:rsidRDefault="0009413C" w:rsidP="009541B2">
      <w:pPr>
        <w:pStyle w:val="NormalWeb"/>
        <w:numPr>
          <w:ilvl w:val="0"/>
          <w:numId w:val="37"/>
        </w:numPr>
        <w:spacing w:line="360" w:lineRule="auto"/>
      </w:pPr>
      <w:r w:rsidRPr="00CE0E06">
        <w:t>Asset turnover = 6,150 ÷ 7,944.2</w:t>
      </w:r>
      <w:r w:rsidRPr="00CE0E06">
        <w:br/>
        <w:t xml:space="preserve">= </w:t>
      </w:r>
      <w:r w:rsidRPr="00CE0E06">
        <w:rPr>
          <w:rStyle w:val="Strong"/>
          <w:rFonts w:eastAsiaTheme="majorEastAsia"/>
          <w:b w:val="0"/>
          <w:bCs w:val="0"/>
        </w:rPr>
        <w:t>0.774 = 0.77×</w:t>
      </w:r>
    </w:p>
    <w:p w14:paraId="57EA7532"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589EE13E" w14:textId="77777777" w:rsidR="0009413C" w:rsidRPr="00CE0E06" w:rsidRDefault="0009413C" w:rsidP="009541B2">
      <w:pPr>
        <w:pStyle w:val="NormalWeb"/>
        <w:numPr>
          <w:ilvl w:val="0"/>
          <w:numId w:val="38"/>
        </w:numPr>
        <w:spacing w:line="360" w:lineRule="auto"/>
        <w:rPr>
          <w:rStyle w:val="relative"/>
          <w:rFonts w:eastAsiaTheme="majorEastAsia"/>
        </w:rPr>
      </w:pPr>
      <w:r w:rsidRPr="00CE0E06">
        <w:t xml:space="preserve">Turnover = £4.81bn = £4,810m </w:t>
      </w:r>
    </w:p>
    <w:p w14:paraId="6233FECF" w14:textId="77777777" w:rsidR="0009413C" w:rsidRPr="00CE0E06" w:rsidRDefault="0009413C" w:rsidP="009541B2">
      <w:pPr>
        <w:pStyle w:val="not-prose"/>
        <w:spacing w:line="360" w:lineRule="auto"/>
        <w:ind w:left="720"/>
      </w:pPr>
      <w:r w:rsidRPr="00CE0E06">
        <w:t>Annual Financial Report 2023</w:t>
      </w:r>
    </w:p>
    <w:p w14:paraId="7FC32BA1" w14:textId="77777777" w:rsidR="0009413C" w:rsidRPr="00CE0E06" w:rsidRDefault="0009413C" w:rsidP="009541B2">
      <w:pPr>
        <w:pStyle w:val="NormalWeb"/>
        <w:numPr>
          <w:ilvl w:val="0"/>
          <w:numId w:val="38"/>
        </w:numPr>
        <w:spacing w:line="360" w:lineRule="auto"/>
        <w:rPr>
          <w:rFonts w:eastAsiaTheme="majorEastAsia"/>
        </w:rPr>
      </w:pPr>
      <w:r w:rsidRPr="00CE0E06">
        <w:t xml:space="preserve">Assets = £7,096.2m  </w:t>
      </w:r>
    </w:p>
    <w:p w14:paraId="7D6DB6EC" w14:textId="77777777" w:rsidR="0009413C" w:rsidRPr="00CE0E06" w:rsidRDefault="0009413C" w:rsidP="009541B2">
      <w:pPr>
        <w:pStyle w:val="NormalWeb"/>
        <w:numPr>
          <w:ilvl w:val="0"/>
          <w:numId w:val="38"/>
        </w:numPr>
        <w:spacing w:line="360" w:lineRule="auto"/>
      </w:pPr>
      <w:r w:rsidRPr="00CE0E06">
        <w:t>Asset turnover = 4,810 ÷ 7,096.2</w:t>
      </w:r>
      <w:r w:rsidRPr="00CE0E06">
        <w:br/>
        <w:t xml:space="preserve">= </w:t>
      </w:r>
      <w:r w:rsidRPr="00CE0E06">
        <w:rPr>
          <w:rStyle w:val="Strong"/>
          <w:rFonts w:eastAsiaTheme="majorEastAsia"/>
          <w:b w:val="0"/>
          <w:bCs w:val="0"/>
        </w:rPr>
        <w:t>0.678 = 0.68×</w:t>
      </w:r>
    </w:p>
    <w:p w14:paraId="750F6A1A" w14:textId="77777777" w:rsidR="0009413C" w:rsidRPr="00CE0E06" w:rsidRDefault="0009413C" w:rsidP="009541B2">
      <w:pPr>
        <w:spacing w:line="360" w:lineRule="auto"/>
      </w:pPr>
    </w:p>
    <w:p w14:paraId="6B6656B6" w14:textId="77777777" w:rsidR="0009413C" w:rsidRPr="00CE0E06" w:rsidRDefault="0009413C" w:rsidP="009541B2">
      <w:pPr>
        <w:pStyle w:val="Heading2"/>
        <w:spacing w:line="360" w:lineRule="auto"/>
        <w:rPr>
          <w:rFonts w:ascii="Times New Roman" w:hAnsi="Times New Roman" w:cs="Times New Roman"/>
          <w:sz w:val="24"/>
          <w:szCs w:val="24"/>
        </w:rPr>
      </w:pPr>
    </w:p>
    <w:p w14:paraId="50197A47" w14:textId="77777777" w:rsidR="0009413C" w:rsidRPr="00CE0E06" w:rsidRDefault="0009413C" w:rsidP="002341D2">
      <w:r w:rsidRPr="00CE0E06">
        <w:t>B5. Investor ratios</w:t>
      </w:r>
    </w:p>
    <w:p w14:paraId="7C74E0DD" w14:textId="77777777" w:rsidR="0009413C" w:rsidRPr="00CE0E06" w:rsidRDefault="0009413C" w:rsidP="002341D2">
      <w:r w:rsidRPr="00CE0E06">
        <w:t>Earnings Per Share (EPS) – disclosed</w:t>
      </w:r>
    </w:p>
    <w:p w14:paraId="2AE36DC8" w14:textId="77777777" w:rsidR="0009413C" w:rsidRPr="00CE0E06" w:rsidRDefault="0009413C" w:rsidP="009541B2">
      <w:pPr>
        <w:pStyle w:val="NormalWeb"/>
        <w:numPr>
          <w:ilvl w:val="0"/>
          <w:numId w:val="39"/>
        </w:numPr>
        <w:spacing w:line="360" w:lineRule="auto"/>
        <w:rPr>
          <w:rFonts w:eastAsiaTheme="majorEastAsia"/>
        </w:rPr>
      </w:pPr>
      <w:r w:rsidRPr="00CE0E06">
        <w:rPr>
          <w:rStyle w:val="Strong"/>
          <w:rFonts w:eastAsiaTheme="majorEastAsia"/>
          <w:b w:val="0"/>
          <w:bCs w:val="0"/>
        </w:rPr>
        <w:t>2024: 216.6p</w:t>
      </w:r>
      <w:r w:rsidRPr="00CE0E06">
        <w:t xml:space="preserve"> </w:t>
      </w:r>
    </w:p>
    <w:p w14:paraId="71F74FEB" w14:textId="77777777" w:rsidR="0009413C" w:rsidRPr="00CE0E06" w:rsidRDefault="0009413C" w:rsidP="009541B2">
      <w:pPr>
        <w:pStyle w:val="NormalWeb"/>
        <w:numPr>
          <w:ilvl w:val="0"/>
          <w:numId w:val="39"/>
        </w:numPr>
        <w:spacing w:line="360" w:lineRule="auto"/>
        <w:rPr>
          <w:rStyle w:val="relative"/>
          <w:rFonts w:eastAsiaTheme="majorEastAsia"/>
        </w:rPr>
      </w:pPr>
      <w:r w:rsidRPr="00CE0E06">
        <w:rPr>
          <w:rStyle w:val="Strong"/>
          <w:rFonts w:eastAsiaTheme="majorEastAsia"/>
          <w:b w:val="0"/>
          <w:bCs w:val="0"/>
        </w:rPr>
        <w:t>2023: 111.2p</w:t>
      </w:r>
      <w:r w:rsidRPr="00CE0E06">
        <w:t xml:space="preserve"> </w:t>
      </w:r>
    </w:p>
    <w:p w14:paraId="37C1E867" w14:textId="77777777" w:rsidR="0009413C" w:rsidRPr="00CE0E06" w:rsidRDefault="0009413C" w:rsidP="009541B2">
      <w:pPr>
        <w:pStyle w:val="not-prose"/>
        <w:spacing w:line="360" w:lineRule="auto"/>
        <w:ind w:left="720"/>
      </w:pPr>
      <w:r w:rsidRPr="00CE0E06">
        <w:lastRenderedPageBreak/>
        <w:t>Annual Financial Report 2023</w:t>
      </w:r>
    </w:p>
    <w:p w14:paraId="24FD7ED4" w14:textId="77777777" w:rsidR="0009413C" w:rsidRPr="00CE0E06" w:rsidRDefault="0009413C" w:rsidP="009541B2">
      <w:pPr>
        <w:spacing w:line="360" w:lineRule="auto"/>
      </w:pPr>
    </w:p>
    <w:p w14:paraId="2BF74277" w14:textId="77777777" w:rsidR="0009413C" w:rsidRPr="00CE0E06" w:rsidRDefault="0009413C" w:rsidP="002341D2">
      <w:r w:rsidRPr="00CE0E06">
        <w:t xml:space="preserve">Dividend Per Share (DPS) </w:t>
      </w:r>
    </w:p>
    <w:p w14:paraId="47BD9297" w14:textId="77777777" w:rsidR="0009413C" w:rsidRPr="00CE0E06" w:rsidRDefault="0009413C" w:rsidP="009541B2">
      <w:pPr>
        <w:pStyle w:val="NormalWeb"/>
        <w:numPr>
          <w:ilvl w:val="0"/>
          <w:numId w:val="40"/>
        </w:numPr>
        <w:spacing w:line="360" w:lineRule="auto"/>
      </w:pPr>
      <w:r w:rsidRPr="00CE0E06">
        <w:rPr>
          <w:rStyle w:val="Strong"/>
          <w:rFonts w:eastAsiaTheme="majorEastAsia"/>
          <w:b w:val="0"/>
          <w:bCs w:val="0"/>
        </w:rPr>
        <w:t>2024: 192.0p</w:t>
      </w:r>
    </w:p>
    <w:p w14:paraId="4EAD9002" w14:textId="77777777" w:rsidR="0009413C" w:rsidRPr="00CE0E06" w:rsidRDefault="0009413C" w:rsidP="009541B2">
      <w:pPr>
        <w:pStyle w:val="NormalWeb"/>
        <w:numPr>
          <w:ilvl w:val="0"/>
          <w:numId w:val="40"/>
        </w:numPr>
        <w:spacing w:line="360" w:lineRule="auto"/>
      </w:pPr>
      <w:r w:rsidRPr="00CE0E06">
        <w:rPr>
          <w:rStyle w:val="Strong"/>
          <w:rFonts w:eastAsiaTheme="majorEastAsia"/>
          <w:b w:val="0"/>
          <w:bCs w:val="0"/>
        </w:rPr>
        <w:t>2023: 103.0p</w:t>
      </w:r>
    </w:p>
    <w:p w14:paraId="737A7ECE" w14:textId="77777777" w:rsidR="0009413C" w:rsidRPr="00CE0E06" w:rsidRDefault="0009413C" w:rsidP="009541B2">
      <w:pPr>
        <w:spacing w:line="360" w:lineRule="auto"/>
      </w:pPr>
    </w:p>
    <w:p w14:paraId="3D5F9C1F" w14:textId="77777777" w:rsidR="0009413C" w:rsidRPr="00CE0E06" w:rsidRDefault="0009413C" w:rsidP="002341D2">
      <w:r w:rsidRPr="00CE0E06">
        <w:t>Dividend Payout Ratio</w:t>
      </w:r>
    </w:p>
    <w:p w14:paraId="17F531B2"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DPS ÷ EPS</w:t>
      </w:r>
    </w:p>
    <w:p w14:paraId="34804ABD"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38BFFCAB" w14:textId="77777777" w:rsidR="0009413C" w:rsidRPr="00CE0E06" w:rsidRDefault="0009413C" w:rsidP="009541B2">
      <w:pPr>
        <w:pStyle w:val="NormalWeb"/>
        <w:numPr>
          <w:ilvl w:val="0"/>
          <w:numId w:val="41"/>
        </w:numPr>
        <w:spacing w:line="360" w:lineRule="auto"/>
        <w:rPr>
          <w:rFonts w:eastAsiaTheme="majorEastAsia"/>
        </w:rPr>
      </w:pPr>
      <w:r w:rsidRPr="00CE0E06">
        <w:t xml:space="preserve">DPS = 192.0p  </w:t>
      </w:r>
    </w:p>
    <w:p w14:paraId="384CF4F4" w14:textId="77777777" w:rsidR="0009413C" w:rsidRPr="00CE0E06" w:rsidRDefault="0009413C" w:rsidP="009541B2">
      <w:pPr>
        <w:pStyle w:val="NormalWeb"/>
        <w:numPr>
          <w:ilvl w:val="0"/>
          <w:numId w:val="41"/>
        </w:numPr>
        <w:spacing w:line="360" w:lineRule="auto"/>
        <w:rPr>
          <w:rFonts w:eastAsiaTheme="majorEastAsia"/>
        </w:rPr>
      </w:pPr>
      <w:r w:rsidRPr="00CE0E06">
        <w:t xml:space="preserve">EPS = 216.6p  </w:t>
      </w:r>
    </w:p>
    <w:p w14:paraId="7B5DFD65" w14:textId="77777777" w:rsidR="0009413C" w:rsidRPr="00CE0E06" w:rsidRDefault="0009413C" w:rsidP="009541B2">
      <w:pPr>
        <w:pStyle w:val="NormalWeb"/>
        <w:numPr>
          <w:ilvl w:val="0"/>
          <w:numId w:val="41"/>
        </w:numPr>
        <w:spacing w:line="360" w:lineRule="auto"/>
      </w:pPr>
      <w:r w:rsidRPr="00CE0E06">
        <w:t>Payout ratio = 192.0 ÷ 216.6</w:t>
      </w:r>
      <w:r w:rsidRPr="00CE0E06">
        <w:br/>
        <w:t xml:space="preserve">= </w:t>
      </w:r>
      <w:r w:rsidRPr="00CE0E06">
        <w:rPr>
          <w:rStyle w:val="Strong"/>
          <w:rFonts w:eastAsiaTheme="majorEastAsia"/>
          <w:b w:val="0"/>
          <w:bCs w:val="0"/>
        </w:rPr>
        <w:t>0.886 = 88.6%</w:t>
      </w:r>
    </w:p>
    <w:p w14:paraId="5FCEF3D7"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216D6B61" w14:textId="77777777" w:rsidR="0009413C" w:rsidRPr="00CE0E06" w:rsidRDefault="0009413C" w:rsidP="009541B2">
      <w:pPr>
        <w:pStyle w:val="NormalWeb"/>
        <w:numPr>
          <w:ilvl w:val="0"/>
          <w:numId w:val="42"/>
        </w:numPr>
        <w:spacing w:line="360" w:lineRule="auto"/>
        <w:rPr>
          <w:rStyle w:val="relative"/>
          <w:rFonts w:eastAsiaTheme="majorEastAsia"/>
        </w:rPr>
      </w:pPr>
      <w:r w:rsidRPr="00CE0E06">
        <w:t xml:space="preserve">DPS = 103.0p </w:t>
      </w:r>
    </w:p>
    <w:p w14:paraId="7DBD2DC5" w14:textId="77777777" w:rsidR="0009413C" w:rsidRPr="00CE0E06" w:rsidRDefault="0009413C" w:rsidP="009541B2">
      <w:pPr>
        <w:pStyle w:val="not-prose"/>
        <w:spacing w:line="360" w:lineRule="auto"/>
        <w:ind w:left="720"/>
      </w:pPr>
      <w:r w:rsidRPr="00CE0E06">
        <w:t>Annual Financial Report 2023</w:t>
      </w:r>
    </w:p>
    <w:p w14:paraId="5D91CDFC" w14:textId="77777777" w:rsidR="0009413C" w:rsidRPr="00CE0E06" w:rsidRDefault="0009413C" w:rsidP="009541B2">
      <w:pPr>
        <w:pStyle w:val="NormalWeb"/>
        <w:numPr>
          <w:ilvl w:val="0"/>
          <w:numId w:val="42"/>
        </w:numPr>
        <w:spacing w:line="360" w:lineRule="auto"/>
        <w:rPr>
          <w:rStyle w:val="relative"/>
          <w:rFonts w:eastAsiaTheme="majorEastAsia"/>
        </w:rPr>
      </w:pPr>
      <w:r w:rsidRPr="00CE0E06">
        <w:t xml:space="preserve">EPS = 111.2p </w:t>
      </w:r>
    </w:p>
    <w:p w14:paraId="3D981A48" w14:textId="77777777" w:rsidR="0009413C" w:rsidRPr="00CE0E06" w:rsidRDefault="0009413C" w:rsidP="009541B2">
      <w:pPr>
        <w:pStyle w:val="not-prose"/>
        <w:spacing w:line="360" w:lineRule="auto"/>
        <w:ind w:left="720"/>
      </w:pPr>
      <w:r w:rsidRPr="00CE0E06">
        <w:t>Annual Financial Report 2023</w:t>
      </w:r>
    </w:p>
    <w:p w14:paraId="0F351EEA" w14:textId="77777777" w:rsidR="0009413C" w:rsidRPr="00CE0E06" w:rsidRDefault="0009413C" w:rsidP="009541B2">
      <w:pPr>
        <w:pStyle w:val="NormalWeb"/>
        <w:numPr>
          <w:ilvl w:val="0"/>
          <w:numId w:val="42"/>
        </w:numPr>
        <w:spacing w:line="360" w:lineRule="auto"/>
      </w:pPr>
      <w:r w:rsidRPr="00CE0E06">
        <w:t>Payout ratio = 103.0 ÷ 111.2</w:t>
      </w:r>
      <w:r w:rsidRPr="00CE0E06">
        <w:br/>
        <w:t xml:space="preserve">= </w:t>
      </w:r>
      <w:r w:rsidRPr="00CE0E06">
        <w:rPr>
          <w:rStyle w:val="Strong"/>
          <w:rFonts w:eastAsiaTheme="majorEastAsia"/>
          <w:b w:val="0"/>
          <w:bCs w:val="0"/>
        </w:rPr>
        <w:t>0.926 = 92.6%</w:t>
      </w:r>
    </w:p>
    <w:p w14:paraId="03EFB9EC" w14:textId="77777777" w:rsidR="0009413C" w:rsidRPr="00CE0E06" w:rsidRDefault="0009413C" w:rsidP="009541B2">
      <w:pPr>
        <w:spacing w:line="360" w:lineRule="auto"/>
      </w:pPr>
    </w:p>
    <w:p w14:paraId="1EBC4E14" w14:textId="77777777" w:rsidR="0009413C" w:rsidRPr="00CE0E06" w:rsidRDefault="0009413C" w:rsidP="002341D2">
      <w:r w:rsidRPr="00CE0E06">
        <w:t>Dividend Cover</w:t>
      </w:r>
    </w:p>
    <w:p w14:paraId="390C29B6" w14:textId="77777777" w:rsidR="0009413C" w:rsidRPr="00CE0E06" w:rsidRDefault="0009413C" w:rsidP="009541B2">
      <w:pPr>
        <w:pStyle w:val="NormalWeb"/>
        <w:spacing w:line="360" w:lineRule="auto"/>
      </w:pPr>
      <w:r w:rsidRPr="00CE0E06">
        <w:rPr>
          <w:rStyle w:val="Strong"/>
          <w:rFonts w:eastAsiaTheme="majorEastAsia"/>
          <w:b w:val="0"/>
          <w:bCs w:val="0"/>
        </w:rPr>
        <w:t>Formula:</w:t>
      </w:r>
      <w:r w:rsidRPr="00CE0E06">
        <w:t xml:space="preserve"> EPS ÷ DPS</w:t>
      </w:r>
    </w:p>
    <w:p w14:paraId="22A8F9CB" w14:textId="77777777" w:rsidR="0009413C" w:rsidRPr="00CE0E06" w:rsidRDefault="0009413C" w:rsidP="009541B2">
      <w:pPr>
        <w:pStyle w:val="NormalWeb"/>
        <w:spacing w:line="360" w:lineRule="auto"/>
      </w:pPr>
      <w:r w:rsidRPr="00CE0E06">
        <w:rPr>
          <w:rStyle w:val="Strong"/>
          <w:rFonts w:eastAsiaTheme="majorEastAsia"/>
          <w:b w:val="0"/>
          <w:bCs w:val="0"/>
        </w:rPr>
        <w:t>2024</w:t>
      </w:r>
    </w:p>
    <w:p w14:paraId="4783AFF2" w14:textId="77777777" w:rsidR="0009413C" w:rsidRPr="00CE0E06" w:rsidRDefault="0009413C" w:rsidP="009541B2">
      <w:pPr>
        <w:pStyle w:val="NormalWeb"/>
        <w:numPr>
          <w:ilvl w:val="0"/>
          <w:numId w:val="43"/>
        </w:numPr>
        <w:spacing w:line="360" w:lineRule="auto"/>
      </w:pPr>
      <w:r w:rsidRPr="00CE0E06">
        <w:lastRenderedPageBreak/>
        <w:t>Cover = 216.6 ÷ 192.0</w:t>
      </w:r>
      <w:r w:rsidRPr="00CE0E06">
        <w:br/>
        <w:t xml:space="preserve">= </w:t>
      </w:r>
      <w:r w:rsidRPr="00CE0E06">
        <w:rPr>
          <w:rStyle w:val="Strong"/>
          <w:rFonts w:eastAsiaTheme="majorEastAsia"/>
          <w:b w:val="0"/>
          <w:bCs w:val="0"/>
        </w:rPr>
        <w:t>1.13×</w:t>
      </w:r>
    </w:p>
    <w:p w14:paraId="2201B088" w14:textId="77777777" w:rsidR="0009413C" w:rsidRPr="00CE0E06" w:rsidRDefault="0009413C" w:rsidP="009541B2">
      <w:pPr>
        <w:pStyle w:val="NormalWeb"/>
        <w:spacing w:line="360" w:lineRule="auto"/>
      </w:pPr>
      <w:r w:rsidRPr="00CE0E06">
        <w:rPr>
          <w:rStyle w:val="Strong"/>
          <w:rFonts w:eastAsiaTheme="majorEastAsia"/>
          <w:b w:val="0"/>
          <w:bCs w:val="0"/>
        </w:rPr>
        <w:t>2023</w:t>
      </w:r>
    </w:p>
    <w:p w14:paraId="35DE0E2D" w14:textId="77777777" w:rsidR="0009413C" w:rsidRPr="00CE0E06" w:rsidRDefault="0009413C" w:rsidP="009541B2">
      <w:pPr>
        <w:pStyle w:val="NormalWeb"/>
        <w:numPr>
          <w:ilvl w:val="0"/>
          <w:numId w:val="44"/>
        </w:numPr>
        <w:spacing w:line="360" w:lineRule="auto"/>
      </w:pPr>
      <w:r w:rsidRPr="00CE0E06">
        <w:t>Cover = 111.2 ÷ 103.0</w:t>
      </w:r>
      <w:r w:rsidRPr="00CE0E06">
        <w:br/>
        <w:t xml:space="preserve">= </w:t>
      </w:r>
      <w:r w:rsidRPr="00CE0E06">
        <w:rPr>
          <w:rStyle w:val="Strong"/>
          <w:rFonts w:eastAsiaTheme="majorEastAsia"/>
          <w:b w:val="0"/>
          <w:bCs w:val="0"/>
        </w:rPr>
        <w:t>1.08×</w:t>
      </w:r>
    </w:p>
    <w:p w14:paraId="22D293BD" w14:textId="77777777" w:rsidR="0009413C" w:rsidRPr="00CE0E06" w:rsidRDefault="0009413C" w:rsidP="009541B2">
      <w:pPr>
        <w:spacing w:line="360" w:lineRule="auto"/>
      </w:pPr>
    </w:p>
    <w:p w14:paraId="037A86C4" w14:textId="77777777" w:rsidR="0009413C" w:rsidRPr="00CE0E06" w:rsidRDefault="0009413C" w:rsidP="009541B2">
      <w:pPr>
        <w:spacing w:line="360" w:lineRule="auto"/>
      </w:pPr>
    </w:p>
    <w:p w14:paraId="0E90BD29" w14:textId="77777777" w:rsidR="0009413C" w:rsidRPr="00CE0E06" w:rsidRDefault="0009413C" w:rsidP="009541B2">
      <w:pPr>
        <w:spacing w:before="100" w:beforeAutospacing="1" w:after="100" w:afterAutospacing="1" w:line="360" w:lineRule="auto"/>
      </w:pPr>
    </w:p>
    <w:p w14:paraId="61B58AF6" w14:textId="77777777" w:rsidR="0009413C" w:rsidRPr="00CE0E06" w:rsidRDefault="0009413C" w:rsidP="009541B2">
      <w:pPr>
        <w:spacing w:before="100" w:beforeAutospacing="1" w:after="100" w:afterAutospacing="1" w:line="360" w:lineRule="auto"/>
      </w:pPr>
    </w:p>
    <w:p w14:paraId="0CA0DAA2" w14:textId="77777777" w:rsidR="0009413C" w:rsidRPr="00CE0E06" w:rsidRDefault="0009413C" w:rsidP="009541B2">
      <w:pPr>
        <w:spacing w:before="100" w:beforeAutospacing="1" w:after="100" w:afterAutospacing="1" w:line="360" w:lineRule="auto"/>
      </w:pPr>
    </w:p>
    <w:p w14:paraId="11F03579" w14:textId="77777777" w:rsidR="0009413C" w:rsidRPr="00CE0E06" w:rsidRDefault="0009413C" w:rsidP="009541B2">
      <w:pPr>
        <w:spacing w:before="100" w:beforeAutospacing="1" w:after="100" w:afterAutospacing="1" w:line="360" w:lineRule="auto"/>
      </w:pPr>
    </w:p>
    <w:p w14:paraId="47401469" w14:textId="77777777" w:rsidR="0009413C" w:rsidRPr="00CE0E06" w:rsidRDefault="0009413C" w:rsidP="009541B2">
      <w:pPr>
        <w:spacing w:before="100" w:beforeAutospacing="1" w:after="100" w:afterAutospacing="1" w:line="360" w:lineRule="auto"/>
      </w:pPr>
    </w:p>
    <w:p w14:paraId="005BD57E" w14:textId="77777777" w:rsidR="0009413C" w:rsidRPr="00CE0E06" w:rsidRDefault="0009413C" w:rsidP="009541B2">
      <w:pPr>
        <w:spacing w:before="100" w:beforeAutospacing="1" w:after="100" w:afterAutospacing="1" w:line="360" w:lineRule="auto"/>
      </w:pPr>
    </w:p>
    <w:p w14:paraId="5E19F1FA" w14:textId="77777777" w:rsidR="0009413C" w:rsidRDefault="0009413C" w:rsidP="009541B2">
      <w:pPr>
        <w:spacing w:before="100" w:beforeAutospacing="1" w:after="100" w:afterAutospacing="1" w:line="360" w:lineRule="auto"/>
      </w:pPr>
    </w:p>
    <w:p w14:paraId="52764E3D" w14:textId="77777777" w:rsidR="009541B2" w:rsidRDefault="009541B2" w:rsidP="009541B2">
      <w:pPr>
        <w:spacing w:before="100" w:beforeAutospacing="1" w:after="100" w:afterAutospacing="1" w:line="360" w:lineRule="auto"/>
      </w:pPr>
    </w:p>
    <w:p w14:paraId="7D59FFA0" w14:textId="77777777" w:rsidR="009541B2" w:rsidRDefault="009541B2" w:rsidP="009541B2">
      <w:pPr>
        <w:spacing w:before="100" w:beforeAutospacing="1" w:after="100" w:afterAutospacing="1" w:line="360" w:lineRule="auto"/>
      </w:pPr>
    </w:p>
    <w:p w14:paraId="140EBFFD" w14:textId="77777777" w:rsidR="009541B2" w:rsidRDefault="009541B2" w:rsidP="009541B2">
      <w:pPr>
        <w:spacing w:before="100" w:beforeAutospacing="1" w:after="100" w:afterAutospacing="1" w:line="360" w:lineRule="auto"/>
      </w:pPr>
    </w:p>
    <w:p w14:paraId="276BA4B6" w14:textId="77777777" w:rsidR="009541B2" w:rsidRDefault="009541B2" w:rsidP="009541B2">
      <w:pPr>
        <w:spacing w:before="100" w:beforeAutospacing="1" w:after="100" w:afterAutospacing="1" w:line="360" w:lineRule="auto"/>
      </w:pPr>
    </w:p>
    <w:p w14:paraId="33D88C8B" w14:textId="77777777" w:rsidR="009541B2" w:rsidRDefault="009541B2" w:rsidP="009541B2">
      <w:pPr>
        <w:spacing w:before="100" w:beforeAutospacing="1" w:after="100" w:afterAutospacing="1" w:line="360" w:lineRule="auto"/>
      </w:pPr>
    </w:p>
    <w:p w14:paraId="7F916B24" w14:textId="77777777" w:rsidR="009541B2" w:rsidRDefault="009541B2" w:rsidP="009541B2">
      <w:pPr>
        <w:spacing w:before="100" w:beforeAutospacing="1" w:after="100" w:afterAutospacing="1" w:line="360" w:lineRule="auto"/>
      </w:pPr>
    </w:p>
    <w:p w14:paraId="0729A1BC" w14:textId="77777777" w:rsidR="009541B2" w:rsidRDefault="009541B2" w:rsidP="009541B2">
      <w:pPr>
        <w:spacing w:before="100" w:beforeAutospacing="1" w:after="100" w:afterAutospacing="1" w:line="360" w:lineRule="auto"/>
      </w:pPr>
    </w:p>
    <w:p w14:paraId="0644F71D" w14:textId="77777777" w:rsidR="009541B2" w:rsidRDefault="009541B2" w:rsidP="009541B2">
      <w:pPr>
        <w:spacing w:before="100" w:beforeAutospacing="1" w:after="100" w:afterAutospacing="1" w:line="360" w:lineRule="auto"/>
      </w:pPr>
    </w:p>
    <w:p w14:paraId="15628877" w14:textId="77777777" w:rsidR="009541B2" w:rsidRPr="00CE0E06" w:rsidRDefault="009541B2" w:rsidP="009541B2">
      <w:pPr>
        <w:spacing w:before="100" w:beforeAutospacing="1" w:after="100" w:afterAutospacing="1" w:line="360" w:lineRule="auto"/>
      </w:pPr>
    </w:p>
    <w:p w14:paraId="2464EE4C" w14:textId="77777777" w:rsidR="0009413C" w:rsidRPr="00CE0E06" w:rsidRDefault="0009413C" w:rsidP="009541B2">
      <w:pPr>
        <w:spacing w:before="100" w:beforeAutospacing="1" w:after="100" w:afterAutospacing="1" w:line="360" w:lineRule="auto"/>
      </w:pPr>
    </w:p>
    <w:p w14:paraId="4F169FBE" w14:textId="77777777" w:rsidR="0009413C" w:rsidRPr="00CE0E06" w:rsidRDefault="0009413C" w:rsidP="009541B2">
      <w:pPr>
        <w:spacing w:before="100" w:beforeAutospacing="1" w:after="100" w:afterAutospacing="1" w:line="360" w:lineRule="auto"/>
      </w:pPr>
      <w:r w:rsidRPr="00CE0E06">
        <w:t>Part 2</w:t>
      </w:r>
    </w:p>
    <w:p w14:paraId="31FB1677" w14:textId="77777777" w:rsidR="0009413C" w:rsidRPr="00CE0E06" w:rsidRDefault="0009413C" w:rsidP="009541B2">
      <w:pPr>
        <w:spacing w:before="100" w:beforeAutospacing="1" w:after="100" w:afterAutospacing="1" w:line="360" w:lineRule="auto"/>
      </w:pPr>
    </w:p>
    <w:p w14:paraId="08998FED" w14:textId="77777777" w:rsidR="0009413C" w:rsidRPr="00CE0E06" w:rsidRDefault="0009413C" w:rsidP="009541B2">
      <w:pPr>
        <w:spacing w:before="100" w:beforeAutospacing="1" w:after="100" w:afterAutospacing="1" w:line="360" w:lineRule="auto"/>
      </w:pPr>
    </w:p>
    <w:p w14:paraId="06332F86" w14:textId="77777777" w:rsidR="0009413C" w:rsidRPr="00CE0E06" w:rsidRDefault="0009413C" w:rsidP="009541B2">
      <w:pPr>
        <w:spacing w:before="100" w:beforeAutospacing="1" w:after="100" w:afterAutospacing="1" w:line="360" w:lineRule="auto"/>
      </w:pPr>
    </w:p>
    <w:p w14:paraId="74B2D289" w14:textId="77777777" w:rsidR="0009413C" w:rsidRPr="00CE0E06" w:rsidRDefault="0009413C" w:rsidP="009541B2">
      <w:pPr>
        <w:spacing w:line="360" w:lineRule="auto"/>
      </w:pPr>
    </w:p>
    <w:p w14:paraId="0B43CE14" w14:textId="77777777" w:rsidR="0009413C" w:rsidRPr="00CE0E06" w:rsidRDefault="0009413C" w:rsidP="009541B2">
      <w:pPr>
        <w:spacing w:line="360" w:lineRule="auto"/>
        <w:jc w:val="both"/>
      </w:pPr>
    </w:p>
    <w:p w14:paraId="434595EE" w14:textId="77777777" w:rsidR="0009413C" w:rsidRPr="002341D2" w:rsidRDefault="0009413C" w:rsidP="002341D2">
      <w:pPr>
        <w:pStyle w:val="Heading1"/>
      </w:pPr>
      <w:bookmarkStart w:id="15" w:name="_Toc224553836"/>
      <w:r w:rsidRPr="002341D2">
        <w:t>Strategic Evaluation of Expansion Options for Westward Plc</w:t>
      </w:r>
      <w:bookmarkEnd w:id="15"/>
    </w:p>
    <w:p w14:paraId="5F959BEF" w14:textId="77777777" w:rsidR="0009413C" w:rsidRPr="00CE0E06" w:rsidRDefault="0009413C" w:rsidP="009541B2">
      <w:pPr>
        <w:spacing w:line="360" w:lineRule="auto"/>
      </w:pPr>
    </w:p>
    <w:p w14:paraId="098BFCD0" w14:textId="77777777" w:rsidR="0009413C" w:rsidRPr="00CE0E06" w:rsidRDefault="0009413C" w:rsidP="009541B2">
      <w:pPr>
        <w:spacing w:line="360" w:lineRule="auto"/>
      </w:pPr>
    </w:p>
    <w:p w14:paraId="5A6E7AFF" w14:textId="77777777" w:rsidR="0009413C" w:rsidRPr="00CE0E06" w:rsidRDefault="0009413C" w:rsidP="009541B2">
      <w:pPr>
        <w:spacing w:line="360" w:lineRule="auto"/>
      </w:pPr>
    </w:p>
    <w:p w14:paraId="5B7174C2" w14:textId="77777777" w:rsidR="0009413C" w:rsidRPr="00CE0E06" w:rsidRDefault="0009413C" w:rsidP="009541B2">
      <w:pPr>
        <w:spacing w:line="360" w:lineRule="auto"/>
      </w:pPr>
    </w:p>
    <w:p w14:paraId="2A991470" w14:textId="77777777" w:rsidR="0009413C" w:rsidRPr="00CE0E06" w:rsidRDefault="0009413C" w:rsidP="009541B2">
      <w:pPr>
        <w:spacing w:line="360" w:lineRule="auto"/>
      </w:pPr>
    </w:p>
    <w:p w14:paraId="4DB1DDFC" w14:textId="77777777" w:rsidR="0009413C" w:rsidRPr="00CE0E06" w:rsidRDefault="0009413C" w:rsidP="009541B2">
      <w:pPr>
        <w:spacing w:line="360" w:lineRule="auto"/>
      </w:pPr>
    </w:p>
    <w:p w14:paraId="3B9DE975" w14:textId="77777777" w:rsidR="0009413C" w:rsidRPr="00CE0E06" w:rsidRDefault="0009413C" w:rsidP="009541B2">
      <w:pPr>
        <w:spacing w:line="360" w:lineRule="auto"/>
      </w:pPr>
    </w:p>
    <w:p w14:paraId="34121056" w14:textId="77777777" w:rsidR="0009413C" w:rsidRPr="00CE0E06" w:rsidRDefault="0009413C" w:rsidP="009541B2">
      <w:pPr>
        <w:spacing w:line="360" w:lineRule="auto"/>
      </w:pPr>
    </w:p>
    <w:p w14:paraId="34097D1F" w14:textId="77777777" w:rsidR="0009413C" w:rsidRPr="00CE0E06" w:rsidRDefault="0009413C" w:rsidP="009541B2">
      <w:pPr>
        <w:spacing w:line="360" w:lineRule="auto"/>
      </w:pPr>
    </w:p>
    <w:p w14:paraId="6B11EBD8" w14:textId="77777777" w:rsidR="0009413C" w:rsidRPr="00CE0E06" w:rsidRDefault="0009413C" w:rsidP="009541B2">
      <w:pPr>
        <w:spacing w:line="360" w:lineRule="auto"/>
      </w:pPr>
    </w:p>
    <w:p w14:paraId="2991B8A7" w14:textId="77777777" w:rsidR="0009413C" w:rsidRPr="00CE0E06" w:rsidRDefault="0009413C" w:rsidP="009541B2">
      <w:pPr>
        <w:spacing w:line="360" w:lineRule="auto"/>
      </w:pPr>
    </w:p>
    <w:p w14:paraId="5665A9D2" w14:textId="77777777" w:rsidR="0009413C" w:rsidRPr="00CE0E06" w:rsidRDefault="0009413C" w:rsidP="009541B2">
      <w:pPr>
        <w:spacing w:line="360" w:lineRule="auto"/>
      </w:pPr>
    </w:p>
    <w:p w14:paraId="1530BE40" w14:textId="77777777" w:rsidR="0009413C" w:rsidRPr="00CE0E06" w:rsidRDefault="0009413C" w:rsidP="009541B2">
      <w:pPr>
        <w:spacing w:line="360" w:lineRule="auto"/>
      </w:pPr>
    </w:p>
    <w:p w14:paraId="09FF5261" w14:textId="77777777" w:rsidR="0009413C" w:rsidRPr="00CE0E06" w:rsidRDefault="0009413C" w:rsidP="009541B2">
      <w:pPr>
        <w:spacing w:line="360" w:lineRule="auto"/>
      </w:pPr>
    </w:p>
    <w:p w14:paraId="2307FE66" w14:textId="77777777" w:rsidR="0009413C" w:rsidRPr="00CE0E06" w:rsidRDefault="0009413C" w:rsidP="009541B2">
      <w:pPr>
        <w:spacing w:line="360" w:lineRule="auto"/>
      </w:pPr>
    </w:p>
    <w:p w14:paraId="2E530095" w14:textId="77777777" w:rsidR="0009413C" w:rsidRDefault="0009413C" w:rsidP="009541B2">
      <w:pPr>
        <w:spacing w:before="100" w:beforeAutospacing="1" w:after="100" w:afterAutospacing="1" w:line="360" w:lineRule="auto"/>
        <w:outlineLvl w:val="0"/>
        <w:rPr>
          <w:kern w:val="36"/>
        </w:rPr>
      </w:pPr>
    </w:p>
    <w:p w14:paraId="011C9FEF" w14:textId="77777777" w:rsidR="009541B2" w:rsidRPr="00CE0E06" w:rsidRDefault="009541B2" w:rsidP="009541B2">
      <w:pPr>
        <w:spacing w:before="100" w:beforeAutospacing="1" w:after="100" w:afterAutospacing="1" w:line="360" w:lineRule="auto"/>
        <w:outlineLvl w:val="0"/>
        <w:rPr>
          <w:kern w:val="36"/>
        </w:rPr>
      </w:pPr>
    </w:p>
    <w:p w14:paraId="6A7FCEA8" w14:textId="52208A06" w:rsidR="00D30FD2" w:rsidRPr="009541B2" w:rsidRDefault="009541B2" w:rsidP="009541B2">
      <w:pPr>
        <w:pStyle w:val="Heading1"/>
      </w:pPr>
      <w:bookmarkStart w:id="16" w:name="_Toc224553837"/>
      <w:r w:rsidRPr="009541B2">
        <w:t>1</w:t>
      </w:r>
      <w:r w:rsidR="00D30FD2" w:rsidRPr="009541B2">
        <w:t>. Strategic Evaluation of Expansion Options for Westward Plc</w:t>
      </w:r>
      <w:bookmarkEnd w:id="16"/>
    </w:p>
    <w:p w14:paraId="4D19B197" w14:textId="605C1020" w:rsidR="00D30FD2" w:rsidRPr="00CE0E06" w:rsidRDefault="00D30FD2" w:rsidP="009541B2">
      <w:pPr>
        <w:pStyle w:val="NormalWeb"/>
        <w:spacing w:line="360" w:lineRule="auto"/>
      </w:pPr>
      <w:r w:rsidRPr="00CE0E06">
        <w:t xml:space="preserve">Westward Plc is currently considering three potential investment opportunities designed to support the organisation’s growth strategy and strengthen its competitive position in the market. Each project requires a different level of capital investment and is expected to generate varying cash flows over a four-year period. </w:t>
      </w:r>
      <w:r w:rsidR="004849F8" w:rsidRPr="00CE0E06">
        <w:t>To</w:t>
      </w:r>
      <w:r w:rsidRPr="00CE0E06">
        <w:t xml:space="preserve"> determine which investment provides the greatest financial benefit to the organisation, several investment appraisal techniques are applied.</w:t>
      </w:r>
    </w:p>
    <w:p w14:paraId="6DBED062" w14:textId="77777777" w:rsidR="00D30FD2" w:rsidRPr="00CE0E06" w:rsidRDefault="00D30FD2" w:rsidP="009541B2">
      <w:pPr>
        <w:pStyle w:val="NormalWeb"/>
        <w:spacing w:line="360" w:lineRule="auto"/>
      </w:pPr>
      <w:r w:rsidRPr="00CE0E06">
        <w:t>Investment appraisal is a critical component of financial decision-making, enabling organisations to evaluate the financial viability of proposed projects and determine whether they are likely to increase shareholder wealth (Brealey, Myers and Allen, 2020). In this case, Westward Plc must assess which project offers the greatest return relative to the level of investment required.</w:t>
      </w:r>
    </w:p>
    <w:p w14:paraId="4C4D3A55" w14:textId="77777777" w:rsidR="00D30FD2" w:rsidRPr="00CE0E06" w:rsidRDefault="00D30FD2" w:rsidP="009541B2">
      <w:pPr>
        <w:pStyle w:val="NormalWeb"/>
        <w:spacing w:line="360" w:lineRule="auto"/>
      </w:pPr>
      <w:r w:rsidRPr="00CE0E06">
        <w:t>The three investment opportunities under consideration are outlined below.</w:t>
      </w:r>
    </w:p>
    <w:p w14:paraId="49C3BCF3" w14:textId="77777777" w:rsidR="00D30FD2" w:rsidRPr="00CE0E06" w:rsidRDefault="00D30FD2" w:rsidP="009541B2">
      <w:pPr>
        <w:pStyle w:val="NormalWeb"/>
        <w:spacing w:line="360" w:lineRule="auto"/>
      </w:pPr>
      <w:r w:rsidRPr="00CE0E06">
        <w:rPr>
          <w:rStyle w:val="Strong"/>
          <w:rFonts w:eastAsiaTheme="majorEastAsia"/>
          <w:b w:val="0"/>
          <w:bCs w:val="0"/>
        </w:rPr>
        <w:t>Option A – Expansion of a Retail Outlet</w:t>
      </w:r>
    </w:p>
    <w:p w14:paraId="75348998" w14:textId="77777777" w:rsidR="00D30FD2" w:rsidRPr="00CE0E06" w:rsidRDefault="00D30FD2" w:rsidP="009541B2">
      <w:pPr>
        <w:pStyle w:val="NormalWeb"/>
        <w:spacing w:line="360" w:lineRule="auto"/>
      </w:pPr>
      <w:r w:rsidRPr="00CE0E06">
        <w:t xml:space="preserve">The first project involves expanding an existing retail outlet at an initial cost of </w:t>
      </w:r>
      <w:r w:rsidRPr="00CE0E06">
        <w:rPr>
          <w:rStyle w:val="Strong"/>
          <w:rFonts w:eastAsiaTheme="majorEastAsia"/>
          <w:b w:val="0"/>
          <w:bCs w:val="0"/>
        </w:rPr>
        <w:t>£600,000</w:t>
      </w:r>
      <w:r w:rsidRPr="00CE0E06">
        <w:t>. The objective of this investment is to increase retail capacity and improve the company’s presence within its current market. The expansion is expected to generate additional revenue through increased sales volume and improved customer accessibility.</w:t>
      </w:r>
    </w:p>
    <w:p w14:paraId="7B8F8BD1" w14:textId="77777777" w:rsidR="00D30FD2" w:rsidRPr="00CE0E06" w:rsidRDefault="00D30FD2" w:rsidP="009541B2">
      <w:pPr>
        <w:pStyle w:val="NormalWeb"/>
        <w:spacing w:line="360" w:lineRule="auto"/>
      </w:pPr>
      <w:r w:rsidRPr="00CE0E06">
        <w:rPr>
          <w:rStyle w:val="Strong"/>
          <w:rFonts w:eastAsiaTheme="majorEastAsia"/>
          <w:b w:val="0"/>
          <w:bCs w:val="0"/>
        </w:rPr>
        <w:t>Option B – Development of Internet Sales</w:t>
      </w:r>
    </w:p>
    <w:p w14:paraId="4CF3DE04" w14:textId="77777777" w:rsidR="00D30FD2" w:rsidRPr="00CE0E06" w:rsidRDefault="00D30FD2" w:rsidP="009541B2">
      <w:pPr>
        <w:pStyle w:val="NormalWeb"/>
        <w:spacing w:line="360" w:lineRule="auto"/>
      </w:pPr>
      <w:r w:rsidRPr="00CE0E06">
        <w:t xml:space="preserve">The second project involves the development of an online sales platform requiring an initial investment of </w:t>
      </w:r>
      <w:r w:rsidRPr="00CE0E06">
        <w:rPr>
          <w:rStyle w:val="Strong"/>
          <w:rFonts w:eastAsiaTheme="majorEastAsia"/>
          <w:b w:val="0"/>
          <w:bCs w:val="0"/>
        </w:rPr>
        <w:t>£1,000,000</w:t>
      </w:r>
      <w:r w:rsidRPr="00CE0E06">
        <w:t>. This investment would allow Westward Plc to expand into digital retail channels and reach a wider customer base. Online retailing has become an increasingly important distribution channel in modern markets and may provide opportunities for long-term revenue growth.</w:t>
      </w:r>
    </w:p>
    <w:p w14:paraId="42991A7E" w14:textId="77777777" w:rsidR="00D30FD2" w:rsidRPr="00CE0E06" w:rsidRDefault="00D30FD2" w:rsidP="009541B2">
      <w:pPr>
        <w:pStyle w:val="NormalWeb"/>
        <w:spacing w:line="360" w:lineRule="auto"/>
      </w:pPr>
      <w:r w:rsidRPr="00CE0E06">
        <w:rPr>
          <w:rStyle w:val="Strong"/>
          <w:rFonts w:eastAsiaTheme="majorEastAsia"/>
          <w:b w:val="0"/>
          <w:bCs w:val="0"/>
        </w:rPr>
        <w:t>Option C – Production of Wooden and Roman Blinds</w:t>
      </w:r>
    </w:p>
    <w:p w14:paraId="069A21DA" w14:textId="77777777" w:rsidR="00D30FD2" w:rsidRPr="00CE0E06" w:rsidRDefault="00D30FD2" w:rsidP="009541B2">
      <w:pPr>
        <w:pStyle w:val="NormalWeb"/>
        <w:spacing w:line="360" w:lineRule="auto"/>
      </w:pPr>
      <w:r w:rsidRPr="00CE0E06">
        <w:lastRenderedPageBreak/>
        <w:t xml:space="preserve">The third project involves expanding the company’s product range by manufacturing wooden blinds and Roman blinds. This investment requires an initial capital expenditure of </w:t>
      </w:r>
      <w:r w:rsidRPr="00CE0E06">
        <w:rPr>
          <w:rStyle w:val="Strong"/>
          <w:rFonts w:eastAsiaTheme="majorEastAsia"/>
          <w:b w:val="0"/>
          <w:bCs w:val="0"/>
        </w:rPr>
        <w:t>£1,600,000</w:t>
      </w:r>
      <w:r w:rsidRPr="00CE0E06">
        <w:t xml:space="preserve"> and aims to diversify the company’s product portfolio and attract new customer segments within the home furnishings market.</w:t>
      </w:r>
    </w:p>
    <w:p w14:paraId="62116602" w14:textId="77777777" w:rsidR="00D30FD2" w:rsidRPr="00CE0E06" w:rsidRDefault="00D30FD2" w:rsidP="009541B2">
      <w:pPr>
        <w:pStyle w:val="NormalWeb"/>
        <w:spacing w:line="360" w:lineRule="auto"/>
      </w:pPr>
      <w:r w:rsidRPr="00CE0E06">
        <w:t xml:space="preserve">To evaluate the financial attractiveness of each project, several investment appraisal techniques are applied, including the </w:t>
      </w:r>
      <w:r w:rsidRPr="00CE0E06">
        <w:rPr>
          <w:rStyle w:val="Strong"/>
          <w:rFonts w:eastAsiaTheme="majorEastAsia"/>
          <w:b w:val="0"/>
          <w:bCs w:val="0"/>
        </w:rPr>
        <w:t>Payback Period</w:t>
      </w:r>
      <w:r w:rsidRPr="00CE0E06">
        <w:t xml:space="preserve">, </w:t>
      </w:r>
      <w:r w:rsidRPr="00CE0E06">
        <w:rPr>
          <w:rStyle w:val="Strong"/>
          <w:rFonts w:eastAsiaTheme="majorEastAsia"/>
          <w:b w:val="0"/>
          <w:bCs w:val="0"/>
        </w:rPr>
        <w:t>Net Present Value (NPV)</w:t>
      </w:r>
      <w:r w:rsidRPr="00CE0E06">
        <w:t xml:space="preserve">, </w:t>
      </w:r>
      <w:r w:rsidRPr="00CE0E06">
        <w:rPr>
          <w:rStyle w:val="Strong"/>
          <w:rFonts w:eastAsiaTheme="majorEastAsia"/>
          <w:b w:val="0"/>
          <w:bCs w:val="0"/>
        </w:rPr>
        <w:t>Internal Rate of Return (IRR)</w:t>
      </w:r>
      <w:r w:rsidRPr="00CE0E06">
        <w:t xml:space="preserve"> and </w:t>
      </w:r>
      <w:r w:rsidRPr="00CE0E06">
        <w:rPr>
          <w:rStyle w:val="Strong"/>
          <w:rFonts w:eastAsiaTheme="majorEastAsia"/>
          <w:b w:val="0"/>
          <w:bCs w:val="0"/>
        </w:rPr>
        <w:t>Profitability Index (PI)</w:t>
      </w:r>
      <w:r w:rsidRPr="00CE0E06">
        <w:t>. Among these methods, NPV is generally considered the most theoretically robust approach because it directly measures the increase in shareholder wealth generated by an investment (Ross et al., 2022).</w:t>
      </w:r>
    </w:p>
    <w:p w14:paraId="5083554F" w14:textId="6A709ACE" w:rsidR="00D30FD2" w:rsidRDefault="00D30FD2" w:rsidP="009541B2">
      <w:pPr>
        <w:spacing w:line="360" w:lineRule="auto"/>
      </w:pPr>
    </w:p>
    <w:p w14:paraId="7EA13DCF" w14:textId="77777777" w:rsidR="009541B2" w:rsidRDefault="009541B2" w:rsidP="009541B2">
      <w:pPr>
        <w:spacing w:line="360" w:lineRule="auto"/>
      </w:pPr>
    </w:p>
    <w:p w14:paraId="7B12A741" w14:textId="77777777" w:rsidR="009541B2" w:rsidRDefault="009541B2" w:rsidP="009541B2">
      <w:pPr>
        <w:spacing w:line="360" w:lineRule="auto"/>
      </w:pPr>
    </w:p>
    <w:p w14:paraId="11E2515E" w14:textId="77777777" w:rsidR="009541B2" w:rsidRDefault="009541B2" w:rsidP="009541B2">
      <w:pPr>
        <w:spacing w:line="360" w:lineRule="auto"/>
      </w:pPr>
    </w:p>
    <w:p w14:paraId="066D17AD" w14:textId="77777777" w:rsidR="009541B2" w:rsidRDefault="009541B2" w:rsidP="009541B2">
      <w:pPr>
        <w:spacing w:line="360" w:lineRule="auto"/>
      </w:pPr>
    </w:p>
    <w:p w14:paraId="7BA54AEA" w14:textId="77777777" w:rsidR="009541B2" w:rsidRDefault="009541B2" w:rsidP="009541B2">
      <w:pPr>
        <w:spacing w:line="360" w:lineRule="auto"/>
      </w:pPr>
    </w:p>
    <w:p w14:paraId="29CF95D3" w14:textId="77777777" w:rsidR="009541B2" w:rsidRDefault="009541B2" w:rsidP="009541B2">
      <w:pPr>
        <w:spacing w:line="360" w:lineRule="auto"/>
      </w:pPr>
    </w:p>
    <w:p w14:paraId="327381C7" w14:textId="77777777" w:rsidR="009541B2" w:rsidRDefault="009541B2" w:rsidP="009541B2">
      <w:pPr>
        <w:spacing w:line="360" w:lineRule="auto"/>
      </w:pPr>
    </w:p>
    <w:p w14:paraId="1BB38E73" w14:textId="77777777" w:rsidR="009541B2" w:rsidRDefault="009541B2" w:rsidP="009541B2">
      <w:pPr>
        <w:spacing w:line="360" w:lineRule="auto"/>
      </w:pPr>
    </w:p>
    <w:p w14:paraId="5D04E4B1" w14:textId="77777777" w:rsidR="009541B2" w:rsidRDefault="009541B2" w:rsidP="009541B2">
      <w:pPr>
        <w:spacing w:line="360" w:lineRule="auto"/>
      </w:pPr>
    </w:p>
    <w:p w14:paraId="38522672" w14:textId="77777777" w:rsidR="009541B2" w:rsidRDefault="009541B2" w:rsidP="009541B2">
      <w:pPr>
        <w:spacing w:line="360" w:lineRule="auto"/>
      </w:pPr>
    </w:p>
    <w:p w14:paraId="579F3DB1" w14:textId="77777777" w:rsidR="009541B2" w:rsidRDefault="009541B2" w:rsidP="009541B2">
      <w:pPr>
        <w:spacing w:line="360" w:lineRule="auto"/>
      </w:pPr>
    </w:p>
    <w:p w14:paraId="6BB96589" w14:textId="77777777" w:rsidR="009541B2" w:rsidRDefault="009541B2" w:rsidP="009541B2">
      <w:pPr>
        <w:spacing w:line="360" w:lineRule="auto"/>
      </w:pPr>
    </w:p>
    <w:p w14:paraId="289AAD43" w14:textId="77777777" w:rsidR="009541B2" w:rsidRDefault="009541B2" w:rsidP="009541B2">
      <w:pPr>
        <w:spacing w:line="360" w:lineRule="auto"/>
      </w:pPr>
    </w:p>
    <w:p w14:paraId="7F5CF113" w14:textId="77777777" w:rsidR="009541B2" w:rsidRDefault="009541B2" w:rsidP="009541B2">
      <w:pPr>
        <w:spacing w:line="360" w:lineRule="auto"/>
      </w:pPr>
    </w:p>
    <w:p w14:paraId="45DE414D" w14:textId="77777777" w:rsidR="009541B2" w:rsidRDefault="009541B2" w:rsidP="009541B2">
      <w:pPr>
        <w:spacing w:line="360" w:lineRule="auto"/>
      </w:pPr>
    </w:p>
    <w:p w14:paraId="4FFE2653" w14:textId="77777777" w:rsidR="009541B2" w:rsidRDefault="009541B2" w:rsidP="009541B2">
      <w:pPr>
        <w:spacing w:line="360" w:lineRule="auto"/>
      </w:pPr>
    </w:p>
    <w:p w14:paraId="10801718" w14:textId="77777777" w:rsidR="009541B2" w:rsidRDefault="009541B2" w:rsidP="009541B2">
      <w:pPr>
        <w:spacing w:line="360" w:lineRule="auto"/>
      </w:pPr>
    </w:p>
    <w:p w14:paraId="27BE398B" w14:textId="77777777" w:rsidR="009541B2" w:rsidRPr="00CE0E06" w:rsidRDefault="009541B2" w:rsidP="009541B2">
      <w:pPr>
        <w:spacing w:line="360" w:lineRule="auto"/>
      </w:pPr>
    </w:p>
    <w:p w14:paraId="596C97D5" w14:textId="5073DA26" w:rsidR="00D30FD2" w:rsidRPr="009541B2" w:rsidRDefault="009541B2" w:rsidP="009541B2">
      <w:pPr>
        <w:pStyle w:val="Heading1"/>
      </w:pPr>
      <w:bookmarkStart w:id="17" w:name="_Toc224553838"/>
      <w:r w:rsidRPr="009541B2">
        <w:lastRenderedPageBreak/>
        <w:t>2.</w:t>
      </w:r>
      <w:r w:rsidR="00D30FD2" w:rsidRPr="009541B2">
        <w:t>Payback Period Analysis</w:t>
      </w:r>
      <w:bookmarkEnd w:id="17"/>
    </w:p>
    <w:p w14:paraId="3609A1F1" w14:textId="77777777" w:rsidR="00D30FD2" w:rsidRPr="00CE0E06" w:rsidRDefault="00D30FD2" w:rsidP="009541B2">
      <w:pPr>
        <w:pStyle w:val="NormalWeb"/>
        <w:spacing w:line="360" w:lineRule="auto"/>
      </w:pPr>
      <w:r w:rsidRPr="00CE0E06">
        <w:t>The payback period measures the time required for a project to recover its initial investment through cumulative cash inflows. Although the payback method does not account for the time value of money, it is widely used in practice because it provides a simple measure of investment risk and liquidity (Arnold, 2019).</w:t>
      </w:r>
    </w:p>
    <w:p w14:paraId="2A96730B" w14:textId="77777777" w:rsidR="00D30FD2" w:rsidRPr="00CE0E06" w:rsidRDefault="00D30FD2" w:rsidP="009541B2">
      <w:r w:rsidRPr="00CE0E06">
        <w:t>Option A</w:t>
      </w:r>
    </w:p>
    <w:p w14:paraId="68C83453" w14:textId="77777777" w:rsidR="00D30FD2" w:rsidRPr="00CE0E06" w:rsidRDefault="00D30FD2" w:rsidP="009541B2">
      <w:pPr>
        <w:pStyle w:val="NormalWeb"/>
        <w:spacing w:line="360" w:lineRule="auto"/>
      </w:pPr>
      <w:r w:rsidRPr="00CE0E06">
        <w:t xml:space="preserve">Initial investment: </w:t>
      </w:r>
      <w:r w:rsidRPr="00CE0E06">
        <w:rPr>
          <w:rStyle w:val="Strong"/>
          <w:rFonts w:eastAsiaTheme="majorEastAsia"/>
          <w:b w:val="0"/>
          <w:bCs w:val="0"/>
        </w:rPr>
        <w:t>£600,000</w:t>
      </w:r>
    </w:p>
    <w:p w14:paraId="638C515B" w14:textId="77777777" w:rsidR="00D30FD2" w:rsidRPr="00CE0E06" w:rsidRDefault="00D30FD2" w:rsidP="009541B2">
      <w:pPr>
        <w:pStyle w:val="NormalWeb"/>
        <w:spacing w:line="360" w:lineRule="auto"/>
      </w:pPr>
      <w:r w:rsidRPr="00CE0E06">
        <w:t>Cumulative cash flows:</w:t>
      </w:r>
    </w:p>
    <w:p w14:paraId="1919FDE8" w14:textId="77777777" w:rsidR="00D30FD2" w:rsidRPr="00CE0E06" w:rsidRDefault="00D30FD2" w:rsidP="009541B2">
      <w:pPr>
        <w:pStyle w:val="NormalWeb"/>
        <w:spacing w:line="360" w:lineRule="auto"/>
      </w:pPr>
      <w:r w:rsidRPr="00CE0E06">
        <w:t>Year 1: £180,000</w:t>
      </w:r>
      <w:r w:rsidRPr="00CE0E06">
        <w:br/>
        <w:t>Year 2: £510,000</w:t>
      </w:r>
      <w:r w:rsidRPr="00CE0E06">
        <w:br/>
        <w:t>Year 3: £915,000</w:t>
      </w:r>
    </w:p>
    <w:p w14:paraId="152E6BB3" w14:textId="77777777" w:rsidR="00D30FD2" w:rsidRPr="00CE0E06" w:rsidRDefault="00D30FD2" w:rsidP="009541B2">
      <w:pPr>
        <w:pStyle w:val="NormalWeb"/>
        <w:spacing w:line="360" w:lineRule="auto"/>
      </w:pPr>
      <w:r w:rsidRPr="00CE0E06">
        <w:t xml:space="preserve">Payback occurs during </w:t>
      </w:r>
      <w:r w:rsidRPr="00CE0E06">
        <w:rPr>
          <w:rStyle w:val="Strong"/>
          <w:rFonts w:eastAsiaTheme="majorEastAsia"/>
          <w:b w:val="0"/>
          <w:bCs w:val="0"/>
        </w:rPr>
        <w:t>Year 3</w:t>
      </w:r>
      <w:r w:rsidRPr="00CE0E06">
        <w:t>.</w:t>
      </w:r>
    </w:p>
    <w:p w14:paraId="30E67145" w14:textId="77777777" w:rsidR="00D30FD2" w:rsidRPr="00CE0E06" w:rsidRDefault="00D30FD2" w:rsidP="009541B2">
      <w:pPr>
        <w:pStyle w:val="NormalWeb"/>
        <w:spacing w:line="360" w:lineRule="auto"/>
      </w:pPr>
      <w:r w:rsidRPr="00CE0E06">
        <w:t>Remaining amount after Year 2:</w:t>
      </w:r>
    </w:p>
    <w:p w14:paraId="1394233C" w14:textId="77777777" w:rsidR="00D30FD2" w:rsidRPr="00CE0E06" w:rsidRDefault="00D30FD2" w:rsidP="009541B2">
      <w:pPr>
        <w:pStyle w:val="NormalWeb"/>
        <w:spacing w:line="360" w:lineRule="auto"/>
      </w:pPr>
      <w:r w:rsidRPr="00CE0E06">
        <w:t>£600,000 − £510,000 = £90,000</w:t>
      </w:r>
    </w:p>
    <w:p w14:paraId="35186CFE" w14:textId="77777777" w:rsidR="00D30FD2" w:rsidRPr="00CE0E06" w:rsidRDefault="00D30FD2" w:rsidP="009541B2">
      <w:pPr>
        <w:pStyle w:val="NormalWeb"/>
        <w:spacing w:line="360" w:lineRule="auto"/>
      </w:pPr>
      <w:r w:rsidRPr="00CE0E06">
        <w:t>Fraction of Year 3 required:</w:t>
      </w:r>
    </w:p>
    <w:p w14:paraId="051A2EF5" w14:textId="77777777" w:rsidR="00D30FD2" w:rsidRPr="00CE0E06" w:rsidRDefault="00D30FD2" w:rsidP="009541B2">
      <w:pPr>
        <w:pStyle w:val="NormalWeb"/>
        <w:spacing w:line="360" w:lineRule="auto"/>
      </w:pPr>
      <w:r w:rsidRPr="00CE0E06">
        <w:t xml:space="preserve">£90,000 ÷ £405,000 ≈ </w:t>
      </w:r>
      <w:r w:rsidRPr="00CE0E06">
        <w:rPr>
          <w:rStyle w:val="Strong"/>
          <w:rFonts w:eastAsiaTheme="majorEastAsia"/>
          <w:b w:val="0"/>
          <w:bCs w:val="0"/>
        </w:rPr>
        <w:t>0.22</w:t>
      </w:r>
    </w:p>
    <w:p w14:paraId="588828F2" w14:textId="77777777" w:rsidR="00D30FD2" w:rsidRPr="00CE0E06" w:rsidRDefault="00D30FD2" w:rsidP="009541B2">
      <w:pPr>
        <w:pStyle w:val="NormalWeb"/>
        <w:spacing w:line="360" w:lineRule="auto"/>
      </w:pPr>
      <w:r w:rsidRPr="00CE0E06">
        <w:t>Payback Period:</w:t>
      </w:r>
    </w:p>
    <w:p w14:paraId="7A97B1BD" w14:textId="77777777" w:rsidR="00D30FD2" w:rsidRPr="00CE0E06" w:rsidRDefault="00D30FD2" w:rsidP="009541B2">
      <w:pPr>
        <w:pStyle w:val="NormalWeb"/>
        <w:spacing w:line="360" w:lineRule="auto"/>
      </w:pPr>
      <w:r w:rsidRPr="00CE0E06">
        <w:rPr>
          <w:rStyle w:val="Strong"/>
          <w:rFonts w:eastAsiaTheme="majorEastAsia"/>
          <w:b w:val="0"/>
          <w:bCs w:val="0"/>
        </w:rPr>
        <w:t>2.22 years</w:t>
      </w:r>
    </w:p>
    <w:p w14:paraId="288A9A18" w14:textId="68C1B604" w:rsidR="00D30FD2" w:rsidRPr="00CE0E06" w:rsidRDefault="00D30FD2" w:rsidP="009541B2">
      <w:pPr>
        <w:spacing w:line="360" w:lineRule="auto"/>
      </w:pPr>
    </w:p>
    <w:p w14:paraId="68465CEA" w14:textId="77777777" w:rsidR="00D30FD2" w:rsidRPr="00CE0E06" w:rsidRDefault="00D30FD2" w:rsidP="009541B2">
      <w:r w:rsidRPr="00CE0E06">
        <w:t>Option B</w:t>
      </w:r>
    </w:p>
    <w:p w14:paraId="6E6760CF" w14:textId="77777777" w:rsidR="00D30FD2" w:rsidRPr="00CE0E06" w:rsidRDefault="00D30FD2" w:rsidP="009541B2">
      <w:pPr>
        <w:pStyle w:val="NormalWeb"/>
        <w:spacing w:line="360" w:lineRule="auto"/>
      </w:pPr>
      <w:r w:rsidRPr="00CE0E06">
        <w:t xml:space="preserve">Initial investment: </w:t>
      </w:r>
      <w:r w:rsidRPr="00CE0E06">
        <w:rPr>
          <w:rStyle w:val="Strong"/>
          <w:rFonts w:eastAsiaTheme="majorEastAsia"/>
          <w:b w:val="0"/>
          <w:bCs w:val="0"/>
        </w:rPr>
        <w:t>£1,000,000</w:t>
      </w:r>
    </w:p>
    <w:p w14:paraId="0EF9E34F" w14:textId="77777777" w:rsidR="00D30FD2" w:rsidRPr="00CE0E06" w:rsidRDefault="00D30FD2" w:rsidP="009541B2">
      <w:pPr>
        <w:pStyle w:val="NormalWeb"/>
        <w:spacing w:line="360" w:lineRule="auto"/>
      </w:pPr>
      <w:r w:rsidRPr="00CE0E06">
        <w:t>Cumulative cash flows:</w:t>
      </w:r>
    </w:p>
    <w:p w14:paraId="2391F5CA" w14:textId="77777777" w:rsidR="00D30FD2" w:rsidRPr="00CE0E06" w:rsidRDefault="00D30FD2" w:rsidP="009541B2">
      <w:pPr>
        <w:pStyle w:val="NormalWeb"/>
        <w:spacing w:line="360" w:lineRule="auto"/>
      </w:pPr>
      <w:r w:rsidRPr="00CE0E06">
        <w:lastRenderedPageBreak/>
        <w:t>Year 1: £350,000</w:t>
      </w:r>
      <w:r w:rsidRPr="00CE0E06">
        <w:br/>
        <w:t>Year 2: £737,500</w:t>
      </w:r>
      <w:r w:rsidRPr="00CE0E06">
        <w:br/>
        <w:t>Year 3: £1,327,500</w:t>
      </w:r>
    </w:p>
    <w:p w14:paraId="318F00AE" w14:textId="77777777" w:rsidR="00D30FD2" w:rsidRPr="00CE0E06" w:rsidRDefault="00D30FD2" w:rsidP="009541B2">
      <w:pPr>
        <w:pStyle w:val="NormalWeb"/>
        <w:spacing w:line="360" w:lineRule="auto"/>
      </w:pPr>
      <w:r w:rsidRPr="00CE0E06">
        <w:t xml:space="preserve">Payback occurs during </w:t>
      </w:r>
      <w:r w:rsidRPr="00CE0E06">
        <w:rPr>
          <w:rStyle w:val="Strong"/>
          <w:rFonts w:eastAsiaTheme="majorEastAsia"/>
          <w:b w:val="0"/>
          <w:bCs w:val="0"/>
        </w:rPr>
        <w:t>Year 3</w:t>
      </w:r>
      <w:r w:rsidRPr="00CE0E06">
        <w:t>.</w:t>
      </w:r>
    </w:p>
    <w:p w14:paraId="5619D2D3" w14:textId="77777777" w:rsidR="00D30FD2" w:rsidRPr="00CE0E06" w:rsidRDefault="00D30FD2" w:rsidP="009541B2">
      <w:pPr>
        <w:pStyle w:val="NormalWeb"/>
        <w:spacing w:line="360" w:lineRule="auto"/>
      </w:pPr>
      <w:r w:rsidRPr="00CE0E06">
        <w:t>Remaining amount after Year 2:</w:t>
      </w:r>
    </w:p>
    <w:p w14:paraId="37B9CAA9" w14:textId="77777777" w:rsidR="00D30FD2" w:rsidRPr="00CE0E06" w:rsidRDefault="00D30FD2" w:rsidP="009541B2">
      <w:pPr>
        <w:pStyle w:val="NormalWeb"/>
        <w:spacing w:line="360" w:lineRule="auto"/>
      </w:pPr>
      <w:r w:rsidRPr="00CE0E06">
        <w:t>£1,000,000 − £737,500 = £262,500</w:t>
      </w:r>
    </w:p>
    <w:p w14:paraId="6DA07F59" w14:textId="77777777" w:rsidR="00D30FD2" w:rsidRPr="00CE0E06" w:rsidRDefault="00D30FD2" w:rsidP="009541B2">
      <w:pPr>
        <w:pStyle w:val="NormalWeb"/>
        <w:spacing w:line="360" w:lineRule="auto"/>
      </w:pPr>
      <w:r w:rsidRPr="00CE0E06">
        <w:t>Fraction of Year 3 required:</w:t>
      </w:r>
    </w:p>
    <w:p w14:paraId="41425DE3" w14:textId="77777777" w:rsidR="00D30FD2" w:rsidRPr="00CE0E06" w:rsidRDefault="00D30FD2" w:rsidP="009541B2">
      <w:pPr>
        <w:pStyle w:val="NormalWeb"/>
        <w:spacing w:line="360" w:lineRule="auto"/>
      </w:pPr>
      <w:r w:rsidRPr="00CE0E06">
        <w:t xml:space="preserve">£262,500 ÷ £590,000 ≈ </w:t>
      </w:r>
      <w:r w:rsidRPr="00CE0E06">
        <w:rPr>
          <w:rStyle w:val="Strong"/>
          <w:rFonts w:eastAsiaTheme="majorEastAsia"/>
          <w:b w:val="0"/>
          <w:bCs w:val="0"/>
        </w:rPr>
        <w:t>0.44</w:t>
      </w:r>
    </w:p>
    <w:p w14:paraId="2A189E2A" w14:textId="77777777" w:rsidR="00D30FD2" w:rsidRPr="00CE0E06" w:rsidRDefault="00D30FD2" w:rsidP="009541B2">
      <w:pPr>
        <w:pStyle w:val="NormalWeb"/>
        <w:spacing w:line="360" w:lineRule="auto"/>
      </w:pPr>
      <w:r w:rsidRPr="00CE0E06">
        <w:t>Payback Period:</w:t>
      </w:r>
    </w:p>
    <w:p w14:paraId="0D787CCA" w14:textId="77777777" w:rsidR="00D30FD2" w:rsidRPr="00CE0E06" w:rsidRDefault="00D30FD2" w:rsidP="009541B2">
      <w:pPr>
        <w:pStyle w:val="NormalWeb"/>
        <w:spacing w:line="360" w:lineRule="auto"/>
      </w:pPr>
      <w:r w:rsidRPr="00CE0E06">
        <w:rPr>
          <w:rStyle w:val="Strong"/>
          <w:rFonts w:eastAsiaTheme="majorEastAsia"/>
          <w:b w:val="0"/>
          <w:bCs w:val="0"/>
        </w:rPr>
        <w:t>2.44 years</w:t>
      </w:r>
    </w:p>
    <w:p w14:paraId="62580874" w14:textId="0560AC61" w:rsidR="00D30FD2" w:rsidRPr="00CE0E06" w:rsidRDefault="00D30FD2" w:rsidP="009541B2">
      <w:pPr>
        <w:spacing w:line="360" w:lineRule="auto"/>
      </w:pPr>
    </w:p>
    <w:p w14:paraId="66493762" w14:textId="77777777" w:rsidR="00D30FD2" w:rsidRPr="00CE0E06" w:rsidRDefault="00D30FD2" w:rsidP="009541B2">
      <w:r w:rsidRPr="00CE0E06">
        <w:t>Option C</w:t>
      </w:r>
    </w:p>
    <w:p w14:paraId="21DEA45D" w14:textId="77777777" w:rsidR="00D30FD2" w:rsidRPr="00CE0E06" w:rsidRDefault="00D30FD2" w:rsidP="009541B2">
      <w:pPr>
        <w:pStyle w:val="NormalWeb"/>
        <w:spacing w:line="360" w:lineRule="auto"/>
      </w:pPr>
      <w:r w:rsidRPr="00CE0E06">
        <w:t xml:space="preserve">Initial investment: </w:t>
      </w:r>
      <w:r w:rsidRPr="00CE0E06">
        <w:rPr>
          <w:rStyle w:val="Strong"/>
          <w:rFonts w:eastAsiaTheme="majorEastAsia"/>
          <w:b w:val="0"/>
          <w:bCs w:val="0"/>
        </w:rPr>
        <w:t>£1,600,000</w:t>
      </w:r>
    </w:p>
    <w:p w14:paraId="75543DA0" w14:textId="77777777" w:rsidR="00D30FD2" w:rsidRPr="00CE0E06" w:rsidRDefault="00D30FD2" w:rsidP="009541B2">
      <w:pPr>
        <w:pStyle w:val="NormalWeb"/>
        <w:spacing w:line="360" w:lineRule="auto"/>
      </w:pPr>
      <w:r w:rsidRPr="00CE0E06">
        <w:t>Cumulative cash flows:</w:t>
      </w:r>
    </w:p>
    <w:p w14:paraId="3BCD2C05" w14:textId="77777777" w:rsidR="00D30FD2" w:rsidRPr="00CE0E06" w:rsidRDefault="00D30FD2" w:rsidP="009541B2">
      <w:pPr>
        <w:pStyle w:val="NormalWeb"/>
        <w:spacing w:line="360" w:lineRule="auto"/>
      </w:pPr>
      <w:r w:rsidRPr="00CE0E06">
        <w:t>Year 1: £417,500</w:t>
      </w:r>
      <w:r w:rsidRPr="00CE0E06">
        <w:br/>
        <w:t>Year 2: £1,022,500</w:t>
      </w:r>
      <w:r w:rsidRPr="00CE0E06">
        <w:br/>
        <w:t>Year 3: £1,777,500</w:t>
      </w:r>
    </w:p>
    <w:p w14:paraId="491E9043" w14:textId="77777777" w:rsidR="00D30FD2" w:rsidRPr="00CE0E06" w:rsidRDefault="00D30FD2" w:rsidP="009541B2">
      <w:pPr>
        <w:pStyle w:val="NormalWeb"/>
        <w:spacing w:line="360" w:lineRule="auto"/>
      </w:pPr>
      <w:r w:rsidRPr="00CE0E06">
        <w:t xml:space="preserve">Payback occurs during </w:t>
      </w:r>
      <w:r w:rsidRPr="00CE0E06">
        <w:rPr>
          <w:rStyle w:val="Strong"/>
          <w:rFonts w:eastAsiaTheme="majorEastAsia"/>
          <w:b w:val="0"/>
          <w:bCs w:val="0"/>
        </w:rPr>
        <w:t>Year 3</w:t>
      </w:r>
      <w:r w:rsidRPr="00CE0E06">
        <w:t>.</w:t>
      </w:r>
    </w:p>
    <w:p w14:paraId="34912904" w14:textId="77777777" w:rsidR="00D30FD2" w:rsidRPr="00CE0E06" w:rsidRDefault="00D30FD2" w:rsidP="009541B2">
      <w:pPr>
        <w:pStyle w:val="NormalWeb"/>
        <w:spacing w:line="360" w:lineRule="auto"/>
      </w:pPr>
      <w:r w:rsidRPr="00CE0E06">
        <w:t>Remaining amount after Year 2:</w:t>
      </w:r>
    </w:p>
    <w:p w14:paraId="3FDF4DA7" w14:textId="77777777" w:rsidR="00D30FD2" w:rsidRPr="00CE0E06" w:rsidRDefault="00D30FD2" w:rsidP="009541B2">
      <w:pPr>
        <w:pStyle w:val="NormalWeb"/>
        <w:spacing w:line="360" w:lineRule="auto"/>
      </w:pPr>
      <w:r w:rsidRPr="00CE0E06">
        <w:t>£1,600,000 − £1,022,500 = £577,500</w:t>
      </w:r>
    </w:p>
    <w:p w14:paraId="74B2D948" w14:textId="77777777" w:rsidR="00D30FD2" w:rsidRPr="00CE0E06" w:rsidRDefault="00D30FD2" w:rsidP="009541B2">
      <w:pPr>
        <w:pStyle w:val="NormalWeb"/>
        <w:spacing w:line="360" w:lineRule="auto"/>
      </w:pPr>
      <w:r w:rsidRPr="00CE0E06">
        <w:t>Fraction of Year 3 required:</w:t>
      </w:r>
    </w:p>
    <w:p w14:paraId="0C46824A" w14:textId="77777777" w:rsidR="00D30FD2" w:rsidRPr="00CE0E06" w:rsidRDefault="00D30FD2" w:rsidP="009541B2">
      <w:pPr>
        <w:pStyle w:val="NormalWeb"/>
        <w:spacing w:line="360" w:lineRule="auto"/>
      </w:pPr>
      <w:r w:rsidRPr="00CE0E06">
        <w:t xml:space="preserve">£577,500 ÷ £755,000 ≈ </w:t>
      </w:r>
      <w:r w:rsidRPr="00CE0E06">
        <w:rPr>
          <w:rStyle w:val="Strong"/>
          <w:rFonts w:eastAsiaTheme="majorEastAsia"/>
          <w:b w:val="0"/>
          <w:bCs w:val="0"/>
        </w:rPr>
        <w:t>0.76</w:t>
      </w:r>
    </w:p>
    <w:p w14:paraId="0801105A" w14:textId="77777777" w:rsidR="00D30FD2" w:rsidRPr="00CE0E06" w:rsidRDefault="00D30FD2" w:rsidP="009541B2">
      <w:pPr>
        <w:pStyle w:val="NormalWeb"/>
        <w:spacing w:line="360" w:lineRule="auto"/>
      </w:pPr>
      <w:r w:rsidRPr="00CE0E06">
        <w:lastRenderedPageBreak/>
        <w:t>Payback Period:</w:t>
      </w:r>
    </w:p>
    <w:p w14:paraId="2BDCFA67" w14:textId="77777777" w:rsidR="00D30FD2" w:rsidRPr="00CE0E06" w:rsidRDefault="00D30FD2" w:rsidP="009541B2">
      <w:pPr>
        <w:pStyle w:val="NormalWeb"/>
        <w:spacing w:line="360" w:lineRule="auto"/>
      </w:pPr>
      <w:r w:rsidRPr="00CE0E06">
        <w:rPr>
          <w:rStyle w:val="Strong"/>
          <w:rFonts w:eastAsiaTheme="majorEastAsia"/>
          <w:b w:val="0"/>
          <w:bCs w:val="0"/>
        </w:rPr>
        <w:t>2.76 years</w:t>
      </w:r>
    </w:p>
    <w:p w14:paraId="577F139D" w14:textId="298B25FE" w:rsidR="00D30FD2" w:rsidRPr="00CE0E06" w:rsidRDefault="00D30FD2" w:rsidP="009541B2">
      <w:pPr>
        <w:spacing w:line="360" w:lineRule="auto"/>
      </w:pPr>
    </w:p>
    <w:p w14:paraId="412051D7" w14:textId="77777777" w:rsidR="00D30FD2" w:rsidRPr="009541B2" w:rsidRDefault="00D30FD2" w:rsidP="009541B2">
      <w:pPr>
        <w:rPr>
          <w:b/>
          <w:bCs/>
        </w:rPr>
      </w:pPr>
      <w:r w:rsidRPr="009541B2">
        <w:rPr>
          <w:b/>
          <w:bCs/>
        </w:rPr>
        <w:t>Interpretation of Payback Results</w:t>
      </w:r>
    </w:p>
    <w:p w14:paraId="0FF07CDA" w14:textId="77777777" w:rsidR="00D30FD2" w:rsidRPr="00CE0E06" w:rsidRDefault="00D30FD2" w:rsidP="009541B2">
      <w:pPr>
        <w:pStyle w:val="NormalWeb"/>
        <w:spacing w:line="360" w:lineRule="auto"/>
      </w:pPr>
      <w:r w:rsidRPr="00CE0E06">
        <w:t xml:space="preserve">Based on the payback method, </w:t>
      </w:r>
      <w:r w:rsidRPr="00CE0E06">
        <w:rPr>
          <w:rStyle w:val="Strong"/>
          <w:rFonts w:eastAsiaTheme="majorEastAsia"/>
          <w:b w:val="0"/>
          <w:bCs w:val="0"/>
        </w:rPr>
        <w:t>Option A provides the fastest recovery of the initial investment</w:t>
      </w:r>
      <w:r w:rsidRPr="00CE0E06">
        <w:t>, followed by Option B and Option C. A shorter payback period is generally considered desirable because it reduces exposure to investment risk and improves liquidity.</w:t>
      </w:r>
    </w:p>
    <w:p w14:paraId="17F25F36" w14:textId="77777777" w:rsidR="00D30FD2" w:rsidRPr="00CE0E06" w:rsidRDefault="00D30FD2" w:rsidP="009541B2">
      <w:pPr>
        <w:pStyle w:val="NormalWeb"/>
        <w:spacing w:line="360" w:lineRule="auto"/>
      </w:pPr>
      <w:r w:rsidRPr="00CE0E06">
        <w:t>However, the payback method has several limitations. Most importantly, it ignores the time value of money and does not consider cash flows that occur after the payback period. As a result, relying solely on this method could lead to suboptimal investment decisions (Brealey, Myers and Allen, 2020). Consequently, discounted cash flow techniques such as Net Present Value should be used as the primary evaluation method.</w:t>
      </w:r>
    </w:p>
    <w:p w14:paraId="414A317D" w14:textId="77777777" w:rsidR="0009413C" w:rsidRPr="00CE0E06" w:rsidRDefault="0009413C" w:rsidP="009541B2">
      <w:pPr>
        <w:spacing w:before="100" w:beforeAutospacing="1" w:after="100" w:afterAutospacing="1" w:line="360" w:lineRule="auto"/>
        <w:outlineLvl w:val="0"/>
        <w:rPr>
          <w:kern w:val="36"/>
        </w:rPr>
      </w:pPr>
    </w:p>
    <w:p w14:paraId="56596EB0" w14:textId="77777777" w:rsidR="0009413C" w:rsidRPr="00CE0E06" w:rsidRDefault="0009413C" w:rsidP="009541B2">
      <w:pPr>
        <w:spacing w:before="100" w:beforeAutospacing="1" w:after="100" w:afterAutospacing="1" w:line="360" w:lineRule="auto"/>
        <w:outlineLvl w:val="0"/>
        <w:rPr>
          <w:kern w:val="36"/>
        </w:rPr>
      </w:pPr>
    </w:p>
    <w:p w14:paraId="3FF82D74" w14:textId="77777777" w:rsidR="0009413C" w:rsidRPr="00CE0E06" w:rsidRDefault="0009413C" w:rsidP="009541B2">
      <w:pPr>
        <w:spacing w:before="100" w:beforeAutospacing="1" w:after="100" w:afterAutospacing="1" w:line="360" w:lineRule="auto"/>
        <w:outlineLvl w:val="0"/>
        <w:rPr>
          <w:kern w:val="36"/>
        </w:rPr>
      </w:pPr>
    </w:p>
    <w:p w14:paraId="78EA2882" w14:textId="77777777" w:rsidR="0009413C" w:rsidRDefault="0009413C" w:rsidP="009541B2">
      <w:pPr>
        <w:spacing w:before="100" w:beforeAutospacing="1" w:after="100" w:afterAutospacing="1" w:line="360" w:lineRule="auto"/>
        <w:outlineLvl w:val="0"/>
        <w:rPr>
          <w:kern w:val="36"/>
        </w:rPr>
      </w:pPr>
    </w:p>
    <w:p w14:paraId="0062DF2E" w14:textId="77777777" w:rsidR="009541B2" w:rsidRDefault="009541B2" w:rsidP="009541B2">
      <w:pPr>
        <w:spacing w:before="100" w:beforeAutospacing="1" w:after="100" w:afterAutospacing="1" w:line="360" w:lineRule="auto"/>
        <w:outlineLvl w:val="0"/>
        <w:rPr>
          <w:kern w:val="36"/>
        </w:rPr>
      </w:pPr>
    </w:p>
    <w:p w14:paraId="1F4A11C3" w14:textId="77777777" w:rsidR="009541B2" w:rsidRDefault="009541B2" w:rsidP="009541B2">
      <w:pPr>
        <w:spacing w:before="100" w:beforeAutospacing="1" w:after="100" w:afterAutospacing="1" w:line="360" w:lineRule="auto"/>
        <w:outlineLvl w:val="0"/>
        <w:rPr>
          <w:kern w:val="36"/>
        </w:rPr>
      </w:pPr>
    </w:p>
    <w:p w14:paraId="22D15A75" w14:textId="77777777" w:rsidR="009541B2" w:rsidRDefault="009541B2" w:rsidP="009541B2">
      <w:pPr>
        <w:spacing w:before="100" w:beforeAutospacing="1" w:after="100" w:afterAutospacing="1" w:line="360" w:lineRule="auto"/>
        <w:outlineLvl w:val="0"/>
        <w:rPr>
          <w:kern w:val="36"/>
        </w:rPr>
      </w:pPr>
    </w:p>
    <w:p w14:paraId="2864790A" w14:textId="77777777" w:rsidR="009541B2" w:rsidRDefault="009541B2" w:rsidP="009541B2">
      <w:pPr>
        <w:spacing w:before="100" w:beforeAutospacing="1" w:after="100" w:afterAutospacing="1" w:line="360" w:lineRule="auto"/>
        <w:outlineLvl w:val="0"/>
        <w:rPr>
          <w:kern w:val="36"/>
        </w:rPr>
      </w:pPr>
    </w:p>
    <w:p w14:paraId="068A82BA" w14:textId="77777777" w:rsidR="009541B2" w:rsidRDefault="009541B2" w:rsidP="009541B2">
      <w:pPr>
        <w:spacing w:before="100" w:beforeAutospacing="1" w:after="100" w:afterAutospacing="1" w:line="360" w:lineRule="auto"/>
        <w:outlineLvl w:val="0"/>
        <w:rPr>
          <w:kern w:val="36"/>
        </w:rPr>
      </w:pPr>
    </w:p>
    <w:p w14:paraId="5D5BE6D2" w14:textId="77777777" w:rsidR="009541B2" w:rsidRPr="00CE0E06" w:rsidRDefault="009541B2" w:rsidP="009541B2">
      <w:pPr>
        <w:spacing w:before="100" w:beforeAutospacing="1" w:after="100" w:afterAutospacing="1" w:line="360" w:lineRule="auto"/>
        <w:outlineLvl w:val="0"/>
        <w:rPr>
          <w:kern w:val="36"/>
        </w:rPr>
      </w:pPr>
    </w:p>
    <w:p w14:paraId="4A20EC33" w14:textId="44DC3624" w:rsidR="0009413C" w:rsidRPr="009541B2" w:rsidRDefault="009541B2" w:rsidP="009541B2">
      <w:pPr>
        <w:pStyle w:val="Heading1"/>
      </w:pPr>
      <w:bookmarkStart w:id="18" w:name="_Toc224553839"/>
      <w:r w:rsidRPr="009541B2">
        <w:lastRenderedPageBreak/>
        <w:t>3</w:t>
      </w:r>
      <w:r w:rsidR="0009413C" w:rsidRPr="009541B2">
        <w:t>. NPV evaluation of Options A, B and C</w:t>
      </w:r>
      <w:bookmarkEnd w:id="18"/>
      <w:r w:rsidR="0009413C" w:rsidRPr="009541B2">
        <w:t xml:space="preserve"> </w:t>
      </w:r>
    </w:p>
    <w:p w14:paraId="6C124CCC" w14:textId="77777777" w:rsidR="0009413C" w:rsidRPr="00CE0E06" w:rsidRDefault="0009413C" w:rsidP="009541B2">
      <w:pPr>
        <w:spacing w:line="360" w:lineRule="auto"/>
      </w:pPr>
    </w:p>
    <w:p w14:paraId="2AE5C5CB" w14:textId="77777777" w:rsidR="000A1301" w:rsidRPr="00CE0E06" w:rsidRDefault="000A1301" w:rsidP="009541B2">
      <w:pPr>
        <w:spacing w:before="100" w:beforeAutospacing="1" w:after="100" w:afterAutospacing="1" w:line="360" w:lineRule="auto"/>
      </w:pPr>
      <w:r w:rsidRPr="00CE0E06">
        <w:t>The Net Present Value (NPV) method is widely regarded as the most theoretically robust investment appraisal technique because it directly measures the increase in shareholder wealth generated by an investment project (Brealey, Myers and Allen, 2020). The method evaluates projects by discounting expected future cash flows to their present value using the organisation’s cost of capital, thereby incorporating the time value of money and the risk associated with future cash flows.</w:t>
      </w:r>
    </w:p>
    <w:p w14:paraId="4BE1B3E5" w14:textId="77777777" w:rsidR="000A1301" w:rsidRPr="00CE0E06" w:rsidRDefault="000A1301" w:rsidP="009541B2">
      <w:pPr>
        <w:spacing w:before="100" w:beforeAutospacing="1" w:after="100" w:afterAutospacing="1" w:line="360" w:lineRule="auto"/>
      </w:pPr>
      <w:r w:rsidRPr="00CE0E06">
        <w:t>The NPV of a project can be calculated using the following formula:</w:t>
      </w:r>
    </w:p>
    <w:p w14:paraId="2CBF260B" w14:textId="47FB240E" w:rsidR="000A1301" w:rsidRPr="00CE0E06" w:rsidRDefault="00CE0E06" w:rsidP="009541B2">
      <w:pPr>
        <w:spacing w:line="360" w:lineRule="auto"/>
      </w:pPr>
      <m:oMathPara>
        <m:oMath>
          <m:r>
            <w:rPr>
              <w:rFonts w:ascii="Cambria Math" w:hAnsi="Cambria Math"/>
            </w:rPr>
            <m:t>NPV=∑</m:t>
          </m:r>
          <m:f>
            <m:fPr>
              <m:ctrlPr>
                <w:rPr>
                  <w:rFonts w:ascii="Cambria Math" w:hAnsi="Cambria Math"/>
                </w:rPr>
              </m:ctrlPr>
            </m:fPr>
            <m:num>
              <m:r>
                <w:rPr>
                  <w:rFonts w:ascii="Cambria Math" w:hAnsi="Cambria Math"/>
                </w:rPr>
                <m:t>C</m:t>
              </m:r>
              <m:sSub>
                <m:sSubPr>
                  <m:ctrlPr>
                    <w:rPr>
                      <w:rFonts w:ascii="Cambria Math" w:hAnsi="Cambria Math"/>
                    </w:rPr>
                  </m:ctrlPr>
                </m:sSubPr>
                <m:e>
                  <m:r>
                    <w:rPr>
                      <w:rFonts w:ascii="Cambria Math" w:hAnsi="Cambria Math"/>
                    </w:rPr>
                    <m:t>F</m:t>
                  </m:r>
                </m:e>
                <m:sub>
                  <m:r>
                    <w:rPr>
                      <w:rFonts w:ascii="Cambria Math" w:hAnsi="Cambria Math"/>
                    </w:rPr>
                    <m:t>t</m:t>
                  </m:r>
                </m:sub>
              </m:sSub>
            </m:num>
            <m:den>
              <m:d>
                <m:dPr>
                  <m:sepChr m:val="+"/>
                  <m:endChr m:val=""/>
                  <m:ctrlPr>
                    <w:rPr>
                      <w:rFonts w:ascii="Cambria Math" w:hAnsi="Cambria Math"/>
                    </w:rPr>
                  </m:ctrlPr>
                </m:dPr>
                <m:e>
                  <m:r>
                    <w:rPr>
                      <w:rFonts w:ascii="Cambria Math" w:hAnsi="Cambria Math"/>
                    </w:rPr>
                    <m:t>1</m:t>
                  </m:r>
                </m:e>
                <m:e>
                  <m:r>
                    <w:rPr>
                      <w:rFonts w:ascii="Cambria Math" w:hAnsi="Cambria Math"/>
                    </w:rPr>
                    <m:t>r</m:t>
                  </m:r>
                  <m:sSup>
                    <m:sSupPr>
                      <m:ctrlPr>
                        <w:rPr>
                          <w:rFonts w:ascii="Cambria Math" w:hAnsi="Cambria Math"/>
                        </w:rPr>
                      </m:ctrlPr>
                    </m:sSupPr>
                    <m:e>
                      <m:r>
                        <w:rPr>
                          <w:rFonts w:ascii="Cambria Math" w:hAnsi="Cambria Math"/>
                        </w:rPr>
                        <m:t>)</m:t>
                      </m:r>
                    </m:e>
                    <m:sup>
                      <m:r>
                        <w:rPr>
                          <w:rFonts w:ascii="Cambria Math" w:hAnsi="Cambria Math"/>
                        </w:rPr>
                        <m:t>t</m:t>
                      </m:r>
                    </m:sup>
                  </m:sSup>
                </m:e>
              </m:d>
            </m:den>
          </m:f>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0</m:t>
              </m:r>
            </m:sub>
          </m:sSub>
          <m:r>
            <m:rPr>
              <m:sty m:val="p"/>
            </m:rPr>
            <w:rPr>
              <w:rFonts w:ascii="Cambria Math" w:hAnsi="Cambria Math"/>
            </w:rPr>
            <w:br/>
          </m:r>
        </m:oMath>
      </m:oMathPara>
    </w:p>
    <w:p w14:paraId="3C234345" w14:textId="77777777" w:rsidR="000A1301" w:rsidRPr="00CE0E06" w:rsidRDefault="000A1301" w:rsidP="009541B2">
      <w:pPr>
        <w:spacing w:before="100" w:beforeAutospacing="1" w:after="100" w:afterAutospacing="1" w:line="360" w:lineRule="auto"/>
      </w:pPr>
      <w:r w:rsidRPr="00CE0E06">
        <w:t>Where:</w:t>
      </w:r>
    </w:p>
    <w:p w14:paraId="2FD88EA6" w14:textId="636F9311" w:rsidR="000A1301" w:rsidRPr="00CE0E06" w:rsidRDefault="00CE0E06" w:rsidP="009541B2">
      <w:pPr>
        <w:numPr>
          <w:ilvl w:val="0"/>
          <w:numId w:val="69"/>
        </w:numPr>
        <w:spacing w:before="100" w:beforeAutospacing="1" w:after="100" w:afterAutospacing="1" w:line="360" w:lineRule="auto"/>
      </w:pPr>
      <m:oMath>
        <m:r>
          <w:rPr>
            <w:rFonts w:ascii="Cambria Math" w:hAnsi="Cambria Math"/>
          </w:rPr>
          <m:t>C</m:t>
        </m:r>
        <m:sSub>
          <m:sSubPr>
            <m:ctrlPr>
              <w:rPr>
                <w:rFonts w:ascii="Cambria Math" w:hAnsi="Cambria Math"/>
              </w:rPr>
            </m:ctrlPr>
          </m:sSubPr>
          <m:e>
            <m:r>
              <w:rPr>
                <w:rFonts w:ascii="Cambria Math" w:hAnsi="Cambria Math"/>
              </w:rPr>
              <m:t>F</m:t>
            </m:r>
          </m:e>
          <m:sub>
            <m:r>
              <w:rPr>
                <w:rFonts w:ascii="Cambria Math" w:hAnsi="Cambria Math"/>
              </w:rPr>
              <m:t>t</m:t>
            </m:r>
          </m:sub>
        </m:sSub>
      </m:oMath>
      <w:r w:rsidR="000A1301" w:rsidRPr="00CE0E06">
        <w:t xml:space="preserve">represents the expected cash flow in period </w:t>
      </w:r>
      <m:oMath>
        <m:r>
          <w:rPr>
            <w:rFonts w:ascii="Cambria Math" w:hAnsi="Cambria Math"/>
          </w:rPr>
          <m:t>t</m:t>
        </m:r>
      </m:oMath>
    </w:p>
    <w:p w14:paraId="21E55551" w14:textId="5A26EA63" w:rsidR="000A1301" w:rsidRPr="00CE0E06" w:rsidRDefault="00CE0E06" w:rsidP="009541B2">
      <w:pPr>
        <w:numPr>
          <w:ilvl w:val="0"/>
          <w:numId w:val="69"/>
        </w:numPr>
        <w:spacing w:before="100" w:beforeAutospacing="1" w:after="100" w:afterAutospacing="1" w:line="360" w:lineRule="auto"/>
      </w:pPr>
      <m:oMath>
        <m:r>
          <w:rPr>
            <w:rFonts w:ascii="Cambria Math" w:hAnsi="Cambria Math"/>
          </w:rPr>
          <m:t>r</m:t>
        </m:r>
      </m:oMath>
      <w:r w:rsidR="000A1301" w:rsidRPr="00CE0E06">
        <w:t>represents the discount rate or cost of capital</w:t>
      </w:r>
    </w:p>
    <w:p w14:paraId="7606C430" w14:textId="2D07B508" w:rsidR="000A1301" w:rsidRPr="00CE0E06" w:rsidRDefault="00CE0E06" w:rsidP="009541B2">
      <w:pPr>
        <w:numPr>
          <w:ilvl w:val="0"/>
          <w:numId w:val="69"/>
        </w:numPr>
        <w:spacing w:before="100" w:beforeAutospacing="1" w:after="100" w:afterAutospacing="1" w:line="360" w:lineRule="auto"/>
      </w:pPr>
      <m:oMath>
        <m:r>
          <w:rPr>
            <w:rFonts w:ascii="Cambria Math" w:hAnsi="Cambria Math"/>
          </w:rPr>
          <m:t>t</m:t>
        </m:r>
      </m:oMath>
      <w:r w:rsidR="000A1301" w:rsidRPr="00CE0E06">
        <w:t>represents the time period</w:t>
      </w:r>
    </w:p>
    <w:p w14:paraId="7CA15561" w14:textId="1A11A66F" w:rsidR="000A1301" w:rsidRPr="00CE0E06" w:rsidRDefault="00000000" w:rsidP="009541B2">
      <w:pPr>
        <w:numPr>
          <w:ilvl w:val="0"/>
          <w:numId w:val="69"/>
        </w:numPr>
        <w:spacing w:before="100" w:beforeAutospacing="1" w:after="100" w:afterAutospacing="1" w:line="360" w:lineRule="auto"/>
      </w:pPr>
      <m:oMath>
        <m:sSub>
          <m:sSubPr>
            <m:ctrlPr>
              <w:rPr>
                <w:rFonts w:ascii="Cambria Math" w:hAnsi="Cambria Math"/>
              </w:rPr>
            </m:ctrlPr>
          </m:sSubPr>
          <m:e>
            <m:r>
              <w:rPr>
                <w:rFonts w:ascii="Cambria Math" w:hAnsi="Cambria Math"/>
              </w:rPr>
              <m:t>C</m:t>
            </m:r>
          </m:e>
          <m:sub>
            <m:r>
              <w:rPr>
                <w:rFonts w:ascii="Cambria Math" w:hAnsi="Cambria Math"/>
              </w:rPr>
              <m:t>0</m:t>
            </m:r>
          </m:sub>
        </m:sSub>
      </m:oMath>
      <w:r w:rsidR="000A1301" w:rsidRPr="00CE0E06">
        <w:t>represents the initial investment</w:t>
      </w:r>
    </w:p>
    <w:p w14:paraId="54555250" w14:textId="77777777" w:rsidR="000A1301" w:rsidRPr="00CE0E06" w:rsidRDefault="000A1301" w:rsidP="009541B2">
      <w:pPr>
        <w:spacing w:before="100" w:beforeAutospacing="1" w:after="100" w:afterAutospacing="1" w:line="360" w:lineRule="auto"/>
      </w:pPr>
      <w:r w:rsidRPr="00CE0E06">
        <w:t>A positive NPV indicates that the project is expected to generate returns greater than the required rate of return and therefore increase the value of the firm. Conversely, a negative NPV suggests that the project would destroy shareholder value and should therefore be rejected (Ross et al., 2022).</w:t>
      </w:r>
    </w:p>
    <w:p w14:paraId="6843AC70" w14:textId="77777777" w:rsidR="000A1301" w:rsidRPr="00CE0E06" w:rsidRDefault="000A1301" w:rsidP="009541B2">
      <w:pPr>
        <w:spacing w:before="100" w:beforeAutospacing="1" w:after="100" w:afterAutospacing="1" w:line="360" w:lineRule="auto"/>
      </w:pPr>
      <w:r w:rsidRPr="00CE0E06">
        <w:t>In the case of Westward Plc, the investment appraisal is conducted using a discount rate of 6%, which represents the organisation’s estimated cost of capital. Applying this rate to the projected cash flows produces the following results:</w:t>
      </w:r>
    </w:p>
    <w:p w14:paraId="073B3BAD" w14:textId="77777777" w:rsidR="000A1301" w:rsidRPr="00CE0E06" w:rsidRDefault="000A1301" w:rsidP="009541B2">
      <w:pPr>
        <w:spacing w:before="100" w:beforeAutospacing="1" w:after="100" w:afterAutospacing="1" w:line="360" w:lineRule="auto"/>
      </w:pPr>
      <w:r w:rsidRPr="00CE0E06">
        <w:t>Option A: £666,931</w:t>
      </w:r>
      <w:r w:rsidRPr="00CE0E06">
        <w:br/>
        <w:t>Option B: £831,836</w:t>
      </w:r>
      <w:r w:rsidRPr="00CE0E06">
        <w:br/>
        <w:t>Option C: £805,848</w:t>
      </w:r>
    </w:p>
    <w:p w14:paraId="066D2069" w14:textId="77777777" w:rsidR="000A1301" w:rsidRPr="00CE0E06" w:rsidRDefault="000A1301" w:rsidP="009541B2">
      <w:pPr>
        <w:spacing w:before="100" w:beforeAutospacing="1" w:after="100" w:afterAutospacing="1" w:line="360" w:lineRule="auto"/>
      </w:pPr>
      <w:r w:rsidRPr="00CE0E06">
        <w:lastRenderedPageBreak/>
        <w:t>All three projects generate positive NPVs, indicating that each investment is expected to create value for the organisation. However, Option B generates the highest NPV, suggesting that this project provides the greatest increase in shareholder wealth and is therefore the most financially attractive standalone investment opportunity.</w:t>
      </w:r>
    </w:p>
    <w:p w14:paraId="2A692B1D" w14:textId="77777777" w:rsidR="000A1301" w:rsidRPr="00CE0E06" w:rsidRDefault="000A1301" w:rsidP="009541B2">
      <w:pPr>
        <w:spacing w:before="100" w:beforeAutospacing="1" w:after="100" w:afterAutospacing="1" w:line="360" w:lineRule="auto"/>
      </w:pPr>
      <w:r w:rsidRPr="00CE0E06">
        <w:t>Furthermore, the NPV approach considers the absolute scale of value creation, allowing meaningful comparisons between projects with different investment sizes. For example, although Option C generates substantial cash inflows, its larger initial investment reduces its overall NPV relative to Option B. As a result, the NPV method identifies Option B as the project that contributes the greatest overall financial benefit to Westward Plc.</w:t>
      </w:r>
    </w:p>
    <w:p w14:paraId="1FA7CE74" w14:textId="77777777" w:rsidR="000A1301" w:rsidRPr="00CE0E06" w:rsidRDefault="000A1301" w:rsidP="009541B2">
      <w:pPr>
        <w:spacing w:before="100" w:beforeAutospacing="1" w:after="100" w:afterAutospacing="1" w:line="360" w:lineRule="auto"/>
      </w:pPr>
      <w:r w:rsidRPr="00CE0E06">
        <w:t>Despite its theoretical advantages, the NPV method also has several limitations that should be considered when interpreting the results. First, the reliability of NPV calculations depends heavily on the accuracy of projected cash flows. Forecasting future revenues and costs involves a degree of uncertainty, particularly when projects involve new technologies or market expansion. In the case of Option B, which involves developing internet sales, actual cash flows may be influenced by factors such as customer adoption rates, technological implementation challenges and competitive pressures.</w:t>
      </w:r>
    </w:p>
    <w:p w14:paraId="03A80698" w14:textId="77777777" w:rsidR="000A1301" w:rsidRPr="00CE0E06" w:rsidRDefault="000A1301" w:rsidP="009541B2">
      <w:pPr>
        <w:spacing w:before="100" w:beforeAutospacing="1" w:after="100" w:afterAutospacing="1" w:line="360" w:lineRule="auto"/>
      </w:pPr>
      <w:r w:rsidRPr="00CE0E06">
        <w:t>Second, the NPV method requires the selection of an appropriate discount rate. If the cost of capital used in the analysis does not accurately reflect the project’s risk profile, the resulting NPV may either overestimate or underestimate the project’s true financial value (Arnold, 2019). Additionally, NPV assumes that future cash flows can be reinvested at the cost of capital, which may not always be achievable in practice.</w:t>
      </w:r>
    </w:p>
    <w:p w14:paraId="6011AF83" w14:textId="77777777" w:rsidR="000A1301" w:rsidRPr="00CE0E06" w:rsidRDefault="000A1301" w:rsidP="009541B2">
      <w:pPr>
        <w:spacing w:before="100" w:beforeAutospacing="1" w:after="100" w:afterAutospacing="1" w:line="360" w:lineRule="auto"/>
      </w:pPr>
      <w:r w:rsidRPr="00CE0E06">
        <w:t>Another limitation is that NPV does not explicitly consider the speed at which the initial investment is recovered. For this reason, organisations often use supplementary methods such as the payback period, which provides insight into investment risk and liquidity (Atrill and McLaney, 2023). In this analysis, Option A offers the shortest payback period, which may make it attractive from a risk management perspective even though it generates a lower NPV than Option B.</w:t>
      </w:r>
    </w:p>
    <w:p w14:paraId="21871A92" w14:textId="71715A90" w:rsidR="000A1301" w:rsidRDefault="000A1301" w:rsidP="009541B2">
      <w:pPr>
        <w:spacing w:before="100" w:beforeAutospacing="1" w:after="100" w:afterAutospacing="1" w:line="360" w:lineRule="auto"/>
      </w:pPr>
      <w:r w:rsidRPr="00CE0E06">
        <w:t xml:space="preserve">Nevertheless, despite these limitations, </w:t>
      </w:r>
      <w:r w:rsidR="004D6CE1">
        <w:t>NPV is widely regarded as the most theoretically robust investment appraisal technique because it directly measures value creation for shareholders.</w:t>
      </w:r>
      <w:r w:rsidR="004D6CE1">
        <w:t xml:space="preserve"> </w:t>
      </w:r>
      <w:r w:rsidRPr="00CE0E06">
        <w:t xml:space="preserve">Consequently, the NPV analysis indicates that Option B represents the most </w:t>
      </w:r>
      <w:r w:rsidRPr="00CE0E06">
        <w:lastRenderedPageBreak/>
        <w:t>financially attractive standalone investment opportunity for Westward Plc, while the other projects may still be considered within the context of capital rationing.</w:t>
      </w:r>
    </w:p>
    <w:p w14:paraId="2DB3C11A" w14:textId="77777777" w:rsidR="009541B2" w:rsidRDefault="009541B2" w:rsidP="009541B2">
      <w:pPr>
        <w:spacing w:before="100" w:beforeAutospacing="1" w:after="100" w:afterAutospacing="1" w:line="360" w:lineRule="auto"/>
      </w:pPr>
    </w:p>
    <w:p w14:paraId="7FB15605" w14:textId="77777777" w:rsidR="009541B2" w:rsidRDefault="009541B2" w:rsidP="009541B2">
      <w:pPr>
        <w:spacing w:before="100" w:beforeAutospacing="1" w:after="100" w:afterAutospacing="1" w:line="360" w:lineRule="auto"/>
      </w:pPr>
    </w:p>
    <w:p w14:paraId="7D0FE9E1" w14:textId="77777777" w:rsidR="009541B2" w:rsidRDefault="009541B2" w:rsidP="009541B2">
      <w:pPr>
        <w:spacing w:before="100" w:beforeAutospacing="1" w:after="100" w:afterAutospacing="1" w:line="360" w:lineRule="auto"/>
      </w:pPr>
    </w:p>
    <w:p w14:paraId="0F396B7C" w14:textId="77777777" w:rsidR="009541B2" w:rsidRDefault="009541B2" w:rsidP="009541B2">
      <w:pPr>
        <w:spacing w:before="100" w:beforeAutospacing="1" w:after="100" w:afterAutospacing="1" w:line="360" w:lineRule="auto"/>
      </w:pPr>
    </w:p>
    <w:p w14:paraId="3F4E81EC" w14:textId="77777777" w:rsidR="009541B2" w:rsidRDefault="009541B2" w:rsidP="009541B2">
      <w:pPr>
        <w:spacing w:before="100" w:beforeAutospacing="1" w:after="100" w:afterAutospacing="1" w:line="360" w:lineRule="auto"/>
      </w:pPr>
    </w:p>
    <w:p w14:paraId="7EAB93B1" w14:textId="77777777" w:rsidR="009541B2" w:rsidRDefault="009541B2" w:rsidP="009541B2">
      <w:pPr>
        <w:spacing w:before="100" w:beforeAutospacing="1" w:after="100" w:afterAutospacing="1" w:line="360" w:lineRule="auto"/>
      </w:pPr>
    </w:p>
    <w:p w14:paraId="5BE2A085" w14:textId="77777777" w:rsidR="009541B2" w:rsidRDefault="009541B2" w:rsidP="009541B2">
      <w:pPr>
        <w:spacing w:before="100" w:beforeAutospacing="1" w:after="100" w:afterAutospacing="1" w:line="360" w:lineRule="auto"/>
      </w:pPr>
    </w:p>
    <w:p w14:paraId="0C12D901" w14:textId="77777777" w:rsidR="009541B2" w:rsidRDefault="009541B2" w:rsidP="009541B2">
      <w:pPr>
        <w:spacing w:before="100" w:beforeAutospacing="1" w:after="100" w:afterAutospacing="1" w:line="360" w:lineRule="auto"/>
      </w:pPr>
    </w:p>
    <w:p w14:paraId="40138ACD" w14:textId="77777777" w:rsidR="009541B2" w:rsidRDefault="009541B2" w:rsidP="009541B2">
      <w:pPr>
        <w:spacing w:before="100" w:beforeAutospacing="1" w:after="100" w:afterAutospacing="1" w:line="360" w:lineRule="auto"/>
      </w:pPr>
    </w:p>
    <w:p w14:paraId="2D346184" w14:textId="77777777" w:rsidR="009541B2" w:rsidRDefault="009541B2" w:rsidP="009541B2">
      <w:pPr>
        <w:spacing w:before="100" w:beforeAutospacing="1" w:after="100" w:afterAutospacing="1" w:line="360" w:lineRule="auto"/>
      </w:pPr>
    </w:p>
    <w:p w14:paraId="3F6A3323" w14:textId="77777777" w:rsidR="009541B2" w:rsidRDefault="009541B2" w:rsidP="009541B2">
      <w:pPr>
        <w:spacing w:before="100" w:beforeAutospacing="1" w:after="100" w:afterAutospacing="1" w:line="360" w:lineRule="auto"/>
      </w:pPr>
    </w:p>
    <w:p w14:paraId="5E649321" w14:textId="77777777" w:rsidR="009541B2" w:rsidRDefault="009541B2" w:rsidP="009541B2">
      <w:pPr>
        <w:spacing w:before="100" w:beforeAutospacing="1" w:after="100" w:afterAutospacing="1" w:line="360" w:lineRule="auto"/>
      </w:pPr>
    </w:p>
    <w:p w14:paraId="4231C923" w14:textId="77777777" w:rsidR="009541B2" w:rsidRDefault="009541B2" w:rsidP="009541B2">
      <w:pPr>
        <w:spacing w:before="100" w:beforeAutospacing="1" w:after="100" w:afterAutospacing="1" w:line="360" w:lineRule="auto"/>
      </w:pPr>
    </w:p>
    <w:p w14:paraId="64D91BB3" w14:textId="77777777" w:rsidR="009541B2" w:rsidRDefault="009541B2" w:rsidP="009541B2">
      <w:pPr>
        <w:spacing w:before="100" w:beforeAutospacing="1" w:after="100" w:afterAutospacing="1" w:line="360" w:lineRule="auto"/>
      </w:pPr>
    </w:p>
    <w:p w14:paraId="79B99FE5" w14:textId="77777777" w:rsidR="009541B2" w:rsidRDefault="009541B2" w:rsidP="009541B2">
      <w:pPr>
        <w:spacing w:before="100" w:beforeAutospacing="1" w:after="100" w:afterAutospacing="1" w:line="360" w:lineRule="auto"/>
      </w:pPr>
    </w:p>
    <w:p w14:paraId="5B0997D5" w14:textId="77777777" w:rsidR="009541B2" w:rsidRDefault="009541B2" w:rsidP="009541B2">
      <w:pPr>
        <w:spacing w:before="100" w:beforeAutospacing="1" w:after="100" w:afterAutospacing="1" w:line="360" w:lineRule="auto"/>
      </w:pPr>
    </w:p>
    <w:p w14:paraId="7DF18698" w14:textId="77777777" w:rsidR="009541B2" w:rsidRPr="00CE0E06" w:rsidRDefault="009541B2" w:rsidP="009541B2">
      <w:pPr>
        <w:spacing w:before="100" w:beforeAutospacing="1" w:after="100" w:afterAutospacing="1" w:line="360" w:lineRule="auto"/>
      </w:pPr>
    </w:p>
    <w:p w14:paraId="38A17BFC" w14:textId="14BAA354" w:rsidR="0009413C" w:rsidRPr="009541B2" w:rsidRDefault="009541B2" w:rsidP="009541B2">
      <w:pPr>
        <w:pStyle w:val="Heading1"/>
      </w:pPr>
      <w:bookmarkStart w:id="19" w:name="_Toc224553840"/>
      <w:r w:rsidRPr="009541B2">
        <w:lastRenderedPageBreak/>
        <w:t>4</w:t>
      </w:r>
      <w:r w:rsidR="0009413C" w:rsidRPr="009541B2">
        <w:t>. Approximate IRR of the chosen option (Option B)</w:t>
      </w:r>
      <w:bookmarkEnd w:id="19"/>
    </w:p>
    <w:p w14:paraId="578D2F62" w14:textId="77777777" w:rsidR="000A1301" w:rsidRPr="00CE0E06" w:rsidRDefault="000A1301" w:rsidP="009541B2">
      <w:pPr>
        <w:spacing w:before="100" w:beforeAutospacing="1" w:after="100" w:afterAutospacing="1" w:line="360" w:lineRule="auto"/>
      </w:pPr>
      <w:r w:rsidRPr="00CE0E06">
        <w:t>The Internal Rate of Return (IRR) represents the discount rate at which the Net Present Value of an investment project equals zero. In other words, it is the rate of return that equates the present value of future cash inflows with the initial investment. According to corporate finance theory, a project should be accepted if its IRR exceeds the firm’s cost of capital, as this indicates that the project generates returns greater than the required rate of return (Ross et al., 2022).</w:t>
      </w:r>
    </w:p>
    <w:p w14:paraId="11758B76" w14:textId="5EF68F6D" w:rsidR="000A1301" w:rsidRPr="00CE0E06" w:rsidRDefault="000A1301" w:rsidP="009541B2">
      <w:pPr>
        <w:spacing w:before="100" w:beforeAutospacing="1" w:after="100" w:afterAutospacing="1" w:line="360" w:lineRule="auto"/>
      </w:pPr>
      <w:r w:rsidRPr="00CE0E06">
        <w:t xml:space="preserve">In this analysis, Option B (development of internet sales) produced the highest Net Present Value and was therefore selected for further evaluation using the IRR method. </w:t>
      </w:r>
    </w:p>
    <w:p w14:paraId="6573D6DA" w14:textId="77777777" w:rsidR="000A1301" w:rsidRPr="00CE0E06" w:rsidRDefault="000A1301" w:rsidP="009541B2">
      <w:pPr>
        <w:spacing w:before="100" w:beforeAutospacing="1" w:after="100" w:afterAutospacing="1" w:line="360" w:lineRule="auto"/>
      </w:pPr>
      <w:r w:rsidRPr="00CE0E06">
        <w:t>The calculated IRR of 33.1% significantly exceeds Westward Plc’s cost of capital of 6%, indicating that the project is expected to generate returns substantially above the minimum required rate of return. This result strongly supports the financial attractiveness of Option B and confirms the findings obtained from the Net Present Value analysis.</w:t>
      </w:r>
    </w:p>
    <w:p w14:paraId="280650BF" w14:textId="77777777" w:rsidR="000A1301" w:rsidRPr="00CE0E06" w:rsidRDefault="000A1301" w:rsidP="009541B2">
      <w:pPr>
        <w:spacing w:before="100" w:beforeAutospacing="1" w:after="100" w:afterAutospacing="1" w:line="360" w:lineRule="auto"/>
      </w:pPr>
      <w:r w:rsidRPr="00CE0E06">
        <w:t>However, although the IRR method provides a useful percentage measure of investment performance, it also has certain limitations. The method assumes that interim cash flows are reinvested at the IRR itself, which may not be realistic in practice (Arnold, 2019). In addition, IRR can sometimes produce misleading results when comparing projects of different sizes or when cash flows change sign multiple times.</w:t>
      </w:r>
    </w:p>
    <w:p w14:paraId="15548A47" w14:textId="77777777" w:rsidR="000A1301" w:rsidRPr="00CE0E06" w:rsidRDefault="000A1301" w:rsidP="009541B2">
      <w:pPr>
        <w:spacing w:before="100" w:beforeAutospacing="1" w:after="100" w:afterAutospacing="1" w:line="360" w:lineRule="auto"/>
      </w:pPr>
      <w:r w:rsidRPr="00CE0E06">
        <w:t>For this reason, financial theory generally recommends that the Net Present Value method should be prioritised when evaluating investment decisions, as it directly measures value creation for shareholders (Brealey, Myers and Allen, 2020). Nevertheless, in this case both the IRR and NPV methods consistently indicate that Option B represents the most financially attractive standalone investment opportunity for Westward Plc.</w:t>
      </w:r>
    </w:p>
    <w:p w14:paraId="6257EDCA" w14:textId="77777777" w:rsidR="0009413C" w:rsidRPr="00CE0E06" w:rsidRDefault="0009413C" w:rsidP="009541B2">
      <w:pPr>
        <w:spacing w:line="360" w:lineRule="auto"/>
      </w:pPr>
    </w:p>
    <w:p w14:paraId="624A4435" w14:textId="77777777" w:rsidR="0009413C" w:rsidRPr="00CE0E06" w:rsidRDefault="0009413C" w:rsidP="009541B2">
      <w:pPr>
        <w:spacing w:line="360" w:lineRule="auto"/>
      </w:pPr>
    </w:p>
    <w:p w14:paraId="56279FB0" w14:textId="77777777" w:rsidR="0009413C" w:rsidRPr="00CE0E06" w:rsidRDefault="0009413C" w:rsidP="009541B2">
      <w:pPr>
        <w:spacing w:line="360" w:lineRule="auto"/>
      </w:pPr>
    </w:p>
    <w:p w14:paraId="4925F522" w14:textId="77777777" w:rsidR="0009413C" w:rsidRPr="00CE0E06" w:rsidRDefault="0009413C" w:rsidP="009541B2">
      <w:pPr>
        <w:spacing w:line="360" w:lineRule="auto"/>
      </w:pPr>
    </w:p>
    <w:p w14:paraId="5039FD28" w14:textId="77777777" w:rsidR="0009413C" w:rsidRPr="00CE0E06" w:rsidRDefault="0009413C" w:rsidP="009541B2">
      <w:pPr>
        <w:spacing w:line="360" w:lineRule="auto"/>
      </w:pPr>
    </w:p>
    <w:p w14:paraId="5BB1BF45" w14:textId="741B8AEF" w:rsidR="0009413C" w:rsidRDefault="009541B2" w:rsidP="009541B2">
      <w:pPr>
        <w:pStyle w:val="Heading1"/>
      </w:pPr>
      <w:bookmarkStart w:id="20" w:name="_Toc224553841"/>
      <w:r w:rsidRPr="009541B2">
        <w:lastRenderedPageBreak/>
        <w:t>5.</w:t>
      </w:r>
      <w:r w:rsidR="0009413C" w:rsidRPr="009541B2">
        <w:t xml:space="preserve"> Interpretation of Results for Management</w:t>
      </w:r>
      <w:bookmarkEnd w:id="20"/>
    </w:p>
    <w:p w14:paraId="3C31FDE6" w14:textId="77777777" w:rsidR="009541B2" w:rsidRPr="009541B2" w:rsidRDefault="009541B2" w:rsidP="009541B2"/>
    <w:p w14:paraId="7D3FA2EE" w14:textId="6F4B80B3" w:rsidR="0009413C" w:rsidRPr="00CE0E06" w:rsidRDefault="00B13AE3" w:rsidP="009541B2">
      <w:pPr>
        <w:spacing w:line="360" w:lineRule="auto"/>
      </w:pPr>
      <w:r w:rsidRPr="00CE0E06">
        <w:t>The investment appraisal indicates that all three projects are financially viable because they generate positive NPVs at the company’s 6% cost of capital. Option B is the strongest standalone project, as it delivers both the highest NPV and an IRR substantially above the required rate of return. Although Option A offers the shortest payback period, this does not outweigh Option B’s greater value creation. Under capital rationing, however, the most effective use of funds is to undertake Options A and B fully and allocate the remaining budget to Option C. Management should therefore base its decision primarily on NPV while also considering implementation risk, operational capability and forecast uncertainty.</w:t>
      </w:r>
    </w:p>
    <w:p w14:paraId="0D5A8737" w14:textId="77777777" w:rsidR="0009413C" w:rsidRPr="00CE0E06" w:rsidRDefault="0009413C" w:rsidP="009541B2">
      <w:pPr>
        <w:spacing w:before="100" w:beforeAutospacing="1" w:after="100" w:afterAutospacing="1" w:line="360" w:lineRule="auto"/>
      </w:pPr>
    </w:p>
    <w:p w14:paraId="6501FB1B" w14:textId="77777777" w:rsidR="0009413C" w:rsidRPr="00CE0E06" w:rsidRDefault="0009413C" w:rsidP="009541B2">
      <w:pPr>
        <w:spacing w:before="100" w:beforeAutospacing="1" w:after="100" w:afterAutospacing="1" w:line="360" w:lineRule="auto"/>
      </w:pPr>
    </w:p>
    <w:p w14:paraId="180B2882" w14:textId="77777777" w:rsidR="0009413C" w:rsidRDefault="0009413C" w:rsidP="009541B2">
      <w:pPr>
        <w:spacing w:before="100" w:beforeAutospacing="1" w:after="100" w:afterAutospacing="1" w:line="360" w:lineRule="auto"/>
      </w:pPr>
    </w:p>
    <w:p w14:paraId="50585041" w14:textId="77777777" w:rsidR="009541B2" w:rsidRDefault="009541B2" w:rsidP="009541B2">
      <w:pPr>
        <w:spacing w:before="100" w:beforeAutospacing="1" w:after="100" w:afterAutospacing="1" w:line="360" w:lineRule="auto"/>
      </w:pPr>
    </w:p>
    <w:p w14:paraId="45676BD0" w14:textId="77777777" w:rsidR="009541B2" w:rsidRDefault="009541B2" w:rsidP="009541B2">
      <w:pPr>
        <w:spacing w:before="100" w:beforeAutospacing="1" w:after="100" w:afterAutospacing="1" w:line="360" w:lineRule="auto"/>
      </w:pPr>
    </w:p>
    <w:p w14:paraId="3DFB515C" w14:textId="77777777" w:rsidR="009541B2" w:rsidRDefault="009541B2" w:rsidP="009541B2">
      <w:pPr>
        <w:spacing w:before="100" w:beforeAutospacing="1" w:after="100" w:afterAutospacing="1" w:line="360" w:lineRule="auto"/>
      </w:pPr>
    </w:p>
    <w:p w14:paraId="12744D74" w14:textId="77777777" w:rsidR="009541B2" w:rsidRDefault="009541B2" w:rsidP="009541B2">
      <w:pPr>
        <w:spacing w:before="100" w:beforeAutospacing="1" w:after="100" w:afterAutospacing="1" w:line="360" w:lineRule="auto"/>
      </w:pPr>
    </w:p>
    <w:p w14:paraId="138C32AA" w14:textId="77777777" w:rsidR="009541B2" w:rsidRDefault="009541B2" w:rsidP="009541B2">
      <w:pPr>
        <w:spacing w:before="100" w:beforeAutospacing="1" w:after="100" w:afterAutospacing="1" w:line="360" w:lineRule="auto"/>
      </w:pPr>
    </w:p>
    <w:p w14:paraId="12168297" w14:textId="77777777" w:rsidR="009541B2" w:rsidRDefault="009541B2" w:rsidP="009541B2">
      <w:pPr>
        <w:spacing w:before="100" w:beforeAutospacing="1" w:after="100" w:afterAutospacing="1" w:line="360" w:lineRule="auto"/>
      </w:pPr>
    </w:p>
    <w:p w14:paraId="472ED3A8" w14:textId="77777777" w:rsidR="009541B2" w:rsidRDefault="009541B2" w:rsidP="009541B2">
      <w:pPr>
        <w:spacing w:before="100" w:beforeAutospacing="1" w:after="100" w:afterAutospacing="1" w:line="360" w:lineRule="auto"/>
      </w:pPr>
    </w:p>
    <w:p w14:paraId="4B6C797A" w14:textId="77777777" w:rsidR="009541B2" w:rsidRDefault="009541B2" w:rsidP="009541B2">
      <w:pPr>
        <w:spacing w:before="100" w:beforeAutospacing="1" w:after="100" w:afterAutospacing="1" w:line="360" w:lineRule="auto"/>
      </w:pPr>
    </w:p>
    <w:p w14:paraId="113DF4CD" w14:textId="77777777" w:rsidR="009541B2" w:rsidRPr="00CE0E06" w:rsidRDefault="009541B2" w:rsidP="009541B2">
      <w:pPr>
        <w:spacing w:before="100" w:beforeAutospacing="1" w:after="100" w:afterAutospacing="1" w:line="360" w:lineRule="auto"/>
      </w:pPr>
    </w:p>
    <w:p w14:paraId="7F1DB3B4" w14:textId="6BB7B043" w:rsidR="0009413C" w:rsidRPr="009541B2" w:rsidRDefault="009541B2" w:rsidP="009541B2">
      <w:pPr>
        <w:pStyle w:val="Heading1"/>
      </w:pPr>
      <w:bookmarkStart w:id="21" w:name="_Toc224553842"/>
      <w:r w:rsidRPr="009541B2">
        <w:lastRenderedPageBreak/>
        <w:t>6</w:t>
      </w:r>
      <w:r w:rsidR="0009413C" w:rsidRPr="009541B2">
        <w:t>.  Capital rationing (Funds limited to £2,500,000) with divisible projects</w:t>
      </w:r>
      <w:bookmarkEnd w:id="21"/>
    </w:p>
    <w:p w14:paraId="59C74347" w14:textId="77777777" w:rsidR="000A1301" w:rsidRPr="00CE0E06" w:rsidRDefault="000A1301" w:rsidP="009541B2">
      <w:pPr>
        <w:pStyle w:val="NormalWeb"/>
        <w:spacing w:line="360" w:lineRule="auto"/>
      </w:pPr>
      <w:r w:rsidRPr="00CE0E06">
        <w:t xml:space="preserve">In practice, organisations often face financial constraints that prevent them from undertaking all profitable investment opportunities simultaneously. This situation is known as </w:t>
      </w:r>
      <w:r w:rsidRPr="00CE0E06">
        <w:rPr>
          <w:rStyle w:val="Strong"/>
          <w:rFonts w:eastAsiaTheme="majorEastAsia"/>
          <w:b w:val="0"/>
          <w:bCs w:val="0"/>
        </w:rPr>
        <w:t>capital rationing</w:t>
      </w:r>
      <w:r w:rsidRPr="00CE0E06">
        <w:t>, where the firm must allocate limited financial resources in a manner that maximises overall value creation (Atrill and McLaney, 2023).</w:t>
      </w:r>
    </w:p>
    <w:p w14:paraId="4C6CDB00" w14:textId="77777777" w:rsidR="000A1301" w:rsidRPr="00CE0E06" w:rsidRDefault="000A1301" w:rsidP="009541B2">
      <w:pPr>
        <w:pStyle w:val="NormalWeb"/>
        <w:spacing w:line="360" w:lineRule="auto"/>
      </w:pPr>
      <w:r w:rsidRPr="00CE0E06">
        <w:t xml:space="preserve">In the case of Westward Plc, the total investment budget available for new projects is limited to </w:t>
      </w:r>
      <w:r w:rsidRPr="00CE0E06">
        <w:rPr>
          <w:rStyle w:val="Strong"/>
          <w:rFonts w:eastAsiaTheme="majorEastAsia"/>
          <w:b w:val="0"/>
          <w:bCs w:val="0"/>
        </w:rPr>
        <w:t>£2,500,000</w:t>
      </w:r>
      <w:r w:rsidRPr="00CE0E06">
        <w:t>. Although all three proposed projects generate positive Net Present Values, the company cannot fully finance all projects simultaneously because their combined initial investment requirement exceeds the available funds.</w:t>
      </w:r>
    </w:p>
    <w:p w14:paraId="071A7189" w14:textId="77777777" w:rsidR="000A1301" w:rsidRPr="00CE0E06" w:rsidRDefault="000A1301" w:rsidP="009541B2">
      <w:pPr>
        <w:pStyle w:val="NormalWeb"/>
        <w:spacing w:line="360" w:lineRule="auto"/>
      </w:pPr>
      <w:r w:rsidRPr="00CE0E06">
        <w:t xml:space="preserve">When projects are </w:t>
      </w:r>
      <w:r w:rsidRPr="00CE0E06">
        <w:rPr>
          <w:rStyle w:val="Strong"/>
          <w:rFonts w:eastAsiaTheme="majorEastAsia"/>
          <w:b w:val="0"/>
          <w:bCs w:val="0"/>
        </w:rPr>
        <w:t>divisible</w:t>
      </w:r>
      <w:r w:rsidRPr="00CE0E06">
        <w:t xml:space="preserve">, meaning that they can be undertaken partially, the </w:t>
      </w:r>
      <w:r w:rsidRPr="00CE0E06">
        <w:rPr>
          <w:rStyle w:val="Strong"/>
          <w:rFonts w:eastAsiaTheme="majorEastAsia"/>
          <w:b w:val="0"/>
          <w:bCs w:val="0"/>
        </w:rPr>
        <w:t>Profitability Index (PI)</w:t>
      </w:r>
      <w:r w:rsidRPr="00CE0E06">
        <w:t xml:space="preserve"> is commonly used to rank projects according to the value created per pound invested. The Profitability Index is calculated using the following formula:</w:t>
      </w:r>
    </w:p>
    <w:p w14:paraId="6E3B75C2" w14:textId="53307710" w:rsidR="000A1301" w:rsidRPr="00CE0E06" w:rsidRDefault="00CE0E06" w:rsidP="009541B2">
      <w:pPr>
        <w:spacing w:line="360" w:lineRule="auto"/>
      </w:pPr>
      <m:oMathPara>
        <m:oMath>
          <m:r>
            <w:rPr>
              <w:rFonts w:ascii="Cambria Math" w:hAnsi="Cambria Math"/>
            </w:rPr>
            <m:t>PI=</m:t>
          </m:r>
          <m:f>
            <m:fPr>
              <m:ctrlPr>
                <w:rPr>
                  <w:rFonts w:ascii="Cambria Math" w:hAnsi="Cambria Math"/>
                </w:rPr>
              </m:ctrlPr>
            </m:fPr>
            <m:num>
              <m:r>
                <m:rPr>
                  <m:nor/>
                </m:rPr>
                <m:t>PV of future inflows</m:t>
              </m:r>
            </m:num>
            <m:den>
              <m:r>
                <m:rPr>
                  <m:nor/>
                </m:rPr>
                <m:t>Initial investment</m:t>
              </m:r>
            </m:den>
          </m:f>
          <m:r>
            <m:rPr>
              <m:sty m:val="p"/>
            </m:rPr>
            <w:rPr>
              <w:rFonts w:ascii="Cambria Math" w:hAnsi="Cambria Math"/>
            </w:rPr>
            <w:br/>
          </m:r>
        </m:oMath>
      </m:oMathPara>
    </w:p>
    <w:p w14:paraId="1C8242C7" w14:textId="7A219433" w:rsidR="000A1301" w:rsidRPr="00CE0E06" w:rsidRDefault="000A1301" w:rsidP="009541B2">
      <w:pPr>
        <w:spacing w:line="360" w:lineRule="auto"/>
      </w:pPr>
    </w:p>
    <w:p w14:paraId="4C489400" w14:textId="77777777" w:rsidR="000A1301" w:rsidRPr="00CE0E06" w:rsidRDefault="000A1301" w:rsidP="009541B2">
      <w:pPr>
        <w:pStyle w:val="NormalWeb"/>
        <w:spacing w:line="360" w:lineRule="auto"/>
      </w:pPr>
      <w:r w:rsidRPr="00CE0E06">
        <w:t>A project with a higher PI indicates that it generates more value relative to the capital invested.</w:t>
      </w:r>
    </w:p>
    <w:p w14:paraId="17629753" w14:textId="77777777" w:rsidR="000A1301" w:rsidRPr="00CE0E06" w:rsidRDefault="000A1301" w:rsidP="009541B2">
      <w:pPr>
        <w:pStyle w:val="NormalWeb"/>
        <w:spacing w:line="360" w:lineRule="auto"/>
      </w:pPr>
      <w:r w:rsidRPr="00CE0E06">
        <w:t>Based on the Net Present Value calculations presented earlier, the estimated present value of cash inflows and corresponding Profitability Index values are as follows:</w:t>
      </w:r>
    </w:p>
    <w:tbl>
      <w:tblPr>
        <w:tblStyle w:val="TableGridLight"/>
        <w:tblW w:w="0" w:type="auto"/>
        <w:tblLook w:val="04A0" w:firstRow="1" w:lastRow="0" w:firstColumn="1" w:lastColumn="0" w:noHBand="0" w:noVBand="1"/>
      </w:tblPr>
      <w:tblGrid>
        <w:gridCol w:w="1116"/>
        <w:gridCol w:w="1916"/>
        <w:gridCol w:w="2256"/>
        <w:gridCol w:w="1983"/>
      </w:tblGrid>
      <w:tr w:rsidR="000A1301" w:rsidRPr="00CE0E06" w14:paraId="33F61C0F" w14:textId="77777777" w:rsidTr="000A1301">
        <w:tc>
          <w:tcPr>
            <w:tcW w:w="0" w:type="auto"/>
            <w:hideMark/>
          </w:tcPr>
          <w:p w14:paraId="3C53FE07" w14:textId="77777777" w:rsidR="000A1301" w:rsidRPr="00CE0E06" w:rsidRDefault="000A1301" w:rsidP="009541B2">
            <w:pPr>
              <w:spacing w:line="360" w:lineRule="auto"/>
              <w:jc w:val="center"/>
            </w:pPr>
            <w:r w:rsidRPr="00CE0E06">
              <w:t>Project</w:t>
            </w:r>
          </w:p>
        </w:tc>
        <w:tc>
          <w:tcPr>
            <w:tcW w:w="0" w:type="auto"/>
            <w:hideMark/>
          </w:tcPr>
          <w:p w14:paraId="7D453931" w14:textId="77777777" w:rsidR="000A1301" w:rsidRPr="00CE0E06" w:rsidRDefault="000A1301" w:rsidP="009541B2">
            <w:pPr>
              <w:spacing w:line="360" w:lineRule="auto"/>
              <w:jc w:val="center"/>
            </w:pPr>
            <w:r w:rsidRPr="00CE0E06">
              <w:t>PV of Inflows (£)</w:t>
            </w:r>
          </w:p>
        </w:tc>
        <w:tc>
          <w:tcPr>
            <w:tcW w:w="0" w:type="auto"/>
            <w:hideMark/>
          </w:tcPr>
          <w:p w14:paraId="63B00728" w14:textId="77777777" w:rsidR="000A1301" w:rsidRPr="00CE0E06" w:rsidRDefault="000A1301" w:rsidP="009541B2">
            <w:pPr>
              <w:spacing w:line="360" w:lineRule="auto"/>
              <w:jc w:val="center"/>
            </w:pPr>
            <w:r w:rsidRPr="00CE0E06">
              <w:t>Initial Investment (£)</w:t>
            </w:r>
          </w:p>
        </w:tc>
        <w:tc>
          <w:tcPr>
            <w:tcW w:w="0" w:type="auto"/>
            <w:hideMark/>
          </w:tcPr>
          <w:p w14:paraId="730F7B32" w14:textId="77777777" w:rsidR="000A1301" w:rsidRPr="00CE0E06" w:rsidRDefault="000A1301" w:rsidP="009541B2">
            <w:pPr>
              <w:spacing w:line="360" w:lineRule="auto"/>
              <w:jc w:val="center"/>
            </w:pPr>
            <w:r w:rsidRPr="00CE0E06">
              <w:t>Profitability Index</w:t>
            </w:r>
          </w:p>
        </w:tc>
      </w:tr>
      <w:tr w:rsidR="000A1301" w:rsidRPr="00CE0E06" w14:paraId="21329DA5" w14:textId="77777777" w:rsidTr="000A1301">
        <w:tc>
          <w:tcPr>
            <w:tcW w:w="0" w:type="auto"/>
            <w:hideMark/>
          </w:tcPr>
          <w:p w14:paraId="039F3EB3" w14:textId="77777777" w:rsidR="000A1301" w:rsidRPr="00CE0E06" w:rsidRDefault="000A1301" w:rsidP="009541B2">
            <w:pPr>
              <w:spacing w:line="360" w:lineRule="auto"/>
            </w:pPr>
            <w:r w:rsidRPr="00CE0E06">
              <w:t>Option A</w:t>
            </w:r>
          </w:p>
        </w:tc>
        <w:tc>
          <w:tcPr>
            <w:tcW w:w="0" w:type="auto"/>
            <w:hideMark/>
          </w:tcPr>
          <w:p w14:paraId="0F3504F0" w14:textId="77777777" w:rsidR="000A1301" w:rsidRPr="00CE0E06" w:rsidRDefault="000A1301" w:rsidP="009541B2">
            <w:pPr>
              <w:spacing w:line="360" w:lineRule="auto"/>
            </w:pPr>
            <w:r w:rsidRPr="00CE0E06">
              <w:t>1,266,931</w:t>
            </w:r>
          </w:p>
        </w:tc>
        <w:tc>
          <w:tcPr>
            <w:tcW w:w="0" w:type="auto"/>
            <w:hideMark/>
          </w:tcPr>
          <w:p w14:paraId="000B2F9A" w14:textId="77777777" w:rsidR="000A1301" w:rsidRPr="00CE0E06" w:rsidRDefault="000A1301" w:rsidP="009541B2">
            <w:pPr>
              <w:spacing w:line="360" w:lineRule="auto"/>
            </w:pPr>
            <w:r w:rsidRPr="00CE0E06">
              <w:t>600,000</w:t>
            </w:r>
          </w:p>
        </w:tc>
        <w:tc>
          <w:tcPr>
            <w:tcW w:w="0" w:type="auto"/>
            <w:hideMark/>
          </w:tcPr>
          <w:p w14:paraId="482DD434" w14:textId="77777777" w:rsidR="000A1301" w:rsidRPr="00CE0E06" w:rsidRDefault="000A1301" w:rsidP="009541B2">
            <w:pPr>
              <w:spacing w:line="360" w:lineRule="auto"/>
            </w:pPr>
            <w:r w:rsidRPr="00CE0E06">
              <w:t>2.11</w:t>
            </w:r>
          </w:p>
        </w:tc>
      </w:tr>
      <w:tr w:rsidR="000A1301" w:rsidRPr="00CE0E06" w14:paraId="527FED21" w14:textId="77777777" w:rsidTr="000A1301">
        <w:tc>
          <w:tcPr>
            <w:tcW w:w="0" w:type="auto"/>
            <w:hideMark/>
          </w:tcPr>
          <w:p w14:paraId="2DD68062" w14:textId="77777777" w:rsidR="000A1301" w:rsidRPr="00CE0E06" w:rsidRDefault="000A1301" w:rsidP="009541B2">
            <w:pPr>
              <w:spacing w:line="360" w:lineRule="auto"/>
            </w:pPr>
            <w:r w:rsidRPr="00CE0E06">
              <w:t>Option B</w:t>
            </w:r>
          </w:p>
        </w:tc>
        <w:tc>
          <w:tcPr>
            <w:tcW w:w="0" w:type="auto"/>
            <w:hideMark/>
          </w:tcPr>
          <w:p w14:paraId="19080758" w14:textId="77777777" w:rsidR="000A1301" w:rsidRPr="00CE0E06" w:rsidRDefault="000A1301" w:rsidP="009541B2">
            <w:pPr>
              <w:spacing w:line="360" w:lineRule="auto"/>
            </w:pPr>
            <w:r w:rsidRPr="00CE0E06">
              <w:t>1,831,836</w:t>
            </w:r>
          </w:p>
        </w:tc>
        <w:tc>
          <w:tcPr>
            <w:tcW w:w="0" w:type="auto"/>
            <w:hideMark/>
          </w:tcPr>
          <w:p w14:paraId="640E8958" w14:textId="77777777" w:rsidR="000A1301" w:rsidRPr="00CE0E06" w:rsidRDefault="000A1301" w:rsidP="009541B2">
            <w:pPr>
              <w:spacing w:line="360" w:lineRule="auto"/>
            </w:pPr>
            <w:r w:rsidRPr="00CE0E06">
              <w:t>1,000,000</w:t>
            </w:r>
          </w:p>
        </w:tc>
        <w:tc>
          <w:tcPr>
            <w:tcW w:w="0" w:type="auto"/>
            <w:hideMark/>
          </w:tcPr>
          <w:p w14:paraId="1CB7CEA9" w14:textId="77777777" w:rsidR="000A1301" w:rsidRPr="00CE0E06" w:rsidRDefault="000A1301" w:rsidP="009541B2">
            <w:pPr>
              <w:spacing w:line="360" w:lineRule="auto"/>
            </w:pPr>
            <w:r w:rsidRPr="00CE0E06">
              <w:t>1.83</w:t>
            </w:r>
          </w:p>
        </w:tc>
      </w:tr>
      <w:tr w:rsidR="000A1301" w:rsidRPr="00CE0E06" w14:paraId="412FEA27" w14:textId="77777777" w:rsidTr="000A1301">
        <w:tc>
          <w:tcPr>
            <w:tcW w:w="0" w:type="auto"/>
            <w:hideMark/>
          </w:tcPr>
          <w:p w14:paraId="10B8ECA0" w14:textId="77777777" w:rsidR="000A1301" w:rsidRPr="00CE0E06" w:rsidRDefault="000A1301" w:rsidP="009541B2">
            <w:pPr>
              <w:spacing w:line="360" w:lineRule="auto"/>
            </w:pPr>
            <w:r w:rsidRPr="00CE0E06">
              <w:t>Option C</w:t>
            </w:r>
          </w:p>
        </w:tc>
        <w:tc>
          <w:tcPr>
            <w:tcW w:w="0" w:type="auto"/>
            <w:hideMark/>
          </w:tcPr>
          <w:p w14:paraId="215A5D3D" w14:textId="77777777" w:rsidR="000A1301" w:rsidRPr="00CE0E06" w:rsidRDefault="000A1301" w:rsidP="009541B2">
            <w:pPr>
              <w:spacing w:line="360" w:lineRule="auto"/>
            </w:pPr>
            <w:r w:rsidRPr="00CE0E06">
              <w:t>2,405,848</w:t>
            </w:r>
          </w:p>
        </w:tc>
        <w:tc>
          <w:tcPr>
            <w:tcW w:w="0" w:type="auto"/>
            <w:hideMark/>
          </w:tcPr>
          <w:p w14:paraId="22B7BFF5" w14:textId="77777777" w:rsidR="000A1301" w:rsidRPr="00CE0E06" w:rsidRDefault="000A1301" w:rsidP="009541B2">
            <w:pPr>
              <w:spacing w:line="360" w:lineRule="auto"/>
            </w:pPr>
            <w:r w:rsidRPr="00CE0E06">
              <w:t>1,600,000</w:t>
            </w:r>
          </w:p>
        </w:tc>
        <w:tc>
          <w:tcPr>
            <w:tcW w:w="0" w:type="auto"/>
            <w:hideMark/>
          </w:tcPr>
          <w:p w14:paraId="7E4BE8D3" w14:textId="77777777" w:rsidR="000A1301" w:rsidRPr="00CE0E06" w:rsidRDefault="000A1301" w:rsidP="009541B2">
            <w:pPr>
              <w:spacing w:line="360" w:lineRule="auto"/>
            </w:pPr>
            <w:r w:rsidRPr="00CE0E06">
              <w:t>1.50</w:t>
            </w:r>
          </w:p>
        </w:tc>
      </w:tr>
    </w:tbl>
    <w:p w14:paraId="6636AB9D" w14:textId="77777777" w:rsidR="000A1301" w:rsidRPr="00CE0E06" w:rsidRDefault="000A1301" w:rsidP="009541B2">
      <w:pPr>
        <w:pStyle w:val="NormalWeb"/>
        <w:spacing w:line="360" w:lineRule="auto"/>
      </w:pPr>
      <w:r w:rsidRPr="00CE0E06">
        <w:t>The projects are therefore ranked according to their Profitability Index in the following order:</w:t>
      </w:r>
    </w:p>
    <w:p w14:paraId="5A6290E2" w14:textId="77777777" w:rsidR="000A1301" w:rsidRPr="00CE0E06" w:rsidRDefault="000A1301" w:rsidP="009541B2">
      <w:pPr>
        <w:pStyle w:val="NormalWeb"/>
        <w:numPr>
          <w:ilvl w:val="0"/>
          <w:numId w:val="71"/>
        </w:numPr>
        <w:spacing w:line="360" w:lineRule="auto"/>
      </w:pPr>
      <w:r w:rsidRPr="00CE0E06">
        <w:rPr>
          <w:rStyle w:val="Strong"/>
          <w:rFonts w:eastAsiaTheme="majorEastAsia"/>
          <w:b w:val="0"/>
          <w:bCs w:val="0"/>
        </w:rPr>
        <w:t>Option A – Expansion of Retail Outlet</w:t>
      </w:r>
    </w:p>
    <w:p w14:paraId="125D08B1" w14:textId="77777777" w:rsidR="000A1301" w:rsidRPr="00CE0E06" w:rsidRDefault="000A1301" w:rsidP="009541B2">
      <w:pPr>
        <w:pStyle w:val="NormalWeb"/>
        <w:numPr>
          <w:ilvl w:val="0"/>
          <w:numId w:val="71"/>
        </w:numPr>
        <w:spacing w:line="360" w:lineRule="auto"/>
      </w:pPr>
      <w:r w:rsidRPr="00CE0E06">
        <w:rPr>
          <w:rStyle w:val="Strong"/>
          <w:rFonts w:eastAsiaTheme="majorEastAsia"/>
          <w:b w:val="0"/>
          <w:bCs w:val="0"/>
        </w:rPr>
        <w:lastRenderedPageBreak/>
        <w:t>Option B – Development of Internet Sales</w:t>
      </w:r>
    </w:p>
    <w:p w14:paraId="162338EF" w14:textId="77777777" w:rsidR="000A1301" w:rsidRPr="00CE0E06" w:rsidRDefault="000A1301" w:rsidP="009541B2">
      <w:pPr>
        <w:pStyle w:val="NormalWeb"/>
        <w:numPr>
          <w:ilvl w:val="0"/>
          <w:numId w:val="71"/>
        </w:numPr>
        <w:spacing w:line="360" w:lineRule="auto"/>
      </w:pPr>
      <w:r w:rsidRPr="00CE0E06">
        <w:rPr>
          <w:rStyle w:val="Strong"/>
          <w:rFonts w:eastAsiaTheme="majorEastAsia"/>
          <w:b w:val="0"/>
          <w:bCs w:val="0"/>
        </w:rPr>
        <w:t>Option C – Production of Wooden and Roman Blinds</w:t>
      </w:r>
    </w:p>
    <w:p w14:paraId="604BD900" w14:textId="77777777" w:rsidR="000A1301" w:rsidRPr="00CE0E06" w:rsidRDefault="000A1301" w:rsidP="009541B2">
      <w:pPr>
        <w:pStyle w:val="NormalWeb"/>
        <w:spacing w:line="360" w:lineRule="auto"/>
      </w:pPr>
      <w:r w:rsidRPr="00CE0E06">
        <w:t>To maximise shareholder value under the £2.5 million investment constraint, the firm should allocate its funds beginning with the project that generates the highest value per pound invested.</w:t>
      </w:r>
    </w:p>
    <w:p w14:paraId="58D0CD55" w14:textId="77777777" w:rsidR="000A1301" w:rsidRPr="00CE0E06" w:rsidRDefault="000A1301" w:rsidP="009541B2">
      <w:pPr>
        <w:pStyle w:val="NormalWeb"/>
        <w:spacing w:line="360" w:lineRule="auto"/>
      </w:pPr>
      <w:r w:rsidRPr="00CE0E06">
        <w:t xml:space="preserve">First, </w:t>
      </w:r>
      <w:r w:rsidRPr="00CE0E06">
        <w:rPr>
          <w:rStyle w:val="Strong"/>
          <w:rFonts w:eastAsiaTheme="majorEastAsia"/>
          <w:b w:val="0"/>
          <w:bCs w:val="0"/>
        </w:rPr>
        <w:t>Option A</w:t>
      </w:r>
      <w:r w:rsidRPr="00CE0E06">
        <w:t xml:space="preserve"> should be undertaken in full, requiring an investment of </w:t>
      </w:r>
      <w:r w:rsidRPr="00CE0E06">
        <w:rPr>
          <w:rStyle w:val="Strong"/>
          <w:rFonts w:eastAsiaTheme="majorEastAsia"/>
          <w:b w:val="0"/>
          <w:bCs w:val="0"/>
        </w:rPr>
        <w:t>£600,000</w:t>
      </w:r>
      <w:r w:rsidRPr="00CE0E06">
        <w:t xml:space="preserve">. This leaves </w:t>
      </w:r>
      <w:r w:rsidRPr="00CE0E06">
        <w:rPr>
          <w:rStyle w:val="Strong"/>
          <w:rFonts w:eastAsiaTheme="majorEastAsia"/>
          <w:b w:val="0"/>
          <w:bCs w:val="0"/>
        </w:rPr>
        <w:t>£1,900,000</w:t>
      </w:r>
      <w:r w:rsidRPr="00CE0E06">
        <w:t xml:space="preserve"> of the available budget remaining.</w:t>
      </w:r>
    </w:p>
    <w:p w14:paraId="5D622B24" w14:textId="77777777" w:rsidR="000A1301" w:rsidRPr="00CE0E06" w:rsidRDefault="000A1301" w:rsidP="009541B2">
      <w:pPr>
        <w:pStyle w:val="NormalWeb"/>
        <w:spacing w:line="360" w:lineRule="auto"/>
      </w:pPr>
      <w:r w:rsidRPr="00CE0E06">
        <w:t xml:space="preserve">Second, </w:t>
      </w:r>
      <w:r w:rsidRPr="00CE0E06">
        <w:rPr>
          <w:rStyle w:val="Strong"/>
          <w:rFonts w:eastAsiaTheme="majorEastAsia"/>
          <w:b w:val="0"/>
          <w:bCs w:val="0"/>
        </w:rPr>
        <w:t>Option B</w:t>
      </w:r>
      <w:r w:rsidRPr="00CE0E06">
        <w:t xml:space="preserve"> should also be undertaken in full, requiring an investment of </w:t>
      </w:r>
      <w:r w:rsidRPr="00CE0E06">
        <w:rPr>
          <w:rStyle w:val="Strong"/>
          <w:rFonts w:eastAsiaTheme="majorEastAsia"/>
          <w:b w:val="0"/>
          <w:bCs w:val="0"/>
        </w:rPr>
        <w:t>£1,000,000</w:t>
      </w:r>
      <w:r w:rsidRPr="00CE0E06">
        <w:t xml:space="preserve">. This reduces the remaining available funds to </w:t>
      </w:r>
      <w:r w:rsidRPr="00CE0E06">
        <w:rPr>
          <w:rStyle w:val="Strong"/>
          <w:rFonts w:eastAsiaTheme="majorEastAsia"/>
          <w:b w:val="0"/>
          <w:bCs w:val="0"/>
        </w:rPr>
        <w:t>£900,000</w:t>
      </w:r>
      <w:r w:rsidRPr="00CE0E06">
        <w:t>.</w:t>
      </w:r>
    </w:p>
    <w:p w14:paraId="1A1DE82F" w14:textId="77777777" w:rsidR="000A1301" w:rsidRPr="00CE0E06" w:rsidRDefault="000A1301" w:rsidP="009541B2">
      <w:pPr>
        <w:pStyle w:val="NormalWeb"/>
        <w:spacing w:line="360" w:lineRule="auto"/>
      </w:pPr>
      <w:r w:rsidRPr="00CE0E06">
        <w:t xml:space="preserve">Finally, the remaining </w:t>
      </w:r>
      <w:r w:rsidRPr="00CE0E06">
        <w:rPr>
          <w:rStyle w:val="Strong"/>
          <w:rFonts w:eastAsiaTheme="majorEastAsia"/>
          <w:b w:val="0"/>
          <w:bCs w:val="0"/>
        </w:rPr>
        <w:t>£900,000</w:t>
      </w:r>
      <w:r w:rsidRPr="00CE0E06">
        <w:t xml:space="preserve"> can be allocated to </w:t>
      </w:r>
      <w:r w:rsidRPr="00CE0E06">
        <w:rPr>
          <w:rStyle w:val="Strong"/>
          <w:rFonts w:eastAsiaTheme="majorEastAsia"/>
          <w:b w:val="0"/>
          <w:bCs w:val="0"/>
        </w:rPr>
        <w:t>Option C</w:t>
      </w:r>
      <w:r w:rsidRPr="00CE0E06">
        <w:t xml:space="preserve">, which requires £1,600,000 for full implementation. As the projects are divisible, Westward Plc can undertake </w:t>
      </w:r>
      <w:r w:rsidRPr="00CE0E06">
        <w:rPr>
          <w:rStyle w:val="Strong"/>
          <w:rFonts w:eastAsiaTheme="majorEastAsia"/>
          <w:b w:val="0"/>
          <w:bCs w:val="0"/>
        </w:rPr>
        <w:t>56.25% of Option C</w:t>
      </w:r>
      <w:r w:rsidRPr="00CE0E06">
        <w:t xml:space="preserve"> with the remaining budget.</w:t>
      </w:r>
    </w:p>
    <w:p w14:paraId="08612054" w14:textId="77777777" w:rsidR="000A1301" w:rsidRPr="00CE0E06" w:rsidRDefault="000A1301" w:rsidP="009541B2">
      <w:pPr>
        <w:pStyle w:val="NormalWeb"/>
        <w:spacing w:line="360" w:lineRule="auto"/>
      </w:pPr>
      <w:r w:rsidRPr="00CE0E06">
        <w:t>This optimal investment strategy therefore consists of:</w:t>
      </w:r>
    </w:p>
    <w:p w14:paraId="1121F469" w14:textId="77777777" w:rsidR="000A1301" w:rsidRPr="00CE0E06" w:rsidRDefault="000A1301" w:rsidP="009541B2">
      <w:pPr>
        <w:pStyle w:val="NormalWeb"/>
        <w:numPr>
          <w:ilvl w:val="0"/>
          <w:numId w:val="72"/>
        </w:numPr>
        <w:spacing w:line="360" w:lineRule="auto"/>
      </w:pPr>
      <w:r w:rsidRPr="00CE0E06">
        <w:rPr>
          <w:rStyle w:val="Strong"/>
          <w:rFonts w:eastAsiaTheme="majorEastAsia"/>
          <w:b w:val="0"/>
          <w:bCs w:val="0"/>
        </w:rPr>
        <w:t>100% of Option A</w:t>
      </w:r>
    </w:p>
    <w:p w14:paraId="5EAA14F8" w14:textId="77777777" w:rsidR="000A1301" w:rsidRPr="00CE0E06" w:rsidRDefault="000A1301" w:rsidP="009541B2">
      <w:pPr>
        <w:pStyle w:val="NormalWeb"/>
        <w:numPr>
          <w:ilvl w:val="0"/>
          <w:numId w:val="72"/>
        </w:numPr>
        <w:spacing w:line="360" w:lineRule="auto"/>
      </w:pPr>
      <w:r w:rsidRPr="00CE0E06">
        <w:rPr>
          <w:rStyle w:val="Strong"/>
          <w:rFonts w:eastAsiaTheme="majorEastAsia"/>
          <w:b w:val="0"/>
          <w:bCs w:val="0"/>
        </w:rPr>
        <w:t>100% of Option B</w:t>
      </w:r>
    </w:p>
    <w:p w14:paraId="3DF34A1B" w14:textId="77777777" w:rsidR="000A1301" w:rsidRPr="00CE0E06" w:rsidRDefault="000A1301" w:rsidP="009541B2">
      <w:pPr>
        <w:pStyle w:val="NormalWeb"/>
        <w:numPr>
          <w:ilvl w:val="0"/>
          <w:numId w:val="72"/>
        </w:numPr>
        <w:spacing w:line="360" w:lineRule="auto"/>
      </w:pPr>
      <w:r w:rsidRPr="00CE0E06">
        <w:rPr>
          <w:rStyle w:val="Strong"/>
          <w:rFonts w:eastAsiaTheme="majorEastAsia"/>
          <w:b w:val="0"/>
          <w:bCs w:val="0"/>
        </w:rPr>
        <w:t>56.25% of Option C</w:t>
      </w:r>
    </w:p>
    <w:p w14:paraId="396EC9BF" w14:textId="77777777" w:rsidR="000A1301" w:rsidRPr="00CE0E06" w:rsidRDefault="000A1301" w:rsidP="009541B2">
      <w:pPr>
        <w:pStyle w:val="NormalWeb"/>
        <w:spacing w:line="360" w:lineRule="auto"/>
      </w:pPr>
      <w:r w:rsidRPr="00CE0E06">
        <w:t xml:space="preserve">By following this allocation strategy, Westward Plc generates a </w:t>
      </w:r>
      <w:r w:rsidRPr="00CE0E06">
        <w:rPr>
          <w:rStyle w:val="Strong"/>
          <w:rFonts w:eastAsiaTheme="majorEastAsia"/>
          <w:b w:val="0"/>
          <w:bCs w:val="0"/>
        </w:rPr>
        <w:t>total Net Present Value of approximately £1.95 million</w:t>
      </w:r>
      <w:r w:rsidRPr="00CE0E06">
        <w:t>, which represents the maximum value that can be created under the £2.5 million capital constraint.</w:t>
      </w:r>
    </w:p>
    <w:p w14:paraId="6A3E795A" w14:textId="77777777" w:rsidR="000A1301" w:rsidRPr="00CE0E06" w:rsidRDefault="000A1301" w:rsidP="009541B2">
      <w:pPr>
        <w:pStyle w:val="NormalWeb"/>
        <w:spacing w:line="360" w:lineRule="auto"/>
      </w:pPr>
      <w:r w:rsidRPr="00CE0E06">
        <w:t xml:space="preserve">This analysis demonstrates that although Option B provides the highest standalone Net Present Value, the combination of </w:t>
      </w:r>
      <w:r w:rsidRPr="00CE0E06">
        <w:rPr>
          <w:rStyle w:val="Strong"/>
          <w:rFonts w:eastAsiaTheme="majorEastAsia"/>
          <w:b w:val="0"/>
          <w:bCs w:val="0"/>
        </w:rPr>
        <w:t>Options A and B together with a partial investment in Option C</w:t>
      </w:r>
      <w:r w:rsidRPr="00CE0E06">
        <w:t xml:space="preserve"> produces the greatest overall financial benefit for the organisation when capital limitations are taken into account.</w:t>
      </w:r>
    </w:p>
    <w:p w14:paraId="19A025BC" w14:textId="77777777" w:rsidR="00EF08A3" w:rsidRPr="00CE0E06" w:rsidRDefault="00EF08A3" w:rsidP="009541B2">
      <w:pPr>
        <w:pStyle w:val="NormalWeb"/>
        <w:spacing w:line="360" w:lineRule="auto"/>
      </w:pPr>
      <w:r w:rsidRPr="00CE0E06">
        <w:t xml:space="preserve">Although the Profitability Index provides a useful method for ranking projects under capital rationing, it is not without limitations. One potential weakness is that the method may produce misleading results when projects are mutually exclusive or when investment opportunities differ significantly in scale. Because the Profitability Index measures value </w:t>
      </w:r>
      <w:r w:rsidRPr="00CE0E06">
        <w:lastRenderedPageBreak/>
        <w:t>created per unit of investment rather than total value created, it may favour smaller projects that generate higher relative returns even if larger projects produce greater absolute increases in firm value (Brealey, Myers and Allen, 2020).</w:t>
      </w:r>
    </w:p>
    <w:p w14:paraId="2FD464C8" w14:textId="77777777" w:rsidR="00EF08A3" w:rsidRPr="00CE0E06" w:rsidRDefault="00EF08A3" w:rsidP="009541B2">
      <w:pPr>
        <w:pStyle w:val="NormalWeb"/>
        <w:spacing w:line="360" w:lineRule="auto"/>
      </w:pPr>
      <w:r w:rsidRPr="00CE0E06">
        <w:t xml:space="preserve">In addition, the Profitability Index relies on the same assumptions as the Net Present Value method, including accurate estimation of future cash flows and an appropriate discount rate. If these assumptions are incorrect, the resulting rankings may not reflect the true economic value of the projects. For this reason, financial theory generally recommends that the Profitability Index should be used as a </w:t>
      </w:r>
      <w:r w:rsidRPr="00CE0E06">
        <w:rPr>
          <w:rStyle w:val="Strong"/>
          <w:rFonts w:eastAsiaTheme="majorEastAsia"/>
          <w:b w:val="0"/>
          <w:bCs w:val="0"/>
        </w:rPr>
        <w:t>supplementary decision tool rather than as the primary investment appraisal method</w:t>
      </w:r>
      <w:r w:rsidRPr="00CE0E06">
        <w:t xml:space="preserve"> (Ross et al., 2022).</w:t>
      </w:r>
    </w:p>
    <w:p w14:paraId="022B0B13" w14:textId="77777777" w:rsidR="00EF08A3" w:rsidRPr="00CE0E06" w:rsidRDefault="00EF08A3" w:rsidP="009541B2">
      <w:pPr>
        <w:pStyle w:val="NormalWeb"/>
        <w:spacing w:line="360" w:lineRule="auto"/>
      </w:pPr>
      <w:r w:rsidRPr="00CE0E06">
        <w:t>Nevertheless, in the case of Westward Plc the use of the Profitability Index is appropriate because the projects are divisible and the organisation faces a fixed capital constraint. When applied alongside the Net Present Value analysis, the method provides a practical approach for identifying the investment combination that maximises total shareholder value within the available budget.</w:t>
      </w:r>
    </w:p>
    <w:p w14:paraId="716DEBC3" w14:textId="77777777" w:rsidR="0014066A" w:rsidRPr="00CE0E06" w:rsidRDefault="0014066A" w:rsidP="009541B2">
      <w:pPr>
        <w:pStyle w:val="NormalWeb"/>
        <w:spacing w:line="360" w:lineRule="auto"/>
      </w:pPr>
    </w:p>
    <w:p w14:paraId="4900CBA9" w14:textId="77777777" w:rsidR="0014066A" w:rsidRPr="00CE0E06" w:rsidRDefault="0014066A" w:rsidP="009541B2">
      <w:pPr>
        <w:pStyle w:val="NormalWeb"/>
        <w:spacing w:line="360" w:lineRule="auto"/>
      </w:pPr>
    </w:p>
    <w:p w14:paraId="7D298219" w14:textId="77777777" w:rsidR="0014066A" w:rsidRPr="00CE0E06" w:rsidRDefault="0014066A" w:rsidP="009541B2">
      <w:pPr>
        <w:pStyle w:val="NormalWeb"/>
        <w:spacing w:line="360" w:lineRule="auto"/>
      </w:pPr>
    </w:p>
    <w:p w14:paraId="53DEE549" w14:textId="77777777" w:rsidR="0014066A" w:rsidRDefault="0014066A" w:rsidP="009541B2">
      <w:pPr>
        <w:pStyle w:val="NormalWeb"/>
        <w:spacing w:line="360" w:lineRule="auto"/>
      </w:pPr>
    </w:p>
    <w:p w14:paraId="59D095E9" w14:textId="77777777" w:rsidR="009541B2" w:rsidRDefault="009541B2" w:rsidP="009541B2">
      <w:pPr>
        <w:pStyle w:val="NormalWeb"/>
        <w:spacing w:line="360" w:lineRule="auto"/>
      </w:pPr>
    </w:p>
    <w:p w14:paraId="43BBB0AA" w14:textId="77777777" w:rsidR="009541B2" w:rsidRDefault="009541B2" w:rsidP="009541B2">
      <w:pPr>
        <w:pStyle w:val="NormalWeb"/>
        <w:spacing w:line="360" w:lineRule="auto"/>
      </w:pPr>
    </w:p>
    <w:p w14:paraId="4C98F6DB" w14:textId="77777777" w:rsidR="009541B2" w:rsidRDefault="009541B2" w:rsidP="009541B2">
      <w:pPr>
        <w:pStyle w:val="NormalWeb"/>
        <w:spacing w:line="360" w:lineRule="auto"/>
      </w:pPr>
    </w:p>
    <w:p w14:paraId="27CFF69A" w14:textId="77777777" w:rsidR="009541B2" w:rsidRDefault="009541B2" w:rsidP="009541B2">
      <w:pPr>
        <w:pStyle w:val="NormalWeb"/>
        <w:spacing w:line="360" w:lineRule="auto"/>
      </w:pPr>
    </w:p>
    <w:p w14:paraId="0D2D79E1" w14:textId="77777777" w:rsidR="009541B2" w:rsidRPr="00CE0E06" w:rsidRDefault="009541B2" w:rsidP="009541B2">
      <w:pPr>
        <w:pStyle w:val="NormalWeb"/>
        <w:spacing w:line="360" w:lineRule="auto"/>
      </w:pPr>
    </w:p>
    <w:p w14:paraId="00BDFEAC" w14:textId="744D64B3" w:rsidR="00EF08A3" w:rsidRPr="009541B2" w:rsidRDefault="009541B2" w:rsidP="009541B2">
      <w:pPr>
        <w:pStyle w:val="Heading1"/>
      </w:pPr>
      <w:bookmarkStart w:id="22" w:name="_Toc224553843"/>
      <w:r>
        <w:lastRenderedPageBreak/>
        <w:t>7.</w:t>
      </w:r>
      <w:r w:rsidR="0014066A" w:rsidRPr="009541B2">
        <w:t>Recommendations</w:t>
      </w:r>
      <w:bookmarkEnd w:id="22"/>
      <w:r w:rsidR="0014066A" w:rsidRPr="009541B2">
        <w:t xml:space="preserve"> </w:t>
      </w:r>
    </w:p>
    <w:p w14:paraId="185236B3" w14:textId="77777777" w:rsidR="0014066A" w:rsidRPr="00CE0E06" w:rsidRDefault="0014066A" w:rsidP="009541B2">
      <w:pPr>
        <w:pStyle w:val="NormalWeb"/>
        <w:spacing w:line="360" w:lineRule="auto"/>
      </w:pPr>
      <w:r w:rsidRPr="00CE0E06">
        <w:t xml:space="preserve">Based on the results of the investment appraisal analysis, Westward Plc should prioritise projects that maximise shareholder value while remaining consistent with the organisation’s financial constraints. The Net Present Value analysis indicates that all three projects generate positive NPVs when evaluated using the company’s cost of capital of 6%, suggesting that each investment opportunity is expected to create value for the firm. Among the available alternatives, </w:t>
      </w:r>
      <w:r w:rsidRPr="00CE0E06">
        <w:rPr>
          <w:rStyle w:val="Strong"/>
          <w:rFonts w:eastAsiaTheme="majorEastAsia"/>
          <w:b w:val="0"/>
          <w:bCs w:val="0"/>
        </w:rPr>
        <w:t>Option B (development of internet sales)</w:t>
      </w:r>
      <w:r w:rsidRPr="00CE0E06">
        <w:t xml:space="preserve"> generates the highest NPV and an Internal Rate of Return of approximately </w:t>
      </w:r>
      <w:r w:rsidRPr="00CE0E06">
        <w:rPr>
          <w:rStyle w:val="Strong"/>
          <w:rFonts w:eastAsiaTheme="majorEastAsia"/>
          <w:b w:val="0"/>
          <w:bCs w:val="0"/>
        </w:rPr>
        <w:t>33.1%</w:t>
      </w:r>
      <w:r w:rsidRPr="00CE0E06">
        <w:t>, which significantly exceeds the required rate of return. These results indicate that Option B represents the most financially attractive standalone investment opportunity.</w:t>
      </w:r>
    </w:p>
    <w:p w14:paraId="25093CB5" w14:textId="24008FA6" w:rsidR="0014066A" w:rsidRPr="00CE0E06" w:rsidRDefault="0014066A" w:rsidP="009541B2">
      <w:pPr>
        <w:pStyle w:val="NormalWeb"/>
        <w:spacing w:line="360" w:lineRule="auto"/>
      </w:pPr>
      <w:r w:rsidRPr="00CE0E06">
        <w:t xml:space="preserve">However, when the limitation of available investment funds is </w:t>
      </w:r>
      <w:r w:rsidR="004849F8" w:rsidRPr="00CE0E06">
        <w:t>considered</w:t>
      </w:r>
      <w:r w:rsidRPr="00CE0E06">
        <w:t xml:space="preserve">, the optimal strategy changes slightly. Under the capital rationing constraint of </w:t>
      </w:r>
      <w:r w:rsidRPr="00CE0E06">
        <w:rPr>
          <w:rStyle w:val="Strong"/>
          <w:rFonts w:eastAsiaTheme="majorEastAsia"/>
          <w:b w:val="0"/>
          <w:bCs w:val="0"/>
        </w:rPr>
        <w:t>£2.5 million</w:t>
      </w:r>
      <w:r w:rsidRPr="00CE0E06">
        <w:t xml:space="preserve">, the Profitability Index analysis demonstrates that the most efficient allocation of resources involves investing fully in </w:t>
      </w:r>
      <w:r w:rsidRPr="00CE0E06">
        <w:rPr>
          <w:rStyle w:val="Strong"/>
          <w:rFonts w:eastAsiaTheme="majorEastAsia"/>
          <w:b w:val="0"/>
          <w:bCs w:val="0"/>
        </w:rPr>
        <w:t>Option A</w:t>
      </w:r>
      <w:r w:rsidRPr="00CE0E06">
        <w:t xml:space="preserve"> and </w:t>
      </w:r>
      <w:r w:rsidRPr="00CE0E06">
        <w:rPr>
          <w:rStyle w:val="Strong"/>
          <w:rFonts w:eastAsiaTheme="majorEastAsia"/>
          <w:b w:val="0"/>
          <w:bCs w:val="0"/>
        </w:rPr>
        <w:t>Option B</w:t>
      </w:r>
      <w:r w:rsidRPr="00CE0E06">
        <w:t xml:space="preserve">, while allocating the remaining funds to a partial investment in </w:t>
      </w:r>
      <w:r w:rsidRPr="00CE0E06">
        <w:rPr>
          <w:rStyle w:val="Strong"/>
          <w:rFonts w:eastAsiaTheme="majorEastAsia"/>
          <w:b w:val="0"/>
          <w:bCs w:val="0"/>
        </w:rPr>
        <w:t>Option C</w:t>
      </w:r>
      <w:r w:rsidRPr="00CE0E06">
        <w:t>. This investment combination produces the highest overall Net Present Value and therefore maximises the total value generated within the available budget.</w:t>
      </w:r>
    </w:p>
    <w:p w14:paraId="6E6AB0C3" w14:textId="77777777" w:rsidR="0014066A" w:rsidRPr="00CE0E06" w:rsidRDefault="0014066A" w:rsidP="009541B2">
      <w:pPr>
        <w:pStyle w:val="NormalWeb"/>
        <w:spacing w:line="360" w:lineRule="auto"/>
      </w:pPr>
      <w:r w:rsidRPr="00CE0E06">
        <w:t>Accordingly, it is recommended that Westward Plc adopt this investment strategy, as it balances strong financial returns with efficient use of limited capital resources while supporting the organisation’s long-term growth objectives.</w:t>
      </w:r>
    </w:p>
    <w:p w14:paraId="23CC5208" w14:textId="77777777" w:rsidR="001C2911" w:rsidRPr="00CE0E06" w:rsidRDefault="001C2911" w:rsidP="009541B2">
      <w:pPr>
        <w:pStyle w:val="NormalWeb"/>
        <w:spacing w:line="360" w:lineRule="auto"/>
      </w:pPr>
    </w:p>
    <w:p w14:paraId="253643C1" w14:textId="77777777" w:rsidR="001C2911" w:rsidRDefault="001C2911" w:rsidP="009541B2">
      <w:pPr>
        <w:pStyle w:val="NormalWeb"/>
        <w:spacing w:line="360" w:lineRule="auto"/>
      </w:pPr>
    </w:p>
    <w:p w14:paraId="0BF2D802" w14:textId="77777777" w:rsidR="009541B2" w:rsidRDefault="009541B2" w:rsidP="009541B2">
      <w:pPr>
        <w:pStyle w:val="NormalWeb"/>
        <w:spacing w:line="360" w:lineRule="auto"/>
      </w:pPr>
    </w:p>
    <w:p w14:paraId="020D6473" w14:textId="77777777" w:rsidR="009541B2" w:rsidRDefault="009541B2" w:rsidP="009541B2">
      <w:pPr>
        <w:pStyle w:val="NormalWeb"/>
        <w:spacing w:line="360" w:lineRule="auto"/>
      </w:pPr>
    </w:p>
    <w:p w14:paraId="6878F8BC" w14:textId="77777777" w:rsidR="009541B2" w:rsidRPr="00CE0E06" w:rsidRDefault="009541B2" w:rsidP="009541B2">
      <w:pPr>
        <w:pStyle w:val="NormalWeb"/>
        <w:spacing w:line="360" w:lineRule="auto"/>
      </w:pPr>
    </w:p>
    <w:p w14:paraId="3AE41F8D" w14:textId="6DF8DC53" w:rsidR="001C2911" w:rsidRPr="009541B2" w:rsidRDefault="009541B2" w:rsidP="009541B2">
      <w:pPr>
        <w:pStyle w:val="Heading1"/>
      </w:pPr>
      <w:bookmarkStart w:id="23" w:name="_Toc224553844"/>
      <w:r>
        <w:lastRenderedPageBreak/>
        <w:t>8.</w:t>
      </w:r>
      <w:r w:rsidR="001C2911" w:rsidRPr="009541B2">
        <w:t>Conclusion</w:t>
      </w:r>
      <w:bookmarkEnd w:id="23"/>
    </w:p>
    <w:p w14:paraId="5C9B4075" w14:textId="77777777" w:rsidR="001C2911" w:rsidRPr="00CE0E06" w:rsidRDefault="001C2911" w:rsidP="009541B2">
      <w:pPr>
        <w:pStyle w:val="NormalWeb"/>
        <w:spacing w:line="360" w:lineRule="auto"/>
      </w:pPr>
      <w:r w:rsidRPr="00CE0E06">
        <w:t>This report evaluated the financial performance of Admiral Group Plc through ratio analysis and assessed the financial viability of investment opportunities available to Westward Plc using investment appraisal techniques.</w:t>
      </w:r>
    </w:p>
    <w:p w14:paraId="4B04B958" w14:textId="6C24C720" w:rsidR="001C2911" w:rsidRPr="00CE0E06" w:rsidRDefault="001C2911" w:rsidP="009541B2">
      <w:pPr>
        <w:pStyle w:val="NormalWeb"/>
        <w:spacing w:line="360" w:lineRule="auto"/>
      </w:pPr>
      <w:r w:rsidRPr="00CE0E06">
        <w:t xml:space="preserve">The analysis of Admiral Group Plc’s financial performance indicates that the company experienced a substantial improvement in profitability and operational efficiency between 2023 and 2024. Key profitability indicators, including profit before tax margin and return on equity, increased significantly during the period, reflecting stronger underwriting performance and improved cost management. The combined ratio also declined considerably, suggesting enhanced operational efficiency within the company’s insurance activities. Furthermore, the organisation maintains a strong capital position, with its solvency ratio remaining significantly above the regulatory minimum required under the Solvency II framework. However, the analysis also highlights potential strategic considerations. </w:t>
      </w:r>
      <w:r w:rsidR="004849F8" w:rsidRPr="00CE0E06">
        <w:t>Admiral’s</w:t>
      </w:r>
      <w:r w:rsidRPr="00CE0E06">
        <w:t xml:space="preserve"> relatively high dividend payout ratio may limit retained earnings and therefore reduce the organisation’s ability to finance future growth internally. Additionally, the company remains highly dependent on the UK motor insurance market, which may expose it to regulatory changes and competitive pressures.</w:t>
      </w:r>
    </w:p>
    <w:p w14:paraId="0F4753F1" w14:textId="77777777" w:rsidR="001C2911" w:rsidRPr="00CE0E06" w:rsidRDefault="001C2911" w:rsidP="009541B2">
      <w:pPr>
        <w:pStyle w:val="NormalWeb"/>
        <w:spacing w:line="360" w:lineRule="auto"/>
      </w:pPr>
      <w:r w:rsidRPr="00CE0E06">
        <w:t>The investment appraisal undertaken for Westward Plc demonstrates that all three proposed projects generate positive Net Present Values when evaluated using the company’s cost of capital of 6%, indicating that each investment opportunity has the potential to create shareholder value. Among the alternatives, the development of internet sales (Option B) generates the highest Net Present Value and an Internal Rate of Return significantly above the required rate of return, suggesting that it represents the most financially attractive standalone investment opportunity. However, when the constraint of limited investment funds is considered, the capital rationing analysis indicates that the optimal investment strategy involves undertaking Options A and B in full while allocating the remaining available funds to a partial investment in Option C. This investment combination generates the highest overall Net Present Value and therefore maximises the value created within the £2.5 million investment budget.</w:t>
      </w:r>
    </w:p>
    <w:p w14:paraId="3E6BF867" w14:textId="31FB5EB8" w:rsidR="001C2911" w:rsidRPr="00CE0E06" w:rsidRDefault="001C2911" w:rsidP="009541B2">
      <w:pPr>
        <w:pStyle w:val="NormalWeb"/>
        <w:spacing w:line="360" w:lineRule="auto"/>
      </w:pPr>
      <w:r w:rsidRPr="00CE0E06">
        <w:t xml:space="preserve">Overall, the findings highlight the importance of combining financial performance analysis with rigorous investment appraisal techniques </w:t>
      </w:r>
      <w:r w:rsidR="004849F8" w:rsidRPr="00CE0E06">
        <w:t>to</w:t>
      </w:r>
      <w:r w:rsidRPr="00CE0E06">
        <w:t xml:space="preserve"> support effective strategic decision-making. </w:t>
      </w:r>
      <w:r w:rsidRPr="00CE0E06">
        <w:lastRenderedPageBreak/>
        <w:t xml:space="preserve">While Admiral Group Plc currently demonstrates strong financial performance and financial resilience, the investment appraisal results for Westward Plc emphasise the need for organisations to allocate capital efficiently </w:t>
      </w:r>
      <w:r w:rsidR="004849F8" w:rsidRPr="00CE0E06">
        <w:t>to</w:t>
      </w:r>
      <w:r w:rsidRPr="00CE0E06">
        <w:t xml:space="preserve"> maximise long-term shareholder value.</w:t>
      </w:r>
    </w:p>
    <w:p w14:paraId="6BF084E3" w14:textId="77777777" w:rsidR="001C2911" w:rsidRPr="00CE0E06" w:rsidRDefault="001C2911" w:rsidP="009541B2">
      <w:pPr>
        <w:pStyle w:val="NormalWeb"/>
        <w:spacing w:line="360" w:lineRule="auto"/>
      </w:pPr>
    </w:p>
    <w:p w14:paraId="237CEE85" w14:textId="77777777" w:rsidR="0009413C" w:rsidRDefault="0009413C" w:rsidP="009541B2">
      <w:pPr>
        <w:spacing w:before="100" w:beforeAutospacing="1" w:after="100" w:afterAutospacing="1" w:line="360" w:lineRule="auto"/>
      </w:pPr>
    </w:p>
    <w:p w14:paraId="6D50A8B1" w14:textId="77777777" w:rsidR="009541B2" w:rsidRDefault="009541B2" w:rsidP="009541B2">
      <w:pPr>
        <w:spacing w:before="100" w:beforeAutospacing="1" w:after="100" w:afterAutospacing="1" w:line="360" w:lineRule="auto"/>
      </w:pPr>
    </w:p>
    <w:p w14:paraId="5612CF38" w14:textId="77777777" w:rsidR="009541B2" w:rsidRDefault="009541B2" w:rsidP="009541B2">
      <w:pPr>
        <w:spacing w:before="100" w:beforeAutospacing="1" w:after="100" w:afterAutospacing="1" w:line="360" w:lineRule="auto"/>
      </w:pPr>
    </w:p>
    <w:p w14:paraId="2E57DF73" w14:textId="77777777" w:rsidR="009541B2" w:rsidRDefault="009541B2" w:rsidP="009541B2">
      <w:pPr>
        <w:spacing w:before="100" w:beforeAutospacing="1" w:after="100" w:afterAutospacing="1" w:line="360" w:lineRule="auto"/>
      </w:pPr>
    </w:p>
    <w:p w14:paraId="59550BEC" w14:textId="77777777" w:rsidR="009541B2" w:rsidRDefault="009541B2" w:rsidP="009541B2">
      <w:pPr>
        <w:spacing w:before="100" w:beforeAutospacing="1" w:after="100" w:afterAutospacing="1" w:line="360" w:lineRule="auto"/>
      </w:pPr>
    </w:p>
    <w:p w14:paraId="52CFAF23" w14:textId="77777777" w:rsidR="009541B2" w:rsidRDefault="009541B2" w:rsidP="009541B2">
      <w:pPr>
        <w:spacing w:before="100" w:beforeAutospacing="1" w:after="100" w:afterAutospacing="1" w:line="360" w:lineRule="auto"/>
      </w:pPr>
    </w:p>
    <w:p w14:paraId="1634B520" w14:textId="77777777" w:rsidR="009541B2" w:rsidRDefault="009541B2" w:rsidP="009541B2">
      <w:pPr>
        <w:spacing w:before="100" w:beforeAutospacing="1" w:after="100" w:afterAutospacing="1" w:line="360" w:lineRule="auto"/>
      </w:pPr>
    </w:p>
    <w:p w14:paraId="22BE56D5" w14:textId="77777777" w:rsidR="009541B2" w:rsidRDefault="009541B2" w:rsidP="009541B2">
      <w:pPr>
        <w:spacing w:before="100" w:beforeAutospacing="1" w:after="100" w:afterAutospacing="1" w:line="360" w:lineRule="auto"/>
      </w:pPr>
    </w:p>
    <w:p w14:paraId="29294BE5" w14:textId="77777777" w:rsidR="009541B2" w:rsidRDefault="009541B2" w:rsidP="009541B2">
      <w:pPr>
        <w:spacing w:before="100" w:beforeAutospacing="1" w:after="100" w:afterAutospacing="1" w:line="360" w:lineRule="auto"/>
      </w:pPr>
    </w:p>
    <w:p w14:paraId="497246B7" w14:textId="77777777" w:rsidR="009541B2" w:rsidRDefault="009541B2" w:rsidP="009541B2">
      <w:pPr>
        <w:spacing w:before="100" w:beforeAutospacing="1" w:after="100" w:afterAutospacing="1" w:line="360" w:lineRule="auto"/>
      </w:pPr>
    </w:p>
    <w:p w14:paraId="79E6FC78" w14:textId="77777777" w:rsidR="009541B2" w:rsidRDefault="009541B2" w:rsidP="009541B2">
      <w:pPr>
        <w:spacing w:before="100" w:beforeAutospacing="1" w:after="100" w:afterAutospacing="1" w:line="360" w:lineRule="auto"/>
      </w:pPr>
    </w:p>
    <w:p w14:paraId="7E799D68" w14:textId="77777777" w:rsidR="009541B2" w:rsidRDefault="009541B2" w:rsidP="009541B2">
      <w:pPr>
        <w:spacing w:before="100" w:beforeAutospacing="1" w:after="100" w:afterAutospacing="1" w:line="360" w:lineRule="auto"/>
      </w:pPr>
    </w:p>
    <w:p w14:paraId="5638DBA1" w14:textId="77777777" w:rsidR="009541B2" w:rsidRDefault="009541B2" w:rsidP="009541B2">
      <w:pPr>
        <w:spacing w:before="100" w:beforeAutospacing="1" w:after="100" w:afterAutospacing="1" w:line="360" w:lineRule="auto"/>
      </w:pPr>
    </w:p>
    <w:p w14:paraId="3DB34953" w14:textId="77777777" w:rsidR="009541B2" w:rsidRDefault="009541B2" w:rsidP="009541B2">
      <w:pPr>
        <w:spacing w:before="100" w:beforeAutospacing="1" w:after="100" w:afterAutospacing="1" w:line="360" w:lineRule="auto"/>
      </w:pPr>
    </w:p>
    <w:p w14:paraId="5F3690F9" w14:textId="77777777" w:rsidR="009541B2" w:rsidRPr="00CE0E06" w:rsidRDefault="009541B2" w:rsidP="009541B2">
      <w:pPr>
        <w:spacing w:before="100" w:beforeAutospacing="1" w:after="100" w:afterAutospacing="1" w:line="360" w:lineRule="auto"/>
      </w:pPr>
    </w:p>
    <w:p w14:paraId="2809B8EF" w14:textId="77777777" w:rsidR="001C2911" w:rsidRPr="009541B2" w:rsidRDefault="001C2911" w:rsidP="009541B2">
      <w:pPr>
        <w:pStyle w:val="Heading1"/>
      </w:pPr>
      <w:bookmarkStart w:id="24" w:name="_Toc224553845"/>
      <w:r w:rsidRPr="009541B2">
        <w:lastRenderedPageBreak/>
        <w:t>Appendix C – Investment Appraisal Calculations (Westward Plc)</w:t>
      </w:r>
      <w:bookmarkEnd w:id="24"/>
    </w:p>
    <w:p w14:paraId="18088151" w14:textId="77777777" w:rsidR="001C2911" w:rsidRPr="00CE0E06" w:rsidRDefault="001C2911" w:rsidP="009541B2">
      <w:r w:rsidRPr="00CE0E06">
        <w:t>C1 Discount Factors</w:t>
      </w:r>
    </w:p>
    <w:p w14:paraId="1955C7C3" w14:textId="77777777" w:rsidR="001C2911" w:rsidRPr="00CE0E06" w:rsidRDefault="001C2911" w:rsidP="009541B2">
      <w:pPr>
        <w:pStyle w:val="NormalWeb"/>
        <w:spacing w:line="360" w:lineRule="auto"/>
      </w:pPr>
      <w:r w:rsidRPr="00CE0E06">
        <w:t xml:space="preserve">The investment appraisal calculations use Westward Plc’s </w:t>
      </w:r>
      <w:r w:rsidRPr="00CE0E06">
        <w:rPr>
          <w:rStyle w:val="Strong"/>
          <w:rFonts w:eastAsiaTheme="majorEastAsia"/>
          <w:b w:val="0"/>
          <w:bCs w:val="0"/>
        </w:rPr>
        <w:t>cost of capital of 6%</w:t>
      </w:r>
      <w:r w:rsidRPr="00CE0E06">
        <w:t>.</w:t>
      </w:r>
    </w:p>
    <w:p w14:paraId="0ADD3452" w14:textId="77777777" w:rsidR="001C2911" w:rsidRPr="00CE0E06" w:rsidRDefault="001C2911" w:rsidP="009541B2">
      <w:pPr>
        <w:pStyle w:val="NormalWeb"/>
        <w:spacing w:line="360" w:lineRule="auto"/>
      </w:pPr>
      <w:r w:rsidRPr="00CE0E06">
        <w:t>Discount factors are calculated using:</w:t>
      </w:r>
    </w:p>
    <w:p w14:paraId="632CF545" w14:textId="2C9293CB" w:rsidR="001C2911" w:rsidRPr="00CE0E06" w:rsidRDefault="00CE0E06" w:rsidP="009541B2">
      <w:pPr>
        <w:spacing w:line="360" w:lineRule="auto"/>
      </w:pPr>
      <m:oMathPara>
        <m:oMath>
          <m:r>
            <w:rPr>
              <w:rFonts w:ascii="Cambria Math" w:hAnsi="Cambria Math"/>
            </w:rPr>
            <m:t>DF=</m:t>
          </m:r>
          <m:f>
            <m:fPr>
              <m:ctrlPr>
                <w:rPr>
                  <w:rFonts w:ascii="Cambria Math" w:hAnsi="Cambria Math"/>
                </w:rPr>
              </m:ctrlPr>
            </m:fPr>
            <m:num>
              <m:r>
                <w:rPr>
                  <w:rFonts w:ascii="Cambria Math" w:hAnsi="Cambria Math"/>
                </w:rPr>
                <m:t>1</m:t>
              </m:r>
            </m:num>
            <m:den>
              <m:d>
                <m:dPr>
                  <m:sepChr m:val="+"/>
                  <m:endChr m:val=""/>
                  <m:ctrlPr>
                    <w:rPr>
                      <w:rFonts w:ascii="Cambria Math" w:hAnsi="Cambria Math"/>
                    </w:rPr>
                  </m:ctrlPr>
                </m:dPr>
                <m:e>
                  <m:r>
                    <w:rPr>
                      <w:rFonts w:ascii="Cambria Math" w:hAnsi="Cambria Math"/>
                    </w:rPr>
                    <m:t>1</m:t>
                  </m:r>
                </m:e>
                <m:e>
                  <m:r>
                    <w:rPr>
                      <w:rFonts w:ascii="Cambria Math" w:hAnsi="Cambria Math"/>
                    </w:rPr>
                    <m:t>r</m:t>
                  </m:r>
                  <m:sSup>
                    <m:sSupPr>
                      <m:ctrlPr>
                        <w:rPr>
                          <w:rFonts w:ascii="Cambria Math" w:hAnsi="Cambria Math"/>
                        </w:rPr>
                      </m:ctrlPr>
                    </m:sSupPr>
                    <m:e>
                      <m:r>
                        <w:rPr>
                          <w:rFonts w:ascii="Cambria Math" w:hAnsi="Cambria Math"/>
                        </w:rPr>
                        <m:t>)</m:t>
                      </m:r>
                    </m:e>
                    <m:sup>
                      <m:r>
                        <w:rPr>
                          <w:rFonts w:ascii="Cambria Math" w:hAnsi="Cambria Math"/>
                        </w:rPr>
                        <m:t>t</m:t>
                      </m:r>
                    </m:sup>
                  </m:sSup>
                </m:e>
              </m:d>
            </m:den>
          </m:f>
          <m:r>
            <m:rPr>
              <m:sty m:val="p"/>
            </m:rPr>
            <w:rPr>
              <w:rFonts w:ascii="Cambria Math" w:hAnsi="Cambria Math"/>
            </w:rPr>
            <w:br/>
          </m:r>
        </m:oMath>
      </m:oMathPara>
    </w:p>
    <w:p w14:paraId="4ECA3CD8" w14:textId="55B8BB23" w:rsidR="001C2911" w:rsidRPr="00CE0E06" w:rsidRDefault="001C2911" w:rsidP="009541B2">
      <w:pPr>
        <w:pStyle w:val="NormalWeb"/>
        <w:spacing w:line="360" w:lineRule="auto"/>
      </w:pPr>
      <w:r w:rsidRPr="00CE0E06">
        <w:t>Where</w:t>
      </w:r>
      <w:r w:rsidRPr="00CE0E06">
        <w:br/>
      </w:r>
      <m:oMath>
        <m:r>
          <w:rPr>
            <w:rFonts w:ascii="Cambria Math" w:hAnsi="Cambria Math"/>
          </w:rPr>
          <m:t>r</m:t>
        </m:r>
      </m:oMath>
      <w:r w:rsidRPr="00CE0E06">
        <w:t>= discount rate (6%)</w:t>
      </w:r>
      <w:r w:rsidRPr="00CE0E06">
        <w:br/>
      </w:r>
      <m:oMath>
        <m:r>
          <w:rPr>
            <w:rFonts w:ascii="Cambria Math" w:hAnsi="Cambria Math"/>
          </w:rPr>
          <m:t>t</m:t>
        </m:r>
      </m:oMath>
      <w:r w:rsidRPr="00CE0E06">
        <w:t>= time period</w:t>
      </w:r>
    </w:p>
    <w:tbl>
      <w:tblPr>
        <w:tblStyle w:val="TableGridLight"/>
        <w:tblW w:w="0" w:type="auto"/>
        <w:tblLook w:val="04A0" w:firstRow="1" w:lastRow="0" w:firstColumn="1" w:lastColumn="0" w:noHBand="0" w:noVBand="1"/>
      </w:tblPr>
      <w:tblGrid>
        <w:gridCol w:w="683"/>
        <w:gridCol w:w="2296"/>
      </w:tblGrid>
      <w:tr w:rsidR="001C2911" w:rsidRPr="00CE0E06" w14:paraId="3ADB32BC" w14:textId="77777777" w:rsidTr="001C2911">
        <w:tc>
          <w:tcPr>
            <w:tcW w:w="0" w:type="auto"/>
            <w:hideMark/>
          </w:tcPr>
          <w:p w14:paraId="3F8D1012" w14:textId="77777777" w:rsidR="001C2911" w:rsidRPr="00CE0E06" w:rsidRDefault="001C2911" w:rsidP="009541B2">
            <w:pPr>
              <w:spacing w:line="360" w:lineRule="auto"/>
              <w:jc w:val="center"/>
            </w:pPr>
            <w:r w:rsidRPr="00CE0E06">
              <w:t>Year</w:t>
            </w:r>
          </w:p>
        </w:tc>
        <w:tc>
          <w:tcPr>
            <w:tcW w:w="0" w:type="auto"/>
            <w:hideMark/>
          </w:tcPr>
          <w:p w14:paraId="21AE6812" w14:textId="77777777" w:rsidR="001C2911" w:rsidRPr="00CE0E06" w:rsidRDefault="001C2911" w:rsidP="009541B2">
            <w:pPr>
              <w:spacing w:line="360" w:lineRule="auto"/>
              <w:jc w:val="center"/>
            </w:pPr>
            <w:r w:rsidRPr="00CE0E06">
              <w:t>Discount Factor (6%)</w:t>
            </w:r>
          </w:p>
        </w:tc>
      </w:tr>
      <w:tr w:rsidR="001C2911" w:rsidRPr="00CE0E06" w14:paraId="257BFE74" w14:textId="77777777" w:rsidTr="001C2911">
        <w:tc>
          <w:tcPr>
            <w:tcW w:w="0" w:type="auto"/>
            <w:hideMark/>
          </w:tcPr>
          <w:p w14:paraId="063638FB" w14:textId="77777777" w:rsidR="001C2911" w:rsidRPr="00CE0E06" w:rsidRDefault="001C2911" w:rsidP="009541B2">
            <w:pPr>
              <w:spacing w:line="360" w:lineRule="auto"/>
            </w:pPr>
            <w:r w:rsidRPr="00CE0E06">
              <w:t>1</w:t>
            </w:r>
          </w:p>
        </w:tc>
        <w:tc>
          <w:tcPr>
            <w:tcW w:w="0" w:type="auto"/>
            <w:hideMark/>
          </w:tcPr>
          <w:p w14:paraId="6934B120" w14:textId="77777777" w:rsidR="001C2911" w:rsidRPr="00CE0E06" w:rsidRDefault="001C2911" w:rsidP="009541B2">
            <w:pPr>
              <w:spacing w:line="360" w:lineRule="auto"/>
            </w:pPr>
            <w:r w:rsidRPr="00CE0E06">
              <w:t>0.9434</w:t>
            </w:r>
          </w:p>
        </w:tc>
      </w:tr>
      <w:tr w:rsidR="001C2911" w:rsidRPr="00CE0E06" w14:paraId="62CD105D" w14:textId="77777777" w:rsidTr="001C2911">
        <w:tc>
          <w:tcPr>
            <w:tcW w:w="0" w:type="auto"/>
            <w:hideMark/>
          </w:tcPr>
          <w:p w14:paraId="20DD7C36" w14:textId="77777777" w:rsidR="001C2911" w:rsidRPr="00CE0E06" w:rsidRDefault="001C2911" w:rsidP="009541B2">
            <w:pPr>
              <w:spacing w:line="360" w:lineRule="auto"/>
            </w:pPr>
            <w:r w:rsidRPr="00CE0E06">
              <w:t>2</w:t>
            </w:r>
          </w:p>
        </w:tc>
        <w:tc>
          <w:tcPr>
            <w:tcW w:w="0" w:type="auto"/>
            <w:hideMark/>
          </w:tcPr>
          <w:p w14:paraId="6BF2F5D0" w14:textId="77777777" w:rsidR="001C2911" w:rsidRPr="00CE0E06" w:rsidRDefault="001C2911" w:rsidP="009541B2">
            <w:pPr>
              <w:spacing w:line="360" w:lineRule="auto"/>
            </w:pPr>
            <w:r w:rsidRPr="00CE0E06">
              <w:t>0.8900</w:t>
            </w:r>
          </w:p>
        </w:tc>
      </w:tr>
      <w:tr w:rsidR="001C2911" w:rsidRPr="00CE0E06" w14:paraId="42B97E94" w14:textId="77777777" w:rsidTr="001C2911">
        <w:tc>
          <w:tcPr>
            <w:tcW w:w="0" w:type="auto"/>
            <w:hideMark/>
          </w:tcPr>
          <w:p w14:paraId="6FF9BDE3" w14:textId="77777777" w:rsidR="001C2911" w:rsidRPr="00CE0E06" w:rsidRDefault="001C2911" w:rsidP="009541B2">
            <w:pPr>
              <w:spacing w:line="360" w:lineRule="auto"/>
            </w:pPr>
            <w:r w:rsidRPr="00CE0E06">
              <w:t>3</w:t>
            </w:r>
          </w:p>
        </w:tc>
        <w:tc>
          <w:tcPr>
            <w:tcW w:w="0" w:type="auto"/>
            <w:hideMark/>
          </w:tcPr>
          <w:p w14:paraId="5AF6A234" w14:textId="77777777" w:rsidR="001C2911" w:rsidRPr="00CE0E06" w:rsidRDefault="001C2911" w:rsidP="009541B2">
            <w:pPr>
              <w:spacing w:line="360" w:lineRule="auto"/>
            </w:pPr>
            <w:r w:rsidRPr="00CE0E06">
              <w:t>0.8396</w:t>
            </w:r>
          </w:p>
        </w:tc>
      </w:tr>
      <w:tr w:rsidR="001C2911" w:rsidRPr="00CE0E06" w14:paraId="40572CD9" w14:textId="77777777" w:rsidTr="001C2911">
        <w:tc>
          <w:tcPr>
            <w:tcW w:w="0" w:type="auto"/>
            <w:hideMark/>
          </w:tcPr>
          <w:p w14:paraId="6139DDDD" w14:textId="77777777" w:rsidR="001C2911" w:rsidRPr="00CE0E06" w:rsidRDefault="001C2911" w:rsidP="009541B2">
            <w:pPr>
              <w:spacing w:line="360" w:lineRule="auto"/>
            </w:pPr>
            <w:r w:rsidRPr="00CE0E06">
              <w:t>4</w:t>
            </w:r>
          </w:p>
        </w:tc>
        <w:tc>
          <w:tcPr>
            <w:tcW w:w="0" w:type="auto"/>
            <w:hideMark/>
          </w:tcPr>
          <w:p w14:paraId="040148EC" w14:textId="77777777" w:rsidR="001C2911" w:rsidRPr="00CE0E06" w:rsidRDefault="001C2911" w:rsidP="009541B2">
            <w:pPr>
              <w:spacing w:line="360" w:lineRule="auto"/>
            </w:pPr>
            <w:r w:rsidRPr="00CE0E06">
              <w:t>0.7921</w:t>
            </w:r>
          </w:p>
        </w:tc>
      </w:tr>
    </w:tbl>
    <w:p w14:paraId="6B6053A0" w14:textId="43DE71B5" w:rsidR="001C2911" w:rsidRPr="00CE0E06" w:rsidRDefault="001C2911" w:rsidP="009541B2">
      <w:pPr>
        <w:spacing w:line="360" w:lineRule="auto"/>
      </w:pPr>
    </w:p>
    <w:p w14:paraId="69751650" w14:textId="77777777" w:rsidR="001C2911" w:rsidRPr="00CE0E06" w:rsidRDefault="001C2911" w:rsidP="009541B2">
      <w:r w:rsidRPr="00CE0E06">
        <w:t>C2 Option A – Expansion of Retail Outlet</w:t>
      </w:r>
    </w:p>
    <w:p w14:paraId="4BE5D833" w14:textId="77777777" w:rsidR="001C2911" w:rsidRPr="00CE0E06" w:rsidRDefault="001C2911" w:rsidP="009541B2">
      <w:r w:rsidRPr="00CE0E06">
        <w:t>Initial Investment</w:t>
      </w:r>
    </w:p>
    <w:p w14:paraId="4BA3EDE6" w14:textId="77777777" w:rsidR="001C2911" w:rsidRPr="00CE0E06" w:rsidRDefault="001C2911" w:rsidP="009541B2">
      <w:pPr>
        <w:pStyle w:val="NormalWeb"/>
        <w:spacing w:line="360" w:lineRule="auto"/>
      </w:pPr>
      <w:r w:rsidRPr="00CE0E06">
        <w:t>£600,000</w:t>
      </w:r>
    </w:p>
    <w:p w14:paraId="6AEA746F" w14:textId="77777777" w:rsidR="001C2911" w:rsidRPr="00CE0E06" w:rsidRDefault="001C2911" w:rsidP="009541B2">
      <w:r w:rsidRPr="00CE0E06">
        <w:t>Capital Allowances</w:t>
      </w:r>
    </w:p>
    <w:tbl>
      <w:tblPr>
        <w:tblStyle w:val="TableGridLight"/>
        <w:tblW w:w="0" w:type="auto"/>
        <w:tblLook w:val="04A0" w:firstRow="1" w:lastRow="0" w:firstColumn="1" w:lastColumn="0" w:noHBand="0" w:noVBand="1"/>
      </w:tblPr>
      <w:tblGrid>
        <w:gridCol w:w="863"/>
        <w:gridCol w:w="1256"/>
      </w:tblGrid>
      <w:tr w:rsidR="001C2911" w:rsidRPr="00CE0E06" w14:paraId="371132BF" w14:textId="77777777" w:rsidTr="001C2911">
        <w:tc>
          <w:tcPr>
            <w:tcW w:w="0" w:type="auto"/>
            <w:hideMark/>
          </w:tcPr>
          <w:p w14:paraId="3F81A509" w14:textId="77777777" w:rsidR="001C2911" w:rsidRPr="00CE0E06" w:rsidRDefault="001C2911" w:rsidP="009541B2">
            <w:pPr>
              <w:spacing w:line="360" w:lineRule="auto"/>
              <w:jc w:val="center"/>
            </w:pPr>
            <w:r w:rsidRPr="00CE0E06">
              <w:t>Year</w:t>
            </w:r>
          </w:p>
        </w:tc>
        <w:tc>
          <w:tcPr>
            <w:tcW w:w="0" w:type="auto"/>
            <w:hideMark/>
          </w:tcPr>
          <w:p w14:paraId="6BA51485" w14:textId="77777777" w:rsidR="001C2911" w:rsidRPr="00CE0E06" w:rsidRDefault="001C2911" w:rsidP="009541B2">
            <w:pPr>
              <w:spacing w:line="360" w:lineRule="auto"/>
              <w:jc w:val="center"/>
            </w:pPr>
            <w:r w:rsidRPr="00CE0E06">
              <w:t>Allowance</w:t>
            </w:r>
          </w:p>
        </w:tc>
      </w:tr>
      <w:tr w:rsidR="001C2911" w:rsidRPr="00CE0E06" w14:paraId="427F10CE" w14:textId="77777777" w:rsidTr="001C2911">
        <w:tc>
          <w:tcPr>
            <w:tcW w:w="0" w:type="auto"/>
            <w:hideMark/>
          </w:tcPr>
          <w:p w14:paraId="29D4899A" w14:textId="77777777" w:rsidR="001C2911" w:rsidRPr="00CE0E06" w:rsidRDefault="001C2911" w:rsidP="009541B2">
            <w:pPr>
              <w:spacing w:line="360" w:lineRule="auto"/>
            </w:pPr>
            <w:r w:rsidRPr="00CE0E06">
              <w:t>Year 1</w:t>
            </w:r>
          </w:p>
        </w:tc>
        <w:tc>
          <w:tcPr>
            <w:tcW w:w="0" w:type="auto"/>
            <w:hideMark/>
          </w:tcPr>
          <w:p w14:paraId="59AFA5F8" w14:textId="77777777" w:rsidR="001C2911" w:rsidRPr="00CE0E06" w:rsidRDefault="001C2911" w:rsidP="009541B2">
            <w:pPr>
              <w:spacing w:line="360" w:lineRule="auto"/>
            </w:pPr>
            <w:r w:rsidRPr="00CE0E06">
              <w:t>£120,000</w:t>
            </w:r>
          </w:p>
        </w:tc>
      </w:tr>
      <w:tr w:rsidR="001C2911" w:rsidRPr="00CE0E06" w14:paraId="31E447B3" w14:textId="77777777" w:rsidTr="001C2911">
        <w:tc>
          <w:tcPr>
            <w:tcW w:w="0" w:type="auto"/>
            <w:hideMark/>
          </w:tcPr>
          <w:p w14:paraId="1FB49664" w14:textId="77777777" w:rsidR="001C2911" w:rsidRPr="00CE0E06" w:rsidRDefault="001C2911" w:rsidP="009541B2">
            <w:pPr>
              <w:spacing w:line="360" w:lineRule="auto"/>
            </w:pPr>
            <w:r w:rsidRPr="00CE0E06">
              <w:t>Year 2</w:t>
            </w:r>
          </w:p>
        </w:tc>
        <w:tc>
          <w:tcPr>
            <w:tcW w:w="0" w:type="auto"/>
            <w:hideMark/>
          </w:tcPr>
          <w:p w14:paraId="6DFA2EDA" w14:textId="77777777" w:rsidR="001C2911" w:rsidRPr="00CE0E06" w:rsidRDefault="001C2911" w:rsidP="009541B2">
            <w:pPr>
              <w:spacing w:line="360" w:lineRule="auto"/>
            </w:pPr>
            <w:r w:rsidRPr="00CE0E06">
              <w:t>£120,000</w:t>
            </w:r>
          </w:p>
        </w:tc>
      </w:tr>
      <w:tr w:rsidR="001C2911" w:rsidRPr="00CE0E06" w14:paraId="5F8D5D0B" w14:textId="77777777" w:rsidTr="001C2911">
        <w:tc>
          <w:tcPr>
            <w:tcW w:w="0" w:type="auto"/>
            <w:hideMark/>
          </w:tcPr>
          <w:p w14:paraId="1D9F6416" w14:textId="77777777" w:rsidR="001C2911" w:rsidRPr="00CE0E06" w:rsidRDefault="001C2911" w:rsidP="009541B2">
            <w:pPr>
              <w:spacing w:line="360" w:lineRule="auto"/>
            </w:pPr>
            <w:r w:rsidRPr="00CE0E06">
              <w:t>Year 3</w:t>
            </w:r>
          </w:p>
        </w:tc>
        <w:tc>
          <w:tcPr>
            <w:tcW w:w="0" w:type="auto"/>
            <w:hideMark/>
          </w:tcPr>
          <w:p w14:paraId="06CF7377" w14:textId="77777777" w:rsidR="001C2911" w:rsidRPr="00CE0E06" w:rsidRDefault="001C2911" w:rsidP="009541B2">
            <w:pPr>
              <w:spacing w:line="360" w:lineRule="auto"/>
            </w:pPr>
            <w:r w:rsidRPr="00CE0E06">
              <w:t>£120,000</w:t>
            </w:r>
          </w:p>
        </w:tc>
      </w:tr>
      <w:tr w:rsidR="001C2911" w:rsidRPr="00CE0E06" w14:paraId="1373F63B" w14:textId="77777777" w:rsidTr="001C2911">
        <w:tc>
          <w:tcPr>
            <w:tcW w:w="0" w:type="auto"/>
            <w:hideMark/>
          </w:tcPr>
          <w:p w14:paraId="4D374D68" w14:textId="77777777" w:rsidR="001C2911" w:rsidRPr="00CE0E06" w:rsidRDefault="001C2911" w:rsidP="009541B2">
            <w:pPr>
              <w:spacing w:line="360" w:lineRule="auto"/>
            </w:pPr>
            <w:r w:rsidRPr="00CE0E06">
              <w:t>Year 4</w:t>
            </w:r>
          </w:p>
        </w:tc>
        <w:tc>
          <w:tcPr>
            <w:tcW w:w="0" w:type="auto"/>
            <w:hideMark/>
          </w:tcPr>
          <w:p w14:paraId="5DA16386" w14:textId="77777777" w:rsidR="001C2911" w:rsidRPr="00CE0E06" w:rsidRDefault="001C2911" w:rsidP="009541B2">
            <w:pPr>
              <w:spacing w:line="360" w:lineRule="auto"/>
            </w:pPr>
            <w:r w:rsidRPr="00CE0E06">
              <w:t>£240,000</w:t>
            </w:r>
          </w:p>
        </w:tc>
      </w:tr>
    </w:tbl>
    <w:p w14:paraId="62B9F426" w14:textId="77777777" w:rsidR="001C2911" w:rsidRPr="00CE0E06" w:rsidRDefault="001C2911" w:rsidP="009541B2">
      <w:pPr>
        <w:pStyle w:val="NormalWeb"/>
        <w:spacing w:line="360" w:lineRule="auto"/>
      </w:pPr>
      <w:r w:rsidRPr="00CE0E06">
        <w:t>Tax shield (25%)</w:t>
      </w:r>
    </w:p>
    <w:tbl>
      <w:tblPr>
        <w:tblStyle w:val="TableGridLight"/>
        <w:tblW w:w="0" w:type="auto"/>
        <w:tblLook w:val="04A0" w:firstRow="1" w:lastRow="0" w:firstColumn="1" w:lastColumn="0" w:noHBand="0" w:noVBand="1"/>
      </w:tblPr>
      <w:tblGrid>
        <w:gridCol w:w="863"/>
        <w:gridCol w:w="1263"/>
      </w:tblGrid>
      <w:tr w:rsidR="001C2911" w:rsidRPr="00CE0E06" w14:paraId="5486CE91" w14:textId="77777777" w:rsidTr="001C2911">
        <w:tc>
          <w:tcPr>
            <w:tcW w:w="0" w:type="auto"/>
            <w:hideMark/>
          </w:tcPr>
          <w:p w14:paraId="12D830EC" w14:textId="77777777" w:rsidR="001C2911" w:rsidRPr="00CE0E06" w:rsidRDefault="001C2911" w:rsidP="009541B2">
            <w:pPr>
              <w:spacing w:line="360" w:lineRule="auto"/>
              <w:jc w:val="center"/>
            </w:pPr>
            <w:r w:rsidRPr="00CE0E06">
              <w:t>Year</w:t>
            </w:r>
          </w:p>
        </w:tc>
        <w:tc>
          <w:tcPr>
            <w:tcW w:w="0" w:type="auto"/>
            <w:hideMark/>
          </w:tcPr>
          <w:p w14:paraId="0AD97C6B" w14:textId="77777777" w:rsidR="001C2911" w:rsidRPr="00CE0E06" w:rsidRDefault="001C2911" w:rsidP="009541B2">
            <w:pPr>
              <w:spacing w:line="360" w:lineRule="auto"/>
              <w:jc w:val="center"/>
            </w:pPr>
            <w:r w:rsidRPr="00CE0E06">
              <w:t>Tax Shield</w:t>
            </w:r>
          </w:p>
        </w:tc>
      </w:tr>
      <w:tr w:rsidR="001C2911" w:rsidRPr="00CE0E06" w14:paraId="286DAE2B" w14:textId="77777777" w:rsidTr="001C2911">
        <w:tc>
          <w:tcPr>
            <w:tcW w:w="0" w:type="auto"/>
            <w:hideMark/>
          </w:tcPr>
          <w:p w14:paraId="52AF6545" w14:textId="77777777" w:rsidR="001C2911" w:rsidRPr="00CE0E06" w:rsidRDefault="001C2911" w:rsidP="009541B2">
            <w:pPr>
              <w:spacing w:line="360" w:lineRule="auto"/>
            </w:pPr>
            <w:r w:rsidRPr="00CE0E06">
              <w:lastRenderedPageBreak/>
              <w:t>Year 1</w:t>
            </w:r>
          </w:p>
        </w:tc>
        <w:tc>
          <w:tcPr>
            <w:tcW w:w="0" w:type="auto"/>
            <w:hideMark/>
          </w:tcPr>
          <w:p w14:paraId="2DCCE4AE" w14:textId="77777777" w:rsidR="001C2911" w:rsidRPr="00CE0E06" w:rsidRDefault="001C2911" w:rsidP="009541B2">
            <w:pPr>
              <w:spacing w:line="360" w:lineRule="auto"/>
            </w:pPr>
            <w:r w:rsidRPr="00CE0E06">
              <w:t>£30,000</w:t>
            </w:r>
          </w:p>
        </w:tc>
      </w:tr>
      <w:tr w:rsidR="001C2911" w:rsidRPr="00CE0E06" w14:paraId="59BC35C1" w14:textId="77777777" w:rsidTr="001C2911">
        <w:tc>
          <w:tcPr>
            <w:tcW w:w="0" w:type="auto"/>
            <w:hideMark/>
          </w:tcPr>
          <w:p w14:paraId="12BF81FD" w14:textId="77777777" w:rsidR="001C2911" w:rsidRPr="00CE0E06" w:rsidRDefault="001C2911" w:rsidP="009541B2">
            <w:pPr>
              <w:spacing w:line="360" w:lineRule="auto"/>
            </w:pPr>
            <w:r w:rsidRPr="00CE0E06">
              <w:t>Year 2</w:t>
            </w:r>
          </w:p>
        </w:tc>
        <w:tc>
          <w:tcPr>
            <w:tcW w:w="0" w:type="auto"/>
            <w:hideMark/>
          </w:tcPr>
          <w:p w14:paraId="57EA7CA2" w14:textId="77777777" w:rsidR="001C2911" w:rsidRPr="00CE0E06" w:rsidRDefault="001C2911" w:rsidP="009541B2">
            <w:pPr>
              <w:spacing w:line="360" w:lineRule="auto"/>
            </w:pPr>
            <w:r w:rsidRPr="00CE0E06">
              <w:t>£30,000</w:t>
            </w:r>
          </w:p>
        </w:tc>
      </w:tr>
      <w:tr w:rsidR="001C2911" w:rsidRPr="00CE0E06" w14:paraId="4AB94B97" w14:textId="77777777" w:rsidTr="001C2911">
        <w:tc>
          <w:tcPr>
            <w:tcW w:w="0" w:type="auto"/>
            <w:hideMark/>
          </w:tcPr>
          <w:p w14:paraId="24672454" w14:textId="77777777" w:rsidR="001C2911" w:rsidRPr="00CE0E06" w:rsidRDefault="001C2911" w:rsidP="009541B2">
            <w:pPr>
              <w:spacing w:line="360" w:lineRule="auto"/>
            </w:pPr>
            <w:r w:rsidRPr="00CE0E06">
              <w:t>Year 3</w:t>
            </w:r>
          </w:p>
        </w:tc>
        <w:tc>
          <w:tcPr>
            <w:tcW w:w="0" w:type="auto"/>
            <w:hideMark/>
          </w:tcPr>
          <w:p w14:paraId="23E95D9E" w14:textId="77777777" w:rsidR="001C2911" w:rsidRPr="00CE0E06" w:rsidRDefault="001C2911" w:rsidP="009541B2">
            <w:pPr>
              <w:spacing w:line="360" w:lineRule="auto"/>
            </w:pPr>
            <w:r w:rsidRPr="00CE0E06">
              <w:t>£30,000</w:t>
            </w:r>
          </w:p>
        </w:tc>
      </w:tr>
      <w:tr w:rsidR="001C2911" w:rsidRPr="00CE0E06" w14:paraId="44470838" w14:textId="77777777" w:rsidTr="001C2911">
        <w:tc>
          <w:tcPr>
            <w:tcW w:w="0" w:type="auto"/>
            <w:hideMark/>
          </w:tcPr>
          <w:p w14:paraId="4195CDDA" w14:textId="77777777" w:rsidR="001C2911" w:rsidRPr="00CE0E06" w:rsidRDefault="001C2911" w:rsidP="009541B2">
            <w:pPr>
              <w:spacing w:line="360" w:lineRule="auto"/>
            </w:pPr>
            <w:r w:rsidRPr="00CE0E06">
              <w:t>Year 4</w:t>
            </w:r>
          </w:p>
        </w:tc>
        <w:tc>
          <w:tcPr>
            <w:tcW w:w="0" w:type="auto"/>
            <w:hideMark/>
          </w:tcPr>
          <w:p w14:paraId="2B06F08D" w14:textId="77777777" w:rsidR="001C2911" w:rsidRPr="00CE0E06" w:rsidRDefault="001C2911" w:rsidP="009541B2">
            <w:pPr>
              <w:spacing w:line="360" w:lineRule="auto"/>
            </w:pPr>
            <w:r w:rsidRPr="00CE0E06">
              <w:t>£60,000</w:t>
            </w:r>
          </w:p>
        </w:tc>
      </w:tr>
    </w:tbl>
    <w:p w14:paraId="7413329E" w14:textId="23E9FCFA" w:rsidR="001C2911" w:rsidRPr="00CE0E06" w:rsidRDefault="001C2911" w:rsidP="009541B2">
      <w:pPr>
        <w:spacing w:line="360" w:lineRule="auto"/>
      </w:pPr>
    </w:p>
    <w:p w14:paraId="1F89D548" w14:textId="77777777" w:rsidR="001C2911" w:rsidRPr="00CE0E06" w:rsidRDefault="001C2911" w:rsidP="009541B2">
      <w:r w:rsidRPr="00CE0E06">
        <w:t>Cash Flow Calculation</w:t>
      </w:r>
    </w:p>
    <w:tbl>
      <w:tblPr>
        <w:tblStyle w:val="TableGridLight"/>
        <w:tblW w:w="0" w:type="auto"/>
        <w:tblLook w:val="04A0" w:firstRow="1" w:lastRow="0" w:firstColumn="1" w:lastColumn="0" w:noHBand="0" w:noVBand="1"/>
      </w:tblPr>
      <w:tblGrid>
        <w:gridCol w:w="683"/>
        <w:gridCol w:w="1249"/>
        <w:gridCol w:w="1384"/>
        <w:gridCol w:w="1158"/>
        <w:gridCol w:w="1520"/>
        <w:gridCol w:w="1574"/>
        <w:gridCol w:w="1448"/>
      </w:tblGrid>
      <w:tr w:rsidR="001C2911" w:rsidRPr="00CE0E06" w14:paraId="38EF788B" w14:textId="77777777" w:rsidTr="001C2911">
        <w:tc>
          <w:tcPr>
            <w:tcW w:w="0" w:type="auto"/>
            <w:hideMark/>
          </w:tcPr>
          <w:p w14:paraId="05C7E4A1" w14:textId="77777777" w:rsidR="001C2911" w:rsidRPr="00CE0E06" w:rsidRDefault="001C2911" w:rsidP="009541B2">
            <w:pPr>
              <w:spacing w:line="360" w:lineRule="auto"/>
              <w:jc w:val="center"/>
            </w:pPr>
            <w:r w:rsidRPr="00CE0E06">
              <w:t>Year</w:t>
            </w:r>
          </w:p>
        </w:tc>
        <w:tc>
          <w:tcPr>
            <w:tcW w:w="0" w:type="auto"/>
            <w:hideMark/>
          </w:tcPr>
          <w:p w14:paraId="609AB42D" w14:textId="77777777" w:rsidR="001C2911" w:rsidRPr="00CE0E06" w:rsidRDefault="001C2911" w:rsidP="009541B2">
            <w:pPr>
              <w:spacing w:line="360" w:lineRule="auto"/>
              <w:jc w:val="center"/>
            </w:pPr>
            <w:r w:rsidRPr="00CE0E06">
              <w:t>Pre-Tax CF</w:t>
            </w:r>
          </w:p>
        </w:tc>
        <w:tc>
          <w:tcPr>
            <w:tcW w:w="0" w:type="auto"/>
            <w:hideMark/>
          </w:tcPr>
          <w:p w14:paraId="29FF0B53" w14:textId="77777777" w:rsidR="001C2911" w:rsidRPr="00CE0E06" w:rsidRDefault="001C2911" w:rsidP="009541B2">
            <w:pPr>
              <w:spacing w:line="360" w:lineRule="auto"/>
              <w:jc w:val="center"/>
            </w:pPr>
            <w:r w:rsidRPr="00CE0E06">
              <w:t>After-Tax CF</w:t>
            </w:r>
          </w:p>
        </w:tc>
        <w:tc>
          <w:tcPr>
            <w:tcW w:w="0" w:type="auto"/>
            <w:hideMark/>
          </w:tcPr>
          <w:p w14:paraId="386234FC" w14:textId="77777777" w:rsidR="001C2911" w:rsidRPr="00CE0E06" w:rsidRDefault="001C2911" w:rsidP="009541B2">
            <w:pPr>
              <w:spacing w:line="360" w:lineRule="auto"/>
              <w:jc w:val="center"/>
            </w:pPr>
            <w:r w:rsidRPr="00CE0E06">
              <w:t>Tax Shield</w:t>
            </w:r>
          </w:p>
        </w:tc>
        <w:tc>
          <w:tcPr>
            <w:tcW w:w="0" w:type="auto"/>
            <w:hideMark/>
          </w:tcPr>
          <w:p w14:paraId="2A978C7A" w14:textId="77777777" w:rsidR="001C2911" w:rsidRPr="00CE0E06" w:rsidRDefault="001C2911" w:rsidP="009541B2">
            <w:pPr>
              <w:spacing w:line="360" w:lineRule="auto"/>
              <w:jc w:val="center"/>
            </w:pPr>
            <w:r w:rsidRPr="00CE0E06">
              <w:t>Net Cash Flow</w:t>
            </w:r>
          </w:p>
        </w:tc>
        <w:tc>
          <w:tcPr>
            <w:tcW w:w="0" w:type="auto"/>
            <w:hideMark/>
          </w:tcPr>
          <w:p w14:paraId="12F4F180" w14:textId="77777777" w:rsidR="001C2911" w:rsidRPr="00CE0E06" w:rsidRDefault="001C2911" w:rsidP="009541B2">
            <w:pPr>
              <w:spacing w:line="360" w:lineRule="auto"/>
              <w:jc w:val="center"/>
            </w:pPr>
            <w:r w:rsidRPr="00CE0E06">
              <w:t>Discount Factor</w:t>
            </w:r>
          </w:p>
        </w:tc>
        <w:tc>
          <w:tcPr>
            <w:tcW w:w="0" w:type="auto"/>
            <w:hideMark/>
          </w:tcPr>
          <w:p w14:paraId="59E1726C" w14:textId="77777777" w:rsidR="001C2911" w:rsidRPr="00CE0E06" w:rsidRDefault="001C2911" w:rsidP="009541B2">
            <w:pPr>
              <w:spacing w:line="360" w:lineRule="auto"/>
              <w:jc w:val="center"/>
            </w:pPr>
            <w:r w:rsidRPr="00CE0E06">
              <w:t>Present Value</w:t>
            </w:r>
          </w:p>
        </w:tc>
      </w:tr>
      <w:tr w:rsidR="001C2911" w:rsidRPr="00CE0E06" w14:paraId="0D7389FD" w14:textId="77777777" w:rsidTr="001C2911">
        <w:tc>
          <w:tcPr>
            <w:tcW w:w="0" w:type="auto"/>
            <w:hideMark/>
          </w:tcPr>
          <w:p w14:paraId="55F04822" w14:textId="77777777" w:rsidR="001C2911" w:rsidRPr="00CE0E06" w:rsidRDefault="001C2911" w:rsidP="009541B2">
            <w:pPr>
              <w:spacing w:line="360" w:lineRule="auto"/>
            </w:pPr>
            <w:r w:rsidRPr="00CE0E06">
              <w:t>0</w:t>
            </w:r>
          </w:p>
        </w:tc>
        <w:tc>
          <w:tcPr>
            <w:tcW w:w="0" w:type="auto"/>
            <w:hideMark/>
          </w:tcPr>
          <w:p w14:paraId="7E0C1FCF" w14:textId="77777777" w:rsidR="001C2911" w:rsidRPr="00CE0E06" w:rsidRDefault="001C2911" w:rsidP="009541B2">
            <w:pPr>
              <w:spacing w:line="360" w:lineRule="auto"/>
            </w:pPr>
            <w:r w:rsidRPr="00CE0E06">
              <w:t>–</w:t>
            </w:r>
          </w:p>
        </w:tc>
        <w:tc>
          <w:tcPr>
            <w:tcW w:w="0" w:type="auto"/>
            <w:hideMark/>
          </w:tcPr>
          <w:p w14:paraId="322D31C6" w14:textId="77777777" w:rsidR="001C2911" w:rsidRPr="00CE0E06" w:rsidRDefault="001C2911" w:rsidP="009541B2">
            <w:pPr>
              <w:spacing w:line="360" w:lineRule="auto"/>
            </w:pPr>
            <w:r w:rsidRPr="00CE0E06">
              <w:t>–</w:t>
            </w:r>
          </w:p>
        </w:tc>
        <w:tc>
          <w:tcPr>
            <w:tcW w:w="0" w:type="auto"/>
            <w:hideMark/>
          </w:tcPr>
          <w:p w14:paraId="0ADB503A" w14:textId="77777777" w:rsidR="001C2911" w:rsidRPr="00CE0E06" w:rsidRDefault="001C2911" w:rsidP="009541B2">
            <w:pPr>
              <w:spacing w:line="360" w:lineRule="auto"/>
            </w:pPr>
            <w:r w:rsidRPr="00CE0E06">
              <w:t>–</w:t>
            </w:r>
          </w:p>
        </w:tc>
        <w:tc>
          <w:tcPr>
            <w:tcW w:w="0" w:type="auto"/>
            <w:hideMark/>
          </w:tcPr>
          <w:p w14:paraId="1AA165A3" w14:textId="77777777" w:rsidR="001C2911" w:rsidRPr="00CE0E06" w:rsidRDefault="001C2911" w:rsidP="009541B2">
            <w:pPr>
              <w:spacing w:line="360" w:lineRule="auto"/>
            </w:pPr>
            <w:r w:rsidRPr="00CE0E06">
              <w:rPr>
                <w:rStyle w:val="Strong"/>
                <w:rFonts w:eastAsiaTheme="majorEastAsia"/>
                <w:b w:val="0"/>
                <w:bCs w:val="0"/>
              </w:rPr>
              <w:t>(600,000)</w:t>
            </w:r>
          </w:p>
        </w:tc>
        <w:tc>
          <w:tcPr>
            <w:tcW w:w="0" w:type="auto"/>
            <w:hideMark/>
          </w:tcPr>
          <w:p w14:paraId="3CC4EA45" w14:textId="77777777" w:rsidR="001C2911" w:rsidRPr="00CE0E06" w:rsidRDefault="001C2911" w:rsidP="009541B2">
            <w:pPr>
              <w:spacing w:line="360" w:lineRule="auto"/>
            </w:pPr>
            <w:r w:rsidRPr="00CE0E06">
              <w:t>–</w:t>
            </w:r>
          </w:p>
        </w:tc>
        <w:tc>
          <w:tcPr>
            <w:tcW w:w="0" w:type="auto"/>
            <w:hideMark/>
          </w:tcPr>
          <w:p w14:paraId="695C1A8D" w14:textId="77777777" w:rsidR="001C2911" w:rsidRPr="00CE0E06" w:rsidRDefault="001C2911" w:rsidP="009541B2">
            <w:pPr>
              <w:spacing w:line="360" w:lineRule="auto"/>
            </w:pPr>
            <w:r w:rsidRPr="00CE0E06">
              <w:rPr>
                <w:rStyle w:val="Strong"/>
                <w:rFonts w:eastAsiaTheme="majorEastAsia"/>
                <w:b w:val="0"/>
                <w:bCs w:val="0"/>
              </w:rPr>
              <w:t>(600,000)</w:t>
            </w:r>
          </w:p>
        </w:tc>
      </w:tr>
      <w:tr w:rsidR="001C2911" w:rsidRPr="00CE0E06" w14:paraId="5E4D3951" w14:textId="77777777" w:rsidTr="001C2911">
        <w:tc>
          <w:tcPr>
            <w:tcW w:w="0" w:type="auto"/>
            <w:hideMark/>
          </w:tcPr>
          <w:p w14:paraId="24815E91" w14:textId="77777777" w:rsidR="001C2911" w:rsidRPr="00CE0E06" w:rsidRDefault="001C2911" w:rsidP="009541B2">
            <w:pPr>
              <w:spacing w:line="360" w:lineRule="auto"/>
            </w:pPr>
            <w:r w:rsidRPr="00CE0E06">
              <w:t>1</w:t>
            </w:r>
          </w:p>
        </w:tc>
        <w:tc>
          <w:tcPr>
            <w:tcW w:w="0" w:type="auto"/>
            <w:hideMark/>
          </w:tcPr>
          <w:p w14:paraId="1215A83C" w14:textId="77777777" w:rsidR="001C2911" w:rsidRPr="00CE0E06" w:rsidRDefault="001C2911" w:rsidP="009541B2">
            <w:pPr>
              <w:spacing w:line="360" w:lineRule="auto"/>
            </w:pPr>
            <w:r w:rsidRPr="00CE0E06">
              <w:t>200,000</w:t>
            </w:r>
          </w:p>
        </w:tc>
        <w:tc>
          <w:tcPr>
            <w:tcW w:w="0" w:type="auto"/>
            <w:hideMark/>
          </w:tcPr>
          <w:p w14:paraId="63E3CB2E" w14:textId="77777777" w:rsidR="001C2911" w:rsidRPr="00CE0E06" w:rsidRDefault="001C2911" w:rsidP="009541B2">
            <w:pPr>
              <w:spacing w:line="360" w:lineRule="auto"/>
            </w:pPr>
            <w:r w:rsidRPr="00CE0E06">
              <w:t>150,000</w:t>
            </w:r>
          </w:p>
        </w:tc>
        <w:tc>
          <w:tcPr>
            <w:tcW w:w="0" w:type="auto"/>
            <w:hideMark/>
          </w:tcPr>
          <w:p w14:paraId="34F68532" w14:textId="77777777" w:rsidR="001C2911" w:rsidRPr="00CE0E06" w:rsidRDefault="001C2911" w:rsidP="009541B2">
            <w:pPr>
              <w:spacing w:line="360" w:lineRule="auto"/>
            </w:pPr>
            <w:r w:rsidRPr="00CE0E06">
              <w:t>30,000</w:t>
            </w:r>
          </w:p>
        </w:tc>
        <w:tc>
          <w:tcPr>
            <w:tcW w:w="0" w:type="auto"/>
            <w:hideMark/>
          </w:tcPr>
          <w:p w14:paraId="70608EB3" w14:textId="77777777" w:rsidR="001C2911" w:rsidRPr="00CE0E06" w:rsidRDefault="001C2911" w:rsidP="009541B2">
            <w:pPr>
              <w:spacing w:line="360" w:lineRule="auto"/>
            </w:pPr>
            <w:r w:rsidRPr="00CE0E06">
              <w:t>180,000</w:t>
            </w:r>
          </w:p>
        </w:tc>
        <w:tc>
          <w:tcPr>
            <w:tcW w:w="0" w:type="auto"/>
            <w:hideMark/>
          </w:tcPr>
          <w:p w14:paraId="434F6A6E" w14:textId="77777777" w:rsidR="001C2911" w:rsidRPr="00CE0E06" w:rsidRDefault="001C2911" w:rsidP="009541B2">
            <w:pPr>
              <w:spacing w:line="360" w:lineRule="auto"/>
            </w:pPr>
            <w:r w:rsidRPr="00CE0E06">
              <w:t>0.9434</w:t>
            </w:r>
          </w:p>
        </w:tc>
        <w:tc>
          <w:tcPr>
            <w:tcW w:w="0" w:type="auto"/>
            <w:hideMark/>
          </w:tcPr>
          <w:p w14:paraId="58B2CC1C" w14:textId="77777777" w:rsidR="001C2911" w:rsidRPr="00CE0E06" w:rsidRDefault="001C2911" w:rsidP="009541B2">
            <w:pPr>
              <w:spacing w:line="360" w:lineRule="auto"/>
            </w:pPr>
            <w:r w:rsidRPr="00CE0E06">
              <w:t>169,812</w:t>
            </w:r>
          </w:p>
        </w:tc>
      </w:tr>
      <w:tr w:rsidR="001C2911" w:rsidRPr="00CE0E06" w14:paraId="06783B81" w14:textId="77777777" w:rsidTr="001C2911">
        <w:tc>
          <w:tcPr>
            <w:tcW w:w="0" w:type="auto"/>
            <w:hideMark/>
          </w:tcPr>
          <w:p w14:paraId="539CCEE3" w14:textId="77777777" w:rsidR="001C2911" w:rsidRPr="00CE0E06" w:rsidRDefault="001C2911" w:rsidP="009541B2">
            <w:pPr>
              <w:spacing w:line="360" w:lineRule="auto"/>
            </w:pPr>
            <w:r w:rsidRPr="00CE0E06">
              <w:t>2</w:t>
            </w:r>
          </w:p>
        </w:tc>
        <w:tc>
          <w:tcPr>
            <w:tcW w:w="0" w:type="auto"/>
            <w:hideMark/>
          </w:tcPr>
          <w:p w14:paraId="41B9BAF9" w14:textId="77777777" w:rsidR="001C2911" w:rsidRPr="00CE0E06" w:rsidRDefault="001C2911" w:rsidP="009541B2">
            <w:pPr>
              <w:spacing w:line="360" w:lineRule="auto"/>
            </w:pPr>
            <w:r w:rsidRPr="00CE0E06">
              <w:t>400,000</w:t>
            </w:r>
          </w:p>
        </w:tc>
        <w:tc>
          <w:tcPr>
            <w:tcW w:w="0" w:type="auto"/>
            <w:hideMark/>
          </w:tcPr>
          <w:p w14:paraId="0D46BA80" w14:textId="77777777" w:rsidR="001C2911" w:rsidRPr="00CE0E06" w:rsidRDefault="001C2911" w:rsidP="009541B2">
            <w:pPr>
              <w:spacing w:line="360" w:lineRule="auto"/>
            </w:pPr>
            <w:r w:rsidRPr="00CE0E06">
              <w:t>300,000</w:t>
            </w:r>
          </w:p>
        </w:tc>
        <w:tc>
          <w:tcPr>
            <w:tcW w:w="0" w:type="auto"/>
            <w:hideMark/>
          </w:tcPr>
          <w:p w14:paraId="6D6D8462" w14:textId="77777777" w:rsidR="001C2911" w:rsidRPr="00CE0E06" w:rsidRDefault="001C2911" w:rsidP="009541B2">
            <w:pPr>
              <w:spacing w:line="360" w:lineRule="auto"/>
            </w:pPr>
            <w:r w:rsidRPr="00CE0E06">
              <w:t>30,000</w:t>
            </w:r>
          </w:p>
        </w:tc>
        <w:tc>
          <w:tcPr>
            <w:tcW w:w="0" w:type="auto"/>
            <w:hideMark/>
          </w:tcPr>
          <w:p w14:paraId="1D7C932C" w14:textId="77777777" w:rsidR="001C2911" w:rsidRPr="00CE0E06" w:rsidRDefault="001C2911" w:rsidP="009541B2">
            <w:pPr>
              <w:spacing w:line="360" w:lineRule="auto"/>
            </w:pPr>
            <w:r w:rsidRPr="00CE0E06">
              <w:t>330,000</w:t>
            </w:r>
          </w:p>
        </w:tc>
        <w:tc>
          <w:tcPr>
            <w:tcW w:w="0" w:type="auto"/>
            <w:hideMark/>
          </w:tcPr>
          <w:p w14:paraId="4F26C44B" w14:textId="77777777" w:rsidR="001C2911" w:rsidRPr="00CE0E06" w:rsidRDefault="001C2911" w:rsidP="009541B2">
            <w:pPr>
              <w:spacing w:line="360" w:lineRule="auto"/>
            </w:pPr>
            <w:r w:rsidRPr="00CE0E06">
              <w:t>0.8900</w:t>
            </w:r>
          </w:p>
        </w:tc>
        <w:tc>
          <w:tcPr>
            <w:tcW w:w="0" w:type="auto"/>
            <w:hideMark/>
          </w:tcPr>
          <w:p w14:paraId="1D454BC3" w14:textId="77777777" w:rsidR="001C2911" w:rsidRPr="00CE0E06" w:rsidRDefault="001C2911" w:rsidP="009541B2">
            <w:pPr>
              <w:spacing w:line="360" w:lineRule="auto"/>
            </w:pPr>
            <w:r w:rsidRPr="00CE0E06">
              <w:t>293,700</w:t>
            </w:r>
          </w:p>
        </w:tc>
      </w:tr>
      <w:tr w:rsidR="001C2911" w:rsidRPr="00CE0E06" w14:paraId="50B53EB2" w14:textId="77777777" w:rsidTr="001C2911">
        <w:tc>
          <w:tcPr>
            <w:tcW w:w="0" w:type="auto"/>
            <w:hideMark/>
          </w:tcPr>
          <w:p w14:paraId="4D8F782A" w14:textId="77777777" w:rsidR="001C2911" w:rsidRPr="00CE0E06" w:rsidRDefault="001C2911" w:rsidP="009541B2">
            <w:pPr>
              <w:spacing w:line="360" w:lineRule="auto"/>
            </w:pPr>
            <w:r w:rsidRPr="00CE0E06">
              <w:t>3</w:t>
            </w:r>
          </w:p>
        </w:tc>
        <w:tc>
          <w:tcPr>
            <w:tcW w:w="0" w:type="auto"/>
            <w:hideMark/>
          </w:tcPr>
          <w:p w14:paraId="1401B4DC" w14:textId="77777777" w:rsidR="001C2911" w:rsidRPr="00CE0E06" w:rsidRDefault="001C2911" w:rsidP="009541B2">
            <w:pPr>
              <w:spacing w:line="360" w:lineRule="auto"/>
            </w:pPr>
            <w:r w:rsidRPr="00CE0E06">
              <w:t>500,000</w:t>
            </w:r>
          </w:p>
        </w:tc>
        <w:tc>
          <w:tcPr>
            <w:tcW w:w="0" w:type="auto"/>
            <w:hideMark/>
          </w:tcPr>
          <w:p w14:paraId="208407FB" w14:textId="77777777" w:rsidR="001C2911" w:rsidRPr="00CE0E06" w:rsidRDefault="001C2911" w:rsidP="009541B2">
            <w:pPr>
              <w:spacing w:line="360" w:lineRule="auto"/>
            </w:pPr>
            <w:r w:rsidRPr="00CE0E06">
              <w:t>375,000</w:t>
            </w:r>
          </w:p>
        </w:tc>
        <w:tc>
          <w:tcPr>
            <w:tcW w:w="0" w:type="auto"/>
            <w:hideMark/>
          </w:tcPr>
          <w:p w14:paraId="0432FA89" w14:textId="77777777" w:rsidR="001C2911" w:rsidRPr="00CE0E06" w:rsidRDefault="001C2911" w:rsidP="009541B2">
            <w:pPr>
              <w:spacing w:line="360" w:lineRule="auto"/>
            </w:pPr>
            <w:r w:rsidRPr="00CE0E06">
              <w:t>30,000</w:t>
            </w:r>
          </w:p>
        </w:tc>
        <w:tc>
          <w:tcPr>
            <w:tcW w:w="0" w:type="auto"/>
            <w:hideMark/>
          </w:tcPr>
          <w:p w14:paraId="32C1FEC9" w14:textId="77777777" w:rsidR="001C2911" w:rsidRPr="00CE0E06" w:rsidRDefault="001C2911" w:rsidP="009541B2">
            <w:pPr>
              <w:spacing w:line="360" w:lineRule="auto"/>
            </w:pPr>
            <w:r w:rsidRPr="00CE0E06">
              <w:t>405,000</w:t>
            </w:r>
          </w:p>
        </w:tc>
        <w:tc>
          <w:tcPr>
            <w:tcW w:w="0" w:type="auto"/>
            <w:hideMark/>
          </w:tcPr>
          <w:p w14:paraId="57583484" w14:textId="77777777" w:rsidR="001C2911" w:rsidRPr="00CE0E06" w:rsidRDefault="001C2911" w:rsidP="009541B2">
            <w:pPr>
              <w:spacing w:line="360" w:lineRule="auto"/>
            </w:pPr>
            <w:r w:rsidRPr="00CE0E06">
              <w:t>0.8396</w:t>
            </w:r>
          </w:p>
        </w:tc>
        <w:tc>
          <w:tcPr>
            <w:tcW w:w="0" w:type="auto"/>
            <w:hideMark/>
          </w:tcPr>
          <w:p w14:paraId="6DE3A170" w14:textId="77777777" w:rsidR="001C2911" w:rsidRPr="00CE0E06" w:rsidRDefault="001C2911" w:rsidP="009541B2">
            <w:pPr>
              <w:spacing w:line="360" w:lineRule="auto"/>
            </w:pPr>
            <w:r w:rsidRPr="00CE0E06">
              <w:t>340,038</w:t>
            </w:r>
          </w:p>
        </w:tc>
      </w:tr>
      <w:tr w:rsidR="001C2911" w:rsidRPr="00CE0E06" w14:paraId="33819939" w14:textId="77777777" w:rsidTr="001C2911">
        <w:tc>
          <w:tcPr>
            <w:tcW w:w="0" w:type="auto"/>
            <w:hideMark/>
          </w:tcPr>
          <w:p w14:paraId="543319FD" w14:textId="77777777" w:rsidR="001C2911" w:rsidRPr="00CE0E06" w:rsidRDefault="001C2911" w:rsidP="009541B2">
            <w:pPr>
              <w:spacing w:line="360" w:lineRule="auto"/>
            </w:pPr>
            <w:r w:rsidRPr="00CE0E06">
              <w:t>4</w:t>
            </w:r>
          </w:p>
        </w:tc>
        <w:tc>
          <w:tcPr>
            <w:tcW w:w="0" w:type="auto"/>
            <w:hideMark/>
          </w:tcPr>
          <w:p w14:paraId="4778EB42" w14:textId="77777777" w:rsidR="001C2911" w:rsidRPr="00CE0E06" w:rsidRDefault="001C2911" w:rsidP="009541B2">
            <w:pPr>
              <w:spacing w:line="360" w:lineRule="auto"/>
            </w:pPr>
            <w:r w:rsidRPr="00CE0E06">
              <w:t>700,000</w:t>
            </w:r>
          </w:p>
        </w:tc>
        <w:tc>
          <w:tcPr>
            <w:tcW w:w="0" w:type="auto"/>
            <w:hideMark/>
          </w:tcPr>
          <w:p w14:paraId="04E60F7B" w14:textId="77777777" w:rsidR="001C2911" w:rsidRPr="00CE0E06" w:rsidRDefault="001C2911" w:rsidP="009541B2">
            <w:pPr>
              <w:spacing w:line="360" w:lineRule="auto"/>
            </w:pPr>
            <w:r w:rsidRPr="00CE0E06">
              <w:t>525,000</w:t>
            </w:r>
          </w:p>
        </w:tc>
        <w:tc>
          <w:tcPr>
            <w:tcW w:w="0" w:type="auto"/>
            <w:hideMark/>
          </w:tcPr>
          <w:p w14:paraId="08ECA69F" w14:textId="77777777" w:rsidR="001C2911" w:rsidRPr="00CE0E06" w:rsidRDefault="001C2911" w:rsidP="009541B2">
            <w:pPr>
              <w:spacing w:line="360" w:lineRule="auto"/>
            </w:pPr>
            <w:r w:rsidRPr="00CE0E06">
              <w:t>60,000</w:t>
            </w:r>
          </w:p>
        </w:tc>
        <w:tc>
          <w:tcPr>
            <w:tcW w:w="0" w:type="auto"/>
            <w:hideMark/>
          </w:tcPr>
          <w:p w14:paraId="79C0D96E" w14:textId="77777777" w:rsidR="001C2911" w:rsidRPr="00CE0E06" w:rsidRDefault="001C2911" w:rsidP="009541B2">
            <w:pPr>
              <w:spacing w:line="360" w:lineRule="auto"/>
            </w:pPr>
            <w:r w:rsidRPr="00CE0E06">
              <w:t>585,000</w:t>
            </w:r>
          </w:p>
        </w:tc>
        <w:tc>
          <w:tcPr>
            <w:tcW w:w="0" w:type="auto"/>
            <w:hideMark/>
          </w:tcPr>
          <w:p w14:paraId="76624F96" w14:textId="77777777" w:rsidR="001C2911" w:rsidRPr="00CE0E06" w:rsidRDefault="001C2911" w:rsidP="009541B2">
            <w:pPr>
              <w:spacing w:line="360" w:lineRule="auto"/>
            </w:pPr>
            <w:r w:rsidRPr="00CE0E06">
              <w:t>0.7921</w:t>
            </w:r>
          </w:p>
        </w:tc>
        <w:tc>
          <w:tcPr>
            <w:tcW w:w="0" w:type="auto"/>
            <w:hideMark/>
          </w:tcPr>
          <w:p w14:paraId="34942CA6" w14:textId="77777777" w:rsidR="001C2911" w:rsidRPr="00CE0E06" w:rsidRDefault="001C2911" w:rsidP="009541B2">
            <w:pPr>
              <w:spacing w:line="360" w:lineRule="auto"/>
            </w:pPr>
            <w:r w:rsidRPr="00CE0E06">
              <w:t>463,381</w:t>
            </w:r>
          </w:p>
        </w:tc>
      </w:tr>
    </w:tbl>
    <w:p w14:paraId="0DDFED09" w14:textId="77777777" w:rsidR="001C2911" w:rsidRPr="00CE0E06" w:rsidRDefault="001C2911" w:rsidP="009541B2">
      <w:pPr>
        <w:pStyle w:val="NormalWeb"/>
        <w:spacing w:line="360" w:lineRule="auto"/>
      </w:pPr>
      <w:r w:rsidRPr="00CE0E06">
        <w:t>Total Present Value of Inflows:</w:t>
      </w:r>
    </w:p>
    <w:p w14:paraId="62953720" w14:textId="77777777" w:rsidR="001C2911" w:rsidRPr="00CE0E06" w:rsidRDefault="001C2911" w:rsidP="009541B2">
      <w:pPr>
        <w:pStyle w:val="NormalWeb"/>
        <w:spacing w:line="360" w:lineRule="auto"/>
      </w:pPr>
      <w:r w:rsidRPr="00CE0E06">
        <w:t>169,812 + 293,700 + 340,038 + 463,381</w:t>
      </w:r>
      <w:r w:rsidRPr="00CE0E06">
        <w:br/>
        <w:t xml:space="preserve">= </w:t>
      </w:r>
      <w:r w:rsidRPr="00CE0E06">
        <w:rPr>
          <w:rStyle w:val="Strong"/>
          <w:rFonts w:eastAsiaTheme="majorEastAsia"/>
          <w:b w:val="0"/>
          <w:bCs w:val="0"/>
        </w:rPr>
        <w:t>£1,266,931</w:t>
      </w:r>
    </w:p>
    <w:p w14:paraId="1170C40F" w14:textId="77777777" w:rsidR="001C2911" w:rsidRPr="00CE0E06" w:rsidRDefault="001C2911" w:rsidP="009541B2">
      <w:pPr>
        <w:pStyle w:val="NormalWeb"/>
        <w:spacing w:line="360" w:lineRule="auto"/>
      </w:pPr>
      <w:r w:rsidRPr="00CE0E06">
        <w:t>NPV Calculation</w:t>
      </w:r>
    </w:p>
    <w:p w14:paraId="2E1E2979" w14:textId="6DBF0D42" w:rsidR="001C2911" w:rsidRPr="00CE0E06" w:rsidRDefault="00CE0E06" w:rsidP="009541B2">
      <w:pPr>
        <w:spacing w:line="360" w:lineRule="auto"/>
      </w:pPr>
      <m:oMathPara>
        <m:oMath>
          <m:r>
            <w:rPr>
              <w:rFonts w:ascii="Cambria Math" w:hAnsi="Cambria Math"/>
            </w:rPr>
            <m:t>NPV=PV</m:t>
          </m:r>
          <m:r>
            <m:rPr>
              <m:nor/>
            </m:rPr>
            <m:t xml:space="preserve"> </m:t>
          </m:r>
          <m:r>
            <w:rPr>
              <w:rFonts w:ascii="Cambria Math" w:hAnsi="Cambria Math"/>
            </w:rPr>
            <m:t>of</m:t>
          </m:r>
          <m:r>
            <m:rPr>
              <m:nor/>
            </m:rPr>
            <m:t xml:space="preserve"> </m:t>
          </m:r>
          <m:r>
            <w:rPr>
              <w:rFonts w:ascii="Cambria Math" w:hAnsi="Cambria Math"/>
            </w:rPr>
            <m:t>inflows-Initial</m:t>
          </m:r>
          <m:r>
            <m:rPr>
              <m:nor/>
            </m:rPr>
            <m:t xml:space="preserve"> </m:t>
          </m:r>
          <m:r>
            <w:rPr>
              <w:rFonts w:ascii="Cambria Math" w:hAnsi="Cambria Math"/>
            </w:rPr>
            <m:t>investment</m:t>
          </m:r>
          <m:r>
            <m:rPr>
              <m:sty m:val="p"/>
            </m:rPr>
            <w:rPr>
              <w:rFonts w:ascii="Cambria Math" w:hAnsi="Cambria Math"/>
            </w:rPr>
            <w:br/>
          </m:r>
        </m:oMath>
      </m:oMathPara>
    </w:p>
    <w:p w14:paraId="5629DF5F" w14:textId="77777777" w:rsidR="001C2911" w:rsidRPr="00CE0E06" w:rsidRDefault="001C2911" w:rsidP="009541B2">
      <w:pPr>
        <w:pStyle w:val="NormalWeb"/>
        <w:spacing w:line="360" w:lineRule="auto"/>
      </w:pPr>
      <w:r w:rsidRPr="00CE0E06">
        <w:t>NPV(A)</w:t>
      </w:r>
    </w:p>
    <w:p w14:paraId="1F6B263E" w14:textId="77777777" w:rsidR="001C2911" w:rsidRPr="00CE0E06" w:rsidRDefault="001C2911" w:rsidP="009541B2">
      <w:pPr>
        <w:pStyle w:val="NormalWeb"/>
        <w:spacing w:line="360" w:lineRule="auto"/>
      </w:pPr>
      <w:r w:rsidRPr="00CE0E06">
        <w:t>= 1,266,931 − 600,000</w:t>
      </w:r>
      <w:r w:rsidRPr="00CE0E06">
        <w:br/>
        <w:t xml:space="preserve">= </w:t>
      </w:r>
      <w:r w:rsidRPr="00CE0E06">
        <w:rPr>
          <w:rStyle w:val="Strong"/>
          <w:rFonts w:eastAsiaTheme="majorEastAsia"/>
          <w:b w:val="0"/>
          <w:bCs w:val="0"/>
        </w:rPr>
        <w:t>£666,931</w:t>
      </w:r>
    </w:p>
    <w:p w14:paraId="6CA6CD1F" w14:textId="1766742C" w:rsidR="001C2911" w:rsidRPr="00CE0E06" w:rsidRDefault="001C2911" w:rsidP="009541B2">
      <w:pPr>
        <w:spacing w:line="360" w:lineRule="auto"/>
      </w:pPr>
    </w:p>
    <w:p w14:paraId="56180BBB" w14:textId="77777777" w:rsidR="001C2911" w:rsidRPr="00CE0E06" w:rsidRDefault="001C2911" w:rsidP="009541B2">
      <w:r w:rsidRPr="00CE0E06">
        <w:t>C3 Option B – Development of Internet Sales</w:t>
      </w:r>
    </w:p>
    <w:p w14:paraId="7386ED4E" w14:textId="77777777" w:rsidR="001C2911" w:rsidRPr="00CE0E06" w:rsidRDefault="001C2911" w:rsidP="009541B2">
      <w:r w:rsidRPr="00CE0E06">
        <w:t>Initial Investment</w:t>
      </w:r>
    </w:p>
    <w:p w14:paraId="1A4ACA84" w14:textId="77777777" w:rsidR="001C2911" w:rsidRPr="00CE0E06" w:rsidRDefault="001C2911" w:rsidP="009541B2">
      <w:pPr>
        <w:pStyle w:val="NormalWeb"/>
        <w:spacing w:line="360" w:lineRule="auto"/>
      </w:pPr>
      <w:r w:rsidRPr="00CE0E06">
        <w:t>£1,000,000</w:t>
      </w:r>
    </w:p>
    <w:p w14:paraId="4247E320" w14:textId="77777777" w:rsidR="001C2911" w:rsidRPr="00CE0E06" w:rsidRDefault="001C2911" w:rsidP="009541B2">
      <w:r w:rsidRPr="00CE0E06">
        <w:t>Capital Allowances</w:t>
      </w:r>
    </w:p>
    <w:tbl>
      <w:tblPr>
        <w:tblStyle w:val="TableGridLight"/>
        <w:tblW w:w="0" w:type="auto"/>
        <w:tblLook w:val="04A0" w:firstRow="1" w:lastRow="0" w:firstColumn="1" w:lastColumn="0" w:noHBand="0" w:noVBand="1"/>
      </w:tblPr>
      <w:tblGrid>
        <w:gridCol w:w="863"/>
        <w:gridCol w:w="1256"/>
      </w:tblGrid>
      <w:tr w:rsidR="001C2911" w:rsidRPr="00CE0E06" w14:paraId="6AE44E28" w14:textId="77777777" w:rsidTr="001C2911">
        <w:tc>
          <w:tcPr>
            <w:tcW w:w="0" w:type="auto"/>
            <w:hideMark/>
          </w:tcPr>
          <w:p w14:paraId="5AE10CCD" w14:textId="77777777" w:rsidR="001C2911" w:rsidRPr="00CE0E06" w:rsidRDefault="001C2911" w:rsidP="009541B2">
            <w:pPr>
              <w:spacing w:line="360" w:lineRule="auto"/>
              <w:jc w:val="center"/>
            </w:pPr>
            <w:r w:rsidRPr="00CE0E06">
              <w:t>Year</w:t>
            </w:r>
          </w:p>
        </w:tc>
        <w:tc>
          <w:tcPr>
            <w:tcW w:w="0" w:type="auto"/>
            <w:hideMark/>
          </w:tcPr>
          <w:p w14:paraId="06B50DEF" w14:textId="77777777" w:rsidR="001C2911" w:rsidRPr="00CE0E06" w:rsidRDefault="001C2911" w:rsidP="009541B2">
            <w:pPr>
              <w:spacing w:line="360" w:lineRule="auto"/>
              <w:jc w:val="center"/>
            </w:pPr>
            <w:r w:rsidRPr="00CE0E06">
              <w:t>Allowance</w:t>
            </w:r>
          </w:p>
        </w:tc>
      </w:tr>
      <w:tr w:rsidR="001C2911" w:rsidRPr="00CE0E06" w14:paraId="4512F399" w14:textId="77777777" w:rsidTr="001C2911">
        <w:tc>
          <w:tcPr>
            <w:tcW w:w="0" w:type="auto"/>
            <w:hideMark/>
          </w:tcPr>
          <w:p w14:paraId="5397478C" w14:textId="77777777" w:rsidR="001C2911" w:rsidRPr="00CE0E06" w:rsidRDefault="001C2911" w:rsidP="009541B2">
            <w:pPr>
              <w:spacing w:line="360" w:lineRule="auto"/>
            </w:pPr>
            <w:r w:rsidRPr="00CE0E06">
              <w:lastRenderedPageBreak/>
              <w:t>Year 1</w:t>
            </w:r>
          </w:p>
        </w:tc>
        <w:tc>
          <w:tcPr>
            <w:tcW w:w="0" w:type="auto"/>
            <w:hideMark/>
          </w:tcPr>
          <w:p w14:paraId="6DA098CD" w14:textId="77777777" w:rsidR="001C2911" w:rsidRPr="00CE0E06" w:rsidRDefault="001C2911" w:rsidP="009541B2">
            <w:pPr>
              <w:spacing w:line="360" w:lineRule="auto"/>
            </w:pPr>
            <w:r w:rsidRPr="00CE0E06">
              <w:t>£200,000</w:t>
            </w:r>
          </w:p>
        </w:tc>
      </w:tr>
      <w:tr w:rsidR="001C2911" w:rsidRPr="00CE0E06" w14:paraId="76CA4EE3" w14:textId="77777777" w:rsidTr="001C2911">
        <w:tc>
          <w:tcPr>
            <w:tcW w:w="0" w:type="auto"/>
            <w:hideMark/>
          </w:tcPr>
          <w:p w14:paraId="0318097B" w14:textId="77777777" w:rsidR="001C2911" w:rsidRPr="00CE0E06" w:rsidRDefault="001C2911" w:rsidP="009541B2">
            <w:pPr>
              <w:spacing w:line="360" w:lineRule="auto"/>
            </w:pPr>
            <w:r w:rsidRPr="00CE0E06">
              <w:t>Year 2</w:t>
            </w:r>
          </w:p>
        </w:tc>
        <w:tc>
          <w:tcPr>
            <w:tcW w:w="0" w:type="auto"/>
            <w:hideMark/>
          </w:tcPr>
          <w:p w14:paraId="4C305F71" w14:textId="77777777" w:rsidR="001C2911" w:rsidRPr="00CE0E06" w:rsidRDefault="001C2911" w:rsidP="009541B2">
            <w:pPr>
              <w:spacing w:line="360" w:lineRule="auto"/>
            </w:pPr>
            <w:r w:rsidRPr="00CE0E06">
              <w:t>£200,000</w:t>
            </w:r>
          </w:p>
        </w:tc>
      </w:tr>
      <w:tr w:rsidR="001C2911" w:rsidRPr="00CE0E06" w14:paraId="32B73B78" w14:textId="77777777" w:rsidTr="001C2911">
        <w:tc>
          <w:tcPr>
            <w:tcW w:w="0" w:type="auto"/>
            <w:hideMark/>
          </w:tcPr>
          <w:p w14:paraId="4A414D54" w14:textId="77777777" w:rsidR="001C2911" w:rsidRPr="00CE0E06" w:rsidRDefault="001C2911" w:rsidP="009541B2">
            <w:pPr>
              <w:spacing w:line="360" w:lineRule="auto"/>
            </w:pPr>
            <w:r w:rsidRPr="00CE0E06">
              <w:t>Year 3</w:t>
            </w:r>
          </w:p>
        </w:tc>
        <w:tc>
          <w:tcPr>
            <w:tcW w:w="0" w:type="auto"/>
            <w:hideMark/>
          </w:tcPr>
          <w:p w14:paraId="46407AE3" w14:textId="77777777" w:rsidR="001C2911" w:rsidRPr="00CE0E06" w:rsidRDefault="001C2911" w:rsidP="009541B2">
            <w:pPr>
              <w:spacing w:line="360" w:lineRule="auto"/>
            </w:pPr>
            <w:r w:rsidRPr="00CE0E06">
              <w:t>£200,000</w:t>
            </w:r>
          </w:p>
        </w:tc>
      </w:tr>
      <w:tr w:rsidR="001C2911" w:rsidRPr="00CE0E06" w14:paraId="5532CB56" w14:textId="77777777" w:rsidTr="001C2911">
        <w:tc>
          <w:tcPr>
            <w:tcW w:w="0" w:type="auto"/>
            <w:hideMark/>
          </w:tcPr>
          <w:p w14:paraId="3A713EBD" w14:textId="77777777" w:rsidR="001C2911" w:rsidRPr="00CE0E06" w:rsidRDefault="001C2911" w:rsidP="009541B2">
            <w:pPr>
              <w:spacing w:line="360" w:lineRule="auto"/>
            </w:pPr>
            <w:r w:rsidRPr="00CE0E06">
              <w:t>Year 4</w:t>
            </w:r>
          </w:p>
        </w:tc>
        <w:tc>
          <w:tcPr>
            <w:tcW w:w="0" w:type="auto"/>
            <w:hideMark/>
          </w:tcPr>
          <w:p w14:paraId="2580B1D4" w14:textId="77777777" w:rsidR="001C2911" w:rsidRPr="00CE0E06" w:rsidRDefault="001C2911" w:rsidP="009541B2">
            <w:pPr>
              <w:spacing w:line="360" w:lineRule="auto"/>
            </w:pPr>
            <w:r w:rsidRPr="00CE0E06">
              <w:t>£400,000</w:t>
            </w:r>
          </w:p>
        </w:tc>
      </w:tr>
    </w:tbl>
    <w:p w14:paraId="18AF7A5C" w14:textId="77777777" w:rsidR="001C2911" w:rsidRPr="00CE0E06" w:rsidRDefault="001C2911" w:rsidP="009541B2">
      <w:pPr>
        <w:pStyle w:val="NormalWeb"/>
        <w:spacing w:line="360" w:lineRule="auto"/>
      </w:pPr>
      <w:r w:rsidRPr="00CE0E06">
        <w:t>Tax shield (25%)</w:t>
      </w:r>
    </w:p>
    <w:tbl>
      <w:tblPr>
        <w:tblStyle w:val="TableGridLight"/>
        <w:tblW w:w="0" w:type="auto"/>
        <w:tblLook w:val="04A0" w:firstRow="1" w:lastRow="0" w:firstColumn="1" w:lastColumn="0" w:noHBand="0" w:noVBand="1"/>
      </w:tblPr>
      <w:tblGrid>
        <w:gridCol w:w="863"/>
        <w:gridCol w:w="1263"/>
      </w:tblGrid>
      <w:tr w:rsidR="001C2911" w:rsidRPr="00CE0E06" w14:paraId="5FFEDB58" w14:textId="77777777" w:rsidTr="001C2911">
        <w:tc>
          <w:tcPr>
            <w:tcW w:w="0" w:type="auto"/>
            <w:hideMark/>
          </w:tcPr>
          <w:p w14:paraId="1EF5E647" w14:textId="77777777" w:rsidR="001C2911" w:rsidRPr="00CE0E06" w:rsidRDefault="001C2911" w:rsidP="009541B2">
            <w:pPr>
              <w:spacing w:line="360" w:lineRule="auto"/>
              <w:jc w:val="center"/>
            </w:pPr>
            <w:r w:rsidRPr="00CE0E06">
              <w:t>Year</w:t>
            </w:r>
          </w:p>
        </w:tc>
        <w:tc>
          <w:tcPr>
            <w:tcW w:w="0" w:type="auto"/>
            <w:hideMark/>
          </w:tcPr>
          <w:p w14:paraId="5A8FF6E0" w14:textId="77777777" w:rsidR="001C2911" w:rsidRPr="00CE0E06" w:rsidRDefault="001C2911" w:rsidP="009541B2">
            <w:pPr>
              <w:spacing w:line="360" w:lineRule="auto"/>
              <w:jc w:val="center"/>
            </w:pPr>
            <w:r w:rsidRPr="00CE0E06">
              <w:t>Tax Shield</w:t>
            </w:r>
          </w:p>
        </w:tc>
      </w:tr>
      <w:tr w:rsidR="001C2911" w:rsidRPr="00CE0E06" w14:paraId="4DD2F2BE" w14:textId="77777777" w:rsidTr="001C2911">
        <w:tc>
          <w:tcPr>
            <w:tcW w:w="0" w:type="auto"/>
            <w:hideMark/>
          </w:tcPr>
          <w:p w14:paraId="4F31B55B" w14:textId="77777777" w:rsidR="001C2911" w:rsidRPr="00CE0E06" w:rsidRDefault="001C2911" w:rsidP="009541B2">
            <w:pPr>
              <w:spacing w:line="360" w:lineRule="auto"/>
            </w:pPr>
            <w:r w:rsidRPr="00CE0E06">
              <w:t>Year 1</w:t>
            </w:r>
          </w:p>
        </w:tc>
        <w:tc>
          <w:tcPr>
            <w:tcW w:w="0" w:type="auto"/>
            <w:hideMark/>
          </w:tcPr>
          <w:p w14:paraId="41073D99" w14:textId="77777777" w:rsidR="001C2911" w:rsidRPr="00CE0E06" w:rsidRDefault="001C2911" w:rsidP="009541B2">
            <w:pPr>
              <w:spacing w:line="360" w:lineRule="auto"/>
            </w:pPr>
            <w:r w:rsidRPr="00CE0E06">
              <w:t>£50,000</w:t>
            </w:r>
          </w:p>
        </w:tc>
      </w:tr>
      <w:tr w:rsidR="001C2911" w:rsidRPr="00CE0E06" w14:paraId="466203FF" w14:textId="77777777" w:rsidTr="001C2911">
        <w:tc>
          <w:tcPr>
            <w:tcW w:w="0" w:type="auto"/>
            <w:hideMark/>
          </w:tcPr>
          <w:p w14:paraId="30B74CE6" w14:textId="77777777" w:rsidR="001C2911" w:rsidRPr="00CE0E06" w:rsidRDefault="001C2911" w:rsidP="009541B2">
            <w:pPr>
              <w:spacing w:line="360" w:lineRule="auto"/>
            </w:pPr>
            <w:r w:rsidRPr="00CE0E06">
              <w:t>Year 2</w:t>
            </w:r>
          </w:p>
        </w:tc>
        <w:tc>
          <w:tcPr>
            <w:tcW w:w="0" w:type="auto"/>
            <w:hideMark/>
          </w:tcPr>
          <w:p w14:paraId="030DE049" w14:textId="77777777" w:rsidR="001C2911" w:rsidRPr="00CE0E06" w:rsidRDefault="001C2911" w:rsidP="009541B2">
            <w:pPr>
              <w:spacing w:line="360" w:lineRule="auto"/>
            </w:pPr>
            <w:r w:rsidRPr="00CE0E06">
              <w:t>£50,000</w:t>
            </w:r>
          </w:p>
        </w:tc>
      </w:tr>
      <w:tr w:rsidR="001C2911" w:rsidRPr="00CE0E06" w14:paraId="0BD5FFE2" w14:textId="77777777" w:rsidTr="001C2911">
        <w:tc>
          <w:tcPr>
            <w:tcW w:w="0" w:type="auto"/>
            <w:hideMark/>
          </w:tcPr>
          <w:p w14:paraId="39401F50" w14:textId="77777777" w:rsidR="001C2911" w:rsidRPr="00CE0E06" w:rsidRDefault="001C2911" w:rsidP="009541B2">
            <w:pPr>
              <w:spacing w:line="360" w:lineRule="auto"/>
            </w:pPr>
            <w:r w:rsidRPr="00CE0E06">
              <w:t>Year 3</w:t>
            </w:r>
          </w:p>
        </w:tc>
        <w:tc>
          <w:tcPr>
            <w:tcW w:w="0" w:type="auto"/>
            <w:hideMark/>
          </w:tcPr>
          <w:p w14:paraId="6BFE0A17" w14:textId="77777777" w:rsidR="001C2911" w:rsidRPr="00CE0E06" w:rsidRDefault="001C2911" w:rsidP="009541B2">
            <w:pPr>
              <w:spacing w:line="360" w:lineRule="auto"/>
            </w:pPr>
            <w:r w:rsidRPr="00CE0E06">
              <w:t>£50,000</w:t>
            </w:r>
          </w:p>
        </w:tc>
      </w:tr>
      <w:tr w:rsidR="001C2911" w:rsidRPr="00CE0E06" w14:paraId="57484C52" w14:textId="77777777" w:rsidTr="001C2911">
        <w:tc>
          <w:tcPr>
            <w:tcW w:w="0" w:type="auto"/>
            <w:hideMark/>
          </w:tcPr>
          <w:p w14:paraId="2BC62764" w14:textId="77777777" w:rsidR="001C2911" w:rsidRPr="00CE0E06" w:rsidRDefault="001C2911" w:rsidP="009541B2">
            <w:pPr>
              <w:spacing w:line="360" w:lineRule="auto"/>
            </w:pPr>
            <w:r w:rsidRPr="00CE0E06">
              <w:t>Year 4</w:t>
            </w:r>
          </w:p>
        </w:tc>
        <w:tc>
          <w:tcPr>
            <w:tcW w:w="0" w:type="auto"/>
            <w:hideMark/>
          </w:tcPr>
          <w:p w14:paraId="6BE1FA32" w14:textId="77777777" w:rsidR="001C2911" w:rsidRPr="00CE0E06" w:rsidRDefault="001C2911" w:rsidP="009541B2">
            <w:pPr>
              <w:spacing w:line="360" w:lineRule="auto"/>
            </w:pPr>
            <w:r w:rsidRPr="00CE0E06">
              <w:t>£100,000</w:t>
            </w:r>
          </w:p>
        </w:tc>
      </w:tr>
    </w:tbl>
    <w:p w14:paraId="0BA4BEE2" w14:textId="50866A85" w:rsidR="001C2911" w:rsidRPr="00CE0E06" w:rsidRDefault="001C2911" w:rsidP="009541B2">
      <w:pPr>
        <w:spacing w:line="360" w:lineRule="auto"/>
      </w:pPr>
    </w:p>
    <w:p w14:paraId="4A3B9674" w14:textId="77777777" w:rsidR="001C2911" w:rsidRPr="00CE0E06" w:rsidRDefault="001C2911" w:rsidP="009541B2">
      <w:r w:rsidRPr="00CE0E06">
        <w:t>Cash Flow Calculation</w:t>
      </w:r>
    </w:p>
    <w:tbl>
      <w:tblPr>
        <w:tblStyle w:val="TableGridLight"/>
        <w:tblW w:w="0" w:type="auto"/>
        <w:tblLook w:val="04A0" w:firstRow="1" w:lastRow="0" w:firstColumn="1" w:lastColumn="0" w:noHBand="0" w:noVBand="1"/>
      </w:tblPr>
      <w:tblGrid>
        <w:gridCol w:w="683"/>
        <w:gridCol w:w="1230"/>
        <w:gridCol w:w="1355"/>
        <w:gridCol w:w="1176"/>
        <w:gridCol w:w="1552"/>
        <w:gridCol w:w="1536"/>
        <w:gridCol w:w="1484"/>
      </w:tblGrid>
      <w:tr w:rsidR="001C2911" w:rsidRPr="00CE0E06" w14:paraId="04B2EB6E" w14:textId="77777777" w:rsidTr="001C2911">
        <w:tc>
          <w:tcPr>
            <w:tcW w:w="0" w:type="auto"/>
            <w:hideMark/>
          </w:tcPr>
          <w:p w14:paraId="6B07BC60" w14:textId="77777777" w:rsidR="001C2911" w:rsidRPr="00CE0E06" w:rsidRDefault="001C2911" w:rsidP="009541B2">
            <w:pPr>
              <w:spacing w:line="360" w:lineRule="auto"/>
              <w:jc w:val="center"/>
            </w:pPr>
            <w:r w:rsidRPr="00CE0E06">
              <w:t>Year</w:t>
            </w:r>
          </w:p>
        </w:tc>
        <w:tc>
          <w:tcPr>
            <w:tcW w:w="0" w:type="auto"/>
            <w:hideMark/>
          </w:tcPr>
          <w:p w14:paraId="22D29FB8" w14:textId="77777777" w:rsidR="001C2911" w:rsidRPr="00CE0E06" w:rsidRDefault="001C2911" w:rsidP="009541B2">
            <w:pPr>
              <w:spacing w:line="360" w:lineRule="auto"/>
              <w:jc w:val="center"/>
            </w:pPr>
            <w:r w:rsidRPr="00CE0E06">
              <w:t>Pre-Tax CF</w:t>
            </w:r>
          </w:p>
        </w:tc>
        <w:tc>
          <w:tcPr>
            <w:tcW w:w="0" w:type="auto"/>
            <w:hideMark/>
          </w:tcPr>
          <w:p w14:paraId="05461E74" w14:textId="77777777" w:rsidR="001C2911" w:rsidRPr="00CE0E06" w:rsidRDefault="001C2911" w:rsidP="009541B2">
            <w:pPr>
              <w:spacing w:line="360" w:lineRule="auto"/>
              <w:jc w:val="center"/>
            </w:pPr>
            <w:r w:rsidRPr="00CE0E06">
              <w:t>After-Tax CF</w:t>
            </w:r>
          </w:p>
        </w:tc>
        <w:tc>
          <w:tcPr>
            <w:tcW w:w="0" w:type="auto"/>
            <w:hideMark/>
          </w:tcPr>
          <w:p w14:paraId="6E0AFBFD" w14:textId="77777777" w:rsidR="001C2911" w:rsidRPr="00CE0E06" w:rsidRDefault="001C2911" w:rsidP="009541B2">
            <w:pPr>
              <w:spacing w:line="360" w:lineRule="auto"/>
              <w:jc w:val="center"/>
            </w:pPr>
            <w:r w:rsidRPr="00CE0E06">
              <w:t>Tax Shield</w:t>
            </w:r>
          </w:p>
        </w:tc>
        <w:tc>
          <w:tcPr>
            <w:tcW w:w="0" w:type="auto"/>
            <w:hideMark/>
          </w:tcPr>
          <w:p w14:paraId="36720D6D" w14:textId="77777777" w:rsidR="001C2911" w:rsidRPr="00CE0E06" w:rsidRDefault="001C2911" w:rsidP="009541B2">
            <w:pPr>
              <w:spacing w:line="360" w:lineRule="auto"/>
              <w:jc w:val="center"/>
            </w:pPr>
            <w:r w:rsidRPr="00CE0E06">
              <w:t>Net Cash Flow</w:t>
            </w:r>
          </w:p>
        </w:tc>
        <w:tc>
          <w:tcPr>
            <w:tcW w:w="0" w:type="auto"/>
            <w:hideMark/>
          </w:tcPr>
          <w:p w14:paraId="5079D375" w14:textId="77777777" w:rsidR="001C2911" w:rsidRPr="00CE0E06" w:rsidRDefault="001C2911" w:rsidP="009541B2">
            <w:pPr>
              <w:spacing w:line="360" w:lineRule="auto"/>
              <w:jc w:val="center"/>
            </w:pPr>
            <w:r w:rsidRPr="00CE0E06">
              <w:t>Discount Factor</w:t>
            </w:r>
          </w:p>
        </w:tc>
        <w:tc>
          <w:tcPr>
            <w:tcW w:w="0" w:type="auto"/>
            <w:hideMark/>
          </w:tcPr>
          <w:p w14:paraId="6CB20691" w14:textId="77777777" w:rsidR="001C2911" w:rsidRPr="00CE0E06" w:rsidRDefault="001C2911" w:rsidP="009541B2">
            <w:pPr>
              <w:spacing w:line="360" w:lineRule="auto"/>
              <w:jc w:val="center"/>
            </w:pPr>
            <w:r w:rsidRPr="00CE0E06">
              <w:t>Present Value</w:t>
            </w:r>
          </w:p>
        </w:tc>
      </w:tr>
      <w:tr w:rsidR="001C2911" w:rsidRPr="00CE0E06" w14:paraId="01F2ADDF" w14:textId="77777777" w:rsidTr="001C2911">
        <w:tc>
          <w:tcPr>
            <w:tcW w:w="0" w:type="auto"/>
            <w:hideMark/>
          </w:tcPr>
          <w:p w14:paraId="5EFE8D16" w14:textId="77777777" w:rsidR="001C2911" w:rsidRPr="00CE0E06" w:rsidRDefault="001C2911" w:rsidP="009541B2">
            <w:pPr>
              <w:spacing w:line="360" w:lineRule="auto"/>
            </w:pPr>
            <w:r w:rsidRPr="00CE0E06">
              <w:t>0</w:t>
            </w:r>
          </w:p>
        </w:tc>
        <w:tc>
          <w:tcPr>
            <w:tcW w:w="0" w:type="auto"/>
            <w:hideMark/>
          </w:tcPr>
          <w:p w14:paraId="667772AF" w14:textId="77777777" w:rsidR="001C2911" w:rsidRPr="00CE0E06" w:rsidRDefault="001C2911" w:rsidP="009541B2">
            <w:pPr>
              <w:spacing w:line="360" w:lineRule="auto"/>
            </w:pPr>
            <w:r w:rsidRPr="00CE0E06">
              <w:t>–</w:t>
            </w:r>
          </w:p>
        </w:tc>
        <w:tc>
          <w:tcPr>
            <w:tcW w:w="0" w:type="auto"/>
            <w:hideMark/>
          </w:tcPr>
          <w:p w14:paraId="0F77A0C8" w14:textId="77777777" w:rsidR="001C2911" w:rsidRPr="00CE0E06" w:rsidRDefault="001C2911" w:rsidP="009541B2">
            <w:pPr>
              <w:spacing w:line="360" w:lineRule="auto"/>
            </w:pPr>
            <w:r w:rsidRPr="00CE0E06">
              <w:t>–</w:t>
            </w:r>
          </w:p>
        </w:tc>
        <w:tc>
          <w:tcPr>
            <w:tcW w:w="0" w:type="auto"/>
            <w:hideMark/>
          </w:tcPr>
          <w:p w14:paraId="7B5FE022" w14:textId="77777777" w:rsidR="001C2911" w:rsidRPr="00CE0E06" w:rsidRDefault="001C2911" w:rsidP="009541B2">
            <w:pPr>
              <w:spacing w:line="360" w:lineRule="auto"/>
            </w:pPr>
            <w:r w:rsidRPr="00CE0E06">
              <w:t>–</w:t>
            </w:r>
          </w:p>
        </w:tc>
        <w:tc>
          <w:tcPr>
            <w:tcW w:w="0" w:type="auto"/>
            <w:hideMark/>
          </w:tcPr>
          <w:p w14:paraId="2826837F" w14:textId="77777777" w:rsidR="001C2911" w:rsidRPr="00CE0E06" w:rsidRDefault="001C2911" w:rsidP="009541B2">
            <w:pPr>
              <w:spacing w:line="360" w:lineRule="auto"/>
            </w:pPr>
            <w:r w:rsidRPr="00CE0E06">
              <w:rPr>
                <w:rStyle w:val="Strong"/>
                <w:rFonts w:eastAsiaTheme="majorEastAsia"/>
                <w:b w:val="0"/>
                <w:bCs w:val="0"/>
              </w:rPr>
              <w:t>(1,000,000)</w:t>
            </w:r>
          </w:p>
        </w:tc>
        <w:tc>
          <w:tcPr>
            <w:tcW w:w="0" w:type="auto"/>
            <w:hideMark/>
          </w:tcPr>
          <w:p w14:paraId="688F5E73" w14:textId="77777777" w:rsidR="001C2911" w:rsidRPr="00CE0E06" w:rsidRDefault="001C2911" w:rsidP="009541B2">
            <w:pPr>
              <w:spacing w:line="360" w:lineRule="auto"/>
            </w:pPr>
            <w:r w:rsidRPr="00CE0E06">
              <w:t>–</w:t>
            </w:r>
          </w:p>
        </w:tc>
        <w:tc>
          <w:tcPr>
            <w:tcW w:w="0" w:type="auto"/>
            <w:hideMark/>
          </w:tcPr>
          <w:p w14:paraId="5F274E46" w14:textId="77777777" w:rsidR="001C2911" w:rsidRPr="00CE0E06" w:rsidRDefault="001C2911" w:rsidP="009541B2">
            <w:pPr>
              <w:spacing w:line="360" w:lineRule="auto"/>
            </w:pPr>
            <w:r w:rsidRPr="00CE0E06">
              <w:rPr>
                <w:rStyle w:val="Strong"/>
                <w:rFonts w:eastAsiaTheme="majorEastAsia"/>
                <w:b w:val="0"/>
                <w:bCs w:val="0"/>
              </w:rPr>
              <w:t>(1,000,000)</w:t>
            </w:r>
          </w:p>
        </w:tc>
      </w:tr>
      <w:tr w:rsidR="001C2911" w:rsidRPr="00CE0E06" w14:paraId="17625F7B" w14:textId="77777777" w:rsidTr="001C2911">
        <w:tc>
          <w:tcPr>
            <w:tcW w:w="0" w:type="auto"/>
            <w:hideMark/>
          </w:tcPr>
          <w:p w14:paraId="560500B4" w14:textId="77777777" w:rsidR="001C2911" w:rsidRPr="00CE0E06" w:rsidRDefault="001C2911" w:rsidP="009541B2">
            <w:pPr>
              <w:spacing w:line="360" w:lineRule="auto"/>
            </w:pPr>
            <w:r w:rsidRPr="00CE0E06">
              <w:t>1</w:t>
            </w:r>
          </w:p>
        </w:tc>
        <w:tc>
          <w:tcPr>
            <w:tcW w:w="0" w:type="auto"/>
            <w:hideMark/>
          </w:tcPr>
          <w:p w14:paraId="18F8D82E" w14:textId="77777777" w:rsidR="001C2911" w:rsidRPr="00CE0E06" w:rsidRDefault="001C2911" w:rsidP="009541B2">
            <w:pPr>
              <w:spacing w:line="360" w:lineRule="auto"/>
            </w:pPr>
            <w:r w:rsidRPr="00CE0E06">
              <w:t>400,000</w:t>
            </w:r>
          </w:p>
        </w:tc>
        <w:tc>
          <w:tcPr>
            <w:tcW w:w="0" w:type="auto"/>
            <w:hideMark/>
          </w:tcPr>
          <w:p w14:paraId="1D8A1E93" w14:textId="77777777" w:rsidR="001C2911" w:rsidRPr="00CE0E06" w:rsidRDefault="001C2911" w:rsidP="009541B2">
            <w:pPr>
              <w:spacing w:line="360" w:lineRule="auto"/>
            </w:pPr>
            <w:r w:rsidRPr="00CE0E06">
              <w:t>300,000</w:t>
            </w:r>
          </w:p>
        </w:tc>
        <w:tc>
          <w:tcPr>
            <w:tcW w:w="0" w:type="auto"/>
            <w:hideMark/>
          </w:tcPr>
          <w:p w14:paraId="56C3BA47" w14:textId="77777777" w:rsidR="001C2911" w:rsidRPr="00CE0E06" w:rsidRDefault="001C2911" w:rsidP="009541B2">
            <w:pPr>
              <w:spacing w:line="360" w:lineRule="auto"/>
            </w:pPr>
            <w:r w:rsidRPr="00CE0E06">
              <w:t>50,000</w:t>
            </w:r>
          </w:p>
        </w:tc>
        <w:tc>
          <w:tcPr>
            <w:tcW w:w="0" w:type="auto"/>
            <w:hideMark/>
          </w:tcPr>
          <w:p w14:paraId="2DCE1D92" w14:textId="77777777" w:rsidR="001C2911" w:rsidRPr="00CE0E06" w:rsidRDefault="001C2911" w:rsidP="009541B2">
            <w:pPr>
              <w:spacing w:line="360" w:lineRule="auto"/>
            </w:pPr>
            <w:r w:rsidRPr="00CE0E06">
              <w:t>350,000</w:t>
            </w:r>
          </w:p>
        </w:tc>
        <w:tc>
          <w:tcPr>
            <w:tcW w:w="0" w:type="auto"/>
            <w:hideMark/>
          </w:tcPr>
          <w:p w14:paraId="57513378" w14:textId="77777777" w:rsidR="001C2911" w:rsidRPr="00CE0E06" w:rsidRDefault="001C2911" w:rsidP="009541B2">
            <w:pPr>
              <w:spacing w:line="360" w:lineRule="auto"/>
            </w:pPr>
            <w:r w:rsidRPr="00CE0E06">
              <w:t>0.9434</w:t>
            </w:r>
          </w:p>
        </w:tc>
        <w:tc>
          <w:tcPr>
            <w:tcW w:w="0" w:type="auto"/>
            <w:hideMark/>
          </w:tcPr>
          <w:p w14:paraId="61305CBB" w14:textId="77777777" w:rsidR="001C2911" w:rsidRPr="00CE0E06" w:rsidRDefault="001C2911" w:rsidP="009541B2">
            <w:pPr>
              <w:spacing w:line="360" w:lineRule="auto"/>
            </w:pPr>
            <w:r w:rsidRPr="00CE0E06">
              <w:t>330,190</w:t>
            </w:r>
          </w:p>
        </w:tc>
      </w:tr>
      <w:tr w:rsidR="001C2911" w:rsidRPr="00CE0E06" w14:paraId="72B26825" w14:textId="77777777" w:rsidTr="001C2911">
        <w:tc>
          <w:tcPr>
            <w:tcW w:w="0" w:type="auto"/>
            <w:hideMark/>
          </w:tcPr>
          <w:p w14:paraId="33F5BA97" w14:textId="77777777" w:rsidR="001C2911" w:rsidRPr="00CE0E06" w:rsidRDefault="001C2911" w:rsidP="009541B2">
            <w:pPr>
              <w:spacing w:line="360" w:lineRule="auto"/>
            </w:pPr>
            <w:r w:rsidRPr="00CE0E06">
              <w:t>2</w:t>
            </w:r>
          </w:p>
        </w:tc>
        <w:tc>
          <w:tcPr>
            <w:tcW w:w="0" w:type="auto"/>
            <w:hideMark/>
          </w:tcPr>
          <w:p w14:paraId="75040294" w14:textId="77777777" w:rsidR="001C2911" w:rsidRPr="00CE0E06" w:rsidRDefault="001C2911" w:rsidP="009541B2">
            <w:pPr>
              <w:spacing w:line="360" w:lineRule="auto"/>
            </w:pPr>
            <w:r w:rsidRPr="00CE0E06">
              <w:t>450,000</w:t>
            </w:r>
          </w:p>
        </w:tc>
        <w:tc>
          <w:tcPr>
            <w:tcW w:w="0" w:type="auto"/>
            <w:hideMark/>
          </w:tcPr>
          <w:p w14:paraId="35E3CBCC" w14:textId="77777777" w:rsidR="001C2911" w:rsidRPr="00CE0E06" w:rsidRDefault="001C2911" w:rsidP="009541B2">
            <w:pPr>
              <w:spacing w:line="360" w:lineRule="auto"/>
            </w:pPr>
            <w:r w:rsidRPr="00CE0E06">
              <w:t>337,500</w:t>
            </w:r>
          </w:p>
        </w:tc>
        <w:tc>
          <w:tcPr>
            <w:tcW w:w="0" w:type="auto"/>
            <w:hideMark/>
          </w:tcPr>
          <w:p w14:paraId="7F0E1777" w14:textId="77777777" w:rsidR="001C2911" w:rsidRPr="00CE0E06" w:rsidRDefault="001C2911" w:rsidP="009541B2">
            <w:pPr>
              <w:spacing w:line="360" w:lineRule="auto"/>
            </w:pPr>
            <w:r w:rsidRPr="00CE0E06">
              <w:t>50,000</w:t>
            </w:r>
          </w:p>
        </w:tc>
        <w:tc>
          <w:tcPr>
            <w:tcW w:w="0" w:type="auto"/>
            <w:hideMark/>
          </w:tcPr>
          <w:p w14:paraId="5AA71F93" w14:textId="77777777" w:rsidR="001C2911" w:rsidRPr="00CE0E06" w:rsidRDefault="001C2911" w:rsidP="009541B2">
            <w:pPr>
              <w:spacing w:line="360" w:lineRule="auto"/>
            </w:pPr>
            <w:r w:rsidRPr="00CE0E06">
              <w:t>387,500</w:t>
            </w:r>
          </w:p>
        </w:tc>
        <w:tc>
          <w:tcPr>
            <w:tcW w:w="0" w:type="auto"/>
            <w:hideMark/>
          </w:tcPr>
          <w:p w14:paraId="58732118" w14:textId="77777777" w:rsidR="001C2911" w:rsidRPr="00CE0E06" w:rsidRDefault="001C2911" w:rsidP="009541B2">
            <w:pPr>
              <w:spacing w:line="360" w:lineRule="auto"/>
            </w:pPr>
            <w:r w:rsidRPr="00CE0E06">
              <w:t>0.8900</w:t>
            </w:r>
          </w:p>
        </w:tc>
        <w:tc>
          <w:tcPr>
            <w:tcW w:w="0" w:type="auto"/>
            <w:hideMark/>
          </w:tcPr>
          <w:p w14:paraId="53C975A0" w14:textId="77777777" w:rsidR="001C2911" w:rsidRPr="00CE0E06" w:rsidRDefault="001C2911" w:rsidP="009541B2">
            <w:pPr>
              <w:spacing w:line="360" w:lineRule="auto"/>
            </w:pPr>
            <w:r w:rsidRPr="00CE0E06">
              <w:t>344,875</w:t>
            </w:r>
          </w:p>
        </w:tc>
      </w:tr>
      <w:tr w:rsidR="001C2911" w:rsidRPr="00CE0E06" w14:paraId="57A76802" w14:textId="77777777" w:rsidTr="001C2911">
        <w:tc>
          <w:tcPr>
            <w:tcW w:w="0" w:type="auto"/>
            <w:hideMark/>
          </w:tcPr>
          <w:p w14:paraId="4152384C" w14:textId="77777777" w:rsidR="001C2911" w:rsidRPr="00CE0E06" w:rsidRDefault="001C2911" w:rsidP="009541B2">
            <w:pPr>
              <w:spacing w:line="360" w:lineRule="auto"/>
            </w:pPr>
            <w:r w:rsidRPr="00CE0E06">
              <w:t>3</w:t>
            </w:r>
          </w:p>
        </w:tc>
        <w:tc>
          <w:tcPr>
            <w:tcW w:w="0" w:type="auto"/>
            <w:hideMark/>
          </w:tcPr>
          <w:p w14:paraId="0A4681D2" w14:textId="77777777" w:rsidR="001C2911" w:rsidRPr="00CE0E06" w:rsidRDefault="001C2911" w:rsidP="009541B2">
            <w:pPr>
              <w:spacing w:line="360" w:lineRule="auto"/>
            </w:pPr>
            <w:r w:rsidRPr="00CE0E06">
              <w:t>720,000</w:t>
            </w:r>
          </w:p>
        </w:tc>
        <w:tc>
          <w:tcPr>
            <w:tcW w:w="0" w:type="auto"/>
            <w:hideMark/>
          </w:tcPr>
          <w:p w14:paraId="4DEF1055" w14:textId="77777777" w:rsidR="001C2911" w:rsidRPr="00CE0E06" w:rsidRDefault="001C2911" w:rsidP="009541B2">
            <w:pPr>
              <w:spacing w:line="360" w:lineRule="auto"/>
            </w:pPr>
            <w:r w:rsidRPr="00CE0E06">
              <w:t>540,000</w:t>
            </w:r>
          </w:p>
        </w:tc>
        <w:tc>
          <w:tcPr>
            <w:tcW w:w="0" w:type="auto"/>
            <w:hideMark/>
          </w:tcPr>
          <w:p w14:paraId="67526BD0" w14:textId="77777777" w:rsidR="001C2911" w:rsidRPr="00CE0E06" w:rsidRDefault="001C2911" w:rsidP="009541B2">
            <w:pPr>
              <w:spacing w:line="360" w:lineRule="auto"/>
            </w:pPr>
            <w:r w:rsidRPr="00CE0E06">
              <w:t>50,000</w:t>
            </w:r>
          </w:p>
        </w:tc>
        <w:tc>
          <w:tcPr>
            <w:tcW w:w="0" w:type="auto"/>
            <w:hideMark/>
          </w:tcPr>
          <w:p w14:paraId="5FFEE9B8" w14:textId="77777777" w:rsidR="001C2911" w:rsidRPr="00CE0E06" w:rsidRDefault="001C2911" w:rsidP="009541B2">
            <w:pPr>
              <w:spacing w:line="360" w:lineRule="auto"/>
            </w:pPr>
            <w:r w:rsidRPr="00CE0E06">
              <w:t>590,000</w:t>
            </w:r>
          </w:p>
        </w:tc>
        <w:tc>
          <w:tcPr>
            <w:tcW w:w="0" w:type="auto"/>
            <w:hideMark/>
          </w:tcPr>
          <w:p w14:paraId="51592BE8" w14:textId="77777777" w:rsidR="001C2911" w:rsidRPr="00CE0E06" w:rsidRDefault="001C2911" w:rsidP="009541B2">
            <w:pPr>
              <w:spacing w:line="360" w:lineRule="auto"/>
            </w:pPr>
            <w:r w:rsidRPr="00CE0E06">
              <w:t>0.8396</w:t>
            </w:r>
          </w:p>
        </w:tc>
        <w:tc>
          <w:tcPr>
            <w:tcW w:w="0" w:type="auto"/>
            <w:hideMark/>
          </w:tcPr>
          <w:p w14:paraId="64F64AFB" w14:textId="77777777" w:rsidR="001C2911" w:rsidRPr="00CE0E06" w:rsidRDefault="001C2911" w:rsidP="009541B2">
            <w:pPr>
              <w:spacing w:line="360" w:lineRule="auto"/>
            </w:pPr>
            <w:r w:rsidRPr="00CE0E06">
              <w:t>495,364</w:t>
            </w:r>
          </w:p>
        </w:tc>
      </w:tr>
      <w:tr w:rsidR="001C2911" w:rsidRPr="00CE0E06" w14:paraId="77106439" w14:textId="77777777" w:rsidTr="001C2911">
        <w:tc>
          <w:tcPr>
            <w:tcW w:w="0" w:type="auto"/>
            <w:hideMark/>
          </w:tcPr>
          <w:p w14:paraId="4C4DF2FC" w14:textId="77777777" w:rsidR="001C2911" w:rsidRPr="00CE0E06" w:rsidRDefault="001C2911" w:rsidP="009541B2">
            <w:pPr>
              <w:spacing w:line="360" w:lineRule="auto"/>
            </w:pPr>
            <w:r w:rsidRPr="00CE0E06">
              <w:t>4</w:t>
            </w:r>
          </w:p>
        </w:tc>
        <w:tc>
          <w:tcPr>
            <w:tcW w:w="0" w:type="auto"/>
            <w:hideMark/>
          </w:tcPr>
          <w:p w14:paraId="656F9AB7" w14:textId="77777777" w:rsidR="001C2911" w:rsidRPr="00CE0E06" w:rsidRDefault="001C2911" w:rsidP="009541B2">
            <w:pPr>
              <w:spacing w:line="360" w:lineRule="auto"/>
            </w:pPr>
            <w:r w:rsidRPr="00CE0E06">
              <w:t>980,000</w:t>
            </w:r>
          </w:p>
        </w:tc>
        <w:tc>
          <w:tcPr>
            <w:tcW w:w="0" w:type="auto"/>
            <w:hideMark/>
          </w:tcPr>
          <w:p w14:paraId="058F5146" w14:textId="77777777" w:rsidR="001C2911" w:rsidRPr="00CE0E06" w:rsidRDefault="001C2911" w:rsidP="009541B2">
            <w:pPr>
              <w:spacing w:line="360" w:lineRule="auto"/>
            </w:pPr>
            <w:r w:rsidRPr="00CE0E06">
              <w:t>735,000</w:t>
            </w:r>
          </w:p>
        </w:tc>
        <w:tc>
          <w:tcPr>
            <w:tcW w:w="0" w:type="auto"/>
            <w:hideMark/>
          </w:tcPr>
          <w:p w14:paraId="662DA865" w14:textId="77777777" w:rsidR="001C2911" w:rsidRPr="00CE0E06" w:rsidRDefault="001C2911" w:rsidP="009541B2">
            <w:pPr>
              <w:spacing w:line="360" w:lineRule="auto"/>
            </w:pPr>
            <w:r w:rsidRPr="00CE0E06">
              <w:t>100,000</w:t>
            </w:r>
          </w:p>
        </w:tc>
        <w:tc>
          <w:tcPr>
            <w:tcW w:w="0" w:type="auto"/>
            <w:hideMark/>
          </w:tcPr>
          <w:p w14:paraId="00A20CDA" w14:textId="77777777" w:rsidR="001C2911" w:rsidRPr="00CE0E06" w:rsidRDefault="001C2911" w:rsidP="009541B2">
            <w:pPr>
              <w:spacing w:line="360" w:lineRule="auto"/>
            </w:pPr>
            <w:r w:rsidRPr="00CE0E06">
              <w:t>835,000</w:t>
            </w:r>
          </w:p>
        </w:tc>
        <w:tc>
          <w:tcPr>
            <w:tcW w:w="0" w:type="auto"/>
            <w:hideMark/>
          </w:tcPr>
          <w:p w14:paraId="63D3B8B9" w14:textId="77777777" w:rsidR="001C2911" w:rsidRPr="00CE0E06" w:rsidRDefault="001C2911" w:rsidP="009541B2">
            <w:pPr>
              <w:spacing w:line="360" w:lineRule="auto"/>
            </w:pPr>
            <w:r w:rsidRPr="00CE0E06">
              <w:t>0.7921</w:t>
            </w:r>
          </w:p>
        </w:tc>
        <w:tc>
          <w:tcPr>
            <w:tcW w:w="0" w:type="auto"/>
            <w:hideMark/>
          </w:tcPr>
          <w:p w14:paraId="4C626D85" w14:textId="77777777" w:rsidR="001C2911" w:rsidRPr="00CE0E06" w:rsidRDefault="001C2911" w:rsidP="009541B2">
            <w:pPr>
              <w:spacing w:line="360" w:lineRule="auto"/>
            </w:pPr>
            <w:r w:rsidRPr="00CE0E06">
              <w:t>661,407</w:t>
            </w:r>
          </w:p>
        </w:tc>
      </w:tr>
    </w:tbl>
    <w:p w14:paraId="4AE1E7E7" w14:textId="77777777" w:rsidR="001C2911" w:rsidRPr="00CE0E06" w:rsidRDefault="001C2911" w:rsidP="009541B2">
      <w:pPr>
        <w:pStyle w:val="NormalWeb"/>
        <w:spacing w:line="360" w:lineRule="auto"/>
      </w:pPr>
      <w:r w:rsidRPr="00CE0E06">
        <w:t>Total PV of inflows:</w:t>
      </w:r>
    </w:p>
    <w:p w14:paraId="578A52DF" w14:textId="77777777" w:rsidR="001C2911" w:rsidRPr="00CE0E06" w:rsidRDefault="001C2911" w:rsidP="009541B2">
      <w:pPr>
        <w:pStyle w:val="NormalWeb"/>
        <w:spacing w:line="360" w:lineRule="auto"/>
      </w:pPr>
      <w:r w:rsidRPr="00CE0E06">
        <w:t>330,190 + 344,875 + 495,364 + 661,407</w:t>
      </w:r>
      <w:r w:rsidRPr="00CE0E06">
        <w:br/>
        <w:t xml:space="preserve">= </w:t>
      </w:r>
      <w:r w:rsidRPr="00CE0E06">
        <w:rPr>
          <w:rStyle w:val="Strong"/>
          <w:rFonts w:eastAsiaTheme="majorEastAsia"/>
          <w:b w:val="0"/>
          <w:bCs w:val="0"/>
        </w:rPr>
        <w:t>£1,831,836</w:t>
      </w:r>
    </w:p>
    <w:p w14:paraId="709A1990" w14:textId="77777777" w:rsidR="001C2911" w:rsidRPr="00CE0E06" w:rsidRDefault="001C2911" w:rsidP="009541B2">
      <w:pPr>
        <w:pStyle w:val="NormalWeb"/>
        <w:spacing w:line="360" w:lineRule="auto"/>
      </w:pPr>
      <w:r w:rsidRPr="00CE0E06">
        <w:t>NPV(B)</w:t>
      </w:r>
    </w:p>
    <w:p w14:paraId="62D3A05F" w14:textId="77777777" w:rsidR="001C2911" w:rsidRPr="00CE0E06" w:rsidRDefault="001C2911" w:rsidP="009541B2">
      <w:pPr>
        <w:pStyle w:val="NormalWeb"/>
        <w:spacing w:line="360" w:lineRule="auto"/>
      </w:pPr>
      <w:r w:rsidRPr="00CE0E06">
        <w:t>= 1,831,836 − 1,000,000</w:t>
      </w:r>
      <w:r w:rsidRPr="00CE0E06">
        <w:br/>
        <w:t xml:space="preserve">= </w:t>
      </w:r>
      <w:r w:rsidRPr="00CE0E06">
        <w:rPr>
          <w:rStyle w:val="Strong"/>
          <w:rFonts w:eastAsiaTheme="majorEastAsia"/>
          <w:b w:val="0"/>
          <w:bCs w:val="0"/>
        </w:rPr>
        <w:t>£831,836</w:t>
      </w:r>
    </w:p>
    <w:p w14:paraId="6BBC4E7A" w14:textId="6123A54F" w:rsidR="001C2911" w:rsidRPr="00CE0E06" w:rsidRDefault="001C2911" w:rsidP="009541B2">
      <w:pPr>
        <w:spacing w:line="360" w:lineRule="auto"/>
      </w:pPr>
    </w:p>
    <w:p w14:paraId="321B82BA" w14:textId="77777777" w:rsidR="001C2911" w:rsidRPr="00CE0E06" w:rsidRDefault="001C2911" w:rsidP="009541B2">
      <w:r w:rsidRPr="00CE0E06">
        <w:t>C4 Option C – Production of Wooden and Roman Blinds</w:t>
      </w:r>
    </w:p>
    <w:p w14:paraId="6472DC54" w14:textId="77777777" w:rsidR="001C2911" w:rsidRPr="00CE0E06" w:rsidRDefault="001C2911" w:rsidP="009541B2">
      <w:r w:rsidRPr="00CE0E06">
        <w:t>Initial Investment</w:t>
      </w:r>
    </w:p>
    <w:p w14:paraId="257B7CA7" w14:textId="77777777" w:rsidR="001C2911" w:rsidRPr="00CE0E06" w:rsidRDefault="001C2911" w:rsidP="009541B2">
      <w:pPr>
        <w:pStyle w:val="NormalWeb"/>
        <w:spacing w:line="360" w:lineRule="auto"/>
      </w:pPr>
      <w:r w:rsidRPr="00CE0E06">
        <w:t>£1,600,000</w:t>
      </w:r>
    </w:p>
    <w:p w14:paraId="0D69C8FF" w14:textId="77777777" w:rsidR="001C2911" w:rsidRPr="00CE0E06" w:rsidRDefault="001C2911" w:rsidP="009541B2">
      <w:r w:rsidRPr="00CE0E06">
        <w:lastRenderedPageBreak/>
        <w:t>Capital Allowances</w:t>
      </w:r>
    </w:p>
    <w:tbl>
      <w:tblPr>
        <w:tblStyle w:val="TableGridLight"/>
        <w:tblW w:w="0" w:type="auto"/>
        <w:tblLook w:val="04A0" w:firstRow="1" w:lastRow="0" w:firstColumn="1" w:lastColumn="0" w:noHBand="0" w:noVBand="1"/>
      </w:tblPr>
      <w:tblGrid>
        <w:gridCol w:w="863"/>
        <w:gridCol w:w="1256"/>
      </w:tblGrid>
      <w:tr w:rsidR="001C2911" w:rsidRPr="00CE0E06" w14:paraId="45DDEA07" w14:textId="77777777" w:rsidTr="001C2911">
        <w:tc>
          <w:tcPr>
            <w:tcW w:w="0" w:type="auto"/>
            <w:hideMark/>
          </w:tcPr>
          <w:p w14:paraId="2E508633" w14:textId="77777777" w:rsidR="001C2911" w:rsidRPr="00CE0E06" w:rsidRDefault="001C2911" w:rsidP="009541B2">
            <w:pPr>
              <w:spacing w:line="360" w:lineRule="auto"/>
              <w:jc w:val="center"/>
            </w:pPr>
            <w:r w:rsidRPr="00CE0E06">
              <w:t>Year</w:t>
            </w:r>
          </w:p>
        </w:tc>
        <w:tc>
          <w:tcPr>
            <w:tcW w:w="0" w:type="auto"/>
            <w:hideMark/>
          </w:tcPr>
          <w:p w14:paraId="623928C5" w14:textId="77777777" w:rsidR="001C2911" w:rsidRPr="00CE0E06" w:rsidRDefault="001C2911" w:rsidP="009541B2">
            <w:pPr>
              <w:spacing w:line="360" w:lineRule="auto"/>
              <w:jc w:val="center"/>
            </w:pPr>
            <w:r w:rsidRPr="00CE0E06">
              <w:t>Allowance</w:t>
            </w:r>
          </w:p>
        </w:tc>
      </w:tr>
      <w:tr w:rsidR="001C2911" w:rsidRPr="00CE0E06" w14:paraId="1E72F7BB" w14:textId="77777777" w:rsidTr="001C2911">
        <w:tc>
          <w:tcPr>
            <w:tcW w:w="0" w:type="auto"/>
            <w:hideMark/>
          </w:tcPr>
          <w:p w14:paraId="6D67EDED" w14:textId="77777777" w:rsidR="001C2911" w:rsidRPr="00CE0E06" w:rsidRDefault="001C2911" w:rsidP="009541B2">
            <w:pPr>
              <w:spacing w:line="360" w:lineRule="auto"/>
            </w:pPr>
            <w:r w:rsidRPr="00CE0E06">
              <w:t>Year 1</w:t>
            </w:r>
          </w:p>
        </w:tc>
        <w:tc>
          <w:tcPr>
            <w:tcW w:w="0" w:type="auto"/>
            <w:hideMark/>
          </w:tcPr>
          <w:p w14:paraId="471F7FB4" w14:textId="77777777" w:rsidR="001C2911" w:rsidRPr="00CE0E06" w:rsidRDefault="001C2911" w:rsidP="009541B2">
            <w:pPr>
              <w:spacing w:line="360" w:lineRule="auto"/>
            </w:pPr>
            <w:r w:rsidRPr="00CE0E06">
              <w:t>£320,000</w:t>
            </w:r>
          </w:p>
        </w:tc>
      </w:tr>
      <w:tr w:rsidR="001C2911" w:rsidRPr="00CE0E06" w14:paraId="376166CF" w14:textId="77777777" w:rsidTr="001C2911">
        <w:tc>
          <w:tcPr>
            <w:tcW w:w="0" w:type="auto"/>
            <w:hideMark/>
          </w:tcPr>
          <w:p w14:paraId="3B968485" w14:textId="77777777" w:rsidR="001C2911" w:rsidRPr="00CE0E06" w:rsidRDefault="001C2911" w:rsidP="009541B2">
            <w:pPr>
              <w:spacing w:line="360" w:lineRule="auto"/>
            </w:pPr>
            <w:r w:rsidRPr="00CE0E06">
              <w:t>Year 2</w:t>
            </w:r>
          </w:p>
        </w:tc>
        <w:tc>
          <w:tcPr>
            <w:tcW w:w="0" w:type="auto"/>
            <w:hideMark/>
          </w:tcPr>
          <w:p w14:paraId="1866B604" w14:textId="77777777" w:rsidR="001C2911" w:rsidRPr="00CE0E06" w:rsidRDefault="001C2911" w:rsidP="009541B2">
            <w:pPr>
              <w:spacing w:line="360" w:lineRule="auto"/>
            </w:pPr>
            <w:r w:rsidRPr="00CE0E06">
              <w:t>£320,000</w:t>
            </w:r>
          </w:p>
        </w:tc>
      </w:tr>
      <w:tr w:rsidR="001C2911" w:rsidRPr="00CE0E06" w14:paraId="1B630719" w14:textId="77777777" w:rsidTr="001C2911">
        <w:tc>
          <w:tcPr>
            <w:tcW w:w="0" w:type="auto"/>
            <w:hideMark/>
          </w:tcPr>
          <w:p w14:paraId="2EB1E53F" w14:textId="77777777" w:rsidR="001C2911" w:rsidRPr="00CE0E06" w:rsidRDefault="001C2911" w:rsidP="009541B2">
            <w:pPr>
              <w:spacing w:line="360" w:lineRule="auto"/>
            </w:pPr>
            <w:r w:rsidRPr="00CE0E06">
              <w:t>Year 3</w:t>
            </w:r>
          </w:p>
        </w:tc>
        <w:tc>
          <w:tcPr>
            <w:tcW w:w="0" w:type="auto"/>
            <w:hideMark/>
          </w:tcPr>
          <w:p w14:paraId="79B477C0" w14:textId="77777777" w:rsidR="001C2911" w:rsidRPr="00CE0E06" w:rsidRDefault="001C2911" w:rsidP="009541B2">
            <w:pPr>
              <w:spacing w:line="360" w:lineRule="auto"/>
            </w:pPr>
            <w:r w:rsidRPr="00CE0E06">
              <w:t>£320,000</w:t>
            </w:r>
          </w:p>
        </w:tc>
      </w:tr>
      <w:tr w:rsidR="001C2911" w:rsidRPr="00CE0E06" w14:paraId="6DAEFAE1" w14:textId="77777777" w:rsidTr="001C2911">
        <w:tc>
          <w:tcPr>
            <w:tcW w:w="0" w:type="auto"/>
            <w:hideMark/>
          </w:tcPr>
          <w:p w14:paraId="411417C8" w14:textId="77777777" w:rsidR="001C2911" w:rsidRPr="00CE0E06" w:rsidRDefault="001C2911" w:rsidP="009541B2">
            <w:pPr>
              <w:spacing w:line="360" w:lineRule="auto"/>
            </w:pPr>
            <w:r w:rsidRPr="00CE0E06">
              <w:t>Year 4</w:t>
            </w:r>
          </w:p>
        </w:tc>
        <w:tc>
          <w:tcPr>
            <w:tcW w:w="0" w:type="auto"/>
            <w:hideMark/>
          </w:tcPr>
          <w:p w14:paraId="3AE13B5C" w14:textId="77777777" w:rsidR="001C2911" w:rsidRPr="00CE0E06" w:rsidRDefault="001C2911" w:rsidP="009541B2">
            <w:pPr>
              <w:spacing w:line="360" w:lineRule="auto"/>
            </w:pPr>
            <w:r w:rsidRPr="00CE0E06">
              <w:t>£640,000</w:t>
            </w:r>
          </w:p>
        </w:tc>
      </w:tr>
    </w:tbl>
    <w:p w14:paraId="6CDB8E5C" w14:textId="77777777" w:rsidR="001C2911" w:rsidRPr="00CE0E06" w:rsidRDefault="001C2911" w:rsidP="009541B2">
      <w:pPr>
        <w:pStyle w:val="NormalWeb"/>
        <w:spacing w:line="360" w:lineRule="auto"/>
      </w:pPr>
      <w:r w:rsidRPr="00CE0E06">
        <w:t>Tax shield (25%)</w:t>
      </w:r>
    </w:p>
    <w:tbl>
      <w:tblPr>
        <w:tblStyle w:val="TableGridLight"/>
        <w:tblW w:w="0" w:type="auto"/>
        <w:tblLook w:val="04A0" w:firstRow="1" w:lastRow="0" w:firstColumn="1" w:lastColumn="0" w:noHBand="0" w:noVBand="1"/>
      </w:tblPr>
      <w:tblGrid>
        <w:gridCol w:w="863"/>
        <w:gridCol w:w="1263"/>
      </w:tblGrid>
      <w:tr w:rsidR="001C2911" w:rsidRPr="00CE0E06" w14:paraId="3A779124" w14:textId="77777777" w:rsidTr="001C2911">
        <w:tc>
          <w:tcPr>
            <w:tcW w:w="0" w:type="auto"/>
            <w:hideMark/>
          </w:tcPr>
          <w:p w14:paraId="3DF14C98" w14:textId="77777777" w:rsidR="001C2911" w:rsidRPr="00CE0E06" w:rsidRDefault="001C2911" w:rsidP="009541B2">
            <w:pPr>
              <w:spacing w:line="360" w:lineRule="auto"/>
              <w:jc w:val="center"/>
            </w:pPr>
            <w:r w:rsidRPr="00CE0E06">
              <w:t>Year</w:t>
            </w:r>
          </w:p>
        </w:tc>
        <w:tc>
          <w:tcPr>
            <w:tcW w:w="0" w:type="auto"/>
            <w:hideMark/>
          </w:tcPr>
          <w:p w14:paraId="6D142FB8" w14:textId="77777777" w:rsidR="001C2911" w:rsidRPr="00CE0E06" w:rsidRDefault="001C2911" w:rsidP="009541B2">
            <w:pPr>
              <w:spacing w:line="360" w:lineRule="auto"/>
              <w:jc w:val="center"/>
            </w:pPr>
            <w:r w:rsidRPr="00CE0E06">
              <w:t>Tax Shield</w:t>
            </w:r>
          </w:p>
        </w:tc>
      </w:tr>
      <w:tr w:rsidR="001C2911" w:rsidRPr="00CE0E06" w14:paraId="47F57143" w14:textId="77777777" w:rsidTr="001C2911">
        <w:tc>
          <w:tcPr>
            <w:tcW w:w="0" w:type="auto"/>
            <w:hideMark/>
          </w:tcPr>
          <w:p w14:paraId="1807F01E" w14:textId="77777777" w:rsidR="001C2911" w:rsidRPr="00CE0E06" w:rsidRDefault="001C2911" w:rsidP="009541B2">
            <w:pPr>
              <w:spacing w:line="360" w:lineRule="auto"/>
            </w:pPr>
            <w:r w:rsidRPr="00CE0E06">
              <w:t>Year 1</w:t>
            </w:r>
          </w:p>
        </w:tc>
        <w:tc>
          <w:tcPr>
            <w:tcW w:w="0" w:type="auto"/>
            <w:hideMark/>
          </w:tcPr>
          <w:p w14:paraId="039360CE" w14:textId="77777777" w:rsidR="001C2911" w:rsidRPr="00CE0E06" w:rsidRDefault="001C2911" w:rsidP="009541B2">
            <w:pPr>
              <w:spacing w:line="360" w:lineRule="auto"/>
            </w:pPr>
            <w:r w:rsidRPr="00CE0E06">
              <w:t>£80,000</w:t>
            </w:r>
          </w:p>
        </w:tc>
      </w:tr>
      <w:tr w:rsidR="001C2911" w:rsidRPr="00CE0E06" w14:paraId="490A9453" w14:textId="77777777" w:rsidTr="001C2911">
        <w:tc>
          <w:tcPr>
            <w:tcW w:w="0" w:type="auto"/>
            <w:hideMark/>
          </w:tcPr>
          <w:p w14:paraId="2E06FA8C" w14:textId="77777777" w:rsidR="001C2911" w:rsidRPr="00CE0E06" w:rsidRDefault="001C2911" w:rsidP="009541B2">
            <w:pPr>
              <w:spacing w:line="360" w:lineRule="auto"/>
            </w:pPr>
            <w:r w:rsidRPr="00CE0E06">
              <w:t>Year 2</w:t>
            </w:r>
          </w:p>
        </w:tc>
        <w:tc>
          <w:tcPr>
            <w:tcW w:w="0" w:type="auto"/>
            <w:hideMark/>
          </w:tcPr>
          <w:p w14:paraId="5CC69337" w14:textId="77777777" w:rsidR="001C2911" w:rsidRPr="00CE0E06" w:rsidRDefault="001C2911" w:rsidP="009541B2">
            <w:pPr>
              <w:spacing w:line="360" w:lineRule="auto"/>
            </w:pPr>
            <w:r w:rsidRPr="00CE0E06">
              <w:t>£80,000</w:t>
            </w:r>
          </w:p>
        </w:tc>
      </w:tr>
      <w:tr w:rsidR="001C2911" w:rsidRPr="00CE0E06" w14:paraId="0819AFE6" w14:textId="77777777" w:rsidTr="001C2911">
        <w:tc>
          <w:tcPr>
            <w:tcW w:w="0" w:type="auto"/>
            <w:hideMark/>
          </w:tcPr>
          <w:p w14:paraId="35E90AD8" w14:textId="77777777" w:rsidR="001C2911" w:rsidRPr="00CE0E06" w:rsidRDefault="001C2911" w:rsidP="009541B2">
            <w:pPr>
              <w:spacing w:line="360" w:lineRule="auto"/>
            </w:pPr>
            <w:r w:rsidRPr="00CE0E06">
              <w:t>Year 3</w:t>
            </w:r>
          </w:p>
        </w:tc>
        <w:tc>
          <w:tcPr>
            <w:tcW w:w="0" w:type="auto"/>
            <w:hideMark/>
          </w:tcPr>
          <w:p w14:paraId="4851E060" w14:textId="77777777" w:rsidR="001C2911" w:rsidRPr="00CE0E06" w:rsidRDefault="001C2911" w:rsidP="009541B2">
            <w:pPr>
              <w:spacing w:line="360" w:lineRule="auto"/>
            </w:pPr>
            <w:r w:rsidRPr="00CE0E06">
              <w:t>£80,000</w:t>
            </w:r>
          </w:p>
        </w:tc>
      </w:tr>
      <w:tr w:rsidR="001C2911" w:rsidRPr="00CE0E06" w14:paraId="0C417716" w14:textId="77777777" w:rsidTr="001C2911">
        <w:tc>
          <w:tcPr>
            <w:tcW w:w="0" w:type="auto"/>
            <w:hideMark/>
          </w:tcPr>
          <w:p w14:paraId="5C7DC90B" w14:textId="77777777" w:rsidR="001C2911" w:rsidRPr="00CE0E06" w:rsidRDefault="001C2911" w:rsidP="009541B2">
            <w:pPr>
              <w:spacing w:line="360" w:lineRule="auto"/>
            </w:pPr>
            <w:r w:rsidRPr="00CE0E06">
              <w:t>Year 4</w:t>
            </w:r>
          </w:p>
        </w:tc>
        <w:tc>
          <w:tcPr>
            <w:tcW w:w="0" w:type="auto"/>
            <w:hideMark/>
          </w:tcPr>
          <w:p w14:paraId="60969791" w14:textId="77777777" w:rsidR="001C2911" w:rsidRPr="00CE0E06" w:rsidRDefault="001C2911" w:rsidP="009541B2">
            <w:pPr>
              <w:spacing w:line="360" w:lineRule="auto"/>
            </w:pPr>
            <w:r w:rsidRPr="00CE0E06">
              <w:t>£160,000</w:t>
            </w:r>
          </w:p>
        </w:tc>
      </w:tr>
    </w:tbl>
    <w:p w14:paraId="46823F90" w14:textId="367BFAD7" w:rsidR="001C2911" w:rsidRPr="00CE0E06" w:rsidRDefault="001C2911" w:rsidP="009541B2">
      <w:pPr>
        <w:spacing w:line="360" w:lineRule="auto"/>
      </w:pPr>
    </w:p>
    <w:p w14:paraId="0DCD567A" w14:textId="77777777" w:rsidR="001C2911" w:rsidRPr="00CE0E06" w:rsidRDefault="001C2911" w:rsidP="009541B2">
      <w:r w:rsidRPr="00CE0E06">
        <w:t>Cash Flow Calculation</w:t>
      </w:r>
    </w:p>
    <w:tbl>
      <w:tblPr>
        <w:tblStyle w:val="TableGridLight"/>
        <w:tblW w:w="0" w:type="auto"/>
        <w:tblLook w:val="04A0" w:firstRow="1" w:lastRow="0" w:firstColumn="1" w:lastColumn="0" w:noHBand="0" w:noVBand="1"/>
      </w:tblPr>
      <w:tblGrid>
        <w:gridCol w:w="683"/>
        <w:gridCol w:w="1284"/>
        <w:gridCol w:w="1341"/>
        <w:gridCol w:w="1169"/>
        <w:gridCol w:w="1543"/>
        <w:gridCol w:w="1518"/>
        <w:gridCol w:w="1478"/>
      </w:tblGrid>
      <w:tr w:rsidR="001C2911" w:rsidRPr="00CE0E06" w14:paraId="09F6719A" w14:textId="77777777" w:rsidTr="001C2911">
        <w:tc>
          <w:tcPr>
            <w:tcW w:w="0" w:type="auto"/>
            <w:hideMark/>
          </w:tcPr>
          <w:p w14:paraId="197B2DA9" w14:textId="77777777" w:rsidR="001C2911" w:rsidRPr="00CE0E06" w:rsidRDefault="001C2911" w:rsidP="009541B2">
            <w:pPr>
              <w:spacing w:line="360" w:lineRule="auto"/>
              <w:jc w:val="center"/>
            </w:pPr>
            <w:r w:rsidRPr="00CE0E06">
              <w:t>Year</w:t>
            </w:r>
          </w:p>
        </w:tc>
        <w:tc>
          <w:tcPr>
            <w:tcW w:w="0" w:type="auto"/>
            <w:hideMark/>
          </w:tcPr>
          <w:p w14:paraId="25936DBC" w14:textId="77777777" w:rsidR="001C2911" w:rsidRPr="00CE0E06" w:rsidRDefault="001C2911" w:rsidP="009541B2">
            <w:pPr>
              <w:spacing w:line="360" w:lineRule="auto"/>
              <w:jc w:val="center"/>
            </w:pPr>
            <w:r w:rsidRPr="00CE0E06">
              <w:t>Pre-Tax CF</w:t>
            </w:r>
          </w:p>
        </w:tc>
        <w:tc>
          <w:tcPr>
            <w:tcW w:w="0" w:type="auto"/>
            <w:hideMark/>
          </w:tcPr>
          <w:p w14:paraId="23E587C3" w14:textId="77777777" w:rsidR="001C2911" w:rsidRPr="00CE0E06" w:rsidRDefault="001C2911" w:rsidP="009541B2">
            <w:pPr>
              <w:spacing w:line="360" w:lineRule="auto"/>
              <w:jc w:val="center"/>
            </w:pPr>
            <w:r w:rsidRPr="00CE0E06">
              <w:t>After-Tax CF</w:t>
            </w:r>
          </w:p>
        </w:tc>
        <w:tc>
          <w:tcPr>
            <w:tcW w:w="0" w:type="auto"/>
            <w:hideMark/>
          </w:tcPr>
          <w:p w14:paraId="3795FBBD" w14:textId="77777777" w:rsidR="001C2911" w:rsidRPr="00CE0E06" w:rsidRDefault="001C2911" w:rsidP="009541B2">
            <w:pPr>
              <w:spacing w:line="360" w:lineRule="auto"/>
              <w:jc w:val="center"/>
            </w:pPr>
            <w:r w:rsidRPr="00CE0E06">
              <w:t>Tax Shield</w:t>
            </w:r>
          </w:p>
        </w:tc>
        <w:tc>
          <w:tcPr>
            <w:tcW w:w="0" w:type="auto"/>
            <w:hideMark/>
          </w:tcPr>
          <w:p w14:paraId="0FE74878" w14:textId="77777777" w:rsidR="001C2911" w:rsidRPr="00CE0E06" w:rsidRDefault="001C2911" w:rsidP="009541B2">
            <w:pPr>
              <w:spacing w:line="360" w:lineRule="auto"/>
              <w:jc w:val="center"/>
            </w:pPr>
            <w:r w:rsidRPr="00CE0E06">
              <w:t>Net Cash Flow</w:t>
            </w:r>
          </w:p>
        </w:tc>
        <w:tc>
          <w:tcPr>
            <w:tcW w:w="0" w:type="auto"/>
            <w:hideMark/>
          </w:tcPr>
          <w:p w14:paraId="36D3F006" w14:textId="77777777" w:rsidR="001C2911" w:rsidRPr="00CE0E06" w:rsidRDefault="001C2911" w:rsidP="009541B2">
            <w:pPr>
              <w:spacing w:line="360" w:lineRule="auto"/>
              <w:jc w:val="center"/>
            </w:pPr>
            <w:r w:rsidRPr="00CE0E06">
              <w:t>Discount Factor</w:t>
            </w:r>
          </w:p>
        </w:tc>
        <w:tc>
          <w:tcPr>
            <w:tcW w:w="0" w:type="auto"/>
            <w:hideMark/>
          </w:tcPr>
          <w:p w14:paraId="7BABD424" w14:textId="77777777" w:rsidR="001C2911" w:rsidRPr="00CE0E06" w:rsidRDefault="001C2911" w:rsidP="009541B2">
            <w:pPr>
              <w:spacing w:line="360" w:lineRule="auto"/>
              <w:jc w:val="center"/>
            </w:pPr>
            <w:r w:rsidRPr="00CE0E06">
              <w:t>Present Value</w:t>
            </w:r>
          </w:p>
        </w:tc>
      </w:tr>
      <w:tr w:rsidR="001C2911" w:rsidRPr="00CE0E06" w14:paraId="7D275E43" w14:textId="77777777" w:rsidTr="001C2911">
        <w:tc>
          <w:tcPr>
            <w:tcW w:w="0" w:type="auto"/>
            <w:hideMark/>
          </w:tcPr>
          <w:p w14:paraId="4E70D279" w14:textId="77777777" w:rsidR="001C2911" w:rsidRPr="00CE0E06" w:rsidRDefault="001C2911" w:rsidP="009541B2">
            <w:pPr>
              <w:spacing w:line="360" w:lineRule="auto"/>
            </w:pPr>
            <w:r w:rsidRPr="00CE0E06">
              <w:t>0</w:t>
            </w:r>
          </w:p>
        </w:tc>
        <w:tc>
          <w:tcPr>
            <w:tcW w:w="0" w:type="auto"/>
            <w:hideMark/>
          </w:tcPr>
          <w:p w14:paraId="59474844" w14:textId="77777777" w:rsidR="001C2911" w:rsidRPr="00CE0E06" w:rsidRDefault="001C2911" w:rsidP="009541B2">
            <w:pPr>
              <w:spacing w:line="360" w:lineRule="auto"/>
            </w:pPr>
            <w:r w:rsidRPr="00CE0E06">
              <w:t>–</w:t>
            </w:r>
          </w:p>
        </w:tc>
        <w:tc>
          <w:tcPr>
            <w:tcW w:w="0" w:type="auto"/>
            <w:hideMark/>
          </w:tcPr>
          <w:p w14:paraId="1EAC5084" w14:textId="77777777" w:rsidR="001C2911" w:rsidRPr="00CE0E06" w:rsidRDefault="001C2911" w:rsidP="009541B2">
            <w:pPr>
              <w:spacing w:line="360" w:lineRule="auto"/>
            </w:pPr>
            <w:r w:rsidRPr="00CE0E06">
              <w:t>–</w:t>
            </w:r>
          </w:p>
        </w:tc>
        <w:tc>
          <w:tcPr>
            <w:tcW w:w="0" w:type="auto"/>
            <w:hideMark/>
          </w:tcPr>
          <w:p w14:paraId="53999C70" w14:textId="77777777" w:rsidR="001C2911" w:rsidRPr="00CE0E06" w:rsidRDefault="001C2911" w:rsidP="009541B2">
            <w:pPr>
              <w:spacing w:line="360" w:lineRule="auto"/>
            </w:pPr>
            <w:r w:rsidRPr="00CE0E06">
              <w:t>–</w:t>
            </w:r>
          </w:p>
        </w:tc>
        <w:tc>
          <w:tcPr>
            <w:tcW w:w="0" w:type="auto"/>
            <w:hideMark/>
          </w:tcPr>
          <w:p w14:paraId="47134F47" w14:textId="77777777" w:rsidR="001C2911" w:rsidRPr="00CE0E06" w:rsidRDefault="001C2911" w:rsidP="009541B2">
            <w:pPr>
              <w:spacing w:line="360" w:lineRule="auto"/>
            </w:pPr>
            <w:r w:rsidRPr="00CE0E06">
              <w:rPr>
                <w:rStyle w:val="Strong"/>
                <w:rFonts w:eastAsiaTheme="majorEastAsia"/>
                <w:b w:val="0"/>
                <w:bCs w:val="0"/>
              </w:rPr>
              <w:t>(1,600,000)</w:t>
            </w:r>
          </w:p>
        </w:tc>
        <w:tc>
          <w:tcPr>
            <w:tcW w:w="0" w:type="auto"/>
            <w:hideMark/>
          </w:tcPr>
          <w:p w14:paraId="4AD5216C" w14:textId="77777777" w:rsidR="001C2911" w:rsidRPr="00CE0E06" w:rsidRDefault="001C2911" w:rsidP="009541B2">
            <w:pPr>
              <w:spacing w:line="360" w:lineRule="auto"/>
            </w:pPr>
            <w:r w:rsidRPr="00CE0E06">
              <w:t>–</w:t>
            </w:r>
          </w:p>
        </w:tc>
        <w:tc>
          <w:tcPr>
            <w:tcW w:w="0" w:type="auto"/>
            <w:hideMark/>
          </w:tcPr>
          <w:p w14:paraId="6D7002C6" w14:textId="77777777" w:rsidR="001C2911" w:rsidRPr="00CE0E06" w:rsidRDefault="001C2911" w:rsidP="009541B2">
            <w:pPr>
              <w:spacing w:line="360" w:lineRule="auto"/>
            </w:pPr>
            <w:r w:rsidRPr="00CE0E06">
              <w:rPr>
                <w:rStyle w:val="Strong"/>
                <w:rFonts w:eastAsiaTheme="majorEastAsia"/>
                <w:b w:val="0"/>
                <w:bCs w:val="0"/>
              </w:rPr>
              <w:t>(1,600,000)</w:t>
            </w:r>
          </w:p>
        </w:tc>
      </w:tr>
      <w:tr w:rsidR="001C2911" w:rsidRPr="00CE0E06" w14:paraId="02177F65" w14:textId="77777777" w:rsidTr="001C2911">
        <w:tc>
          <w:tcPr>
            <w:tcW w:w="0" w:type="auto"/>
            <w:hideMark/>
          </w:tcPr>
          <w:p w14:paraId="6A58259A" w14:textId="77777777" w:rsidR="001C2911" w:rsidRPr="00CE0E06" w:rsidRDefault="001C2911" w:rsidP="009541B2">
            <w:pPr>
              <w:spacing w:line="360" w:lineRule="auto"/>
            </w:pPr>
            <w:r w:rsidRPr="00CE0E06">
              <w:t>1</w:t>
            </w:r>
          </w:p>
        </w:tc>
        <w:tc>
          <w:tcPr>
            <w:tcW w:w="0" w:type="auto"/>
            <w:hideMark/>
          </w:tcPr>
          <w:p w14:paraId="52A76920" w14:textId="77777777" w:rsidR="001C2911" w:rsidRPr="00CE0E06" w:rsidRDefault="001C2911" w:rsidP="009541B2">
            <w:pPr>
              <w:spacing w:line="360" w:lineRule="auto"/>
            </w:pPr>
            <w:r w:rsidRPr="00CE0E06">
              <w:t>450,000</w:t>
            </w:r>
          </w:p>
        </w:tc>
        <w:tc>
          <w:tcPr>
            <w:tcW w:w="0" w:type="auto"/>
            <w:hideMark/>
          </w:tcPr>
          <w:p w14:paraId="7B78C4D7" w14:textId="77777777" w:rsidR="001C2911" w:rsidRPr="00CE0E06" w:rsidRDefault="001C2911" w:rsidP="009541B2">
            <w:pPr>
              <w:spacing w:line="360" w:lineRule="auto"/>
            </w:pPr>
            <w:r w:rsidRPr="00CE0E06">
              <w:t>337,500</w:t>
            </w:r>
          </w:p>
        </w:tc>
        <w:tc>
          <w:tcPr>
            <w:tcW w:w="0" w:type="auto"/>
            <w:hideMark/>
          </w:tcPr>
          <w:p w14:paraId="6324729A" w14:textId="77777777" w:rsidR="001C2911" w:rsidRPr="00CE0E06" w:rsidRDefault="001C2911" w:rsidP="009541B2">
            <w:pPr>
              <w:spacing w:line="360" w:lineRule="auto"/>
            </w:pPr>
            <w:r w:rsidRPr="00CE0E06">
              <w:t>80,000</w:t>
            </w:r>
          </w:p>
        </w:tc>
        <w:tc>
          <w:tcPr>
            <w:tcW w:w="0" w:type="auto"/>
            <w:hideMark/>
          </w:tcPr>
          <w:p w14:paraId="084D5996" w14:textId="77777777" w:rsidR="001C2911" w:rsidRPr="00CE0E06" w:rsidRDefault="001C2911" w:rsidP="009541B2">
            <w:pPr>
              <w:spacing w:line="360" w:lineRule="auto"/>
            </w:pPr>
            <w:r w:rsidRPr="00CE0E06">
              <w:t>417,500</w:t>
            </w:r>
          </w:p>
        </w:tc>
        <w:tc>
          <w:tcPr>
            <w:tcW w:w="0" w:type="auto"/>
            <w:hideMark/>
          </w:tcPr>
          <w:p w14:paraId="1A728897" w14:textId="77777777" w:rsidR="001C2911" w:rsidRPr="00CE0E06" w:rsidRDefault="001C2911" w:rsidP="009541B2">
            <w:pPr>
              <w:spacing w:line="360" w:lineRule="auto"/>
            </w:pPr>
            <w:r w:rsidRPr="00CE0E06">
              <w:t>0.9434</w:t>
            </w:r>
          </w:p>
        </w:tc>
        <w:tc>
          <w:tcPr>
            <w:tcW w:w="0" w:type="auto"/>
            <w:hideMark/>
          </w:tcPr>
          <w:p w14:paraId="36EECC11" w14:textId="77777777" w:rsidR="001C2911" w:rsidRPr="00CE0E06" w:rsidRDefault="001C2911" w:rsidP="009541B2">
            <w:pPr>
              <w:spacing w:line="360" w:lineRule="auto"/>
            </w:pPr>
            <w:r w:rsidRPr="00CE0E06">
              <w:t>393,869</w:t>
            </w:r>
          </w:p>
        </w:tc>
      </w:tr>
      <w:tr w:rsidR="001C2911" w:rsidRPr="00CE0E06" w14:paraId="41D9BA4B" w14:textId="77777777" w:rsidTr="001C2911">
        <w:tc>
          <w:tcPr>
            <w:tcW w:w="0" w:type="auto"/>
            <w:hideMark/>
          </w:tcPr>
          <w:p w14:paraId="5A7F09A6" w14:textId="77777777" w:rsidR="001C2911" w:rsidRPr="00CE0E06" w:rsidRDefault="001C2911" w:rsidP="009541B2">
            <w:pPr>
              <w:spacing w:line="360" w:lineRule="auto"/>
            </w:pPr>
            <w:r w:rsidRPr="00CE0E06">
              <w:t>2</w:t>
            </w:r>
          </w:p>
        </w:tc>
        <w:tc>
          <w:tcPr>
            <w:tcW w:w="0" w:type="auto"/>
            <w:hideMark/>
          </w:tcPr>
          <w:p w14:paraId="56A21BD8" w14:textId="77777777" w:rsidR="001C2911" w:rsidRPr="00CE0E06" w:rsidRDefault="001C2911" w:rsidP="009541B2">
            <w:pPr>
              <w:spacing w:line="360" w:lineRule="auto"/>
            </w:pPr>
            <w:r w:rsidRPr="00CE0E06">
              <w:t>700,000</w:t>
            </w:r>
          </w:p>
        </w:tc>
        <w:tc>
          <w:tcPr>
            <w:tcW w:w="0" w:type="auto"/>
            <w:hideMark/>
          </w:tcPr>
          <w:p w14:paraId="24130596" w14:textId="77777777" w:rsidR="001C2911" w:rsidRPr="00CE0E06" w:rsidRDefault="001C2911" w:rsidP="009541B2">
            <w:pPr>
              <w:spacing w:line="360" w:lineRule="auto"/>
            </w:pPr>
            <w:r w:rsidRPr="00CE0E06">
              <w:t>525,000</w:t>
            </w:r>
          </w:p>
        </w:tc>
        <w:tc>
          <w:tcPr>
            <w:tcW w:w="0" w:type="auto"/>
            <w:hideMark/>
          </w:tcPr>
          <w:p w14:paraId="08CA1659" w14:textId="77777777" w:rsidR="001C2911" w:rsidRPr="00CE0E06" w:rsidRDefault="001C2911" w:rsidP="009541B2">
            <w:pPr>
              <w:spacing w:line="360" w:lineRule="auto"/>
            </w:pPr>
            <w:r w:rsidRPr="00CE0E06">
              <w:t>80,000</w:t>
            </w:r>
          </w:p>
        </w:tc>
        <w:tc>
          <w:tcPr>
            <w:tcW w:w="0" w:type="auto"/>
            <w:hideMark/>
          </w:tcPr>
          <w:p w14:paraId="4BC8196A" w14:textId="77777777" w:rsidR="001C2911" w:rsidRPr="00CE0E06" w:rsidRDefault="001C2911" w:rsidP="009541B2">
            <w:pPr>
              <w:spacing w:line="360" w:lineRule="auto"/>
            </w:pPr>
            <w:r w:rsidRPr="00CE0E06">
              <w:t>605,000</w:t>
            </w:r>
          </w:p>
        </w:tc>
        <w:tc>
          <w:tcPr>
            <w:tcW w:w="0" w:type="auto"/>
            <w:hideMark/>
          </w:tcPr>
          <w:p w14:paraId="5683E37A" w14:textId="77777777" w:rsidR="001C2911" w:rsidRPr="00CE0E06" w:rsidRDefault="001C2911" w:rsidP="009541B2">
            <w:pPr>
              <w:spacing w:line="360" w:lineRule="auto"/>
            </w:pPr>
            <w:r w:rsidRPr="00CE0E06">
              <w:t>0.8900</w:t>
            </w:r>
          </w:p>
        </w:tc>
        <w:tc>
          <w:tcPr>
            <w:tcW w:w="0" w:type="auto"/>
            <w:hideMark/>
          </w:tcPr>
          <w:p w14:paraId="1CBAB5B6" w14:textId="77777777" w:rsidR="001C2911" w:rsidRPr="00CE0E06" w:rsidRDefault="001C2911" w:rsidP="009541B2">
            <w:pPr>
              <w:spacing w:line="360" w:lineRule="auto"/>
            </w:pPr>
            <w:r w:rsidRPr="00CE0E06">
              <w:t>538,450</w:t>
            </w:r>
          </w:p>
        </w:tc>
      </w:tr>
      <w:tr w:rsidR="001C2911" w:rsidRPr="00CE0E06" w14:paraId="72CDDDD4" w14:textId="77777777" w:rsidTr="001C2911">
        <w:tc>
          <w:tcPr>
            <w:tcW w:w="0" w:type="auto"/>
            <w:hideMark/>
          </w:tcPr>
          <w:p w14:paraId="58CCAB68" w14:textId="77777777" w:rsidR="001C2911" w:rsidRPr="00CE0E06" w:rsidRDefault="001C2911" w:rsidP="009541B2">
            <w:pPr>
              <w:spacing w:line="360" w:lineRule="auto"/>
            </w:pPr>
            <w:r w:rsidRPr="00CE0E06">
              <w:t>3</w:t>
            </w:r>
          </w:p>
        </w:tc>
        <w:tc>
          <w:tcPr>
            <w:tcW w:w="0" w:type="auto"/>
            <w:hideMark/>
          </w:tcPr>
          <w:p w14:paraId="3ED89EA8" w14:textId="77777777" w:rsidR="001C2911" w:rsidRPr="00CE0E06" w:rsidRDefault="001C2911" w:rsidP="009541B2">
            <w:pPr>
              <w:spacing w:line="360" w:lineRule="auto"/>
            </w:pPr>
            <w:r w:rsidRPr="00CE0E06">
              <w:t>900,000</w:t>
            </w:r>
          </w:p>
        </w:tc>
        <w:tc>
          <w:tcPr>
            <w:tcW w:w="0" w:type="auto"/>
            <w:hideMark/>
          </w:tcPr>
          <w:p w14:paraId="174B5FC3" w14:textId="77777777" w:rsidR="001C2911" w:rsidRPr="00CE0E06" w:rsidRDefault="001C2911" w:rsidP="009541B2">
            <w:pPr>
              <w:spacing w:line="360" w:lineRule="auto"/>
            </w:pPr>
            <w:r w:rsidRPr="00CE0E06">
              <w:t>675,000</w:t>
            </w:r>
          </w:p>
        </w:tc>
        <w:tc>
          <w:tcPr>
            <w:tcW w:w="0" w:type="auto"/>
            <w:hideMark/>
          </w:tcPr>
          <w:p w14:paraId="41A56F51" w14:textId="77777777" w:rsidR="001C2911" w:rsidRPr="00CE0E06" w:rsidRDefault="001C2911" w:rsidP="009541B2">
            <w:pPr>
              <w:spacing w:line="360" w:lineRule="auto"/>
            </w:pPr>
            <w:r w:rsidRPr="00CE0E06">
              <w:t>80,000</w:t>
            </w:r>
          </w:p>
        </w:tc>
        <w:tc>
          <w:tcPr>
            <w:tcW w:w="0" w:type="auto"/>
            <w:hideMark/>
          </w:tcPr>
          <w:p w14:paraId="02AC481A" w14:textId="77777777" w:rsidR="001C2911" w:rsidRPr="00CE0E06" w:rsidRDefault="001C2911" w:rsidP="009541B2">
            <w:pPr>
              <w:spacing w:line="360" w:lineRule="auto"/>
            </w:pPr>
            <w:r w:rsidRPr="00CE0E06">
              <w:t>755,000</w:t>
            </w:r>
          </w:p>
        </w:tc>
        <w:tc>
          <w:tcPr>
            <w:tcW w:w="0" w:type="auto"/>
            <w:hideMark/>
          </w:tcPr>
          <w:p w14:paraId="2656C079" w14:textId="77777777" w:rsidR="001C2911" w:rsidRPr="00CE0E06" w:rsidRDefault="001C2911" w:rsidP="009541B2">
            <w:pPr>
              <w:spacing w:line="360" w:lineRule="auto"/>
            </w:pPr>
            <w:r w:rsidRPr="00CE0E06">
              <w:t>0.8396</w:t>
            </w:r>
          </w:p>
        </w:tc>
        <w:tc>
          <w:tcPr>
            <w:tcW w:w="0" w:type="auto"/>
            <w:hideMark/>
          </w:tcPr>
          <w:p w14:paraId="6922B02F" w14:textId="77777777" w:rsidR="001C2911" w:rsidRPr="00CE0E06" w:rsidRDefault="001C2911" w:rsidP="009541B2">
            <w:pPr>
              <w:spacing w:line="360" w:lineRule="auto"/>
            </w:pPr>
            <w:r w:rsidRPr="00CE0E06">
              <w:t>633,908</w:t>
            </w:r>
          </w:p>
        </w:tc>
      </w:tr>
      <w:tr w:rsidR="001C2911" w:rsidRPr="00CE0E06" w14:paraId="76C0ADAE" w14:textId="77777777" w:rsidTr="001C2911">
        <w:tc>
          <w:tcPr>
            <w:tcW w:w="0" w:type="auto"/>
            <w:hideMark/>
          </w:tcPr>
          <w:p w14:paraId="5EC3F74A" w14:textId="77777777" w:rsidR="001C2911" w:rsidRPr="00CE0E06" w:rsidRDefault="001C2911" w:rsidP="009541B2">
            <w:pPr>
              <w:spacing w:line="360" w:lineRule="auto"/>
            </w:pPr>
            <w:r w:rsidRPr="00CE0E06">
              <w:t>4</w:t>
            </w:r>
          </w:p>
        </w:tc>
        <w:tc>
          <w:tcPr>
            <w:tcW w:w="0" w:type="auto"/>
            <w:hideMark/>
          </w:tcPr>
          <w:p w14:paraId="1EF2B3AB" w14:textId="77777777" w:rsidR="001C2911" w:rsidRPr="00CE0E06" w:rsidRDefault="001C2911" w:rsidP="009541B2">
            <w:pPr>
              <w:spacing w:line="360" w:lineRule="auto"/>
            </w:pPr>
            <w:r w:rsidRPr="00CE0E06">
              <w:t>1,200,000</w:t>
            </w:r>
          </w:p>
        </w:tc>
        <w:tc>
          <w:tcPr>
            <w:tcW w:w="0" w:type="auto"/>
            <w:hideMark/>
          </w:tcPr>
          <w:p w14:paraId="5FE35C2B" w14:textId="77777777" w:rsidR="001C2911" w:rsidRPr="00CE0E06" w:rsidRDefault="001C2911" w:rsidP="009541B2">
            <w:pPr>
              <w:spacing w:line="360" w:lineRule="auto"/>
            </w:pPr>
            <w:r w:rsidRPr="00CE0E06">
              <w:t>900,000</w:t>
            </w:r>
          </w:p>
        </w:tc>
        <w:tc>
          <w:tcPr>
            <w:tcW w:w="0" w:type="auto"/>
            <w:hideMark/>
          </w:tcPr>
          <w:p w14:paraId="3053CE8A" w14:textId="77777777" w:rsidR="001C2911" w:rsidRPr="00CE0E06" w:rsidRDefault="001C2911" w:rsidP="009541B2">
            <w:pPr>
              <w:spacing w:line="360" w:lineRule="auto"/>
            </w:pPr>
            <w:r w:rsidRPr="00CE0E06">
              <w:t>160,000</w:t>
            </w:r>
          </w:p>
        </w:tc>
        <w:tc>
          <w:tcPr>
            <w:tcW w:w="0" w:type="auto"/>
            <w:hideMark/>
          </w:tcPr>
          <w:p w14:paraId="1A2753B6" w14:textId="77777777" w:rsidR="001C2911" w:rsidRPr="00CE0E06" w:rsidRDefault="001C2911" w:rsidP="009541B2">
            <w:pPr>
              <w:spacing w:line="360" w:lineRule="auto"/>
            </w:pPr>
            <w:r w:rsidRPr="00CE0E06">
              <w:t>1,060,000</w:t>
            </w:r>
          </w:p>
        </w:tc>
        <w:tc>
          <w:tcPr>
            <w:tcW w:w="0" w:type="auto"/>
            <w:hideMark/>
          </w:tcPr>
          <w:p w14:paraId="71C31CD8" w14:textId="77777777" w:rsidR="001C2911" w:rsidRPr="00CE0E06" w:rsidRDefault="001C2911" w:rsidP="009541B2">
            <w:pPr>
              <w:spacing w:line="360" w:lineRule="auto"/>
            </w:pPr>
            <w:r w:rsidRPr="00CE0E06">
              <w:t>0.7921</w:t>
            </w:r>
          </w:p>
        </w:tc>
        <w:tc>
          <w:tcPr>
            <w:tcW w:w="0" w:type="auto"/>
            <w:hideMark/>
          </w:tcPr>
          <w:p w14:paraId="65367F5B" w14:textId="77777777" w:rsidR="001C2911" w:rsidRPr="00CE0E06" w:rsidRDefault="001C2911" w:rsidP="009541B2">
            <w:pPr>
              <w:spacing w:line="360" w:lineRule="auto"/>
            </w:pPr>
            <w:r w:rsidRPr="00CE0E06">
              <w:t>839,621</w:t>
            </w:r>
          </w:p>
        </w:tc>
      </w:tr>
    </w:tbl>
    <w:p w14:paraId="58D3F46E" w14:textId="77777777" w:rsidR="001C2911" w:rsidRPr="00CE0E06" w:rsidRDefault="001C2911" w:rsidP="009541B2">
      <w:pPr>
        <w:pStyle w:val="NormalWeb"/>
        <w:spacing w:line="360" w:lineRule="auto"/>
      </w:pPr>
      <w:r w:rsidRPr="00CE0E06">
        <w:t>Total PV of inflows:</w:t>
      </w:r>
    </w:p>
    <w:p w14:paraId="56550257" w14:textId="77777777" w:rsidR="001C2911" w:rsidRPr="00CE0E06" w:rsidRDefault="001C2911" w:rsidP="009541B2">
      <w:pPr>
        <w:pStyle w:val="NormalWeb"/>
        <w:spacing w:line="360" w:lineRule="auto"/>
      </w:pPr>
      <w:r w:rsidRPr="00CE0E06">
        <w:t>393,869 + 538,450 + 633,908 + 839,621</w:t>
      </w:r>
      <w:r w:rsidRPr="00CE0E06">
        <w:br/>
        <w:t xml:space="preserve">= </w:t>
      </w:r>
      <w:r w:rsidRPr="00CE0E06">
        <w:rPr>
          <w:rStyle w:val="Strong"/>
          <w:rFonts w:eastAsiaTheme="majorEastAsia"/>
          <w:b w:val="0"/>
          <w:bCs w:val="0"/>
        </w:rPr>
        <w:t>£2,405,848</w:t>
      </w:r>
    </w:p>
    <w:p w14:paraId="1647B067" w14:textId="77777777" w:rsidR="001C2911" w:rsidRPr="00CE0E06" w:rsidRDefault="001C2911" w:rsidP="009541B2">
      <w:pPr>
        <w:pStyle w:val="NormalWeb"/>
        <w:spacing w:line="360" w:lineRule="auto"/>
      </w:pPr>
      <w:r w:rsidRPr="00CE0E06">
        <w:t>NPV(C)</w:t>
      </w:r>
    </w:p>
    <w:p w14:paraId="57472F5E" w14:textId="77777777" w:rsidR="001C2911" w:rsidRPr="00CE0E06" w:rsidRDefault="001C2911" w:rsidP="009541B2">
      <w:pPr>
        <w:pStyle w:val="NormalWeb"/>
        <w:spacing w:line="360" w:lineRule="auto"/>
      </w:pPr>
      <w:r w:rsidRPr="00CE0E06">
        <w:t>= 2,405,848 − 1,600,000</w:t>
      </w:r>
      <w:r w:rsidRPr="00CE0E06">
        <w:br/>
        <w:t xml:space="preserve">= </w:t>
      </w:r>
      <w:r w:rsidRPr="00CE0E06">
        <w:rPr>
          <w:rStyle w:val="Strong"/>
          <w:rFonts w:eastAsiaTheme="majorEastAsia"/>
          <w:b w:val="0"/>
          <w:bCs w:val="0"/>
        </w:rPr>
        <w:t>£805,848</w:t>
      </w:r>
    </w:p>
    <w:p w14:paraId="60F0FBB8" w14:textId="169EF6DB" w:rsidR="001C2911" w:rsidRPr="00CE0E06" w:rsidRDefault="001C2911" w:rsidP="009541B2">
      <w:pPr>
        <w:spacing w:line="360" w:lineRule="auto"/>
      </w:pPr>
    </w:p>
    <w:p w14:paraId="17F5A221" w14:textId="77777777" w:rsidR="001C2911" w:rsidRPr="00CE0E06" w:rsidRDefault="001C2911" w:rsidP="009541B2">
      <w:r w:rsidRPr="00CE0E06">
        <w:t>C5 Internal Rate of Return (IRR) – Option B</w:t>
      </w:r>
    </w:p>
    <w:p w14:paraId="45598F20" w14:textId="77777777" w:rsidR="001C2911" w:rsidRPr="00CE0E06" w:rsidRDefault="001C2911" w:rsidP="009541B2">
      <w:pPr>
        <w:pStyle w:val="NormalWeb"/>
        <w:spacing w:line="360" w:lineRule="auto"/>
      </w:pPr>
      <w:r w:rsidRPr="00CE0E06">
        <w:lastRenderedPageBreak/>
        <w:t>Trial discount rates are used to estimate the IRR.</w:t>
      </w:r>
    </w:p>
    <w:p w14:paraId="17D48EE0" w14:textId="77777777" w:rsidR="001C2911" w:rsidRPr="00CE0E06" w:rsidRDefault="001C2911" w:rsidP="009541B2">
      <w:pPr>
        <w:pStyle w:val="NormalWeb"/>
        <w:spacing w:line="360" w:lineRule="auto"/>
      </w:pPr>
      <w:r w:rsidRPr="00CE0E06">
        <w:t xml:space="preserve">NPV at 30% = </w:t>
      </w:r>
      <w:r w:rsidRPr="00CE0E06">
        <w:rPr>
          <w:rStyle w:val="Strong"/>
          <w:rFonts w:eastAsiaTheme="majorEastAsia"/>
          <w:b w:val="0"/>
          <w:bCs w:val="0"/>
        </w:rPr>
        <w:t>£59,425</w:t>
      </w:r>
    </w:p>
    <w:p w14:paraId="5079EF75" w14:textId="77777777" w:rsidR="001C2911" w:rsidRPr="00CE0E06" w:rsidRDefault="001C2911" w:rsidP="009541B2">
      <w:pPr>
        <w:pStyle w:val="NormalWeb"/>
        <w:spacing w:line="360" w:lineRule="auto"/>
      </w:pPr>
      <w:r w:rsidRPr="00CE0E06">
        <w:t xml:space="preserve">NPV at 35% = </w:t>
      </w:r>
      <w:r w:rsidRPr="00CE0E06">
        <w:rPr>
          <w:rStyle w:val="Strong"/>
          <w:rFonts w:eastAsiaTheme="majorEastAsia"/>
          <w:b w:val="0"/>
          <w:bCs w:val="0"/>
        </w:rPr>
        <w:t>−£36,928</w:t>
      </w:r>
    </w:p>
    <w:p w14:paraId="70E42B4D" w14:textId="77777777" w:rsidR="001C2911" w:rsidRPr="00CE0E06" w:rsidRDefault="001C2911" w:rsidP="009541B2">
      <w:pPr>
        <w:pStyle w:val="NormalWeb"/>
        <w:spacing w:line="360" w:lineRule="auto"/>
      </w:pPr>
      <w:r w:rsidRPr="00CE0E06">
        <w:t>Interpolation formula:</w:t>
      </w:r>
    </w:p>
    <w:p w14:paraId="7C5E13F8" w14:textId="01D7F0A2" w:rsidR="001C2911" w:rsidRPr="00CE0E06" w:rsidRDefault="00CE0E06" w:rsidP="009541B2">
      <w:pPr>
        <w:spacing w:line="360" w:lineRule="auto"/>
      </w:pPr>
      <m:oMathPara>
        <m:oMath>
          <m:r>
            <w:rPr>
              <w:rFonts w:ascii="Cambria Math" w:hAnsi="Cambria Math"/>
            </w:rPr>
            <m:t>IRR=</m:t>
          </m:r>
          <m:sSub>
            <m:sSubPr>
              <m:ctrlPr>
                <w:rPr>
                  <w:rFonts w:ascii="Cambria Math" w:hAnsi="Cambria Math"/>
                </w:rPr>
              </m:ctrlPr>
            </m:sSubPr>
            <m:e>
              <m:r>
                <w:rPr>
                  <w:rFonts w:ascii="Cambria Math" w:hAnsi="Cambria Math"/>
                </w:rPr>
                <m:t>r</m:t>
              </m:r>
            </m:e>
            <m:sub>
              <m:r>
                <w:rPr>
                  <w:rFonts w:ascii="Cambria Math" w:hAnsi="Cambria Math"/>
                </w:rPr>
                <m:t>1</m:t>
              </m:r>
            </m:sub>
          </m:sSub>
          <m:r>
            <w:rPr>
              <w:rFonts w:ascii="Cambria Math" w:hAnsi="Cambria Math"/>
            </w:rPr>
            <m:t>+</m:t>
          </m:r>
          <m:f>
            <m:fPr>
              <m:ctrlPr>
                <w:rPr>
                  <w:rFonts w:ascii="Cambria Math" w:hAnsi="Cambria Math"/>
                </w:rPr>
              </m:ctrlPr>
            </m:fPr>
            <m:num>
              <m:r>
                <w:rPr>
                  <w:rFonts w:ascii="Cambria Math" w:hAnsi="Cambria Math"/>
                </w:rPr>
                <m:t>NP</m:t>
              </m:r>
              <m:sSub>
                <m:sSubPr>
                  <m:ctrlPr>
                    <w:rPr>
                      <w:rFonts w:ascii="Cambria Math" w:hAnsi="Cambria Math"/>
                    </w:rPr>
                  </m:ctrlPr>
                </m:sSubPr>
                <m:e>
                  <m:r>
                    <w:rPr>
                      <w:rFonts w:ascii="Cambria Math" w:hAnsi="Cambria Math"/>
                    </w:rPr>
                    <m:t>V</m:t>
                  </m:r>
                </m:e>
                <m:sub>
                  <m:r>
                    <w:rPr>
                      <w:rFonts w:ascii="Cambria Math" w:hAnsi="Cambria Math"/>
                    </w:rPr>
                    <m:t>1</m:t>
                  </m:r>
                </m:sub>
              </m:sSub>
            </m:num>
            <m:den>
              <m:r>
                <w:rPr>
                  <w:rFonts w:ascii="Cambria Math" w:hAnsi="Cambria Math"/>
                </w:rPr>
                <m:t>NP</m:t>
              </m:r>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-NP</m:t>
              </m:r>
              <m:sSub>
                <m:sSubPr>
                  <m:ctrlPr>
                    <w:rPr>
                      <w:rFonts w:ascii="Cambria Math" w:hAnsi="Cambria Math"/>
                    </w:rPr>
                  </m:ctrlPr>
                </m:sSubPr>
                <m:e>
                  <m:r>
                    <w:rPr>
                      <w:rFonts w:ascii="Cambria Math" w:hAnsi="Cambria Math"/>
                    </w:rPr>
                    <m:t>V</m:t>
                  </m:r>
                </m:e>
                <m:sub>
                  <m:r>
                    <w:rPr>
                      <w:rFonts w:ascii="Cambria Math" w:hAnsi="Cambria Math"/>
                    </w:rPr>
                    <m:t>2</m:t>
                  </m:r>
                </m:sub>
              </m:sSub>
            </m:den>
          </m:f>
          <m:d>
            <m:dPr>
              <m:ctrlPr>
                <w:rPr>
                  <w:rFonts w:ascii="Cambria Math" w:hAnsi="Cambria Math"/>
                  <w:i/>
                </w:rPr>
              </m:ctrlPr>
            </m:dPr>
            <m:e>
              <m:sSub>
                <m:sSubPr>
                  <m:ctrlPr>
                    <w:rPr>
                      <w:rFonts w:ascii="Cambria Math" w:hAnsi="Cambria Math"/>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1</m:t>
                  </m:r>
                </m:sub>
              </m:sSub>
            </m:e>
          </m:d>
          <m:r>
            <m:rPr>
              <m:sty m:val="p"/>
            </m:rPr>
            <w:rPr>
              <w:rFonts w:ascii="Cambria Math" w:hAnsi="Cambria Math"/>
            </w:rPr>
            <w:br/>
          </m:r>
        </m:oMath>
        <m:oMath>
          <m:r>
            <w:rPr>
              <w:rFonts w:ascii="Cambria Math" w:hAnsi="Cambria Math"/>
            </w:rPr>
            <m:t>IRR=30+</m:t>
          </m:r>
          <m:f>
            <m:fPr>
              <m:ctrlPr>
                <w:rPr>
                  <w:rFonts w:ascii="Cambria Math" w:hAnsi="Cambria Math"/>
                </w:rPr>
              </m:ctrlPr>
            </m:fPr>
            <m:num>
              <m:r>
                <w:rPr>
                  <w:rFonts w:ascii="Cambria Math" w:hAnsi="Cambria Math"/>
                </w:rPr>
                <m:t>59,425</m:t>
              </m:r>
            </m:num>
            <m:den>
              <m:r>
                <w:rPr>
                  <w:rFonts w:ascii="Cambria Math" w:hAnsi="Cambria Math"/>
                </w:rPr>
                <m:t>59,425-</m:t>
              </m:r>
              <m:d>
                <m:dPr>
                  <m:ctrlPr>
                    <w:rPr>
                      <w:rFonts w:ascii="Cambria Math" w:hAnsi="Cambria Math"/>
                      <w:i/>
                    </w:rPr>
                  </m:ctrlPr>
                </m:dPr>
                <m:e>
                  <m:r>
                    <w:rPr>
                      <w:rFonts w:ascii="Cambria Math" w:hAnsi="Cambria Math"/>
                    </w:rPr>
                    <m:t>-36,928</m:t>
                  </m:r>
                </m:e>
              </m:d>
            </m:den>
          </m:f>
          <m:r>
            <w:rPr>
              <w:rFonts w:ascii="Cambria Math" w:hAnsi="Cambria Math"/>
            </w:rPr>
            <m:t>×5</m:t>
          </m:r>
          <m:r>
            <m:rPr>
              <m:sty m:val="p"/>
            </m:rPr>
            <w:rPr>
              <w:rFonts w:ascii="Cambria Math" w:hAnsi="Cambria Math"/>
            </w:rPr>
            <w:br/>
          </m:r>
        </m:oMath>
        <m:oMath>
          <m:r>
            <w:rPr>
              <w:rFonts w:ascii="Cambria Math" w:hAnsi="Cambria Math"/>
            </w:rPr>
            <m:t>IRR≈33.1</m:t>
          </m:r>
          <m:r>
            <m:rPr>
              <m:sty m:val="p"/>
            </m:rPr>
            <w:rPr>
              <w:rFonts w:ascii="Cambria Math" w:hAnsi="Cambria Math"/>
            </w:rPr>
            <m:t>%</m:t>
          </m:r>
          <m:r>
            <m:rPr>
              <m:sty m:val="p"/>
            </m:rPr>
            <w:rPr>
              <w:rFonts w:ascii="Cambria Math" w:hAnsi="Cambria Math"/>
            </w:rPr>
            <w:br/>
          </m:r>
        </m:oMath>
      </m:oMathPara>
    </w:p>
    <w:p w14:paraId="4030F99E" w14:textId="2CFC29F8" w:rsidR="001C2911" w:rsidRPr="00CE0E06" w:rsidRDefault="001C2911" w:rsidP="009541B2">
      <w:pPr>
        <w:spacing w:line="360" w:lineRule="auto"/>
      </w:pPr>
    </w:p>
    <w:p w14:paraId="31E50B39" w14:textId="77777777" w:rsidR="001C2911" w:rsidRPr="00CE0E06" w:rsidRDefault="001C2911" w:rsidP="009541B2">
      <w:r w:rsidRPr="00CE0E06">
        <w:t>C6 Payback Period</w:t>
      </w:r>
    </w:p>
    <w:tbl>
      <w:tblPr>
        <w:tblStyle w:val="TableGridLight"/>
        <w:tblW w:w="0" w:type="auto"/>
        <w:tblLook w:val="04A0" w:firstRow="1" w:lastRow="0" w:firstColumn="1" w:lastColumn="0" w:noHBand="0" w:noVBand="1"/>
      </w:tblPr>
      <w:tblGrid>
        <w:gridCol w:w="1116"/>
        <w:gridCol w:w="1203"/>
      </w:tblGrid>
      <w:tr w:rsidR="001C2911" w:rsidRPr="00CE0E06" w14:paraId="0A9B7959" w14:textId="77777777" w:rsidTr="001C2911">
        <w:tc>
          <w:tcPr>
            <w:tcW w:w="0" w:type="auto"/>
            <w:hideMark/>
          </w:tcPr>
          <w:p w14:paraId="3AEC67F8" w14:textId="77777777" w:rsidR="001C2911" w:rsidRPr="00CE0E06" w:rsidRDefault="001C2911" w:rsidP="009541B2">
            <w:pPr>
              <w:spacing w:line="360" w:lineRule="auto"/>
              <w:jc w:val="center"/>
            </w:pPr>
            <w:r w:rsidRPr="00CE0E06">
              <w:t>Project</w:t>
            </w:r>
          </w:p>
        </w:tc>
        <w:tc>
          <w:tcPr>
            <w:tcW w:w="0" w:type="auto"/>
            <w:hideMark/>
          </w:tcPr>
          <w:p w14:paraId="1A5D5BE7" w14:textId="77777777" w:rsidR="001C2911" w:rsidRPr="00CE0E06" w:rsidRDefault="001C2911" w:rsidP="009541B2">
            <w:pPr>
              <w:spacing w:line="360" w:lineRule="auto"/>
              <w:jc w:val="center"/>
            </w:pPr>
            <w:r w:rsidRPr="00CE0E06">
              <w:t>Payback</w:t>
            </w:r>
          </w:p>
        </w:tc>
      </w:tr>
      <w:tr w:rsidR="001C2911" w:rsidRPr="00CE0E06" w14:paraId="68085918" w14:textId="77777777" w:rsidTr="001C2911">
        <w:tc>
          <w:tcPr>
            <w:tcW w:w="0" w:type="auto"/>
            <w:hideMark/>
          </w:tcPr>
          <w:p w14:paraId="098B094D" w14:textId="77777777" w:rsidR="001C2911" w:rsidRPr="00CE0E06" w:rsidRDefault="001C2911" w:rsidP="009541B2">
            <w:pPr>
              <w:spacing w:line="360" w:lineRule="auto"/>
            </w:pPr>
            <w:r w:rsidRPr="00CE0E06">
              <w:t>Option A</w:t>
            </w:r>
          </w:p>
        </w:tc>
        <w:tc>
          <w:tcPr>
            <w:tcW w:w="0" w:type="auto"/>
            <w:hideMark/>
          </w:tcPr>
          <w:p w14:paraId="35F08AC4" w14:textId="77777777" w:rsidR="001C2911" w:rsidRPr="00CE0E06" w:rsidRDefault="001C2911" w:rsidP="009541B2">
            <w:pPr>
              <w:spacing w:line="360" w:lineRule="auto"/>
            </w:pPr>
            <w:r w:rsidRPr="00CE0E06">
              <w:t>2.22 years</w:t>
            </w:r>
          </w:p>
        </w:tc>
      </w:tr>
      <w:tr w:rsidR="001C2911" w:rsidRPr="00CE0E06" w14:paraId="1DC8758C" w14:textId="77777777" w:rsidTr="001C2911">
        <w:tc>
          <w:tcPr>
            <w:tcW w:w="0" w:type="auto"/>
            <w:hideMark/>
          </w:tcPr>
          <w:p w14:paraId="234ECA08" w14:textId="77777777" w:rsidR="001C2911" w:rsidRPr="00CE0E06" w:rsidRDefault="001C2911" w:rsidP="009541B2">
            <w:pPr>
              <w:spacing w:line="360" w:lineRule="auto"/>
            </w:pPr>
            <w:r w:rsidRPr="00CE0E06">
              <w:t>Option B</w:t>
            </w:r>
          </w:p>
        </w:tc>
        <w:tc>
          <w:tcPr>
            <w:tcW w:w="0" w:type="auto"/>
            <w:hideMark/>
          </w:tcPr>
          <w:p w14:paraId="20A9665B" w14:textId="77777777" w:rsidR="001C2911" w:rsidRPr="00CE0E06" w:rsidRDefault="001C2911" w:rsidP="009541B2">
            <w:pPr>
              <w:spacing w:line="360" w:lineRule="auto"/>
            </w:pPr>
            <w:r w:rsidRPr="00CE0E06">
              <w:t>2.44 years</w:t>
            </w:r>
          </w:p>
        </w:tc>
      </w:tr>
      <w:tr w:rsidR="001C2911" w:rsidRPr="00CE0E06" w14:paraId="2F38584E" w14:textId="77777777" w:rsidTr="001C2911">
        <w:tc>
          <w:tcPr>
            <w:tcW w:w="0" w:type="auto"/>
            <w:hideMark/>
          </w:tcPr>
          <w:p w14:paraId="2E523016" w14:textId="77777777" w:rsidR="001C2911" w:rsidRPr="00CE0E06" w:rsidRDefault="001C2911" w:rsidP="009541B2">
            <w:pPr>
              <w:spacing w:line="360" w:lineRule="auto"/>
            </w:pPr>
            <w:r w:rsidRPr="00CE0E06">
              <w:t>Option C</w:t>
            </w:r>
          </w:p>
        </w:tc>
        <w:tc>
          <w:tcPr>
            <w:tcW w:w="0" w:type="auto"/>
            <w:hideMark/>
          </w:tcPr>
          <w:p w14:paraId="220B869F" w14:textId="77777777" w:rsidR="001C2911" w:rsidRPr="00CE0E06" w:rsidRDefault="001C2911" w:rsidP="009541B2">
            <w:pPr>
              <w:spacing w:line="360" w:lineRule="auto"/>
            </w:pPr>
            <w:r w:rsidRPr="00CE0E06">
              <w:t>2.76 years</w:t>
            </w:r>
          </w:p>
        </w:tc>
      </w:tr>
    </w:tbl>
    <w:p w14:paraId="1FA07A4F" w14:textId="357BDB3E" w:rsidR="001C2911" w:rsidRPr="00CE0E06" w:rsidRDefault="001C2911" w:rsidP="009541B2">
      <w:pPr>
        <w:spacing w:line="360" w:lineRule="auto"/>
      </w:pPr>
    </w:p>
    <w:p w14:paraId="6A80F799" w14:textId="77777777" w:rsidR="001C2911" w:rsidRPr="00CE0E06" w:rsidRDefault="001C2911" w:rsidP="009541B2">
      <w:r w:rsidRPr="00CE0E06">
        <w:t>C7 Profitability Index</w:t>
      </w:r>
    </w:p>
    <w:p w14:paraId="70A78CAF" w14:textId="1B0E321A" w:rsidR="001C2911" w:rsidRPr="00CE0E06" w:rsidRDefault="00CE0E06" w:rsidP="009541B2">
      <w:pPr>
        <w:spacing w:line="360" w:lineRule="auto"/>
      </w:pPr>
      <m:oMathPara>
        <m:oMath>
          <m:r>
            <w:rPr>
              <w:rFonts w:ascii="Cambria Math" w:hAnsi="Cambria Math"/>
            </w:rPr>
            <m:t>PI=</m:t>
          </m:r>
          <m:f>
            <m:fPr>
              <m:ctrlPr>
                <w:rPr>
                  <w:rFonts w:ascii="Cambria Math" w:hAnsi="Cambria Math"/>
                </w:rPr>
              </m:ctrlPr>
            </m:fPr>
            <m:num>
              <m:r>
                <m:rPr>
                  <m:nor/>
                </m:rPr>
                <m:t>PV of future inflows</m:t>
              </m:r>
            </m:num>
            <m:den>
              <m:r>
                <m:rPr>
                  <m:nor/>
                </m:rPr>
                <m:t>Initial investment</m:t>
              </m:r>
            </m:den>
          </m:f>
        </m:oMath>
      </m:oMathPara>
    </w:p>
    <w:tbl>
      <w:tblPr>
        <w:tblStyle w:val="TableGridLight"/>
        <w:tblW w:w="0" w:type="auto"/>
        <w:tblLook w:val="04A0" w:firstRow="1" w:lastRow="0" w:firstColumn="1" w:lastColumn="0" w:noHBand="0" w:noVBand="1"/>
      </w:tblPr>
      <w:tblGrid>
        <w:gridCol w:w="1116"/>
        <w:gridCol w:w="1576"/>
        <w:gridCol w:w="1283"/>
        <w:gridCol w:w="636"/>
      </w:tblGrid>
      <w:tr w:rsidR="001C2911" w:rsidRPr="00CE0E06" w14:paraId="7FA5215F" w14:textId="77777777" w:rsidTr="001C2911">
        <w:tc>
          <w:tcPr>
            <w:tcW w:w="0" w:type="auto"/>
            <w:hideMark/>
          </w:tcPr>
          <w:p w14:paraId="66CD0930" w14:textId="77777777" w:rsidR="001C2911" w:rsidRPr="00CE0E06" w:rsidRDefault="001C2911" w:rsidP="009541B2">
            <w:pPr>
              <w:spacing w:line="360" w:lineRule="auto"/>
              <w:jc w:val="center"/>
            </w:pPr>
            <w:r w:rsidRPr="00CE0E06">
              <w:t>Project</w:t>
            </w:r>
          </w:p>
        </w:tc>
        <w:tc>
          <w:tcPr>
            <w:tcW w:w="0" w:type="auto"/>
            <w:hideMark/>
          </w:tcPr>
          <w:p w14:paraId="62E65AC4" w14:textId="77777777" w:rsidR="001C2911" w:rsidRPr="00CE0E06" w:rsidRDefault="001C2911" w:rsidP="009541B2">
            <w:pPr>
              <w:spacing w:line="360" w:lineRule="auto"/>
              <w:jc w:val="center"/>
            </w:pPr>
            <w:r w:rsidRPr="00CE0E06">
              <w:t>PV of Inflows</w:t>
            </w:r>
          </w:p>
        </w:tc>
        <w:tc>
          <w:tcPr>
            <w:tcW w:w="0" w:type="auto"/>
            <w:hideMark/>
          </w:tcPr>
          <w:p w14:paraId="3A34F35C" w14:textId="77777777" w:rsidR="001C2911" w:rsidRPr="00CE0E06" w:rsidRDefault="001C2911" w:rsidP="009541B2">
            <w:pPr>
              <w:spacing w:line="360" w:lineRule="auto"/>
              <w:jc w:val="center"/>
            </w:pPr>
            <w:r w:rsidRPr="00CE0E06">
              <w:t>Investment</w:t>
            </w:r>
          </w:p>
        </w:tc>
        <w:tc>
          <w:tcPr>
            <w:tcW w:w="0" w:type="auto"/>
            <w:hideMark/>
          </w:tcPr>
          <w:p w14:paraId="1C68E851" w14:textId="77777777" w:rsidR="001C2911" w:rsidRPr="00CE0E06" w:rsidRDefault="001C2911" w:rsidP="009541B2">
            <w:pPr>
              <w:spacing w:line="360" w:lineRule="auto"/>
              <w:jc w:val="center"/>
            </w:pPr>
            <w:r w:rsidRPr="00CE0E06">
              <w:t>PI</w:t>
            </w:r>
          </w:p>
        </w:tc>
      </w:tr>
      <w:tr w:rsidR="001C2911" w:rsidRPr="00CE0E06" w14:paraId="3AAE8EDE" w14:textId="77777777" w:rsidTr="001C2911">
        <w:tc>
          <w:tcPr>
            <w:tcW w:w="0" w:type="auto"/>
            <w:hideMark/>
          </w:tcPr>
          <w:p w14:paraId="7CFE3152" w14:textId="77777777" w:rsidR="001C2911" w:rsidRPr="00CE0E06" w:rsidRDefault="001C2911" w:rsidP="009541B2">
            <w:pPr>
              <w:spacing w:line="360" w:lineRule="auto"/>
            </w:pPr>
            <w:r w:rsidRPr="00CE0E06">
              <w:t>Option A</w:t>
            </w:r>
          </w:p>
        </w:tc>
        <w:tc>
          <w:tcPr>
            <w:tcW w:w="0" w:type="auto"/>
            <w:hideMark/>
          </w:tcPr>
          <w:p w14:paraId="3EB701B6" w14:textId="77777777" w:rsidR="001C2911" w:rsidRPr="00CE0E06" w:rsidRDefault="001C2911" w:rsidP="009541B2">
            <w:pPr>
              <w:spacing w:line="360" w:lineRule="auto"/>
            </w:pPr>
            <w:r w:rsidRPr="00CE0E06">
              <w:t>1,266,931</w:t>
            </w:r>
          </w:p>
        </w:tc>
        <w:tc>
          <w:tcPr>
            <w:tcW w:w="0" w:type="auto"/>
            <w:hideMark/>
          </w:tcPr>
          <w:p w14:paraId="0DC984C1" w14:textId="77777777" w:rsidR="001C2911" w:rsidRPr="00CE0E06" w:rsidRDefault="001C2911" w:rsidP="009541B2">
            <w:pPr>
              <w:spacing w:line="360" w:lineRule="auto"/>
            </w:pPr>
            <w:r w:rsidRPr="00CE0E06">
              <w:t>600,000</w:t>
            </w:r>
          </w:p>
        </w:tc>
        <w:tc>
          <w:tcPr>
            <w:tcW w:w="0" w:type="auto"/>
            <w:hideMark/>
          </w:tcPr>
          <w:p w14:paraId="06F6873B" w14:textId="77777777" w:rsidR="001C2911" w:rsidRPr="00CE0E06" w:rsidRDefault="001C2911" w:rsidP="009541B2">
            <w:pPr>
              <w:spacing w:line="360" w:lineRule="auto"/>
            </w:pPr>
            <w:r w:rsidRPr="00CE0E06">
              <w:rPr>
                <w:rStyle w:val="Strong"/>
                <w:rFonts w:eastAsiaTheme="majorEastAsia"/>
                <w:b w:val="0"/>
                <w:bCs w:val="0"/>
              </w:rPr>
              <w:t>2.11</w:t>
            </w:r>
          </w:p>
        </w:tc>
      </w:tr>
      <w:tr w:rsidR="001C2911" w:rsidRPr="00CE0E06" w14:paraId="5EE54881" w14:textId="77777777" w:rsidTr="001C2911">
        <w:tc>
          <w:tcPr>
            <w:tcW w:w="0" w:type="auto"/>
            <w:hideMark/>
          </w:tcPr>
          <w:p w14:paraId="55ABA979" w14:textId="77777777" w:rsidR="001C2911" w:rsidRPr="00CE0E06" w:rsidRDefault="001C2911" w:rsidP="009541B2">
            <w:pPr>
              <w:spacing w:line="360" w:lineRule="auto"/>
            </w:pPr>
            <w:r w:rsidRPr="00CE0E06">
              <w:t>Option B</w:t>
            </w:r>
          </w:p>
        </w:tc>
        <w:tc>
          <w:tcPr>
            <w:tcW w:w="0" w:type="auto"/>
            <w:hideMark/>
          </w:tcPr>
          <w:p w14:paraId="35916418" w14:textId="77777777" w:rsidR="001C2911" w:rsidRPr="00CE0E06" w:rsidRDefault="001C2911" w:rsidP="009541B2">
            <w:pPr>
              <w:spacing w:line="360" w:lineRule="auto"/>
            </w:pPr>
            <w:r w:rsidRPr="00CE0E06">
              <w:t>1,831,836</w:t>
            </w:r>
          </w:p>
        </w:tc>
        <w:tc>
          <w:tcPr>
            <w:tcW w:w="0" w:type="auto"/>
            <w:hideMark/>
          </w:tcPr>
          <w:p w14:paraId="25B9BE18" w14:textId="77777777" w:rsidR="001C2911" w:rsidRPr="00CE0E06" w:rsidRDefault="001C2911" w:rsidP="009541B2">
            <w:pPr>
              <w:spacing w:line="360" w:lineRule="auto"/>
            </w:pPr>
            <w:r w:rsidRPr="00CE0E06">
              <w:t>1,000,000</w:t>
            </w:r>
          </w:p>
        </w:tc>
        <w:tc>
          <w:tcPr>
            <w:tcW w:w="0" w:type="auto"/>
            <w:hideMark/>
          </w:tcPr>
          <w:p w14:paraId="61BE5C3C" w14:textId="77777777" w:rsidR="001C2911" w:rsidRPr="00CE0E06" w:rsidRDefault="001C2911" w:rsidP="009541B2">
            <w:pPr>
              <w:spacing w:line="360" w:lineRule="auto"/>
            </w:pPr>
            <w:r w:rsidRPr="00CE0E06">
              <w:rPr>
                <w:rStyle w:val="Strong"/>
                <w:rFonts w:eastAsiaTheme="majorEastAsia"/>
                <w:b w:val="0"/>
                <w:bCs w:val="0"/>
              </w:rPr>
              <w:t>1.83</w:t>
            </w:r>
          </w:p>
        </w:tc>
      </w:tr>
      <w:tr w:rsidR="001C2911" w:rsidRPr="00CE0E06" w14:paraId="530843D3" w14:textId="77777777" w:rsidTr="001C2911">
        <w:tc>
          <w:tcPr>
            <w:tcW w:w="0" w:type="auto"/>
            <w:hideMark/>
          </w:tcPr>
          <w:p w14:paraId="1D1B6D7C" w14:textId="77777777" w:rsidR="001C2911" w:rsidRPr="00CE0E06" w:rsidRDefault="001C2911" w:rsidP="009541B2">
            <w:pPr>
              <w:spacing w:line="360" w:lineRule="auto"/>
            </w:pPr>
            <w:r w:rsidRPr="00CE0E06">
              <w:t>Option C</w:t>
            </w:r>
          </w:p>
        </w:tc>
        <w:tc>
          <w:tcPr>
            <w:tcW w:w="0" w:type="auto"/>
            <w:hideMark/>
          </w:tcPr>
          <w:p w14:paraId="4043E1BF" w14:textId="77777777" w:rsidR="001C2911" w:rsidRPr="00CE0E06" w:rsidRDefault="001C2911" w:rsidP="009541B2">
            <w:pPr>
              <w:spacing w:line="360" w:lineRule="auto"/>
            </w:pPr>
            <w:r w:rsidRPr="00CE0E06">
              <w:t>2,405,848</w:t>
            </w:r>
          </w:p>
        </w:tc>
        <w:tc>
          <w:tcPr>
            <w:tcW w:w="0" w:type="auto"/>
            <w:hideMark/>
          </w:tcPr>
          <w:p w14:paraId="073842F8" w14:textId="77777777" w:rsidR="001C2911" w:rsidRPr="00CE0E06" w:rsidRDefault="001C2911" w:rsidP="009541B2">
            <w:pPr>
              <w:spacing w:line="360" w:lineRule="auto"/>
            </w:pPr>
            <w:r w:rsidRPr="00CE0E06">
              <w:t>1,600,000</w:t>
            </w:r>
          </w:p>
        </w:tc>
        <w:tc>
          <w:tcPr>
            <w:tcW w:w="0" w:type="auto"/>
            <w:hideMark/>
          </w:tcPr>
          <w:p w14:paraId="146DCAC2" w14:textId="77777777" w:rsidR="001C2911" w:rsidRPr="00CE0E06" w:rsidRDefault="001C2911" w:rsidP="009541B2">
            <w:pPr>
              <w:spacing w:line="360" w:lineRule="auto"/>
            </w:pPr>
            <w:r w:rsidRPr="00CE0E06">
              <w:rPr>
                <w:rStyle w:val="Strong"/>
                <w:rFonts w:eastAsiaTheme="majorEastAsia"/>
                <w:b w:val="0"/>
                <w:bCs w:val="0"/>
              </w:rPr>
              <w:t>1.50</w:t>
            </w:r>
          </w:p>
        </w:tc>
      </w:tr>
    </w:tbl>
    <w:p w14:paraId="7F1EDD33" w14:textId="3D8DB0D4" w:rsidR="001C2911" w:rsidRPr="00CE0E06" w:rsidRDefault="001C2911" w:rsidP="009541B2">
      <w:pPr>
        <w:spacing w:line="360" w:lineRule="auto"/>
      </w:pPr>
    </w:p>
    <w:p w14:paraId="5E18EEC7" w14:textId="77777777" w:rsidR="001C2911" w:rsidRPr="00CE0E06" w:rsidRDefault="001C2911" w:rsidP="009541B2">
      <w:r w:rsidRPr="00CE0E06">
        <w:t>C8 Capital Rationing Decision</w:t>
      </w:r>
    </w:p>
    <w:p w14:paraId="7D8D2EDE" w14:textId="77777777" w:rsidR="001C2911" w:rsidRPr="00CE0E06" w:rsidRDefault="001C2911" w:rsidP="009541B2">
      <w:r w:rsidRPr="00CE0E06">
        <w:t xml:space="preserve">Investment Budget: </w:t>
      </w:r>
      <w:r w:rsidRPr="00CE0E06">
        <w:rPr>
          <w:rStyle w:val="Strong"/>
          <w:rFonts w:eastAsiaTheme="majorEastAsia"/>
          <w:b w:val="0"/>
          <w:bCs w:val="0"/>
        </w:rPr>
        <w:t>£2,500,000</w:t>
      </w:r>
    </w:p>
    <w:p w14:paraId="2C4BEE0A" w14:textId="77777777" w:rsidR="001C2911" w:rsidRPr="00CE0E06" w:rsidRDefault="001C2911" w:rsidP="009541B2">
      <w:r w:rsidRPr="00CE0E06">
        <w:t>Optimal allocation:</w:t>
      </w:r>
    </w:p>
    <w:tbl>
      <w:tblPr>
        <w:tblStyle w:val="TableGridLight"/>
        <w:tblW w:w="0" w:type="auto"/>
        <w:tblLook w:val="04A0" w:firstRow="1" w:lastRow="0" w:firstColumn="1" w:lastColumn="0" w:noHBand="0" w:noVBand="1"/>
      </w:tblPr>
      <w:tblGrid>
        <w:gridCol w:w="2063"/>
        <w:gridCol w:w="1296"/>
        <w:gridCol w:w="1983"/>
      </w:tblGrid>
      <w:tr w:rsidR="001C2911" w:rsidRPr="00CE0E06" w14:paraId="2719F4A7" w14:textId="77777777" w:rsidTr="001C2911">
        <w:tc>
          <w:tcPr>
            <w:tcW w:w="0" w:type="auto"/>
            <w:hideMark/>
          </w:tcPr>
          <w:p w14:paraId="77F7C4FB" w14:textId="77777777" w:rsidR="001C2911" w:rsidRPr="00CE0E06" w:rsidRDefault="001C2911" w:rsidP="009541B2">
            <w:r w:rsidRPr="00CE0E06">
              <w:t>Project</w:t>
            </w:r>
          </w:p>
        </w:tc>
        <w:tc>
          <w:tcPr>
            <w:tcW w:w="0" w:type="auto"/>
            <w:hideMark/>
          </w:tcPr>
          <w:p w14:paraId="774CB8BB" w14:textId="77777777" w:rsidR="001C2911" w:rsidRPr="00CE0E06" w:rsidRDefault="001C2911" w:rsidP="009541B2">
            <w:r w:rsidRPr="00CE0E06">
              <w:t>Investment</w:t>
            </w:r>
          </w:p>
        </w:tc>
        <w:tc>
          <w:tcPr>
            <w:tcW w:w="0" w:type="auto"/>
            <w:hideMark/>
          </w:tcPr>
          <w:p w14:paraId="5557DF2F" w14:textId="77777777" w:rsidR="001C2911" w:rsidRPr="00CE0E06" w:rsidRDefault="001C2911" w:rsidP="009541B2">
            <w:r w:rsidRPr="00CE0E06">
              <w:t>NPV Contribution</w:t>
            </w:r>
          </w:p>
        </w:tc>
      </w:tr>
      <w:tr w:rsidR="001C2911" w:rsidRPr="00CE0E06" w14:paraId="41D8CF77" w14:textId="77777777" w:rsidTr="001C2911">
        <w:tc>
          <w:tcPr>
            <w:tcW w:w="0" w:type="auto"/>
            <w:hideMark/>
          </w:tcPr>
          <w:p w14:paraId="29CB77B2" w14:textId="77777777" w:rsidR="001C2911" w:rsidRPr="00CE0E06" w:rsidRDefault="001C2911" w:rsidP="009541B2">
            <w:r w:rsidRPr="00CE0E06">
              <w:t>Option A</w:t>
            </w:r>
          </w:p>
        </w:tc>
        <w:tc>
          <w:tcPr>
            <w:tcW w:w="0" w:type="auto"/>
            <w:hideMark/>
          </w:tcPr>
          <w:p w14:paraId="7DBBB702" w14:textId="77777777" w:rsidR="001C2911" w:rsidRPr="00CE0E06" w:rsidRDefault="001C2911" w:rsidP="009541B2">
            <w:r w:rsidRPr="00CE0E06">
              <w:t>£600,000</w:t>
            </w:r>
          </w:p>
        </w:tc>
        <w:tc>
          <w:tcPr>
            <w:tcW w:w="0" w:type="auto"/>
            <w:hideMark/>
          </w:tcPr>
          <w:p w14:paraId="2568D5A5" w14:textId="77777777" w:rsidR="001C2911" w:rsidRPr="00CE0E06" w:rsidRDefault="001C2911" w:rsidP="009541B2">
            <w:r w:rsidRPr="00CE0E06">
              <w:t>£666,931</w:t>
            </w:r>
          </w:p>
        </w:tc>
      </w:tr>
      <w:tr w:rsidR="001C2911" w:rsidRPr="00CE0E06" w14:paraId="050DA839" w14:textId="77777777" w:rsidTr="001C2911">
        <w:tc>
          <w:tcPr>
            <w:tcW w:w="0" w:type="auto"/>
            <w:hideMark/>
          </w:tcPr>
          <w:p w14:paraId="359BEEBC" w14:textId="77777777" w:rsidR="001C2911" w:rsidRPr="00CE0E06" w:rsidRDefault="001C2911" w:rsidP="009541B2">
            <w:r w:rsidRPr="00CE0E06">
              <w:t>Option B</w:t>
            </w:r>
          </w:p>
        </w:tc>
        <w:tc>
          <w:tcPr>
            <w:tcW w:w="0" w:type="auto"/>
            <w:hideMark/>
          </w:tcPr>
          <w:p w14:paraId="3A22685B" w14:textId="77777777" w:rsidR="001C2911" w:rsidRPr="00CE0E06" w:rsidRDefault="001C2911" w:rsidP="009541B2">
            <w:r w:rsidRPr="00CE0E06">
              <w:t>£1,000,000</w:t>
            </w:r>
          </w:p>
        </w:tc>
        <w:tc>
          <w:tcPr>
            <w:tcW w:w="0" w:type="auto"/>
            <w:hideMark/>
          </w:tcPr>
          <w:p w14:paraId="550A3E87" w14:textId="77777777" w:rsidR="001C2911" w:rsidRPr="00CE0E06" w:rsidRDefault="001C2911" w:rsidP="009541B2">
            <w:r w:rsidRPr="00CE0E06">
              <w:t>£831,836</w:t>
            </w:r>
          </w:p>
        </w:tc>
      </w:tr>
      <w:tr w:rsidR="001C2911" w:rsidRPr="00CE0E06" w14:paraId="52D94ED5" w14:textId="77777777" w:rsidTr="001C2911">
        <w:tc>
          <w:tcPr>
            <w:tcW w:w="0" w:type="auto"/>
            <w:hideMark/>
          </w:tcPr>
          <w:p w14:paraId="77FB4AC0" w14:textId="77777777" w:rsidR="001C2911" w:rsidRPr="00CE0E06" w:rsidRDefault="001C2911" w:rsidP="009541B2">
            <w:r w:rsidRPr="00CE0E06">
              <w:t>Option C (56.25%)</w:t>
            </w:r>
          </w:p>
        </w:tc>
        <w:tc>
          <w:tcPr>
            <w:tcW w:w="0" w:type="auto"/>
            <w:hideMark/>
          </w:tcPr>
          <w:p w14:paraId="7E6FA2DB" w14:textId="77777777" w:rsidR="001C2911" w:rsidRPr="00CE0E06" w:rsidRDefault="001C2911" w:rsidP="009541B2">
            <w:r w:rsidRPr="00CE0E06">
              <w:t>£900,000</w:t>
            </w:r>
          </w:p>
        </w:tc>
        <w:tc>
          <w:tcPr>
            <w:tcW w:w="0" w:type="auto"/>
            <w:hideMark/>
          </w:tcPr>
          <w:p w14:paraId="1BC7962F" w14:textId="77777777" w:rsidR="001C2911" w:rsidRPr="00CE0E06" w:rsidRDefault="001C2911" w:rsidP="009541B2">
            <w:r w:rsidRPr="00CE0E06">
              <w:t>£453,290</w:t>
            </w:r>
          </w:p>
        </w:tc>
      </w:tr>
    </w:tbl>
    <w:p w14:paraId="75B21F56" w14:textId="77777777" w:rsidR="001C2911" w:rsidRPr="00CE0E06" w:rsidRDefault="001C2911" w:rsidP="009541B2">
      <w:r w:rsidRPr="00CE0E06">
        <w:t>Total NPV Generated:</w:t>
      </w:r>
    </w:p>
    <w:p w14:paraId="48B470A9" w14:textId="4B44D116" w:rsidR="0009413C" w:rsidRPr="00CE0E06" w:rsidRDefault="001C2911" w:rsidP="009541B2">
      <w:r w:rsidRPr="00CE0E06">
        <w:t xml:space="preserve">≈ </w:t>
      </w:r>
      <w:r w:rsidRPr="00CE0E06">
        <w:rPr>
          <w:rStyle w:val="Strong"/>
          <w:rFonts w:eastAsiaTheme="majorEastAsia"/>
          <w:b w:val="0"/>
          <w:bCs w:val="0"/>
        </w:rPr>
        <w:t>£1,952,057</w:t>
      </w:r>
    </w:p>
    <w:p w14:paraId="4D52E0AE" w14:textId="392E8CD7" w:rsidR="0009413C" w:rsidRPr="009541B2" w:rsidRDefault="009541B2" w:rsidP="009541B2">
      <w:pPr>
        <w:pStyle w:val="Heading1"/>
      </w:pPr>
      <w:bookmarkStart w:id="25" w:name="_Toc224553846"/>
      <w:r w:rsidRPr="009541B2">
        <w:lastRenderedPageBreak/>
        <w:t>9</w:t>
      </w:r>
      <w:r w:rsidR="0009413C" w:rsidRPr="009541B2">
        <w:t>. References</w:t>
      </w:r>
      <w:bookmarkEnd w:id="25"/>
    </w:p>
    <w:p w14:paraId="7F825284" w14:textId="77777777" w:rsidR="0009413C" w:rsidRPr="00CE0E06" w:rsidRDefault="0009413C" w:rsidP="009541B2">
      <w:pPr>
        <w:spacing w:line="360" w:lineRule="auto"/>
      </w:pPr>
      <w:r w:rsidRPr="00CE0E06">
        <w:t xml:space="preserve">Arnold, G. (2019) </w:t>
      </w:r>
      <w:r w:rsidRPr="00CE0E06">
        <w:rPr>
          <w:i/>
          <w:iCs/>
        </w:rPr>
        <w:t>Corporate Financial Management.</w:t>
      </w:r>
      <w:r w:rsidRPr="00CE0E06">
        <w:t xml:space="preserve"> 6th edn. Harlow: Pearson Education.</w:t>
      </w:r>
      <w:r w:rsidRPr="00CE0E06">
        <w:br/>
        <w:t>Available at:</w:t>
      </w:r>
      <w:r w:rsidRPr="00CE0E06">
        <w:br/>
      </w:r>
      <w:hyperlink r:id="rId12" w:tgtFrame="_new" w:history="1">
        <w:r w:rsidRPr="00CE0E06">
          <w:rPr>
            <w:rStyle w:val="Hyperlink"/>
          </w:rPr>
          <w:t>https://www.pearson.com/en-gb/subject-catalog/p/corporate-financial-management/P200000006461</w:t>
        </w:r>
      </w:hyperlink>
      <w:r w:rsidRPr="00CE0E06">
        <w:br/>
        <w:t>(Accessed: 9 January 2026).</w:t>
      </w:r>
    </w:p>
    <w:p w14:paraId="45A493F4" w14:textId="77777777" w:rsidR="0009413C" w:rsidRPr="00CE0E06" w:rsidRDefault="0009413C" w:rsidP="009541B2">
      <w:pPr>
        <w:spacing w:line="360" w:lineRule="auto"/>
      </w:pPr>
      <w:r w:rsidRPr="00CE0E06">
        <w:t xml:space="preserve">Atrill, P. and McLaney, E. (2023) </w:t>
      </w:r>
      <w:r w:rsidRPr="00CE0E06">
        <w:rPr>
          <w:i/>
          <w:iCs/>
        </w:rPr>
        <w:t>Management Accounting for Decision Makers.</w:t>
      </w:r>
      <w:r w:rsidRPr="00CE0E06">
        <w:t xml:space="preserve"> 10th edn. Harlow: Pearson Education.</w:t>
      </w:r>
      <w:r w:rsidRPr="00CE0E06">
        <w:br/>
        <w:t>Available at:</w:t>
      </w:r>
      <w:r w:rsidRPr="00CE0E06">
        <w:br/>
      </w:r>
      <w:hyperlink r:id="rId13" w:tgtFrame="_new" w:history="1">
        <w:r w:rsidRPr="00CE0E06">
          <w:rPr>
            <w:rStyle w:val="Hyperlink"/>
          </w:rPr>
          <w:t>https://www.pearson.com/en-gb/subject-catalog/p/management-accounting-for-decision-makers/P200000006459</w:t>
        </w:r>
      </w:hyperlink>
      <w:r w:rsidRPr="00CE0E06">
        <w:br/>
        <w:t>(Accessed: 8 January 2026).</w:t>
      </w:r>
    </w:p>
    <w:p w14:paraId="55CCD72C" w14:textId="77777777" w:rsidR="0009413C" w:rsidRPr="00CE0E06" w:rsidRDefault="0009413C" w:rsidP="009541B2">
      <w:pPr>
        <w:spacing w:line="360" w:lineRule="auto"/>
      </w:pPr>
      <w:r w:rsidRPr="00CE0E06">
        <w:t xml:space="preserve">Brealey, R.A., Myers, S.C. and Allen, F. (2020) </w:t>
      </w:r>
      <w:r w:rsidRPr="00CE0E06">
        <w:rPr>
          <w:i/>
          <w:iCs/>
        </w:rPr>
        <w:t>Principles of Corporate Finance.</w:t>
      </w:r>
      <w:r w:rsidRPr="00CE0E06">
        <w:t xml:space="preserve"> 13th edn. New York: McGraw-Hill Education.</w:t>
      </w:r>
      <w:r w:rsidRPr="00CE0E06">
        <w:br/>
        <w:t>Available at:</w:t>
      </w:r>
      <w:r w:rsidRPr="00CE0E06">
        <w:br/>
      </w:r>
      <w:hyperlink r:id="rId14" w:tgtFrame="_new" w:history="1">
        <w:r w:rsidRPr="00CE0E06">
          <w:rPr>
            <w:rStyle w:val="Hyperlink"/>
          </w:rPr>
          <w:t>https://www.mheducation.com/highered/product/principles-corporate-finance-brealey/M9781260565553.html</w:t>
        </w:r>
      </w:hyperlink>
      <w:r w:rsidRPr="00CE0E06">
        <w:br/>
        <w:t>(Accessed: 5 January 2026).</w:t>
      </w:r>
    </w:p>
    <w:p w14:paraId="2E67A387" w14:textId="77777777" w:rsidR="0009413C" w:rsidRPr="00CE0E06" w:rsidRDefault="0009413C" w:rsidP="009541B2">
      <w:pPr>
        <w:spacing w:line="360" w:lineRule="auto"/>
      </w:pPr>
      <w:r w:rsidRPr="00CE0E06">
        <w:t xml:space="preserve">Drury, C. (2018) </w:t>
      </w:r>
      <w:r w:rsidRPr="00CE0E06">
        <w:rPr>
          <w:i/>
          <w:iCs/>
        </w:rPr>
        <w:t>Management and Cost Accounting.</w:t>
      </w:r>
      <w:r w:rsidRPr="00CE0E06">
        <w:t xml:space="preserve"> 10th edn. Andover: Cengage Learning.</w:t>
      </w:r>
      <w:r w:rsidRPr="00CE0E06">
        <w:br/>
        <w:t>Available at:</w:t>
      </w:r>
      <w:r w:rsidRPr="00CE0E06">
        <w:br/>
      </w:r>
      <w:hyperlink r:id="rId15" w:tgtFrame="_new" w:history="1">
        <w:r w:rsidRPr="00CE0E06">
          <w:rPr>
            <w:rStyle w:val="Hyperlink"/>
          </w:rPr>
          <w:t>https://www.cengage.uk/c/management-and-cost-accounting-10e-drury/</w:t>
        </w:r>
      </w:hyperlink>
      <w:r w:rsidRPr="00CE0E06">
        <w:br/>
        <w:t>(Accessed: 5 January 2026).</w:t>
      </w:r>
    </w:p>
    <w:p w14:paraId="58F94523" w14:textId="77777777" w:rsidR="0009413C" w:rsidRPr="00CE0E06" w:rsidRDefault="0009413C" w:rsidP="009541B2">
      <w:pPr>
        <w:spacing w:line="360" w:lineRule="auto"/>
      </w:pPr>
      <w:r w:rsidRPr="00CE0E06">
        <w:t xml:space="preserve">Ross, S.A., Westerfield, R.W., Jaffe, J. and Jordan, B.D. (2022) </w:t>
      </w:r>
      <w:r w:rsidRPr="00CE0E06">
        <w:rPr>
          <w:i/>
          <w:iCs/>
        </w:rPr>
        <w:t>Corporate Finance.</w:t>
      </w:r>
      <w:r w:rsidRPr="00CE0E06">
        <w:t xml:space="preserve"> 13th edn. New York: McGraw-Hill Education.</w:t>
      </w:r>
      <w:r w:rsidRPr="00CE0E06">
        <w:br/>
        <w:t>Available at:</w:t>
      </w:r>
      <w:r w:rsidRPr="00CE0E06">
        <w:br/>
      </w:r>
      <w:hyperlink r:id="rId16" w:tgtFrame="_new" w:history="1">
        <w:r w:rsidRPr="00CE0E06">
          <w:rPr>
            <w:rStyle w:val="Hyperlink"/>
          </w:rPr>
          <w:t>https://www.mheducation.com/highered/product/corporate-finance-ross/M9781264101573.html</w:t>
        </w:r>
      </w:hyperlink>
      <w:r w:rsidRPr="00CE0E06">
        <w:br/>
        <w:t>(Accessed: 5 January 2026).</w:t>
      </w:r>
    </w:p>
    <w:p w14:paraId="3F01501C" w14:textId="77777777" w:rsidR="000A1301" w:rsidRPr="00CE0E06" w:rsidRDefault="000A1301" w:rsidP="009541B2">
      <w:pPr>
        <w:spacing w:line="360" w:lineRule="auto"/>
      </w:pPr>
      <w:r w:rsidRPr="00CE0E06">
        <w:t xml:space="preserve">Admiral Group Plc (2024) </w:t>
      </w:r>
      <w:r w:rsidRPr="00CE0E06">
        <w:rPr>
          <w:i/>
          <w:iCs/>
        </w:rPr>
        <w:t>Annual Financial Report 2023.</w:t>
      </w:r>
      <w:r w:rsidRPr="00CE0E06">
        <w:t xml:space="preserve"> Cardiff: Admiral Group Plc.</w:t>
      </w:r>
      <w:r w:rsidRPr="00CE0E06">
        <w:br/>
        <w:t>Available at:</w:t>
      </w:r>
      <w:r w:rsidRPr="00CE0E06">
        <w:br/>
        <w:t>https://www.admiralgroup.co.uk/investor-relations/results-centre/2023-results</w:t>
      </w:r>
      <w:r w:rsidRPr="00CE0E06">
        <w:br/>
        <w:t>(Accessed: 2 January 2026).</w:t>
      </w:r>
    </w:p>
    <w:p w14:paraId="306B2AA0" w14:textId="77777777" w:rsidR="000A1301" w:rsidRPr="00CE0E06" w:rsidRDefault="000A1301" w:rsidP="009541B2">
      <w:pPr>
        <w:spacing w:line="360" w:lineRule="auto"/>
      </w:pPr>
      <w:r w:rsidRPr="00CE0E06">
        <w:lastRenderedPageBreak/>
        <w:t xml:space="preserve">Admiral Group Plc (2025) </w:t>
      </w:r>
      <w:r w:rsidRPr="00CE0E06">
        <w:rPr>
          <w:i/>
          <w:iCs/>
        </w:rPr>
        <w:t>Annual Financial Report 2024.</w:t>
      </w:r>
      <w:r w:rsidRPr="00CE0E06">
        <w:t xml:space="preserve"> Cardiff: Admiral Group Plc.</w:t>
      </w:r>
      <w:r w:rsidRPr="00CE0E06">
        <w:br/>
        <w:t>Available at:</w:t>
      </w:r>
      <w:r w:rsidRPr="00CE0E06">
        <w:br/>
        <w:t>https://www.admiralgroup.co.uk/investor-relations/results-centre/2024-results</w:t>
      </w:r>
      <w:r w:rsidRPr="00CE0E06">
        <w:br/>
        <w:t>(Accessed: 2 January 2026).</w:t>
      </w:r>
    </w:p>
    <w:p w14:paraId="1A4EF78C" w14:textId="77777777" w:rsidR="000A1301" w:rsidRPr="00CE0E06" w:rsidRDefault="000A1301" w:rsidP="009541B2">
      <w:pPr>
        <w:spacing w:line="360" w:lineRule="auto"/>
      </w:pPr>
      <w:r w:rsidRPr="00CE0E06">
        <w:t xml:space="preserve">Atrill, P. and McLaney, E. (2023) </w:t>
      </w:r>
      <w:r w:rsidRPr="00CE0E06">
        <w:rPr>
          <w:i/>
          <w:iCs/>
        </w:rPr>
        <w:t>Accounting and Finance for Non-Specialists.</w:t>
      </w:r>
      <w:r w:rsidRPr="00CE0E06">
        <w:t xml:space="preserve"> 12th edn. Harlow: Pearson Education.</w:t>
      </w:r>
      <w:r w:rsidRPr="00CE0E06">
        <w:br/>
        <w:t>Available at:</w:t>
      </w:r>
      <w:r w:rsidRPr="00CE0E06">
        <w:br/>
      </w:r>
      <w:hyperlink r:id="rId17" w:tgtFrame="_new" w:history="1">
        <w:r w:rsidRPr="00CE0E06">
          <w:rPr>
            <w:rStyle w:val="Hyperlink"/>
          </w:rPr>
          <w:t>https://www.pearson.com/en-gb/subject-catalog/p/accounting-and-finance-for-non-specialists/P200000003374/9781292436773</w:t>
        </w:r>
      </w:hyperlink>
      <w:r w:rsidRPr="00CE0E06">
        <w:br/>
        <w:t>(Accessed: 4 January 2026).</w:t>
      </w:r>
    </w:p>
    <w:p w14:paraId="627B6AE8" w14:textId="77777777" w:rsidR="000A1301" w:rsidRPr="00CE0E06" w:rsidRDefault="000A1301" w:rsidP="009541B2">
      <w:pPr>
        <w:spacing w:line="360" w:lineRule="auto"/>
      </w:pPr>
      <w:r w:rsidRPr="00CE0E06">
        <w:t xml:space="preserve">Bodie, Z., Kane, A. and Marcus, A.J. (2021) </w:t>
      </w:r>
      <w:r w:rsidRPr="00CE0E06">
        <w:rPr>
          <w:i/>
          <w:iCs/>
        </w:rPr>
        <w:t>Investments.</w:t>
      </w:r>
      <w:r w:rsidRPr="00CE0E06">
        <w:t xml:space="preserve"> 12th edn. New York: McGraw-Hill Education.</w:t>
      </w:r>
      <w:r w:rsidRPr="00CE0E06">
        <w:br/>
        <w:t>Available at:</w:t>
      </w:r>
      <w:r w:rsidRPr="00CE0E06">
        <w:br/>
      </w:r>
      <w:hyperlink r:id="rId18" w:tgtFrame="_new" w:history="1">
        <w:r w:rsidRPr="00CE0E06">
          <w:rPr>
            <w:rStyle w:val="Hyperlink"/>
          </w:rPr>
          <w:t>https://www.mheducation.com/highered/product/investments-bodie/M9781260013832.html</w:t>
        </w:r>
      </w:hyperlink>
      <w:r w:rsidRPr="00CE0E06">
        <w:br/>
        <w:t>(Accessed: 4 January 2026).</w:t>
      </w:r>
    </w:p>
    <w:p w14:paraId="33C13733" w14:textId="77777777" w:rsidR="000A1301" w:rsidRPr="00CE0E06" w:rsidRDefault="000A1301" w:rsidP="009541B2">
      <w:pPr>
        <w:spacing w:line="360" w:lineRule="auto"/>
      </w:pPr>
      <w:r w:rsidRPr="00CE0E06">
        <w:t xml:space="preserve">Brigham, E.F. and Ehrhardt, M.C. (2022) </w:t>
      </w:r>
      <w:r w:rsidRPr="00CE0E06">
        <w:rPr>
          <w:i/>
          <w:iCs/>
        </w:rPr>
        <w:t>Financial Management: Theory and Practice.</w:t>
      </w:r>
      <w:r w:rsidRPr="00CE0E06">
        <w:t xml:space="preserve"> 16th edn. Boston: Cengage Learning.</w:t>
      </w:r>
      <w:r w:rsidRPr="00CE0E06">
        <w:br/>
        <w:t>Available at:</w:t>
      </w:r>
      <w:r w:rsidRPr="00CE0E06">
        <w:br/>
        <w:t>https://www.cengage.uk/c/financial-management-theory-and-practice-16e-brigham/</w:t>
      </w:r>
      <w:r w:rsidRPr="00CE0E06">
        <w:br/>
        <w:t>(Accessed: 4 January 2026).</w:t>
      </w:r>
    </w:p>
    <w:p w14:paraId="166F6F1B" w14:textId="77777777" w:rsidR="000A1301" w:rsidRPr="00CE0E06" w:rsidRDefault="000A1301" w:rsidP="009541B2">
      <w:pPr>
        <w:spacing w:line="360" w:lineRule="auto"/>
      </w:pPr>
      <w:r w:rsidRPr="00CE0E06">
        <w:t xml:space="preserve">Cummins, J.D. and Weiss, M.A. (2014) ‘Systemic risk and the insurance sector’, </w:t>
      </w:r>
      <w:r w:rsidRPr="00CE0E06">
        <w:rPr>
          <w:i/>
          <w:iCs/>
        </w:rPr>
        <w:t>Journal of Risk and Insurance</w:t>
      </w:r>
      <w:r w:rsidRPr="00CE0E06">
        <w:t>, 81(3), pp. 489–528.</w:t>
      </w:r>
      <w:r w:rsidRPr="00CE0E06">
        <w:br/>
        <w:t>Available at:</w:t>
      </w:r>
      <w:r w:rsidRPr="00CE0E06">
        <w:br/>
      </w:r>
      <w:hyperlink r:id="rId19" w:tgtFrame="_new" w:history="1">
        <w:r w:rsidRPr="00CE0E06">
          <w:rPr>
            <w:rStyle w:val="Hyperlink"/>
          </w:rPr>
          <w:t>https://onlinelibrary.wiley.com/doi/10.1111/j.1539-6975.2012.01504.x</w:t>
        </w:r>
      </w:hyperlink>
      <w:r w:rsidRPr="00CE0E06">
        <w:br/>
        <w:t>(Accessed: 4 January 2026).</w:t>
      </w:r>
    </w:p>
    <w:p w14:paraId="4C060E8A" w14:textId="77777777" w:rsidR="000A1301" w:rsidRPr="00CE0E06" w:rsidRDefault="000A1301" w:rsidP="009541B2">
      <w:pPr>
        <w:spacing w:line="360" w:lineRule="auto"/>
      </w:pPr>
      <w:r w:rsidRPr="00CE0E06">
        <w:t xml:space="preserve">Damodaran, A. (2012) </w:t>
      </w:r>
      <w:r w:rsidRPr="00CE0E06">
        <w:rPr>
          <w:i/>
          <w:iCs/>
        </w:rPr>
        <w:t>Investment Valuation: Tools and Techniques for Determining the Value of Any Asset.</w:t>
      </w:r>
      <w:r w:rsidRPr="00CE0E06">
        <w:t xml:space="preserve"> 3rd edn. Hoboken: John Wiley &amp; Sons.</w:t>
      </w:r>
      <w:r w:rsidRPr="00CE0E06">
        <w:br/>
        <w:t>Available at:</w:t>
      </w:r>
      <w:r w:rsidRPr="00CE0E06">
        <w:br/>
      </w:r>
      <w:hyperlink r:id="rId20" w:tgtFrame="_new" w:history="1">
        <w:r w:rsidRPr="00CE0E06">
          <w:rPr>
            <w:rStyle w:val="Hyperlink"/>
          </w:rPr>
          <w:t>https://pages.stern.nyu.edu/~adamodar/New_Home_Page/invfina.html</w:t>
        </w:r>
      </w:hyperlink>
      <w:r w:rsidRPr="00CE0E06">
        <w:br/>
        <w:t>(Accessed: 4 January 2026).</w:t>
      </w:r>
    </w:p>
    <w:p w14:paraId="69D7F4E3" w14:textId="77777777" w:rsidR="000A1301" w:rsidRPr="00CE0E06" w:rsidRDefault="000A1301" w:rsidP="009541B2">
      <w:pPr>
        <w:spacing w:line="360" w:lineRule="auto"/>
      </w:pPr>
      <w:r w:rsidRPr="00CE0E06">
        <w:t xml:space="preserve">Fitch Ratings (2024) </w:t>
      </w:r>
      <w:r w:rsidRPr="00CE0E06">
        <w:rPr>
          <w:i/>
          <w:iCs/>
        </w:rPr>
        <w:t>UK Non-Life Insurance Sector Outlook 2024.</w:t>
      </w:r>
      <w:r w:rsidRPr="00CE0E06">
        <w:t xml:space="preserve"> London: Fitch Ratings.</w:t>
      </w:r>
      <w:r w:rsidRPr="00CE0E06">
        <w:br/>
        <w:t>Available at:</w:t>
      </w:r>
      <w:r w:rsidRPr="00CE0E06">
        <w:br/>
        <w:t>https://www.fitchratings.com/research/insurance</w:t>
      </w:r>
      <w:r w:rsidRPr="00CE0E06">
        <w:br/>
      </w:r>
      <w:r w:rsidRPr="00CE0E06">
        <w:lastRenderedPageBreak/>
        <w:t>(Accessed: 3 January 2026).</w:t>
      </w:r>
      <w:r w:rsidRPr="00CE0E06">
        <w:br/>
      </w:r>
      <w:r w:rsidRPr="00CE0E06">
        <w:rPr>
          <w:i/>
          <w:iCs/>
        </w:rPr>
        <w:t>Note: Access to full reports may require subscription.</w:t>
      </w:r>
    </w:p>
    <w:p w14:paraId="1CDA8AD9" w14:textId="77777777" w:rsidR="000A1301" w:rsidRPr="00CE0E06" w:rsidRDefault="000A1301" w:rsidP="009541B2">
      <w:pPr>
        <w:spacing w:line="360" w:lineRule="auto"/>
      </w:pPr>
      <w:r w:rsidRPr="00CE0E06">
        <w:t xml:space="preserve">IASB (2023) </w:t>
      </w:r>
      <w:r w:rsidRPr="00CE0E06">
        <w:rPr>
          <w:i/>
          <w:iCs/>
        </w:rPr>
        <w:t>IFRS 17 Insurance Contracts.</w:t>
      </w:r>
      <w:r w:rsidRPr="00CE0E06">
        <w:t xml:space="preserve"> London: IFRS Foundation.</w:t>
      </w:r>
      <w:r w:rsidRPr="00CE0E06">
        <w:br/>
        <w:t>Available at:</w:t>
      </w:r>
      <w:r w:rsidRPr="00CE0E06">
        <w:br/>
      </w:r>
      <w:hyperlink r:id="rId21" w:tgtFrame="_new" w:history="1">
        <w:r w:rsidRPr="00CE0E06">
          <w:rPr>
            <w:rStyle w:val="Hyperlink"/>
          </w:rPr>
          <w:t>https://www.ifrs.org/issued-standards/list-of-standards/ifrs-17-insurance-contracts/</w:t>
        </w:r>
      </w:hyperlink>
      <w:r w:rsidRPr="00CE0E06">
        <w:br/>
        <w:t>(Accessed: 3 January 2026).</w:t>
      </w:r>
    </w:p>
    <w:p w14:paraId="292599A7" w14:textId="77777777" w:rsidR="000A1301" w:rsidRPr="00CE0E06" w:rsidRDefault="000A1301" w:rsidP="009541B2">
      <w:pPr>
        <w:spacing w:line="360" w:lineRule="auto"/>
      </w:pPr>
      <w:r w:rsidRPr="00CE0E06">
        <w:t xml:space="preserve">OECD (2023) </w:t>
      </w:r>
      <w:r w:rsidRPr="00CE0E06">
        <w:rPr>
          <w:i/>
          <w:iCs/>
        </w:rPr>
        <w:t>Global Insurance Market Trends 2023.</w:t>
      </w:r>
      <w:r w:rsidRPr="00CE0E06">
        <w:t xml:space="preserve"> Paris: OECD Publishing.</w:t>
      </w:r>
      <w:r w:rsidRPr="00CE0E06">
        <w:br/>
        <w:t>Available at:</w:t>
      </w:r>
      <w:r w:rsidRPr="00CE0E06">
        <w:br/>
      </w:r>
      <w:hyperlink r:id="rId22" w:tgtFrame="_new" w:history="1">
        <w:r w:rsidRPr="00CE0E06">
          <w:rPr>
            <w:rStyle w:val="Hyperlink"/>
          </w:rPr>
          <w:t>https://www.oecd.org/finance/insurance/global-insurance-market-trends.htm</w:t>
        </w:r>
      </w:hyperlink>
      <w:r w:rsidRPr="00CE0E06">
        <w:br/>
        <w:t>(Accessed: 3 January 2026).</w:t>
      </w:r>
    </w:p>
    <w:p w14:paraId="22846E3E" w14:textId="77777777" w:rsidR="000A1301" w:rsidRPr="00CE0E06" w:rsidRDefault="000A1301" w:rsidP="009541B2">
      <w:pPr>
        <w:spacing w:line="360" w:lineRule="auto"/>
      </w:pPr>
      <w:r w:rsidRPr="00CE0E06">
        <w:t xml:space="preserve">PwC (2023) </w:t>
      </w:r>
      <w:r w:rsidRPr="00CE0E06">
        <w:rPr>
          <w:i/>
          <w:iCs/>
        </w:rPr>
        <w:t>Insurance Banana Skins 2023.</w:t>
      </w:r>
      <w:r w:rsidRPr="00CE0E06">
        <w:t xml:space="preserve"> London: PwC.</w:t>
      </w:r>
      <w:r w:rsidRPr="00CE0E06">
        <w:br/>
        <w:t>Available at:</w:t>
      </w:r>
      <w:r w:rsidRPr="00CE0E06">
        <w:br/>
      </w:r>
      <w:hyperlink r:id="rId23" w:tgtFrame="_new" w:history="1">
        <w:r w:rsidRPr="00CE0E06">
          <w:rPr>
            <w:rStyle w:val="Hyperlink"/>
          </w:rPr>
          <w:t>https://www.pwc.com/gx/en/industries/financial-services/insurance/insurance-banana-skins.html</w:t>
        </w:r>
      </w:hyperlink>
      <w:r w:rsidRPr="00CE0E06">
        <w:br/>
        <w:t>(Accessed: 3 January 2026).</w:t>
      </w:r>
    </w:p>
    <w:p w14:paraId="4D85FA71" w14:textId="77777777" w:rsidR="000A1301" w:rsidRPr="00CE0E06" w:rsidRDefault="000A1301" w:rsidP="009541B2">
      <w:pPr>
        <w:spacing w:line="360" w:lineRule="auto"/>
      </w:pPr>
      <w:r w:rsidRPr="00CE0E06">
        <w:t xml:space="preserve">Solvency II Directive (2009) </w:t>
      </w:r>
      <w:r w:rsidRPr="00CE0E06">
        <w:rPr>
          <w:i/>
          <w:iCs/>
        </w:rPr>
        <w:t>Directive 2009/138/EC.</w:t>
      </w:r>
      <w:r w:rsidRPr="00CE0E06">
        <w:t xml:space="preserve"> Brussels: European Union.</w:t>
      </w:r>
      <w:r w:rsidRPr="00CE0E06">
        <w:br/>
        <w:t>Available at:</w:t>
      </w:r>
      <w:r w:rsidRPr="00CE0E06">
        <w:br/>
      </w:r>
      <w:hyperlink r:id="rId24" w:tgtFrame="_new" w:history="1">
        <w:r w:rsidRPr="00CE0E06">
          <w:rPr>
            <w:rStyle w:val="Hyperlink"/>
          </w:rPr>
          <w:t>https://eur-lex.europa.eu/legal-content/EN/TXT/?uri=CELEX:32009L0138</w:t>
        </w:r>
      </w:hyperlink>
      <w:r w:rsidRPr="00CE0E06">
        <w:br/>
        <w:t>(Accessed: 6 January 2026).</w:t>
      </w:r>
    </w:p>
    <w:p w14:paraId="30CCB379" w14:textId="77777777" w:rsidR="000A1301" w:rsidRPr="00CE0E06" w:rsidRDefault="000A1301" w:rsidP="009541B2">
      <w:pPr>
        <w:spacing w:line="360" w:lineRule="auto"/>
      </w:pPr>
      <w:r w:rsidRPr="00CE0E06">
        <w:t xml:space="preserve">Swiss Re Institute (2024) </w:t>
      </w:r>
      <w:r w:rsidRPr="00CE0E06">
        <w:rPr>
          <w:i/>
          <w:iCs/>
        </w:rPr>
        <w:t>World Insurance: Global Insurance Outlook 2024 (Sigma Report).</w:t>
      </w:r>
      <w:r w:rsidRPr="00CE0E06">
        <w:t xml:space="preserve"> Zurich: Swiss Re.</w:t>
      </w:r>
      <w:r w:rsidRPr="00CE0E06">
        <w:br/>
        <w:t>Available at:</w:t>
      </w:r>
      <w:r w:rsidRPr="00CE0E06">
        <w:br/>
      </w:r>
      <w:hyperlink r:id="rId25" w:tgtFrame="_new" w:history="1">
        <w:r w:rsidRPr="00CE0E06">
          <w:rPr>
            <w:rStyle w:val="Hyperlink"/>
          </w:rPr>
          <w:t>https://www.swissre.com/institute/research/sigma-research.html</w:t>
        </w:r>
      </w:hyperlink>
      <w:r w:rsidRPr="00CE0E06">
        <w:br/>
        <w:t>(Accessed: 6 January 2026).</w:t>
      </w:r>
    </w:p>
    <w:p w14:paraId="380DF10A" w14:textId="77777777" w:rsidR="000A1301" w:rsidRPr="00CE0E06" w:rsidRDefault="000A1301" w:rsidP="009541B2">
      <w:pPr>
        <w:spacing w:line="360" w:lineRule="auto"/>
      </w:pPr>
      <w:r w:rsidRPr="00CE0E06">
        <w:t xml:space="preserve">Vaughan, E.J. and Vaughan, T. (2019) </w:t>
      </w:r>
      <w:r w:rsidRPr="00CE0E06">
        <w:rPr>
          <w:i/>
          <w:iCs/>
        </w:rPr>
        <w:t>Fundamentals of Risk and Insurance.</w:t>
      </w:r>
      <w:r w:rsidRPr="00CE0E06">
        <w:t xml:space="preserve"> 12th edn. Hoboken: John Wiley &amp; Sons.</w:t>
      </w:r>
      <w:r w:rsidRPr="00CE0E06">
        <w:br/>
        <w:t>Available at:</w:t>
      </w:r>
      <w:r w:rsidRPr="00CE0E06">
        <w:br/>
      </w:r>
      <w:hyperlink r:id="rId26" w:tgtFrame="_new" w:history="1">
        <w:r w:rsidRPr="00CE0E06">
          <w:rPr>
            <w:rStyle w:val="Hyperlink"/>
          </w:rPr>
          <w:t>https://www.wiley.com/en-gb/Fundamentals+of+Risk+and+Insurance%2C+12th+Edition-p-9781119499779</w:t>
        </w:r>
      </w:hyperlink>
      <w:r w:rsidRPr="00CE0E06">
        <w:br/>
        <w:t>(Accessed: 2 January 2026).</w:t>
      </w:r>
    </w:p>
    <w:p w14:paraId="09E4DC6F" w14:textId="77777777" w:rsidR="000A1301" w:rsidRPr="00CE0E06" w:rsidRDefault="000A1301" w:rsidP="009541B2">
      <w:pPr>
        <w:spacing w:line="360" w:lineRule="auto"/>
      </w:pPr>
      <w:r w:rsidRPr="00CE0E06">
        <w:t xml:space="preserve">World Economic Forum (2024) </w:t>
      </w:r>
      <w:r w:rsidRPr="00CE0E06">
        <w:rPr>
          <w:i/>
          <w:iCs/>
        </w:rPr>
        <w:t>Global Risks Report 2024.</w:t>
      </w:r>
      <w:r w:rsidRPr="00CE0E06">
        <w:t xml:space="preserve"> Geneva: World Economic Forum.</w:t>
      </w:r>
      <w:r w:rsidRPr="00CE0E06">
        <w:br/>
        <w:t>Available at:</w:t>
      </w:r>
      <w:r w:rsidRPr="00CE0E06">
        <w:br/>
      </w:r>
      <w:hyperlink r:id="rId27" w:tgtFrame="_new" w:history="1">
        <w:r w:rsidRPr="00CE0E06">
          <w:rPr>
            <w:rStyle w:val="Hyperlink"/>
          </w:rPr>
          <w:t>https://www.weforum.org/reports/global-risks-report-2024/</w:t>
        </w:r>
      </w:hyperlink>
      <w:r w:rsidRPr="00CE0E06">
        <w:br/>
        <w:t>(Accessed: 2 January 2026).</w:t>
      </w:r>
    </w:p>
    <w:p w14:paraId="6DDE3A69" w14:textId="77777777" w:rsidR="0009413C" w:rsidRPr="00CE0E06" w:rsidRDefault="0009413C" w:rsidP="009541B2">
      <w:pPr>
        <w:spacing w:line="360" w:lineRule="auto"/>
      </w:pPr>
    </w:p>
    <w:p w14:paraId="0173C12A" w14:textId="77777777" w:rsidR="0009413C" w:rsidRPr="00CE0E06" w:rsidRDefault="0009413C" w:rsidP="009541B2">
      <w:pPr>
        <w:spacing w:line="360" w:lineRule="auto"/>
      </w:pPr>
    </w:p>
    <w:p w14:paraId="16F82D68" w14:textId="77777777" w:rsidR="00145D1A" w:rsidRPr="00CE0E06" w:rsidRDefault="00145D1A" w:rsidP="009541B2">
      <w:pPr>
        <w:spacing w:line="360" w:lineRule="auto"/>
      </w:pPr>
    </w:p>
    <w:sectPr w:rsidR="00145D1A" w:rsidRPr="00CE0E06" w:rsidSect="0009413C">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7E421" w14:textId="77777777" w:rsidR="0055366A" w:rsidRDefault="0055366A">
      <w:r>
        <w:separator/>
      </w:r>
    </w:p>
  </w:endnote>
  <w:endnote w:type="continuationSeparator" w:id="0">
    <w:p w14:paraId="4AECE587" w14:textId="77777777" w:rsidR="0055366A" w:rsidRDefault="0055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0622928"/>
      <w:docPartObj>
        <w:docPartGallery w:val="Page Numbers (Bottom of Page)"/>
        <w:docPartUnique/>
      </w:docPartObj>
    </w:sdtPr>
    <w:sdtContent>
      <w:p w14:paraId="790C26D9" w14:textId="77777777" w:rsidR="0009413C" w:rsidRDefault="0009413C" w:rsidP="005C38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23B4F96" w14:textId="77777777" w:rsidR="0009413C" w:rsidRDefault="0009413C" w:rsidP="003D15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9340830"/>
      <w:docPartObj>
        <w:docPartGallery w:val="Page Numbers (Bottom of Page)"/>
        <w:docPartUnique/>
      </w:docPartObj>
    </w:sdtPr>
    <w:sdtContent>
      <w:p w14:paraId="12C93CD8" w14:textId="77777777" w:rsidR="0009413C" w:rsidRDefault="0009413C" w:rsidP="005C38E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2FE357" w14:textId="77777777" w:rsidR="0009413C" w:rsidRDefault="0009413C" w:rsidP="003D15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368A2" w14:textId="77777777" w:rsidR="0055366A" w:rsidRDefault="0055366A">
      <w:r>
        <w:separator/>
      </w:r>
    </w:p>
  </w:footnote>
  <w:footnote w:type="continuationSeparator" w:id="0">
    <w:p w14:paraId="2C307CBE" w14:textId="77777777" w:rsidR="0055366A" w:rsidRDefault="00553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C81"/>
    <w:multiLevelType w:val="multilevel"/>
    <w:tmpl w:val="FBF8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8287C"/>
    <w:multiLevelType w:val="multilevel"/>
    <w:tmpl w:val="A5E0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D1001"/>
    <w:multiLevelType w:val="multilevel"/>
    <w:tmpl w:val="6C18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82A00"/>
    <w:multiLevelType w:val="multilevel"/>
    <w:tmpl w:val="E6668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72683C"/>
    <w:multiLevelType w:val="multilevel"/>
    <w:tmpl w:val="1A3E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E31DF"/>
    <w:multiLevelType w:val="multilevel"/>
    <w:tmpl w:val="DA24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A48AF"/>
    <w:multiLevelType w:val="multilevel"/>
    <w:tmpl w:val="5FC2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087FC9"/>
    <w:multiLevelType w:val="multilevel"/>
    <w:tmpl w:val="27CC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05E16"/>
    <w:multiLevelType w:val="multilevel"/>
    <w:tmpl w:val="8D6C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A230C7"/>
    <w:multiLevelType w:val="multilevel"/>
    <w:tmpl w:val="FFC0F4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002A1"/>
    <w:multiLevelType w:val="multilevel"/>
    <w:tmpl w:val="3014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7D4BFC"/>
    <w:multiLevelType w:val="multilevel"/>
    <w:tmpl w:val="AB8E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162C7C"/>
    <w:multiLevelType w:val="multilevel"/>
    <w:tmpl w:val="7AD2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A92BEC"/>
    <w:multiLevelType w:val="multilevel"/>
    <w:tmpl w:val="4AE2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776962"/>
    <w:multiLevelType w:val="multilevel"/>
    <w:tmpl w:val="3BDA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EA2216"/>
    <w:multiLevelType w:val="multilevel"/>
    <w:tmpl w:val="C8F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1C2418"/>
    <w:multiLevelType w:val="multilevel"/>
    <w:tmpl w:val="EBEC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8263D3"/>
    <w:multiLevelType w:val="multilevel"/>
    <w:tmpl w:val="CB1A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DE1F43"/>
    <w:multiLevelType w:val="multilevel"/>
    <w:tmpl w:val="F7EC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1B0DDE"/>
    <w:multiLevelType w:val="multilevel"/>
    <w:tmpl w:val="6328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1207B1"/>
    <w:multiLevelType w:val="multilevel"/>
    <w:tmpl w:val="976E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D757AF"/>
    <w:multiLevelType w:val="multilevel"/>
    <w:tmpl w:val="59B4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6A6AA5"/>
    <w:multiLevelType w:val="multilevel"/>
    <w:tmpl w:val="052C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E96E98"/>
    <w:multiLevelType w:val="multilevel"/>
    <w:tmpl w:val="234A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6C0F15"/>
    <w:multiLevelType w:val="multilevel"/>
    <w:tmpl w:val="7E3E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9B0BDF"/>
    <w:multiLevelType w:val="multilevel"/>
    <w:tmpl w:val="3AB6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995E98"/>
    <w:multiLevelType w:val="multilevel"/>
    <w:tmpl w:val="9552E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151730"/>
    <w:multiLevelType w:val="multilevel"/>
    <w:tmpl w:val="8C12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4A1BDC"/>
    <w:multiLevelType w:val="multilevel"/>
    <w:tmpl w:val="E73A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8F6182"/>
    <w:multiLevelType w:val="multilevel"/>
    <w:tmpl w:val="0CE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B768CE"/>
    <w:multiLevelType w:val="multilevel"/>
    <w:tmpl w:val="CED2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692836"/>
    <w:multiLevelType w:val="multilevel"/>
    <w:tmpl w:val="D4EC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C76CFB"/>
    <w:multiLevelType w:val="multilevel"/>
    <w:tmpl w:val="52CA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011A99"/>
    <w:multiLevelType w:val="multilevel"/>
    <w:tmpl w:val="3AC6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160B81"/>
    <w:multiLevelType w:val="multilevel"/>
    <w:tmpl w:val="2D1E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763255"/>
    <w:multiLevelType w:val="hybridMultilevel"/>
    <w:tmpl w:val="5624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F74DA8"/>
    <w:multiLevelType w:val="multilevel"/>
    <w:tmpl w:val="D4CC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DF68AD"/>
    <w:multiLevelType w:val="multilevel"/>
    <w:tmpl w:val="030A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6A24D8"/>
    <w:multiLevelType w:val="multilevel"/>
    <w:tmpl w:val="3158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0C35C7"/>
    <w:multiLevelType w:val="multilevel"/>
    <w:tmpl w:val="7F70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AE724D"/>
    <w:multiLevelType w:val="multilevel"/>
    <w:tmpl w:val="775A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DE7A96"/>
    <w:multiLevelType w:val="multilevel"/>
    <w:tmpl w:val="4CC8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88021B"/>
    <w:multiLevelType w:val="multilevel"/>
    <w:tmpl w:val="F1CE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3B4502"/>
    <w:multiLevelType w:val="multilevel"/>
    <w:tmpl w:val="29E2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E7128F"/>
    <w:multiLevelType w:val="multilevel"/>
    <w:tmpl w:val="69DC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FC4CE0"/>
    <w:multiLevelType w:val="multilevel"/>
    <w:tmpl w:val="F4286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9E0734"/>
    <w:multiLevelType w:val="multilevel"/>
    <w:tmpl w:val="FB64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D92C3C"/>
    <w:multiLevelType w:val="multilevel"/>
    <w:tmpl w:val="758E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EF0FE4"/>
    <w:multiLevelType w:val="multilevel"/>
    <w:tmpl w:val="BF36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7B6D1E"/>
    <w:multiLevelType w:val="multilevel"/>
    <w:tmpl w:val="D886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E41E85"/>
    <w:multiLevelType w:val="multilevel"/>
    <w:tmpl w:val="1F2C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FB62DC"/>
    <w:multiLevelType w:val="multilevel"/>
    <w:tmpl w:val="B5E2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601070"/>
    <w:multiLevelType w:val="multilevel"/>
    <w:tmpl w:val="8F0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756936"/>
    <w:multiLevelType w:val="multilevel"/>
    <w:tmpl w:val="FB84B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D2B133C"/>
    <w:multiLevelType w:val="multilevel"/>
    <w:tmpl w:val="3B06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1A4650"/>
    <w:multiLevelType w:val="multilevel"/>
    <w:tmpl w:val="5F32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5039C2"/>
    <w:multiLevelType w:val="multilevel"/>
    <w:tmpl w:val="0552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1D06FC"/>
    <w:multiLevelType w:val="multilevel"/>
    <w:tmpl w:val="224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41045A"/>
    <w:multiLevelType w:val="multilevel"/>
    <w:tmpl w:val="2268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782248"/>
    <w:multiLevelType w:val="multilevel"/>
    <w:tmpl w:val="9862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384F8D"/>
    <w:multiLevelType w:val="multilevel"/>
    <w:tmpl w:val="439A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AA41F6"/>
    <w:multiLevelType w:val="multilevel"/>
    <w:tmpl w:val="9E18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C14BF4"/>
    <w:multiLevelType w:val="multilevel"/>
    <w:tmpl w:val="0C90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496CB5"/>
    <w:multiLevelType w:val="multilevel"/>
    <w:tmpl w:val="4E2C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D6118E"/>
    <w:multiLevelType w:val="multilevel"/>
    <w:tmpl w:val="524A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C2483C"/>
    <w:multiLevelType w:val="multilevel"/>
    <w:tmpl w:val="F1CC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F643B7"/>
    <w:multiLevelType w:val="multilevel"/>
    <w:tmpl w:val="0BB6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DE549E"/>
    <w:multiLevelType w:val="multilevel"/>
    <w:tmpl w:val="0748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635851"/>
    <w:multiLevelType w:val="multilevel"/>
    <w:tmpl w:val="E52E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621015"/>
    <w:multiLevelType w:val="multilevel"/>
    <w:tmpl w:val="3D80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4105E0"/>
    <w:multiLevelType w:val="multilevel"/>
    <w:tmpl w:val="34D6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E70CD5"/>
    <w:multiLevelType w:val="multilevel"/>
    <w:tmpl w:val="013E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693383">
    <w:abstractNumId w:val="39"/>
  </w:num>
  <w:num w:numId="2" w16cid:durableId="1103569312">
    <w:abstractNumId w:val="3"/>
  </w:num>
  <w:num w:numId="3" w16cid:durableId="1674409770">
    <w:abstractNumId w:val="4"/>
  </w:num>
  <w:num w:numId="4" w16cid:durableId="690182423">
    <w:abstractNumId w:val="43"/>
  </w:num>
  <w:num w:numId="5" w16cid:durableId="70739519">
    <w:abstractNumId w:val="6"/>
  </w:num>
  <w:num w:numId="6" w16cid:durableId="296182590">
    <w:abstractNumId w:val="40"/>
  </w:num>
  <w:num w:numId="7" w16cid:durableId="1469081301">
    <w:abstractNumId w:val="16"/>
  </w:num>
  <w:num w:numId="8" w16cid:durableId="1251236292">
    <w:abstractNumId w:val="46"/>
  </w:num>
  <w:num w:numId="9" w16cid:durableId="1496729218">
    <w:abstractNumId w:val="8"/>
  </w:num>
  <w:num w:numId="10" w16cid:durableId="1504935434">
    <w:abstractNumId w:val="21"/>
  </w:num>
  <w:num w:numId="11" w16cid:durableId="1118723497">
    <w:abstractNumId w:val="15"/>
  </w:num>
  <w:num w:numId="12" w16cid:durableId="568199785">
    <w:abstractNumId w:val="66"/>
  </w:num>
  <w:num w:numId="13" w16cid:durableId="1421373094">
    <w:abstractNumId w:val="69"/>
  </w:num>
  <w:num w:numId="14" w16cid:durableId="593174611">
    <w:abstractNumId w:val="23"/>
  </w:num>
  <w:num w:numId="15" w16cid:durableId="1641955496">
    <w:abstractNumId w:val="36"/>
  </w:num>
  <w:num w:numId="16" w16cid:durableId="77335760">
    <w:abstractNumId w:val="50"/>
  </w:num>
  <w:num w:numId="17" w16cid:durableId="1914243157">
    <w:abstractNumId w:val="38"/>
  </w:num>
  <w:num w:numId="18" w16cid:durableId="1252347458">
    <w:abstractNumId w:val="56"/>
  </w:num>
  <w:num w:numId="19" w16cid:durableId="205534046">
    <w:abstractNumId w:val="67"/>
  </w:num>
  <w:num w:numId="20" w16cid:durableId="1382096738">
    <w:abstractNumId w:val="54"/>
  </w:num>
  <w:num w:numId="21" w16cid:durableId="2031640119">
    <w:abstractNumId w:val="37"/>
  </w:num>
  <w:num w:numId="22" w16cid:durableId="246504256">
    <w:abstractNumId w:val="29"/>
  </w:num>
  <w:num w:numId="23" w16cid:durableId="278145281">
    <w:abstractNumId w:val="60"/>
  </w:num>
  <w:num w:numId="24" w16cid:durableId="1692872215">
    <w:abstractNumId w:val="34"/>
  </w:num>
  <w:num w:numId="25" w16cid:durableId="1880164298">
    <w:abstractNumId w:val="61"/>
  </w:num>
  <w:num w:numId="26" w16cid:durableId="1037393203">
    <w:abstractNumId w:val="7"/>
  </w:num>
  <w:num w:numId="27" w16cid:durableId="1093740320">
    <w:abstractNumId w:val="42"/>
  </w:num>
  <w:num w:numId="28" w16cid:durableId="1447122168">
    <w:abstractNumId w:val="27"/>
  </w:num>
  <w:num w:numId="29" w16cid:durableId="1847358322">
    <w:abstractNumId w:val="71"/>
  </w:num>
  <w:num w:numId="30" w16cid:durableId="456919790">
    <w:abstractNumId w:val="32"/>
  </w:num>
  <w:num w:numId="31" w16cid:durableId="1451318896">
    <w:abstractNumId w:val="2"/>
  </w:num>
  <w:num w:numId="32" w16cid:durableId="753665921">
    <w:abstractNumId w:val="30"/>
  </w:num>
  <w:num w:numId="33" w16cid:durableId="1664703557">
    <w:abstractNumId w:val="17"/>
  </w:num>
  <w:num w:numId="34" w16cid:durableId="737167545">
    <w:abstractNumId w:val="20"/>
  </w:num>
  <w:num w:numId="35" w16cid:durableId="1142036990">
    <w:abstractNumId w:val="22"/>
  </w:num>
  <w:num w:numId="36" w16cid:durableId="1425343729">
    <w:abstractNumId w:val="58"/>
  </w:num>
  <w:num w:numId="37" w16cid:durableId="1975257608">
    <w:abstractNumId w:val="49"/>
  </w:num>
  <w:num w:numId="38" w16cid:durableId="386879652">
    <w:abstractNumId w:val="70"/>
  </w:num>
  <w:num w:numId="39" w16cid:durableId="1792360704">
    <w:abstractNumId w:val="63"/>
  </w:num>
  <w:num w:numId="40" w16cid:durableId="584726551">
    <w:abstractNumId w:val="55"/>
  </w:num>
  <w:num w:numId="41" w16cid:durableId="360742476">
    <w:abstractNumId w:val="18"/>
  </w:num>
  <w:num w:numId="42" w16cid:durableId="1218785219">
    <w:abstractNumId w:val="0"/>
  </w:num>
  <w:num w:numId="43" w16cid:durableId="693387213">
    <w:abstractNumId w:val="10"/>
  </w:num>
  <w:num w:numId="44" w16cid:durableId="1865703419">
    <w:abstractNumId w:val="64"/>
  </w:num>
  <w:num w:numId="45" w16cid:durableId="1235775841">
    <w:abstractNumId w:val="13"/>
  </w:num>
  <w:num w:numId="46" w16cid:durableId="1249971827">
    <w:abstractNumId w:val="52"/>
  </w:num>
  <w:num w:numId="47" w16cid:durableId="966155219">
    <w:abstractNumId w:val="14"/>
  </w:num>
  <w:num w:numId="48" w16cid:durableId="997801468">
    <w:abstractNumId w:val="5"/>
  </w:num>
  <w:num w:numId="49" w16cid:durableId="1427581384">
    <w:abstractNumId w:val="62"/>
  </w:num>
  <w:num w:numId="50" w16cid:durableId="26763709">
    <w:abstractNumId w:val="12"/>
  </w:num>
  <w:num w:numId="51" w16cid:durableId="2133402474">
    <w:abstractNumId w:val="1"/>
  </w:num>
  <w:num w:numId="52" w16cid:durableId="1013190665">
    <w:abstractNumId w:val="51"/>
  </w:num>
  <w:num w:numId="53" w16cid:durableId="1657607852">
    <w:abstractNumId w:val="44"/>
  </w:num>
  <w:num w:numId="54" w16cid:durableId="654332761">
    <w:abstractNumId w:val="68"/>
  </w:num>
  <w:num w:numId="55" w16cid:durableId="900217229">
    <w:abstractNumId w:val="33"/>
  </w:num>
  <w:num w:numId="56" w16cid:durableId="832379188">
    <w:abstractNumId w:val="65"/>
  </w:num>
  <w:num w:numId="57" w16cid:durableId="1145123416">
    <w:abstractNumId w:val="26"/>
  </w:num>
  <w:num w:numId="58" w16cid:durableId="1463889254">
    <w:abstractNumId w:val="24"/>
  </w:num>
  <w:num w:numId="59" w16cid:durableId="438188041">
    <w:abstractNumId w:val="45"/>
  </w:num>
  <w:num w:numId="60" w16cid:durableId="1025670626">
    <w:abstractNumId w:val="28"/>
  </w:num>
  <w:num w:numId="61" w16cid:durableId="1831168631">
    <w:abstractNumId w:val="25"/>
  </w:num>
  <w:num w:numId="62" w16cid:durableId="502822044">
    <w:abstractNumId w:val="11"/>
  </w:num>
  <w:num w:numId="63" w16cid:durableId="932590790">
    <w:abstractNumId w:val="57"/>
  </w:num>
  <w:num w:numId="64" w16cid:durableId="1169708685">
    <w:abstractNumId w:val="9"/>
  </w:num>
  <w:num w:numId="65" w16cid:durableId="1713186322">
    <w:abstractNumId w:val="35"/>
  </w:num>
  <w:num w:numId="66" w16cid:durableId="79103146">
    <w:abstractNumId w:val="19"/>
  </w:num>
  <w:num w:numId="67" w16cid:durableId="1984265855">
    <w:abstractNumId w:val="31"/>
  </w:num>
  <w:num w:numId="68" w16cid:durableId="999424924">
    <w:abstractNumId w:val="59"/>
  </w:num>
  <w:num w:numId="69" w16cid:durableId="1511141172">
    <w:abstractNumId w:val="48"/>
  </w:num>
  <w:num w:numId="70" w16cid:durableId="437871783">
    <w:abstractNumId w:val="47"/>
  </w:num>
  <w:num w:numId="71" w16cid:durableId="349260953">
    <w:abstractNumId w:val="53"/>
  </w:num>
  <w:num w:numId="72" w16cid:durableId="15589302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F9F"/>
    <w:rsid w:val="00061F9F"/>
    <w:rsid w:val="00066973"/>
    <w:rsid w:val="0009413C"/>
    <w:rsid w:val="000A1301"/>
    <w:rsid w:val="0014066A"/>
    <w:rsid w:val="00145D1A"/>
    <w:rsid w:val="001C1F47"/>
    <w:rsid w:val="001C2911"/>
    <w:rsid w:val="002341D2"/>
    <w:rsid w:val="0026547E"/>
    <w:rsid w:val="00391EEE"/>
    <w:rsid w:val="0041259B"/>
    <w:rsid w:val="004849F8"/>
    <w:rsid w:val="00485A13"/>
    <w:rsid w:val="004D6CE1"/>
    <w:rsid w:val="004E1825"/>
    <w:rsid w:val="004E4A9A"/>
    <w:rsid w:val="004E5D65"/>
    <w:rsid w:val="00547695"/>
    <w:rsid w:val="0055366A"/>
    <w:rsid w:val="0056136A"/>
    <w:rsid w:val="005852B7"/>
    <w:rsid w:val="006A12E6"/>
    <w:rsid w:val="00703BB6"/>
    <w:rsid w:val="007B13C7"/>
    <w:rsid w:val="009541B2"/>
    <w:rsid w:val="009C76F4"/>
    <w:rsid w:val="00B13AE3"/>
    <w:rsid w:val="00CE0E06"/>
    <w:rsid w:val="00D03338"/>
    <w:rsid w:val="00D30FD2"/>
    <w:rsid w:val="00D54367"/>
    <w:rsid w:val="00EF08A3"/>
    <w:rsid w:val="00F84AC0"/>
    <w:rsid w:val="00FD3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2BA2"/>
  <w15:chartTrackingRefBased/>
  <w15:docId w15:val="{B10450F9-9992-C94B-A038-D54C6C16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30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61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1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1F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F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F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F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F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F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F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1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1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F9F"/>
    <w:rPr>
      <w:rFonts w:eastAsiaTheme="majorEastAsia" w:cstheme="majorBidi"/>
      <w:color w:val="272727" w:themeColor="text1" w:themeTint="D8"/>
    </w:rPr>
  </w:style>
  <w:style w:type="paragraph" w:styleId="Title">
    <w:name w:val="Title"/>
    <w:basedOn w:val="Normal"/>
    <w:next w:val="Normal"/>
    <w:link w:val="TitleChar"/>
    <w:uiPriority w:val="10"/>
    <w:qFormat/>
    <w:rsid w:val="00061F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F9F"/>
    <w:pPr>
      <w:spacing w:before="160"/>
      <w:jc w:val="center"/>
    </w:pPr>
    <w:rPr>
      <w:i/>
      <w:iCs/>
      <w:color w:val="404040" w:themeColor="text1" w:themeTint="BF"/>
    </w:rPr>
  </w:style>
  <w:style w:type="character" w:customStyle="1" w:styleId="QuoteChar">
    <w:name w:val="Quote Char"/>
    <w:basedOn w:val="DefaultParagraphFont"/>
    <w:link w:val="Quote"/>
    <w:uiPriority w:val="29"/>
    <w:rsid w:val="00061F9F"/>
    <w:rPr>
      <w:i/>
      <w:iCs/>
      <w:color w:val="404040" w:themeColor="text1" w:themeTint="BF"/>
    </w:rPr>
  </w:style>
  <w:style w:type="paragraph" w:styleId="ListParagraph">
    <w:name w:val="List Paragraph"/>
    <w:basedOn w:val="Normal"/>
    <w:uiPriority w:val="34"/>
    <w:qFormat/>
    <w:rsid w:val="00061F9F"/>
    <w:pPr>
      <w:ind w:left="720"/>
      <w:contextualSpacing/>
    </w:pPr>
  </w:style>
  <w:style w:type="character" w:styleId="IntenseEmphasis">
    <w:name w:val="Intense Emphasis"/>
    <w:basedOn w:val="DefaultParagraphFont"/>
    <w:uiPriority w:val="21"/>
    <w:qFormat/>
    <w:rsid w:val="00061F9F"/>
    <w:rPr>
      <w:i/>
      <w:iCs/>
      <w:color w:val="0F4761" w:themeColor="accent1" w:themeShade="BF"/>
    </w:rPr>
  </w:style>
  <w:style w:type="paragraph" w:styleId="IntenseQuote">
    <w:name w:val="Intense Quote"/>
    <w:basedOn w:val="Normal"/>
    <w:next w:val="Normal"/>
    <w:link w:val="IntenseQuoteChar"/>
    <w:uiPriority w:val="30"/>
    <w:qFormat/>
    <w:rsid w:val="00061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F9F"/>
    <w:rPr>
      <w:i/>
      <w:iCs/>
      <w:color w:val="0F4761" w:themeColor="accent1" w:themeShade="BF"/>
    </w:rPr>
  </w:style>
  <w:style w:type="character" w:styleId="IntenseReference">
    <w:name w:val="Intense Reference"/>
    <w:basedOn w:val="DefaultParagraphFont"/>
    <w:uiPriority w:val="32"/>
    <w:qFormat/>
    <w:rsid w:val="00061F9F"/>
    <w:rPr>
      <w:b/>
      <w:bCs/>
      <w:smallCaps/>
      <w:color w:val="0F4761" w:themeColor="accent1" w:themeShade="BF"/>
      <w:spacing w:val="5"/>
    </w:rPr>
  </w:style>
  <w:style w:type="paragraph" w:styleId="NormalWeb">
    <w:name w:val="Normal (Web)"/>
    <w:basedOn w:val="Normal"/>
    <w:uiPriority w:val="99"/>
    <w:unhideWhenUsed/>
    <w:rsid w:val="0009413C"/>
    <w:pPr>
      <w:spacing w:before="100" w:beforeAutospacing="1" w:after="100" w:afterAutospacing="1"/>
    </w:pPr>
  </w:style>
  <w:style w:type="character" w:styleId="Emphasis">
    <w:name w:val="Emphasis"/>
    <w:basedOn w:val="DefaultParagraphFont"/>
    <w:uiPriority w:val="20"/>
    <w:qFormat/>
    <w:rsid w:val="0009413C"/>
    <w:rPr>
      <w:i/>
      <w:iCs/>
    </w:rPr>
  </w:style>
  <w:style w:type="table" w:styleId="PlainTable1">
    <w:name w:val="Plain Table 1"/>
    <w:basedOn w:val="TableNormal"/>
    <w:uiPriority w:val="41"/>
    <w:rsid w:val="000941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09413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9413C"/>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09413C"/>
    <w:pPr>
      <w:tabs>
        <w:tab w:val="center" w:pos="4513"/>
        <w:tab w:val="right" w:pos="9026"/>
      </w:tabs>
    </w:pPr>
  </w:style>
  <w:style w:type="character" w:customStyle="1" w:styleId="HeaderChar">
    <w:name w:val="Header Char"/>
    <w:basedOn w:val="DefaultParagraphFont"/>
    <w:link w:val="Header"/>
    <w:uiPriority w:val="99"/>
    <w:rsid w:val="0009413C"/>
  </w:style>
  <w:style w:type="paragraph" w:styleId="Footer">
    <w:name w:val="footer"/>
    <w:basedOn w:val="Normal"/>
    <w:link w:val="FooterChar"/>
    <w:uiPriority w:val="99"/>
    <w:unhideWhenUsed/>
    <w:rsid w:val="0009413C"/>
    <w:pPr>
      <w:tabs>
        <w:tab w:val="center" w:pos="4513"/>
        <w:tab w:val="right" w:pos="9026"/>
      </w:tabs>
    </w:pPr>
  </w:style>
  <w:style w:type="character" w:customStyle="1" w:styleId="FooterChar">
    <w:name w:val="Footer Char"/>
    <w:basedOn w:val="DefaultParagraphFont"/>
    <w:link w:val="Footer"/>
    <w:uiPriority w:val="99"/>
    <w:rsid w:val="0009413C"/>
  </w:style>
  <w:style w:type="character" w:styleId="PageNumber">
    <w:name w:val="page number"/>
    <w:basedOn w:val="DefaultParagraphFont"/>
    <w:uiPriority w:val="99"/>
    <w:semiHidden/>
    <w:unhideWhenUsed/>
    <w:rsid w:val="0009413C"/>
  </w:style>
  <w:style w:type="paragraph" w:styleId="TOCHeading">
    <w:name w:val="TOC Heading"/>
    <w:basedOn w:val="Heading1"/>
    <w:next w:val="Normal"/>
    <w:uiPriority w:val="39"/>
    <w:unhideWhenUsed/>
    <w:qFormat/>
    <w:rsid w:val="0009413C"/>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09413C"/>
    <w:pPr>
      <w:spacing w:before="120"/>
      <w:ind w:left="240"/>
    </w:pPr>
    <w:rPr>
      <w:b/>
      <w:bCs/>
      <w:sz w:val="22"/>
      <w:szCs w:val="22"/>
    </w:rPr>
  </w:style>
  <w:style w:type="paragraph" w:styleId="TOC3">
    <w:name w:val="toc 3"/>
    <w:basedOn w:val="Normal"/>
    <w:next w:val="Normal"/>
    <w:autoRedefine/>
    <w:uiPriority w:val="39"/>
    <w:unhideWhenUsed/>
    <w:rsid w:val="0009413C"/>
    <w:pPr>
      <w:ind w:left="480"/>
    </w:pPr>
    <w:rPr>
      <w:sz w:val="20"/>
      <w:szCs w:val="20"/>
    </w:rPr>
  </w:style>
  <w:style w:type="paragraph" w:styleId="TOC1">
    <w:name w:val="toc 1"/>
    <w:basedOn w:val="Normal"/>
    <w:next w:val="Normal"/>
    <w:autoRedefine/>
    <w:uiPriority w:val="39"/>
    <w:unhideWhenUsed/>
    <w:rsid w:val="0009413C"/>
    <w:pPr>
      <w:spacing w:before="120"/>
    </w:pPr>
    <w:rPr>
      <w:b/>
      <w:bCs/>
      <w:i/>
      <w:iCs/>
    </w:rPr>
  </w:style>
  <w:style w:type="character" w:styleId="Hyperlink">
    <w:name w:val="Hyperlink"/>
    <w:basedOn w:val="DefaultParagraphFont"/>
    <w:uiPriority w:val="99"/>
    <w:unhideWhenUsed/>
    <w:rsid w:val="0009413C"/>
    <w:rPr>
      <w:color w:val="467886" w:themeColor="hyperlink"/>
      <w:u w:val="single"/>
    </w:rPr>
  </w:style>
  <w:style w:type="paragraph" w:styleId="TOC4">
    <w:name w:val="toc 4"/>
    <w:basedOn w:val="Normal"/>
    <w:next w:val="Normal"/>
    <w:autoRedefine/>
    <w:uiPriority w:val="39"/>
    <w:unhideWhenUsed/>
    <w:rsid w:val="0009413C"/>
    <w:pPr>
      <w:ind w:left="720"/>
    </w:pPr>
    <w:rPr>
      <w:sz w:val="20"/>
      <w:szCs w:val="20"/>
    </w:rPr>
  </w:style>
  <w:style w:type="paragraph" w:styleId="TOC5">
    <w:name w:val="toc 5"/>
    <w:basedOn w:val="Normal"/>
    <w:next w:val="Normal"/>
    <w:autoRedefine/>
    <w:uiPriority w:val="39"/>
    <w:unhideWhenUsed/>
    <w:rsid w:val="0009413C"/>
    <w:pPr>
      <w:ind w:left="960"/>
    </w:pPr>
    <w:rPr>
      <w:sz w:val="20"/>
      <w:szCs w:val="20"/>
    </w:rPr>
  </w:style>
  <w:style w:type="paragraph" w:styleId="TOC6">
    <w:name w:val="toc 6"/>
    <w:basedOn w:val="Normal"/>
    <w:next w:val="Normal"/>
    <w:autoRedefine/>
    <w:uiPriority w:val="39"/>
    <w:unhideWhenUsed/>
    <w:rsid w:val="0009413C"/>
    <w:pPr>
      <w:ind w:left="1200"/>
    </w:pPr>
    <w:rPr>
      <w:sz w:val="20"/>
      <w:szCs w:val="20"/>
    </w:rPr>
  </w:style>
  <w:style w:type="paragraph" w:styleId="TOC7">
    <w:name w:val="toc 7"/>
    <w:basedOn w:val="Normal"/>
    <w:next w:val="Normal"/>
    <w:autoRedefine/>
    <w:uiPriority w:val="39"/>
    <w:unhideWhenUsed/>
    <w:rsid w:val="0009413C"/>
    <w:pPr>
      <w:ind w:left="1440"/>
    </w:pPr>
    <w:rPr>
      <w:sz w:val="20"/>
      <w:szCs w:val="20"/>
    </w:rPr>
  </w:style>
  <w:style w:type="paragraph" w:styleId="TOC8">
    <w:name w:val="toc 8"/>
    <w:basedOn w:val="Normal"/>
    <w:next w:val="Normal"/>
    <w:autoRedefine/>
    <w:uiPriority w:val="39"/>
    <w:unhideWhenUsed/>
    <w:rsid w:val="0009413C"/>
    <w:pPr>
      <w:ind w:left="1680"/>
    </w:pPr>
    <w:rPr>
      <w:sz w:val="20"/>
      <w:szCs w:val="20"/>
    </w:rPr>
  </w:style>
  <w:style w:type="paragraph" w:styleId="TOC9">
    <w:name w:val="toc 9"/>
    <w:basedOn w:val="Normal"/>
    <w:next w:val="Normal"/>
    <w:autoRedefine/>
    <w:uiPriority w:val="39"/>
    <w:unhideWhenUsed/>
    <w:rsid w:val="0009413C"/>
    <w:pPr>
      <w:ind w:left="1920"/>
    </w:pPr>
    <w:rPr>
      <w:sz w:val="20"/>
      <w:szCs w:val="20"/>
    </w:rPr>
  </w:style>
  <w:style w:type="character" w:styleId="Strong">
    <w:name w:val="Strong"/>
    <w:basedOn w:val="DefaultParagraphFont"/>
    <w:uiPriority w:val="22"/>
    <w:qFormat/>
    <w:rsid w:val="0009413C"/>
    <w:rPr>
      <w:b/>
      <w:bCs/>
    </w:rPr>
  </w:style>
  <w:style w:type="character" w:customStyle="1" w:styleId="relative">
    <w:name w:val="relative"/>
    <w:basedOn w:val="DefaultParagraphFont"/>
    <w:rsid w:val="0009413C"/>
  </w:style>
  <w:style w:type="paragraph" w:customStyle="1" w:styleId="not-prose">
    <w:name w:val="not-prose"/>
    <w:basedOn w:val="Normal"/>
    <w:rsid w:val="0009413C"/>
    <w:pPr>
      <w:spacing w:before="100" w:beforeAutospacing="1" w:after="100" w:afterAutospacing="1"/>
    </w:pPr>
  </w:style>
  <w:style w:type="table" w:styleId="PlainTable2">
    <w:name w:val="Plain Table 2"/>
    <w:basedOn w:val="TableNormal"/>
    <w:uiPriority w:val="42"/>
    <w:rsid w:val="0009413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0941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09413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09413C"/>
    <w:rPr>
      <w:color w:val="605E5C"/>
      <w:shd w:val="clear" w:color="auto" w:fill="E1DFDD"/>
    </w:rPr>
  </w:style>
  <w:style w:type="character" w:customStyle="1" w:styleId="mord">
    <w:name w:val="mord"/>
    <w:basedOn w:val="DefaultParagraphFont"/>
    <w:rsid w:val="000A1301"/>
  </w:style>
  <w:style w:type="character" w:customStyle="1" w:styleId="mspace">
    <w:name w:val="mspace"/>
    <w:basedOn w:val="DefaultParagraphFont"/>
    <w:rsid w:val="000A1301"/>
  </w:style>
  <w:style w:type="character" w:customStyle="1" w:styleId="mrel">
    <w:name w:val="mrel"/>
    <w:basedOn w:val="DefaultParagraphFont"/>
    <w:rsid w:val="000A1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arson.com/en-gb/subject-catalog/p/management-accounting-for-decision-makers/P200000006459" TargetMode="External"/><Relationship Id="rId18" Type="http://schemas.openxmlformats.org/officeDocument/2006/relationships/hyperlink" Target="https://www.mheducation.com/highered/product/investments-bodie/M9781260013832.html" TargetMode="External"/><Relationship Id="rId26" Type="http://schemas.openxmlformats.org/officeDocument/2006/relationships/hyperlink" Target="https://www.wiley.com/en-gb/Fundamentals+of+Risk+and+Insurance%2C+12th+Edition-p-9781119499779" TargetMode="External"/><Relationship Id="rId3" Type="http://schemas.openxmlformats.org/officeDocument/2006/relationships/styles" Target="styles.xml"/><Relationship Id="rId21" Type="http://schemas.openxmlformats.org/officeDocument/2006/relationships/hyperlink" Target="https://www.ifrs.org/issued-standards/list-of-standards/ifrs-17-insurance-contracts/" TargetMode="External"/><Relationship Id="rId7" Type="http://schemas.openxmlformats.org/officeDocument/2006/relationships/endnotes" Target="endnotes.xml"/><Relationship Id="rId12" Type="http://schemas.openxmlformats.org/officeDocument/2006/relationships/hyperlink" Target="https://www.pearson.com/en-gb/subject-catalog/p/corporate-financial-management/P200000006461" TargetMode="External"/><Relationship Id="rId17" Type="http://schemas.openxmlformats.org/officeDocument/2006/relationships/hyperlink" Target="https://www.pearson.com/en-gb/subject-catalog/p/accounting-and-finance-for-non-specialists/P200000003374/9781292436773" TargetMode="External"/><Relationship Id="rId25" Type="http://schemas.openxmlformats.org/officeDocument/2006/relationships/hyperlink" Target="https://www.swissre.com/institute/research/sigma-research.html" TargetMode="External"/><Relationship Id="rId2" Type="http://schemas.openxmlformats.org/officeDocument/2006/relationships/numbering" Target="numbering.xml"/><Relationship Id="rId16" Type="http://schemas.openxmlformats.org/officeDocument/2006/relationships/hyperlink" Target="https://www.mheducation.com/highered/product/corporate-finance-ross/M9781264101573.html" TargetMode="External"/><Relationship Id="rId20" Type="http://schemas.openxmlformats.org/officeDocument/2006/relationships/hyperlink" Target="https://pages.stern.nyu.edu/~adamodar/New_Home_Page/invfina.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24" Type="http://schemas.openxmlformats.org/officeDocument/2006/relationships/hyperlink" Target="https://eur-lex.europa.eu/legal-content/EN/TXT/?uri=CELEX:32009L0138" TargetMode="External"/><Relationship Id="rId5" Type="http://schemas.openxmlformats.org/officeDocument/2006/relationships/webSettings" Target="webSettings.xml"/><Relationship Id="rId15" Type="http://schemas.openxmlformats.org/officeDocument/2006/relationships/hyperlink" Target="https://www.cengage.uk/c/management-and-cost-accounting-10e-drury/" TargetMode="External"/><Relationship Id="rId23" Type="http://schemas.openxmlformats.org/officeDocument/2006/relationships/hyperlink" Target="https://www.pwc.com/gx/en/industries/financial-services/insurance/insurance-banana-skins.html"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onlinelibrary.wiley.com/doi/10.1111/j.1539-6975.2012.01504.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s://www.mheducation.com/highered/product/principles-corporate-finance-brealey/M9781260565553.html" TargetMode="External"/><Relationship Id="rId22" Type="http://schemas.openxmlformats.org/officeDocument/2006/relationships/hyperlink" Target="https://www.oecd.org/finance/insurance/global-insurance-market-trends.htm" TargetMode="External"/><Relationship Id="rId27" Type="http://schemas.openxmlformats.org/officeDocument/2006/relationships/hyperlink" Target="https://www.weforum.org/reports/global-risks-report-20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A2C9D-C378-C145-97DE-2AFF7675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50</Pages>
  <Words>7876</Words>
  <Characters>48522</Characters>
  <Application>Microsoft Office Word</Application>
  <DocSecurity>0</DocSecurity>
  <Lines>1386</Lines>
  <Paragraphs>805</Paragraphs>
  <ScaleCrop>false</ScaleCrop>
  <Company/>
  <LinksUpToDate>false</LinksUpToDate>
  <CharactersWithSpaces>55593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Admiral and Westward Plc</dc:title>
  <dc:subject>Finance for Business Managers BMMB7005D</dc:subject>
  <dc:creator>Bartosz Malinowski (2005342)</dc:creator>
  <cp:keywords/>
  <dc:description/>
  <cp:lastModifiedBy>Bartosz Malinowski (2005342)</cp:lastModifiedBy>
  <cp:revision>30</cp:revision>
  <dcterms:created xsi:type="dcterms:W3CDTF">2026-03-10T10:20:00Z</dcterms:created>
  <dcterms:modified xsi:type="dcterms:W3CDTF">2026-03-16T11:54:00Z</dcterms:modified>
</cp:coreProperties>
</file>