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7D8E43" w14:textId="77777777" w:rsidR="003E5977" w:rsidRDefault="003E5977" w:rsidP="003E5977">
      <w:pPr>
        <w:spacing w:line="360" w:lineRule="auto"/>
        <w:rPr>
          <w:rFonts w:ascii="Times New Roman" w:hAnsi="Times New Roman" w:cs="Times New Roman"/>
          <w:sz w:val="24"/>
          <w:szCs w:val="24"/>
        </w:rPr>
      </w:pPr>
      <w:r>
        <w:rPr>
          <w:rFonts w:ascii="Times New Roman" w:hAnsi="Times New Roman" w:cs="Times New Roman"/>
          <w:sz w:val="24"/>
          <w:szCs w:val="24"/>
        </w:rPr>
        <w:t>I acknowledge the use of Google Scholar on 28/01/2025- 11/03/2025 for research purposes. I used the prompts</w:t>
      </w:r>
    </w:p>
    <w:p w14:paraId="6AC764F9" w14:textId="77777777" w:rsidR="003E5977" w:rsidRDefault="003E5977" w:rsidP="003E597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Risks and protective factors of OCD</w:t>
      </w:r>
    </w:p>
    <w:p w14:paraId="7E798CFB" w14:textId="77777777" w:rsidR="003E5977" w:rsidRDefault="003E5977" w:rsidP="003E597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Trauma and stressful life events and OCD</w:t>
      </w:r>
    </w:p>
    <w:p w14:paraId="18226203" w14:textId="77777777" w:rsidR="003E5977" w:rsidRDefault="003E5977" w:rsidP="003E597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Emotion regulation and OCD</w:t>
      </w:r>
    </w:p>
    <w:p w14:paraId="7A16C50F" w14:textId="77777777" w:rsidR="003E5977" w:rsidRDefault="003E5977" w:rsidP="003E597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Personality traits and OCD</w:t>
      </w:r>
    </w:p>
    <w:p w14:paraId="5692C496" w14:textId="77777777" w:rsidR="003E5977" w:rsidRDefault="003E5977" w:rsidP="003E597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OCD development and parental style</w:t>
      </w:r>
    </w:p>
    <w:p w14:paraId="578C9D4F" w14:textId="77777777" w:rsidR="003E5977" w:rsidRDefault="003E5977" w:rsidP="003E597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Gender differences and OCD</w:t>
      </w:r>
    </w:p>
    <w:p w14:paraId="487BD257" w14:textId="77777777" w:rsidR="003E5977" w:rsidRDefault="003E5977" w:rsidP="003E597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Cultural differences and OCD</w:t>
      </w:r>
    </w:p>
    <w:p w14:paraId="514129FF" w14:textId="77777777" w:rsidR="003E5977" w:rsidRDefault="003E5977" w:rsidP="003E5977">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Social isolation and OCD </w:t>
      </w:r>
    </w:p>
    <w:p w14:paraId="4BF50609" w14:textId="77777777" w:rsidR="003E5977" w:rsidRPr="00E01CC0" w:rsidRDefault="003E5977" w:rsidP="003E5977">
      <w:pPr>
        <w:spacing w:line="360" w:lineRule="auto"/>
        <w:rPr>
          <w:rFonts w:ascii="Times New Roman" w:hAnsi="Times New Roman" w:cs="Times New Roman"/>
          <w:sz w:val="24"/>
          <w:szCs w:val="24"/>
        </w:rPr>
      </w:pPr>
      <w:r>
        <w:rPr>
          <w:rFonts w:ascii="Times New Roman" w:hAnsi="Times New Roman" w:cs="Times New Roman"/>
          <w:sz w:val="24"/>
          <w:szCs w:val="24"/>
        </w:rPr>
        <w:t>I confirm that I have not presented any AI generated text as my own work. I confirm I have copies of my drafts, notes, and other resources I used before, and after the use of AI tool which I may be asked to provide in evidence.</w:t>
      </w:r>
    </w:p>
    <w:p w14:paraId="77C0B1A3" w14:textId="77777777" w:rsidR="003E5977" w:rsidRDefault="003E5977" w:rsidP="00AB23D1">
      <w:pPr>
        <w:spacing w:line="360" w:lineRule="auto"/>
        <w:jc w:val="center"/>
        <w:rPr>
          <w:rFonts w:ascii="Times New Roman" w:hAnsi="Times New Roman" w:cs="Times New Roman"/>
          <w:b/>
          <w:bCs/>
          <w:sz w:val="24"/>
          <w:szCs w:val="24"/>
          <w:u w:val="single"/>
        </w:rPr>
      </w:pPr>
    </w:p>
    <w:p w14:paraId="5D79B103" w14:textId="77777777" w:rsidR="003E5977" w:rsidRDefault="003E5977" w:rsidP="00AB23D1">
      <w:pPr>
        <w:spacing w:line="360" w:lineRule="auto"/>
        <w:jc w:val="center"/>
        <w:rPr>
          <w:rFonts w:ascii="Times New Roman" w:hAnsi="Times New Roman" w:cs="Times New Roman"/>
          <w:b/>
          <w:bCs/>
          <w:sz w:val="24"/>
          <w:szCs w:val="24"/>
          <w:u w:val="single"/>
        </w:rPr>
      </w:pPr>
    </w:p>
    <w:p w14:paraId="38403AB0" w14:textId="77777777" w:rsidR="003E5977" w:rsidRDefault="003E5977" w:rsidP="00AB23D1">
      <w:pPr>
        <w:spacing w:line="360" w:lineRule="auto"/>
        <w:jc w:val="center"/>
        <w:rPr>
          <w:rFonts w:ascii="Times New Roman" w:hAnsi="Times New Roman" w:cs="Times New Roman"/>
          <w:b/>
          <w:bCs/>
          <w:sz w:val="24"/>
          <w:szCs w:val="24"/>
          <w:u w:val="single"/>
        </w:rPr>
      </w:pPr>
    </w:p>
    <w:p w14:paraId="24C4129D" w14:textId="77777777" w:rsidR="003E5977" w:rsidRDefault="003E5977" w:rsidP="00AB23D1">
      <w:pPr>
        <w:spacing w:line="360" w:lineRule="auto"/>
        <w:jc w:val="center"/>
        <w:rPr>
          <w:rFonts w:ascii="Times New Roman" w:hAnsi="Times New Roman" w:cs="Times New Roman"/>
          <w:b/>
          <w:bCs/>
          <w:sz w:val="24"/>
          <w:szCs w:val="24"/>
          <w:u w:val="single"/>
        </w:rPr>
      </w:pPr>
    </w:p>
    <w:p w14:paraId="6ACD45F3" w14:textId="77777777" w:rsidR="003E5977" w:rsidRDefault="003E5977" w:rsidP="00AB23D1">
      <w:pPr>
        <w:spacing w:line="360" w:lineRule="auto"/>
        <w:jc w:val="center"/>
        <w:rPr>
          <w:rFonts w:ascii="Times New Roman" w:hAnsi="Times New Roman" w:cs="Times New Roman"/>
          <w:b/>
          <w:bCs/>
          <w:sz w:val="24"/>
          <w:szCs w:val="24"/>
          <w:u w:val="single"/>
        </w:rPr>
      </w:pPr>
    </w:p>
    <w:p w14:paraId="326CA0B5" w14:textId="77777777" w:rsidR="003E5977" w:rsidRDefault="003E5977" w:rsidP="00AB23D1">
      <w:pPr>
        <w:spacing w:line="360" w:lineRule="auto"/>
        <w:jc w:val="center"/>
        <w:rPr>
          <w:rFonts w:ascii="Times New Roman" w:hAnsi="Times New Roman" w:cs="Times New Roman"/>
          <w:b/>
          <w:bCs/>
          <w:sz w:val="24"/>
          <w:szCs w:val="24"/>
          <w:u w:val="single"/>
        </w:rPr>
      </w:pPr>
    </w:p>
    <w:p w14:paraId="7610514D" w14:textId="77777777" w:rsidR="003E5977" w:rsidRDefault="003E5977" w:rsidP="00AB23D1">
      <w:pPr>
        <w:spacing w:line="360" w:lineRule="auto"/>
        <w:jc w:val="center"/>
        <w:rPr>
          <w:rFonts w:ascii="Times New Roman" w:hAnsi="Times New Roman" w:cs="Times New Roman"/>
          <w:b/>
          <w:bCs/>
          <w:sz w:val="24"/>
          <w:szCs w:val="24"/>
          <w:u w:val="single"/>
        </w:rPr>
      </w:pPr>
    </w:p>
    <w:p w14:paraId="41FA0EFE" w14:textId="77777777" w:rsidR="003E5977" w:rsidRDefault="003E5977" w:rsidP="00AB23D1">
      <w:pPr>
        <w:spacing w:line="360" w:lineRule="auto"/>
        <w:jc w:val="center"/>
        <w:rPr>
          <w:rFonts w:ascii="Times New Roman" w:hAnsi="Times New Roman" w:cs="Times New Roman"/>
          <w:b/>
          <w:bCs/>
          <w:sz w:val="24"/>
          <w:szCs w:val="24"/>
          <w:u w:val="single"/>
        </w:rPr>
      </w:pPr>
    </w:p>
    <w:p w14:paraId="679822F6" w14:textId="77777777" w:rsidR="003E5977" w:rsidRDefault="003E5977" w:rsidP="00AB23D1">
      <w:pPr>
        <w:spacing w:line="360" w:lineRule="auto"/>
        <w:jc w:val="center"/>
        <w:rPr>
          <w:rFonts w:ascii="Times New Roman" w:hAnsi="Times New Roman" w:cs="Times New Roman"/>
          <w:b/>
          <w:bCs/>
          <w:sz w:val="24"/>
          <w:szCs w:val="24"/>
          <w:u w:val="single"/>
        </w:rPr>
      </w:pPr>
    </w:p>
    <w:p w14:paraId="68726F85" w14:textId="77777777" w:rsidR="003E5977" w:rsidRDefault="003E5977" w:rsidP="00AB23D1">
      <w:pPr>
        <w:spacing w:line="360" w:lineRule="auto"/>
        <w:jc w:val="center"/>
        <w:rPr>
          <w:rFonts w:ascii="Times New Roman" w:hAnsi="Times New Roman" w:cs="Times New Roman"/>
          <w:b/>
          <w:bCs/>
          <w:sz w:val="24"/>
          <w:szCs w:val="24"/>
          <w:u w:val="single"/>
        </w:rPr>
      </w:pPr>
    </w:p>
    <w:p w14:paraId="254BFE9D" w14:textId="77777777" w:rsidR="003E5977" w:rsidRDefault="003E5977" w:rsidP="00AB23D1">
      <w:pPr>
        <w:spacing w:line="360" w:lineRule="auto"/>
        <w:jc w:val="center"/>
        <w:rPr>
          <w:rFonts w:ascii="Times New Roman" w:hAnsi="Times New Roman" w:cs="Times New Roman"/>
          <w:b/>
          <w:bCs/>
          <w:sz w:val="24"/>
          <w:szCs w:val="24"/>
          <w:u w:val="single"/>
        </w:rPr>
      </w:pPr>
    </w:p>
    <w:p w14:paraId="425CF67B" w14:textId="77777777" w:rsidR="003E5977" w:rsidRDefault="003E5977" w:rsidP="00AB23D1">
      <w:pPr>
        <w:spacing w:line="360" w:lineRule="auto"/>
        <w:jc w:val="center"/>
        <w:rPr>
          <w:rFonts w:ascii="Times New Roman" w:hAnsi="Times New Roman" w:cs="Times New Roman"/>
          <w:b/>
          <w:bCs/>
          <w:sz w:val="24"/>
          <w:szCs w:val="24"/>
          <w:u w:val="single"/>
        </w:rPr>
      </w:pPr>
    </w:p>
    <w:p w14:paraId="5DE95575" w14:textId="77777777" w:rsidR="003E5977" w:rsidRDefault="003E5977" w:rsidP="00AB23D1">
      <w:pPr>
        <w:spacing w:line="360" w:lineRule="auto"/>
        <w:jc w:val="center"/>
        <w:rPr>
          <w:rFonts w:ascii="Times New Roman" w:hAnsi="Times New Roman" w:cs="Times New Roman"/>
          <w:b/>
          <w:bCs/>
          <w:sz w:val="24"/>
          <w:szCs w:val="24"/>
          <w:u w:val="single"/>
        </w:rPr>
      </w:pPr>
    </w:p>
    <w:p w14:paraId="0EF4E5D2" w14:textId="77777777" w:rsidR="003E5977" w:rsidRDefault="003E5977" w:rsidP="00AB23D1">
      <w:pPr>
        <w:spacing w:line="360" w:lineRule="auto"/>
        <w:jc w:val="center"/>
        <w:rPr>
          <w:rFonts w:ascii="Times New Roman" w:hAnsi="Times New Roman" w:cs="Times New Roman"/>
          <w:b/>
          <w:bCs/>
          <w:sz w:val="24"/>
          <w:szCs w:val="24"/>
          <w:u w:val="single"/>
        </w:rPr>
      </w:pPr>
    </w:p>
    <w:p w14:paraId="4DA47502" w14:textId="0C5E0BBC" w:rsidR="0049315C" w:rsidRPr="005D79F8" w:rsidRDefault="005D79F8" w:rsidP="00AB23D1">
      <w:pPr>
        <w:spacing w:line="360" w:lineRule="auto"/>
        <w:jc w:val="center"/>
        <w:rPr>
          <w:rFonts w:ascii="Times New Roman" w:hAnsi="Times New Roman" w:cs="Times New Roman"/>
          <w:b/>
          <w:bCs/>
          <w:sz w:val="24"/>
          <w:szCs w:val="24"/>
          <w:u w:val="single"/>
        </w:rPr>
      </w:pPr>
      <w:r w:rsidRPr="005D79F8">
        <w:rPr>
          <w:rFonts w:ascii="Times New Roman" w:hAnsi="Times New Roman" w:cs="Times New Roman"/>
          <w:b/>
          <w:bCs/>
          <w:sz w:val="24"/>
          <w:szCs w:val="24"/>
          <w:u w:val="single"/>
        </w:rPr>
        <w:lastRenderedPageBreak/>
        <w:t>Psychological Case Formulation</w:t>
      </w:r>
    </w:p>
    <w:p w14:paraId="52361E25" w14:textId="4226FE32" w:rsidR="005D79F8" w:rsidRDefault="005D79F8" w:rsidP="00AB23D1">
      <w:pPr>
        <w:spacing w:line="360" w:lineRule="auto"/>
        <w:jc w:val="center"/>
        <w:rPr>
          <w:rFonts w:ascii="Times New Roman" w:hAnsi="Times New Roman" w:cs="Times New Roman"/>
          <w:sz w:val="24"/>
          <w:szCs w:val="24"/>
          <w:u w:val="single"/>
        </w:rPr>
      </w:pPr>
      <w:r>
        <w:rPr>
          <w:rFonts w:ascii="Times New Roman" w:hAnsi="Times New Roman" w:cs="Times New Roman"/>
          <w:sz w:val="24"/>
          <w:szCs w:val="24"/>
          <w:u w:val="single"/>
        </w:rPr>
        <w:t>An integrative approach to a case study of Carl Land</w:t>
      </w:r>
      <w:r w:rsidR="00E348FB">
        <w:rPr>
          <w:rFonts w:ascii="Times New Roman" w:hAnsi="Times New Roman" w:cs="Times New Roman"/>
          <w:sz w:val="24"/>
          <w:szCs w:val="24"/>
          <w:u w:val="single"/>
        </w:rPr>
        <w:t>a</w:t>
      </w:r>
      <w:r>
        <w:rPr>
          <w:rFonts w:ascii="Times New Roman" w:hAnsi="Times New Roman" w:cs="Times New Roman"/>
          <w:sz w:val="24"/>
          <w:szCs w:val="24"/>
          <w:u w:val="single"/>
        </w:rPr>
        <w:t xml:space="preserve">u  </w:t>
      </w:r>
    </w:p>
    <w:p w14:paraId="4A3A465F" w14:textId="77777777" w:rsidR="00E348FB" w:rsidRDefault="00E348FB" w:rsidP="00AB23D1">
      <w:pPr>
        <w:spacing w:line="360" w:lineRule="auto"/>
        <w:rPr>
          <w:rFonts w:ascii="Times New Roman" w:hAnsi="Times New Roman" w:cs="Times New Roman"/>
          <w:i/>
          <w:iCs/>
          <w:sz w:val="24"/>
          <w:szCs w:val="24"/>
          <w:u w:val="single"/>
        </w:rPr>
      </w:pPr>
    </w:p>
    <w:p w14:paraId="7F5111A0" w14:textId="12936E74" w:rsidR="00E348FB" w:rsidRDefault="00E348FB" w:rsidP="00AB23D1">
      <w:pPr>
        <w:spacing w:line="360" w:lineRule="auto"/>
        <w:rPr>
          <w:rFonts w:ascii="Times New Roman" w:hAnsi="Times New Roman" w:cs="Times New Roman"/>
          <w:b/>
          <w:bCs/>
          <w:i/>
          <w:iCs/>
          <w:sz w:val="24"/>
          <w:szCs w:val="24"/>
          <w:u w:val="single"/>
        </w:rPr>
      </w:pPr>
      <w:r w:rsidRPr="00E348FB">
        <w:rPr>
          <w:rFonts w:ascii="Times New Roman" w:hAnsi="Times New Roman" w:cs="Times New Roman"/>
          <w:b/>
          <w:bCs/>
          <w:i/>
          <w:iCs/>
          <w:sz w:val="24"/>
          <w:szCs w:val="24"/>
          <w:u w:val="single"/>
        </w:rPr>
        <w:t>Introduction</w:t>
      </w:r>
    </w:p>
    <w:p w14:paraId="57E16D31" w14:textId="6B9E5CF9" w:rsidR="00E348FB" w:rsidRDefault="006641A5" w:rsidP="00C85197">
      <w:pPr>
        <w:spacing w:line="360" w:lineRule="auto"/>
        <w:ind w:firstLine="720"/>
        <w:rPr>
          <w:rFonts w:ascii="Times New Roman" w:hAnsi="Times New Roman" w:cs="Times New Roman"/>
          <w:sz w:val="24"/>
          <w:szCs w:val="24"/>
          <w:u w:val="single"/>
        </w:rPr>
      </w:pPr>
      <w:r>
        <w:rPr>
          <w:rFonts w:ascii="Times New Roman" w:hAnsi="Times New Roman" w:cs="Times New Roman"/>
          <w:sz w:val="24"/>
          <w:szCs w:val="24"/>
        </w:rPr>
        <w:t>This is an integrative psychological case formulation of Mr Carl Landau</w:t>
      </w:r>
      <w:r w:rsidR="006716FC">
        <w:rPr>
          <w:rFonts w:ascii="Times New Roman" w:hAnsi="Times New Roman" w:cs="Times New Roman"/>
          <w:sz w:val="24"/>
          <w:szCs w:val="24"/>
        </w:rPr>
        <w:t xml:space="preserve"> (CL)</w:t>
      </w:r>
      <w:r>
        <w:rPr>
          <w:rFonts w:ascii="Times New Roman" w:hAnsi="Times New Roman" w:cs="Times New Roman"/>
          <w:sz w:val="24"/>
          <w:szCs w:val="24"/>
        </w:rPr>
        <w:t>, a 19 year old, African-American male, who has recently been admitted to an inpatient facility following the concerns that his health is at significant risk. The formulation will follow the 5 P’s model</w:t>
      </w:r>
      <w:r w:rsidR="0058795B">
        <w:rPr>
          <w:rFonts w:ascii="Times New Roman" w:hAnsi="Times New Roman" w:cs="Times New Roman"/>
          <w:sz w:val="24"/>
          <w:szCs w:val="24"/>
        </w:rPr>
        <w:t>, a widely used approach and supported by the British Psychological Society (BPS) for use within</w:t>
      </w:r>
      <w:r w:rsidR="00696E93">
        <w:rPr>
          <w:rFonts w:ascii="Times New Roman" w:hAnsi="Times New Roman" w:cs="Times New Roman"/>
          <w:sz w:val="24"/>
          <w:szCs w:val="24"/>
        </w:rPr>
        <w:t xml:space="preserve"> clinical</w:t>
      </w:r>
      <w:r w:rsidR="0058795B">
        <w:rPr>
          <w:rFonts w:ascii="Times New Roman" w:hAnsi="Times New Roman" w:cs="Times New Roman"/>
          <w:sz w:val="24"/>
          <w:szCs w:val="24"/>
        </w:rPr>
        <w:t xml:space="preserve"> psychiatric practice (Thompson et al., 2024). </w:t>
      </w:r>
      <w:r w:rsidR="00696E93">
        <w:rPr>
          <w:rFonts w:ascii="Times New Roman" w:hAnsi="Times New Roman" w:cs="Times New Roman"/>
          <w:sz w:val="24"/>
          <w:szCs w:val="24"/>
        </w:rPr>
        <w:t>Its aim is</w:t>
      </w:r>
      <w:r>
        <w:rPr>
          <w:rFonts w:ascii="Times New Roman" w:hAnsi="Times New Roman" w:cs="Times New Roman"/>
          <w:sz w:val="24"/>
          <w:szCs w:val="24"/>
        </w:rPr>
        <w:t xml:space="preserve"> to consider all psychological, biological, and social</w:t>
      </w:r>
      <w:r w:rsidR="00C85197">
        <w:rPr>
          <w:rFonts w:ascii="Times New Roman" w:hAnsi="Times New Roman" w:cs="Times New Roman"/>
          <w:sz w:val="24"/>
          <w:szCs w:val="24"/>
        </w:rPr>
        <w:t xml:space="preserve"> factors of the present case</w:t>
      </w:r>
      <w:r w:rsidR="0058795B">
        <w:rPr>
          <w:rFonts w:ascii="Times New Roman" w:hAnsi="Times New Roman" w:cs="Times New Roman"/>
          <w:sz w:val="24"/>
          <w:szCs w:val="24"/>
        </w:rPr>
        <w:t xml:space="preserve"> that are influencing the presenting behaviours</w:t>
      </w:r>
      <w:r w:rsidR="00C85197">
        <w:rPr>
          <w:rFonts w:ascii="Times New Roman" w:hAnsi="Times New Roman" w:cs="Times New Roman"/>
          <w:sz w:val="24"/>
          <w:szCs w:val="24"/>
        </w:rPr>
        <w:t>, as well as consulting the D</w:t>
      </w:r>
      <w:r w:rsidR="00B3711C">
        <w:rPr>
          <w:rFonts w:ascii="Times New Roman" w:hAnsi="Times New Roman" w:cs="Times New Roman"/>
          <w:sz w:val="24"/>
          <w:szCs w:val="24"/>
        </w:rPr>
        <w:t xml:space="preserve">iagnostic and </w:t>
      </w:r>
      <w:r w:rsidR="00C85197">
        <w:rPr>
          <w:rFonts w:ascii="Times New Roman" w:hAnsi="Times New Roman" w:cs="Times New Roman"/>
          <w:sz w:val="24"/>
          <w:szCs w:val="24"/>
        </w:rPr>
        <w:t>S</w:t>
      </w:r>
      <w:r w:rsidR="00B3711C">
        <w:rPr>
          <w:rFonts w:ascii="Times New Roman" w:hAnsi="Times New Roman" w:cs="Times New Roman"/>
          <w:sz w:val="24"/>
          <w:szCs w:val="24"/>
        </w:rPr>
        <w:t xml:space="preserve">tatistical </w:t>
      </w:r>
      <w:r w:rsidR="00C85197">
        <w:rPr>
          <w:rFonts w:ascii="Times New Roman" w:hAnsi="Times New Roman" w:cs="Times New Roman"/>
          <w:sz w:val="24"/>
          <w:szCs w:val="24"/>
        </w:rPr>
        <w:t>M</w:t>
      </w:r>
      <w:r w:rsidR="00B3711C">
        <w:rPr>
          <w:rFonts w:ascii="Times New Roman" w:hAnsi="Times New Roman" w:cs="Times New Roman"/>
          <w:sz w:val="24"/>
          <w:szCs w:val="24"/>
        </w:rPr>
        <w:t>anual for Mental Disorders 5 -TR  (DSM 5) (American Psychiatric Association (APA), 2022)</w:t>
      </w:r>
      <w:r w:rsidR="00C85197">
        <w:rPr>
          <w:rFonts w:ascii="Times New Roman" w:hAnsi="Times New Roman" w:cs="Times New Roman"/>
          <w:sz w:val="24"/>
          <w:szCs w:val="24"/>
        </w:rPr>
        <w:t xml:space="preserve"> to aid diagnosis and prognosis, that can help inform the intervention strategies necessary for the continued care of the client. </w:t>
      </w:r>
      <w:r>
        <w:rPr>
          <w:rFonts w:ascii="Times New Roman" w:hAnsi="Times New Roman" w:cs="Times New Roman"/>
          <w:sz w:val="24"/>
          <w:szCs w:val="24"/>
        </w:rPr>
        <w:t xml:space="preserve"> </w:t>
      </w:r>
    </w:p>
    <w:p w14:paraId="30D9EB85" w14:textId="50783914" w:rsidR="00E348FB" w:rsidRDefault="005969FF" w:rsidP="00AB23D1">
      <w:pPr>
        <w:spacing w:line="360" w:lineRule="auto"/>
        <w:rPr>
          <w:rFonts w:ascii="Times New Roman" w:hAnsi="Times New Roman" w:cs="Times New Roman"/>
          <w:b/>
          <w:bCs/>
          <w:i/>
          <w:iCs/>
          <w:sz w:val="24"/>
          <w:szCs w:val="24"/>
          <w:u w:val="single"/>
        </w:rPr>
      </w:pPr>
      <w:r w:rsidRPr="001F1FD9">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3374D2C2" wp14:editId="033FE507">
                <wp:simplePos x="0" y="0"/>
                <wp:positionH relativeFrom="margin">
                  <wp:posOffset>2242185</wp:posOffset>
                </wp:positionH>
                <wp:positionV relativeFrom="paragraph">
                  <wp:posOffset>288290</wp:posOffset>
                </wp:positionV>
                <wp:extent cx="2650067" cy="1041400"/>
                <wp:effectExtent l="0" t="0" r="0" b="6350"/>
                <wp:wrapNone/>
                <wp:docPr id="631572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0067" cy="1041400"/>
                        </a:xfrm>
                        <a:prstGeom prst="rect">
                          <a:avLst/>
                        </a:prstGeom>
                        <a:solidFill>
                          <a:srgbClr val="FFFFFF"/>
                        </a:solidFill>
                        <a:ln w="9525">
                          <a:noFill/>
                          <a:miter lim="800000"/>
                          <a:headEnd/>
                          <a:tailEnd/>
                        </a:ln>
                      </wps:spPr>
                      <wps:txbx>
                        <w:txbxContent>
                          <w:p w14:paraId="0B36498E" w14:textId="77777777" w:rsidR="001F1FD9" w:rsidRDefault="001F1FD9" w:rsidP="001F1FD9">
                            <w:pPr>
                              <w:spacing w:line="360" w:lineRule="auto"/>
                              <w:rPr>
                                <w:rFonts w:ascii="Times New Roman" w:hAnsi="Times New Roman" w:cs="Times New Roman"/>
                                <w:sz w:val="24"/>
                                <w:szCs w:val="24"/>
                              </w:rPr>
                            </w:pPr>
                            <w:r w:rsidRPr="00E348FB">
                              <w:rPr>
                                <w:rFonts w:ascii="Times New Roman" w:hAnsi="Times New Roman" w:cs="Times New Roman"/>
                                <w:b/>
                                <w:bCs/>
                                <w:sz w:val="24"/>
                                <w:szCs w:val="24"/>
                              </w:rPr>
                              <w:t xml:space="preserve">Gender </w:t>
                            </w:r>
                            <w:r>
                              <w:rPr>
                                <w:rFonts w:ascii="Times New Roman" w:hAnsi="Times New Roman" w:cs="Times New Roman"/>
                                <w:sz w:val="24"/>
                                <w:szCs w:val="24"/>
                              </w:rPr>
                              <w:t xml:space="preserve">  Male</w:t>
                            </w:r>
                          </w:p>
                          <w:p w14:paraId="3CB088FB" w14:textId="77777777" w:rsidR="001F1FD9" w:rsidRDefault="001F1FD9" w:rsidP="001F1FD9">
                            <w:pPr>
                              <w:spacing w:line="360" w:lineRule="auto"/>
                              <w:rPr>
                                <w:rFonts w:ascii="Times New Roman" w:hAnsi="Times New Roman" w:cs="Times New Roman"/>
                                <w:sz w:val="24"/>
                                <w:szCs w:val="24"/>
                              </w:rPr>
                            </w:pPr>
                            <w:r w:rsidRPr="007D0AFF">
                              <w:rPr>
                                <w:rFonts w:ascii="Times New Roman" w:hAnsi="Times New Roman" w:cs="Times New Roman"/>
                                <w:b/>
                                <w:bCs/>
                                <w:sz w:val="24"/>
                                <w:szCs w:val="24"/>
                              </w:rPr>
                              <w:t>Marital status</w:t>
                            </w:r>
                            <w:r>
                              <w:rPr>
                                <w:rFonts w:ascii="Times New Roman" w:hAnsi="Times New Roman" w:cs="Times New Roman"/>
                                <w:sz w:val="24"/>
                                <w:szCs w:val="24"/>
                              </w:rPr>
                              <w:t xml:space="preserve">   Single</w:t>
                            </w:r>
                          </w:p>
                          <w:p w14:paraId="5B83C818" w14:textId="77777777" w:rsidR="001F1FD9" w:rsidRDefault="001F1FD9" w:rsidP="001F1FD9">
                            <w:pPr>
                              <w:spacing w:line="360" w:lineRule="auto"/>
                              <w:rPr>
                                <w:rFonts w:ascii="Times New Roman" w:hAnsi="Times New Roman" w:cs="Times New Roman"/>
                                <w:sz w:val="24"/>
                                <w:szCs w:val="24"/>
                              </w:rPr>
                            </w:pPr>
                            <w:r w:rsidRPr="007D0AFF">
                              <w:rPr>
                                <w:rFonts w:ascii="Times New Roman" w:hAnsi="Times New Roman" w:cs="Times New Roman"/>
                                <w:b/>
                                <w:bCs/>
                                <w:sz w:val="24"/>
                                <w:szCs w:val="24"/>
                              </w:rPr>
                              <w:t>Occupation</w:t>
                            </w:r>
                            <w:r>
                              <w:rPr>
                                <w:rFonts w:ascii="Times New Roman" w:hAnsi="Times New Roman" w:cs="Times New Roman"/>
                                <w:sz w:val="24"/>
                                <w:szCs w:val="24"/>
                              </w:rPr>
                              <w:t xml:space="preserve">    Student</w:t>
                            </w:r>
                          </w:p>
                          <w:p w14:paraId="1BE31BD6" w14:textId="39E088A6" w:rsidR="001F1FD9" w:rsidRDefault="001F1F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374D2C2" id="_x0000_t202" coordsize="21600,21600" o:spt="202" path="m,l,21600r21600,l21600,xe">
                <v:stroke joinstyle="miter"/>
                <v:path gradientshapeok="t" o:connecttype="rect"/>
              </v:shapetype>
              <v:shape id="Text Box 2" o:spid="_x0000_s1026" type="#_x0000_t202" style="position:absolute;margin-left:176.55pt;margin-top:22.7pt;width:208.65pt;height:82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" stroked="f">
                <v:textbox>
                  <w:txbxContent>
                    <w:p w14:paraId="0B36498E" w14:textId="77777777" w:rsidR="001F1FD9" w:rsidRDefault="001F1FD9" w:rsidP="001F1FD9">
                      <w:pPr>
                        <w:spacing w:line="360" w:lineRule="auto"/>
                        <w:rPr>
                          <w:rFonts w:ascii="Times New Roman" w:hAnsi="Times New Roman" w:cs="Times New Roman"/>
                          <w:sz w:val="24"/>
                          <w:szCs w:val="24"/>
                        </w:rPr>
                      </w:pPr>
                      <w:r w:rsidRPr="00E348FB">
                        <w:rPr>
                          <w:rFonts w:ascii="Times New Roman" w:hAnsi="Times New Roman" w:cs="Times New Roman"/>
                          <w:b/>
                          <w:bCs/>
                          <w:sz w:val="24"/>
                          <w:szCs w:val="24"/>
                        </w:rPr>
                        <w:t xml:space="preserve">Gender </w:t>
                      </w:r>
                      <w:r>
                        <w:rPr>
                          <w:rFonts w:ascii="Times New Roman" w:hAnsi="Times New Roman" w:cs="Times New Roman"/>
                          <w:sz w:val="24"/>
                          <w:szCs w:val="24"/>
                        </w:rPr>
                        <w:t xml:space="preserve">  Male</w:t>
                      </w:r>
                    </w:p>
                    <w:p w14:paraId="3CB088FB" w14:textId="77777777" w:rsidR="001F1FD9" w:rsidRDefault="001F1FD9" w:rsidP="001F1FD9">
                      <w:pPr>
                        <w:spacing w:line="360" w:lineRule="auto"/>
                        <w:rPr>
                          <w:rFonts w:ascii="Times New Roman" w:hAnsi="Times New Roman" w:cs="Times New Roman"/>
                          <w:sz w:val="24"/>
                          <w:szCs w:val="24"/>
                        </w:rPr>
                      </w:pPr>
                      <w:r w:rsidRPr="007D0AFF">
                        <w:rPr>
                          <w:rFonts w:ascii="Times New Roman" w:hAnsi="Times New Roman" w:cs="Times New Roman"/>
                          <w:b/>
                          <w:bCs/>
                          <w:sz w:val="24"/>
                          <w:szCs w:val="24"/>
                        </w:rPr>
                        <w:t>Marital status</w:t>
                      </w:r>
                      <w:r>
                        <w:rPr>
                          <w:rFonts w:ascii="Times New Roman" w:hAnsi="Times New Roman" w:cs="Times New Roman"/>
                          <w:sz w:val="24"/>
                          <w:szCs w:val="24"/>
                        </w:rPr>
                        <w:t xml:space="preserve">   Single</w:t>
                      </w:r>
                    </w:p>
                    <w:p w14:paraId="5B83C818" w14:textId="77777777" w:rsidR="001F1FD9" w:rsidRDefault="001F1FD9" w:rsidP="001F1FD9">
                      <w:pPr>
                        <w:spacing w:line="360" w:lineRule="auto"/>
                        <w:rPr>
                          <w:rFonts w:ascii="Times New Roman" w:hAnsi="Times New Roman" w:cs="Times New Roman"/>
                          <w:sz w:val="24"/>
                          <w:szCs w:val="24"/>
                        </w:rPr>
                      </w:pPr>
                      <w:r w:rsidRPr="007D0AFF">
                        <w:rPr>
                          <w:rFonts w:ascii="Times New Roman" w:hAnsi="Times New Roman" w:cs="Times New Roman"/>
                          <w:b/>
                          <w:bCs/>
                          <w:sz w:val="24"/>
                          <w:szCs w:val="24"/>
                        </w:rPr>
                        <w:t>Occupation</w:t>
                      </w:r>
                      <w:r>
                        <w:rPr>
                          <w:rFonts w:ascii="Times New Roman" w:hAnsi="Times New Roman" w:cs="Times New Roman"/>
                          <w:sz w:val="24"/>
                          <w:szCs w:val="24"/>
                        </w:rPr>
                        <w:t xml:space="preserve">    Student</w:t>
                      </w:r>
                    </w:p>
                    <w:p w14:paraId="1BE31BD6" w14:textId="39E088A6" w:rsidR="001F1FD9" w:rsidRDefault="001F1FD9"/>
                  </w:txbxContent>
                </v:textbox>
                <w10:wrap anchorx="margin"/>
              </v:shape>
            </w:pict>
          </mc:Fallback>
        </mc:AlternateContent>
      </w:r>
      <w:r w:rsidR="00E348FB" w:rsidRPr="00E348FB">
        <w:rPr>
          <w:rFonts w:ascii="Times New Roman" w:hAnsi="Times New Roman" w:cs="Times New Roman"/>
          <w:b/>
          <w:bCs/>
          <w:i/>
          <w:iCs/>
          <w:sz w:val="24"/>
          <w:szCs w:val="24"/>
          <w:u w:val="single"/>
        </w:rPr>
        <w:t>Client Demographics</w:t>
      </w:r>
      <w:r w:rsidR="00E348FB">
        <w:rPr>
          <w:rFonts w:ascii="Times New Roman" w:hAnsi="Times New Roman" w:cs="Times New Roman"/>
          <w:b/>
          <w:bCs/>
          <w:i/>
          <w:iCs/>
          <w:sz w:val="24"/>
          <w:szCs w:val="24"/>
          <w:u w:val="single"/>
        </w:rPr>
        <w:t>;</w:t>
      </w:r>
    </w:p>
    <w:p w14:paraId="379F96C6" w14:textId="3786FBD7" w:rsidR="00E348FB" w:rsidRDefault="00E348FB" w:rsidP="00AB23D1">
      <w:pPr>
        <w:spacing w:line="360" w:lineRule="auto"/>
        <w:rPr>
          <w:rFonts w:ascii="Times New Roman" w:hAnsi="Times New Roman" w:cs="Times New Roman"/>
          <w:sz w:val="24"/>
          <w:szCs w:val="24"/>
        </w:rPr>
      </w:pPr>
      <w:bookmarkStart w:id="0" w:name="_Hlk190178196"/>
      <w:r>
        <w:rPr>
          <w:rFonts w:ascii="Times New Roman" w:hAnsi="Times New Roman" w:cs="Times New Roman"/>
          <w:b/>
          <w:bCs/>
          <w:sz w:val="24"/>
          <w:szCs w:val="24"/>
        </w:rPr>
        <w:t xml:space="preserve">Name </w:t>
      </w:r>
      <w:r>
        <w:rPr>
          <w:rFonts w:ascii="Times New Roman" w:hAnsi="Times New Roman" w:cs="Times New Roman"/>
          <w:sz w:val="24"/>
          <w:szCs w:val="24"/>
        </w:rPr>
        <w:t>Carl Landau</w:t>
      </w:r>
    </w:p>
    <w:p w14:paraId="10D3D3DE" w14:textId="2BFEFEF6" w:rsidR="00E348FB" w:rsidRDefault="00E348FB" w:rsidP="00AB23D1">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Age   </w:t>
      </w:r>
      <w:r w:rsidRPr="00E348FB">
        <w:rPr>
          <w:rFonts w:ascii="Times New Roman" w:hAnsi="Times New Roman" w:cs="Times New Roman"/>
          <w:sz w:val="24"/>
          <w:szCs w:val="24"/>
        </w:rPr>
        <w:t>19</w:t>
      </w:r>
    </w:p>
    <w:p w14:paraId="14A6F574" w14:textId="45B1DE3B" w:rsidR="00E348FB" w:rsidRDefault="00E348FB" w:rsidP="00AB23D1">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Ethnicity  </w:t>
      </w:r>
      <w:r w:rsidRPr="00E348FB">
        <w:rPr>
          <w:rFonts w:ascii="Times New Roman" w:hAnsi="Times New Roman" w:cs="Times New Roman"/>
          <w:sz w:val="24"/>
          <w:szCs w:val="24"/>
        </w:rPr>
        <w:t>African-American</w:t>
      </w:r>
    </w:p>
    <w:bookmarkEnd w:id="0"/>
    <w:p w14:paraId="6116B95C" w14:textId="39BC862E" w:rsidR="001F1FD9" w:rsidRDefault="001F1FD9" w:rsidP="00AB23D1">
      <w:pPr>
        <w:spacing w:line="360" w:lineRule="auto"/>
        <w:rPr>
          <w:rFonts w:ascii="Times New Roman" w:hAnsi="Times New Roman" w:cs="Times New Roman"/>
          <w:sz w:val="24"/>
          <w:szCs w:val="24"/>
        </w:rPr>
      </w:pPr>
    </w:p>
    <w:p w14:paraId="0FA828E5" w14:textId="4AFE80B2" w:rsidR="005969FF" w:rsidRPr="0002743B" w:rsidRDefault="005477F9" w:rsidP="00AB23D1">
      <w:pPr>
        <w:spacing w:line="360" w:lineRule="auto"/>
        <w:rPr>
          <w:rFonts w:ascii="Times New Roman" w:hAnsi="Times New Roman" w:cs="Times New Roman"/>
          <w:b/>
          <w:bCs/>
          <w:i/>
          <w:iCs/>
          <w:sz w:val="28"/>
          <w:szCs w:val="28"/>
          <w:u w:val="single"/>
        </w:rPr>
      </w:pPr>
      <w:r w:rsidRPr="0002743B">
        <w:rPr>
          <w:rFonts w:ascii="Times New Roman" w:hAnsi="Times New Roman" w:cs="Times New Roman"/>
          <w:b/>
          <w:bCs/>
          <w:i/>
          <w:iCs/>
          <w:sz w:val="28"/>
          <w:szCs w:val="28"/>
          <w:u w:val="single"/>
        </w:rPr>
        <w:t xml:space="preserve">Summary of </w:t>
      </w:r>
      <w:r w:rsidR="0002743B" w:rsidRPr="0002743B">
        <w:rPr>
          <w:rFonts w:ascii="Times New Roman" w:hAnsi="Times New Roman" w:cs="Times New Roman"/>
          <w:b/>
          <w:bCs/>
          <w:i/>
          <w:iCs/>
          <w:sz w:val="28"/>
          <w:szCs w:val="28"/>
          <w:u w:val="single"/>
        </w:rPr>
        <w:t>presenting factors,</w:t>
      </w:r>
      <w:r w:rsidRPr="0002743B">
        <w:rPr>
          <w:rFonts w:ascii="Times New Roman" w:hAnsi="Times New Roman" w:cs="Times New Roman"/>
          <w:b/>
          <w:bCs/>
          <w:i/>
          <w:iCs/>
          <w:sz w:val="28"/>
          <w:szCs w:val="28"/>
          <w:u w:val="single"/>
        </w:rPr>
        <w:t xml:space="preserve"> symptoms</w:t>
      </w:r>
      <w:r w:rsidR="0002743B" w:rsidRPr="0002743B">
        <w:rPr>
          <w:rFonts w:ascii="Times New Roman" w:hAnsi="Times New Roman" w:cs="Times New Roman"/>
          <w:b/>
          <w:bCs/>
          <w:i/>
          <w:iCs/>
          <w:sz w:val="28"/>
          <w:szCs w:val="28"/>
          <w:u w:val="single"/>
        </w:rPr>
        <w:t>,</w:t>
      </w:r>
      <w:r w:rsidRPr="0002743B">
        <w:rPr>
          <w:rFonts w:ascii="Times New Roman" w:hAnsi="Times New Roman" w:cs="Times New Roman"/>
          <w:b/>
          <w:bCs/>
          <w:i/>
          <w:iCs/>
          <w:sz w:val="28"/>
          <w:szCs w:val="28"/>
          <w:u w:val="single"/>
        </w:rPr>
        <w:t xml:space="preserve"> and Diagnosis </w:t>
      </w:r>
    </w:p>
    <w:p w14:paraId="07446496" w14:textId="28667559" w:rsidR="00DA0283" w:rsidRDefault="005477F9"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client </w:t>
      </w:r>
      <w:r w:rsidR="004040E9">
        <w:rPr>
          <w:rFonts w:ascii="Times New Roman" w:hAnsi="Times New Roman" w:cs="Times New Roman"/>
          <w:sz w:val="24"/>
          <w:szCs w:val="24"/>
        </w:rPr>
        <w:t xml:space="preserve">has </w:t>
      </w:r>
      <w:r>
        <w:rPr>
          <w:rFonts w:ascii="Times New Roman" w:hAnsi="Times New Roman" w:cs="Times New Roman"/>
          <w:sz w:val="24"/>
          <w:szCs w:val="24"/>
        </w:rPr>
        <w:t>recently been admitted to inpatient care at a psychiatric hospital following severe deterioration of symptoms and behaviours, interrupting CL’s daily functioning, affecting his quality of life and presenting a significant risk to his health and wellbeing</w:t>
      </w:r>
      <w:r w:rsidR="006716FC">
        <w:rPr>
          <w:rFonts w:ascii="Times New Roman" w:hAnsi="Times New Roman" w:cs="Times New Roman"/>
          <w:sz w:val="24"/>
          <w:szCs w:val="24"/>
        </w:rPr>
        <w:t>,</w:t>
      </w:r>
      <w:r>
        <w:rPr>
          <w:rFonts w:ascii="Times New Roman" w:hAnsi="Times New Roman" w:cs="Times New Roman"/>
          <w:sz w:val="24"/>
          <w:szCs w:val="24"/>
        </w:rPr>
        <w:t xml:space="preserve"> requiring immediate</w:t>
      </w:r>
      <w:r w:rsidR="00DA0283">
        <w:rPr>
          <w:rFonts w:ascii="Times New Roman" w:hAnsi="Times New Roman" w:cs="Times New Roman"/>
          <w:sz w:val="24"/>
          <w:szCs w:val="24"/>
        </w:rPr>
        <w:t>, high-level</w:t>
      </w:r>
      <w:r>
        <w:rPr>
          <w:rFonts w:ascii="Times New Roman" w:hAnsi="Times New Roman" w:cs="Times New Roman"/>
          <w:sz w:val="24"/>
          <w:szCs w:val="24"/>
        </w:rPr>
        <w:t xml:space="preserve"> care.</w:t>
      </w:r>
      <w:r w:rsidR="00DA0283">
        <w:rPr>
          <w:rFonts w:ascii="Times New Roman" w:hAnsi="Times New Roman" w:cs="Times New Roman"/>
          <w:sz w:val="24"/>
          <w:szCs w:val="24"/>
        </w:rPr>
        <w:t xml:space="preserve"> This level of care has been deemed necessary due to the severe self-neglect and low body weight of the patient</w:t>
      </w:r>
      <w:r w:rsidR="00D30439">
        <w:rPr>
          <w:rFonts w:ascii="Times New Roman" w:hAnsi="Times New Roman" w:cs="Times New Roman"/>
          <w:sz w:val="24"/>
          <w:szCs w:val="24"/>
        </w:rPr>
        <w:t xml:space="preserve"> (Veale et al., 2016)</w:t>
      </w:r>
      <w:r w:rsidR="00DA0283">
        <w:rPr>
          <w:rFonts w:ascii="Times New Roman" w:hAnsi="Times New Roman" w:cs="Times New Roman"/>
          <w:sz w:val="24"/>
          <w:szCs w:val="24"/>
        </w:rPr>
        <w:t>, both CL’s symptoms and level of care will require monitoring and reassessment as treatment and recovery progresses</w:t>
      </w:r>
      <w:r w:rsidR="00D30439">
        <w:rPr>
          <w:rFonts w:ascii="Times New Roman" w:hAnsi="Times New Roman" w:cs="Times New Roman"/>
          <w:sz w:val="24"/>
          <w:szCs w:val="24"/>
        </w:rPr>
        <w:t xml:space="preserve"> for successful reintegration into the home environment.</w:t>
      </w:r>
      <w:r w:rsidR="00DA0283">
        <w:rPr>
          <w:rFonts w:ascii="Times New Roman" w:hAnsi="Times New Roman" w:cs="Times New Roman"/>
          <w:sz w:val="24"/>
          <w:szCs w:val="24"/>
        </w:rPr>
        <w:t xml:space="preserve"> </w:t>
      </w:r>
    </w:p>
    <w:p w14:paraId="67C59961" w14:textId="7CD55737" w:rsidR="00263671" w:rsidRDefault="00B51723"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CL has developed a set of</w:t>
      </w:r>
      <w:r w:rsidR="00D02C9D">
        <w:rPr>
          <w:rFonts w:ascii="Times New Roman" w:hAnsi="Times New Roman" w:cs="Times New Roman"/>
          <w:sz w:val="24"/>
          <w:szCs w:val="24"/>
        </w:rPr>
        <w:t xml:space="preserve"> recurrent and </w:t>
      </w:r>
      <w:r w:rsidR="005265A5">
        <w:rPr>
          <w:rFonts w:ascii="Times New Roman" w:hAnsi="Times New Roman" w:cs="Times New Roman"/>
          <w:sz w:val="24"/>
          <w:szCs w:val="24"/>
        </w:rPr>
        <w:t>persistent</w:t>
      </w:r>
      <w:r>
        <w:rPr>
          <w:rFonts w:ascii="Times New Roman" w:hAnsi="Times New Roman" w:cs="Times New Roman"/>
          <w:sz w:val="24"/>
          <w:szCs w:val="24"/>
        </w:rPr>
        <w:t xml:space="preserve"> beliefs</w:t>
      </w:r>
      <w:r w:rsidR="00E545AC">
        <w:rPr>
          <w:rFonts w:ascii="Times New Roman" w:hAnsi="Times New Roman" w:cs="Times New Roman"/>
          <w:sz w:val="24"/>
          <w:szCs w:val="24"/>
        </w:rPr>
        <w:t xml:space="preserve"> and negative thoughts</w:t>
      </w:r>
      <w:r>
        <w:rPr>
          <w:rFonts w:ascii="Times New Roman" w:hAnsi="Times New Roman" w:cs="Times New Roman"/>
          <w:sz w:val="24"/>
          <w:szCs w:val="24"/>
        </w:rPr>
        <w:t xml:space="preserve"> leading to compulsive behaviours</w:t>
      </w:r>
      <w:r w:rsidR="000370E3">
        <w:rPr>
          <w:rFonts w:ascii="Times New Roman" w:hAnsi="Times New Roman" w:cs="Times New Roman"/>
          <w:sz w:val="24"/>
          <w:szCs w:val="24"/>
        </w:rPr>
        <w:t>, which can be described as maladaptive coping strategies</w:t>
      </w:r>
      <w:r w:rsidR="00E545AC">
        <w:rPr>
          <w:rFonts w:ascii="Times New Roman" w:hAnsi="Times New Roman" w:cs="Times New Roman"/>
          <w:sz w:val="24"/>
          <w:szCs w:val="24"/>
        </w:rPr>
        <w:t xml:space="preserve"> (Moritz et al., 2018)</w:t>
      </w:r>
      <w:r w:rsidR="000370E3">
        <w:rPr>
          <w:rFonts w:ascii="Times New Roman" w:hAnsi="Times New Roman" w:cs="Times New Roman"/>
          <w:sz w:val="24"/>
          <w:szCs w:val="24"/>
        </w:rPr>
        <w:t>, that he feels</w:t>
      </w:r>
      <w:r>
        <w:rPr>
          <w:rFonts w:ascii="Times New Roman" w:hAnsi="Times New Roman" w:cs="Times New Roman"/>
          <w:sz w:val="24"/>
          <w:szCs w:val="24"/>
        </w:rPr>
        <w:t xml:space="preserve"> he must carry out to protect himself</w:t>
      </w:r>
      <w:r w:rsidR="00B3711C">
        <w:rPr>
          <w:rFonts w:ascii="Times New Roman" w:hAnsi="Times New Roman" w:cs="Times New Roman"/>
          <w:sz w:val="24"/>
          <w:szCs w:val="24"/>
        </w:rPr>
        <w:t xml:space="preserve"> or his family</w:t>
      </w:r>
      <w:r w:rsidR="000370E3">
        <w:rPr>
          <w:rFonts w:ascii="Times New Roman" w:hAnsi="Times New Roman" w:cs="Times New Roman"/>
          <w:sz w:val="24"/>
          <w:szCs w:val="24"/>
        </w:rPr>
        <w:t>. His current understanding is that this will prevent or relieve his anxiety of these worries and fears</w:t>
      </w:r>
      <w:r>
        <w:rPr>
          <w:rFonts w:ascii="Times New Roman" w:hAnsi="Times New Roman" w:cs="Times New Roman"/>
          <w:sz w:val="24"/>
          <w:szCs w:val="24"/>
        </w:rPr>
        <w:t>.</w:t>
      </w:r>
      <w:r w:rsidR="000244D9">
        <w:rPr>
          <w:rFonts w:ascii="Times New Roman" w:hAnsi="Times New Roman" w:cs="Times New Roman"/>
          <w:sz w:val="24"/>
          <w:szCs w:val="24"/>
        </w:rPr>
        <w:t xml:space="preserve"> However research shows that these thoughts will only be neutralised in the short term, and due to the length of time CL has been engaging in OC behaviours</w:t>
      </w:r>
      <w:r w:rsidR="00593665">
        <w:rPr>
          <w:rFonts w:ascii="Times New Roman" w:hAnsi="Times New Roman" w:cs="Times New Roman"/>
          <w:sz w:val="24"/>
          <w:szCs w:val="24"/>
        </w:rPr>
        <w:t>, they have become ineffective and led to an increase in s</w:t>
      </w:r>
      <w:r w:rsidR="000244D9">
        <w:rPr>
          <w:rFonts w:ascii="Times New Roman" w:hAnsi="Times New Roman" w:cs="Times New Roman"/>
          <w:sz w:val="24"/>
          <w:szCs w:val="24"/>
        </w:rPr>
        <w:t>ymptoms</w:t>
      </w:r>
      <w:r w:rsidR="00593665">
        <w:rPr>
          <w:rFonts w:ascii="Times New Roman" w:hAnsi="Times New Roman" w:cs="Times New Roman"/>
          <w:sz w:val="24"/>
          <w:szCs w:val="24"/>
        </w:rPr>
        <w:t xml:space="preserve"> (Moritz et al, 2018).</w:t>
      </w:r>
      <w:r w:rsidR="00577DDD">
        <w:rPr>
          <w:rFonts w:ascii="Times New Roman" w:hAnsi="Times New Roman" w:cs="Times New Roman"/>
          <w:sz w:val="24"/>
          <w:szCs w:val="24"/>
        </w:rPr>
        <w:t xml:space="preserve"> CL’s obsessive thoughts and compulsive behaviours occupy the majority of his time throughout the day</w:t>
      </w:r>
      <w:r w:rsidR="0002743B">
        <w:rPr>
          <w:rFonts w:ascii="Times New Roman" w:hAnsi="Times New Roman" w:cs="Times New Roman"/>
          <w:sz w:val="24"/>
          <w:szCs w:val="24"/>
        </w:rPr>
        <w:t>,</w:t>
      </w:r>
      <w:r w:rsidR="00577DDD">
        <w:rPr>
          <w:rFonts w:ascii="Times New Roman" w:hAnsi="Times New Roman" w:cs="Times New Roman"/>
          <w:sz w:val="24"/>
          <w:szCs w:val="24"/>
        </w:rPr>
        <w:t xml:space="preserve"> cause major distress</w:t>
      </w:r>
      <w:r w:rsidR="0002743B">
        <w:rPr>
          <w:rFonts w:ascii="Times New Roman" w:hAnsi="Times New Roman" w:cs="Times New Roman"/>
          <w:sz w:val="24"/>
          <w:szCs w:val="24"/>
        </w:rPr>
        <w:t xml:space="preserve"> and interrupt his sleep</w:t>
      </w:r>
      <w:r w:rsidR="00577DDD">
        <w:rPr>
          <w:rFonts w:ascii="Times New Roman" w:hAnsi="Times New Roman" w:cs="Times New Roman"/>
          <w:sz w:val="24"/>
          <w:szCs w:val="24"/>
        </w:rPr>
        <w:t>.</w:t>
      </w:r>
      <w:r>
        <w:rPr>
          <w:rFonts w:ascii="Times New Roman" w:hAnsi="Times New Roman" w:cs="Times New Roman"/>
          <w:sz w:val="24"/>
          <w:szCs w:val="24"/>
        </w:rPr>
        <w:t xml:space="preserve"> These actions are incompatible with his ability to function</w:t>
      </w:r>
      <w:r w:rsidR="006716FC">
        <w:rPr>
          <w:rFonts w:ascii="Times New Roman" w:hAnsi="Times New Roman" w:cs="Times New Roman"/>
          <w:sz w:val="24"/>
          <w:szCs w:val="24"/>
        </w:rPr>
        <w:t xml:space="preserve"> and carry out basic tasks</w:t>
      </w:r>
      <w:r>
        <w:rPr>
          <w:rFonts w:ascii="Times New Roman" w:hAnsi="Times New Roman" w:cs="Times New Roman"/>
          <w:sz w:val="24"/>
          <w:szCs w:val="24"/>
        </w:rPr>
        <w:t>. According to the DSM-5</w:t>
      </w:r>
      <w:r w:rsidR="000B6288">
        <w:rPr>
          <w:rFonts w:ascii="Times New Roman" w:hAnsi="Times New Roman" w:cs="Times New Roman"/>
          <w:sz w:val="24"/>
          <w:szCs w:val="24"/>
        </w:rPr>
        <w:t xml:space="preserve">-TR </w:t>
      </w:r>
      <w:r w:rsidR="004040E9">
        <w:rPr>
          <w:rFonts w:ascii="Times New Roman" w:hAnsi="Times New Roman" w:cs="Times New Roman"/>
          <w:sz w:val="24"/>
          <w:szCs w:val="24"/>
        </w:rPr>
        <w:t>(APA, 20</w:t>
      </w:r>
      <w:r w:rsidR="00B3711C">
        <w:rPr>
          <w:rFonts w:ascii="Times New Roman" w:hAnsi="Times New Roman" w:cs="Times New Roman"/>
          <w:sz w:val="24"/>
          <w:szCs w:val="24"/>
        </w:rPr>
        <w:t>22</w:t>
      </w:r>
      <w:r w:rsidR="006736E3">
        <w:rPr>
          <w:rFonts w:ascii="Times New Roman" w:hAnsi="Times New Roman" w:cs="Times New Roman"/>
          <w:sz w:val="24"/>
          <w:szCs w:val="24"/>
        </w:rPr>
        <w:t>), the</w:t>
      </w:r>
      <w:r>
        <w:rPr>
          <w:rFonts w:ascii="Times New Roman" w:hAnsi="Times New Roman" w:cs="Times New Roman"/>
          <w:sz w:val="24"/>
          <w:szCs w:val="24"/>
        </w:rPr>
        <w:t xml:space="preserve"> symptoms</w:t>
      </w:r>
      <w:r w:rsidR="006716FC">
        <w:rPr>
          <w:rFonts w:ascii="Times New Roman" w:hAnsi="Times New Roman" w:cs="Times New Roman"/>
          <w:sz w:val="24"/>
          <w:szCs w:val="24"/>
        </w:rPr>
        <w:t xml:space="preserve"> exhibited by CL</w:t>
      </w:r>
      <w:r>
        <w:rPr>
          <w:rFonts w:ascii="Times New Roman" w:hAnsi="Times New Roman" w:cs="Times New Roman"/>
          <w:sz w:val="24"/>
          <w:szCs w:val="24"/>
        </w:rPr>
        <w:t xml:space="preserve"> </w:t>
      </w:r>
      <w:r w:rsidR="006716FC">
        <w:rPr>
          <w:rFonts w:ascii="Times New Roman" w:hAnsi="Times New Roman" w:cs="Times New Roman"/>
          <w:sz w:val="24"/>
          <w:szCs w:val="24"/>
        </w:rPr>
        <w:t>are consistent with</w:t>
      </w:r>
      <w:r>
        <w:rPr>
          <w:rFonts w:ascii="Times New Roman" w:hAnsi="Times New Roman" w:cs="Times New Roman"/>
          <w:sz w:val="24"/>
          <w:szCs w:val="24"/>
        </w:rPr>
        <w:t xml:space="preserve"> a diagnosis of severe Obsessive Compulsive Disorder (OCD)</w:t>
      </w:r>
      <w:r w:rsidR="00A41C5B">
        <w:rPr>
          <w:rFonts w:ascii="Times New Roman" w:hAnsi="Times New Roman" w:cs="Times New Roman"/>
          <w:sz w:val="24"/>
          <w:szCs w:val="24"/>
        </w:rPr>
        <w:t>, with good/fair insight and no history of tic disorder. CL</w:t>
      </w:r>
      <w:r w:rsidR="006716FC">
        <w:rPr>
          <w:rFonts w:ascii="Times New Roman" w:hAnsi="Times New Roman" w:cs="Times New Roman"/>
          <w:sz w:val="24"/>
          <w:szCs w:val="24"/>
        </w:rPr>
        <w:t xml:space="preserve"> </w:t>
      </w:r>
      <w:r w:rsidR="003B7AB3">
        <w:rPr>
          <w:rFonts w:ascii="Times New Roman" w:hAnsi="Times New Roman" w:cs="Times New Roman"/>
          <w:sz w:val="24"/>
          <w:szCs w:val="24"/>
        </w:rPr>
        <w:t>demonstrates</w:t>
      </w:r>
      <w:r w:rsidR="006716FC">
        <w:rPr>
          <w:rFonts w:ascii="Times New Roman" w:hAnsi="Times New Roman" w:cs="Times New Roman"/>
          <w:sz w:val="24"/>
          <w:szCs w:val="24"/>
        </w:rPr>
        <w:t xml:space="preserve"> many of the common OCD </w:t>
      </w:r>
      <w:r w:rsidR="003B7AB3">
        <w:rPr>
          <w:rFonts w:ascii="Times New Roman" w:hAnsi="Times New Roman" w:cs="Times New Roman"/>
          <w:sz w:val="24"/>
          <w:szCs w:val="24"/>
        </w:rPr>
        <w:t>ideologies</w:t>
      </w:r>
      <w:r w:rsidR="006716FC">
        <w:rPr>
          <w:rFonts w:ascii="Times New Roman" w:hAnsi="Times New Roman" w:cs="Times New Roman"/>
          <w:sz w:val="24"/>
          <w:szCs w:val="24"/>
        </w:rPr>
        <w:t xml:space="preserve"> that are outlined </w:t>
      </w:r>
      <w:r w:rsidR="003B7AB3">
        <w:rPr>
          <w:rFonts w:ascii="Times New Roman" w:hAnsi="Times New Roman" w:cs="Times New Roman"/>
          <w:sz w:val="24"/>
          <w:szCs w:val="24"/>
        </w:rPr>
        <w:t xml:space="preserve">in the criteria, such as fear of contamination, </w:t>
      </w:r>
      <w:r w:rsidR="006736E3">
        <w:rPr>
          <w:rFonts w:ascii="Times New Roman" w:hAnsi="Times New Roman" w:cs="Times New Roman"/>
          <w:sz w:val="24"/>
          <w:szCs w:val="24"/>
        </w:rPr>
        <w:t xml:space="preserve">need for </w:t>
      </w:r>
      <w:r w:rsidR="003B7AB3">
        <w:rPr>
          <w:rFonts w:ascii="Times New Roman" w:hAnsi="Times New Roman" w:cs="Times New Roman"/>
          <w:sz w:val="24"/>
          <w:szCs w:val="24"/>
        </w:rPr>
        <w:t>symmetry and ordering, checking</w:t>
      </w:r>
      <w:r w:rsidR="007A7B1A">
        <w:rPr>
          <w:rFonts w:ascii="Times New Roman" w:hAnsi="Times New Roman" w:cs="Times New Roman"/>
          <w:sz w:val="24"/>
          <w:szCs w:val="24"/>
        </w:rPr>
        <w:t>,</w:t>
      </w:r>
      <w:r w:rsidR="003B7AB3">
        <w:rPr>
          <w:rFonts w:ascii="Times New Roman" w:hAnsi="Times New Roman" w:cs="Times New Roman"/>
          <w:sz w:val="24"/>
          <w:szCs w:val="24"/>
        </w:rPr>
        <w:t xml:space="preserve"> and intrusive thought disorder</w:t>
      </w:r>
      <w:r w:rsidR="00DB7BC3">
        <w:rPr>
          <w:rFonts w:ascii="Times New Roman" w:hAnsi="Times New Roman" w:cs="Times New Roman"/>
          <w:sz w:val="24"/>
          <w:szCs w:val="24"/>
        </w:rPr>
        <w:t xml:space="preserve"> (Hunt, 2020)</w:t>
      </w:r>
      <w:r w:rsidR="003B7AB3">
        <w:rPr>
          <w:rFonts w:ascii="Times New Roman" w:hAnsi="Times New Roman" w:cs="Times New Roman"/>
          <w:sz w:val="24"/>
          <w:szCs w:val="24"/>
        </w:rPr>
        <w:t xml:space="preserve">. </w:t>
      </w:r>
    </w:p>
    <w:p w14:paraId="651BDB72" w14:textId="018F3C40" w:rsidR="00DA0283" w:rsidRDefault="003B7AB3"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Furthermore, CL presents symptoms</w:t>
      </w:r>
      <w:r w:rsidR="0055249A">
        <w:rPr>
          <w:rFonts w:ascii="Times New Roman" w:hAnsi="Times New Roman" w:cs="Times New Roman"/>
          <w:sz w:val="24"/>
          <w:szCs w:val="24"/>
        </w:rPr>
        <w:t xml:space="preserve"> and characteristics of avoidant/</w:t>
      </w:r>
      <w:r>
        <w:rPr>
          <w:rFonts w:ascii="Times New Roman" w:hAnsi="Times New Roman" w:cs="Times New Roman"/>
          <w:sz w:val="24"/>
          <w:szCs w:val="24"/>
        </w:rPr>
        <w:t>restrict</w:t>
      </w:r>
      <w:r w:rsidR="0055249A">
        <w:rPr>
          <w:rFonts w:ascii="Times New Roman" w:hAnsi="Times New Roman" w:cs="Times New Roman"/>
          <w:sz w:val="24"/>
          <w:szCs w:val="24"/>
        </w:rPr>
        <w:t>ive</w:t>
      </w:r>
      <w:r>
        <w:rPr>
          <w:rFonts w:ascii="Times New Roman" w:hAnsi="Times New Roman" w:cs="Times New Roman"/>
          <w:sz w:val="24"/>
          <w:szCs w:val="24"/>
        </w:rPr>
        <w:t xml:space="preserve"> food intake disorder</w:t>
      </w:r>
      <w:r w:rsidR="0055249A">
        <w:rPr>
          <w:rFonts w:ascii="Times New Roman" w:hAnsi="Times New Roman" w:cs="Times New Roman"/>
          <w:sz w:val="24"/>
          <w:szCs w:val="24"/>
        </w:rPr>
        <w:t xml:space="preserve"> (ARFID) as set out in the DSM-5</w:t>
      </w:r>
      <w:r w:rsidR="000B6288">
        <w:rPr>
          <w:rFonts w:ascii="Times New Roman" w:hAnsi="Times New Roman" w:cs="Times New Roman"/>
          <w:sz w:val="24"/>
          <w:szCs w:val="24"/>
        </w:rPr>
        <w:t>-TR</w:t>
      </w:r>
      <w:r w:rsidR="00B32D7F">
        <w:rPr>
          <w:rFonts w:ascii="Times New Roman" w:hAnsi="Times New Roman" w:cs="Times New Roman"/>
          <w:sz w:val="24"/>
          <w:szCs w:val="24"/>
        </w:rPr>
        <w:t xml:space="preserve"> </w:t>
      </w:r>
      <w:r>
        <w:rPr>
          <w:rFonts w:ascii="Times New Roman" w:hAnsi="Times New Roman" w:cs="Times New Roman"/>
          <w:sz w:val="24"/>
          <w:szCs w:val="24"/>
        </w:rPr>
        <w:t xml:space="preserve"> (APA, 20</w:t>
      </w:r>
      <w:r w:rsidR="00AD6D5A">
        <w:rPr>
          <w:rFonts w:ascii="Times New Roman" w:hAnsi="Times New Roman" w:cs="Times New Roman"/>
          <w:sz w:val="24"/>
          <w:szCs w:val="24"/>
        </w:rPr>
        <w:t>22</w:t>
      </w:r>
      <w:r>
        <w:rPr>
          <w:rFonts w:ascii="Times New Roman" w:hAnsi="Times New Roman" w:cs="Times New Roman"/>
          <w:sz w:val="24"/>
          <w:szCs w:val="24"/>
        </w:rPr>
        <w:t>)</w:t>
      </w:r>
      <w:r w:rsidR="0055249A">
        <w:rPr>
          <w:rFonts w:ascii="Times New Roman" w:hAnsi="Times New Roman" w:cs="Times New Roman"/>
          <w:sz w:val="24"/>
          <w:szCs w:val="24"/>
        </w:rPr>
        <w:t xml:space="preserve">, while the food restrictive behaviours occur due to CL’s OCD beliefs and compulsions, it has reached a significant level to require clinical intervention around food behaviours due to the impact on CL’s health. It has caused significant and sudden weight loss and nutritional deficiency. </w:t>
      </w:r>
      <w:r w:rsidR="00616B58">
        <w:rPr>
          <w:rFonts w:ascii="Times New Roman" w:hAnsi="Times New Roman" w:cs="Times New Roman"/>
          <w:sz w:val="24"/>
          <w:szCs w:val="24"/>
        </w:rPr>
        <w:t>Eating Disorders and ARFID are r</w:t>
      </w:r>
      <w:r w:rsidR="0062545B">
        <w:rPr>
          <w:rFonts w:ascii="Times New Roman" w:hAnsi="Times New Roman" w:cs="Times New Roman"/>
          <w:sz w:val="24"/>
          <w:szCs w:val="24"/>
        </w:rPr>
        <w:t>eported</w:t>
      </w:r>
      <w:r w:rsidR="00616B58">
        <w:rPr>
          <w:rFonts w:ascii="Times New Roman" w:hAnsi="Times New Roman" w:cs="Times New Roman"/>
          <w:sz w:val="24"/>
          <w:szCs w:val="24"/>
        </w:rPr>
        <w:t xml:space="preserve"> as commonly comorbid with OCD (APA, 20</w:t>
      </w:r>
      <w:r w:rsidR="00AD6D5A">
        <w:rPr>
          <w:rFonts w:ascii="Times New Roman" w:hAnsi="Times New Roman" w:cs="Times New Roman"/>
          <w:sz w:val="24"/>
          <w:szCs w:val="24"/>
        </w:rPr>
        <w:t>22</w:t>
      </w:r>
      <w:r w:rsidR="0062545B">
        <w:rPr>
          <w:rFonts w:ascii="Times New Roman" w:hAnsi="Times New Roman" w:cs="Times New Roman"/>
          <w:sz w:val="24"/>
          <w:szCs w:val="24"/>
        </w:rPr>
        <w:t>), there are recognised similarities such as control of food and obsessional thoughts, but have</w:t>
      </w:r>
      <w:r w:rsidR="00DB7BC3">
        <w:rPr>
          <w:rFonts w:ascii="Times New Roman" w:hAnsi="Times New Roman" w:cs="Times New Roman"/>
          <w:sz w:val="24"/>
          <w:szCs w:val="24"/>
        </w:rPr>
        <w:t xml:space="preserve"> clinical and</w:t>
      </w:r>
      <w:r w:rsidR="0062545B">
        <w:rPr>
          <w:rFonts w:ascii="Times New Roman" w:hAnsi="Times New Roman" w:cs="Times New Roman"/>
          <w:sz w:val="24"/>
          <w:szCs w:val="24"/>
        </w:rPr>
        <w:t xml:space="preserve"> psychopathological differences (Jiminez-Murcia et al., 2007; </w:t>
      </w:r>
      <w:r w:rsidR="00DB7BC3">
        <w:rPr>
          <w:rFonts w:ascii="Times New Roman" w:hAnsi="Times New Roman" w:cs="Times New Roman"/>
          <w:sz w:val="24"/>
          <w:szCs w:val="24"/>
        </w:rPr>
        <w:t>Simpson et al., 2013</w:t>
      </w:r>
      <w:r w:rsidR="0062545B">
        <w:rPr>
          <w:rFonts w:ascii="Times New Roman" w:hAnsi="Times New Roman" w:cs="Times New Roman"/>
          <w:sz w:val="24"/>
          <w:szCs w:val="24"/>
        </w:rPr>
        <w:t>)</w:t>
      </w:r>
      <w:r w:rsidR="00DB7BC3">
        <w:rPr>
          <w:rFonts w:ascii="Times New Roman" w:hAnsi="Times New Roman" w:cs="Times New Roman"/>
          <w:sz w:val="24"/>
          <w:szCs w:val="24"/>
        </w:rPr>
        <w:t>.</w:t>
      </w:r>
      <w:r w:rsidR="006736E3">
        <w:rPr>
          <w:rFonts w:ascii="Times New Roman" w:hAnsi="Times New Roman" w:cs="Times New Roman"/>
          <w:sz w:val="24"/>
          <w:szCs w:val="24"/>
        </w:rPr>
        <w:t xml:space="preserve"> Therefore, both will require addressing in the clinical analysis and treatment strategies (Simpson et al., 2013).</w:t>
      </w:r>
      <w:r w:rsidR="00A41C5B">
        <w:rPr>
          <w:rFonts w:ascii="Times New Roman" w:hAnsi="Times New Roman" w:cs="Times New Roman"/>
          <w:sz w:val="24"/>
          <w:szCs w:val="24"/>
        </w:rPr>
        <w:t xml:space="preserve"> </w:t>
      </w:r>
    </w:p>
    <w:p w14:paraId="3D77CB38" w14:textId="77777777" w:rsidR="00265482" w:rsidRDefault="00A41C5B"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CL’s compulsions while eating and walking may appear to be a tic-related disorder, however there is no evidence or history of a tic-related disorder and CL explains why he compulsively carries out his behaviours in accordance with his contamination beliefs</w:t>
      </w:r>
      <w:r w:rsidR="005265A5">
        <w:rPr>
          <w:rFonts w:ascii="Times New Roman" w:hAnsi="Times New Roman" w:cs="Times New Roman"/>
          <w:sz w:val="24"/>
          <w:szCs w:val="24"/>
        </w:rPr>
        <w:t xml:space="preserve"> and obsessive thoughts</w:t>
      </w:r>
      <w:r w:rsidR="00577DDD">
        <w:rPr>
          <w:rFonts w:ascii="Times New Roman" w:hAnsi="Times New Roman" w:cs="Times New Roman"/>
          <w:sz w:val="24"/>
          <w:szCs w:val="24"/>
        </w:rPr>
        <w:t xml:space="preserve"> (APA, 20</w:t>
      </w:r>
      <w:r w:rsidR="00AD6D5A">
        <w:rPr>
          <w:rFonts w:ascii="Times New Roman" w:hAnsi="Times New Roman" w:cs="Times New Roman"/>
          <w:sz w:val="24"/>
          <w:szCs w:val="24"/>
        </w:rPr>
        <w:t>22</w:t>
      </w:r>
      <w:r w:rsidR="00577DDD">
        <w:rPr>
          <w:rFonts w:ascii="Times New Roman" w:hAnsi="Times New Roman" w:cs="Times New Roman"/>
          <w:sz w:val="24"/>
          <w:szCs w:val="24"/>
        </w:rPr>
        <w:t>)</w:t>
      </w:r>
      <w:r>
        <w:rPr>
          <w:rFonts w:ascii="Times New Roman" w:hAnsi="Times New Roman" w:cs="Times New Roman"/>
          <w:sz w:val="24"/>
          <w:szCs w:val="24"/>
        </w:rPr>
        <w:t xml:space="preserve">. </w:t>
      </w:r>
      <w:r w:rsidR="007E226D">
        <w:rPr>
          <w:rFonts w:ascii="Times New Roman" w:hAnsi="Times New Roman" w:cs="Times New Roman"/>
          <w:sz w:val="24"/>
          <w:szCs w:val="24"/>
        </w:rPr>
        <w:t xml:space="preserve">According to Franklin et al., (2012) </w:t>
      </w:r>
      <w:r w:rsidR="00C12444">
        <w:rPr>
          <w:rFonts w:ascii="Times New Roman" w:hAnsi="Times New Roman" w:cs="Times New Roman"/>
          <w:sz w:val="24"/>
          <w:szCs w:val="24"/>
        </w:rPr>
        <w:t>distinguishing between a motor tic disorder and repetitive behaviours seen in OCD can be challenging, and reports that the two conditions can be comorbid and present in early adolescence. However this does not appear to be present in CL’s case due to the deliberate and habitual movements having a</w:t>
      </w:r>
      <w:r w:rsidR="00B77EA9">
        <w:rPr>
          <w:rFonts w:ascii="Times New Roman" w:hAnsi="Times New Roman" w:cs="Times New Roman"/>
          <w:sz w:val="24"/>
          <w:szCs w:val="24"/>
        </w:rPr>
        <w:t xml:space="preserve"> prevailing obsessive</w:t>
      </w:r>
      <w:r w:rsidR="00C12444">
        <w:rPr>
          <w:rFonts w:ascii="Times New Roman" w:hAnsi="Times New Roman" w:cs="Times New Roman"/>
          <w:sz w:val="24"/>
          <w:szCs w:val="24"/>
        </w:rPr>
        <w:t xml:space="preserve"> thought</w:t>
      </w:r>
      <w:r w:rsidR="00B77EA9">
        <w:rPr>
          <w:rFonts w:ascii="Times New Roman" w:hAnsi="Times New Roman" w:cs="Times New Roman"/>
          <w:sz w:val="24"/>
          <w:szCs w:val="24"/>
        </w:rPr>
        <w:t>.</w:t>
      </w:r>
    </w:p>
    <w:p w14:paraId="3F6EA275" w14:textId="77777777" w:rsidR="00265482" w:rsidRDefault="00265482" w:rsidP="00DA0283">
      <w:pPr>
        <w:spacing w:line="360" w:lineRule="auto"/>
        <w:ind w:firstLine="720"/>
        <w:rPr>
          <w:rFonts w:ascii="Times New Roman" w:hAnsi="Times New Roman" w:cs="Times New Roman"/>
          <w:sz w:val="24"/>
          <w:szCs w:val="24"/>
        </w:rPr>
      </w:pPr>
    </w:p>
    <w:p w14:paraId="29BC13E9" w14:textId="37BBEC8D" w:rsidR="00B51723" w:rsidRDefault="00C12444"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p>
    <w:p w14:paraId="60747B88" w14:textId="36DE4DF9" w:rsidR="006736E3" w:rsidRPr="0002743B" w:rsidRDefault="006736E3" w:rsidP="00DA0283">
      <w:pPr>
        <w:spacing w:line="360" w:lineRule="auto"/>
        <w:ind w:firstLine="720"/>
        <w:rPr>
          <w:rFonts w:ascii="Times New Roman" w:hAnsi="Times New Roman" w:cs="Times New Roman"/>
          <w:b/>
          <w:bCs/>
          <w:i/>
          <w:iCs/>
          <w:sz w:val="24"/>
          <w:szCs w:val="24"/>
          <w:u w:val="single"/>
        </w:rPr>
      </w:pPr>
      <w:r w:rsidRPr="0002743B">
        <w:rPr>
          <w:rFonts w:ascii="Times New Roman" w:hAnsi="Times New Roman" w:cs="Times New Roman"/>
          <w:b/>
          <w:bCs/>
          <w:i/>
          <w:iCs/>
          <w:sz w:val="24"/>
          <w:szCs w:val="24"/>
          <w:u w:val="single"/>
        </w:rPr>
        <w:t>Historical Context</w:t>
      </w:r>
    </w:p>
    <w:p w14:paraId="5DD9E7C4" w14:textId="201CA10A" w:rsidR="00AD7186" w:rsidRDefault="005F2446"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First reported emotional and behavioural </w:t>
      </w:r>
      <w:r w:rsidR="00265482">
        <w:rPr>
          <w:rFonts w:ascii="Times New Roman" w:hAnsi="Times New Roman" w:cs="Times New Roman"/>
          <w:sz w:val="24"/>
          <w:szCs w:val="24"/>
        </w:rPr>
        <w:t>difficulties</w:t>
      </w:r>
      <w:r>
        <w:rPr>
          <w:rFonts w:ascii="Times New Roman" w:hAnsi="Times New Roman" w:cs="Times New Roman"/>
          <w:sz w:val="24"/>
          <w:szCs w:val="24"/>
        </w:rPr>
        <w:t xml:space="preserve"> at age 11, </w:t>
      </w:r>
      <w:r w:rsidR="00265482">
        <w:rPr>
          <w:rFonts w:ascii="Times New Roman" w:hAnsi="Times New Roman" w:cs="Times New Roman"/>
          <w:sz w:val="24"/>
          <w:szCs w:val="24"/>
        </w:rPr>
        <w:t>eight</w:t>
      </w:r>
      <w:r>
        <w:rPr>
          <w:rFonts w:ascii="Times New Roman" w:hAnsi="Times New Roman" w:cs="Times New Roman"/>
          <w:sz w:val="24"/>
          <w:szCs w:val="24"/>
        </w:rPr>
        <w:t xml:space="preserve"> years prior to hospital admission, although no previous formal diagnosis or treatment is apparent</w:t>
      </w:r>
      <w:r w:rsidR="00AC4655">
        <w:rPr>
          <w:rFonts w:ascii="Times New Roman" w:hAnsi="Times New Roman" w:cs="Times New Roman"/>
          <w:sz w:val="24"/>
          <w:szCs w:val="24"/>
        </w:rPr>
        <w:t>, this may indicate that there have been underlying OCD symptoms for a number of years</w:t>
      </w:r>
      <w:r>
        <w:rPr>
          <w:rFonts w:ascii="Times New Roman" w:hAnsi="Times New Roman" w:cs="Times New Roman"/>
          <w:sz w:val="24"/>
          <w:szCs w:val="24"/>
        </w:rPr>
        <w:t>.</w:t>
      </w:r>
      <w:r w:rsidR="00AC4655">
        <w:rPr>
          <w:rFonts w:ascii="Times New Roman" w:hAnsi="Times New Roman" w:cs="Times New Roman"/>
          <w:sz w:val="24"/>
          <w:szCs w:val="24"/>
        </w:rPr>
        <w:t xml:space="preserve"> Left untreated, the obsessive thoughts and compulsive behaviours have developed into a severe presentation of the disorder, as research suggests, early </w:t>
      </w:r>
      <w:r w:rsidR="00AD7186">
        <w:rPr>
          <w:rFonts w:ascii="Times New Roman" w:hAnsi="Times New Roman" w:cs="Times New Roman"/>
          <w:sz w:val="24"/>
          <w:szCs w:val="24"/>
        </w:rPr>
        <w:t xml:space="preserve">diagnosis and </w:t>
      </w:r>
      <w:r w:rsidR="00AC4655">
        <w:rPr>
          <w:rFonts w:ascii="Times New Roman" w:hAnsi="Times New Roman" w:cs="Times New Roman"/>
          <w:sz w:val="24"/>
          <w:szCs w:val="24"/>
        </w:rPr>
        <w:t>treatment</w:t>
      </w:r>
      <w:r w:rsidR="00AD7186">
        <w:rPr>
          <w:rFonts w:ascii="Times New Roman" w:hAnsi="Times New Roman" w:cs="Times New Roman"/>
          <w:sz w:val="24"/>
          <w:szCs w:val="24"/>
        </w:rPr>
        <w:t xml:space="preserve"> of OCD</w:t>
      </w:r>
      <w:r w:rsidR="00AC4655">
        <w:rPr>
          <w:rFonts w:ascii="Times New Roman" w:hAnsi="Times New Roman" w:cs="Times New Roman"/>
          <w:sz w:val="24"/>
          <w:szCs w:val="24"/>
        </w:rPr>
        <w:t xml:space="preserve"> is vital for </w:t>
      </w:r>
      <w:r w:rsidR="00AD7186">
        <w:rPr>
          <w:rFonts w:ascii="Times New Roman" w:hAnsi="Times New Roman" w:cs="Times New Roman"/>
          <w:sz w:val="24"/>
          <w:szCs w:val="24"/>
        </w:rPr>
        <w:t xml:space="preserve">improved outcomes </w:t>
      </w:r>
      <w:r w:rsidR="00AC4655">
        <w:rPr>
          <w:rFonts w:ascii="Times New Roman" w:hAnsi="Times New Roman" w:cs="Times New Roman"/>
          <w:sz w:val="24"/>
          <w:szCs w:val="24"/>
        </w:rPr>
        <w:t xml:space="preserve">(Grassi et al., 2022). </w:t>
      </w:r>
      <w:r>
        <w:rPr>
          <w:rFonts w:ascii="Times New Roman" w:hAnsi="Times New Roman" w:cs="Times New Roman"/>
          <w:sz w:val="24"/>
          <w:szCs w:val="24"/>
        </w:rPr>
        <w:t xml:space="preserve"> This is consistent with a f</w:t>
      </w:r>
      <w:r w:rsidR="006736E3">
        <w:rPr>
          <w:rFonts w:ascii="Times New Roman" w:hAnsi="Times New Roman" w:cs="Times New Roman"/>
          <w:sz w:val="24"/>
          <w:szCs w:val="24"/>
        </w:rPr>
        <w:t>irst presentation of OCD symptoms at age 11, which is a typical early-onset for OCD (Grassi et al., 2022) and r</w:t>
      </w:r>
      <w:r>
        <w:rPr>
          <w:rFonts w:ascii="Times New Roman" w:hAnsi="Times New Roman" w:cs="Times New Roman"/>
          <w:sz w:val="24"/>
          <w:szCs w:val="24"/>
        </w:rPr>
        <w:t xml:space="preserve">ecognised as a usual pattern for male OCD patients who will usually develop OCD symptoms and be diagnosed earlier than female patients </w:t>
      </w:r>
      <w:r w:rsidR="00593665">
        <w:rPr>
          <w:rFonts w:ascii="Times New Roman" w:hAnsi="Times New Roman" w:cs="Times New Roman"/>
          <w:sz w:val="24"/>
          <w:szCs w:val="24"/>
        </w:rPr>
        <w:t>(Mathes et al., 2019</w:t>
      </w:r>
      <w:r>
        <w:rPr>
          <w:rFonts w:ascii="Times New Roman" w:hAnsi="Times New Roman" w:cs="Times New Roman"/>
          <w:sz w:val="24"/>
          <w:szCs w:val="24"/>
        </w:rPr>
        <w:t xml:space="preserve">). </w:t>
      </w:r>
    </w:p>
    <w:p w14:paraId="73DDBF19" w14:textId="62BE5998" w:rsidR="00CA1F85" w:rsidRDefault="005F2446"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emotional distress and behavioural difficulties </w:t>
      </w:r>
      <w:r w:rsidR="00BE3FD9">
        <w:rPr>
          <w:rFonts w:ascii="Times New Roman" w:hAnsi="Times New Roman" w:cs="Times New Roman"/>
          <w:sz w:val="24"/>
          <w:szCs w:val="24"/>
        </w:rPr>
        <w:t>emerged following</w:t>
      </w:r>
      <w:r w:rsidR="00AD7186">
        <w:rPr>
          <w:rFonts w:ascii="Times New Roman" w:hAnsi="Times New Roman" w:cs="Times New Roman"/>
          <w:sz w:val="24"/>
          <w:szCs w:val="24"/>
        </w:rPr>
        <w:t xml:space="preserve"> traumatic</w:t>
      </w:r>
      <w:r w:rsidR="00BE3FD9">
        <w:rPr>
          <w:rFonts w:ascii="Times New Roman" w:hAnsi="Times New Roman" w:cs="Times New Roman"/>
          <w:sz w:val="24"/>
          <w:szCs w:val="24"/>
        </w:rPr>
        <w:t xml:space="preserve"> bullying</w:t>
      </w:r>
      <w:r w:rsidR="00AD7186">
        <w:rPr>
          <w:rFonts w:ascii="Times New Roman" w:hAnsi="Times New Roman" w:cs="Times New Roman"/>
          <w:sz w:val="24"/>
          <w:szCs w:val="24"/>
        </w:rPr>
        <w:t xml:space="preserve"> and harassment</w:t>
      </w:r>
      <w:r w:rsidR="00BE3FD9">
        <w:rPr>
          <w:rFonts w:ascii="Times New Roman" w:hAnsi="Times New Roman" w:cs="Times New Roman"/>
          <w:sz w:val="24"/>
          <w:szCs w:val="24"/>
        </w:rPr>
        <w:t xml:space="preserve"> at school during the 7</w:t>
      </w:r>
      <w:r w:rsidR="00BE3FD9" w:rsidRPr="00BE3FD9">
        <w:rPr>
          <w:rFonts w:ascii="Times New Roman" w:hAnsi="Times New Roman" w:cs="Times New Roman"/>
          <w:sz w:val="24"/>
          <w:szCs w:val="24"/>
          <w:vertAlign w:val="superscript"/>
        </w:rPr>
        <w:t>th</w:t>
      </w:r>
      <w:r w:rsidR="00BE3FD9">
        <w:rPr>
          <w:rFonts w:ascii="Times New Roman" w:hAnsi="Times New Roman" w:cs="Times New Roman"/>
          <w:sz w:val="24"/>
          <w:szCs w:val="24"/>
        </w:rPr>
        <w:t xml:space="preserve"> grade causing CL to become socially withdrawn an</w:t>
      </w:r>
      <w:r w:rsidR="00AD7186">
        <w:rPr>
          <w:rFonts w:ascii="Times New Roman" w:hAnsi="Times New Roman" w:cs="Times New Roman"/>
          <w:sz w:val="24"/>
          <w:szCs w:val="24"/>
        </w:rPr>
        <w:t xml:space="preserve">d to have increased </w:t>
      </w:r>
      <w:r w:rsidR="00BE3FD9">
        <w:rPr>
          <w:rFonts w:ascii="Times New Roman" w:hAnsi="Times New Roman" w:cs="Times New Roman"/>
          <w:sz w:val="24"/>
          <w:szCs w:val="24"/>
        </w:rPr>
        <w:t>school</w:t>
      </w:r>
      <w:r w:rsidR="00AD7186">
        <w:rPr>
          <w:rFonts w:ascii="Times New Roman" w:hAnsi="Times New Roman" w:cs="Times New Roman"/>
          <w:sz w:val="24"/>
          <w:szCs w:val="24"/>
        </w:rPr>
        <w:t xml:space="preserve"> absence</w:t>
      </w:r>
      <w:r w:rsidR="00BE3FD9">
        <w:rPr>
          <w:rFonts w:ascii="Times New Roman" w:hAnsi="Times New Roman" w:cs="Times New Roman"/>
          <w:sz w:val="24"/>
          <w:szCs w:val="24"/>
        </w:rPr>
        <w:t xml:space="preserve">. Despite this, CL is a high performing student and has achieved academic success. He began college as a freshman however, the recent decline in CL’s health and engaging in obsessive and compulsive behaviours have caused CL to withdraw from school. This is significant due to the statistical reports that indicate reduced school and work engagement and </w:t>
      </w:r>
      <w:r w:rsidR="00CA1F85">
        <w:rPr>
          <w:rFonts w:ascii="Times New Roman" w:hAnsi="Times New Roman" w:cs="Times New Roman"/>
          <w:sz w:val="24"/>
          <w:szCs w:val="24"/>
        </w:rPr>
        <w:t>lower academic and career success for OCD patients, therefore treatment engagement is necessary to improve this outcome (</w:t>
      </w:r>
      <w:r w:rsidR="00210CC7">
        <w:rPr>
          <w:rFonts w:ascii="Times New Roman" w:hAnsi="Times New Roman" w:cs="Times New Roman"/>
          <w:sz w:val="24"/>
          <w:szCs w:val="24"/>
        </w:rPr>
        <w:t>Perez-Vigil et al., 2018</w:t>
      </w:r>
      <w:r w:rsidR="00CA1F85">
        <w:rPr>
          <w:rFonts w:ascii="Times New Roman" w:hAnsi="Times New Roman" w:cs="Times New Roman"/>
          <w:sz w:val="24"/>
          <w:szCs w:val="24"/>
        </w:rPr>
        <w:t>).</w:t>
      </w:r>
    </w:p>
    <w:p w14:paraId="2056ED60" w14:textId="77777777" w:rsidR="00865CC7" w:rsidRDefault="00865CC7" w:rsidP="00DA0283">
      <w:pPr>
        <w:spacing w:line="360" w:lineRule="auto"/>
        <w:ind w:firstLine="720"/>
        <w:rPr>
          <w:rFonts w:ascii="Times New Roman" w:hAnsi="Times New Roman" w:cs="Times New Roman"/>
          <w:sz w:val="24"/>
          <w:szCs w:val="24"/>
        </w:rPr>
      </w:pPr>
    </w:p>
    <w:p w14:paraId="4582EBF9" w14:textId="67FE42D6" w:rsidR="00AD7186" w:rsidRPr="00AD7186" w:rsidRDefault="00AD7186" w:rsidP="00DA0283">
      <w:pPr>
        <w:spacing w:line="360" w:lineRule="auto"/>
        <w:ind w:firstLine="720"/>
        <w:rPr>
          <w:rFonts w:ascii="Times New Roman" w:hAnsi="Times New Roman" w:cs="Times New Roman"/>
          <w:b/>
          <w:bCs/>
          <w:i/>
          <w:iCs/>
          <w:sz w:val="24"/>
          <w:szCs w:val="24"/>
          <w:u w:val="single"/>
        </w:rPr>
      </w:pPr>
      <w:r w:rsidRPr="00AD7186">
        <w:rPr>
          <w:rFonts w:ascii="Times New Roman" w:hAnsi="Times New Roman" w:cs="Times New Roman"/>
          <w:b/>
          <w:bCs/>
          <w:i/>
          <w:iCs/>
          <w:sz w:val="24"/>
          <w:szCs w:val="24"/>
          <w:u w:val="single"/>
        </w:rPr>
        <w:t>Presenting Factors</w:t>
      </w:r>
    </w:p>
    <w:p w14:paraId="606E8538" w14:textId="4BE329A1" w:rsidR="007E226D" w:rsidRDefault="006E34C6"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CL’s current OCD symptoms are chronic and debilitating, which is typical of severe</w:t>
      </w:r>
      <w:r w:rsidR="00265482">
        <w:rPr>
          <w:rFonts w:ascii="Times New Roman" w:hAnsi="Times New Roman" w:cs="Times New Roman"/>
          <w:sz w:val="24"/>
          <w:szCs w:val="24"/>
        </w:rPr>
        <w:t>/extreme</w:t>
      </w:r>
      <w:r>
        <w:rPr>
          <w:rFonts w:ascii="Times New Roman" w:hAnsi="Times New Roman" w:cs="Times New Roman"/>
          <w:sz w:val="24"/>
          <w:szCs w:val="24"/>
        </w:rPr>
        <w:t xml:space="preserve"> OCD presentation (</w:t>
      </w:r>
      <w:r w:rsidR="00B161A6">
        <w:rPr>
          <w:rFonts w:ascii="Times New Roman" w:hAnsi="Times New Roman" w:cs="Times New Roman"/>
          <w:sz w:val="24"/>
          <w:szCs w:val="24"/>
        </w:rPr>
        <w:t>Franklin et al., 2012</w:t>
      </w:r>
      <w:r>
        <w:rPr>
          <w:rFonts w:ascii="Times New Roman" w:hAnsi="Times New Roman" w:cs="Times New Roman"/>
          <w:sz w:val="24"/>
          <w:szCs w:val="24"/>
        </w:rPr>
        <w:t xml:space="preserve">). </w:t>
      </w:r>
      <w:r w:rsidR="007E226D">
        <w:rPr>
          <w:rFonts w:ascii="Times New Roman" w:hAnsi="Times New Roman" w:cs="Times New Roman"/>
          <w:sz w:val="24"/>
          <w:szCs w:val="24"/>
        </w:rPr>
        <w:t>The exact content of obsessions and compulsions are unique to the individual</w:t>
      </w:r>
      <w:r w:rsidR="00123BD8">
        <w:rPr>
          <w:rFonts w:ascii="Times New Roman" w:hAnsi="Times New Roman" w:cs="Times New Roman"/>
          <w:sz w:val="24"/>
          <w:szCs w:val="24"/>
        </w:rPr>
        <w:t xml:space="preserve"> (APA, 2022)</w:t>
      </w:r>
      <w:r w:rsidR="007E226D">
        <w:rPr>
          <w:rFonts w:ascii="Times New Roman" w:hAnsi="Times New Roman" w:cs="Times New Roman"/>
          <w:sz w:val="24"/>
          <w:szCs w:val="24"/>
        </w:rPr>
        <w:t>, often complex in nature and intertwined, making it difficult to separate or compartmentalise each specific thought or behaviour. In the case of CL that is somewhat true, however there are some common themes, often associated with OCD, that are present in this case</w:t>
      </w:r>
      <w:r w:rsidR="00F578E8">
        <w:rPr>
          <w:rFonts w:ascii="Times New Roman" w:hAnsi="Times New Roman" w:cs="Times New Roman"/>
          <w:sz w:val="24"/>
          <w:szCs w:val="24"/>
        </w:rPr>
        <w:t xml:space="preserve"> (APA, 2022)</w:t>
      </w:r>
      <w:r w:rsidR="007E226D">
        <w:rPr>
          <w:rFonts w:ascii="Times New Roman" w:hAnsi="Times New Roman" w:cs="Times New Roman"/>
          <w:sz w:val="24"/>
          <w:szCs w:val="24"/>
        </w:rPr>
        <w:t>.</w:t>
      </w:r>
    </w:p>
    <w:p w14:paraId="3715C39F" w14:textId="7B5E3403" w:rsidR="000C3175" w:rsidRDefault="00E177D3"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predominant obsess</w:t>
      </w:r>
      <w:r w:rsidR="006E34C6">
        <w:rPr>
          <w:rFonts w:ascii="Times New Roman" w:hAnsi="Times New Roman" w:cs="Times New Roman"/>
          <w:sz w:val="24"/>
          <w:szCs w:val="24"/>
        </w:rPr>
        <w:t>ive</w:t>
      </w:r>
      <w:r>
        <w:rPr>
          <w:rFonts w:ascii="Times New Roman" w:hAnsi="Times New Roman" w:cs="Times New Roman"/>
          <w:sz w:val="24"/>
          <w:szCs w:val="24"/>
        </w:rPr>
        <w:t xml:space="preserve"> thought that </w:t>
      </w:r>
      <w:r w:rsidR="000C70A5">
        <w:rPr>
          <w:rFonts w:ascii="Times New Roman" w:hAnsi="Times New Roman" w:cs="Times New Roman"/>
          <w:sz w:val="24"/>
          <w:szCs w:val="24"/>
        </w:rPr>
        <w:t xml:space="preserve">CL has </w:t>
      </w:r>
      <w:r>
        <w:rPr>
          <w:rFonts w:ascii="Times New Roman" w:hAnsi="Times New Roman" w:cs="Times New Roman"/>
          <w:sz w:val="24"/>
          <w:szCs w:val="24"/>
        </w:rPr>
        <w:t>is a fear of contamination from germs, diseases and poisons that may cause death to himself</w:t>
      </w:r>
      <w:r w:rsidR="000C70A5">
        <w:rPr>
          <w:rFonts w:ascii="Times New Roman" w:hAnsi="Times New Roman" w:cs="Times New Roman"/>
          <w:sz w:val="24"/>
          <w:szCs w:val="24"/>
        </w:rPr>
        <w:t xml:space="preserve">. </w:t>
      </w:r>
      <w:r>
        <w:rPr>
          <w:rFonts w:ascii="Times New Roman" w:hAnsi="Times New Roman" w:cs="Times New Roman"/>
          <w:sz w:val="24"/>
          <w:szCs w:val="24"/>
        </w:rPr>
        <w:t xml:space="preserve">This has </w:t>
      </w:r>
      <w:r w:rsidR="00030D44">
        <w:rPr>
          <w:rFonts w:ascii="Times New Roman" w:hAnsi="Times New Roman" w:cs="Times New Roman"/>
          <w:sz w:val="24"/>
          <w:szCs w:val="24"/>
        </w:rPr>
        <w:t>led</w:t>
      </w:r>
      <w:r>
        <w:rPr>
          <w:rFonts w:ascii="Times New Roman" w:hAnsi="Times New Roman" w:cs="Times New Roman"/>
          <w:sz w:val="24"/>
          <w:szCs w:val="24"/>
        </w:rPr>
        <w:t xml:space="preserve"> to </w:t>
      </w:r>
      <w:r w:rsidR="006E34C6">
        <w:rPr>
          <w:rFonts w:ascii="Times New Roman" w:hAnsi="Times New Roman" w:cs="Times New Roman"/>
          <w:sz w:val="24"/>
          <w:szCs w:val="24"/>
        </w:rPr>
        <w:t>increasing</w:t>
      </w:r>
      <w:r w:rsidR="000C3175">
        <w:rPr>
          <w:rFonts w:ascii="Times New Roman" w:hAnsi="Times New Roman" w:cs="Times New Roman"/>
          <w:sz w:val="24"/>
          <w:szCs w:val="24"/>
        </w:rPr>
        <w:t xml:space="preserve"> intrusive and</w:t>
      </w:r>
      <w:r w:rsidR="006E34C6">
        <w:rPr>
          <w:rFonts w:ascii="Times New Roman" w:hAnsi="Times New Roman" w:cs="Times New Roman"/>
          <w:sz w:val="24"/>
          <w:szCs w:val="24"/>
        </w:rPr>
        <w:t xml:space="preserve"> unwanted</w:t>
      </w:r>
      <w:r>
        <w:rPr>
          <w:rFonts w:ascii="Times New Roman" w:hAnsi="Times New Roman" w:cs="Times New Roman"/>
          <w:sz w:val="24"/>
          <w:szCs w:val="24"/>
        </w:rPr>
        <w:t xml:space="preserve"> </w:t>
      </w:r>
      <w:r w:rsidR="00AD678B">
        <w:rPr>
          <w:rFonts w:ascii="Times New Roman" w:hAnsi="Times New Roman" w:cs="Times New Roman"/>
          <w:sz w:val="24"/>
          <w:szCs w:val="24"/>
        </w:rPr>
        <w:t>thought</w:t>
      </w:r>
      <w:r w:rsidR="006E34C6">
        <w:rPr>
          <w:rFonts w:ascii="Times New Roman" w:hAnsi="Times New Roman" w:cs="Times New Roman"/>
          <w:sz w:val="24"/>
          <w:szCs w:val="24"/>
        </w:rPr>
        <w:t>s</w:t>
      </w:r>
      <w:r w:rsidR="00AD678B">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0C70A5">
        <w:rPr>
          <w:rFonts w:ascii="Times New Roman" w:hAnsi="Times New Roman" w:cs="Times New Roman"/>
          <w:sz w:val="24"/>
          <w:szCs w:val="24"/>
        </w:rPr>
        <w:t xml:space="preserve">is the main motivation for CL’s </w:t>
      </w:r>
      <w:r>
        <w:rPr>
          <w:rFonts w:ascii="Times New Roman" w:hAnsi="Times New Roman" w:cs="Times New Roman"/>
          <w:sz w:val="24"/>
          <w:szCs w:val="24"/>
        </w:rPr>
        <w:t>compulsive behaviours that prevent CL’s function of regular and basic daily tasks</w:t>
      </w:r>
      <w:r w:rsidR="000C3175">
        <w:rPr>
          <w:rFonts w:ascii="Times New Roman" w:hAnsi="Times New Roman" w:cs="Times New Roman"/>
          <w:sz w:val="24"/>
          <w:szCs w:val="24"/>
        </w:rPr>
        <w:t xml:space="preserve"> </w:t>
      </w:r>
      <w:r w:rsidR="000C3175" w:rsidRPr="00865CC7">
        <w:rPr>
          <w:rFonts w:ascii="Times New Roman" w:hAnsi="Times New Roman" w:cs="Times New Roman"/>
          <w:sz w:val="24"/>
          <w:szCs w:val="24"/>
        </w:rPr>
        <w:t>(</w:t>
      </w:r>
      <w:proofErr w:type="spellStart"/>
      <w:r w:rsidR="00865CC7" w:rsidRPr="00865CC7">
        <w:rPr>
          <w:rFonts w:ascii="Times New Roman" w:hAnsi="Times New Roman" w:cs="Times New Roman"/>
          <w:sz w:val="24"/>
          <w:szCs w:val="24"/>
        </w:rPr>
        <w:t>Full</w:t>
      </w:r>
      <w:r w:rsidR="00865CC7">
        <w:rPr>
          <w:rFonts w:ascii="Times New Roman" w:hAnsi="Times New Roman" w:cs="Times New Roman"/>
          <w:sz w:val="24"/>
          <w:szCs w:val="24"/>
        </w:rPr>
        <w:t>a</w:t>
      </w:r>
      <w:r w:rsidR="00865CC7" w:rsidRPr="00865CC7">
        <w:rPr>
          <w:rFonts w:ascii="Times New Roman" w:hAnsi="Times New Roman" w:cs="Times New Roman"/>
          <w:sz w:val="24"/>
          <w:szCs w:val="24"/>
        </w:rPr>
        <w:t>na</w:t>
      </w:r>
      <w:proofErr w:type="spellEnd"/>
      <w:r w:rsidR="00865CC7" w:rsidRPr="00865CC7">
        <w:rPr>
          <w:rFonts w:ascii="Times New Roman" w:hAnsi="Times New Roman" w:cs="Times New Roman"/>
          <w:sz w:val="24"/>
          <w:szCs w:val="24"/>
        </w:rPr>
        <w:t xml:space="preserve"> et al., 2020</w:t>
      </w:r>
      <w:r w:rsidR="000C3175" w:rsidRPr="00865CC7">
        <w:rPr>
          <w:rFonts w:ascii="Times New Roman" w:hAnsi="Times New Roman" w:cs="Times New Roman"/>
          <w:sz w:val="24"/>
          <w:szCs w:val="24"/>
        </w:rPr>
        <w:t>)</w:t>
      </w:r>
      <w:r w:rsidRPr="00865CC7">
        <w:rPr>
          <w:rFonts w:ascii="Times New Roman" w:hAnsi="Times New Roman" w:cs="Times New Roman"/>
          <w:sz w:val="24"/>
          <w:szCs w:val="24"/>
        </w:rPr>
        <w:t>.</w:t>
      </w:r>
      <w:r>
        <w:rPr>
          <w:rFonts w:ascii="Times New Roman" w:hAnsi="Times New Roman" w:cs="Times New Roman"/>
          <w:sz w:val="24"/>
          <w:szCs w:val="24"/>
        </w:rPr>
        <w:t xml:space="preserve"> </w:t>
      </w:r>
    </w:p>
    <w:p w14:paraId="20B80548" w14:textId="1006C3F8" w:rsidR="000C3175" w:rsidRDefault="00CA1486" w:rsidP="00CA148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Presenting psychological factors for CL include </w:t>
      </w:r>
      <w:r w:rsidR="00791C67">
        <w:rPr>
          <w:rFonts w:ascii="Times New Roman" w:hAnsi="Times New Roman" w:cs="Times New Roman"/>
          <w:sz w:val="24"/>
          <w:szCs w:val="24"/>
        </w:rPr>
        <w:t>unwanted</w:t>
      </w:r>
      <w:r w:rsidR="000C3175">
        <w:rPr>
          <w:rFonts w:ascii="Times New Roman" w:hAnsi="Times New Roman" w:cs="Times New Roman"/>
          <w:sz w:val="24"/>
          <w:szCs w:val="24"/>
        </w:rPr>
        <w:t xml:space="preserve"> thoughts that he or his family members are in danger is known as catastrophising. In a study of OCD patients, </w:t>
      </w:r>
      <w:r w:rsidR="00791C67">
        <w:rPr>
          <w:rFonts w:ascii="Times New Roman" w:hAnsi="Times New Roman" w:cs="Times New Roman"/>
          <w:sz w:val="24"/>
          <w:szCs w:val="24"/>
        </w:rPr>
        <w:t>d</w:t>
      </w:r>
      <w:r w:rsidR="000C3175">
        <w:rPr>
          <w:rFonts w:ascii="Times New Roman" w:hAnsi="Times New Roman" w:cs="Times New Roman"/>
          <w:sz w:val="24"/>
          <w:szCs w:val="24"/>
        </w:rPr>
        <w:t>epressive patients, and a control group, catastrophising was found to be inherently linked to OCD symptoms and increased catastrophising was correlated to worsened OCD symptoms (Moritz et al., 2018).</w:t>
      </w:r>
      <w:r>
        <w:rPr>
          <w:rFonts w:ascii="Times New Roman" w:hAnsi="Times New Roman" w:cs="Times New Roman"/>
          <w:sz w:val="24"/>
          <w:szCs w:val="24"/>
        </w:rPr>
        <w:t xml:space="preserve"> Maladaptive emotion regulation skills are feeding the compulsive behaviours that are present in the case of CL, the strong need to reduce negative feelings have led to an increase in distress. Compared to other clinical and control groups, its typical to see less adaptive coping skills and dysfunctional emotional regulation (Moritz et al., 2018).</w:t>
      </w:r>
    </w:p>
    <w:p w14:paraId="2F5DB2E7" w14:textId="42743E6A" w:rsidR="00CA1486" w:rsidRDefault="00CA1486" w:rsidP="00CA1486">
      <w:pPr>
        <w:spacing w:line="360" w:lineRule="auto"/>
        <w:ind w:firstLine="720"/>
        <w:rPr>
          <w:rFonts w:ascii="Times New Roman" w:hAnsi="Times New Roman" w:cs="Times New Roman"/>
          <w:sz w:val="24"/>
          <w:szCs w:val="24"/>
        </w:rPr>
      </w:pPr>
      <w:r>
        <w:rPr>
          <w:rFonts w:ascii="Times New Roman" w:hAnsi="Times New Roman" w:cs="Times New Roman"/>
          <w:sz w:val="24"/>
          <w:szCs w:val="24"/>
        </w:rPr>
        <w:t>Biological presenting factors include the current age of CL, at 19 years of age the client is considered adolescent which is a typical presentation of OCD</w:t>
      </w:r>
      <w:r w:rsidR="002D067D">
        <w:rPr>
          <w:rFonts w:ascii="Times New Roman" w:hAnsi="Times New Roman" w:cs="Times New Roman"/>
          <w:sz w:val="24"/>
          <w:szCs w:val="24"/>
        </w:rPr>
        <w:t xml:space="preserve"> (Grassi et al., 2021)</w:t>
      </w:r>
      <w:r>
        <w:rPr>
          <w:rFonts w:ascii="Times New Roman" w:hAnsi="Times New Roman" w:cs="Times New Roman"/>
          <w:sz w:val="24"/>
          <w:szCs w:val="24"/>
        </w:rPr>
        <w:t>. Furthermore</w:t>
      </w:r>
      <w:r w:rsidR="002D067D">
        <w:rPr>
          <w:rFonts w:ascii="Times New Roman" w:hAnsi="Times New Roman" w:cs="Times New Roman"/>
          <w:sz w:val="24"/>
          <w:szCs w:val="24"/>
        </w:rPr>
        <w:t>, there is some evidence that this</w:t>
      </w:r>
      <w:r>
        <w:rPr>
          <w:rFonts w:ascii="Times New Roman" w:hAnsi="Times New Roman" w:cs="Times New Roman"/>
          <w:sz w:val="24"/>
          <w:szCs w:val="24"/>
        </w:rPr>
        <w:t xml:space="preserve"> may be</w:t>
      </w:r>
      <w:r w:rsidR="002D067D">
        <w:rPr>
          <w:rFonts w:ascii="Times New Roman" w:hAnsi="Times New Roman" w:cs="Times New Roman"/>
          <w:sz w:val="24"/>
          <w:szCs w:val="24"/>
        </w:rPr>
        <w:t xml:space="preserve"> influenced</w:t>
      </w:r>
      <w:r>
        <w:rPr>
          <w:rFonts w:ascii="Times New Roman" w:hAnsi="Times New Roman" w:cs="Times New Roman"/>
          <w:sz w:val="24"/>
          <w:szCs w:val="24"/>
        </w:rPr>
        <w:t xml:space="preserve"> due to biological and hormonal changes</w:t>
      </w:r>
      <w:r w:rsidR="002D067D">
        <w:rPr>
          <w:rFonts w:ascii="Times New Roman" w:hAnsi="Times New Roman" w:cs="Times New Roman"/>
          <w:sz w:val="24"/>
          <w:szCs w:val="24"/>
        </w:rPr>
        <w:t xml:space="preserve"> during pubertal maturation</w:t>
      </w:r>
      <w:r w:rsidR="00E04EC1">
        <w:rPr>
          <w:rFonts w:ascii="Times New Roman" w:hAnsi="Times New Roman" w:cs="Times New Roman"/>
          <w:sz w:val="24"/>
          <w:szCs w:val="24"/>
        </w:rPr>
        <w:t>.</w:t>
      </w:r>
      <w:r>
        <w:rPr>
          <w:rFonts w:ascii="Times New Roman" w:hAnsi="Times New Roman" w:cs="Times New Roman"/>
          <w:sz w:val="24"/>
          <w:szCs w:val="24"/>
        </w:rPr>
        <w:t xml:space="preserve"> </w:t>
      </w:r>
      <w:r w:rsidR="00E04EC1">
        <w:rPr>
          <w:rFonts w:ascii="Times New Roman" w:hAnsi="Times New Roman" w:cs="Times New Roman"/>
          <w:sz w:val="24"/>
          <w:szCs w:val="24"/>
        </w:rPr>
        <w:t>T</w:t>
      </w:r>
      <w:r>
        <w:rPr>
          <w:rFonts w:ascii="Times New Roman" w:hAnsi="Times New Roman" w:cs="Times New Roman"/>
          <w:sz w:val="24"/>
          <w:szCs w:val="24"/>
        </w:rPr>
        <w:t>here is some support that</w:t>
      </w:r>
      <w:r w:rsidR="00E04EC1">
        <w:rPr>
          <w:rFonts w:ascii="Times New Roman" w:hAnsi="Times New Roman" w:cs="Times New Roman"/>
          <w:sz w:val="24"/>
          <w:szCs w:val="24"/>
        </w:rPr>
        <w:t xml:space="preserve"> </w:t>
      </w:r>
      <w:r w:rsidR="002D067D">
        <w:rPr>
          <w:rFonts w:ascii="Times New Roman" w:hAnsi="Times New Roman" w:cs="Times New Roman"/>
          <w:sz w:val="24"/>
          <w:szCs w:val="24"/>
        </w:rPr>
        <w:t xml:space="preserve">reduced </w:t>
      </w:r>
      <w:r w:rsidR="00E04EC1">
        <w:rPr>
          <w:rFonts w:ascii="Times New Roman" w:hAnsi="Times New Roman" w:cs="Times New Roman"/>
          <w:sz w:val="24"/>
          <w:szCs w:val="24"/>
        </w:rPr>
        <w:t>testosterone and</w:t>
      </w:r>
      <w:r w:rsidR="002D067D">
        <w:rPr>
          <w:rFonts w:ascii="Times New Roman" w:hAnsi="Times New Roman" w:cs="Times New Roman"/>
          <w:sz w:val="24"/>
          <w:szCs w:val="24"/>
        </w:rPr>
        <w:t xml:space="preserve"> higher</w:t>
      </w:r>
      <w:r w:rsidR="00E04EC1">
        <w:rPr>
          <w:rFonts w:ascii="Times New Roman" w:hAnsi="Times New Roman" w:cs="Times New Roman"/>
          <w:sz w:val="24"/>
          <w:szCs w:val="24"/>
        </w:rPr>
        <w:t xml:space="preserve"> cortisol levels </w:t>
      </w:r>
      <w:r w:rsidR="002D067D">
        <w:rPr>
          <w:rFonts w:ascii="Times New Roman" w:hAnsi="Times New Roman" w:cs="Times New Roman"/>
          <w:sz w:val="24"/>
          <w:szCs w:val="24"/>
        </w:rPr>
        <w:t>in male adolescents is linked to the development and maintenance of OCD (Erbay &amp; Kartalci, 2015).</w:t>
      </w:r>
      <w:r>
        <w:rPr>
          <w:rFonts w:ascii="Times New Roman" w:hAnsi="Times New Roman" w:cs="Times New Roman"/>
          <w:sz w:val="24"/>
          <w:szCs w:val="24"/>
        </w:rPr>
        <w:t xml:space="preserve"> </w:t>
      </w:r>
      <w:r w:rsidR="002D067D">
        <w:rPr>
          <w:rFonts w:ascii="Times New Roman" w:hAnsi="Times New Roman" w:cs="Times New Roman"/>
          <w:sz w:val="24"/>
          <w:szCs w:val="24"/>
        </w:rPr>
        <w:t xml:space="preserve">In neurodevelopmental studies there is dysfunction to neural pathways in the occipitofrontal cortex, which may explain the inability to distract from and dampen down intrusive and unwanted thoughts. There is also evidence of </w:t>
      </w:r>
      <w:r w:rsidR="008A1857">
        <w:rPr>
          <w:rFonts w:ascii="Times New Roman" w:hAnsi="Times New Roman" w:cs="Times New Roman"/>
          <w:sz w:val="24"/>
          <w:szCs w:val="24"/>
        </w:rPr>
        <w:t xml:space="preserve">disruption to the anterior cingulate cortex (APA, 2022) and </w:t>
      </w:r>
      <w:r w:rsidR="002D067D">
        <w:rPr>
          <w:rFonts w:ascii="Times New Roman" w:hAnsi="Times New Roman" w:cs="Times New Roman"/>
          <w:sz w:val="24"/>
          <w:szCs w:val="24"/>
        </w:rPr>
        <w:t xml:space="preserve">overactive thalamus, which is involved in fear and emotion, which has been found to be enlarged in OCD patients </w:t>
      </w:r>
      <w:r w:rsidR="007D31CD" w:rsidRPr="007D31CD">
        <w:rPr>
          <w:rFonts w:ascii="Times New Roman" w:hAnsi="Times New Roman" w:cs="Times New Roman"/>
          <w:sz w:val="24"/>
          <w:szCs w:val="24"/>
        </w:rPr>
        <w:t>(Grassi et al., 2021</w:t>
      </w:r>
      <w:r w:rsidR="002D067D" w:rsidRPr="007D31CD">
        <w:rPr>
          <w:rFonts w:ascii="Times New Roman" w:hAnsi="Times New Roman" w:cs="Times New Roman"/>
          <w:sz w:val="24"/>
          <w:szCs w:val="24"/>
        </w:rPr>
        <w:t>).</w:t>
      </w:r>
      <w:r w:rsidR="002D067D">
        <w:rPr>
          <w:rFonts w:ascii="Times New Roman" w:hAnsi="Times New Roman" w:cs="Times New Roman"/>
          <w:sz w:val="24"/>
          <w:szCs w:val="24"/>
        </w:rPr>
        <w:t xml:space="preserve"> </w:t>
      </w:r>
    </w:p>
    <w:p w14:paraId="7EF84E07" w14:textId="77777777" w:rsidR="00DE73B7" w:rsidRDefault="00B161A6" w:rsidP="00DE73B7">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Social isolation is apparent in every aspect of CL’s current lifestyle, non-engagement in school, no contact with social peers, family or mealtimes, and CL is unable to leave the house and does not participate in any leisure activities or hobbies. The result is no community to engage with and no interpersonal relationships. According </w:t>
      </w:r>
      <w:r w:rsidRPr="00A00040">
        <w:rPr>
          <w:rFonts w:ascii="Times New Roman" w:hAnsi="Times New Roman" w:cs="Times New Roman"/>
          <w:sz w:val="24"/>
          <w:szCs w:val="24"/>
        </w:rPr>
        <w:t xml:space="preserve">to </w:t>
      </w:r>
      <w:r>
        <w:rPr>
          <w:rFonts w:ascii="Times New Roman" w:hAnsi="Times New Roman" w:cs="Times New Roman"/>
          <w:sz w:val="24"/>
          <w:szCs w:val="24"/>
        </w:rPr>
        <w:t xml:space="preserve">Friedman-Ezra et al. </w:t>
      </w:r>
      <w:r w:rsidRPr="00A00040">
        <w:rPr>
          <w:rFonts w:ascii="Times New Roman" w:hAnsi="Times New Roman" w:cs="Times New Roman"/>
          <w:sz w:val="24"/>
          <w:szCs w:val="24"/>
        </w:rPr>
        <w:t>(</w:t>
      </w:r>
      <w:r>
        <w:rPr>
          <w:rFonts w:ascii="Times New Roman" w:hAnsi="Times New Roman" w:cs="Times New Roman"/>
          <w:sz w:val="24"/>
          <w:szCs w:val="24"/>
        </w:rPr>
        <w:t>2024</w:t>
      </w:r>
      <w:r w:rsidRPr="00A00040">
        <w:rPr>
          <w:rFonts w:ascii="Times New Roman" w:hAnsi="Times New Roman" w:cs="Times New Roman"/>
          <w:sz w:val="24"/>
          <w:szCs w:val="24"/>
        </w:rPr>
        <w:t>)</w:t>
      </w:r>
      <w:r>
        <w:rPr>
          <w:rFonts w:ascii="Times New Roman" w:hAnsi="Times New Roman" w:cs="Times New Roman"/>
          <w:sz w:val="24"/>
          <w:szCs w:val="24"/>
        </w:rPr>
        <w:t>, social isolation is extremely common for those with OCD, loneliness was reported to be significantly higher in a clinical population of OCD patients (75%), compared to the general population, and this was linked to an association with depressive symptoms. Meaning that OCD patients are at risk of increased negative feelings of loneliness, lacking social and emotional relationships and connectedness, leading to poorer health outcomes (Friedman-Ezra et al., 2024). CL’s social isolation is extreme and significant to his disorder.</w:t>
      </w:r>
      <w:r w:rsidR="00DE73B7">
        <w:rPr>
          <w:rFonts w:ascii="Times New Roman" w:hAnsi="Times New Roman" w:cs="Times New Roman"/>
          <w:sz w:val="24"/>
          <w:szCs w:val="24"/>
        </w:rPr>
        <w:t xml:space="preserve"> </w:t>
      </w:r>
    </w:p>
    <w:p w14:paraId="4A45473B" w14:textId="07AB61EB" w:rsidR="00B161A6" w:rsidRDefault="00DE73B7" w:rsidP="00CA148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Currently, CL is unable to attend school and has returned to the family home due to the deterioration of symptoms. </w:t>
      </w:r>
      <w:r w:rsidRPr="00A11B74">
        <w:rPr>
          <w:rFonts w:ascii="Times New Roman" w:hAnsi="Times New Roman" w:cs="Times New Roman"/>
          <w:sz w:val="24"/>
          <w:szCs w:val="24"/>
        </w:rPr>
        <w:t xml:space="preserve">Another obsession </w:t>
      </w:r>
      <w:r>
        <w:rPr>
          <w:rFonts w:ascii="Times New Roman" w:hAnsi="Times New Roman" w:cs="Times New Roman"/>
          <w:sz w:val="24"/>
          <w:szCs w:val="24"/>
        </w:rPr>
        <w:t>of CL’s revolves around his academic</w:t>
      </w:r>
      <w:r w:rsidRPr="00A11B74">
        <w:rPr>
          <w:rFonts w:ascii="Times New Roman" w:hAnsi="Times New Roman" w:cs="Times New Roman"/>
          <w:sz w:val="24"/>
          <w:szCs w:val="24"/>
        </w:rPr>
        <w:t xml:space="preserve"> study</w:t>
      </w:r>
      <w:r>
        <w:rPr>
          <w:rFonts w:ascii="Times New Roman" w:hAnsi="Times New Roman" w:cs="Times New Roman"/>
          <w:sz w:val="24"/>
          <w:szCs w:val="24"/>
        </w:rPr>
        <w:t xml:space="preserve"> and perfectionist ideals,</w:t>
      </w:r>
      <w:r>
        <w:rPr>
          <w:rFonts w:ascii="Times New Roman" w:hAnsi="Times New Roman" w:cs="Times New Roman"/>
          <w:sz w:val="24"/>
          <w:szCs w:val="24"/>
        </w:rPr>
        <w:t xml:space="preserve"> and</w:t>
      </w:r>
      <w:r w:rsidRPr="00A11B74">
        <w:rPr>
          <w:rFonts w:ascii="Times New Roman" w:hAnsi="Times New Roman" w:cs="Times New Roman"/>
          <w:sz w:val="24"/>
          <w:szCs w:val="24"/>
        </w:rPr>
        <w:t xml:space="preserve"> has created ritualistic behaviour around this. Previous contamination beliefs led CL to engage in continual washing and showering behaviours, however the obsessive thought that this was interfering with his study is what led CL to stop all washing and hygiene behaviours. This demonstrates what is known as all or nothing thinking</w:t>
      </w:r>
      <w:r>
        <w:rPr>
          <w:rFonts w:ascii="Times New Roman" w:hAnsi="Times New Roman" w:cs="Times New Roman"/>
          <w:sz w:val="24"/>
          <w:szCs w:val="24"/>
        </w:rPr>
        <w:t xml:space="preserve"> (Perez-Vigil et al., 2018).</w:t>
      </w:r>
    </w:p>
    <w:p w14:paraId="617B037B" w14:textId="441455B6" w:rsidR="00CA1486" w:rsidRDefault="00CA1486"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compulsive behaviours </w:t>
      </w:r>
      <w:r w:rsidR="00DE73B7">
        <w:rPr>
          <w:rFonts w:ascii="Times New Roman" w:hAnsi="Times New Roman" w:cs="Times New Roman"/>
          <w:sz w:val="24"/>
          <w:szCs w:val="24"/>
        </w:rPr>
        <w:t xml:space="preserve">that CL performs as a result of his obsessive thoughts </w:t>
      </w:r>
      <w:r>
        <w:rPr>
          <w:rFonts w:ascii="Times New Roman" w:hAnsi="Times New Roman" w:cs="Times New Roman"/>
          <w:sz w:val="24"/>
          <w:szCs w:val="24"/>
        </w:rPr>
        <w:t>include;</w:t>
      </w:r>
    </w:p>
    <w:p w14:paraId="36A874BC" w14:textId="04DBF16F" w:rsidR="00030D44" w:rsidRPr="00AD678B" w:rsidRDefault="00DE73B7" w:rsidP="00DA0283">
      <w:pPr>
        <w:spacing w:line="360" w:lineRule="auto"/>
        <w:ind w:firstLine="720"/>
        <w:rPr>
          <w:rFonts w:ascii="Times New Roman" w:hAnsi="Times New Roman" w:cs="Times New Roman"/>
          <w:sz w:val="24"/>
          <w:szCs w:val="24"/>
        </w:rPr>
      </w:pPr>
      <w:r>
        <w:rPr>
          <w:rFonts w:ascii="Times New Roman" w:hAnsi="Times New Roman" w:cs="Times New Roman"/>
          <w:b/>
          <w:bCs/>
          <w:sz w:val="24"/>
          <w:szCs w:val="24"/>
        </w:rPr>
        <w:t xml:space="preserve">Avoidance of  </w:t>
      </w:r>
      <w:r w:rsidR="000C70A5" w:rsidRPr="00AD678B">
        <w:rPr>
          <w:rFonts w:ascii="Times New Roman" w:hAnsi="Times New Roman" w:cs="Times New Roman"/>
          <w:b/>
          <w:bCs/>
          <w:sz w:val="24"/>
          <w:szCs w:val="24"/>
        </w:rPr>
        <w:t xml:space="preserve">Washing and </w:t>
      </w:r>
      <w:r w:rsidR="00AD678B" w:rsidRPr="00AD678B">
        <w:rPr>
          <w:rFonts w:ascii="Times New Roman" w:hAnsi="Times New Roman" w:cs="Times New Roman"/>
          <w:b/>
          <w:bCs/>
          <w:sz w:val="24"/>
          <w:szCs w:val="24"/>
        </w:rPr>
        <w:t>personal hygiene</w:t>
      </w:r>
    </w:p>
    <w:p w14:paraId="2BD39A32" w14:textId="68F80906" w:rsidR="00AD678B" w:rsidRPr="00B161A6" w:rsidRDefault="00DE73B7" w:rsidP="00B161A6">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CL is unable</w:t>
      </w:r>
      <w:r w:rsidR="00030D44" w:rsidRPr="00B161A6">
        <w:rPr>
          <w:rFonts w:ascii="Times New Roman" w:hAnsi="Times New Roman" w:cs="Times New Roman"/>
          <w:sz w:val="24"/>
          <w:szCs w:val="24"/>
        </w:rPr>
        <w:t xml:space="preserve"> to wash himself, or use the family bathroom, including the toilet, which has led him to urinate in bottles and defecate in his bedroom and storing it in paper towels in his wardrobe</w:t>
      </w:r>
      <w:r w:rsidR="00EB0D05">
        <w:rPr>
          <w:rFonts w:ascii="Times New Roman" w:hAnsi="Times New Roman" w:cs="Times New Roman"/>
          <w:sz w:val="24"/>
          <w:szCs w:val="24"/>
        </w:rPr>
        <w:t xml:space="preserve"> causing a serious health risk</w:t>
      </w:r>
      <w:r w:rsidR="00030D44" w:rsidRPr="00B161A6">
        <w:rPr>
          <w:rFonts w:ascii="Times New Roman" w:hAnsi="Times New Roman" w:cs="Times New Roman"/>
          <w:sz w:val="24"/>
          <w:szCs w:val="24"/>
        </w:rPr>
        <w:t>.</w:t>
      </w:r>
    </w:p>
    <w:p w14:paraId="6FCF437B" w14:textId="3735D5B8" w:rsidR="00AD678B" w:rsidRDefault="00DE73B7" w:rsidP="00B161A6">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CL has not</w:t>
      </w:r>
      <w:r w:rsidR="00AD678B" w:rsidRPr="00B161A6">
        <w:rPr>
          <w:rFonts w:ascii="Times New Roman" w:hAnsi="Times New Roman" w:cs="Times New Roman"/>
          <w:sz w:val="24"/>
          <w:szCs w:val="24"/>
        </w:rPr>
        <w:t xml:space="preserve"> cut his hair or beard in 5 years for fear of a cut leading to contamination</w:t>
      </w:r>
    </w:p>
    <w:p w14:paraId="74ABAA08" w14:textId="44F82244" w:rsidR="00EB0D05" w:rsidRDefault="00EB0D05" w:rsidP="00EB0D05">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Inability to dress himself and/or performing ritualistic behaviour to dress himself</w:t>
      </w:r>
    </w:p>
    <w:p w14:paraId="62A74ABA" w14:textId="18DFC349" w:rsidR="00A0124E" w:rsidRPr="00EB0D05" w:rsidRDefault="00A0124E" w:rsidP="00EB0D05">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Previously – excessive washing and showering</w:t>
      </w:r>
    </w:p>
    <w:p w14:paraId="428047A2" w14:textId="77777777" w:rsidR="00EB0D05" w:rsidRDefault="000C70A5" w:rsidP="00EB0D05">
      <w:pPr>
        <w:spacing w:line="360" w:lineRule="auto"/>
        <w:ind w:left="720"/>
        <w:rPr>
          <w:rFonts w:ascii="Times New Roman" w:hAnsi="Times New Roman" w:cs="Times New Roman"/>
          <w:b/>
          <w:bCs/>
          <w:sz w:val="24"/>
          <w:szCs w:val="24"/>
        </w:rPr>
      </w:pPr>
      <w:r w:rsidRPr="00AD678B">
        <w:rPr>
          <w:rFonts w:ascii="Times New Roman" w:hAnsi="Times New Roman" w:cs="Times New Roman"/>
          <w:b/>
          <w:bCs/>
          <w:sz w:val="24"/>
          <w:szCs w:val="24"/>
        </w:rPr>
        <w:t>Mobility and social isolation</w:t>
      </w:r>
    </w:p>
    <w:p w14:paraId="610FAA7E" w14:textId="109CF032" w:rsidR="00030D44" w:rsidRDefault="00EB0D05" w:rsidP="00EB0D05">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Unusual movements include </w:t>
      </w:r>
      <w:r w:rsidR="00030D44" w:rsidRPr="00EB0D05">
        <w:rPr>
          <w:rFonts w:ascii="Times New Roman" w:hAnsi="Times New Roman" w:cs="Times New Roman"/>
          <w:sz w:val="24"/>
          <w:szCs w:val="24"/>
        </w:rPr>
        <w:t>shuffling his feet or running in place</w:t>
      </w:r>
      <w:r>
        <w:rPr>
          <w:rFonts w:ascii="Times New Roman" w:hAnsi="Times New Roman" w:cs="Times New Roman"/>
          <w:sz w:val="24"/>
          <w:szCs w:val="24"/>
        </w:rPr>
        <w:t>, making it very difficult to walk</w:t>
      </w:r>
    </w:p>
    <w:p w14:paraId="7237C700" w14:textId="188742BB" w:rsidR="00EB0D05" w:rsidRPr="00EB0D05" w:rsidRDefault="00EB0D05" w:rsidP="00EB0D05">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Checking behaviours include looking back when moving</w:t>
      </w:r>
    </w:p>
    <w:p w14:paraId="70C2987E" w14:textId="530BE276" w:rsidR="00A11B74" w:rsidRDefault="00A11B74" w:rsidP="00A11B74">
      <w:pPr>
        <w:pStyle w:val="ListParagraph"/>
        <w:numPr>
          <w:ilvl w:val="0"/>
          <w:numId w:val="1"/>
        </w:numPr>
        <w:spacing w:line="360" w:lineRule="auto"/>
        <w:rPr>
          <w:rFonts w:ascii="Times New Roman" w:hAnsi="Times New Roman" w:cs="Times New Roman"/>
          <w:sz w:val="24"/>
          <w:szCs w:val="24"/>
        </w:rPr>
      </w:pPr>
      <w:r w:rsidRPr="00A11B74">
        <w:rPr>
          <w:rFonts w:ascii="Times New Roman" w:hAnsi="Times New Roman" w:cs="Times New Roman"/>
          <w:sz w:val="24"/>
          <w:szCs w:val="24"/>
        </w:rPr>
        <w:t>Complete social withdrawal</w:t>
      </w:r>
      <w:r w:rsidR="00EB0D05">
        <w:rPr>
          <w:rFonts w:ascii="Times New Roman" w:hAnsi="Times New Roman" w:cs="Times New Roman"/>
          <w:sz w:val="24"/>
          <w:szCs w:val="24"/>
        </w:rPr>
        <w:t xml:space="preserve"> and isolation</w:t>
      </w:r>
      <w:r w:rsidRPr="00A11B74">
        <w:rPr>
          <w:rFonts w:ascii="Times New Roman" w:hAnsi="Times New Roman" w:cs="Times New Roman"/>
          <w:sz w:val="24"/>
          <w:szCs w:val="24"/>
        </w:rPr>
        <w:t xml:space="preserve"> from friends and family, choosing to stay in his room almost entirely</w:t>
      </w:r>
    </w:p>
    <w:p w14:paraId="2A5F2A7D" w14:textId="0F3F8F6A" w:rsidR="00EB0D05" w:rsidRDefault="00EB0D05" w:rsidP="00EB0D05">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CL is unable</w:t>
      </w:r>
      <w:r w:rsidRPr="00B161A6">
        <w:rPr>
          <w:rFonts w:ascii="Times New Roman" w:hAnsi="Times New Roman" w:cs="Times New Roman"/>
          <w:sz w:val="24"/>
          <w:szCs w:val="24"/>
        </w:rPr>
        <w:t xml:space="preserve"> to leave the house due to fears of contamination, rarely leaves his bedroom apart from to get food when his family members are sleeping</w:t>
      </w:r>
    </w:p>
    <w:p w14:paraId="1CBA6CAD" w14:textId="50CE3D2C" w:rsidR="00A0124E" w:rsidRPr="00A0124E" w:rsidRDefault="00EB0D05" w:rsidP="00A0124E">
      <w:pPr>
        <w:pStyle w:val="ListParagraph"/>
        <w:numPr>
          <w:ilvl w:val="0"/>
          <w:numId w:val="1"/>
        </w:numPr>
        <w:spacing w:line="360" w:lineRule="auto"/>
        <w:rPr>
          <w:rFonts w:ascii="Times New Roman" w:hAnsi="Times New Roman" w:cs="Times New Roman"/>
          <w:sz w:val="24"/>
          <w:szCs w:val="24"/>
        </w:rPr>
      </w:pPr>
      <w:r w:rsidRPr="00A0124E">
        <w:rPr>
          <w:rFonts w:ascii="Times New Roman" w:hAnsi="Times New Roman" w:cs="Times New Roman"/>
          <w:sz w:val="24"/>
          <w:szCs w:val="24"/>
        </w:rPr>
        <w:t>Not attending any education or work setting</w:t>
      </w:r>
    </w:p>
    <w:p w14:paraId="3E96E497" w14:textId="0A20C55C" w:rsidR="00A0124E" w:rsidRDefault="00A0124E" w:rsidP="00A0124E">
      <w:pPr>
        <w:spacing w:line="360" w:lineRule="auto"/>
        <w:ind w:firstLine="720"/>
        <w:rPr>
          <w:rFonts w:ascii="Times New Roman" w:hAnsi="Times New Roman" w:cs="Times New Roman"/>
          <w:b/>
          <w:bCs/>
          <w:sz w:val="24"/>
          <w:szCs w:val="24"/>
        </w:rPr>
      </w:pPr>
      <w:r>
        <w:rPr>
          <w:rFonts w:ascii="Times New Roman" w:hAnsi="Times New Roman" w:cs="Times New Roman"/>
          <w:b/>
          <w:bCs/>
          <w:sz w:val="24"/>
          <w:szCs w:val="24"/>
        </w:rPr>
        <w:t>Symmetry and checking</w:t>
      </w:r>
    </w:p>
    <w:p w14:paraId="0B866780" w14:textId="7F4F3EC7" w:rsidR="00A0124E" w:rsidRPr="00A0124E" w:rsidRDefault="00A0124E" w:rsidP="00A0124E">
      <w:pPr>
        <w:pStyle w:val="ListParagraph"/>
        <w:numPr>
          <w:ilvl w:val="0"/>
          <w:numId w:val="4"/>
        </w:numPr>
        <w:spacing w:line="360" w:lineRule="auto"/>
        <w:rPr>
          <w:rFonts w:ascii="Times New Roman" w:hAnsi="Times New Roman" w:cs="Times New Roman"/>
          <w:b/>
          <w:bCs/>
          <w:sz w:val="24"/>
          <w:szCs w:val="24"/>
        </w:rPr>
      </w:pPr>
      <w:r>
        <w:rPr>
          <w:rFonts w:ascii="Times New Roman" w:hAnsi="Times New Roman" w:cs="Times New Roman"/>
          <w:sz w:val="24"/>
          <w:szCs w:val="24"/>
        </w:rPr>
        <w:t xml:space="preserve">Time-consuming and ritualistic behaviour by placing curtains,  </w:t>
      </w:r>
      <w:r w:rsidR="005A0A19">
        <w:rPr>
          <w:rFonts w:ascii="Times New Roman" w:hAnsi="Times New Roman" w:cs="Times New Roman"/>
          <w:sz w:val="24"/>
          <w:szCs w:val="24"/>
        </w:rPr>
        <w:t>and wastebaskets in certain positions</w:t>
      </w:r>
    </w:p>
    <w:p w14:paraId="55D431A8" w14:textId="77777777" w:rsidR="005A0A19" w:rsidRDefault="005A0A19" w:rsidP="005A0A19">
      <w:pPr>
        <w:spacing w:line="360" w:lineRule="auto"/>
        <w:ind w:firstLine="720"/>
        <w:rPr>
          <w:rFonts w:ascii="Times New Roman" w:hAnsi="Times New Roman" w:cs="Times New Roman"/>
          <w:b/>
          <w:bCs/>
          <w:sz w:val="24"/>
          <w:szCs w:val="24"/>
        </w:rPr>
      </w:pPr>
    </w:p>
    <w:p w14:paraId="3B13BC5E" w14:textId="77777777" w:rsidR="005A0A19" w:rsidRDefault="005A0A19" w:rsidP="005A0A19">
      <w:pPr>
        <w:spacing w:line="360" w:lineRule="auto"/>
        <w:ind w:firstLine="720"/>
        <w:rPr>
          <w:rFonts w:ascii="Times New Roman" w:hAnsi="Times New Roman" w:cs="Times New Roman"/>
          <w:b/>
          <w:bCs/>
          <w:sz w:val="24"/>
          <w:szCs w:val="24"/>
        </w:rPr>
      </w:pPr>
    </w:p>
    <w:p w14:paraId="2DA8D499" w14:textId="77777777" w:rsidR="005A0A19" w:rsidRDefault="005A0A19" w:rsidP="005A0A19">
      <w:pPr>
        <w:spacing w:line="360" w:lineRule="auto"/>
        <w:ind w:firstLine="720"/>
        <w:rPr>
          <w:rFonts w:ascii="Times New Roman" w:hAnsi="Times New Roman" w:cs="Times New Roman"/>
          <w:b/>
          <w:bCs/>
          <w:sz w:val="24"/>
          <w:szCs w:val="24"/>
        </w:rPr>
      </w:pPr>
    </w:p>
    <w:p w14:paraId="6F265202" w14:textId="77777777" w:rsidR="005A0A19" w:rsidRDefault="005A0A19" w:rsidP="005A0A19">
      <w:pPr>
        <w:spacing w:line="360" w:lineRule="auto"/>
        <w:ind w:firstLine="720"/>
        <w:rPr>
          <w:rFonts w:ascii="Times New Roman" w:hAnsi="Times New Roman" w:cs="Times New Roman"/>
          <w:b/>
          <w:bCs/>
          <w:sz w:val="24"/>
          <w:szCs w:val="24"/>
        </w:rPr>
      </w:pPr>
    </w:p>
    <w:p w14:paraId="44CCF140" w14:textId="40F0C0EE" w:rsidR="000C70A5" w:rsidRPr="00AD678B" w:rsidRDefault="000C70A5" w:rsidP="005A0A19">
      <w:pPr>
        <w:spacing w:line="360" w:lineRule="auto"/>
        <w:ind w:firstLine="720"/>
        <w:rPr>
          <w:rFonts w:ascii="Times New Roman" w:hAnsi="Times New Roman" w:cs="Times New Roman"/>
          <w:b/>
          <w:bCs/>
          <w:sz w:val="24"/>
          <w:szCs w:val="24"/>
        </w:rPr>
      </w:pPr>
      <w:r w:rsidRPr="00AD678B">
        <w:rPr>
          <w:rFonts w:ascii="Times New Roman" w:hAnsi="Times New Roman" w:cs="Times New Roman"/>
          <w:b/>
          <w:bCs/>
          <w:sz w:val="24"/>
          <w:szCs w:val="24"/>
        </w:rPr>
        <w:t>Eating</w:t>
      </w:r>
    </w:p>
    <w:p w14:paraId="0CD2C73D" w14:textId="77777777" w:rsidR="00A11B74" w:rsidRDefault="00A11B74" w:rsidP="00A11B74">
      <w:pPr>
        <w:pStyle w:val="ListParagraph"/>
        <w:numPr>
          <w:ilvl w:val="0"/>
          <w:numId w:val="1"/>
        </w:numPr>
        <w:spacing w:line="360" w:lineRule="auto"/>
        <w:rPr>
          <w:rFonts w:ascii="Times New Roman" w:hAnsi="Times New Roman" w:cs="Times New Roman"/>
          <w:sz w:val="24"/>
          <w:szCs w:val="24"/>
        </w:rPr>
      </w:pPr>
      <w:r w:rsidRPr="00A11B74">
        <w:rPr>
          <w:rFonts w:ascii="Times New Roman" w:hAnsi="Times New Roman" w:cs="Times New Roman"/>
          <w:sz w:val="24"/>
          <w:szCs w:val="24"/>
        </w:rPr>
        <w:t>Severely restricted eating and has suffered sudden and significant weight loss in the 2 months prior to hospital admission</w:t>
      </w:r>
    </w:p>
    <w:p w14:paraId="6D4074CC" w14:textId="347BABF6" w:rsidR="005A0A19" w:rsidRPr="005A0A19" w:rsidRDefault="005A0A19" w:rsidP="005A0A19">
      <w:pPr>
        <w:pStyle w:val="ListParagraph"/>
        <w:numPr>
          <w:ilvl w:val="0"/>
          <w:numId w:val="1"/>
        </w:numPr>
        <w:spacing w:line="360" w:lineRule="auto"/>
        <w:rPr>
          <w:rFonts w:ascii="Times New Roman" w:hAnsi="Times New Roman" w:cs="Times New Roman"/>
          <w:sz w:val="24"/>
          <w:szCs w:val="24"/>
        </w:rPr>
      </w:pPr>
      <w:r w:rsidRPr="005A0A19">
        <w:rPr>
          <w:rFonts w:ascii="Times New Roman" w:hAnsi="Times New Roman" w:cs="Times New Roman"/>
          <w:sz w:val="24"/>
          <w:szCs w:val="24"/>
        </w:rPr>
        <w:t>Hissing, coughing and hacking, air exhalation and severe head tossing while eating</w:t>
      </w:r>
      <w:r w:rsidR="00207884">
        <w:rPr>
          <w:rFonts w:ascii="Times New Roman" w:hAnsi="Times New Roman" w:cs="Times New Roman"/>
          <w:sz w:val="24"/>
          <w:szCs w:val="24"/>
        </w:rPr>
        <w:t>, to reduce anxiety over contaminants entering his body and because CL believes eating is barbaric</w:t>
      </w:r>
    </w:p>
    <w:p w14:paraId="0138069B" w14:textId="344F439E" w:rsidR="005A0A19" w:rsidRPr="00830B7C" w:rsidRDefault="009E4211" w:rsidP="000B6288">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There is a high comorbidity rate of OCD and eating disorders (Jiminez-Murcia et al., 2013), and CL’s obsessive thoughts about contamination have led to a significantly restricted diet,</w:t>
      </w:r>
      <w:r w:rsidR="00207884">
        <w:rPr>
          <w:rFonts w:ascii="Times New Roman" w:hAnsi="Times New Roman" w:cs="Times New Roman"/>
          <w:sz w:val="24"/>
          <w:szCs w:val="24"/>
        </w:rPr>
        <w:t xml:space="preserve"> poor (socially unacceptable) eating habits and </w:t>
      </w:r>
      <w:r>
        <w:rPr>
          <w:rFonts w:ascii="Times New Roman" w:hAnsi="Times New Roman" w:cs="Times New Roman"/>
          <w:sz w:val="24"/>
          <w:szCs w:val="24"/>
        </w:rPr>
        <w:t xml:space="preserve"> avoiding eating at mealtimes or with his family, only leaving his bedroom to get food at night when his family are asleep, and returning to his room to eat. This disordered eating as described in DSM-5-TR is known as ARFID (APA, 2022)</w:t>
      </w:r>
      <w:r w:rsidR="009F4F67">
        <w:rPr>
          <w:rFonts w:ascii="Times New Roman" w:hAnsi="Times New Roman" w:cs="Times New Roman"/>
          <w:sz w:val="24"/>
          <w:szCs w:val="24"/>
        </w:rPr>
        <w:t xml:space="preserve">. While recognised as different disorders Jiminez-Murcia reported similar traits between OCD and ED patients however, this study was conducted with an entirely female population and so it may not be reasonable to generalise to a male population. </w:t>
      </w:r>
      <w:r>
        <w:rPr>
          <w:rFonts w:ascii="Times New Roman" w:hAnsi="Times New Roman" w:cs="Times New Roman"/>
          <w:sz w:val="24"/>
          <w:szCs w:val="24"/>
        </w:rPr>
        <w:t xml:space="preserve">  </w:t>
      </w:r>
    </w:p>
    <w:p w14:paraId="343827A6" w14:textId="77777777" w:rsidR="00B1395A" w:rsidRDefault="00B1395A" w:rsidP="00DA0283">
      <w:pPr>
        <w:spacing w:line="360" w:lineRule="auto"/>
        <w:ind w:firstLine="720"/>
        <w:rPr>
          <w:rFonts w:ascii="Times New Roman" w:hAnsi="Times New Roman" w:cs="Times New Roman"/>
          <w:sz w:val="24"/>
          <w:szCs w:val="24"/>
        </w:rPr>
      </w:pPr>
    </w:p>
    <w:p w14:paraId="6F748A79" w14:textId="2C481274" w:rsidR="00A34FA4" w:rsidRDefault="00A34FA4" w:rsidP="00DA0283">
      <w:pPr>
        <w:spacing w:line="360" w:lineRule="auto"/>
        <w:ind w:firstLine="720"/>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Predisposing Factors</w:t>
      </w:r>
    </w:p>
    <w:p w14:paraId="58884E99" w14:textId="77777777" w:rsidR="00A34FA4" w:rsidRPr="00A34FA4" w:rsidRDefault="00A34FA4" w:rsidP="00DA0283">
      <w:pPr>
        <w:spacing w:line="360" w:lineRule="auto"/>
        <w:ind w:firstLine="720"/>
        <w:rPr>
          <w:rFonts w:ascii="Times New Roman" w:hAnsi="Times New Roman" w:cs="Times New Roman"/>
          <w:b/>
          <w:bCs/>
          <w:i/>
          <w:iCs/>
          <w:sz w:val="24"/>
          <w:szCs w:val="24"/>
          <w:u w:val="single"/>
        </w:rPr>
      </w:pPr>
    </w:p>
    <w:p w14:paraId="3168DF4A" w14:textId="77777777" w:rsidR="007D31CD" w:rsidRDefault="00522AE5"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830B7C">
        <w:rPr>
          <w:rFonts w:ascii="Times New Roman" w:hAnsi="Times New Roman" w:cs="Times New Roman"/>
          <w:sz w:val="24"/>
          <w:szCs w:val="24"/>
        </w:rPr>
        <w:t xml:space="preserve">The early age of onset in CL’s case appears to be age 11, according to studies OCD can present earlier in the male population, although there is limited understanding to explain this. In addition, there is significant evidence to suggest a </w:t>
      </w:r>
      <w:r w:rsidR="007D31CD">
        <w:rPr>
          <w:rFonts w:ascii="Times New Roman" w:hAnsi="Times New Roman" w:cs="Times New Roman"/>
          <w:sz w:val="24"/>
          <w:szCs w:val="24"/>
        </w:rPr>
        <w:t xml:space="preserve">greater </w:t>
      </w:r>
      <w:r w:rsidR="00830B7C">
        <w:rPr>
          <w:rFonts w:ascii="Times New Roman" w:hAnsi="Times New Roman" w:cs="Times New Roman"/>
          <w:sz w:val="24"/>
          <w:szCs w:val="24"/>
        </w:rPr>
        <w:t>heritability factor in early onset OCD</w:t>
      </w:r>
      <w:r w:rsidR="007D31CD">
        <w:rPr>
          <w:rFonts w:ascii="Times New Roman" w:hAnsi="Times New Roman" w:cs="Times New Roman"/>
          <w:sz w:val="24"/>
          <w:szCs w:val="24"/>
        </w:rPr>
        <w:t xml:space="preserve"> when present in children</w:t>
      </w:r>
      <w:r w:rsidR="00830B7C">
        <w:rPr>
          <w:rFonts w:ascii="Times New Roman" w:hAnsi="Times New Roman" w:cs="Times New Roman"/>
          <w:sz w:val="24"/>
          <w:szCs w:val="24"/>
        </w:rPr>
        <w:t xml:space="preserve"> compared to later onset OCD</w:t>
      </w:r>
      <w:r w:rsidR="007D31CD">
        <w:rPr>
          <w:rFonts w:ascii="Times New Roman" w:hAnsi="Times New Roman" w:cs="Times New Roman"/>
          <w:sz w:val="24"/>
          <w:szCs w:val="24"/>
        </w:rPr>
        <w:t xml:space="preserve"> in adulthood for first degree relatives</w:t>
      </w:r>
      <w:r w:rsidR="00830B7C">
        <w:rPr>
          <w:rFonts w:ascii="Times New Roman" w:hAnsi="Times New Roman" w:cs="Times New Roman"/>
          <w:sz w:val="24"/>
          <w:szCs w:val="24"/>
        </w:rPr>
        <w:t xml:space="preserve"> </w:t>
      </w:r>
      <w:r w:rsidR="007D31CD">
        <w:rPr>
          <w:rFonts w:ascii="Times New Roman" w:hAnsi="Times New Roman" w:cs="Times New Roman"/>
          <w:sz w:val="24"/>
          <w:szCs w:val="24"/>
        </w:rPr>
        <w:t xml:space="preserve">(Grassi et al., 2021). This suggests that there may be a degree of genetic risk to OCD. However, there is no apparent family history of OCD mentioned in CL’s medical history, so it does not appear to be a factor in this particular case. </w:t>
      </w:r>
    </w:p>
    <w:p w14:paraId="51C02977" w14:textId="5E74E388" w:rsidR="00B51723" w:rsidRDefault="007D31CD"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Early onset OCD is associated with worse outcomes for OCD patients which may be a predictor of treatment outcome, however each individual case of recovery is very different due to engagement factors, understanding and awareness.</w:t>
      </w:r>
    </w:p>
    <w:p w14:paraId="3B5B5D9D" w14:textId="4B41C841" w:rsidR="007D31CD" w:rsidRDefault="008A1857"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Exposure to p</w:t>
      </w:r>
      <w:r w:rsidR="007D31CD">
        <w:rPr>
          <w:rFonts w:ascii="Times New Roman" w:hAnsi="Times New Roman" w:cs="Times New Roman"/>
          <w:sz w:val="24"/>
          <w:szCs w:val="24"/>
        </w:rPr>
        <w:t>sychological trauma</w:t>
      </w:r>
      <w:r w:rsidR="00865CC7">
        <w:rPr>
          <w:rFonts w:ascii="Times New Roman" w:hAnsi="Times New Roman" w:cs="Times New Roman"/>
          <w:sz w:val="24"/>
          <w:szCs w:val="24"/>
        </w:rPr>
        <w:t xml:space="preserve"> and stressful life events</w:t>
      </w:r>
      <w:r w:rsidR="007D31CD">
        <w:rPr>
          <w:rFonts w:ascii="Times New Roman" w:hAnsi="Times New Roman" w:cs="Times New Roman"/>
          <w:sz w:val="24"/>
          <w:szCs w:val="24"/>
        </w:rPr>
        <w:t xml:space="preserve"> </w:t>
      </w:r>
      <w:r w:rsidR="00865CC7">
        <w:rPr>
          <w:rFonts w:ascii="Times New Roman" w:hAnsi="Times New Roman" w:cs="Times New Roman"/>
          <w:sz w:val="24"/>
          <w:szCs w:val="24"/>
        </w:rPr>
        <w:t>have</w:t>
      </w:r>
      <w:r w:rsidR="007D31CD">
        <w:rPr>
          <w:rFonts w:ascii="Times New Roman" w:hAnsi="Times New Roman" w:cs="Times New Roman"/>
          <w:sz w:val="24"/>
          <w:szCs w:val="24"/>
        </w:rPr>
        <w:t xml:space="preserve"> </w:t>
      </w:r>
      <w:r w:rsidR="00865CC7">
        <w:rPr>
          <w:rFonts w:ascii="Times New Roman" w:hAnsi="Times New Roman" w:cs="Times New Roman"/>
          <w:sz w:val="24"/>
          <w:szCs w:val="24"/>
        </w:rPr>
        <w:t>long been recognised as an</w:t>
      </w:r>
      <w:r w:rsidR="007D31CD">
        <w:rPr>
          <w:rFonts w:ascii="Times New Roman" w:hAnsi="Times New Roman" w:cs="Times New Roman"/>
          <w:sz w:val="24"/>
          <w:szCs w:val="24"/>
        </w:rPr>
        <w:t xml:space="preserve"> environmental </w:t>
      </w:r>
      <w:r w:rsidR="00865CC7">
        <w:rPr>
          <w:rFonts w:ascii="Times New Roman" w:hAnsi="Times New Roman" w:cs="Times New Roman"/>
          <w:sz w:val="24"/>
          <w:szCs w:val="24"/>
        </w:rPr>
        <w:t>risk factor</w:t>
      </w:r>
      <w:r w:rsidR="007D31CD">
        <w:rPr>
          <w:rFonts w:ascii="Times New Roman" w:hAnsi="Times New Roman" w:cs="Times New Roman"/>
          <w:sz w:val="24"/>
          <w:szCs w:val="24"/>
        </w:rPr>
        <w:t xml:space="preserve"> of developing OCD</w:t>
      </w:r>
      <w:r w:rsidR="00865CC7">
        <w:rPr>
          <w:rFonts w:ascii="Times New Roman" w:hAnsi="Times New Roman" w:cs="Times New Roman"/>
          <w:sz w:val="24"/>
          <w:szCs w:val="24"/>
        </w:rPr>
        <w:t xml:space="preserve"> in young people (</w:t>
      </w:r>
      <w:r>
        <w:rPr>
          <w:rFonts w:ascii="Times New Roman" w:hAnsi="Times New Roman" w:cs="Times New Roman"/>
          <w:sz w:val="24"/>
          <w:szCs w:val="24"/>
        </w:rPr>
        <w:t xml:space="preserve">Fontanelle et al., 2021; </w:t>
      </w:r>
      <w:r w:rsidR="00865CC7">
        <w:rPr>
          <w:rFonts w:ascii="Times New Roman" w:hAnsi="Times New Roman" w:cs="Times New Roman"/>
          <w:sz w:val="24"/>
          <w:szCs w:val="24"/>
        </w:rPr>
        <w:t>Keyes et al., 2019)</w:t>
      </w:r>
      <w:r w:rsidR="007D31CD">
        <w:rPr>
          <w:rFonts w:ascii="Times New Roman" w:hAnsi="Times New Roman" w:cs="Times New Roman"/>
          <w:sz w:val="24"/>
          <w:szCs w:val="24"/>
        </w:rPr>
        <w:t>.</w:t>
      </w:r>
      <w:r>
        <w:rPr>
          <w:rFonts w:ascii="Times New Roman" w:hAnsi="Times New Roman" w:cs="Times New Roman"/>
          <w:sz w:val="24"/>
          <w:szCs w:val="24"/>
        </w:rPr>
        <w:t xml:space="preserve"> Some suggest that this can bring about the onset of OCD, which would align with the timeline of CL’s first emotional and behavioural difficulties.</w:t>
      </w:r>
      <w:r w:rsidR="007D31CD">
        <w:rPr>
          <w:rFonts w:ascii="Times New Roman" w:hAnsi="Times New Roman" w:cs="Times New Roman"/>
          <w:sz w:val="24"/>
          <w:szCs w:val="24"/>
        </w:rPr>
        <w:t xml:space="preserve"> CL suffered significant childhood bullying and harassment from his peers in 7</w:t>
      </w:r>
      <w:r w:rsidR="007D31CD" w:rsidRPr="007D31CD">
        <w:rPr>
          <w:rFonts w:ascii="Times New Roman" w:hAnsi="Times New Roman" w:cs="Times New Roman"/>
          <w:sz w:val="24"/>
          <w:szCs w:val="24"/>
          <w:vertAlign w:val="superscript"/>
        </w:rPr>
        <w:t>th</w:t>
      </w:r>
      <w:r w:rsidR="007D31CD">
        <w:rPr>
          <w:rFonts w:ascii="Times New Roman" w:hAnsi="Times New Roman" w:cs="Times New Roman"/>
          <w:sz w:val="24"/>
          <w:szCs w:val="24"/>
        </w:rPr>
        <w:t xml:space="preserve"> grade which led to emotional distress causing psychological withdrawal and social isolation form peers and led to prolonged school absence</w:t>
      </w:r>
      <w:r w:rsidR="009D6111">
        <w:rPr>
          <w:rFonts w:ascii="Times New Roman" w:hAnsi="Times New Roman" w:cs="Times New Roman"/>
          <w:sz w:val="24"/>
          <w:szCs w:val="24"/>
        </w:rPr>
        <w:t xml:space="preserve"> in early adolescence</w:t>
      </w:r>
      <w:r w:rsidR="007D31CD">
        <w:rPr>
          <w:rFonts w:ascii="Times New Roman" w:hAnsi="Times New Roman" w:cs="Times New Roman"/>
          <w:sz w:val="24"/>
          <w:szCs w:val="24"/>
        </w:rPr>
        <w:t>.</w:t>
      </w:r>
      <w:r>
        <w:rPr>
          <w:rFonts w:ascii="Times New Roman" w:hAnsi="Times New Roman" w:cs="Times New Roman"/>
          <w:sz w:val="24"/>
          <w:szCs w:val="24"/>
        </w:rPr>
        <w:t xml:space="preserve"> It has strengthened the avoidant type behaviours demonstrated by CL (Fontanelle et al., 2021; Taylor et al., 2019) in which CL has tried to avoid the negative feelings of shame and stigma, which may have been effective short term but have developed into a dysfunctional coping strategy as a result of the fear stimuli he has experienced.</w:t>
      </w:r>
    </w:p>
    <w:p w14:paraId="5D70A297" w14:textId="2CA52BCF" w:rsidR="00B72CDF" w:rsidRDefault="00B72CDF"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There are very limited studies and mixed findings with regard to personality traits and OCD however there is some evidence to suggest that CL’s trait conscientiousness, as shown by his high academic attainment, showing perfectionist tendencies are a predisposing factor of OCD. High trait conscientiousness has been found in clinical OCD patients compared to other anxiety disorders (Inchausti et al., 2015). The potential risk factor is for this to become maladaptive and reduce wellbeing. Others propose that Neuroticism scores are consistently higher for those with higher levels of OCD Symptoms (Samuels et al., 2020), however many studies have been conducted in relation to Obsessive compulsive personality disorder (OCPD) or OC traits rather than clinically diagnosed OCD patients</w:t>
      </w:r>
      <w:r w:rsidR="00123BD8">
        <w:rPr>
          <w:rFonts w:ascii="Times New Roman" w:hAnsi="Times New Roman" w:cs="Times New Roman"/>
          <w:sz w:val="24"/>
          <w:szCs w:val="24"/>
        </w:rPr>
        <w:t>. In addition, there is a potential bias or discrepancy when assessing personality following diagnosis or heightened states of OCD symptoms that can be mistaken for a personality trait, when in fact it is a state of the disorder (</w:t>
      </w:r>
      <w:proofErr w:type="spellStart"/>
      <w:r w:rsidR="00123BD8">
        <w:rPr>
          <w:rFonts w:ascii="Times New Roman" w:hAnsi="Times New Roman" w:cs="Times New Roman"/>
          <w:sz w:val="24"/>
          <w:szCs w:val="24"/>
        </w:rPr>
        <w:t>Fullana</w:t>
      </w:r>
      <w:proofErr w:type="spellEnd"/>
      <w:r w:rsidR="00123BD8">
        <w:rPr>
          <w:rFonts w:ascii="Times New Roman" w:hAnsi="Times New Roman" w:cs="Times New Roman"/>
          <w:sz w:val="24"/>
          <w:szCs w:val="24"/>
        </w:rPr>
        <w:t xml:space="preserve"> et al., 2020),</w:t>
      </w:r>
      <w:r>
        <w:rPr>
          <w:rFonts w:ascii="Times New Roman" w:hAnsi="Times New Roman" w:cs="Times New Roman"/>
          <w:sz w:val="24"/>
          <w:szCs w:val="24"/>
        </w:rPr>
        <w:t xml:space="preserve"> and therefore caution is needed and results may not be generalised.  </w:t>
      </w:r>
    </w:p>
    <w:p w14:paraId="0D4E0710" w14:textId="4D15765C" w:rsidR="00A34FA4" w:rsidRDefault="00A47485" w:rsidP="00A34FA4">
      <w:pPr>
        <w:spacing w:line="360" w:lineRule="auto"/>
        <w:ind w:firstLine="720"/>
        <w:rPr>
          <w:rFonts w:ascii="Times New Roman" w:hAnsi="Times New Roman" w:cs="Times New Roman"/>
          <w:sz w:val="24"/>
          <w:szCs w:val="24"/>
        </w:rPr>
      </w:pPr>
      <w:r>
        <w:rPr>
          <w:rFonts w:ascii="Times New Roman" w:hAnsi="Times New Roman" w:cs="Times New Roman"/>
          <w:sz w:val="24"/>
          <w:szCs w:val="24"/>
        </w:rPr>
        <w:t>Another</w:t>
      </w:r>
      <w:r w:rsidR="00C97105">
        <w:rPr>
          <w:rFonts w:ascii="Times New Roman" w:hAnsi="Times New Roman" w:cs="Times New Roman"/>
          <w:sz w:val="24"/>
          <w:szCs w:val="24"/>
        </w:rPr>
        <w:t xml:space="preserve"> environmental risk factor affecting psychosocial </w:t>
      </w:r>
      <w:r>
        <w:rPr>
          <w:rFonts w:ascii="Times New Roman" w:hAnsi="Times New Roman" w:cs="Times New Roman"/>
          <w:sz w:val="24"/>
          <w:szCs w:val="24"/>
        </w:rPr>
        <w:t>development that has been shown to influence the development of OCD is parental style and attachment type</w:t>
      </w:r>
      <w:r w:rsidR="00C97105">
        <w:rPr>
          <w:rFonts w:ascii="Times New Roman" w:hAnsi="Times New Roman" w:cs="Times New Roman"/>
          <w:sz w:val="24"/>
          <w:szCs w:val="24"/>
        </w:rPr>
        <w:t>. CL’s parents are of African-American heritage and CL’s father is a priest. There is the prospect that he has had a strict, authoritarian upbringing with strong moral values and standards</w:t>
      </w:r>
      <w:r>
        <w:rPr>
          <w:rFonts w:ascii="Times New Roman" w:hAnsi="Times New Roman" w:cs="Times New Roman"/>
          <w:sz w:val="24"/>
          <w:szCs w:val="24"/>
        </w:rPr>
        <w:t xml:space="preserve"> imposed </w:t>
      </w:r>
      <w:r w:rsidR="00C97105">
        <w:rPr>
          <w:rFonts w:ascii="Times New Roman" w:hAnsi="Times New Roman" w:cs="Times New Roman"/>
          <w:sz w:val="24"/>
          <w:szCs w:val="24"/>
        </w:rPr>
        <w:t xml:space="preserve">throughout CL’s childhood. </w:t>
      </w:r>
      <w:r>
        <w:rPr>
          <w:rFonts w:ascii="Times New Roman" w:hAnsi="Times New Roman" w:cs="Times New Roman"/>
          <w:sz w:val="24"/>
          <w:szCs w:val="24"/>
        </w:rPr>
        <w:t>This f</w:t>
      </w:r>
      <w:r w:rsidR="00C97105">
        <w:rPr>
          <w:rFonts w:ascii="Times New Roman" w:hAnsi="Times New Roman" w:cs="Times New Roman"/>
          <w:sz w:val="24"/>
          <w:szCs w:val="24"/>
        </w:rPr>
        <w:t>amily dynamic has been known to create an environment in which there is increased risk of OCD</w:t>
      </w:r>
      <w:r>
        <w:rPr>
          <w:rFonts w:ascii="Times New Roman" w:hAnsi="Times New Roman" w:cs="Times New Roman"/>
          <w:sz w:val="24"/>
          <w:szCs w:val="24"/>
        </w:rPr>
        <w:t xml:space="preserve"> (</w:t>
      </w:r>
      <w:proofErr w:type="spellStart"/>
      <w:r>
        <w:rPr>
          <w:rFonts w:ascii="Times New Roman" w:hAnsi="Times New Roman" w:cs="Times New Roman"/>
          <w:sz w:val="24"/>
          <w:szCs w:val="24"/>
        </w:rPr>
        <w:t>Fullana</w:t>
      </w:r>
      <w:proofErr w:type="spellEnd"/>
      <w:r>
        <w:rPr>
          <w:rFonts w:ascii="Times New Roman" w:hAnsi="Times New Roman" w:cs="Times New Roman"/>
          <w:sz w:val="24"/>
          <w:szCs w:val="24"/>
        </w:rPr>
        <w:t xml:space="preserve"> et al., 2021) and </w:t>
      </w:r>
      <w:proofErr w:type="spellStart"/>
      <w:r>
        <w:rPr>
          <w:rFonts w:ascii="Times New Roman" w:hAnsi="Times New Roman" w:cs="Times New Roman"/>
          <w:sz w:val="24"/>
          <w:szCs w:val="24"/>
        </w:rPr>
        <w:t>Yoldescan</w:t>
      </w:r>
      <w:proofErr w:type="spellEnd"/>
      <w:r>
        <w:rPr>
          <w:rFonts w:ascii="Times New Roman" w:hAnsi="Times New Roman" w:cs="Times New Roman"/>
          <w:sz w:val="24"/>
          <w:szCs w:val="24"/>
        </w:rPr>
        <w:t xml:space="preserve"> et al. (2009) found that verbal abuse within the family during childhood was higher in OCD patients</w:t>
      </w:r>
      <w:r w:rsidR="00C97105">
        <w:rPr>
          <w:rFonts w:ascii="Times New Roman" w:hAnsi="Times New Roman" w:cs="Times New Roman"/>
          <w:sz w:val="24"/>
          <w:szCs w:val="24"/>
        </w:rPr>
        <w:t>.</w:t>
      </w:r>
    </w:p>
    <w:p w14:paraId="0A9C8B44" w14:textId="661C9DB1" w:rsidR="00B72CDF" w:rsidRDefault="00C97105" w:rsidP="00210CC7">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There are some controversial theories that have shown </w:t>
      </w:r>
      <w:r w:rsidR="00A47485">
        <w:rPr>
          <w:rFonts w:ascii="Times New Roman" w:hAnsi="Times New Roman" w:cs="Times New Roman"/>
          <w:sz w:val="24"/>
          <w:szCs w:val="24"/>
        </w:rPr>
        <w:t>neuroinflammation is</w:t>
      </w:r>
      <w:r>
        <w:rPr>
          <w:rFonts w:ascii="Times New Roman" w:hAnsi="Times New Roman" w:cs="Times New Roman"/>
          <w:sz w:val="24"/>
          <w:szCs w:val="24"/>
        </w:rPr>
        <w:t xml:space="preserve"> one possible causation of OCD in early onset and child OCD patients</w:t>
      </w:r>
      <w:r w:rsidR="00E2744D" w:rsidRPr="00E2744D">
        <w:rPr>
          <w:rFonts w:ascii="Times New Roman" w:hAnsi="Times New Roman" w:cs="Times New Roman"/>
          <w:sz w:val="24"/>
          <w:szCs w:val="24"/>
        </w:rPr>
        <w:t xml:space="preserve"> </w:t>
      </w:r>
      <w:r w:rsidR="00E2744D">
        <w:rPr>
          <w:rFonts w:ascii="Times New Roman" w:hAnsi="Times New Roman" w:cs="Times New Roman"/>
          <w:sz w:val="24"/>
          <w:szCs w:val="24"/>
        </w:rPr>
        <w:t xml:space="preserve">(Renna et al., 2018). </w:t>
      </w:r>
      <w:r>
        <w:rPr>
          <w:rFonts w:ascii="Times New Roman" w:hAnsi="Times New Roman" w:cs="Times New Roman"/>
          <w:sz w:val="24"/>
          <w:szCs w:val="24"/>
        </w:rPr>
        <w:t xml:space="preserve"> Nevertheless, there is substantial supporting evidence that inflammation from </w:t>
      </w:r>
      <w:r w:rsidR="00E2744D">
        <w:rPr>
          <w:rFonts w:ascii="Times New Roman" w:hAnsi="Times New Roman" w:cs="Times New Roman"/>
          <w:sz w:val="24"/>
          <w:szCs w:val="24"/>
        </w:rPr>
        <w:t xml:space="preserve">streptococcal </w:t>
      </w:r>
      <w:r>
        <w:rPr>
          <w:rFonts w:ascii="Times New Roman" w:hAnsi="Times New Roman" w:cs="Times New Roman"/>
          <w:sz w:val="24"/>
          <w:szCs w:val="24"/>
        </w:rPr>
        <w:t xml:space="preserve">infection </w:t>
      </w:r>
      <w:r w:rsidR="00E2744D">
        <w:rPr>
          <w:rFonts w:ascii="Times New Roman" w:hAnsi="Times New Roman" w:cs="Times New Roman"/>
          <w:sz w:val="24"/>
          <w:szCs w:val="24"/>
        </w:rPr>
        <w:t>affecting</w:t>
      </w:r>
      <w:r>
        <w:rPr>
          <w:rFonts w:ascii="Times New Roman" w:hAnsi="Times New Roman" w:cs="Times New Roman"/>
          <w:sz w:val="24"/>
          <w:szCs w:val="24"/>
        </w:rPr>
        <w:t xml:space="preserve"> the </w:t>
      </w:r>
      <w:r w:rsidR="00E2744D">
        <w:rPr>
          <w:rFonts w:ascii="Times New Roman" w:hAnsi="Times New Roman" w:cs="Times New Roman"/>
          <w:sz w:val="24"/>
          <w:szCs w:val="24"/>
        </w:rPr>
        <w:t>cortico-striatal circuit</w:t>
      </w:r>
      <w:r>
        <w:rPr>
          <w:rFonts w:ascii="Times New Roman" w:hAnsi="Times New Roman" w:cs="Times New Roman"/>
          <w:sz w:val="24"/>
          <w:szCs w:val="24"/>
        </w:rPr>
        <w:t xml:space="preserve"> </w:t>
      </w:r>
      <w:r w:rsidR="00E2744D">
        <w:rPr>
          <w:rFonts w:ascii="Times New Roman" w:hAnsi="Times New Roman" w:cs="Times New Roman"/>
          <w:sz w:val="24"/>
          <w:szCs w:val="24"/>
        </w:rPr>
        <w:t>(</w:t>
      </w:r>
      <w:proofErr w:type="spellStart"/>
      <w:r w:rsidR="00A24E53">
        <w:rPr>
          <w:rFonts w:ascii="Times New Roman" w:hAnsi="Times New Roman" w:cs="Times New Roman"/>
          <w:sz w:val="24"/>
          <w:szCs w:val="24"/>
        </w:rPr>
        <w:t>Attwells</w:t>
      </w:r>
      <w:proofErr w:type="spellEnd"/>
      <w:r w:rsidR="00A24E53">
        <w:rPr>
          <w:rFonts w:ascii="Times New Roman" w:hAnsi="Times New Roman" w:cs="Times New Roman"/>
          <w:sz w:val="24"/>
          <w:szCs w:val="24"/>
        </w:rPr>
        <w:t xml:space="preserve"> et al., 2017; </w:t>
      </w:r>
      <w:r w:rsidR="00E2744D">
        <w:rPr>
          <w:rFonts w:ascii="Times New Roman" w:hAnsi="Times New Roman" w:cs="Times New Roman"/>
          <w:sz w:val="24"/>
          <w:szCs w:val="24"/>
        </w:rPr>
        <w:t xml:space="preserve">Furtado &amp; Katzman, 2015), </w:t>
      </w:r>
      <w:r>
        <w:rPr>
          <w:rFonts w:ascii="Times New Roman" w:hAnsi="Times New Roman" w:cs="Times New Roman"/>
          <w:sz w:val="24"/>
          <w:szCs w:val="24"/>
        </w:rPr>
        <w:t>and so this should be considered in this case</w:t>
      </w:r>
      <w:r w:rsidR="00E2744D">
        <w:rPr>
          <w:rFonts w:ascii="Times New Roman" w:hAnsi="Times New Roman" w:cs="Times New Roman"/>
          <w:sz w:val="24"/>
          <w:szCs w:val="24"/>
        </w:rPr>
        <w:t>.</w:t>
      </w:r>
      <w:r>
        <w:rPr>
          <w:rFonts w:ascii="Times New Roman" w:hAnsi="Times New Roman" w:cs="Times New Roman"/>
          <w:sz w:val="24"/>
          <w:szCs w:val="24"/>
        </w:rPr>
        <w:t xml:space="preserve"> Given the early onset that appears to be present in CL, blood tests should be conducted to rule out any current or residing neuroinflammation. </w:t>
      </w:r>
    </w:p>
    <w:p w14:paraId="068613C6" w14:textId="77777777" w:rsidR="00210CC7" w:rsidRDefault="00210CC7" w:rsidP="00A34FA4">
      <w:pPr>
        <w:spacing w:line="360" w:lineRule="auto"/>
        <w:ind w:firstLine="720"/>
        <w:rPr>
          <w:rFonts w:ascii="Times New Roman" w:hAnsi="Times New Roman" w:cs="Times New Roman"/>
          <w:sz w:val="24"/>
          <w:szCs w:val="24"/>
        </w:rPr>
      </w:pPr>
    </w:p>
    <w:p w14:paraId="1D8EF8EA" w14:textId="77777777" w:rsidR="00F972F3" w:rsidRDefault="00F972F3" w:rsidP="00DA0283">
      <w:pPr>
        <w:spacing w:line="360" w:lineRule="auto"/>
        <w:ind w:firstLine="720"/>
        <w:rPr>
          <w:rFonts w:ascii="Times New Roman" w:hAnsi="Times New Roman" w:cs="Times New Roman"/>
          <w:sz w:val="24"/>
          <w:szCs w:val="24"/>
        </w:rPr>
      </w:pPr>
    </w:p>
    <w:p w14:paraId="5D436EB5" w14:textId="5A2E2E04" w:rsidR="00F972F3" w:rsidRPr="00A34FA4" w:rsidRDefault="00F972F3" w:rsidP="00DA0283">
      <w:pPr>
        <w:spacing w:line="360" w:lineRule="auto"/>
        <w:ind w:firstLine="720"/>
        <w:rPr>
          <w:rFonts w:ascii="Times New Roman" w:hAnsi="Times New Roman" w:cs="Times New Roman"/>
          <w:b/>
          <w:bCs/>
          <w:i/>
          <w:iCs/>
          <w:sz w:val="24"/>
          <w:szCs w:val="24"/>
          <w:u w:val="single"/>
        </w:rPr>
      </w:pPr>
      <w:r w:rsidRPr="00A34FA4">
        <w:rPr>
          <w:rFonts w:ascii="Times New Roman" w:hAnsi="Times New Roman" w:cs="Times New Roman"/>
          <w:b/>
          <w:bCs/>
          <w:i/>
          <w:iCs/>
          <w:sz w:val="24"/>
          <w:szCs w:val="24"/>
          <w:u w:val="single"/>
        </w:rPr>
        <w:t>Precipitating Factor</w:t>
      </w:r>
      <w:r w:rsidR="00A57BDD">
        <w:rPr>
          <w:rFonts w:ascii="Times New Roman" w:hAnsi="Times New Roman" w:cs="Times New Roman"/>
          <w:b/>
          <w:bCs/>
          <w:i/>
          <w:iCs/>
          <w:sz w:val="24"/>
          <w:szCs w:val="24"/>
          <w:u w:val="single"/>
        </w:rPr>
        <w:t>s</w:t>
      </w:r>
      <w:r w:rsidRPr="00A34FA4">
        <w:rPr>
          <w:rFonts w:ascii="Times New Roman" w:hAnsi="Times New Roman" w:cs="Times New Roman"/>
          <w:b/>
          <w:bCs/>
          <w:i/>
          <w:iCs/>
          <w:sz w:val="24"/>
          <w:szCs w:val="24"/>
          <w:u w:val="single"/>
        </w:rPr>
        <w:t xml:space="preserve"> </w:t>
      </w:r>
    </w:p>
    <w:p w14:paraId="5DD3E80E" w14:textId="77777777" w:rsidR="00A447EB" w:rsidRDefault="00A447EB" w:rsidP="00DA0283">
      <w:pPr>
        <w:spacing w:line="360" w:lineRule="auto"/>
        <w:ind w:firstLine="720"/>
        <w:rPr>
          <w:rFonts w:ascii="Times New Roman" w:hAnsi="Times New Roman" w:cs="Times New Roman"/>
          <w:sz w:val="24"/>
          <w:szCs w:val="24"/>
        </w:rPr>
      </w:pPr>
    </w:p>
    <w:p w14:paraId="5D2DA807" w14:textId="03592CAA" w:rsidR="00A447EB" w:rsidRDefault="00A447EB"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 major lifestyle change and significant stressor that has brought about the deterioration in CL’s symptoms, increasing obsessional thoughts and compulsive behaviours, is becoming a freshman at college. The increased workload, independence and </w:t>
      </w:r>
      <w:proofErr w:type="spellStart"/>
      <w:r>
        <w:rPr>
          <w:rFonts w:ascii="Times New Roman" w:hAnsi="Times New Roman" w:cs="Times New Roman"/>
          <w:sz w:val="24"/>
          <w:szCs w:val="24"/>
        </w:rPr>
        <w:t>repsonsibilty</w:t>
      </w:r>
      <w:proofErr w:type="spellEnd"/>
      <w:r>
        <w:rPr>
          <w:rFonts w:ascii="Times New Roman" w:hAnsi="Times New Roman" w:cs="Times New Roman"/>
          <w:sz w:val="24"/>
          <w:szCs w:val="24"/>
        </w:rPr>
        <w:t xml:space="preserve"> has led to increased anxiety and excessive worry about academic standards (Perez-Vigil et al., 2018) which have led to CL’s symptoms and ritualistic behaviour to worsen resulting in school withdrawal. This is in accordance with </w:t>
      </w:r>
      <w:proofErr w:type="spellStart"/>
      <w:r>
        <w:rPr>
          <w:rFonts w:ascii="Times New Roman" w:hAnsi="Times New Roman" w:cs="Times New Roman"/>
          <w:sz w:val="24"/>
          <w:szCs w:val="24"/>
        </w:rPr>
        <w:t>Yoldescan</w:t>
      </w:r>
      <w:proofErr w:type="spellEnd"/>
      <w:r>
        <w:rPr>
          <w:rFonts w:ascii="Times New Roman" w:hAnsi="Times New Roman" w:cs="Times New Roman"/>
          <w:sz w:val="24"/>
          <w:szCs w:val="24"/>
        </w:rPr>
        <w:t xml:space="preserve"> et al. (2009) study which found increased rates of OCD in a university student population compared to the general population. This suggests that university attendance can exacerbate the onset of OCD.</w:t>
      </w:r>
    </w:p>
    <w:p w14:paraId="4F329D64" w14:textId="6EE863AC" w:rsidR="00AD678B" w:rsidRDefault="00F861C6"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CL’s cultural identity is of African-American background. There are numerous studies that suggest African-American individuals are less likely to seek or engage with medical help compared to a Caucasian population of OCD patients (George et al., 2025), for several reasons. Previous racism</w:t>
      </w:r>
      <w:r w:rsidR="00830FD1">
        <w:rPr>
          <w:rFonts w:ascii="Times New Roman" w:hAnsi="Times New Roman" w:cs="Times New Roman"/>
          <w:sz w:val="24"/>
          <w:szCs w:val="24"/>
        </w:rPr>
        <w:t>,</w:t>
      </w:r>
      <w:r>
        <w:rPr>
          <w:rFonts w:ascii="Times New Roman" w:hAnsi="Times New Roman" w:cs="Times New Roman"/>
          <w:sz w:val="24"/>
          <w:szCs w:val="24"/>
        </w:rPr>
        <w:t xml:space="preserve"> cultural bias</w:t>
      </w:r>
      <w:r w:rsidR="00830FD1">
        <w:rPr>
          <w:rFonts w:ascii="Times New Roman" w:hAnsi="Times New Roman" w:cs="Times New Roman"/>
          <w:sz w:val="24"/>
          <w:szCs w:val="24"/>
        </w:rPr>
        <w:t>, and risk of abuse</w:t>
      </w:r>
      <w:r>
        <w:rPr>
          <w:rFonts w:ascii="Times New Roman" w:hAnsi="Times New Roman" w:cs="Times New Roman"/>
          <w:sz w:val="24"/>
          <w:szCs w:val="24"/>
        </w:rPr>
        <w:t xml:space="preserve"> from medical professionals, judgment and stigma from families and communities, lack of knowledge about how or where to seek help</w:t>
      </w:r>
      <w:r w:rsidR="00830FD1">
        <w:rPr>
          <w:rFonts w:ascii="Times New Roman" w:hAnsi="Times New Roman" w:cs="Times New Roman"/>
          <w:sz w:val="24"/>
          <w:szCs w:val="24"/>
        </w:rPr>
        <w:t>, and mistrust in therapists</w:t>
      </w:r>
      <w:r>
        <w:rPr>
          <w:rFonts w:ascii="Times New Roman" w:hAnsi="Times New Roman" w:cs="Times New Roman"/>
          <w:sz w:val="24"/>
          <w:szCs w:val="24"/>
        </w:rPr>
        <w:t xml:space="preserve"> (Williams et al., 2012). This causes a delay in treatment which worsens outcomes and recovery in OCD.</w:t>
      </w:r>
      <w:r w:rsidR="004B16E2">
        <w:rPr>
          <w:rFonts w:ascii="Times New Roman" w:hAnsi="Times New Roman" w:cs="Times New Roman"/>
          <w:sz w:val="24"/>
          <w:szCs w:val="24"/>
        </w:rPr>
        <w:t xml:space="preserve"> CL has been suffering from OC symptoms for eight years and has had a significant delay to appropriate treatment. At the point of contact the patient is at the extreme end of the OCD presentation requiring inpatient hospitalisation.</w:t>
      </w:r>
      <w:r w:rsidR="00965288">
        <w:rPr>
          <w:rFonts w:ascii="Times New Roman" w:hAnsi="Times New Roman" w:cs="Times New Roman"/>
          <w:sz w:val="24"/>
          <w:szCs w:val="24"/>
        </w:rPr>
        <w:t xml:space="preserve"> However, Hunt (2020) suggests that OCD prevalence and presentation is relatively stable across cultures.</w:t>
      </w:r>
    </w:p>
    <w:p w14:paraId="47714BC6" w14:textId="77777777" w:rsidR="004B16E2" w:rsidRDefault="004B16E2" w:rsidP="004B16E2">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current status of neuroinflammation is unknown but this may be a biological precipitating factor if an infection is found to be the cause of the increased symptoms. An increase in antibodies and serum of the basal ganglia would be a potential indicator (Grassi et al., 2021).  </w:t>
      </w:r>
    </w:p>
    <w:p w14:paraId="7C9ED4DD" w14:textId="77777777" w:rsidR="004B16E2" w:rsidRDefault="004B16E2" w:rsidP="004B16E2">
      <w:pPr>
        <w:spacing w:line="360" w:lineRule="auto"/>
        <w:ind w:firstLine="720"/>
        <w:rPr>
          <w:rFonts w:ascii="Times New Roman" w:hAnsi="Times New Roman" w:cs="Times New Roman"/>
          <w:sz w:val="24"/>
          <w:szCs w:val="24"/>
        </w:rPr>
      </w:pPr>
    </w:p>
    <w:p w14:paraId="4FDB027E" w14:textId="48AB812F" w:rsidR="004B16E2" w:rsidRDefault="000F4466" w:rsidP="004B16E2">
      <w:pPr>
        <w:spacing w:line="360" w:lineRule="auto"/>
        <w:ind w:firstLine="720"/>
        <w:rPr>
          <w:rFonts w:ascii="Times New Roman" w:hAnsi="Times New Roman" w:cs="Times New Roman"/>
          <w:sz w:val="24"/>
          <w:szCs w:val="24"/>
        </w:rPr>
      </w:pPr>
      <w:r w:rsidRPr="004B16E2">
        <w:rPr>
          <w:rFonts w:ascii="Times New Roman" w:hAnsi="Times New Roman" w:cs="Times New Roman"/>
          <w:b/>
          <w:bCs/>
          <w:i/>
          <w:iCs/>
          <w:sz w:val="24"/>
          <w:szCs w:val="24"/>
          <w:u w:val="single"/>
        </w:rPr>
        <w:t>Perpetuating factor</w:t>
      </w:r>
      <w:r w:rsidR="004B16E2">
        <w:rPr>
          <w:rFonts w:ascii="Times New Roman" w:hAnsi="Times New Roman" w:cs="Times New Roman"/>
          <w:b/>
          <w:bCs/>
          <w:i/>
          <w:iCs/>
          <w:sz w:val="24"/>
          <w:szCs w:val="24"/>
          <w:u w:val="single"/>
        </w:rPr>
        <w:t>s</w:t>
      </w:r>
      <w:r>
        <w:rPr>
          <w:rFonts w:ascii="Times New Roman" w:hAnsi="Times New Roman" w:cs="Times New Roman"/>
          <w:sz w:val="24"/>
          <w:szCs w:val="24"/>
        </w:rPr>
        <w:t xml:space="preserve"> </w:t>
      </w:r>
    </w:p>
    <w:p w14:paraId="02E2593D" w14:textId="39536587" w:rsidR="00EF75CE" w:rsidRDefault="00EF75CE"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Family accommodation (engaging with the ritualistic or compulsive behaviours) is one of the maintenance factors of OCD. The family who do not wish to see CL in distress may unknowingly be assisting OCD behaviours and reinforcing CL’s beliefs</w:t>
      </w:r>
      <w:r w:rsidR="00E61876">
        <w:rPr>
          <w:rFonts w:ascii="Times New Roman" w:hAnsi="Times New Roman" w:cs="Times New Roman"/>
          <w:sz w:val="24"/>
          <w:szCs w:val="24"/>
        </w:rPr>
        <w:t xml:space="preserve"> (McGrath &amp; Abbott, 2019)</w:t>
      </w:r>
      <w:r>
        <w:rPr>
          <w:rFonts w:ascii="Times New Roman" w:hAnsi="Times New Roman" w:cs="Times New Roman"/>
          <w:sz w:val="24"/>
          <w:szCs w:val="24"/>
        </w:rPr>
        <w:t xml:space="preserve">. </w:t>
      </w:r>
      <w:r w:rsidR="00E61876">
        <w:rPr>
          <w:rFonts w:ascii="Times New Roman" w:hAnsi="Times New Roman" w:cs="Times New Roman"/>
          <w:sz w:val="24"/>
          <w:szCs w:val="24"/>
        </w:rPr>
        <w:t>Such as the continued social isolation and exclusion, which may reduce CL’s anxiety in the short term, is not beneficial to CL, and is further maintaining the maladaptive avoidant approach that CL has developed(Friedman-Ezra et al., 2024).</w:t>
      </w:r>
    </w:p>
    <w:p w14:paraId="5B1A095F" w14:textId="67ABA6EC" w:rsidR="00F95901" w:rsidRDefault="00F95901"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Avoidant behaviours</w:t>
      </w:r>
      <w:r w:rsidR="00E61876">
        <w:rPr>
          <w:rFonts w:ascii="Times New Roman" w:hAnsi="Times New Roman" w:cs="Times New Roman"/>
          <w:sz w:val="24"/>
          <w:szCs w:val="24"/>
        </w:rPr>
        <w:t xml:space="preserve"> are a psychological construct that</w:t>
      </w:r>
      <w:r w:rsidR="00C87F75">
        <w:rPr>
          <w:rFonts w:ascii="Times New Roman" w:hAnsi="Times New Roman" w:cs="Times New Roman"/>
          <w:sz w:val="24"/>
          <w:szCs w:val="24"/>
        </w:rPr>
        <w:t xml:space="preserve"> </w:t>
      </w:r>
      <w:r w:rsidR="00E61876">
        <w:rPr>
          <w:rFonts w:ascii="Times New Roman" w:hAnsi="Times New Roman" w:cs="Times New Roman"/>
          <w:sz w:val="24"/>
          <w:szCs w:val="24"/>
        </w:rPr>
        <w:t xml:space="preserve">are reinforcing the negative response CL has to fear stimuli </w:t>
      </w:r>
      <w:r w:rsidR="00C87F75">
        <w:rPr>
          <w:rFonts w:ascii="Times New Roman" w:hAnsi="Times New Roman" w:cs="Times New Roman"/>
          <w:sz w:val="24"/>
          <w:szCs w:val="24"/>
        </w:rPr>
        <w:t>(Taylor et al., 2019)</w:t>
      </w:r>
      <w:r w:rsidR="00E61876">
        <w:rPr>
          <w:rFonts w:ascii="Times New Roman" w:hAnsi="Times New Roman" w:cs="Times New Roman"/>
          <w:sz w:val="24"/>
          <w:szCs w:val="24"/>
        </w:rPr>
        <w:t>, in order to begin recovery, these avoidant behaviours must be challenged.</w:t>
      </w:r>
    </w:p>
    <w:p w14:paraId="503A0968" w14:textId="63E64809" w:rsidR="00E61876" w:rsidRDefault="00E61876"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Continued non-engagement of healthcare services or treatment interventions will maintain or exacerbate CL’s OCD symptoms if left. As stated by Grassi et al. (2021), early intervention is necessary for a successful outcome.</w:t>
      </w:r>
    </w:p>
    <w:p w14:paraId="31A62BB7" w14:textId="669574CF" w:rsidR="00F95901" w:rsidRDefault="00E61876"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CL’s h</w:t>
      </w:r>
      <w:r w:rsidR="00F95901">
        <w:rPr>
          <w:rFonts w:ascii="Times New Roman" w:hAnsi="Times New Roman" w:cs="Times New Roman"/>
          <w:sz w:val="24"/>
          <w:szCs w:val="24"/>
        </w:rPr>
        <w:t>ome environment</w:t>
      </w:r>
      <w:r>
        <w:rPr>
          <w:rFonts w:ascii="Times New Roman" w:hAnsi="Times New Roman" w:cs="Times New Roman"/>
          <w:sz w:val="24"/>
          <w:szCs w:val="24"/>
        </w:rPr>
        <w:t xml:space="preserve"> may be contributing to the maintenance of OCD currently, therefore the inpatient</w:t>
      </w:r>
      <w:r w:rsidR="00F95901">
        <w:rPr>
          <w:rFonts w:ascii="Times New Roman" w:hAnsi="Times New Roman" w:cs="Times New Roman"/>
          <w:sz w:val="24"/>
          <w:szCs w:val="24"/>
        </w:rPr>
        <w:t xml:space="preserve"> hospital may provide an environmental break from certain stressors</w:t>
      </w:r>
      <w:r>
        <w:rPr>
          <w:rFonts w:ascii="Times New Roman" w:hAnsi="Times New Roman" w:cs="Times New Roman"/>
          <w:sz w:val="24"/>
          <w:szCs w:val="24"/>
        </w:rPr>
        <w:t xml:space="preserve"> (Veale et al., 2018). Ho</w:t>
      </w:r>
      <w:r w:rsidR="00F95901">
        <w:rPr>
          <w:rFonts w:ascii="Times New Roman" w:hAnsi="Times New Roman" w:cs="Times New Roman"/>
          <w:sz w:val="24"/>
          <w:szCs w:val="24"/>
        </w:rPr>
        <w:t>wever</w:t>
      </w:r>
      <w:r>
        <w:rPr>
          <w:rFonts w:ascii="Times New Roman" w:hAnsi="Times New Roman" w:cs="Times New Roman"/>
          <w:sz w:val="24"/>
          <w:szCs w:val="24"/>
        </w:rPr>
        <w:t>,</w:t>
      </w:r>
      <w:r w:rsidR="00F95901">
        <w:rPr>
          <w:rFonts w:ascii="Times New Roman" w:hAnsi="Times New Roman" w:cs="Times New Roman"/>
          <w:sz w:val="24"/>
          <w:szCs w:val="24"/>
        </w:rPr>
        <w:t xml:space="preserve"> CL will need to reintegrate back into the family home</w:t>
      </w:r>
      <w:r>
        <w:rPr>
          <w:rFonts w:ascii="Times New Roman" w:hAnsi="Times New Roman" w:cs="Times New Roman"/>
          <w:sz w:val="24"/>
          <w:szCs w:val="24"/>
        </w:rPr>
        <w:t xml:space="preserve"> and support will be needed to overcome the many challenges that he will face.</w:t>
      </w:r>
    </w:p>
    <w:p w14:paraId="6C4ADA56" w14:textId="4A32EC7A" w:rsidR="00E61876" w:rsidRDefault="00E61876"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Without the treatment of selective serotonin reuptake inhibitors (SSRI) medication, CL will continue to have chemical imbalances in the frontal region of the brain, which will continue to perpetuate the rumination and intrusive thoughts. The thalamus will remain enlarged and CL will be less able to regulate emotions, heightened cortisol in the brain and body will induce physical changes such as increased blood pressure and feelings of anxiety (Pauls et al., 2010).</w:t>
      </w:r>
    </w:p>
    <w:p w14:paraId="3F562E66" w14:textId="77777777" w:rsidR="00A34FA4" w:rsidRDefault="00A34FA4" w:rsidP="00DA0283">
      <w:pPr>
        <w:spacing w:line="360" w:lineRule="auto"/>
        <w:ind w:firstLine="720"/>
        <w:rPr>
          <w:rFonts w:ascii="Times New Roman" w:hAnsi="Times New Roman" w:cs="Times New Roman"/>
          <w:sz w:val="24"/>
          <w:szCs w:val="24"/>
        </w:rPr>
      </w:pPr>
    </w:p>
    <w:p w14:paraId="5D0C7A06" w14:textId="77777777" w:rsidR="00A34FA4" w:rsidRDefault="00A34FA4" w:rsidP="00A34FA4">
      <w:pPr>
        <w:spacing w:line="360" w:lineRule="auto"/>
        <w:ind w:firstLine="720"/>
        <w:rPr>
          <w:rFonts w:ascii="Times New Roman" w:hAnsi="Times New Roman" w:cs="Times New Roman"/>
          <w:sz w:val="24"/>
          <w:szCs w:val="24"/>
        </w:rPr>
      </w:pPr>
      <w:r w:rsidRPr="00A34FA4">
        <w:rPr>
          <w:rFonts w:ascii="Times New Roman" w:hAnsi="Times New Roman" w:cs="Times New Roman"/>
          <w:b/>
          <w:bCs/>
          <w:i/>
          <w:iCs/>
          <w:sz w:val="24"/>
          <w:szCs w:val="24"/>
          <w:u w:val="single"/>
        </w:rPr>
        <w:t>Protective factor</w:t>
      </w:r>
      <w:r>
        <w:rPr>
          <w:rFonts w:ascii="Times New Roman" w:hAnsi="Times New Roman" w:cs="Times New Roman"/>
          <w:sz w:val="24"/>
          <w:szCs w:val="24"/>
        </w:rPr>
        <w:t xml:space="preserve"> – </w:t>
      </w:r>
    </w:p>
    <w:p w14:paraId="4F583480" w14:textId="4D97CFF6" w:rsidR="004B16E2" w:rsidRDefault="004B16E2" w:rsidP="00A34FA4">
      <w:pPr>
        <w:spacing w:line="360" w:lineRule="auto"/>
        <w:ind w:firstLine="720"/>
        <w:rPr>
          <w:rFonts w:ascii="Times New Roman" w:hAnsi="Times New Roman" w:cs="Times New Roman"/>
          <w:sz w:val="24"/>
          <w:szCs w:val="24"/>
        </w:rPr>
      </w:pPr>
      <w:r>
        <w:rPr>
          <w:rFonts w:ascii="Times New Roman" w:hAnsi="Times New Roman" w:cs="Times New Roman"/>
          <w:sz w:val="24"/>
          <w:szCs w:val="24"/>
        </w:rPr>
        <w:t>CL’s level of insight</w:t>
      </w:r>
      <w:r w:rsidR="00965288">
        <w:rPr>
          <w:rFonts w:ascii="Times New Roman" w:hAnsi="Times New Roman" w:cs="Times New Roman"/>
          <w:sz w:val="24"/>
          <w:szCs w:val="24"/>
        </w:rPr>
        <w:t xml:space="preserve"> (good/fair)</w:t>
      </w:r>
      <w:r>
        <w:rPr>
          <w:rFonts w:ascii="Times New Roman" w:hAnsi="Times New Roman" w:cs="Times New Roman"/>
          <w:sz w:val="24"/>
          <w:szCs w:val="24"/>
        </w:rPr>
        <w:t xml:space="preserve"> into his obsessive thoughts as irrational and excessive is a hugely protective factor</w:t>
      </w:r>
      <w:r w:rsidR="00830FD1">
        <w:rPr>
          <w:rFonts w:ascii="Times New Roman" w:hAnsi="Times New Roman" w:cs="Times New Roman"/>
          <w:sz w:val="24"/>
          <w:szCs w:val="24"/>
        </w:rPr>
        <w:t xml:space="preserve"> (APA, 2022)</w:t>
      </w:r>
      <w:r>
        <w:rPr>
          <w:rFonts w:ascii="Times New Roman" w:hAnsi="Times New Roman" w:cs="Times New Roman"/>
          <w:sz w:val="24"/>
          <w:szCs w:val="24"/>
        </w:rPr>
        <w:t xml:space="preserve">. Studies have found that OCD patients with higher levels of insight into their disorder also have more successful outcomes and are more likely to engage with the treatment. </w:t>
      </w:r>
      <w:r w:rsidR="00965288">
        <w:rPr>
          <w:rFonts w:ascii="Times New Roman" w:hAnsi="Times New Roman" w:cs="Times New Roman"/>
          <w:sz w:val="24"/>
          <w:szCs w:val="24"/>
        </w:rPr>
        <w:t xml:space="preserve">In addition, </w:t>
      </w:r>
      <w:proofErr w:type="spellStart"/>
      <w:r w:rsidR="00965288">
        <w:rPr>
          <w:rFonts w:ascii="Times New Roman" w:hAnsi="Times New Roman" w:cs="Times New Roman"/>
          <w:sz w:val="24"/>
          <w:szCs w:val="24"/>
        </w:rPr>
        <w:t>Ottoni</w:t>
      </w:r>
      <w:proofErr w:type="spellEnd"/>
      <w:r w:rsidR="00965288">
        <w:rPr>
          <w:rFonts w:ascii="Times New Roman" w:hAnsi="Times New Roman" w:cs="Times New Roman"/>
          <w:sz w:val="24"/>
          <w:szCs w:val="24"/>
        </w:rPr>
        <w:t xml:space="preserve"> et al. (2023) found that increased OCD symptom severity was directly correlated to poor levels of insight in OCD patients, which suggests that CL’s level of insight is positive for a successful treatment outcome. </w:t>
      </w:r>
    </w:p>
    <w:p w14:paraId="4237347D" w14:textId="32174F7D" w:rsidR="008C5C09" w:rsidRDefault="008C5C09" w:rsidP="00A34FA4">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CL has a caring and supportive family who are concerned for his welfare and recovery. Successful treatment of OCD needs to occur in the community and this will be supported by a </w:t>
      </w:r>
      <w:proofErr w:type="spellStart"/>
      <w:r>
        <w:rPr>
          <w:rFonts w:ascii="Times New Roman" w:hAnsi="Times New Roman" w:cs="Times New Roman"/>
          <w:sz w:val="24"/>
          <w:szCs w:val="24"/>
        </w:rPr>
        <w:t>carer</w:t>
      </w:r>
      <w:proofErr w:type="spellEnd"/>
      <w:r>
        <w:rPr>
          <w:rFonts w:ascii="Times New Roman" w:hAnsi="Times New Roman" w:cs="Times New Roman"/>
          <w:sz w:val="24"/>
          <w:szCs w:val="24"/>
        </w:rPr>
        <w:t xml:space="preserve"> and family</w:t>
      </w:r>
      <w:r w:rsidR="0044388F">
        <w:rPr>
          <w:rFonts w:ascii="Times New Roman" w:hAnsi="Times New Roman" w:cs="Times New Roman"/>
          <w:sz w:val="24"/>
          <w:szCs w:val="24"/>
        </w:rPr>
        <w:t xml:space="preserve"> (Williams et al., 2012)</w:t>
      </w:r>
      <w:r>
        <w:rPr>
          <w:rFonts w:ascii="Times New Roman" w:hAnsi="Times New Roman" w:cs="Times New Roman"/>
          <w:sz w:val="24"/>
          <w:szCs w:val="24"/>
        </w:rPr>
        <w:t>. When successful reintegration back into the family home is possible, CL’s family will be able to help reduce compulsion engagement and continue to encourage and facilitate treatment engagement. Several studies have found that family-based therapy and family</w:t>
      </w:r>
      <w:r w:rsidR="00334673">
        <w:rPr>
          <w:rFonts w:ascii="Times New Roman" w:hAnsi="Times New Roman" w:cs="Times New Roman"/>
          <w:sz w:val="24"/>
          <w:szCs w:val="24"/>
        </w:rPr>
        <w:t>-based intervention</w:t>
      </w:r>
      <w:r>
        <w:rPr>
          <w:rFonts w:ascii="Times New Roman" w:hAnsi="Times New Roman" w:cs="Times New Roman"/>
          <w:sz w:val="24"/>
          <w:szCs w:val="24"/>
        </w:rPr>
        <w:t xml:space="preserve"> programmes</w:t>
      </w:r>
      <w:r w:rsidR="00334673">
        <w:rPr>
          <w:rFonts w:ascii="Times New Roman" w:hAnsi="Times New Roman" w:cs="Times New Roman"/>
          <w:sz w:val="24"/>
          <w:szCs w:val="24"/>
        </w:rPr>
        <w:t xml:space="preserve"> </w:t>
      </w:r>
      <w:r>
        <w:rPr>
          <w:rFonts w:ascii="Times New Roman" w:hAnsi="Times New Roman" w:cs="Times New Roman"/>
          <w:sz w:val="24"/>
          <w:szCs w:val="24"/>
        </w:rPr>
        <w:t xml:space="preserve">increase successful </w:t>
      </w:r>
      <w:r w:rsidR="00334673">
        <w:rPr>
          <w:rFonts w:ascii="Times New Roman" w:hAnsi="Times New Roman" w:cs="Times New Roman"/>
          <w:sz w:val="24"/>
          <w:szCs w:val="24"/>
        </w:rPr>
        <w:t xml:space="preserve">treatment </w:t>
      </w:r>
      <w:r w:rsidRPr="00334673">
        <w:rPr>
          <w:rFonts w:ascii="Times New Roman" w:hAnsi="Times New Roman" w:cs="Times New Roman"/>
          <w:sz w:val="24"/>
          <w:szCs w:val="24"/>
        </w:rPr>
        <w:t>outcomes (</w:t>
      </w:r>
      <w:r w:rsidR="00334673">
        <w:rPr>
          <w:rFonts w:ascii="Times New Roman" w:hAnsi="Times New Roman" w:cs="Times New Roman"/>
          <w:sz w:val="24"/>
          <w:szCs w:val="24"/>
        </w:rPr>
        <w:t>McGrath &amp; Abbott., 2019</w:t>
      </w:r>
      <w:r w:rsidRPr="00334673">
        <w:rPr>
          <w:rFonts w:ascii="Times New Roman" w:hAnsi="Times New Roman" w:cs="Times New Roman"/>
          <w:sz w:val="24"/>
          <w:szCs w:val="24"/>
        </w:rPr>
        <w:t xml:space="preserve">). </w:t>
      </w:r>
      <w:r w:rsidR="00334673" w:rsidRPr="00334673">
        <w:rPr>
          <w:rFonts w:ascii="Times New Roman" w:hAnsi="Times New Roman" w:cs="Times New Roman"/>
          <w:sz w:val="24"/>
          <w:szCs w:val="24"/>
        </w:rPr>
        <w:t>Furthermore</w:t>
      </w:r>
      <w:r w:rsidR="00334673">
        <w:rPr>
          <w:rFonts w:ascii="Times New Roman" w:hAnsi="Times New Roman" w:cs="Times New Roman"/>
          <w:sz w:val="24"/>
          <w:szCs w:val="24"/>
        </w:rPr>
        <w:t>, family cohesion is found to improve treatment outcomes for the child/adolescent and as CL’s parents are not divorced or in conflict this is a further protective factor (McGrath &amp; Abbott., 2019)</w:t>
      </w:r>
    </w:p>
    <w:p w14:paraId="758FC5DB" w14:textId="34AAD1F9" w:rsidR="00AD678B" w:rsidRDefault="008C5C09" w:rsidP="00A34FA4">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Education level is considered a protective factor </w:t>
      </w:r>
      <w:r w:rsidRPr="008C5C09">
        <w:rPr>
          <w:rFonts w:ascii="Times New Roman" w:hAnsi="Times New Roman" w:cs="Times New Roman"/>
          <w:sz w:val="24"/>
          <w:szCs w:val="24"/>
        </w:rPr>
        <w:t>(Perez-Vigil et al., 2018),</w:t>
      </w:r>
      <w:r>
        <w:rPr>
          <w:rFonts w:ascii="Times New Roman" w:hAnsi="Times New Roman" w:cs="Times New Roman"/>
          <w:sz w:val="24"/>
          <w:szCs w:val="24"/>
        </w:rPr>
        <w:t xml:space="preserve"> while CL is currently not able to attend school due to his illness, his current level of schooling is at a high level and following successful treatment of his condition, he will have the opportunity to continue his education and may improve his possible career outcomes. This may help to reintegrate CL back into the community, reducing social isolation and loneliness, and encourage CL to continue his interests and future hobbies. </w:t>
      </w:r>
    </w:p>
    <w:p w14:paraId="27FBD62E" w14:textId="3FB27FAB" w:rsidR="00304FAD" w:rsidRDefault="00304FAD" w:rsidP="00A34FA4">
      <w:pPr>
        <w:spacing w:line="360" w:lineRule="auto"/>
        <w:ind w:firstLine="720"/>
        <w:rPr>
          <w:rFonts w:ascii="Times New Roman" w:hAnsi="Times New Roman" w:cs="Times New Roman"/>
          <w:sz w:val="24"/>
          <w:szCs w:val="24"/>
        </w:rPr>
      </w:pPr>
      <w:r>
        <w:rPr>
          <w:rFonts w:ascii="Times New Roman" w:hAnsi="Times New Roman" w:cs="Times New Roman"/>
          <w:sz w:val="24"/>
          <w:szCs w:val="24"/>
        </w:rPr>
        <w:t>Hospitalisation is a protective factor to remove CL from his current stressful environment, which reduces the stressors and triggers that currently keep him engaged in the compulsive behaviours and maladaptive coping strategies he is using to reduce his negative feelings. Veale et al. (2016) found that improvements in severe or treatment resistant OCD are seen in intensive inpatient settings. This is beneficial for CL to begin treatment to reduce his symptoms and prevent them worsening. CL will have a specialist team to support him through treatment in which he will have a safe, tolerant and non-judgemental environment which will aid the therapeutic atmosphere and encourage successful treatment outcomes. Although</w:t>
      </w:r>
      <w:r w:rsidR="002552A2">
        <w:rPr>
          <w:rFonts w:ascii="Times New Roman" w:hAnsi="Times New Roman" w:cs="Times New Roman"/>
          <w:sz w:val="24"/>
          <w:szCs w:val="24"/>
        </w:rPr>
        <w:t>,</w:t>
      </w:r>
      <w:r>
        <w:rPr>
          <w:rFonts w:ascii="Times New Roman" w:hAnsi="Times New Roman" w:cs="Times New Roman"/>
          <w:sz w:val="24"/>
          <w:szCs w:val="24"/>
        </w:rPr>
        <w:t xml:space="preserve"> Taylor &amp; McLachlan (2019) suggest continuous reassessment is necessary for an effective case formulation, and  </w:t>
      </w:r>
      <w:r w:rsidR="002552A2">
        <w:rPr>
          <w:rFonts w:ascii="Times New Roman" w:hAnsi="Times New Roman" w:cs="Times New Roman"/>
          <w:sz w:val="24"/>
          <w:szCs w:val="24"/>
        </w:rPr>
        <w:t>successful family-based intervention and education is necessary to progress to outpatient community care successfully (McGrath &amp; Abbott, 2019).</w:t>
      </w:r>
      <w:r>
        <w:rPr>
          <w:rFonts w:ascii="Times New Roman" w:hAnsi="Times New Roman" w:cs="Times New Roman"/>
          <w:sz w:val="24"/>
          <w:szCs w:val="24"/>
        </w:rPr>
        <w:t xml:space="preserve">  </w:t>
      </w:r>
    </w:p>
    <w:p w14:paraId="4C8CB7EA" w14:textId="77777777" w:rsidR="00A34FA4" w:rsidRDefault="00A34FA4" w:rsidP="00A34FA4">
      <w:pPr>
        <w:spacing w:line="360" w:lineRule="auto"/>
        <w:ind w:firstLine="720"/>
        <w:rPr>
          <w:rFonts w:ascii="Times New Roman" w:hAnsi="Times New Roman" w:cs="Times New Roman"/>
          <w:sz w:val="24"/>
          <w:szCs w:val="24"/>
        </w:rPr>
      </w:pPr>
    </w:p>
    <w:p w14:paraId="1E852CB6" w14:textId="77777777" w:rsidR="000B6288" w:rsidRDefault="000B6288" w:rsidP="00A34FA4">
      <w:pPr>
        <w:spacing w:line="360" w:lineRule="auto"/>
        <w:ind w:firstLine="720"/>
        <w:rPr>
          <w:rFonts w:ascii="Times New Roman" w:hAnsi="Times New Roman" w:cs="Times New Roman"/>
          <w:sz w:val="24"/>
          <w:szCs w:val="24"/>
        </w:rPr>
      </w:pPr>
    </w:p>
    <w:p w14:paraId="05A48322" w14:textId="77777777" w:rsidR="000B6288" w:rsidRDefault="000B6288" w:rsidP="00A34FA4">
      <w:pPr>
        <w:spacing w:line="360" w:lineRule="auto"/>
        <w:ind w:firstLine="720"/>
        <w:rPr>
          <w:rFonts w:ascii="Times New Roman" w:hAnsi="Times New Roman" w:cs="Times New Roman"/>
          <w:sz w:val="24"/>
          <w:szCs w:val="24"/>
        </w:rPr>
      </w:pPr>
    </w:p>
    <w:p w14:paraId="090C1614" w14:textId="1449F46C" w:rsidR="005969FF" w:rsidRPr="00AD678B" w:rsidRDefault="00AD678B" w:rsidP="00DA0283">
      <w:pPr>
        <w:spacing w:line="360" w:lineRule="auto"/>
        <w:ind w:firstLine="720"/>
        <w:rPr>
          <w:rFonts w:ascii="Times New Roman" w:hAnsi="Times New Roman" w:cs="Times New Roman"/>
          <w:b/>
          <w:bCs/>
          <w:sz w:val="24"/>
          <w:szCs w:val="24"/>
          <w:u w:val="single"/>
        </w:rPr>
      </w:pPr>
      <w:r>
        <w:rPr>
          <w:rFonts w:ascii="Times New Roman" w:hAnsi="Times New Roman" w:cs="Times New Roman"/>
          <w:b/>
          <w:bCs/>
          <w:sz w:val="24"/>
          <w:szCs w:val="24"/>
          <w:u w:val="single"/>
        </w:rPr>
        <w:t>Suggested Treatment Programme</w:t>
      </w:r>
    </w:p>
    <w:p w14:paraId="75D106D7" w14:textId="77777777" w:rsidR="00AA05B1" w:rsidRDefault="00AA05B1"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Firstly, assessment with a psychologist practitioner with a clinical interview and diagnostic testing at admission to assess the severity of symptoms and create a profile of symptoms and their hierarchy. </w:t>
      </w:r>
      <w:r w:rsidR="005F3DD6">
        <w:rPr>
          <w:rFonts w:ascii="Times New Roman" w:hAnsi="Times New Roman" w:cs="Times New Roman"/>
          <w:sz w:val="24"/>
          <w:szCs w:val="24"/>
        </w:rPr>
        <w:t>Due to CL’s high severity of OCD symptoms (assessed using the Yale-Brown Obsessive Compulsive Scale (Y-BOCS)</w:t>
      </w:r>
      <w:r>
        <w:rPr>
          <w:rFonts w:ascii="Times New Roman" w:hAnsi="Times New Roman" w:cs="Times New Roman"/>
          <w:sz w:val="24"/>
          <w:szCs w:val="24"/>
        </w:rPr>
        <w:t xml:space="preserve"> (Hunt, 2020))</w:t>
      </w:r>
      <w:r w:rsidR="005F3DD6">
        <w:rPr>
          <w:rFonts w:ascii="Times New Roman" w:hAnsi="Times New Roman" w:cs="Times New Roman"/>
          <w:sz w:val="24"/>
          <w:szCs w:val="24"/>
        </w:rPr>
        <w:t>, multiple approaches and a holistic view to patient treatment is necessary</w:t>
      </w:r>
      <w:r>
        <w:rPr>
          <w:rFonts w:ascii="Times New Roman" w:hAnsi="Times New Roman" w:cs="Times New Roman"/>
          <w:sz w:val="24"/>
          <w:szCs w:val="24"/>
        </w:rPr>
        <w:t>. A minimum of 20 weeks of tailored therapeutic intervention would be expected at this level of care required</w:t>
      </w:r>
      <w:r w:rsidR="005F3DD6">
        <w:rPr>
          <w:rFonts w:ascii="Times New Roman" w:hAnsi="Times New Roman" w:cs="Times New Roman"/>
          <w:sz w:val="24"/>
          <w:szCs w:val="24"/>
        </w:rPr>
        <w:t>.</w:t>
      </w:r>
    </w:p>
    <w:p w14:paraId="15511A40" w14:textId="62E13C3E" w:rsidR="00AA05B1" w:rsidRDefault="005F3DD6"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Blood tests to check for neuroinflammation markers should be co</w:t>
      </w:r>
      <w:r w:rsidR="00AA05B1">
        <w:rPr>
          <w:rFonts w:ascii="Times New Roman" w:hAnsi="Times New Roman" w:cs="Times New Roman"/>
          <w:sz w:val="24"/>
          <w:szCs w:val="24"/>
        </w:rPr>
        <w:t>nducted</w:t>
      </w:r>
      <w:r>
        <w:rPr>
          <w:rFonts w:ascii="Times New Roman" w:hAnsi="Times New Roman" w:cs="Times New Roman"/>
          <w:sz w:val="24"/>
          <w:szCs w:val="24"/>
        </w:rPr>
        <w:t xml:space="preserve">, along with an ECG to check for high blood pressure and heart rhythm </w:t>
      </w:r>
      <w:r w:rsidR="00AA05B1">
        <w:rPr>
          <w:rFonts w:ascii="Times New Roman" w:hAnsi="Times New Roman" w:cs="Times New Roman"/>
          <w:sz w:val="24"/>
          <w:szCs w:val="24"/>
        </w:rPr>
        <w:t xml:space="preserve">issues </w:t>
      </w:r>
      <w:r>
        <w:rPr>
          <w:rFonts w:ascii="Times New Roman" w:hAnsi="Times New Roman" w:cs="Times New Roman"/>
          <w:sz w:val="24"/>
          <w:szCs w:val="24"/>
        </w:rPr>
        <w:t>due to raised cortisol levels</w:t>
      </w:r>
      <w:r w:rsidR="00AA05B1">
        <w:rPr>
          <w:rFonts w:ascii="Times New Roman" w:hAnsi="Times New Roman" w:cs="Times New Roman"/>
          <w:sz w:val="24"/>
          <w:szCs w:val="24"/>
        </w:rPr>
        <w:t xml:space="preserve"> in OCD (Erbay &amp; </w:t>
      </w:r>
      <w:proofErr w:type="spellStart"/>
      <w:r w:rsidR="00AA05B1">
        <w:rPr>
          <w:rFonts w:ascii="Times New Roman" w:hAnsi="Times New Roman" w:cs="Times New Roman"/>
          <w:sz w:val="24"/>
          <w:szCs w:val="24"/>
        </w:rPr>
        <w:t>Katalci</w:t>
      </w:r>
      <w:proofErr w:type="spellEnd"/>
      <w:r w:rsidR="00AA05B1">
        <w:rPr>
          <w:rFonts w:ascii="Times New Roman" w:hAnsi="Times New Roman" w:cs="Times New Roman"/>
          <w:sz w:val="24"/>
          <w:szCs w:val="24"/>
        </w:rPr>
        <w:t>, 2015)</w:t>
      </w:r>
      <w:r>
        <w:rPr>
          <w:rFonts w:ascii="Times New Roman" w:hAnsi="Times New Roman" w:cs="Times New Roman"/>
          <w:sz w:val="24"/>
          <w:szCs w:val="24"/>
        </w:rPr>
        <w:t>.  Medication, such as an SSRI will be necessary to increase serotonin levels in the brain, and assist with the other therapies necessary to reduce OCD symptoms</w:t>
      </w:r>
      <w:r w:rsidR="00AA05B1">
        <w:rPr>
          <w:rFonts w:ascii="Times New Roman" w:hAnsi="Times New Roman" w:cs="Times New Roman"/>
          <w:sz w:val="24"/>
          <w:szCs w:val="24"/>
        </w:rPr>
        <w:t xml:space="preserve"> (Grassi et al., 2020)</w:t>
      </w:r>
      <w:r>
        <w:rPr>
          <w:rFonts w:ascii="Times New Roman" w:hAnsi="Times New Roman" w:cs="Times New Roman"/>
          <w:sz w:val="24"/>
          <w:szCs w:val="24"/>
        </w:rPr>
        <w:t>.</w:t>
      </w:r>
      <w:r w:rsidR="00AA05B1">
        <w:rPr>
          <w:rFonts w:ascii="Times New Roman" w:hAnsi="Times New Roman" w:cs="Times New Roman"/>
          <w:sz w:val="24"/>
          <w:szCs w:val="24"/>
        </w:rPr>
        <w:t xml:space="preserve"> </w:t>
      </w:r>
    </w:p>
    <w:p w14:paraId="6F24B64C" w14:textId="37BFA488" w:rsidR="00AA05B1" w:rsidRDefault="00AA05B1"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A combination of cognitive behavioural therapy (CBT) to develop emotion regulation skills and acceptance, along with muscle relaxation and distraction techniques (known as grounding techniques) which can help distract CL from engaging in rituals and compulsions. Separate CBT sessions with a dietician alongside the ER skill training to reduce restrictive eating and improve weight gain, moving towards more normative eating behaviours (Simpson et al., 2013).</w:t>
      </w:r>
    </w:p>
    <w:p w14:paraId="040DBA71" w14:textId="336DB1AB" w:rsidR="003C1923" w:rsidRDefault="00AA05B1"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Exposure response therapy (ERP) would be begin after a course of 4-6 CBT sessions and once the SSRI medication has taken effect</w:t>
      </w:r>
      <w:r w:rsidR="003C1923">
        <w:rPr>
          <w:rFonts w:ascii="Times New Roman" w:hAnsi="Times New Roman" w:cs="Times New Roman"/>
          <w:sz w:val="24"/>
          <w:szCs w:val="24"/>
        </w:rPr>
        <w:t>, during this CL will challenge his beliefs and understand the negative thoughts that create his compulsive behaviours. The aim is to reduce the anxiety to the fear stimuli by being exposed to it</w:t>
      </w:r>
      <w:r w:rsidR="00E61876">
        <w:rPr>
          <w:rFonts w:ascii="Times New Roman" w:hAnsi="Times New Roman" w:cs="Times New Roman"/>
          <w:sz w:val="24"/>
          <w:szCs w:val="24"/>
        </w:rPr>
        <w:t xml:space="preserve"> in a graded approach (Keyes et al., 2019)</w:t>
      </w:r>
      <w:r w:rsidR="003C1923">
        <w:rPr>
          <w:rFonts w:ascii="Times New Roman" w:hAnsi="Times New Roman" w:cs="Times New Roman"/>
          <w:sz w:val="24"/>
          <w:szCs w:val="24"/>
        </w:rPr>
        <w:t>, and to reduce the compulsive behaviours by accepting the negative feelings. CBT and ERP is considered the gold standard intervention treatment for OCD (Grassi et al., 2021), however, Taylor &amp; McLachlan (2019) found that Eye Movement Desensitisation and Reprocessing (EMDR) was effective alongside CBT using an integrated approach for treating unprocessed trauma and distressing memories, particularly in early childhood and at the onset of mental health difficulties. This may be beneficial for CL to address the bullying he experienced in 7</w:t>
      </w:r>
      <w:r w:rsidR="003C1923" w:rsidRPr="003C1923">
        <w:rPr>
          <w:rFonts w:ascii="Times New Roman" w:hAnsi="Times New Roman" w:cs="Times New Roman"/>
          <w:sz w:val="24"/>
          <w:szCs w:val="24"/>
          <w:vertAlign w:val="superscript"/>
        </w:rPr>
        <w:t>th</w:t>
      </w:r>
      <w:r w:rsidR="003C1923">
        <w:rPr>
          <w:rFonts w:ascii="Times New Roman" w:hAnsi="Times New Roman" w:cs="Times New Roman"/>
          <w:sz w:val="24"/>
          <w:szCs w:val="24"/>
        </w:rPr>
        <w:t xml:space="preserve"> grade. </w:t>
      </w:r>
    </w:p>
    <w:p w14:paraId="346341F0" w14:textId="6496FD24" w:rsidR="005969FF" w:rsidRDefault="003C1923" w:rsidP="00DA028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Family-based interventions to reduce the family accommodations and improve CL’s outcomes, particularly as he nears a release from the inpatient facility and is ready to return to his home environment and will need to manage his compulsions and rituals (McGrath &amp; Abbott, 2019). </w:t>
      </w:r>
      <w:r w:rsidR="00AA05B1">
        <w:rPr>
          <w:rFonts w:ascii="Times New Roman" w:hAnsi="Times New Roman" w:cs="Times New Roman"/>
          <w:sz w:val="24"/>
          <w:szCs w:val="24"/>
        </w:rPr>
        <w:t xml:space="preserve">    </w:t>
      </w:r>
    </w:p>
    <w:p w14:paraId="0E711292" w14:textId="6F68213B" w:rsidR="00AE04A9" w:rsidRDefault="00AE04A9" w:rsidP="00090D4A">
      <w:pPr>
        <w:spacing w:line="360" w:lineRule="auto"/>
        <w:ind w:firstLine="720"/>
        <w:rPr>
          <w:rFonts w:ascii="Times New Roman" w:hAnsi="Times New Roman" w:cs="Times New Roman"/>
          <w:sz w:val="24"/>
          <w:szCs w:val="24"/>
        </w:rPr>
      </w:pPr>
      <w:r>
        <w:rPr>
          <w:rFonts w:ascii="Times New Roman" w:hAnsi="Times New Roman" w:cs="Times New Roman"/>
          <w:sz w:val="24"/>
          <w:szCs w:val="24"/>
        </w:rPr>
        <w:t>Reassessment</w:t>
      </w:r>
      <w:r w:rsidR="003C1923">
        <w:rPr>
          <w:rFonts w:ascii="Times New Roman" w:hAnsi="Times New Roman" w:cs="Times New Roman"/>
          <w:sz w:val="24"/>
          <w:szCs w:val="24"/>
        </w:rPr>
        <w:t xml:space="preserve"> and collaborative planning to recognise when there is a relapse so the patient can begin to seek help or put in place the CBT skills and strategies learnt. Monitoring of the medication should be carried out at 3-month intervals. Lastly, </w:t>
      </w:r>
      <w:r w:rsidR="00090D4A">
        <w:rPr>
          <w:rFonts w:ascii="Times New Roman" w:hAnsi="Times New Roman" w:cs="Times New Roman"/>
          <w:sz w:val="24"/>
          <w:szCs w:val="24"/>
        </w:rPr>
        <w:t>to reduce feelings of loneliness and protect from depressive and suicidal thoughts</w:t>
      </w:r>
      <w:r w:rsidR="00090D4A">
        <w:rPr>
          <w:rFonts w:ascii="Times New Roman" w:hAnsi="Times New Roman" w:cs="Times New Roman"/>
          <w:sz w:val="24"/>
          <w:szCs w:val="24"/>
        </w:rPr>
        <w:t xml:space="preserve">, </w:t>
      </w:r>
      <w:r w:rsidR="003C1923">
        <w:rPr>
          <w:rFonts w:ascii="Times New Roman" w:hAnsi="Times New Roman" w:cs="Times New Roman"/>
          <w:sz w:val="24"/>
          <w:szCs w:val="24"/>
        </w:rPr>
        <w:t>following the return home into outpatient care, social support should be given to help build meaningful connection with peers and the community,</w:t>
      </w:r>
      <w:r w:rsidR="00090D4A">
        <w:rPr>
          <w:rFonts w:ascii="Times New Roman" w:hAnsi="Times New Roman" w:cs="Times New Roman"/>
          <w:sz w:val="24"/>
          <w:szCs w:val="24"/>
        </w:rPr>
        <w:t xml:space="preserve"> (Friedman-Ezra et al., 2024)</w:t>
      </w:r>
      <w:r w:rsidR="003C1923">
        <w:rPr>
          <w:rFonts w:ascii="Times New Roman" w:hAnsi="Times New Roman" w:cs="Times New Roman"/>
          <w:sz w:val="24"/>
          <w:szCs w:val="24"/>
        </w:rPr>
        <w:t xml:space="preserve"> to find leisure activities and hobbies enjoyable and to facilitate a return to schooling working with a multi-agency approach.</w:t>
      </w:r>
      <w:r w:rsidR="00090D4A">
        <w:rPr>
          <w:rFonts w:ascii="Times New Roman" w:hAnsi="Times New Roman" w:cs="Times New Roman"/>
          <w:sz w:val="24"/>
          <w:szCs w:val="24"/>
        </w:rPr>
        <w:t xml:space="preserve"> </w:t>
      </w:r>
    </w:p>
    <w:p w14:paraId="47DBCED9" w14:textId="77777777" w:rsidR="00AE04A9" w:rsidRDefault="00AE04A9" w:rsidP="00F95901">
      <w:pPr>
        <w:spacing w:line="360" w:lineRule="auto"/>
        <w:ind w:firstLine="720"/>
        <w:rPr>
          <w:rFonts w:ascii="Times New Roman" w:hAnsi="Times New Roman" w:cs="Times New Roman"/>
          <w:sz w:val="24"/>
          <w:szCs w:val="24"/>
        </w:rPr>
      </w:pPr>
    </w:p>
    <w:p w14:paraId="02965444" w14:textId="0875E2EA" w:rsidR="001F1FD9" w:rsidRDefault="001F1FD9" w:rsidP="00DA0283">
      <w:pPr>
        <w:spacing w:line="360" w:lineRule="auto"/>
        <w:ind w:firstLine="720"/>
        <w:rPr>
          <w:rFonts w:ascii="Times New Roman" w:hAnsi="Times New Roman" w:cs="Times New Roman"/>
          <w:sz w:val="24"/>
          <w:szCs w:val="24"/>
        </w:rPr>
      </w:pPr>
    </w:p>
    <w:p w14:paraId="22B15E83" w14:textId="77777777" w:rsidR="00D865A9" w:rsidRDefault="00D865A9" w:rsidP="00DA0283">
      <w:pPr>
        <w:spacing w:line="360" w:lineRule="auto"/>
        <w:ind w:firstLine="720"/>
        <w:rPr>
          <w:rFonts w:ascii="Times New Roman" w:hAnsi="Times New Roman" w:cs="Times New Roman"/>
          <w:sz w:val="24"/>
          <w:szCs w:val="24"/>
        </w:rPr>
      </w:pPr>
    </w:p>
    <w:p w14:paraId="149946E7" w14:textId="77777777" w:rsidR="00D865A9" w:rsidRDefault="00D865A9" w:rsidP="00DA0283">
      <w:pPr>
        <w:spacing w:line="360" w:lineRule="auto"/>
        <w:ind w:firstLine="720"/>
        <w:rPr>
          <w:rFonts w:ascii="Times New Roman" w:hAnsi="Times New Roman" w:cs="Times New Roman"/>
          <w:sz w:val="24"/>
          <w:szCs w:val="24"/>
        </w:rPr>
      </w:pPr>
    </w:p>
    <w:p w14:paraId="109D5443" w14:textId="77777777" w:rsidR="00D865A9" w:rsidRDefault="00D865A9" w:rsidP="00DA0283">
      <w:pPr>
        <w:spacing w:line="360" w:lineRule="auto"/>
        <w:ind w:firstLine="720"/>
        <w:rPr>
          <w:rFonts w:ascii="Times New Roman" w:hAnsi="Times New Roman" w:cs="Times New Roman"/>
          <w:sz w:val="24"/>
          <w:szCs w:val="24"/>
        </w:rPr>
      </w:pPr>
    </w:p>
    <w:p w14:paraId="33636571" w14:textId="77777777" w:rsidR="00D865A9" w:rsidRDefault="00D865A9" w:rsidP="00DA0283">
      <w:pPr>
        <w:spacing w:line="360" w:lineRule="auto"/>
        <w:ind w:firstLine="720"/>
        <w:rPr>
          <w:rFonts w:ascii="Times New Roman" w:hAnsi="Times New Roman" w:cs="Times New Roman"/>
          <w:sz w:val="24"/>
          <w:szCs w:val="24"/>
        </w:rPr>
      </w:pPr>
    </w:p>
    <w:p w14:paraId="73049743" w14:textId="77777777" w:rsidR="00D865A9" w:rsidRDefault="00D865A9" w:rsidP="00DA0283">
      <w:pPr>
        <w:spacing w:line="360" w:lineRule="auto"/>
        <w:ind w:firstLine="720"/>
        <w:rPr>
          <w:rFonts w:ascii="Times New Roman" w:hAnsi="Times New Roman" w:cs="Times New Roman"/>
          <w:sz w:val="24"/>
          <w:szCs w:val="24"/>
        </w:rPr>
      </w:pPr>
    </w:p>
    <w:p w14:paraId="355D41EC" w14:textId="77777777" w:rsidR="00D865A9" w:rsidRDefault="00D865A9" w:rsidP="00DA0283">
      <w:pPr>
        <w:spacing w:line="360" w:lineRule="auto"/>
        <w:ind w:firstLine="720"/>
        <w:rPr>
          <w:rFonts w:ascii="Times New Roman" w:hAnsi="Times New Roman" w:cs="Times New Roman"/>
          <w:sz w:val="24"/>
          <w:szCs w:val="24"/>
        </w:rPr>
      </w:pPr>
    </w:p>
    <w:p w14:paraId="5FD5564B" w14:textId="77777777" w:rsidR="00D865A9" w:rsidRDefault="00D865A9" w:rsidP="00DA0283">
      <w:pPr>
        <w:spacing w:line="360" w:lineRule="auto"/>
        <w:ind w:firstLine="720"/>
        <w:rPr>
          <w:rFonts w:ascii="Times New Roman" w:hAnsi="Times New Roman" w:cs="Times New Roman"/>
          <w:sz w:val="24"/>
          <w:szCs w:val="24"/>
        </w:rPr>
      </w:pPr>
    </w:p>
    <w:p w14:paraId="6EDA22EE" w14:textId="77777777" w:rsidR="00D865A9" w:rsidRDefault="00D865A9" w:rsidP="00DA0283">
      <w:pPr>
        <w:spacing w:line="360" w:lineRule="auto"/>
        <w:ind w:firstLine="720"/>
        <w:rPr>
          <w:rFonts w:ascii="Times New Roman" w:hAnsi="Times New Roman" w:cs="Times New Roman"/>
          <w:sz w:val="24"/>
          <w:szCs w:val="24"/>
        </w:rPr>
      </w:pPr>
    </w:p>
    <w:p w14:paraId="24BFBE57" w14:textId="77777777" w:rsidR="00D865A9" w:rsidRDefault="00D865A9" w:rsidP="00DA0283">
      <w:pPr>
        <w:spacing w:line="360" w:lineRule="auto"/>
        <w:ind w:firstLine="720"/>
        <w:rPr>
          <w:rFonts w:ascii="Times New Roman" w:hAnsi="Times New Roman" w:cs="Times New Roman"/>
          <w:sz w:val="24"/>
          <w:szCs w:val="24"/>
        </w:rPr>
      </w:pPr>
    </w:p>
    <w:p w14:paraId="75184275" w14:textId="77777777" w:rsidR="00D865A9" w:rsidRDefault="00D865A9" w:rsidP="00DA0283">
      <w:pPr>
        <w:spacing w:line="360" w:lineRule="auto"/>
        <w:ind w:firstLine="720"/>
        <w:rPr>
          <w:rFonts w:ascii="Times New Roman" w:hAnsi="Times New Roman" w:cs="Times New Roman"/>
          <w:sz w:val="24"/>
          <w:szCs w:val="24"/>
        </w:rPr>
      </w:pPr>
    </w:p>
    <w:p w14:paraId="11C287B2" w14:textId="77777777" w:rsidR="00D865A9" w:rsidRDefault="00D865A9" w:rsidP="00DA0283">
      <w:pPr>
        <w:spacing w:line="360" w:lineRule="auto"/>
        <w:ind w:firstLine="720"/>
        <w:rPr>
          <w:rFonts w:ascii="Times New Roman" w:hAnsi="Times New Roman" w:cs="Times New Roman"/>
          <w:sz w:val="24"/>
          <w:szCs w:val="24"/>
        </w:rPr>
      </w:pPr>
    </w:p>
    <w:p w14:paraId="1C684ED3" w14:textId="77777777" w:rsidR="00D865A9" w:rsidRDefault="00D865A9" w:rsidP="00DA0283">
      <w:pPr>
        <w:spacing w:line="360" w:lineRule="auto"/>
        <w:ind w:firstLine="720"/>
        <w:rPr>
          <w:rFonts w:ascii="Times New Roman" w:hAnsi="Times New Roman" w:cs="Times New Roman"/>
          <w:sz w:val="24"/>
          <w:szCs w:val="24"/>
        </w:rPr>
      </w:pPr>
    </w:p>
    <w:p w14:paraId="1398A036" w14:textId="77777777" w:rsidR="00D865A9" w:rsidRDefault="00D865A9" w:rsidP="00DA0283">
      <w:pPr>
        <w:spacing w:line="360" w:lineRule="auto"/>
        <w:ind w:firstLine="720"/>
        <w:rPr>
          <w:rFonts w:ascii="Times New Roman" w:hAnsi="Times New Roman" w:cs="Times New Roman"/>
          <w:sz w:val="24"/>
          <w:szCs w:val="24"/>
        </w:rPr>
      </w:pPr>
    </w:p>
    <w:p w14:paraId="781A905F" w14:textId="77777777" w:rsidR="00D865A9" w:rsidRDefault="00D865A9" w:rsidP="00DA0283">
      <w:pPr>
        <w:spacing w:line="360" w:lineRule="auto"/>
        <w:ind w:firstLine="720"/>
        <w:rPr>
          <w:rFonts w:ascii="Times New Roman" w:hAnsi="Times New Roman" w:cs="Times New Roman"/>
          <w:sz w:val="24"/>
          <w:szCs w:val="24"/>
        </w:rPr>
      </w:pPr>
    </w:p>
    <w:p w14:paraId="56E9A831" w14:textId="77777777" w:rsidR="00D865A9" w:rsidRDefault="00D865A9" w:rsidP="00DA0283">
      <w:pPr>
        <w:spacing w:line="360" w:lineRule="auto"/>
        <w:ind w:firstLine="720"/>
        <w:rPr>
          <w:rFonts w:ascii="Times New Roman" w:hAnsi="Times New Roman" w:cs="Times New Roman"/>
          <w:sz w:val="24"/>
          <w:szCs w:val="24"/>
        </w:rPr>
      </w:pPr>
    </w:p>
    <w:p w14:paraId="6918BA32" w14:textId="77777777" w:rsidR="00D865A9" w:rsidRDefault="00D865A9" w:rsidP="00D865A9">
      <w:pPr>
        <w:jc w:val="center"/>
        <w:rPr>
          <w:rFonts w:ascii="Times New Roman" w:hAnsi="Times New Roman" w:cs="Times New Roman"/>
          <w:b/>
          <w:bCs/>
          <w:sz w:val="24"/>
          <w:szCs w:val="24"/>
          <w:u w:val="single"/>
        </w:rPr>
      </w:pPr>
      <w:r w:rsidRPr="00721970">
        <w:rPr>
          <w:rFonts w:ascii="Times New Roman" w:hAnsi="Times New Roman" w:cs="Times New Roman"/>
          <w:b/>
          <w:bCs/>
          <w:sz w:val="24"/>
          <w:szCs w:val="24"/>
          <w:u w:val="single"/>
        </w:rPr>
        <w:t>Reference List</w:t>
      </w:r>
    </w:p>
    <w:p w14:paraId="3308B0F8" w14:textId="77777777" w:rsidR="00D865A9" w:rsidRDefault="00D865A9" w:rsidP="00D865A9">
      <w:pPr>
        <w:jc w:val="center"/>
        <w:rPr>
          <w:rFonts w:ascii="Times New Roman" w:hAnsi="Times New Roman" w:cs="Times New Roman"/>
          <w:b/>
          <w:bCs/>
          <w:sz w:val="24"/>
          <w:szCs w:val="24"/>
          <w:u w:val="single"/>
        </w:rPr>
      </w:pPr>
    </w:p>
    <w:p w14:paraId="74AC0F2A" w14:textId="77777777" w:rsidR="00D865A9" w:rsidRPr="00571C0E" w:rsidRDefault="00D865A9" w:rsidP="00D865A9">
      <w:pPr>
        <w:ind w:hanging="720"/>
        <w:rPr>
          <w:rFonts w:ascii="Times New Roman" w:hAnsi="Times New Roman" w:cs="Times New Roman"/>
          <w:color w:val="222222"/>
          <w:sz w:val="24"/>
          <w:szCs w:val="24"/>
          <w:shd w:val="clear" w:color="auto" w:fill="FFFFFF"/>
        </w:rPr>
      </w:pPr>
      <w:bookmarkStart w:id="1" w:name="_Hlk193235509"/>
      <w:r w:rsidRPr="00571C0E">
        <w:rPr>
          <w:rFonts w:ascii="Times New Roman" w:hAnsi="Times New Roman" w:cs="Times New Roman"/>
          <w:color w:val="222222"/>
          <w:sz w:val="24"/>
          <w:szCs w:val="24"/>
          <w:shd w:val="clear" w:color="auto" w:fill="FFFFFF"/>
        </w:rPr>
        <w:t>American Psychiatric Association, (2022). Diagnostic and statistical manual of mental disorders. (5</w:t>
      </w:r>
      <w:r w:rsidRPr="00571C0E">
        <w:rPr>
          <w:rFonts w:ascii="Times New Roman" w:hAnsi="Times New Roman" w:cs="Times New Roman"/>
          <w:color w:val="222222"/>
          <w:sz w:val="24"/>
          <w:szCs w:val="24"/>
          <w:shd w:val="clear" w:color="auto" w:fill="FFFFFF"/>
          <w:vertAlign w:val="superscript"/>
        </w:rPr>
        <w:t>th</w:t>
      </w:r>
      <w:r w:rsidRPr="00571C0E">
        <w:rPr>
          <w:rFonts w:ascii="Times New Roman" w:hAnsi="Times New Roman" w:cs="Times New Roman"/>
          <w:color w:val="222222"/>
          <w:sz w:val="24"/>
          <w:szCs w:val="24"/>
          <w:shd w:val="clear" w:color="auto" w:fill="FFFFFF"/>
        </w:rPr>
        <w:t xml:space="preserve"> ed., text rev.)  </w:t>
      </w:r>
    </w:p>
    <w:p w14:paraId="07CEB9E5" w14:textId="77777777" w:rsidR="00D865A9" w:rsidRDefault="00D865A9" w:rsidP="00D865A9">
      <w:pPr>
        <w:ind w:hanging="720"/>
        <w:rPr>
          <w:rFonts w:ascii="Times New Roman" w:hAnsi="Times New Roman" w:cs="Times New Roman"/>
          <w:color w:val="222222"/>
          <w:sz w:val="24"/>
          <w:szCs w:val="24"/>
          <w:shd w:val="clear" w:color="auto" w:fill="FFFFFF"/>
        </w:rPr>
      </w:pPr>
      <w:r w:rsidRPr="00571C0E">
        <w:rPr>
          <w:rFonts w:ascii="Times New Roman" w:hAnsi="Times New Roman" w:cs="Times New Roman"/>
          <w:sz w:val="24"/>
          <w:szCs w:val="24"/>
        </w:rPr>
        <w:t xml:space="preserve"> </w:t>
      </w:r>
      <w:proofErr w:type="spellStart"/>
      <w:r w:rsidRPr="00571C0E">
        <w:rPr>
          <w:rFonts w:ascii="Times New Roman" w:hAnsi="Times New Roman" w:cs="Times New Roman"/>
          <w:color w:val="222222"/>
          <w:sz w:val="24"/>
          <w:szCs w:val="24"/>
          <w:shd w:val="clear" w:color="auto" w:fill="FFFFFF"/>
        </w:rPr>
        <w:t>Attwells</w:t>
      </w:r>
      <w:proofErr w:type="spellEnd"/>
      <w:r w:rsidRPr="00571C0E">
        <w:rPr>
          <w:rFonts w:ascii="Times New Roman" w:hAnsi="Times New Roman" w:cs="Times New Roman"/>
          <w:color w:val="222222"/>
          <w:sz w:val="24"/>
          <w:szCs w:val="24"/>
          <w:shd w:val="clear" w:color="auto" w:fill="FFFFFF"/>
        </w:rPr>
        <w:t xml:space="preserve">, S., Setiawan, E., Wilson, A. A., </w:t>
      </w:r>
      <w:proofErr w:type="spellStart"/>
      <w:r w:rsidRPr="00571C0E">
        <w:rPr>
          <w:rFonts w:ascii="Times New Roman" w:hAnsi="Times New Roman" w:cs="Times New Roman"/>
          <w:color w:val="222222"/>
          <w:sz w:val="24"/>
          <w:szCs w:val="24"/>
          <w:shd w:val="clear" w:color="auto" w:fill="FFFFFF"/>
        </w:rPr>
        <w:t>Rusjan</w:t>
      </w:r>
      <w:proofErr w:type="spellEnd"/>
      <w:r w:rsidRPr="00571C0E">
        <w:rPr>
          <w:rFonts w:ascii="Times New Roman" w:hAnsi="Times New Roman" w:cs="Times New Roman"/>
          <w:color w:val="222222"/>
          <w:sz w:val="24"/>
          <w:szCs w:val="24"/>
          <w:shd w:val="clear" w:color="auto" w:fill="FFFFFF"/>
        </w:rPr>
        <w:t>, P. M., Mizrahi, R., Miler, L., ... &amp; Meyer, J. H. (2017). Inflammation in the neurocircuitry of obsessive-compulsive disorder. </w:t>
      </w:r>
      <w:r w:rsidRPr="00571C0E">
        <w:rPr>
          <w:rFonts w:ascii="Times New Roman" w:hAnsi="Times New Roman" w:cs="Times New Roman"/>
          <w:i/>
          <w:iCs/>
          <w:color w:val="222222"/>
          <w:sz w:val="24"/>
          <w:szCs w:val="24"/>
          <w:shd w:val="clear" w:color="auto" w:fill="FFFFFF"/>
        </w:rPr>
        <w:t>JAMA psychiatry</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74</w:t>
      </w:r>
      <w:r w:rsidRPr="00571C0E">
        <w:rPr>
          <w:rFonts w:ascii="Times New Roman" w:hAnsi="Times New Roman" w:cs="Times New Roman"/>
          <w:color w:val="222222"/>
          <w:sz w:val="24"/>
          <w:szCs w:val="24"/>
          <w:shd w:val="clear" w:color="auto" w:fill="FFFFFF"/>
        </w:rPr>
        <w:t xml:space="preserve">(8), 833-840. </w:t>
      </w:r>
      <w:r w:rsidRPr="00571C0E">
        <w:rPr>
          <w:rFonts w:ascii="Times New Roman" w:hAnsi="Times New Roman" w:cs="Times New Roman"/>
          <w:color w:val="333333"/>
          <w:sz w:val="24"/>
          <w:szCs w:val="24"/>
        </w:rPr>
        <w:t xml:space="preserve">doi:10.1001/jamapsychiatry.2017.1567 </w:t>
      </w:r>
      <w:bookmarkEnd w:id="1"/>
    </w:p>
    <w:p w14:paraId="20BE2E94"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 xml:space="preserve">Erbay, L. G., &amp; Kartalci, S. (2015). </w:t>
      </w:r>
      <w:proofErr w:type="spellStart"/>
      <w:r w:rsidRPr="00571C0E">
        <w:rPr>
          <w:rFonts w:ascii="Times New Roman" w:hAnsi="Times New Roman" w:cs="Times New Roman"/>
          <w:color w:val="222222"/>
          <w:sz w:val="24"/>
          <w:szCs w:val="24"/>
          <w:shd w:val="clear" w:color="auto" w:fill="FFFFFF"/>
        </w:rPr>
        <w:t>Neurosteroid</w:t>
      </w:r>
      <w:proofErr w:type="spellEnd"/>
      <w:r w:rsidRPr="00571C0E">
        <w:rPr>
          <w:rFonts w:ascii="Times New Roman" w:hAnsi="Times New Roman" w:cs="Times New Roman"/>
          <w:color w:val="222222"/>
          <w:sz w:val="24"/>
          <w:szCs w:val="24"/>
          <w:shd w:val="clear" w:color="auto" w:fill="FFFFFF"/>
        </w:rPr>
        <w:t xml:space="preserve"> levels in patients with obsessive-compulsive disorder. </w:t>
      </w:r>
      <w:r w:rsidRPr="00571C0E">
        <w:rPr>
          <w:rFonts w:ascii="Times New Roman" w:hAnsi="Times New Roman" w:cs="Times New Roman"/>
          <w:i/>
          <w:iCs/>
          <w:color w:val="222222"/>
          <w:sz w:val="24"/>
          <w:szCs w:val="24"/>
          <w:shd w:val="clear" w:color="auto" w:fill="FFFFFF"/>
        </w:rPr>
        <w:t>Psychiatry investigation</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12</w:t>
      </w:r>
      <w:r w:rsidRPr="00571C0E">
        <w:rPr>
          <w:rFonts w:ascii="Times New Roman" w:hAnsi="Times New Roman" w:cs="Times New Roman"/>
          <w:color w:val="222222"/>
          <w:sz w:val="24"/>
          <w:szCs w:val="24"/>
          <w:shd w:val="clear" w:color="auto" w:fill="FFFFFF"/>
        </w:rPr>
        <w:t xml:space="preserve">(4), 538. </w:t>
      </w:r>
      <w:hyperlink r:id="rId7" w:history="1">
        <w:r w:rsidRPr="00571C0E">
          <w:rPr>
            <w:rStyle w:val="Hyperlink"/>
            <w:rFonts w:ascii="Times New Roman" w:hAnsi="Times New Roman" w:cs="Times New Roman"/>
            <w:sz w:val="24"/>
            <w:szCs w:val="24"/>
            <w:shd w:val="clear" w:color="auto" w:fill="FFFFFF"/>
          </w:rPr>
          <w:t>https://doi.org/10.4306/pi.2015.12.4.538</w:t>
        </w:r>
      </w:hyperlink>
      <w:r w:rsidRPr="00571C0E">
        <w:rPr>
          <w:rFonts w:ascii="Times New Roman" w:hAnsi="Times New Roman" w:cs="Times New Roman"/>
          <w:color w:val="1B1B1B"/>
          <w:sz w:val="24"/>
          <w:szCs w:val="24"/>
          <w:shd w:val="clear" w:color="auto" w:fill="FFFFFF"/>
        </w:rPr>
        <w:t xml:space="preserve"> </w:t>
      </w:r>
    </w:p>
    <w:p w14:paraId="3B0DB9EF"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Franklin, M. E., Harrison, J. P., &amp; Benavides, K. L. (2012). Obsessive-compulsive and tic-related disorders. </w:t>
      </w:r>
      <w:r w:rsidRPr="00571C0E">
        <w:rPr>
          <w:rFonts w:ascii="Times New Roman" w:hAnsi="Times New Roman" w:cs="Times New Roman"/>
          <w:i/>
          <w:iCs/>
          <w:color w:val="222222"/>
          <w:sz w:val="24"/>
          <w:szCs w:val="24"/>
          <w:shd w:val="clear" w:color="auto" w:fill="FFFFFF"/>
        </w:rPr>
        <w:t>Child and adolescent psychiatric clinics of North America</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21</w:t>
      </w:r>
      <w:r w:rsidRPr="00571C0E">
        <w:rPr>
          <w:rFonts w:ascii="Times New Roman" w:hAnsi="Times New Roman" w:cs="Times New Roman"/>
          <w:color w:val="222222"/>
          <w:sz w:val="24"/>
          <w:szCs w:val="24"/>
          <w:shd w:val="clear" w:color="auto" w:fill="FFFFFF"/>
        </w:rPr>
        <w:t xml:space="preserve">(3), 555-571.  </w:t>
      </w:r>
      <w:hyperlink r:id="rId8" w:history="1">
        <w:r w:rsidRPr="00571C0E">
          <w:rPr>
            <w:rStyle w:val="Hyperlink"/>
            <w:rFonts w:ascii="Times New Roman" w:hAnsi="Times New Roman" w:cs="Times New Roman"/>
            <w:sz w:val="24"/>
            <w:szCs w:val="24"/>
            <w:shd w:val="clear" w:color="auto" w:fill="FFFFFF"/>
          </w:rPr>
          <w:t>https://doi.org/10.1016/j.chc.2012.05.008</w:t>
        </w:r>
      </w:hyperlink>
      <w:r w:rsidRPr="00571C0E">
        <w:rPr>
          <w:rFonts w:ascii="Times New Roman" w:hAnsi="Times New Roman" w:cs="Times New Roman"/>
          <w:color w:val="222222"/>
          <w:sz w:val="24"/>
          <w:szCs w:val="24"/>
          <w:shd w:val="clear" w:color="auto" w:fill="FFFFFF"/>
        </w:rPr>
        <w:t xml:space="preserve"> </w:t>
      </w:r>
    </w:p>
    <w:p w14:paraId="18A2DB52"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 xml:space="preserve">Friedman-Ezra, A., </w:t>
      </w:r>
      <w:proofErr w:type="spellStart"/>
      <w:r w:rsidRPr="00571C0E">
        <w:rPr>
          <w:rFonts w:ascii="Times New Roman" w:hAnsi="Times New Roman" w:cs="Times New Roman"/>
          <w:color w:val="222222"/>
          <w:sz w:val="24"/>
          <w:szCs w:val="24"/>
          <w:shd w:val="clear" w:color="auto" w:fill="FFFFFF"/>
        </w:rPr>
        <w:t>Keydar</w:t>
      </w:r>
      <w:proofErr w:type="spellEnd"/>
      <w:r w:rsidRPr="00571C0E">
        <w:rPr>
          <w:rFonts w:ascii="Times New Roman" w:hAnsi="Times New Roman" w:cs="Times New Roman"/>
          <w:color w:val="222222"/>
          <w:sz w:val="24"/>
          <w:szCs w:val="24"/>
          <w:shd w:val="clear" w:color="auto" w:fill="FFFFFF"/>
        </w:rPr>
        <w:t xml:space="preserve">-Cohen, K., van Oppen, P., Eikelenboom, M., </w:t>
      </w:r>
      <w:proofErr w:type="spellStart"/>
      <w:r w:rsidRPr="00571C0E">
        <w:rPr>
          <w:rFonts w:ascii="Times New Roman" w:hAnsi="Times New Roman" w:cs="Times New Roman"/>
          <w:color w:val="222222"/>
          <w:sz w:val="24"/>
          <w:szCs w:val="24"/>
          <w:shd w:val="clear" w:color="auto" w:fill="FFFFFF"/>
        </w:rPr>
        <w:t>Schruers</w:t>
      </w:r>
      <w:proofErr w:type="spellEnd"/>
      <w:r w:rsidRPr="00571C0E">
        <w:rPr>
          <w:rFonts w:ascii="Times New Roman" w:hAnsi="Times New Roman" w:cs="Times New Roman"/>
          <w:color w:val="222222"/>
          <w:sz w:val="24"/>
          <w:szCs w:val="24"/>
          <w:shd w:val="clear" w:color="auto" w:fill="FFFFFF"/>
        </w:rPr>
        <w:t>, K., &amp; Anholt, G. E. (2024). Loneliness in OCD and its determinants. </w:t>
      </w:r>
      <w:r w:rsidRPr="00571C0E">
        <w:rPr>
          <w:rFonts w:ascii="Times New Roman" w:hAnsi="Times New Roman" w:cs="Times New Roman"/>
          <w:i/>
          <w:iCs/>
          <w:color w:val="222222"/>
          <w:sz w:val="24"/>
          <w:szCs w:val="24"/>
          <w:shd w:val="clear" w:color="auto" w:fill="FFFFFF"/>
        </w:rPr>
        <w:t>Psychiatry Research</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337</w:t>
      </w:r>
      <w:r w:rsidRPr="00571C0E">
        <w:rPr>
          <w:rFonts w:ascii="Times New Roman" w:hAnsi="Times New Roman" w:cs="Times New Roman"/>
          <w:color w:val="222222"/>
          <w:sz w:val="24"/>
          <w:szCs w:val="24"/>
          <w:shd w:val="clear" w:color="auto" w:fill="FFFFFF"/>
        </w:rPr>
        <w:t xml:space="preserve">, 115963. </w:t>
      </w:r>
      <w:hyperlink r:id="rId9" w:history="1">
        <w:r w:rsidRPr="00571C0E">
          <w:rPr>
            <w:rStyle w:val="Hyperlink"/>
            <w:rFonts w:ascii="Times New Roman" w:hAnsi="Times New Roman" w:cs="Times New Roman"/>
            <w:sz w:val="24"/>
            <w:szCs w:val="24"/>
            <w:shd w:val="clear" w:color="auto" w:fill="FFFFFF"/>
          </w:rPr>
          <w:t>https://doi.org/10.1016/j.psychres.2024.115963</w:t>
        </w:r>
      </w:hyperlink>
      <w:r w:rsidRPr="00571C0E">
        <w:rPr>
          <w:rFonts w:ascii="Times New Roman" w:hAnsi="Times New Roman" w:cs="Times New Roman"/>
          <w:color w:val="222222"/>
          <w:sz w:val="24"/>
          <w:szCs w:val="24"/>
          <w:shd w:val="clear" w:color="auto" w:fill="FFFFFF"/>
        </w:rPr>
        <w:t xml:space="preserve"> </w:t>
      </w:r>
    </w:p>
    <w:p w14:paraId="3AC495EE"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proofErr w:type="spellStart"/>
      <w:r w:rsidRPr="00571C0E">
        <w:rPr>
          <w:rFonts w:ascii="Times New Roman" w:hAnsi="Times New Roman" w:cs="Times New Roman"/>
          <w:color w:val="222222"/>
          <w:sz w:val="24"/>
          <w:szCs w:val="24"/>
          <w:shd w:val="clear" w:color="auto" w:fill="FFFFFF"/>
        </w:rPr>
        <w:t>Fullana</w:t>
      </w:r>
      <w:proofErr w:type="spellEnd"/>
      <w:r w:rsidRPr="00571C0E">
        <w:rPr>
          <w:rFonts w:ascii="Times New Roman" w:hAnsi="Times New Roman" w:cs="Times New Roman"/>
          <w:color w:val="222222"/>
          <w:sz w:val="24"/>
          <w:szCs w:val="24"/>
          <w:shd w:val="clear" w:color="auto" w:fill="FFFFFF"/>
        </w:rPr>
        <w:t xml:space="preserve">, M. A., </w:t>
      </w:r>
      <w:proofErr w:type="spellStart"/>
      <w:r w:rsidRPr="00571C0E">
        <w:rPr>
          <w:rFonts w:ascii="Times New Roman" w:hAnsi="Times New Roman" w:cs="Times New Roman"/>
          <w:color w:val="222222"/>
          <w:sz w:val="24"/>
          <w:szCs w:val="24"/>
          <w:shd w:val="clear" w:color="auto" w:fill="FFFFFF"/>
        </w:rPr>
        <w:t>Tortella</w:t>
      </w:r>
      <w:proofErr w:type="spellEnd"/>
      <w:r w:rsidRPr="00571C0E">
        <w:rPr>
          <w:rFonts w:ascii="Times New Roman" w:hAnsi="Times New Roman" w:cs="Times New Roman"/>
          <w:color w:val="222222"/>
          <w:sz w:val="24"/>
          <w:szCs w:val="24"/>
          <w:shd w:val="clear" w:color="auto" w:fill="FFFFFF"/>
        </w:rPr>
        <w:t xml:space="preserve">-Feliu, M., De La Cruz, L. F., Chamorro, J., Pérez-Vigil, A., Ioannidis, J. P., ... &amp; </w:t>
      </w:r>
      <w:proofErr w:type="spellStart"/>
      <w:r w:rsidRPr="00571C0E">
        <w:rPr>
          <w:rFonts w:ascii="Times New Roman" w:hAnsi="Times New Roman" w:cs="Times New Roman"/>
          <w:color w:val="222222"/>
          <w:sz w:val="24"/>
          <w:szCs w:val="24"/>
          <w:shd w:val="clear" w:color="auto" w:fill="FFFFFF"/>
        </w:rPr>
        <w:t>Radua</w:t>
      </w:r>
      <w:proofErr w:type="spellEnd"/>
      <w:r w:rsidRPr="00571C0E">
        <w:rPr>
          <w:rFonts w:ascii="Times New Roman" w:hAnsi="Times New Roman" w:cs="Times New Roman"/>
          <w:color w:val="222222"/>
          <w:sz w:val="24"/>
          <w:szCs w:val="24"/>
          <w:shd w:val="clear" w:color="auto" w:fill="FFFFFF"/>
        </w:rPr>
        <w:t>, J. (2020). Risk and protective factors for anxiety and obsessive-compulsive disorders: an umbrella review of systematic reviews and meta-analyses. </w:t>
      </w:r>
      <w:r w:rsidRPr="00571C0E">
        <w:rPr>
          <w:rFonts w:ascii="Times New Roman" w:hAnsi="Times New Roman" w:cs="Times New Roman"/>
          <w:i/>
          <w:iCs/>
          <w:color w:val="222222"/>
          <w:sz w:val="24"/>
          <w:szCs w:val="24"/>
          <w:shd w:val="clear" w:color="auto" w:fill="FFFFFF"/>
        </w:rPr>
        <w:t>Psychological medicine</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50</w:t>
      </w:r>
      <w:r w:rsidRPr="00571C0E">
        <w:rPr>
          <w:rFonts w:ascii="Times New Roman" w:hAnsi="Times New Roman" w:cs="Times New Roman"/>
          <w:color w:val="222222"/>
          <w:sz w:val="24"/>
          <w:szCs w:val="24"/>
          <w:shd w:val="clear" w:color="auto" w:fill="FFFFFF"/>
        </w:rPr>
        <w:t xml:space="preserve">(8), 1300-1315. </w:t>
      </w:r>
      <w:hyperlink r:id="rId10" w:history="1">
        <w:r w:rsidRPr="00571C0E">
          <w:rPr>
            <w:rStyle w:val="Hyperlink"/>
            <w:rFonts w:ascii="Times New Roman" w:hAnsi="Times New Roman" w:cs="Times New Roman"/>
            <w:sz w:val="24"/>
            <w:szCs w:val="24"/>
            <w:shd w:val="clear" w:color="auto" w:fill="FFFFFF"/>
          </w:rPr>
          <w:t>https://doi.org/10.1017/S0033291719001247</w:t>
        </w:r>
      </w:hyperlink>
      <w:r w:rsidRPr="00571C0E">
        <w:rPr>
          <w:rFonts w:ascii="Times New Roman" w:hAnsi="Times New Roman" w:cs="Times New Roman"/>
          <w:color w:val="222222"/>
          <w:sz w:val="24"/>
          <w:szCs w:val="24"/>
          <w:shd w:val="clear" w:color="auto" w:fill="FFFFFF"/>
        </w:rPr>
        <w:t xml:space="preserve"> </w:t>
      </w:r>
    </w:p>
    <w:p w14:paraId="22B8ADB2"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Furtado, M., &amp; Katzman, M. A. (2015). Neuroinflammatory pathways in anxiety, posttraumatic stress, and obsessive compulsive disorders. </w:t>
      </w:r>
      <w:r w:rsidRPr="00571C0E">
        <w:rPr>
          <w:rFonts w:ascii="Times New Roman" w:hAnsi="Times New Roman" w:cs="Times New Roman"/>
          <w:i/>
          <w:iCs/>
          <w:color w:val="222222"/>
          <w:sz w:val="24"/>
          <w:szCs w:val="24"/>
          <w:shd w:val="clear" w:color="auto" w:fill="FFFFFF"/>
        </w:rPr>
        <w:t>Psychiatry research</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229</w:t>
      </w:r>
      <w:r w:rsidRPr="00571C0E">
        <w:rPr>
          <w:rFonts w:ascii="Times New Roman" w:hAnsi="Times New Roman" w:cs="Times New Roman"/>
          <w:color w:val="222222"/>
          <w:sz w:val="24"/>
          <w:szCs w:val="24"/>
          <w:shd w:val="clear" w:color="auto" w:fill="FFFFFF"/>
        </w:rPr>
        <w:t xml:space="preserve">(1-2), 37-48. </w:t>
      </w:r>
      <w:hyperlink r:id="rId11" w:history="1">
        <w:r w:rsidRPr="00571C0E">
          <w:rPr>
            <w:rStyle w:val="Hyperlink"/>
            <w:rFonts w:ascii="Times New Roman" w:hAnsi="Times New Roman" w:cs="Times New Roman"/>
            <w:sz w:val="24"/>
            <w:szCs w:val="24"/>
            <w:shd w:val="clear" w:color="auto" w:fill="FFFFFF"/>
          </w:rPr>
          <w:t>https://doi.org/10.1016/j.psychres.2015.05.036</w:t>
        </w:r>
      </w:hyperlink>
      <w:r w:rsidRPr="00571C0E">
        <w:rPr>
          <w:rFonts w:ascii="Times New Roman" w:hAnsi="Times New Roman" w:cs="Times New Roman"/>
          <w:color w:val="222222"/>
          <w:sz w:val="24"/>
          <w:szCs w:val="24"/>
          <w:shd w:val="clear" w:color="auto" w:fill="FFFFFF"/>
        </w:rPr>
        <w:t xml:space="preserve"> </w:t>
      </w:r>
    </w:p>
    <w:p w14:paraId="21EC3E2A"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 xml:space="preserve">Grassi, G., </w:t>
      </w:r>
      <w:proofErr w:type="spellStart"/>
      <w:r w:rsidRPr="00571C0E">
        <w:rPr>
          <w:rFonts w:ascii="Times New Roman" w:hAnsi="Times New Roman" w:cs="Times New Roman"/>
          <w:color w:val="222222"/>
          <w:sz w:val="24"/>
          <w:szCs w:val="24"/>
          <w:shd w:val="clear" w:color="auto" w:fill="FFFFFF"/>
        </w:rPr>
        <w:t>Cecchelli</w:t>
      </w:r>
      <w:proofErr w:type="spellEnd"/>
      <w:r w:rsidRPr="00571C0E">
        <w:rPr>
          <w:rFonts w:ascii="Times New Roman" w:hAnsi="Times New Roman" w:cs="Times New Roman"/>
          <w:color w:val="222222"/>
          <w:sz w:val="24"/>
          <w:szCs w:val="24"/>
          <w:shd w:val="clear" w:color="auto" w:fill="FFFFFF"/>
        </w:rPr>
        <w:t xml:space="preserve">, C., Mazzocato, G., &amp; </w:t>
      </w:r>
      <w:proofErr w:type="spellStart"/>
      <w:r w:rsidRPr="00571C0E">
        <w:rPr>
          <w:rFonts w:ascii="Times New Roman" w:hAnsi="Times New Roman" w:cs="Times New Roman"/>
          <w:color w:val="222222"/>
          <w:sz w:val="24"/>
          <w:szCs w:val="24"/>
          <w:shd w:val="clear" w:color="auto" w:fill="FFFFFF"/>
        </w:rPr>
        <w:t>Vignozzi</w:t>
      </w:r>
      <w:proofErr w:type="spellEnd"/>
      <w:r w:rsidRPr="00571C0E">
        <w:rPr>
          <w:rFonts w:ascii="Times New Roman" w:hAnsi="Times New Roman" w:cs="Times New Roman"/>
          <w:color w:val="222222"/>
          <w:sz w:val="24"/>
          <w:szCs w:val="24"/>
          <w:shd w:val="clear" w:color="auto" w:fill="FFFFFF"/>
        </w:rPr>
        <w:t>, L. (2022). Early onset obsessive–compulsive disorder: the biological and clinical phenotype. </w:t>
      </w:r>
      <w:r w:rsidRPr="00571C0E">
        <w:rPr>
          <w:rFonts w:ascii="Times New Roman" w:hAnsi="Times New Roman" w:cs="Times New Roman"/>
          <w:i/>
          <w:iCs/>
          <w:color w:val="222222"/>
          <w:sz w:val="24"/>
          <w:szCs w:val="24"/>
          <w:shd w:val="clear" w:color="auto" w:fill="FFFFFF"/>
        </w:rPr>
        <w:t>CNS spectrums</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27</w:t>
      </w:r>
      <w:r w:rsidRPr="00571C0E">
        <w:rPr>
          <w:rFonts w:ascii="Times New Roman" w:hAnsi="Times New Roman" w:cs="Times New Roman"/>
          <w:color w:val="222222"/>
          <w:sz w:val="24"/>
          <w:szCs w:val="24"/>
          <w:shd w:val="clear" w:color="auto" w:fill="FFFFFF"/>
        </w:rPr>
        <w:t xml:space="preserve">(4), 421-427. </w:t>
      </w:r>
      <w:hyperlink r:id="rId12" w:history="1">
        <w:r w:rsidRPr="00571C0E">
          <w:rPr>
            <w:rStyle w:val="Hyperlink"/>
            <w:rFonts w:ascii="Times New Roman" w:hAnsi="Times New Roman" w:cs="Times New Roman"/>
            <w:sz w:val="24"/>
            <w:szCs w:val="24"/>
            <w:shd w:val="clear" w:color="auto" w:fill="FFFFFF"/>
          </w:rPr>
          <w:t>https://doi.org/10.1017/S1092852921000122</w:t>
        </w:r>
      </w:hyperlink>
      <w:r w:rsidRPr="00571C0E">
        <w:rPr>
          <w:rFonts w:ascii="Times New Roman" w:hAnsi="Times New Roman" w:cs="Times New Roman"/>
          <w:color w:val="222222"/>
          <w:sz w:val="24"/>
          <w:szCs w:val="24"/>
          <w:shd w:val="clear" w:color="auto" w:fill="FFFFFF"/>
        </w:rPr>
        <w:t xml:space="preserve"> </w:t>
      </w:r>
    </w:p>
    <w:p w14:paraId="7F198315"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Hunt, C. (2020). Differences in OCD symptom presentations across age, culture, and gender: A quantitative review of studies using the Y-BOCS symptom checklist. </w:t>
      </w:r>
      <w:r w:rsidRPr="00571C0E">
        <w:rPr>
          <w:rFonts w:ascii="Times New Roman" w:hAnsi="Times New Roman" w:cs="Times New Roman"/>
          <w:i/>
          <w:iCs/>
          <w:color w:val="222222"/>
          <w:sz w:val="24"/>
          <w:szCs w:val="24"/>
          <w:shd w:val="clear" w:color="auto" w:fill="FFFFFF"/>
        </w:rPr>
        <w:t>Journal of Obsessive-Compulsive and Related Disorders</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26</w:t>
      </w:r>
      <w:r w:rsidRPr="00571C0E">
        <w:rPr>
          <w:rFonts w:ascii="Times New Roman" w:hAnsi="Times New Roman" w:cs="Times New Roman"/>
          <w:color w:val="222222"/>
          <w:sz w:val="24"/>
          <w:szCs w:val="24"/>
          <w:shd w:val="clear" w:color="auto" w:fill="FFFFFF"/>
        </w:rPr>
        <w:t xml:space="preserve">, 100533. </w:t>
      </w:r>
      <w:hyperlink r:id="rId13" w:history="1">
        <w:r w:rsidRPr="00571C0E">
          <w:rPr>
            <w:rStyle w:val="Hyperlink"/>
            <w:rFonts w:ascii="Times New Roman" w:hAnsi="Times New Roman" w:cs="Times New Roman"/>
            <w:sz w:val="24"/>
            <w:szCs w:val="24"/>
            <w:shd w:val="clear" w:color="auto" w:fill="FFFFFF"/>
          </w:rPr>
          <w:t>https://doi.org/10.1016/j.jocrd.2020.100533</w:t>
        </w:r>
      </w:hyperlink>
      <w:r w:rsidRPr="00571C0E">
        <w:rPr>
          <w:rFonts w:ascii="Times New Roman" w:hAnsi="Times New Roman" w:cs="Times New Roman"/>
          <w:color w:val="222222"/>
          <w:sz w:val="24"/>
          <w:szCs w:val="24"/>
          <w:shd w:val="clear" w:color="auto" w:fill="FFFFFF"/>
        </w:rPr>
        <w:t xml:space="preserve"> </w:t>
      </w:r>
    </w:p>
    <w:p w14:paraId="10C6B4D1"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333333"/>
          <w:sz w:val="24"/>
          <w:szCs w:val="24"/>
          <w:shd w:val="clear" w:color="auto" w:fill="FFFFFF"/>
        </w:rPr>
        <w:t>Inchausti, F., Delgado, AR, &amp; Prieto, G. (2015). Obsessive-compulsive disorder and its relationship with disgust vulnerability and conscientiousness. </w:t>
      </w:r>
      <w:proofErr w:type="spellStart"/>
      <w:r w:rsidRPr="00571C0E">
        <w:rPr>
          <w:rFonts w:ascii="Times New Roman" w:hAnsi="Times New Roman" w:cs="Times New Roman"/>
          <w:i/>
          <w:iCs/>
          <w:color w:val="333333"/>
          <w:sz w:val="24"/>
          <w:szCs w:val="24"/>
          <w:shd w:val="clear" w:color="auto" w:fill="FFFFFF"/>
        </w:rPr>
        <w:t>Psychothema</w:t>
      </w:r>
      <w:proofErr w:type="spellEnd"/>
      <w:r w:rsidRPr="00571C0E">
        <w:rPr>
          <w:rFonts w:ascii="Times New Roman" w:hAnsi="Times New Roman" w:cs="Times New Roman"/>
          <w:color w:val="333333"/>
          <w:sz w:val="24"/>
          <w:szCs w:val="24"/>
          <w:shd w:val="clear" w:color="auto" w:fill="FFFFFF"/>
        </w:rPr>
        <w:t> , </w:t>
      </w:r>
      <w:r w:rsidRPr="00571C0E">
        <w:rPr>
          <w:rFonts w:ascii="Times New Roman" w:hAnsi="Times New Roman" w:cs="Times New Roman"/>
          <w:i/>
          <w:iCs/>
          <w:color w:val="333333"/>
          <w:sz w:val="24"/>
          <w:szCs w:val="24"/>
          <w:shd w:val="clear" w:color="auto" w:fill="FFFFFF"/>
        </w:rPr>
        <w:t>27</w:t>
      </w:r>
      <w:r w:rsidRPr="00571C0E">
        <w:rPr>
          <w:rFonts w:ascii="Times New Roman" w:hAnsi="Times New Roman" w:cs="Times New Roman"/>
          <w:color w:val="333333"/>
          <w:sz w:val="24"/>
          <w:szCs w:val="24"/>
          <w:shd w:val="clear" w:color="auto" w:fill="FFFFFF"/>
        </w:rPr>
        <w:t xml:space="preserve"> (Issue 3), 254–260. Retrieved from </w:t>
      </w:r>
      <w:hyperlink r:id="rId14" w:history="1">
        <w:r w:rsidRPr="00571C0E">
          <w:rPr>
            <w:rStyle w:val="Hyperlink"/>
            <w:rFonts w:ascii="Times New Roman" w:hAnsi="Times New Roman" w:cs="Times New Roman"/>
            <w:sz w:val="24"/>
            <w:szCs w:val="24"/>
            <w:shd w:val="clear" w:color="auto" w:fill="FFFFFF"/>
          </w:rPr>
          <w:t>https://reunido.uniovi.es/index.php/PST/article/view/10886</w:t>
        </w:r>
      </w:hyperlink>
      <w:r w:rsidRPr="00571C0E">
        <w:rPr>
          <w:rFonts w:ascii="Times New Roman" w:hAnsi="Times New Roman" w:cs="Times New Roman"/>
          <w:color w:val="333333"/>
          <w:sz w:val="24"/>
          <w:szCs w:val="24"/>
          <w:shd w:val="clear" w:color="auto" w:fill="FFFFFF"/>
        </w:rPr>
        <w:t xml:space="preserve"> </w:t>
      </w:r>
    </w:p>
    <w:p w14:paraId="321376E4"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Jimenez‐Murcia, S. ,</w:t>
      </w:r>
      <w:proofErr w:type="spellStart"/>
      <w:r w:rsidRPr="00571C0E">
        <w:rPr>
          <w:rFonts w:ascii="Times New Roman" w:hAnsi="Times New Roman" w:cs="Times New Roman"/>
          <w:color w:val="222222"/>
          <w:sz w:val="24"/>
          <w:szCs w:val="24"/>
          <w:shd w:val="clear" w:color="auto" w:fill="FFFFFF"/>
        </w:rPr>
        <w:t>Fernandex</w:t>
      </w:r>
      <w:proofErr w:type="spellEnd"/>
      <w:r w:rsidRPr="00571C0E">
        <w:rPr>
          <w:rFonts w:ascii="Times New Roman" w:hAnsi="Times New Roman" w:cs="Times New Roman"/>
          <w:color w:val="222222"/>
          <w:sz w:val="24"/>
          <w:szCs w:val="24"/>
          <w:shd w:val="clear" w:color="auto" w:fill="FFFFFF"/>
        </w:rPr>
        <w:t xml:space="preserve">‐Aranda, F., Raich, R. M., Alonso, P., Krug, I., </w:t>
      </w:r>
      <w:proofErr w:type="spellStart"/>
      <w:r w:rsidRPr="00571C0E">
        <w:rPr>
          <w:rFonts w:ascii="Times New Roman" w:hAnsi="Times New Roman" w:cs="Times New Roman"/>
          <w:color w:val="222222"/>
          <w:sz w:val="24"/>
          <w:szCs w:val="24"/>
          <w:shd w:val="clear" w:color="auto" w:fill="FFFFFF"/>
        </w:rPr>
        <w:t>Jaurrieta</w:t>
      </w:r>
      <w:proofErr w:type="spellEnd"/>
      <w:r w:rsidRPr="00571C0E">
        <w:rPr>
          <w:rFonts w:ascii="Times New Roman" w:hAnsi="Times New Roman" w:cs="Times New Roman"/>
          <w:color w:val="222222"/>
          <w:sz w:val="24"/>
          <w:szCs w:val="24"/>
          <w:shd w:val="clear" w:color="auto" w:fill="FFFFFF"/>
        </w:rPr>
        <w:t>, N., ... &amp; Vallejo, J. (2007). Obsessive‐compulsive and eating disorders: Comparison of clinical and personality features. </w:t>
      </w:r>
      <w:r w:rsidRPr="00571C0E">
        <w:rPr>
          <w:rFonts w:ascii="Times New Roman" w:hAnsi="Times New Roman" w:cs="Times New Roman"/>
          <w:i/>
          <w:iCs/>
          <w:color w:val="222222"/>
          <w:sz w:val="24"/>
          <w:szCs w:val="24"/>
          <w:shd w:val="clear" w:color="auto" w:fill="FFFFFF"/>
        </w:rPr>
        <w:t>Psychiatry and Clinical Neurosciences</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61</w:t>
      </w:r>
      <w:r w:rsidRPr="00571C0E">
        <w:rPr>
          <w:rFonts w:ascii="Times New Roman" w:hAnsi="Times New Roman" w:cs="Times New Roman"/>
          <w:color w:val="222222"/>
          <w:sz w:val="24"/>
          <w:szCs w:val="24"/>
          <w:shd w:val="clear" w:color="auto" w:fill="FFFFFF"/>
        </w:rPr>
        <w:t xml:space="preserve">(4), 385-391. </w:t>
      </w:r>
      <w:hyperlink r:id="rId15" w:history="1">
        <w:r w:rsidRPr="00571C0E">
          <w:rPr>
            <w:rStyle w:val="Hyperlink"/>
            <w:rFonts w:ascii="Times New Roman" w:hAnsi="Times New Roman" w:cs="Times New Roman"/>
            <w:sz w:val="24"/>
            <w:szCs w:val="24"/>
            <w:shd w:val="clear" w:color="auto" w:fill="FFFFFF"/>
          </w:rPr>
          <w:t>https://doi.org/10.1111/j.1440-1819.2007.01673.x</w:t>
        </w:r>
      </w:hyperlink>
      <w:r w:rsidRPr="00571C0E">
        <w:rPr>
          <w:rFonts w:ascii="Times New Roman" w:hAnsi="Times New Roman" w:cs="Times New Roman"/>
          <w:color w:val="222222"/>
          <w:sz w:val="24"/>
          <w:szCs w:val="24"/>
          <w:shd w:val="clear" w:color="auto" w:fill="FFFFFF"/>
        </w:rPr>
        <w:t xml:space="preserve"> </w:t>
      </w:r>
    </w:p>
    <w:p w14:paraId="2FC4CED0"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Mathes, B. M., Morabito, D. M., &amp; Schmidt, N. B. (2019). Epidemiological and clinical gender differences in OCD. </w:t>
      </w:r>
      <w:r w:rsidRPr="00571C0E">
        <w:rPr>
          <w:rFonts w:ascii="Times New Roman" w:hAnsi="Times New Roman" w:cs="Times New Roman"/>
          <w:i/>
          <w:iCs/>
          <w:color w:val="222222"/>
          <w:sz w:val="24"/>
          <w:szCs w:val="24"/>
          <w:shd w:val="clear" w:color="auto" w:fill="FFFFFF"/>
        </w:rPr>
        <w:t>Current psychiatry reports</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21</w:t>
      </w:r>
      <w:r w:rsidRPr="00571C0E">
        <w:rPr>
          <w:rFonts w:ascii="Times New Roman" w:hAnsi="Times New Roman" w:cs="Times New Roman"/>
          <w:color w:val="222222"/>
          <w:sz w:val="24"/>
          <w:szCs w:val="24"/>
          <w:shd w:val="clear" w:color="auto" w:fill="FFFFFF"/>
        </w:rPr>
        <w:t xml:space="preserve">, 1-7. </w:t>
      </w:r>
      <w:hyperlink r:id="rId16" w:history="1">
        <w:r w:rsidRPr="00571C0E">
          <w:rPr>
            <w:rStyle w:val="Hyperlink"/>
            <w:rFonts w:ascii="Times New Roman" w:hAnsi="Times New Roman" w:cs="Times New Roman"/>
            <w:sz w:val="24"/>
            <w:szCs w:val="24"/>
            <w:shd w:val="clear" w:color="auto" w:fill="FFFFFF"/>
          </w:rPr>
          <w:t>https://doi.org/10.1007/s11920-019-1015-2</w:t>
        </w:r>
      </w:hyperlink>
      <w:r w:rsidRPr="00571C0E">
        <w:rPr>
          <w:rFonts w:ascii="Times New Roman" w:hAnsi="Times New Roman" w:cs="Times New Roman"/>
          <w:color w:val="222222"/>
          <w:sz w:val="24"/>
          <w:szCs w:val="24"/>
          <w:shd w:val="clear" w:color="auto" w:fill="FFFFFF"/>
        </w:rPr>
        <w:t xml:space="preserve"> </w:t>
      </w:r>
    </w:p>
    <w:p w14:paraId="2C3ECE11"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McGrath, C. A., &amp; Abbott, M. J. (2019). Family-based psychological treatment for obsessive compulsive disorder in children and adolescents: A meta-analysis and systematic review. </w:t>
      </w:r>
      <w:r w:rsidRPr="00571C0E">
        <w:rPr>
          <w:rFonts w:ascii="Times New Roman" w:hAnsi="Times New Roman" w:cs="Times New Roman"/>
          <w:i/>
          <w:iCs/>
          <w:color w:val="222222"/>
          <w:sz w:val="24"/>
          <w:szCs w:val="24"/>
          <w:shd w:val="clear" w:color="auto" w:fill="FFFFFF"/>
        </w:rPr>
        <w:t>Clinical child and family psychology review</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22</w:t>
      </w:r>
      <w:r w:rsidRPr="00571C0E">
        <w:rPr>
          <w:rFonts w:ascii="Times New Roman" w:hAnsi="Times New Roman" w:cs="Times New Roman"/>
          <w:color w:val="222222"/>
          <w:sz w:val="24"/>
          <w:szCs w:val="24"/>
          <w:shd w:val="clear" w:color="auto" w:fill="FFFFFF"/>
        </w:rPr>
        <w:t xml:space="preserve">(4), 478-501. </w:t>
      </w:r>
      <w:hyperlink r:id="rId17" w:history="1">
        <w:r w:rsidRPr="00571C0E">
          <w:rPr>
            <w:rStyle w:val="Hyperlink"/>
            <w:rFonts w:ascii="Times New Roman" w:hAnsi="Times New Roman" w:cs="Times New Roman"/>
            <w:sz w:val="24"/>
            <w:szCs w:val="24"/>
            <w:shd w:val="clear" w:color="auto" w:fill="FFFFFF"/>
          </w:rPr>
          <w:t>https://doi.org/10.1007/s10567-019-00296-y</w:t>
        </w:r>
      </w:hyperlink>
      <w:r w:rsidRPr="00571C0E">
        <w:rPr>
          <w:rFonts w:ascii="Times New Roman" w:hAnsi="Times New Roman" w:cs="Times New Roman"/>
          <w:color w:val="222222"/>
          <w:sz w:val="24"/>
          <w:szCs w:val="24"/>
          <w:shd w:val="clear" w:color="auto" w:fill="FFFFFF"/>
        </w:rPr>
        <w:t xml:space="preserve"> </w:t>
      </w:r>
    </w:p>
    <w:p w14:paraId="0074271D" w14:textId="77777777" w:rsidR="00D865A9"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 xml:space="preserve">Moritz, S., Fink, J., </w:t>
      </w:r>
      <w:proofErr w:type="spellStart"/>
      <w:r w:rsidRPr="00571C0E">
        <w:rPr>
          <w:rFonts w:ascii="Times New Roman" w:hAnsi="Times New Roman" w:cs="Times New Roman"/>
          <w:color w:val="222222"/>
          <w:sz w:val="24"/>
          <w:szCs w:val="24"/>
          <w:shd w:val="clear" w:color="auto" w:fill="FFFFFF"/>
        </w:rPr>
        <w:t>Miegel</w:t>
      </w:r>
      <w:proofErr w:type="spellEnd"/>
      <w:r w:rsidRPr="00571C0E">
        <w:rPr>
          <w:rFonts w:ascii="Times New Roman" w:hAnsi="Times New Roman" w:cs="Times New Roman"/>
          <w:color w:val="222222"/>
          <w:sz w:val="24"/>
          <w:szCs w:val="24"/>
          <w:shd w:val="clear" w:color="auto" w:fill="FFFFFF"/>
        </w:rPr>
        <w:t>, F., Nitsche, K., Kraft, V., Tonn, P., &amp; Jelinek, L. (2018). Obsessive–compulsive disorder is characterized by a lack of adaptive coping rather than an excess of maladaptive coping. </w:t>
      </w:r>
      <w:r w:rsidRPr="00571C0E">
        <w:rPr>
          <w:rFonts w:ascii="Times New Roman" w:hAnsi="Times New Roman" w:cs="Times New Roman"/>
          <w:i/>
          <w:iCs/>
          <w:color w:val="222222"/>
          <w:sz w:val="24"/>
          <w:szCs w:val="24"/>
          <w:shd w:val="clear" w:color="auto" w:fill="FFFFFF"/>
        </w:rPr>
        <w:t>Cognitive Therapy and Research</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42</w:t>
      </w:r>
      <w:r w:rsidRPr="00571C0E">
        <w:rPr>
          <w:rFonts w:ascii="Times New Roman" w:hAnsi="Times New Roman" w:cs="Times New Roman"/>
          <w:color w:val="222222"/>
          <w:sz w:val="24"/>
          <w:szCs w:val="24"/>
          <w:shd w:val="clear" w:color="auto" w:fill="FFFFFF"/>
        </w:rPr>
        <w:t xml:space="preserve">, 650-660. </w:t>
      </w:r>
      <w:hyperlink r:id="rId18" w:history="1">
        <w:r w:rsidRPr="00571C0E">
          <w:rPr>
            <w:rStyle w:val="Hyperlink"/>
            <w:rFonts w:ascii="Times New Roman" w:hAnsi="Times New Roman" w:cs="Times New Roman"/>
            <w:sz w:val="24"/>
            <w:szCs w:val="24"/>
            <w:shd w:val="clear" w:color="auto" w:fill="FFFFFF"/>
          </w:rPr>
          <w:t>https://doi.org/10.1007/s10608-018-9902-0</w:t>
        </w:r>
      </w:hyperlink>
      <w:r w:rsidRPr="00571C0E">
        <w:rPr>
          <w:rFonts w:ascii="Times New Roman" w:hAnsi="Times New Roman" w:cs="Times New Roman"/>
          <w:color w:val="222222"/>
          <w:sz w:val="24"/>
          <w:szCs w:val="24"/>
          <w:shd w:val="clear" w:color="auto" w:fill="FFFFFF"/>
        </w:rPr>
        <w:t xml:space="preserve"> </w:t>
      </w:r>
    </w:p>
    <w:p w14:paraId="030D3B36" w14:textId="77777777" w:rsidR="00D865A9" w:rsidRPr="00A44CB3" w:rsidRDefault="00D865A9" w:rsidP="00D865A9">
      <w:pPr>
        <w:ind w:left="720" w:hanging="720"/>
        <w:rPr>
          <w:rFonts w:ascii="Times New Roman" w:hAnsi="Times New Roman" w:cs="Times New Roman"/>
          <w:color w:val="222222"/>
          <w:sz w:val="24"/>
          <w:szCs w:val="24"/>
          <w:shd w:val="clear" w:color="auto" w:fill="FFFFFF"/>
        </w:rPr>
      </w:pPr>
      <w:proofErr w:type="spellStart"/>
      <w:r w:rsidRPr="00A44CB3">
        <w:rPr>
          <w:rFonts w:ascii="Times New Roman" w:hAnsi="Times New Roman" w:cs="Times New Roman"/>
          <w:color w:val="222222"/>
          <w:sz w:val="24"/>
          <w:szCs w:val="24"/>
          <w:shd w:val="clear" w:color="auto" w:fill="FFFFFF"/>
        </w:rPr>
        <w:t>Ottoni</w:t>
      </w:r>
      <w:proofErr w:type="spellEnd"/>
      <w:r w:rsidRPr="00A44CB3">
        <w:rPr>
          <w:rFonts w:ascii="Times New Roman" w:hAnsi="Times New Roman" w:cs="Times New Roman"/>
          <w:color w:val="222222"/>
          <w:sz w:val="24"/>
          <w:szCs w:val="24"/>
          <w:shd w:val="clear" w:color="auto" w:fill="FFFFFF"/>
        </w:rPr>
        <w:t>, R., Pellegrini, C., Mora, L., Marchesi, C., &amp; Tonna, M. (2023). Psychopathology of insight in obsessive–compulsive disorder. </w:t>
      </w:r>
      <w:r w:rsidRPr="00A44CB3">
        <w:rPr>
          <w:rFonts w:ascii="Times New Roman" w:hAnsi="Times New Roman" w:cs="Times New Roman"/>
          <w:i/>
          <w:iCs/>
          <w:color w:val="222222"/>
          <w:sz w:val="24"/>
          <w:szCs w:val="24"/>
          <w:shd w:val="clear" w:color="auto" w:fill="FFFFFF"/>
        </w:rPr>
        <w:t>Current Psychology</w:t>
      </w:r>
      <w:r w:rsidRPr="00A44CB3">
        <w:rPr>
          <w:rFonts w:ascii="Times New Roman" w:hAnsi="Times New Roman" w:cs="Times New Roman"/>
          <w:color w:val="222222"/>
          <w:sz w:val="24"/>
          <w:szCs w:val="24"/>
          <w:shd w:val="clear" w:color="auto" w:fill="FFFFFF"/>
        </w:rPr>
        <w:t>, </w:t>
      </w:r>
      <w:r w:rsidRPr="00A44CB3">
        <w:rPr>
          <w:rFonts w:ascii="Times New Roman" w:hAnsi="Times New Roman" w:cs="Times New Roman"/>
          <w:i/>
          <w:iCs/>
          <w:color w:val="222222"/>
          <w:sz w:val="24"/>
          <w:szCs w:val="24"/>
          <w:shd w:val="clear" w:color="auto" w:fill="FFFFFF"/>
        </w:rPr>
        <w:t>42</w:t>
      </w:r>
      <w:r w:rsidRPr="00A44CB3">
        <w:rPr>
          <w:rFonts w:ascii="Times New Roman" w:hAnsi="Times New Roman" w:cs="Times New Roman"/>
          <w:color w:val="222222"/>
          <w:sz w:val="24"/>
          <w:szCs w:val="24"/>
          <w:shd w:val="clear" w:color="auto" w:fill="FFFFFF"/>
        </w:rPr>
        <w:t>(17), 14760-14768. https://doi.org/10.1007/s12144-022-02806-8</w:t>
      </w:r>
    </w:p>
    <w:p w14:paraId="2DA53886"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Pauls, D. L. (2010). The genetics of obsessive-compulsive disorder: a review. </w:t>
      </w:r>
      <w:r w:rsidRPr="00571C0E">
        <w:rPr>
          <w:rFonts w:ascii="Times New Roman" w:hAnsi="Times New Roman" w:cs="Times New Roman"/>
          <w:i/>
          <w:iCs/>
          <w:color w:val="222222"/>
          <w:sz w:val="24"/>
          <w:szCs w:val="24"/>
          <w:shd w:val="clear" w:color="auto" w:fill="FFFFFF"/>
        </w:rPr>
        <w:t>Dialogues in clinical neuroscience</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12</w:t>
      </w:r>
      <w:r w:rsidRPr="00571C0E">
        <w:rPr>
          <w:rFonts w:ascii="Times New Roman" w:hAnsi="Times New Roman" w:cs="Times New Roman"/>
          <w:color w:val="222222"/>
          <w:sz w:val="24"/>
          <w:szCs w:val="24"/>
          <w:shd w:val="clear" w:color="auto" w:fill="FFFFFF"/>
        </w:rPr>
        <w:t xml:space="preserve">(2), 149-163. </w:t>
      </w:r>
      <w:hyperlink r:id="rId19" w:history="1">
        <w:r w:rsidRPr="00571C0E">
          <w:rPr>
            <w:rStyle w:val="Hyperlink"/>
            <w:rFonts w:ascii="Times New Roman" w:hAnsi="Times New Roman" w:cs="Times New Roman"/>
            <w:sz w:val="24"/>
            <w:szCs w:val="24"/>
            <w:shd w:val="clear" w:color="auto" w:fill="FFFFFF"/>
          </w:rPr>
          <w:t>https://doi.org/10.31887/DCNS.2010.12.2/dpauls</w:t>
        </w:r>
      </w:hyperlink>
      <w:r w:rsidRPr="00571C0E">
        <w:rPr>
          <w:rFonts w:ascii="Times New Roman" w:hAnsi="Times New Roman" w:cs="Times New Roman"/>
          <w:color w:val="222222"/>
          <w:sz w:val="24"/>
          <w:szCs w:val="24"/>
          <w:shd w:val="clear" w:color="auto" w:fill="FFFFFF"/>
        </w:rPr>
        <w:t xml:space="preserve"> </w:t>
      </w:r>
    </w:p>
    <w:p w14:paraId="36762A9B"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 xml:space="preserve">Pérez-Vigil, A., de la Cruz, L. F., Brander, G., Isomura, K., </w:t>
      </w:r>
      <w:proofErr w:type="spellStart"/>
      <w:r w:rsidRPr="00571C0E">
        <w:rPr>
          <w:rFonts w:ascii="Times New Roman" w:hAnsi="Times New Roman" w:cs="Times New Roman"/>
          <w:color w:val="222222"/>
          <w:sz w:val="24"/>
          <w:szCs w:val="24"/>
          <w:shd w:val="clear" w:color="auto" w:fill="FFFFFF"/>
        </w:rPr>
        <w:t>Jangmo</w:t>
      </w:r>
      <w:proofErr w:type="spellEnd"/>
      <w:r w:rsidRPr="00571C0E">
        <w:rPr>
          <w:rFonts w:ascii="Times New Roman" w:hAnsi="Times New Roman" w:cs="Times New Roman"/>
          <w:color w:val="222222"/>
          <w:sz w:val="24"/>
          <w:szCs w:val="24"/>
          <w:shd w:val="clear" w:color="auto" w:fill="FFFFFF"/>
        </w:rPr>
        <w:t xml:space="preserve">, A., Feldman, I., ... &amp; </w:t>
      </w:r>
      <w:proofErr w:type="spellStart"/>
      <w:r w:rsidRPr="00571C0E">
        <w:rPr>
          <w:rFonts w:ascii="Times New Roman" w:hAnsi="Times New Roman" w:cs="Times New Roman"/>
          <w:color w:val="222222"/>
          <w:sz w:val="24"/>
          <w:szCs w:val="24"/>
          <w:shd w:val="clear" w:color="auto" w:fill="FFFFFF"/>
        </w:rPr>
        <w:t>Mataix</w:t>
      </w:r>
      <w:proofErr w:type="spellEnd"/>
      <w:r w:rsidRPr="00571C0E">
        <w:rPr>
          <w:rFonts w:ascii="Times New Roman" w:hAnsi="Times New Roman" w:cs="Times New Roman"/>
          <w:color w:val="222222"/>
          <w:sz w:val="24"/>
          <w:szCs w:val="24"/>
          <w:shd w:val="clear" w:color="auto" w:fill="FFFFFF"/>
        </w:rPr>
        <w:t>-Cols, D. (2018). Association of obsessive-compulsive disorder with objective indicators of educational attainment: a nationwide register-based sibling control study. </w:t>
      </w:r>
      <w:r w:rsidRPr="00571C0E">
        <w:rPr>
          <w:rFonts w:ascii="Times New Roman" w:hAnsi="Times New Roman" w:cs="Times New Roman"/>
          <w:i/>
          <w:iCs/>
          <w:color w:val="222222"/>
          <w:sz w:val="24"/>
          <w:szCs w:val="24"/>
          <w:shd w:val="clear" w:color="auto" w:fill="FFFFFF"/>
        </w:rPr>
        <w:t>JAMA psychiatry</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75</w:t>
      </w:r>
      <w:r w:rsidRPr="00571C0E">
        <w:rPr>
          <w:rFonts w:ascii="Times New Roman" w:hAnsi="Times New Roman" w:cs="Times New Roman"/>
          <w:color w:val="222222"/>
          <w:sz w:val="24"/>
          <w:szCs w:val="24"/>
          <w:shd w:val="clear" w:color="auto" w:fill="FFFFFF"/>
        </w:rPr>
        <w:t xml:space="preserve">(1), 47-55. </w:t>
      </w:r>
      <w:r w:rsidRPr="00571C0E">
        <w:rPr>
          <w:rFonts w:ascii="Times New Roman" w:hAnsi="Times New Roman" w:cs="Times New Roman"/>
          <w:color w:val="333333"/>
          <w:sz w:val="24"/>
          <w:szCs w:val="24"/>
          <w:shd w:val="clear" w:color="auto" w:fill="FFFFFF"/>
        </w:rPr>
        <w:t xml:space="preserve"> doi:10.1001/jamapsychiatry.2017.3523 </w:t>
      </w:r>
    </w:p>
    <w:p w14:paraId="6E4D5728" w14:textId="77777777" w:rsidR="00D865A9" w:rsidRPr="00571C0E" w:rsidRDefault="00D865A9" w:rsidP="00D865A9">
      <w:pPr>
        <w:ind w:left="720" w:hanging="720"/>
        <w:rPr>
          <w:rFonts w:ascii="Times New Roman" w:hAnsi="Times New Roman" w:cs="Times New Roman"/>
          <w:sz w:val="24"/>
          <w:szCs w:val="24"/>
        </w:rPr>
      </w:pPr>
      <w:r w:rsidRPr="00571C0E">
        <w:rPr>
          <w:rFonts w:ascii="Times New Roman" w:hAnsi="Times New Roman" w:cs="Times New Roman"/>
          <w:color w:val="222222"/>
          <w:sz w:val="24"/>
          <w:szCs w:val="24"/>
          <w:shd w:val="clear" w:color="auto" w:fill="FFFFFF"/>
        </w:rPr>
        <w:t xml:space="preserve">Renna, M. E., O'Toole, M. S., Spaeth, P. E., Lekander, M., &amp; </w:t>
      </w:r>
      <w:proofErr w:type="spellStart"/>
      <w:r w:rsidRPr="00571C0E">
        <w:rPr>
          <w:rFonts w:ascii="Times New Roman" w:hAnsi="Times New Roman" w:cs="Times New Roman"/>
          <w:color w:val="222222"/>
          <w:sz w:val="24"/>
          <w:szCs w:val="24"/>
          <w:shd w:val="clear" w:color="auto" w:fill="FFFFFF"/>
        </w:rPr>
        <w:t>Mennin</w:t>
      </w:r>
      <w:proofErr w:type="spellEnd"/>
      <w:r w:rsidRPr="00571C0E">
        <w:rPr>
          <w:rFonts w:ascii="Times New Roman" w:hAnsi="Times New Roman" w:cs="Times New Roman"/>
          <w:color w:val="222222"/>
          <w:sz w:val="24"/>
          <w:szCs w:val="24"/>
          <w:shd w:val="clear" w:color="auto" w:fill="FFFFFF"/>
        </w:rPr>
        <w:t>, D. S. (2018). The association between anxiety, traumatic stress, and obsessive–compulsive disorders and chronic inflammation: A systematic review and meta‐analysis. </w:t>
      </w:r>
      <w:r w:rsidRPr="00571C0E">
        <w:rPr>
          <w:rFonts w:ascii="Times New Roman" w:hAnsi="Times New Roman" w:cs="Times New Roman"/>
          <w:i/>
          <w:iCs/>
          <w:color w:val="222222"/>
          <w:sz w:val="24"/>
          <w:szCs w:val="24"/>
          <w:shd w:val="clear" w:color="auto" w:fill="FFFFFF"/>
        </w:rPr>
        <w:t>Depression and anxiety</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35</w:t>
      </w:r>
      <w:r w:rsidRPr="00571C0E">
        <w:rPr>
          <w:rFonts w:ascii="Times New Roman" w:hAnsi="Times New Roman" w:cs="Times New Roman"/>
          <w:color w:val="222222"/>
          <w:sz w:val="24"/>
          <w:szCs w:val="24"/>
          <w:shd w:val="clear" w:color="auto" w:fill="FFFFFF"/>
        </w:rPr>
        <w:t xml:space="preserve">(11), 1081-1094. </w:t>
      </w:r>
      <w:r w:rsidRPr="00571C0E">
        <w:rPr>
          <w:rFonts w:ascii="Times New Roman" w:hAnsi="Times New Roman" w:cs="Times New Roman"/>
          <w:sz w:val="24"/>
          <w:szCs w:val="24"/>
        </w:rPr>
        <w:t xml:space="preserve">DOI: 10.1002/da.22790 </w:t>
      </w:r>
    </w:p>
    <w:p w14:paraId="28158FC5" w14:textId="77777777" w:rsidR="00D865A9" w:rsidRPr="00571C0E" w:rsidRDefault="00D865A9" w:rsidP="00D865A9">
      <w:pPr>
        <w:ind w:left="720" w:hanging="720"/>
        <w:rPr>
          <w:rFonts w:ascii="Times New Roman" w:hAnsi="Times New Roman" w:cs="Times New Roman"/>
          <w:sz w:val="24"/>
          <w:szCs w:val="24"/>
        </w:rPr>
      </w:pPr>
      <w:r w:rsidRPr="00571C0E">
        <w:rPr>
          <w:rFonts w:ascii="Times New Roman" w:hAnsi="Times New Roman" w:cs="Times New Roman"/>
          <w:color w:val="222222"/>
          <w:sz w:val="24"/>
          <w:szCs w:val="24"/>
          <w:shd w:val="clear" w:color="auto" w:fill="FFFFFF"/>
        </w:rPr>
        <w:t xml:space="preserve">Samuels, J., Bienvenu, O. J., Krasnow, J., Wang, Y., Grados, M. A., Cullen, B., ... &amp; </w:t>
      </w:r>
      <w:proofErr w:type="spellStart"/>
      <w:r w:rsidRPr="00571C0E">
        <w:rPr>
          <w:rFonts w:ascii="Times New Roman" w:hAnsi="Times New Roman" w:cs="Times New Roman"/>
          <w:color w:val="222222"/>
          <w:sz w:val="24"/>
          <w:szCs w:val="24"/>
          <w:shd w:val="clear" w:color="auto" w:fill="FFFFFF"/>
        </w:rPr>
        <w:t>Nestadt</w:t>
      </w:r>
      <w:proofErr w:type="spellEnd"/>
      <w:r w:rsidRPr="00571C0E">
        <w:rPr>
          <w:rFonts w:ascii="Times New Roman" w:hAnsi="Times New Roman" w:cs="Times New Roman"/>
          <w:color w:val="222222"/>
          <w:sz w:val="24"/>
          <w:szCs w:val="24"/>
          <w:shd w:val="clear" w:color="auto" w:fill="FFFFFF"/>
        </w:rPr>
        <w:t>, G. (2020). General personality dimensions, impairment and treatment response in obsessive–compulsive disorder. </w:t>
      </w:r>
      <w:r w:rsidRPr="00571C0E">
        <w:rPr>
          <w:rFonts w:ascii="Times New Roman" w:hAnsi="Times New Roman" w:cs="Times New Roman"/>
          <w:i/>
          <w:iCs/>
          <w:color w:val="222222"/>
          <w:sz w:val="24"/>
          <w:szCs w:val="24"/>
          <w:shd w:val="clear" w:color="auto" w:fill="FFFFFF"/>
        </w:rPr>
        <w:t>Personality and mental health</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14</w:t>
      </w:r>
      <w:r w:rsidRPr="00571C0E">
        <w:rPr>
          <w:rFonts w:ascii="Times New Roman" w:hAnsi="Times New Roman" w:cs="Times New Roman"/>
          <w:color w:val="222222"/>
          <w:sz w:val="24"/>
          <w:szCs w:val="24"/>
          <w:shd w:val="clear" w:color="auto" w:fill="FFFFFF"/>
        </w:rPr>
        <w:t xml:space="preserve">(2), 186-198. </w:t>
      </w:r>
      <w:hyperlink r:id="rId20" w:history="1">
        <w:r w:rsidRPr="00571C0E">
          <w:rPr>
            <w:rStyle w:val="Hyperlink"/>
            <w:rFonts w:ascii="Times New Roman" w:hAnsi="Times New Roman" w:cs="Times New Roman"/>
            <w:sz w:val="24"/>
            <w:szCs w:val="24"/>
            <w:shd w:val="clear" w:color="auto" w:fill="FFFFFF"/>
          </w:rPr>
          <w:t>https://doi.org/10.1002/pmh.1472</w:t>
        </w:r>
      </w:hyperlink>
      <w:r w:rsidRPr="00571C0E">
        <w:rPr>
          <w:rFonts w:ascii="Times New Roman" w:hAnsi="Times New Roman" w:cs="Times New Roman"/>
          <w:color w:val="222222"/>
          <w:sz w:val="24"/>
          <w:szCs w:val="24"/>
          <w:shd w:val="clear" w:color="auto" w:fill="FFFFFF"/>
        </w:rPr>
        <w:t xml:space="preserve"> </w:t>
      </w:r>
    </w:p>
    <w:p w14:paraId="5E394451" w14:textId="77777777" w:rsidR="00D865A9" w:rsidRPr="00571C0E" w:rsidRDefault="00D865A9" w:rsidP="00D865A9">
      <w:pPr>
        <w:ind w:left="720" w:hanging="720"/>
        <w:rPr>
          <w:rFonts w:ascii="Times New Roman" w:hAnsi="Times New Roman" w:cs="Times New Roman"/>
          <w:color w:val="222222"/>
          <w:sz w:val="24"/>
          <w:szCs w:val="24"/>
          <w:shd w:val="clear" w:color="auto" w:fill="FFFFFF"/>
        </w:rPr>
      </w:pPr>
      <w:r w:rsidRPr="00571C0E">
        <w:rPr>
          <w:rFonts w:ascii="Times New Roman" w:hAnsi="Times New Roman" w:cs="Times New Roman"/>
          <w:color w:val="222222"/>
          <w:sz w:val="24"/>
          <w:szCs w:val="24"/>
          <w:shd w:val="clear" w:color="auto" w:fill="FFFFFF"/>
        </w:rPr>
        <w:t xml:space="preserve">Simpson, H. B., </w:t>
      </w:r>
      <w:proofErr w:type="spellStart"/>
      <w:r w:rsidRPr="00571C0E">
        <w:rPr>
          <w:rFonts w:ascii="Times New Roman" w:hAnsi="Times New Roman" w:cs="Times New Roman"/>
          <w:color w:val="222222"/>
          <w:sz w:val="24"/>
          <w:szCs w:val="24"/>
          <w:shd w:val="clear" w:color="auto" w:fill="FFFFFF"/>
        </w:rPr>
        <w:t>Wetterneck</w:t>
      </w:r>
      <w:proofErr w:type="spellEnd"/>
      <w:r w:rsidRPr="00571C0E">
        <w:rPr>
          <w:rFonts w:ascii="Times New Roman" w:hAnsi="Times New Roman" w:cs="Times New Roman"/>
          <w:color w:val="222222"/>
          <w:sz w:val="24"/>
          <w:szCs w:val="24"/>
          <w:shd w:val="clear" w:color="auto" w:fill="FFFFFF"/>
        </w:rPr>
        <w:t xml:space="preserve">, C. T., Cahill, S. P., </w:t>
      </w:r>
      <w:proofErr w:type="spellStart"/>
      <w:r w:rsidRPr="00571C0E">
        <w:rPr>
          <w:rFonts w:ascii="Times New Roman" w:hAnsi="Times New Roman" w:cs="Times New Roman"/>
          <w:color w:val="222222"/>
          <w:sz w:val="24"/>
          <w:szCs w:val="24"/>
          <w:shd w:val="clear" w:color="auto" w:fill="FFFFFF"/>
        </w:rPr>
        <w:t>Steinglass</w:t>
      </w:r>
      <w:proofErr w:type="spellEnd"/>
      <w:r w:rsidRPr="00571C0E">
        <w:rPr>
          <w:rFonts w:ascii="Times New Roman" w:hAnsi="Times New Roman" w:cs="Times New Roman"/>
          <w:color w:val="222222"/>
          <w:sz w:val="24"/>
          <w:szCs w:val="24"/>
          <w:shd w:val="clear" w:color="auto" w:fill="FFFFFF"/>
        </w:rPr>
        <w:t>, J. E., Franklin, M. E., Leonard, R. C., ... &amp; Riemann, B. C. (2013). Treatment of obsessive-compulsive disorder complicated by comorbid eating disorders. </w:t>
      </w:r>
      <w:r w:rsidRPr="00571C0E">
        <w:rPr>
          <w:rFonts w:ascii="Times New Roman" w:hAnsi="Times New Roman" w:cs="Times New Roman"/>
          <w:i/>
          <w:iCs/>
          <w:color w:val="222222"/>
          <w:sz w:val="24"/>
          <w:szCs w:val="24"/>
          <w:shd w:val="clear" w:color="auto" w:fill="FFFFFF"/>
        </w:rPr>
        <w:t>Cognitive behaviour therapy</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42</w:t>
      </w:r>
      <w:r w:rsidRPr="00571C0E">
        <w:rPr>
          <w:rFonts w:ascii="Times New Roman" w:hAnsi="Times New Roman" w:cs="Times New Roman"/>
          <w:color w:val="222222"/>
          <w:sz w:val="24"/>
          <w:szCs w:val="24"/>
          <w:shd w:val="clear" w:color="auto" w:fill="FFFFFF"/>
        </w:rPr>
        <w:t xml:space="preserve">(1), 64-76. </w:t>
      </w:r>
      <w:hyperlink r:id="rId21" w:history="1">
        <w:r w:rsidRPr="00571C0E">
          <w:rPr>
            <w:rStyle w:val="Hyperlink"/>
            <w:rFonts w:ascii="Times New Roman" w:hAnsi="Times New Roman" w:cs="Times New Roman"/>
            <w:sz w:val="24"/>
            <w:szCs w:val="24"/>
            <w:shd w:val="clear" w:color="auto" w:fill="FFFFFF"/>
          </w:rPr>
          <w:t>https://doi.org/10.1080/16506073.2012.751124</w:t>
        </w:r>
      </w:hyperlink>
      <w:r w:rsidRPr="00571C0E">
        <w:rPr>
          <w:rFonts w:ascii="Times New Roman" w:hAnsi="Times New Roman" w:cs="Times New Roman"/>
          <w:color w:val="222222"/>
          <w:sz w:val="24"/>
          <w:szCs w:val="24"/>
          <w:shd w:val="clear" w:color="auto" w:fill="FFFFFF"/>
        </w:rPr>
        <w:t xml:space="preserve"> </w:t>
      </w:r>
    </w:p>
    <w:p w14:paraId="55FEC9C4" w14:textId="77777777" w:rsidR="00D865A9" w:rsidRPr="00571C0E" w:rsidRDefault="00D865A9" w:rsidP="00D865A9">
      <w:pPr>
        <w:ind w:left="720" w:hanging="720"/>
        <w:rPr>
          <w:rFonts w:ascii="Times New Roman" w:hAnsi="Times New Roman" w:cs="Times New Roman"/>
          <w:sz w:val="24"/>
          <w:szCs w:val="24"/>
        </w:rPr>
      </w:pPr>
      <w:r w:rsidRPr="00571C0E">
        <w:rPr>
          <w:rFonts w:ascii="Times New Roman" w:hAnsi="Times New Roman" w:cs="Times New Roman"/>
          <w:color w:val="222222"/>
          <w:sz w:val="24"/>
          <w:szCs w:val="24"/>
          <w:shd w:val="clear" w:color="auto" w:fill="FFFFFF"/>
        </w:rPr>
        <w:t>Taylor, A., &amp; McLachlan, N. H. (2019). Treating a 16 year old with a history of severe bullying: supplementing cognitive behavioural therapy with EMDR within the context of a case formulation approach. </w:t>
      </w:r>
      <w:r w:rsidRPr="00571C0E">
        <w:rPr>
          <w:rFonts w:ascii="Times New Roman" w:hAnsi="Times New Roman" w:cs="Times New Roman"/>
          <w:i/>
          <w:iCs/>
          <w:color w:val="222222"/>
          <w:sz w:val="24"/>
          <w:szCs w:val="24"/>
          <w:shd w:val="clear" w:color="auto" w:fill="FFFFFF"/>
        </w:rPr>
        <w:t>Journal of Child &amp; Adolescent Trauma</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12</w:t>
      </w:r>
      <w:r w:rsidRPr="00571C0E">
        <w:rPr>
          <w:rFonts w:ascii="Times New Roman" w:hAnsi="Times New Roman" w:cs="Times New Roman"/>
          <w:color w:val="222222"/>
          <w:sz w:val="24"/>
          <w:szCs w:val="24"/>
          <w:shd w:val="clear" w:color="auto" w:fill="FFFFFF"/>
        </w:rPr>
        <w:t xml:space="preserve">(4), 561-570. </w:t>
      </w:r>
      <w:hyperlink r:id="rId22" w:history="1">
        <w:r w:rsidRPr="00571C0E">
          <w:rPr>
            <w:rStyle w:val="Hyperlink"/>
            <w:rFonts w:ascii="Times New Roman" w:hAnsi="Times New Roman" w:cs="Times New Roman"/>
            <w:sz w:val="24"/>
            <w:szCs w:val="24"/>
            <w:shd w:val="clear" w:color="auto" w:fill="FFFFFF"/>
          </w:rPr>
          <w:t>https://doi.org/10.1007/s40653-019-00258-0</w:t>
        </w:r>
      </w:hyperlink>
      <w:r w:rsidRPr="00571C0E">
        <w:rPr>
          <w:rFonts w:ascii="Times New Roman" w:hAnsi="Times New Roman" w:cs="Times New Roman"/>
          <w:color w:val="222222"/>
          <w:sz w:val="24"/>
          <w:szCs w:val="24"/>
          <w:shd w:val="clear" w:color="auto" w:fill="FFFFFF"/>
        </w:rPr>
        <w:t xml:space="preserve">  </w:t>
      </w:r>
    </w:p>
    <w:p w14:paraId="2A8F4516" w14:textId="77777777" w:rsidR="00D865A9" w:rsidRPr="00571C0E" w:rsidRDefault="00D865A9" w:rsidP="00D865A9">
      <w:pPr>
        <w:ind w:left="720" w:hanging="720"/>
        <w:rPr>
          <w:rFonts w:ascii="Times New Roman" w:hAnsi="Times New Roman" w:cs="Times New Roman"/>
          <w:sz w:val="24"/>
          <w:szCs w:val="24"/>
        </w:rPr>
      </w:pPr>
      <w:r w:rsidRPr="00571C0E">
        <w:rPr>
          <w:rFonts w:ascii="Times New Roman" w:hAnsi="Times New Roman" w:cs="Times New Roman"/>
          <w:color w:val="222222"/>
          <w:sz w:val="24"/>
          <w:szCs w:val="24"/>
          <w:shd w:val="clear" w:color="auto" w:fill="FFFFFF"/>
        </w:rPr>
        <w:t>Thompson, D., Rutter, L., Bell, L., Townson, D., &amp; Lewis, C. (2024, July). Creative ways of embedding 5P formulation in community treatment teams: The role of the assistant psychologist. In </w:t>
      </w:r>
      <w:r w:rsidRPr="00571C0E">
        <w:rPr>
          <w:rFonts w:ascii="Times New Roman" w:hAnsi="Times New Roman" w:cs="Times New Roman"/>
          <w:i/>
          <w:iCs/>
          <w:color w:val="222222"/>
          <w:sz w:val="24"/>
          <w:szCs w:val="24"/>
          <w:shd w:val="clear" w:color="auto" w:fill="FFFFFF"/>
        </w:rPr>
        <w:t>Clinical Psychology Forum</w:t>
      </w:r>
      <w:r w:rsidRPr="00571C0E">
        <w:rPr>
          <w:rFonts w:ascii="Times New Roman" w:hAnsi="Times New Roman" w:cs="Times New Roman"/>
          <w:color w:val="222222"/>
          <w:sz w:val="24"/>
          <w:szCs w:val="24"/>
          <w:shd w:val="clear" w:color="auto" w:fill="FFFFFF"/>
        </w:rPr>
        <w:t> (Vol. 378, p. 55).</w:t>
      </w:r>
      <w:r w:rsidRPr="00571C0E">
        <w:rPr>
          <w:rFonts w:ascii="Times New Roman" w:hAnsi="Times New Roman" w:cs="Times New Roman"/>
          <w:sz w:val="24"/>
          <w:szCs w:val="24"/>
        </w:rPr>
        <w:t xml:space="preserve"> </w:t>
      </w:r>
      <w:hyperlink r:id="rId23" w:history="1">
        <w:r w:rsidRPr="00571C0E">
          <w:rPr>
            <w:rStyle w:val="Hyperlink"/>
            <w:rFonts w:ascii="Times New Roman" w:hAnsi="Times New Roman" w:cs="Times New Roman"/>
            <w:sz w:val="24"/>
            <w:szCs w:val="24"/>
          </w:rPr>
          <w:t>https://doi.org/10.53841/bpscpf.2023.1.371.2</w:t>
        </w:r>
      </w:hyperlink>
      <w:r w:rsidRPr="00571C0E">
        <w:rPr>
          <w:rFonts w:ascii="Times New Roman" w:hAnsi="Times New Roman" w:cs="Times New Roman"/>
          <w:sz w:val="24"/>
          <w:szCs w:val="24"/>
        </w:rPr>
        <w:t xml:space="preserve"> </w:t>
      </w:r>
    </w:p>
    <w:p w14:paraId="555A3183" w14:textId="77777777" w:rsidR="00D865A9" w:rsidRPr="00571C0E" w:rsidRDefault="00D865A9" w:rsidP="00D865A9">
      <w:pPr>
        <w:ind w:left="720" w:hanging="720"/>
        <w:rPr>
          <w:rFonts w:ascii="Times New Roman" w:hAnsi="Times New Roman" w:cs="Times New Roman"/>
          <w:sz w:val="24"/>
          <w:szCs w:val="24"/>
        </w:rPr>
      </w:pPr>
      <w:r w:rsidRPr="00571C0E">
        <w:rPr>
          <w:rFonts w:ascii="Times New Roman" w:hAnsi="Times New Roman" w:cs="Times New Roman"/>
          <w:color w:val="222222"/>
          <w:sz w:val="24"/>
          <w:szCs w:val="24"/>
          <w:shd w:val="clear" w:color="auto" w:fill="FFFFFF"/>
        </w:rPr>
        <w:t xml:space="preserve">Veale, D., Naismith, I., Miles, S., Gledhill, L. J., Stewart, G., &amp; </w:t>
      </w:r>
      <w:proofErr w:type="spellStart"/>
      <w:r w:rsidRPr="00571C0E">
        <w:rPr>
          <w:rFonts w:ascii="Times New Roman" w:hAnsi="Times New Roman" w:cs="Times New Roman"/>
          <w:color w:val="222222"/>
          <w:sz w:val="24"/>
          <w:szCs w:val="24"/>
          <w:shd w:val="clear" w:color="auto" w:fill="FFFFFF"/>
        </w:rPr>
        <w:t>Hodsoll</w:t>
      </w:r>
      <w:proofErr w:type="spellEnd"/>
      <w:r w:rsidRPr="00571C0E">
        <w:rPr>
          <w:rFonts w:ascii="Times New Roman" w:hAnsi="Times New Roman" w:cs="Times New Roman"/>
          <w:color w:val="222222"/>
          <w:sz w:val="24"/>
          <w:szCs w:val="24"/>
          <w:shd w:val="clear" w:color="auto" w:fill="FFFFFF"/>
        </w:rPr>
        <w:t>, J. (2016). Outcomes for residential or inpatient intensive treatment of obsessive–compulsive disorder: a systematic review and meta-analysis. </w:t>
      </w:r>
      <w:r w:rsidRPr="00571C0E">
        <w:rPr>
          <w:rFonts w:ascii="Times New Roman" w:hAnsi="Times New Roman" w:cs="Times New Roman"/>
          <w:i/>
          <w:iCs/>
          <w:color w:val="222222"/>
          <w:sz w:val="24"/>
          <w:szCs w:val="24"/>
          <w:shd w:val="clear" w:color="auto" w:fill="FFFFFF"/>
        </w:rPr>
        <w:t>Journal of Obsessive-Compulsive and Related Disorders</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8</w:t>
      </w:r>
      <w:r w:rsidRPr="00571C0E">
        <w:rPr>
          <w:rFonts w:ascii="Times New Roman" w:hAnsi="Times New Roman" w:cs="Times New Roman"/>
          <w:color w:val="222222"/>
          <w:sz w:val="24"/>
          <w:szCs w:val="24"/>
          <w:shd w:val="clear" w:color="auto" w:fill="FFFFFF"/>
        </w:rPr>
        <w:t xml:space="preserve">, 38-49. </w:t>
      </w:r>
      <w:hyperlink r:id="rId24" w:history="1">
        <w:r w:rsidRPr="00571C0E">
          <w:rPr>
            <w:rStyle w:val="Hyperlink"/>
            <w:rFonts w:ascii="Times New Roman" w:hAnsi="Times New Roman" w:cs="Times New Roman"/>
            <w:sz w:val="24"/>
            <w:szCs w:val="24"/>
            <w:shd w:val="clear" w:color="auto" w:fill="FFFFFF"/>
          </w:rPr>
          <w:t>https://doi.org/10.1016/j.jocrd.2015.11.005</w:t>
        </w:r>
      </w:hyperlink>
      <w:r w:rsidRPr="00571C0E">
        <w:rPr>
          <w:rFonts w:ascii="Times New Roman" w:hAnsi="Times New Roman" w:cs="Times New Roman"/>
          <w:color w:val="222222"/>
          <w:sz w:val="24"/>
          <w:szCs w:val="24"/>
          <w:shd w:val="clear" w:color="auto" w:fill="FFFFFF"/>
        </w:rPr>
        <w:t xml:space="preserve"> </w:t>
      </w:r>
    </w:p>
    <w:p w14:paraId="002A443D" w14:textId="77777777" w:rsidR="00D865A9" w:rsidRPr="00571C0E" w:rsidRDefault="00D865A9" w:rsidP="00D865A9">
      <w:pPr>
        <w:ind w:left="720" w:hanging="720"/>
        <w:rPr>
          <w:rFonts w:ascii="Times New Roman" w:hAnsi="Times New Roman" w:cs="Times New Roman"/>
          <w:sz w:val="24"/>
          <w:szCs w:val="24"/>
        </w:rPr>
      </w:pPr>
      <w:r w:rsidRPr="00571C0E">
        <w:rPr>
          <w:rFonts w:ascii="Times New Roman" w:hAnsi="Times New Roman" w:cs="Times New Roman"/>
          <w:color w:val="222222"/>
          <w:sz w:val="24"/>
          <w:szCs w:val="24"/>
          <w:shd w:val="clear" w:color="auto" w:fill="FFFFFF"/>
        </w:rPr>
        <w:t xml:space="preserve">Williams, M. T., Domanico, J., Marques, L., Leblanc, N. J., &amp; </w:t>
      </w:r>
      <w:proofErr w:type="spellStart"/>
      <w:r w:rsidRPr="00571C0E">
        <w:rPr>
          <w:rFonts w:ascii="Times New Roman" w:hAnsi="Times New Roman" w:cs="Times New Roman"/>
          <w:color w:val="222222"/>
          <w:sz w:val="24"/>
          <w:szCs w:val="24"/>
          <w:shd w:val="clear" w:color="auto" w:fill="FFFFFF"/>
        </w:rPr>
        <w:t>Turkheimer</w:t>
      </w:r>
      <w:proofErr w:type="spellEnd"/>
      <w:r w:rsidRPr="00571C0E">
        <w:rPr>
          <w:rFonts w:ascii="Times New Roman" w:hAnsi="Times New Roman" w:cs="Times New Roman"/>
          <w:color w:val="222222"/>
          <w:sz w:val="24"/>
          <w:szCs w:val="24"/>
          <w:shd w:val="clear" w:color="auto" w:fill="FFFFFF"/>
        </w:rPr>
        <w:t>, E. (2012). Barriers to treatment among African Americans with obsessive-compulsive disorder. </w:t>
      </w:r>
      <w:r w:rsidRPr="00571C0E">
        <w:rPr>
          <w:rFonts w:ascii="Times New Roman" w:hAnsi="Times New Roman" w:cs="Times New Roman"/>
          <w:i/>
          <w:iCs/>
          <w:color w:val="222222"/>
          <w:sz w:val="24"/>
          <w:szCs w:val="24"/>
          <w:shd w:val="clear" w:color="auto" w:fill="FFFFFF"/>
        </w:rPr>
        <w:t>Journal of anxiety disorders</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26</w:t>
      </w:r>
      <w:r w:rsidRPr="00571C0E">
        <w:rPr>
          <w:rFonts w:ascii="Times New Roman" w:hAnsi="Times New Roman" w:cs="Times New Roman"/>
          <w:color w:val="222222"/>
          <w:sz w:val="24"/>
          <w:szCs w:val="24"/>
          <w:shd w:val="clear" w:color="auto" w:fill="FFFFFF"/>
        </w:rPr>
        <w:t xml:space="preserve">(4), 555-563. </w:t>
      </w:r>
      <w:hyperlink r:id="rId25" w:history="1">
        <w:r w:rsidRPr="00571C0E">
          <w:rPr>
            <w:rStyle w:val="Hyperlink"/>
            <w:rFonts w:ascii="Times New Roman" w:hAnsi="Times New Roman" w:cs="Times New Roman"/>
            <w:sz w:val="24"/>
            <w:szCs w:val="24"/>
            <w:shd w:val="clear" w:color="auto" w:fill="FFFFFF"/>
          </w:rPr>
          <w:t>https://doi.org/10.1016/j.janxdis.2012.02.009</w:t>
        </w:r>
      </w:hyperlink>
      <w:r w:rsidRPr="00571C0E">
        <w:rPr>
          <w:rFonts w:ascii="Times New Roman" w:hAnsi="Times New Roman" w:cs="Times New Roman"/>
          <w:color w:val="222222"/>
          <w:sz w:val="24"/>
          <w:szCs w:val="24"/>
          <w:shd w:val="clear" w:color="auto" w:fill="FFFFFF"/>
        </w:rPr>
        <w:t xml:space="preserve"> </w:t>
      </w:r>
    </w:p>
    <w:p w14:paraId="0BAD872B" w14:textId="70887CDF" w:rsidR="00D865A9" w:rsidRPr="00E348FB" w:rsidRDefault="00D865A9" w:rsidP="00D865A9">
      <w:pPr>
        <w:spacing w:line="360" w:lineRule="auto"/>
        <w:ind w:left="720" w:hanging="720"/>
        <w:rPr>
          <w:rFonts w:ascii="Times New Roman" w:hAnsi="Times New Roman" w:cs="Times New Roman"/>
          <w:sz w:val="24"/>
          <w:szCs w:val="24"/>
        </w:rPr>
      </w:pPr>
      <w:proofErr w:type="spellStart"/>
      <w:r w:rsidRPr="00571C0E">
        <w:rPr>
          <w:rFonts w:ascii="Times New Roman" w:hAnsi="Times New Roman" w:cs="Times New Roman"/>
          <w:color w:val="222222"/>
          <w:sz w:val="24"/>
          <w:szCs w:val="24"/>
          <w:shd w:val="clear" w:color="auto" w:fill="FFFFFF"/>
        </w:rPr>
        <w:t>Yoldascan</w:t>
      </w:r>
      <w:proofErr w:type="spellEnd"/>
      <w:r w:rsidRPr="00571C0E">
        <w:rPr>
          <w:rFonts w:ascii="Times New Roman" w:hAnsi="Times New Roman" w:cs="Times New Roman"/>
          <w:color w:val="222222"/>
          <w:sz w:val="24"/>
          <w:szCs w:val="24"/>
          <w:shd w:val="clear" w:color="auto" w:fill="FFFFFF"/>
        </w:rPr>
        <w:t xml:space="preserve">, E., </w:t>
      </w:r>
      <w:proofErr w:type="spellStart"/>
      <w:r w:rsidRPr="00571C0E">
        <w:rPr>
          <w:rFonts w:ascii="Times New Roman" w:hAnsi="Times New Roman" w:cs="Times New Roman"/>
          <w:color w:val="222222"/>
          <w:sz w:val="24"/>
          <w:szCs w:val="24"/>
          <w:shd w:val="clear" w:color="auto" w:fill="FFFFFF"/>
        </w:rPr>
        <w:t>Ozenli</w:t>
      </w:r>
      <w:proofErr w:type="spellEnd"/>
      <w:r w:rsidRPr="00571C0E">
        <w:rPr>
          <w:rFonts w:ascii="Times New Roman" w:hAnsi="Times New Roman" w:cs="Times New Roman"/>
          <w:color w:val="222222"/>
          <w:sz w:val="24"/>
          <w:szCs w:val="24"/>
          <w:shd w:val="clear" w:color="auto" w:fill="FFFFFF"/>
        </w:rPr>
        <w:t>, Y., Kutlu, O., Topal, K., &amp; Bozkurt, A. I. (2009). Prevalence of obsessive-compulsive disorder in Turkish university students and assessment of associated factors. </w:t>
      </w:r>
      <w:r w:rsidRPr="00571C0E">
        <w:rPr>
          <w:rFonts w:ascii="Times New Roman" w:hAnsi="Times New Roman" w:cs="Times New Roman"/>
          <w:i/>
          <w:iCs/>
          <w:color w:val="222222"/>
          <w:sz w:val="24"/>
          <w:szCs w:val="24"/>
          <w:shd w:val="clear" w:color="auto" w:fill="FFFFFF"/>
        </w:rPr>
        <w:t>BMC psychiatry</w:t>
      </w:r>
      <w:r w:rsidRPr="00571C0E">
        <w:rPr>
          <w:rFonts w:ascii="Times New Roman" w:hAnsi="Times New Roman" w:cs="Times New Roman"/>
          <w:color w:val="222222"/>
          <w:sz w:val="24"/>
          <w:szCs w:val="24"/>
          <w:shd w:val="clear" w:color="auto" w:fill="FFFFFF"/>
        </w:rPr>
        <w:t>, </w:t>
      </w:r>
      <w:r w:rsidRPr="00571C0E">
        <w:rPr>
          <w:rFonts w:ascii="Times New Roman" w:hAnsi="Times New Roman" w:cs="Times New Roman"/>
          <w:i/>
          <w:iCs/>
          <w:color w:val="222222"/>
          <w:sz w:val="24"/>
          <w:szCs w:val="24"/>
          <w:shd w:val="clear" w:color="auto" w:fill="FFFFFF"/>
        </w:rPr>
        <w:t>9</w:t>
      </w:r>
      <w:r w:rsidRPr="00571C0E">
        <w:rPr>
          <w:rFonts w:ascii="Times New Roman" w:hAnsi="Times New Roman" w:cs="Times New Roman"/>
          <w:color w:val="222222"/>
          <w:sz w:val="24"/>
          <w:szCs w:val="24"/>
          <w:shd w:val="clear" w:color="auto" w:fill="FFFFFF"/>
        </w:rPr>
        <w:t xml:space="preserve">, 1-8. </w:t>
      </w:r>
      <w:hyperlink r:id="rId26" w:history="1">
        <w:r w:rsidRPr="00571C0E">
          <w:rPr>
            <w:rStyle w:val="Hyperlink"/>
            <w:rFonts w:ascii="Times New Roman" w:hAnsi="Times New Roman" w:cs="Times New Roman"/>
            <w:sz w:val="24"/>
            <w:szCs w:val="24"/>
            <w:shd w:val="clear" w:color="auto" w:fill="FFFFFF"/>
          </w:rPr>
          <w:t>https://doi.org/10.1186/1471-244X-9-40</w:t>
        </w:r>
      </w:hyperlink>
    </w:p>
    <w:sectPr w:rsidR="00D865A9" w:rsidRPr="00E348FB">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8B9C7" w14:textId="77777777" w:rsidR="000E0F6B" w:rsidRDefault="000E0F6B" w:rsidP="00664528">
      <w:pPr>
        <w:spacing w:after="0" w:line="240" w:lineRule="auto"/>
      </w:pPr>
      <w:r>
        <w:separator/>
      </w:r>
    </w:p>
  </w:endnote>
  <w:endnote w:type="continuationSeparator" w:id="0">
    <w:p w14:paraId="5C0746B1" w14:textId="77777777" w:rsidR="000E0F6B" w:rsidRDefault="000E0F6B" w:rsidP="00664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1083D" w14:textId="77777777" w:rsidR="00664528" w:rsidRDefault="00664528">
    <w:pPr>
      <w:pStyle w:val="Footer"/>
    </w:pPr>
  </w:p>
  <w:p w14:paraId="5A3A7AD7" w14:textId="77777777" w:rsidR="00664528" w:rsidRDefault="006645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2244F" w14:textId="77777777" w:rsidR="000E0F6B" w:rsidRDefault="000E0F6B" w:rsidP="00664528">
      <w:pPr>
        <w:spacing w:after="0" w:line="240" w:lineRule="auto"/>
      </w:pPr>
      <w:r>
        <w:separator/>
      </w:r>
    </w:p>
  </w:footnote>
  <w:footnote w:type="continuationSeparator" w:id="0">
    <w:p w14:paraId="2EB2F93D" w14:textId="77777777" w:rsidR="000E0F6B" w:rsidRDefault="000E0F6B" w:rsidP="006645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769CB"/>
    <w:multiLevelType w:val="hybridMultilevel"/>
    <w:tmpl w:val="DB0620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61F29CF"/>
    <w:multiLevelType w:val="hybridMultilevel"/>
    <w:tmpl w:val="9A181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8F4F22"/>
    <w:multiLevelType w:val="hybridMultilevel"/>
    <w:tmpl w:val="7B9C7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AE428F"/>
    <w:multiLevelType w:val="hybridMultilevel"/>
    <w:tmpl w:val="31CE0A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6D6632"/>
    <w:multiLevelType w:val="hybridMultilevel"/>
    <w:tmpl w:val="145A1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0004278">
    <w:abstractNumId w:val="2"/>
  </w:num>
  <w:num w:numId="2" w16cid:durableId="818544717">
    <w:abstractNumId w:val="1"/>
  </w:num>
  <w:num w:numId="3" w16cid:durableId="506484078">
    <w:abstractNumId w:val="0"/>
  </w:num>
  <w:num w:numId="4" w16cid:durableId="278997537">
    <w:abstractNumId w:val="4"/>
  </w:num>
  <w:num w:numId="5" w16cid:durableId="19731734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9F8"/>
    <w:rsid w:val="000244D9"/>
    <w:rsid w:val="0002743B"/>
    <w:rsid w:val="00030D44"/>
    <w:rsid w:val="000370E3"/>
    <w:rsid w:val="00070719"/>
    <w:rsid w:val="00090D4A"/>
    <w:rsid w:val="000B6288"/>
    <w:rsid w:val="000C3175"/>
    <w:rsid w:val="000C70A5"/>
    <w:rsid w:val="000E0F6B"/>
    <w:rsid w:val="000F4466"/>
    <w:rsid w:val="00111C1F"/>
    <w:rsid w:val="00123BD8"/>
    <w:rsid w:val="001E5FFC"/>
    <w:rsid w:val="001E79B6"/>
    <w:rsid w:val="001F1FD9"/>
    <w:rsid w:val="00207884"/>
    <w:rsid w:val="00210CC7"/>
    <w:rsid w:val="002552A2"/>
    <w:rsid w:val="00261A9E"/>
    <w:rsid w:val="00263671"/>
    <w:rsid w:val="00265482"/>
    <w:rsid w:val="002D067D"/>
    <w:rsid w:val="002D3C86"/>
    <w:rsid w:val="00304FAD"/>
    <w:rsid w:val="00334673"/>
    <w:rsid w:val="003B7AB3"/>
    <w:rsid w:val="003C1923"/>
    <w:rsid w:val="003E5977"/>
    <w:rsid w:val="004040E9"/>
    <w:rsid w:val="0044388F"/>
    <w:rsid w:val="0049315C"/>
    <w:rsid w:val="004B16E2"/>
    <w:rsid w:val="004B3756"/>
    <w:rsid w:val="00522AE5"/>
    <w:rsid w:val="005265A5"/>
    <w:rsid w:val="005477F9"/>
    <w:rsid w:val="0055249A"/>
    <w:rsid w:val="00577DDD"/>
    <w:rsid w:val="0058795B"/>
    <w:rsid w:val="00593665"/>
    <w:rsid w:val="005969FF"/>
    <w:rsid w:val="005A0A19"/>
    <w:rsid w:val="005D79F8"/>
    <w:rsid w:val="005F2446"/>
    <w:rsid w:val="005F3DD6"/>
    <w:rsid w:val="00616B58"/>
    <w:rsid w:val="0062545B"/>
    <w:rsid w:val="006641A5"/>
    <w:rsid w:val="00664528"/>
    <w:rsid w:val="006716FC"/>
    <w:rsid w:val="006736E3"/>
    <w:rsid w:val="00696E93"/>
    <w:rsid w:val="006E34C6"/>
    <w:rsid w:val="006F44D3"/>
    <w:rsid w:val="00774D4C"/>
    <w:rsid w:val="00791C67"/>
    <w:rsid w:val="00791ECE"/>
    <w:rsid w:val="007A6293"/>
    <w:rsid w:val="007A7B1A"/>
    <w:rsid w:val="007D0AFF"/>
    <w:rsid w:val="007D31CD"/>
    <w:rsid w:val="007E226D"/>
    <w:rsid w:val="00830B7C"/>
    <w:rsid w:val="00830FD1"/>
    <w:rsid w:val="00865CC7"/>
    <w:rsid w:val="008A1857"/>
    <w:rsid w:val="008C5C09"/>
    <w:rsid w:val="00914F5F"/>
    <w:rsid w:val="00942B01"/>
    <w:rsid w:val="00965288"/>
    <w:rsid w:val="009D6111"/>
    <w:rsid w:val="009E4211"/>
    <w:rsid w:val="009F4F67"/>
    <w:rsid w:val="00A00040"/>
    <w:rsid w:val="00A0124E"/>
    <w:rsid w:val="00A11B74"/>
    <w:rsid w:val="00A220F9"/>
    <w:rsid w:val="00A24E53"/>
    <w:rsid w:val="00A34FA4"/>
    <w:rsid w:val="00A41C5B"/>
    <w:rsid w:val="00A447EB"/>
    <w:rsid w:val="00A47485"/>
    <w:rsid w:val="00A57BDD"/>
    <w:rsid w:val="00A6010B"/>
    <w:rsid w:val="00AA05B1"/>
    <w:rsid w:val="00AB23D1"/>
    <w:rsid w:val="00AC4655"/>
    <w:rsid w:val="00AD678B"/>
    <w:rsid w:val="00AD6D5A"/>
    <w:rsid w:val="00AD7186"/>
    <w:rsid w:val="00AE04A9"/>
    <w:rsid w:val="00B1395A"/>
    <w:rsid w:val="00B161A6"/>
    <w:rsid w:val="00B32D7F"/>
    <w:rsid w:val="00B3711C"/>
    <w:rsid w:val="00B51723"/>
    <w:rsid w:val="00B72CDF"/>
    <w:rsid w:val="00B77EA9"/>
    <w:rsid w:val="00BD5FC9"/>
    <w:rsid w:val="00BE3FD9"/>
    <w:rsid w:val="00C12444"/>
    <w:rsid w:val="00C85197"/>
    <w:rsid w:val="00C87F75"/>
    <w:rsid w:val="00C97105"/>
    <w:rsid w:val="00CA1486"/>
    <w:rsid w:val="00CA1F85"/>
    <w:rsid w:val="00D02C9D"/>
    <w:rsid w:val="00D24121"/>
    <w:rsid w:val="00D30439"/>
    <w:rsid w:val="00D865A9"/>
    <w:rsid w:val="00DA0283"/>
    <w:rsid w:val="00DA30E5"/>
    <w:rsid w:val="00DB7BC3"/>
    <w:rsid w:val="00DE73B7"/>
    <w:rsid w:val="00E04EC1"/>
    <w:rsid w:val="00E177D3"/>
    <w:rsid w:val="00E2744D"/>
    <w:rsid w:val="00E348FB"/>
    <w:rsid w:val="00E545AC"/>
    <w:rsid w:val="00E61876"/>
    <w:rsid w:val="00EA45C2"/>
    <w:rsid w:val="00EB0D05"/>
    <w:rsid w:val="00EF75CE"/>
    <w:rsid w:val="00F578E8"/>
    <w:rsid w:val="00F861C6"/>
    <w:rsid w:val="00F95901"/>
    <w:rsid w:val="00F97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B4451"/>
  <w15:chartTrackingRefBased/>
  <w15:docId w15:val="{50EE9C76-5ED5-4B4B-A271-B3E642B63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FFC"/>
  </w:style>
  <w:style w:type="paragraph" w:styleId="Heading1">
    <w:name w:val="heading 1"/>
    <w:basedOn w:val="Normal"/>
    <w:next w:val="Normal"/>
    <w:link w:val="Heading1Char"/>
    <w:uiPriority w:val="9"/>
    <w:qFormat/>
    <w:rsid w:val="005D79F8"/>
    <w:pPr>
      <w:keepNext/>
      <w:keepLines/>
      <w:spacing w:before="360" w:after="80"/>
      <w:outlineLvl w:val="0"/>
    </w:pPr>
    <w:rPr>
      <w:rFonts w:asciiTheme="majorHAnsi" w:eastAsiaTheme="majorEastAsia" w:hAnsiTheme="majorHAnsi" w:cstheme="majorBidi"/>
      <w:color w:val="032348" w:themeColor="accent1" w:themeShade="BF"/>
      <w:sz w:val="40"/>
      <w:szCs w:val="40"/>
    </w:rPr>
  </w:style>
  <w:style w:type="paragraph" w:styleId="Heading2">
    <w:name w:val="heading 2"/>
    <w:basedOn w:val="Normal"/>
    <w:next w:val="Normal"/>
    <w:link w:val="Heading2Char"/>
    <w:uiPriority w:val="9"/>
    <w:semiHidden/>
    <w:unhideWhenUsed/>
    <w:qFormat/>
    <w:rsid w:val="005D79F8"/>
    <w:pPr>
      <w:keepNext/>
      <w:keepLines/>
      <w:spacing w:before="160" w:after="80"/>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5D79F8"/>
    <w:pPr>
      <w:keepNext/>
      <w:keepLines/>
      <w:spacing w:before="160" w:after="80"/>
      <w:outlineLvl w:val="2"/>
    </w:pPr>
    <w:rPr>
      <w:rFonts w:eastAsiaTheme="majorEastAsia"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5D79F8"/>
    <w:pPr>
      <w:keepNext/>
      <w:keepLines/>
      <w:spacing w:before="80" w:after="40"/>
      <w:outlineLvl w:val="3"/>
    </w:pPr>
    <w:rPr>
      <w:rFonts w:eastAsiaTheme="majorEastAsia" w:cstheme="majorBidi"/>
      <w:i/>
      <w:iCs/>
      <w:color w:val="032348" w:themeColor="accent1" w:themeShade="BF"/>
    </w:rPr>
  </w:style>
  <w:style w:type="paragraph" w:styleId="Heading5">
    <w:name w:val="heading 5"/>
    <w:basedOn w:val="Normal"/>
    <w:next w:val="Normal"/>
    <w:link w:val="Heading5Char"/>
    <w:uiPriority w:val="9"/>
    <w:semiHidden/>
    <w:unhideWhenUsed/>
    <w:qFormat/>
    <w:rsid w:val="005D79F8"/>
    <w:pPr>
      <w:keepNext/>
      <w:keepLines/>
      <w:spacing w:before="80" w:after="40"/>
      <w:outlineLvl w:val="4"/>
    </w:pPr>
    <w:rPr>
      <w:rFonts w:eastAsiaTheme="majorEastAsia" w:cstheme="majorBidi"/>
      <w:color w:val="032348" w:themeColor="accent1" w:themeShade="BF"/>
    </w:rPr>
  </w:style>
  <w:style w:type="paragraph" w:styleId="Heading6">
    <w:name w:val="heading 6"/>
    <w:basedOn w:val="Normal"/>
    <w:next w:val="Normal"/>
    <w:link w:val="Heading6Char"/>
    <w:uiPriority w:val="9"/>
    <w:semiHidden/>
    <w:unhideWhenUsed/>
    <w:qFormat/>
    <w:rsid w:val="005D79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9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9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9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5FFC"/>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1E5FFC"/>
    <w:rPr>
      <w:rFonts w:eastAsiaTheme="minorEastAsia"/>
      <w:lang w:eastAsia="en-GB"/>
    </w:rPr>
  </w:style>
  <w:style w:type="character" w:customStyle="1" w:styleId="Heading1Char">
    <w:name w:val="Heading 1 Char"/>
    <w:basedOn w:val="DefaultParagraphFont"/>
    <w:link w:val="Heading1"/>
    <w:uiPriority w:val="9"/>
    <w:rsid w:val="005D79F8"/>
    <w:rPr>
      <w:rFonts w:asciiTheme="majorHAnsi" w:eastAsiaTheme="majorEastAsia" w:hAnsiTheme="majorHAnsi" w:cstheme="majorBidi"/>
      <w:color w:val="032348" w:themeColor="accent1" w:themeShade="BF"/>
      <w:sz w:val="40"/>
      <w:szCs w:val="40"/>
    </w:rPr>
  </w:style>
  <w:style w:type="character" w:customStyle="1" w:styleId="Heading2Char">
    <w:name w:val="Heading 2 Char"/>
    <w:basedOn w:val="DefaultParagraphFont"/>
    <w:link w:val="Heading2"/>
    <w:uiPriority w:val="9"/>
    <w:semiHidden/>
    <w:rsid w:val="005D79F8"/>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5D79F8"/>
    <w:rPr>
      <w:rFonts w:eastAsiaTheme="majorEastAsia"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5D79F8"/>
    <w:rPr>
      <w:rFonts w:eastAsiaTheme="majorEastAsia" w:cstheme="majorBidi"/>
      <w:i/>
      <w:iCs/>
      <w:color w:val="032348" w:themeColor="accent1" w:themeShade="BF"/>
    </w:rPr>
  </w:style>
  <w:style w:type="character" w:customStyle="1" w:styleId="Heading5Char">
    <w:name w:val="Heading 5 Char"/>
    <w:basedOn w:val="DefaultParagraphFont"/>
    <w:link w:val="Heading5"/>
    <w:uiPriority w:val="9"/>
    <w:semiHidden/>
    <w:rsid w:val="005D79F8"/>
    <w:rPr>
      <w:rFonts w:eastAsiaTheme="majorEastAsia" w:cstheme="majorBidi"/>
      <w:color w:val="032348" w:themeColor="accent1" w:themeShade="BF"/>
    </w:rPr>
  </w:style>
  <w:style w:type="character" w:customStyle="1" w:styleId="Heading6Char">
    <w:name w:val="Heading 6 Char"/>
    <w:basedOn w:val="DefaultParagraphFont"/>
    <w:link w:val="Heading6"/>
    <w:uiPriority w:val="9"/>
    <w:semiHidden/>
    <w:rsid w:val="005D79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9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9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9F8"/>
    <w:rPr>
      <w:rFonts w:eastAsiaTheme="majorEastAsia" w:cstheme="majorBidi"/>
      <w:color w:val="272727" w:themeColor="text1" w:themeTint="D8"/>
    </w:rPr>
  </w:style>
  <w:style w:type="paragraph" w:styleId="Title">
    <w:name w:val="Title"/>
    <w:basedOn w:val="Normal"/>
    <w:next w:val="Normal"/>
    <w:link w:val="TitleChar"/>
    <w:uiPriority w:val="10"/>
    <w:qFormat/>
    <w:rsid w:val="005D79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9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9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9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9F8"/>
    <w:pPr>
      <w:spacing w:before="160"/>
      <w:jc w:val="center"/>
    </w:pPr>
    <w:rPr>
      <w:i/>
      <w:iCs/>
      <w:color w:val="404040" w:themeColor="text1" w:themeTint="BF"/>
    </w:rPr>
  </w:style>
  <w:style w:type="character" w:customStyle="1" w:styleId="QuoteChar">
    <w:name w:val="Quote Char"/>
    <w:basedOn w:val="DefaultParagraphFont"/>
    <w:link w:val="Quote"/>
    <w:uiPriority w:val="29"/>
    <w:rsid w:val="005D79F8"/>
    <w:rPr>
      <w:i/>
      <w:iCs/>
      <w:color w:val="404040" w:themeColor="text1" w:themeTint="BF"/>
    </w:rPr>
  </w:style>
  <w:style w:type="paragraph" w:styleId="ListParagraph">
    <w:name w:val="List Paragraph"/>
    <w:basedOn w:val="Normal"/>
    <w:uiPriority w:val="34"/>
    <w:qFormat/>
    <w:rsid w:val="005D79F8"/>
    <w:pPr>
      <w:ind w:left="720"/>
      <w:contextualSpacing/>
    </w:pPr>
  </w:style>
  <w:style w:type="character" w:styleId="IntenseEmphasis">
    <w:name w:val="Intense Emphasis"/>
    <w:basedOn w:val="DefaultParagraphFont"/>
    <w:uiPriority w:val="21"/>
    <w:qFormat/>
    <w:rsid w:val="005D79F8"/>
    <w:rPr>
      <w:i/>
      <w:iCs/>
      <w:color w:val="032348" w:themeColor="accent1" w:themeShade="BF"/>
    </w:rPr>
  </w:style>
  <w:style w:type="paragraph" w:styleId="IntenseQuote">
    <w:name w:val="Intense Quote"/>
    <w:basedOn w:val="Normal"/>
    <w:next w:val="Normal"/>
    <w:link w:val="IntenseQuoteChar"/>
    <w:uiPriority w:val="30"/>
    <w:qFormat/>
    <w:rsid w:val="005D79F8"/>
    <w:pPr>
      <w:pBdr>
        <w:top w:val="single" w:sz="4" w:space="10" w:color="032348" w:themeColor="accent1" w:themeShade="BF"/>
        <w:bottom w:val="single" w:sz="4" w:space="10" w:color="032348" w:themeColor="accent1" w:themeShade="BF"/>
      </w:pBdr>
      <w:spacing w:before="360" w:after="360"/>
      <w:ind w:left="864" w:right="864"/>
      <w:jc w:val="center"/>
    </w:pPr>
    <w:rPr>
      <w:i/>
      <w:iCs/>
      <w:color w:val="032348" w:themeColor="accent1" w:themeShade="BF"/>
    </w:rPr>
  </w:style>
  <w:style w:type="character" w:customStyle="1" w:styleId="IntenseQuoteChar">
    <w:name w:val="Intense Quote Char"/>
    <w:basedOn w:val="DefaultParagraphFont"/>
    <w:link w:val="IntenseQuote"/>
    <w:uiPriority w:val="30"/>
    <w:rsid w:val="005D79F8"/>
    <w:rPr>
      <w:i/>
      <w:iCs/>
      <w:color w:val="032348" w:themeColor="accent1" w:themeShade="BF"/>
    </w:rPr>
  </w:style>
  <w:style w:type="character" w:styleId="IntenseReference">
    <w:name w:val="Intense Reference"/>
    <w:basedOn w:val="DefaultParagraphFont"/>
    <w:uiPriority w:val="32"/>
    <w:qFormat/>
    <w:rsid w:val="005D79F8"/>
    <w:rPr>
      <w:b/>
      <w:bCs/>
      <w:smallCaps/>
      <w:color w:val="032348" w:themeColor="accent1" w:themeShade="BF"/>
      <w:spacing w:val="5"/>
    </w:rPr>
  </w:style>
  <w:style w:type="paragraph" w:styleId="Header">
    <w:name w:val="header"/>
    <w:basedOn w:val="Normal"/>
    <w:link w:val="HeaderChar"/>
    <w:uiPriority w:val="99"/>
    <w:unhideWhenUsed/>
    <w:rsid w:val="00664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528"/>
  </w:style>
  <w:style w:type="paragraph" w:styleId="Footer">
    <w:name w:val="footer"/>
    <w:basedOn w:val="Normal"/>
    <w:link w:val="FooterChar"/>
    <w:uiPriority w:val="99"/>
    <w:unhideWhenUsed/>
    <w:rsid w:val="00664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528"/>
  </w:style>
  <w:style w:type="character" w:styleId="Hyperlink">
    <w:name w:val="Hyperlink"/>
    <w:basedOn w:val="DefaultParagraphFont"/>
    <w:uiPriority w:val="99"/>
    <w:unhideWhenUsed/>
    <w:rsid w:val="00D865A9"/>
    <w:rPr>
      <w:color w:val="0D2E4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hc.2012.05.008" TargetMode="External"/><Relationship Id="rId13" Type="http://schemas.openxmlformats.org/officeDocument/2006/relationships/hyperlink" Target="https://doi.org/10.1016/j.jocrd.2020.100533" TargetMode="External"/><Relationship Id="rId18" Type="http://schemas.openxmlformats.org/officeDocument/2006/relationships/hyperlink" Target="https://doi.org/10.1007/s10608-018-9902-0" TargetMode="External"/><Relationship Id="rId26" Type="http://schemas.openxmlformats.org/officeDocument/2006/relationships/hyperlink" Target="https://doi.org/10.1186/1471-244X-9-40" TargetMode="External"/><Relationship Id="rId3" Type="http://schemas.openxmlformats.org/officeDocument/2006/relationships/settings" Target="settings.xml"/><Relationship Id="rId21" Type="http://schemas.openxmlformats.org/officeDocument/2006/relationships/hyperlink" Target="https://doi.org/10.1080/16506073.2012.751124" TargetMode="External"/><Relationship Id="rId7" Type="http://schemas.openxmlformats.org/officeDocument/2006/relationships/hyperlink" Target="https://doi.org/10.4306/pi.2015.12.4.538" TargetMode="External"/><Relationship Id="rId12" Type="http://schemas.openxmlformats.org/officeDocument/2006/relationships/hyperlink" Target="https://doi.org/10.1017/S1092852921000122" TargetMode="External"/><Relationship Id="rId17" Type="http://schemas.openxmlformats.org/officeDocument/2006/relationships/hyperlink" Target="https://doi.org/10.1007/s10567-019-00296-y" TargetMode="External"/><Relationship Id="rId25" Type="http://schemas.openxmlformats.org/officeDocument/2006/relationships/hyperlink" Target="https://doi.org/10.1016/j.janxdis.2012.02.009" TargetMode="External"/><Relationship Id="rId2" Type="http://schemas.openxmlformats.org/officeDocument/2006/relationships/styles" Target="styles.xml"/><Relationship Id="rId16" Type="http://schemas.openxmlformats.org/officeDocument/2006/relationships/hyperlink" Target="https://doi.org/10.1007/s11920-019-1015-2" TargetMode="External"/><Relationship Id="rId20" Type="http://schemas.openxmlformats.org/officeDocument/2006/relationships/hyperlink" Target="https://doi.org/10.1002/pmh.1472"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psychres.2015.05.036" TargetMode="External"/><Relationship Id="rId24" Type="http://schemas.openxmlformats.org/officeDocument/2006/relationships/hyperlink" Target="https://doi.org/10.1016/j.jocrd.2015.11.005" TargetMode="External"/><Relationship Id="rId5" Type="http://schemas.openxmlformats.org/officeDocument/2006/relationships/footnotes" Target="footnotes.xml"/><Relationship Id="rId15" Type="http://schemas.openxmlformats.org/officeDocument/2006/relationships/hyperlink" Target="https://doi.org/10.1111/j.1440-1819.2007.01673.x" TargetMode="External"/><Relationship Id="rId23" Type="http://schemas.openxmlformats.org/officeDocument/2006/relationships/hyperlink" Target="https://doi.org/10.53841/bpscpf.2023.1.371.2" TargetMode="External"/><Relationship Id="rId28" Type="http://schemas.openxmlformats.org/officeDocument/2006/relationships/fontTable" Target="fontTable.xml"/><Relationship Id="rId10" Type="http://schemas.openxmlformats.org/officeDocument/2006/relationships/hyperlink" Target="https://doi.org/10.1017/S0033291719001247" TargetMode="External"/><Relationship Id="rId19" Type="http://schemas.openxmlformats.org/officeDocument/2006/relationships/hyperlink" Target="https://doi.org/10.31887/DCNS.2010.12.2/dpauls" TargetMode="External"/><Relationship Id="rId4" Type="http://schemas.openxmlformats.org/officeDocument/2006/relationships/webSettings" Target="webSettings.xml"/><Relationship Id="rId9" Type="http://schemas.openxmlformats.org/officeDocument/2006/relationships/hyperlink" Target="https://doi.org/10.1016/j.psychres.2024.115963" TargetMode="External"/><Relationship Id="rId14" Type="http://schemas.openxmlformats.org/officeDocument/2006/relationships/hyperlink" Target="https://reunido.uniovi.es/index.php/PST/article/view/10886" TargetMode="External"/><Relationship Id="rId22" Type="http://schemas.openxmlformats.org/officeDocument/2006/relationships/hyperlink" Target="https://doi.org/10.1007/s40653-019-00258-0" TargetMode="External"/><Relationship Id="rId27" Type="http://schemas.openxmlformats.org/officeDocument/2006/relationships/footer" Target="footer1.xm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docProps/app.xml><?xml version="1.0" encoding="utf-8"?>
<Properties xmlns="http://schemas.openxmlformats.org/officeDocument/2006/extended-properties" xmlns:vt="http://schemas.openxmlformats.org/officeDocument/2006/docPropsVTypes">
  <Template>Normal</Template>
  <TotalTime>33726</TotalTime>
  <Pages>16</Pages>
  <Words>5255</Words>
  <Characters>28961</Characters>
  <Application>Microsoft Office Word</Application>
  <DocSecurity>0</DocSecurity>
  <Lines>567</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Macare</dc:creator>
  <cp:keywords/>
  <dc:description/>
  <cp:lastModifiedBy>Claire Macare</cp:lastModifiedBy>
  <cp:revision>13</cp:revision>
  <dcterms:created xsi:type="dcterms:W3CDTF">2025-02-10T20:35:00Z</dcterms:created>
  <dcterms:modified xsi:type="dcterms:W3CDTF">2025-03-19T03:37:00Z</dcterms:modified>
</cp:coreProperties>
</file>