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8D81D7" w14:textId="77777777" w:rsidR="00815A62" w:rsidRDefault="00815A62"/>
    <w:p w14:paraId="101F6C8D" w14:textId="77777777" w:rsidR="00815A62" w:rsidRDefault="00815A62"/>
    <w:p w14:paraId="6C8226FD" w14:textId="77777777" w:rsidR="00815A62" w:rsidRDefault="00815A62"/>
    <w:p w14:paraId="2B3F9CAA" w14:textId="1786E193" w:rsidR="00815A62" w:rsidRPr="00815A62" w:rsidRDefault="00815A62" w:rsidP="00815A62">
      <w:pPr>
        <w:jc w:val="center"/>
        <w:rPr>
          <w:sz w:val="48"/>
          <w:szCs w:val="48"/>
        </w:rPr>
      </w:pPr>
      <w:r w:rsidRPr="00815A62">
        <w:rPr>
          <w:sz w:val="48"/>
          <w:szCs w:val="48"/>
        </w:rPr>
        <w:t>Module: BMSS5002</w:t>
      </w:r>
    </w:p>
    <w:p w14:paraId="1DEE87D4" w14:textId="732DD004" w:rsidR="00815A62" w:rsidRPr="00815A62" w:rsidRDefault="00815A62" w:rsidP="00815A62">
      <w:pPr>
        <w:jc w:val="center"/>
        <w:rPr>
          <w:sz w:val="48"/>
          <w:szCs w:val="48"/>
        </w:rPr>
      </w:pPr>
      <w:r w:rsidRPr="00815A62">
        <w:rPr>
          <w:sz w:val="48"/>
          <w:szCs w:val="48"/>
        </w:rPr>
        <w:t>Nutrition for Sport and Exercise</w:t>
      </w:r>
    </w:p>
    <w:p w14:paraId="31E3D0EA" w14:textId="3F921DF8" w:rsidR="00815A62" w:rsidRDefault="00815A62" w:rsidP="00815A62">
      <w:pPr>
        <w:jc w:val="center"/>
      </w:pPr>
      <w:r w:rsidRPr="00067BED">
        <w:rPr>
          <w:noProof/>
        </w:rPr>
        <w:drawing>
          <wp:anchor distT="0" distB="0" distL="114300" distR="114300" simplePos="0" relativeHeight="251659264" behindDoc="1" locked="0" layoutInCell="1" allowOverlap="1" wp14:anchorId="5A61AEE2" wp14:editId="00ECA6F0">
            <wp:simplePos x="0" y="0"/>
            <wp:positionH relativeFrom="margin">
              <wp:posOffset>1398905</wp:posOffset>
            </wp:positionH>
            <wp:positionV relativeFrom="margin">
              <wp:posOffset>2133542</wp:posOffset>
            </wp:positionV>
            <wp:extent cx="2844800" cy="2953385"/>
            <wp:effectExtent l="0" t="0" r="0" b="5715"/>
            <wp:wrapTight wrapText="bothSides">
              <wp:wrapPolygon edited="0">
                <wp:start x="0" y="0"/>
                <wp:lineTo x="0" y="21549"/>
                <wp:lineTo x="21504" y="21549"/>
                <wp:lineTo x="21504" y="0"/>
                <wp:lineTo x="0" y="0"/>
              </wp:wrapPolygon>
            </wp:wrapTight>
            <wp:docPr id="1" name="Picture 1" descr="A coat of arms with red dragons and a cr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at of arms with red dragons and a crow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44800" cy="2953385"/>
                    </a:xfrm>
                    <a:prstGeom prst="rect">
                      <a:avLst/>
                    </a:prstGeom>
                  </pic:spPr>
                </pic:pic>
              </a:graphicData>
            </a:graphic>
            <wp14:sizeRelH relativeFrom="margin">
              <wp14:pctWidth>0</wp14:pctWidth>
            </wp14:sizeRelH>
            <wp14:sizeRelV relativeFrom="margin">
              <wp14:pctHeight>0</wp14:pctHeight>
            </wp14:sizeRelV>
          </wp:anchor>
        </w:drawing>
      </w:r>
    </w:p>
    <w:p w14:paraId="77FAFCB1" w14:textId="77777777" w:rsidR="00815A62" w:rsidRDefault="00815A62"/>
    <w:p w14:paraId="695F75F3" w14:textId="77777777" w:rsidR="00815A62" w:rsidRDefault="00815A62"/>
    <w:p w14:paraId="507092E2" w14:textId="77777777" w:rsidR="00815A62" w:rsidRDefault="00815A62"/>
    <w:p w14:paraId="1DB39E63" w14:textId="77777777" w:rsidR="00815A62" w:rsidRDefault="00815A62"/>
    <w:p w14:paraId="5CF8D300" w14:textId="77777777" w:rsidR="00815A62" w:rsidRDefault="00815A62"/>
    <w:p w14:paraId="7BDB741B" w14:textId="77777777" w:rsidR="00815A62" w:rsidRDefault="00815A62"/>
    <w:p w14:paraId="4491BBF3" w14:textId="77777777" w:rsidR="00815A62" w:rsidRDefault="00815A62"/>
    <w:p w14:paraId="3BE09639" w14:textId="77777777" w:rsidR="00815A62" w:rsidRDefault="00815A62"/>
    <w:p w14:paraId="57A56B21" w14:textId="77777777" w:rsidR="00815A62" w:rsidRDefault="00815A62"/>
    <w:p w14:paraId="5CE15EF3" w14:textId="77777777" w:rsidR="00815A62" w:rsidRDefault="00815A62"/>
    <w:p w14:paraId="56DB3A4E" w14:textId="77777777" w:rsidR="00815A62" w:rsidRDefault="00815A62"/>
    <w:p w14:paraId="6D600E7F" w14:textId="50B3C062" w:rsidR="00815A62" w:rsidRPr="00815A62" w:rsidRDefault="00815A62" w:rsidP="00815A62">
      <w:pPr>
        <w:jc w:val="center"/>
        <w:rPr>
          <w:sz w:val="48"/>
          <w:szCs w:val="48"/>
        </w:rPr>
      </w:pPr>
      <w:r w:rsidRPr="00815A62">
        <w:rPr>
          <w:sz w:val="48"/>
          <w:szCs w:val="48"/>
        </w:rPr>
        <w:t>Assessment: Nutrition Guide</w:t>
      </w:r>
    </w:p>
    <w:p w14:paraId="5AAFB8BB" w14:textId="67F5567F" w:rsidR="00815A62" w:rsidRPr="00815A62" w:rsidRDefault="00815A62" w:rsidP="00815A62">
      <w:pPr>
        <w:jc w:val="center"/>
        <w:rPr>
          <w:sz w:val="48"/>
          <w:szCs w:val="48"/>
        </w:rPr>
      </w:pPr>
      <w:r w:rsidRPr="00815A62">
        <w:rPr>
          <w:sz w:val="48"/>
          <w:szCs w:val="48"/>
        </w:rPr>
        <w:t>By: 2517477</w:t>
      </w:r>
    </w:p>
    <w:p w14:paraId="1E146B6C" w14:textId="06222D22" w:rsidR="00815A62" w:rsidRPr="00815A62" w:rsidRDefault="00815A62" w:rsidP="00815A62">
      <w:pPr>
        <w:jc w:val="center"/>
        <w:rPr>
          <w:sz w:val="48"/>
          <w:szCs w:val="48"/>
        </w:rPr>
      </w:pPr>
      <w:r w:rsidRPr="00815A62">
        <w:rPr>
          <w:sz w:val="48"/>
          <w:szCs w:val="48"/>
        </w:rPr>
        <w:t>Module Lead: Geraint Forster</w:t>
      </w:r>
    </w:p>
    <w:p w14:paraId="6EF0B7ED" w14:textId="77777777" w:rsidR="00815A62" w:rsidRDefault="00815A62"/>
    <w:p w14:paraId="078DFFA0" w14:textId="77777777" w:rsidR="00815A62" w:rsidRDefault="00815A62"/>
    <w:p w14:paraId="70157C65" w14:textId="77777777" w:rsidR="00815A62" w:rsidRDefault="00815A62"/>
    <w:p w14:paraId="0CB62A08" w14:textId="77777777" w:rsidR="00815A62" w:rsidRDefault="00815A62"/>
    <w:p w14:paraId="2C5AA1E8" w14:textId="7C8BA273" w:rsidR="00705F1F" w:rsidRPr="007936F6" w:rsidRDefault="00705F1F">
      <w:r w:rsidRPr="007936F6">
        <w:lastRenderedPageBreak/>
        <w:t>I</w:t>
      </w:r>
      <w:r w:rsidR="002235CA">
        <w:t>ntroduction:</w:t>
      </w:r>
    </w:p>
    <w:p w14:paraId="46427236" w14:textId="4D30F453" w:rsidR="00DE77AD" w:rsidRPr="007936F6" w:rsidRDefault="00DE77AD">
      <w:r w:rsidRPr="007936F6">
        <w:rPr>
          <w:color w:val="000000"/>
        </w:rPr>
        <w:t xml:space="preserve">This case study focuses on a 20-year-old female </w:t>
      </w:r>
      <w:r w:rsidR="00CA5E4D" w:rsidRPr="007936F6">
        <w:rPr>
          <w:color w:val="000000"/>
        </w:rPr>
        <w:t xml:space="preserve">recreational </w:t>
      </w:r>
      <w:r w:rsidRPr="007936F6">
        <w:rPr>
          <w:color w:val="000000"/>
        </w:rPr>
        <w:t xml:space="preserve">athlete preparing for her first Hyrox event next year. She is motivated, generally healthy, and currently engaged in mixed training that includes running and functional fitness. As a newcomer to hybrid racing, she aims to build the endurance, strength, and technical skills required for the event’s combination of repeated 1 km runs and demanding functional stations. Her primary goals are to improve overall conditioning, optimise recovery, and develop a nutrition strategy that supports training volume and performance. </w:t>
      </w:r>
    </w:p>
    <w:p w14:paraId="41457A01" w14:textId="4E157346" w:rsidR="00FE6E9B" w:rsidRPr="007936F6" w:rsidRDefault="00DE77AD">
      <w:r w:rsidRPr="007936F6">
        <w:rPr>
          <w:color w:val="000000"/>
        </w:rPr>
        <w:t xml:space="preserve">The sporting demand of a </w:t>
      </w:r>
      <w:r w:rsidR="00FE6E9B" w:rsidRPr="007936F6">
        <w:rPr>
          <w:color w:val="000000"/>
        </w:rPr>
        <w:t>Hyrox athlete</w:t>
      </w:r>
      <w:r w:rsidRPr="007936F6">
        <w:rPr>
          <w:color w:val="000000"/>
        </w:rPr>
        <w:t xml:space="preserve"> is a </w:t>
      </w:r>
      <w:r w:rsidR="00FE6E9B" w:rsidRPr="007936F6">
        <w:rPr>
          <w:color w:val="000000"/>
        </w:rPr>
        <w:t xml:space="preserve">hybrid </w:t>
      </w:r>
      <w:r w:rsidR="007C4007" w:rsidRPr="007936F6">
        <w:rPr>
          <w:color w:val="000000"/>
        </w:rPr>
        <w:t>demand ensuring</w:t>
      </w:r>
      <w:r w:rsidRPr="007936F6">
        <w:rPr>
          <w:color w:val="000000"/>
        </w:rPr>
        <w:t xml:space="preserve"> the athlete has </w:t>
      </w:r>
      <w:r w:rsidR="00FE6E9B" w:rsidRPr="007936F6">
        <w:rPr>
          <w:color w:val="000000"/>
        </w:rPr>
        <w:t xml:space="preserve">both endurance and strength. The event consists of eight 1 km runs </w:t>
      </w:r>
      <w:r w:rsidRPr="007936F6">
        <w:rPr>
          <w:color w:val="000000"/>
        </w:rPr>
        <w:t xml:space="preserve">integrated </w:t>
      </w:r>
      <w:r w:rsidR="00FE6E9B" w:rsidRPr="007936F6">
        <w:rPr>
          <w:color w:val="000000"/>
        </w:rPr>
        <w:t xml:space="preserve">with functional stations, </w:t>
      </w:r>
      <w:r w:rsidRPr="007936F6">
        <w:rPr>
          <w:color w:val="000000"/>
        </w:rPr>
        <w:t>demanding</w:t>
      </w:r>
      <w:r w:rsidR="00FE6E9B" w:rsidRPr="007936F6">
        <w:rPr>
          <w:color w:val="000000"/>
        </w:rPr>
        <w:t xml:space="preserve"> a </w:t>
      </w:r>
      <w:r w:rsidRPr="007936F6">
        <w:rPr>
          <w:color w:val="000000"/>
        </w:rPr>
        <w:t xml:space="preserve">high level of aerobic capacity </w:t>
      </w:r>
      <w:r w:rsidR="00FE6E9B" w:rsidRPr="007936F6">
        <w:rPr>
          <w:color w:val="000000"/>
        </w:rPr>
        <w:t xml:space="preserve">and the ability to </w:t>
      </w:r>
      <w:r w:rsidRPr="007936F6">
        <w:rPr>
          <w:color w:val="000000"/>
        </w:rPr>
        <w:t xml:space="preserve">sustain high-levels </w:t>
      </w:r>
      <w:r w:rsidR="00FE6E9B" w:rsidRPr="007936F6">
        <w:rPr>
          <w:color w:val="000000"/>
        </w:rPr>
        <w:t xml:space="preserve">anaerobic </w:t>
      </w:r>
      <w:r w:rsidRPr="007936F6">
        <w:rPr>
          <w:color w:val="000000"/>
        </w:rPr>
        <w:t xml:space="preserve">power exercises </w:t>
      </w:r>
      <w:r w:rsidR="00FE6E9B" w:rsidRPr="007936F6">
        <w:rPr>
          <w:color w:val="000000"/>
        </w:rPr>
        <w:t xml:space="preserve">such as sled pushes and burpees. Functional lower-body and core strength support efficient movement, while high muscular endurance maintains performance across prolonged, varied efforts. Technical proficiency and effective pacing are essential for managing fatigue and energy use. </w:t>
      </w:r>
    </w:p>
    <w:p w14:paraId="6A19E1B3" w14:textId="77777777" w:rsidR="00CA5E4D" w:rsidRPr="007936F6" w:rsidRDefault="00CA5E4D" w:rsidP="00CA5E4D">
      <w:r w:rsidRPr="007936F6">
        <w:rPr>
          <w:color w:val="000000"/>
        </w:rPr>
        <w:t xml:space="preserve">This case study will evaluate her training demands, nutritional support needs and overall preparation approaches. </w:t>
      </w:r>
    </w:p>
    <w:p w14:paraId="6AC04557" w14:textId="77777777" w:rsidR="00FE6E9B" w:rsidRPr="007936F6" w:rsidRDefault="00FE6E9B"/>
    <w:p w14:paraId="0D4EE65C" w14:textId="77777777" w:rsidR="00FE6E9B" w:rsidRPr="007936F6" w:rsidRDefault="00FE6E9B"/>
    <w:p w14:paraId="31BFCB28" w14:textId="77777777" w:rsidR="00FE6E9B" w:rsidRPr="007936F6" w:rsidRDefault="00FE6E9B"/>
    <w:p w14:paraId="56B8D461" w14:textId="77777777" w:rsidR="00FE6E9B" w:rsidRPr="007936F6" w:rsidRDefault="00FE6E9B"/>
    <w:p w14:paraId="3B93C4BB" w14:textId="77777777" w:rsidR="00FE6E9B" w:rsidRPr="007936F6" w:rsidRDefault="00FE6E9B"/>
    <w:p w14:paraId="26859134" w14:textId="77777777" w:rsidR="00FE6E9B" w:rsidRPr="007936F6" w:rsidRDefault="00FE6E9B"/>
    <w:p w14:paraId="0B344CE3" w14:textId="77777777" w:rsidR="00FE6E9B" w:rsidRPr="007936F6" w:rsidRDefault="00FE6E9B"/>
    <w:p w14:paraId="3A749ECA" w14:textId="77777777" w:rsidR="00FE6E9B" w:rsidRPr="007936F6" w:rsidRDefault="00FE6E9B"/>
    <w:p w14:paraId="3CC9D8D5" w14:textId="77777777" w:rsidR="00FE6E9B" w:rsidRPr="007936F6" w:rsidRDefault="00FE6E9B"/>
    <w:p w14:paraId="07021996" w14:textId="77777777" w:rsidR="00FE6E9B" w:rsidRPr="007936F6" w:rsidRDefault="00FE6E9B"/>
    <w:p w14:paraId="667F5635" w14:textId="77777777" w:rsidR="00FE6E9B" w:rsidRPr="007936F6" w:rsidRDefault="00FE6E9B"/>
    <w:p w14:paraId="32B67BA9" w14:textId="77777777" w:rsidR="00FE6E9B" w:rsidRPr="007936F6" w:rsidRDefault="00FE6E9B"/>
    <w:p w14:paraId="71D47A2C" w14:textId="77777777" w:rsidR="00FE6E9B" w:rsidRPr="007936F6" w:rsidRDefault="00FE6E9B"/>
    <w:p w14:paraId="1D298AE1" w14:textId="77777777" w:rsidR="00FE6E9B" w:rsidRPr="007936F6" w:rsidRDefault="00FE6E9B"/>
    <w:p w14:paraId="4DC2445C" w14:textId="77777777" w:rsidR="00815A62" w:rsidRPr="007936F6" w:rsidRDefault="00815A62" w:rsidP="00DE77AD"/>
    <w:p w14:paraId="465F8B2B" w14:textId="43772B3B" w:rsidR="00DE77AD" w:rsidRPr="009B08A9" w:rsidRDefault="00DE77AD" w:rsidP="00DE77AD">
      <w:r w:rsidRPr="009B08A9">
        <w:lastRenderedPageBreak/>
        <w:t>Athlete Profile:</w:t>
      </w:r>
    </w:p>
    <w:p w14:paraId="66349594" w14:textId="6B982C0D" w:rsidR="007D50C3" w:rsidRDefault="001A23A1" w:rsidP="00A43FD9">
      <w:pPr>
        <w:rPr>
          <w:color w:val="000000"/>
        </w:rPr>
      </w:pPr>
      <w:r w:rsidRPr="009B08A9">
        <w:rPr>
          <w:color w:val="000000"/>
        </w:rPr>
        <w:t xml:space="preserve">This case study focuses on a 20-year-old female athlete preparing for her first </w:t>
      </w:r>
      <w:proofErr w:type="spellStart"/>
      <w:r w:rsidRPr="009B08A9">
        <w:rPr>
          <w:color w:val="000000"/>
        </w:rPr>
        <w:t>Hyrox</w:t>
      </w:r>
      <w:proofErr w:type="spellEnd"/>
      <w:r w:rsidRPr="009B08A9">
        <w:rPr>
          <w:color w:val="000000"/>
        </w:rPr>
        <w:t xml:space="preserve"> event</w:t>
      </w:r>
      <w:r w:rsidR="002235CA">
        <w:rPr>
          <w:color w:val="000000"/>
        </w:rPr>
        <w:t>.</w:t>
      </w:r>
      <w:r w:rsidRPr="009B08A9">
        <w:rPr>
          <w:color w:val="000000"/>
        </w:rPr>
        <w:t xml:space="preserve"> </w:t>
      </w:r>
      <w:r w:rsidR="002235CA">
        <w:rPr>
          <w:color w:val="000000"/>
        </w:rPr>
        <w:t>It</w:t>
      </w:r>
      <w:r w:rsidR="00A43FD9">
        <w:rPr>
          <w:color w:val="000000"/>
        </w:rPr>
        <w:t xml:space="preserve"> </w:t>
      </w:r>
      <w:r w:rsidR="00715BA8">
        <w:rPr>
          <w:color w:val="000000"/>
        </w:rPr>
        <w:t>follows a demanding training routine that includes three gym sessions per week, a combination of sprint and long-distance running, and 10,000-14,000 steps daily. Her training focuses on strength,</w:t>
      </w:r>
      <w:r w:rsidR="00EF448E">
        <w:rPr>
          <w:color w:val="000000"/>
        </w:rPr>
        <w:t xml:space="preserve"> </w:t>
      </w:r>
      <w:r w:rsidR="00715BA8">
        <w:rPr>
          <w:color w:val="000000"/>
        </w:rPr>
        <w:t>endurance</w:t>
      </w:r>
      <w:r w:rsidR="002235CA">
        <w:rPr>
          <w:color w:val="000000"/>
        </w:rPr>
        <w:t>,</w:t>
      </w:r>
      <w:r w:rsidR="00715BA8">
        <w:rPr>
          <w:color w:val="000000"/>
        </w:rPr>
        <w:t xml:space="preserve"> and functional movements</w:t>
      </w:r>
      <w:r w:rsidR="00EF448E">
        <w:rPr>
          <w:color w:val="000000"/>
        </w:rPr>
        <w:t>,</w:t>
      </w:r>
      <w:r w:rsidR="00715BA8">
        <w:rPr>
          <w:color w:val="000000"/>
        </w:rPr>
        <w:t xml:space="preserve"> which place significant energy </w:t>
      </w:r>
      <w:r w:rsidR="002235CA">
        <w:rPr>
          <w:color w:val="000000"/>
        </w:rPr>
        <w:t>deman</w:t>
      </w:r>
      <w:r w:rsidR="00715BA8">
        <w:rPr>
          <w:color w:val="000000"/>
        </w:rPr>
        <w:t xml:space="preserve">ds </w:t>
      </w:r>
      <w:r w:rsidR="002235CA">
        <w:rPr>
          <w:color w:val="000000"/>
        </w:rPr>
        <w:t>of</w:t>
      </w:r>
      <w:r w:rsidR="00715BA8">
        <w:rPr>
          <w:color w:val="000000"/>
        </w:rPr>
        <w:t xml:space="preserve"> approximately 2,300-2,550 kcal. Ahe should prioritise carbohydrates to fuel high-intensity and endurance sessions, protein (97-138g/day) to support muscle repair and adaptation, and healthy fats (51-99g/day) for energy and hormone balance. Hydration is vital, with 2-3 litres of fluid per day, increasing on more intense training days.</w:t>
      </w:r>
    </w:p>
    <w:p w14:paraId="75496D1D" w14:textId="54F9600A" w:rsidR="00715BA8" w:rsidRDefault="00715BA8" w:rsidP="00A43FD9">
      <w:pPr>
        <w:rPr>
          <w:color w:val="EE0000"/>
        </w:rPr>
      </w:pPr>
      <w:r>
        <w:rPr>
          <w:color w:val="000000"/>
        </w:rPr>
        <w:t>Monitoring her training load through session-RPE, heart rate zones, and step counts or bioelectrical impedance can guide adjustments to nutrition and training. Key priorities include meeting energy needs, timing nutrients around workouts, maintaining lean body mass and ensuring sufficient hydration. By combining careful nutrition with structured training and recovery strategies</w:t>
      </w:r>
      <w:r w:rsidR="00EF448E">
        <w:rPr>
          <w:color w:val="000000"/>
        </w:rPr>
        <w:t>, she can optimise her performance, support her body’s demands and approach her first Hyrox event with confidence.</w:t>
      </w:r>
    </w:p>
    <w:p w14:paraId="241808E5" w14:textId="77777777" w:rsidR="00A43FD9" w:rsidRDefault="00A43FD9">
      <w:pPr>
        <w:rPr>
          <w:color w:val="EE0000"/>
        </w:rPr>
      </w:pPr>
    </w:p>
    <w:p w14:paraId="46110260" w14:textId="77777777" w:rsidR="00A43FD9" w:rsidRDefault="00A43FD9">
      <w:pPr>
        <w:rPr>
          <w:color w:val="EE0000"/>
        </w:rPr>
      </w:pPr>
    </w:p>
    <w:p w14:paraId="42BEA17D" w14:textId="77777777" w:rsidR="007D50C3" w:rsidRDefault="007D50C3">
      <w:pPr>
        <w:rPr>
          <w:color w:val="EE0000"/>
        </w:rPr>
      </w:pPr>
    </w:p>
    <w:p w14:paraId="68DF200C" w14:textId="77777777" w:rsidR="0015577B" w:rsidRDefault="0015577B">
      <w:pPr>
        <w:rPr>
          <w:color w:val="EE0000"/>
        </w:rPr>
      </w:pPr>
    </w:p>
    <w:p w14:paraId="640C3C5F" w14:textId="77777777" w:rsidR="0015577B" w:rsidRDefault="0015577B">
      <w:pPr>
        <w:rPr>
          <w:color w:val="EE0000"/>
        </w:rPr>
      </w:pPr>
    </w:p>
    <w:p w14:paraId="60133302" w14:textId="77777777" w:rsidR="0015577B" w:rsidRDefault="0015577B">
      <w:pPr>
        <w:rPr>
          <w:color w:val="EE0000"/>
        </w:rPr>
      </w:pPr>
    </w:p>
    <w:p w14:paraId="6A11C426" w14:textId="77777777" w:rsidR="00815A62" w:rsidRPr="007936F6" w:rsidRDefault="00815A62">
      <w:pPr>
        <w:rPr>
          <w:color w:val="EE0000"/>
        </w:rPr>
      </w:pPr>
    </w:p>
    <w:p w14:paraId="755D6EAF" w14:textId="77777777" w:rsidR="00A00933" w:rsidRPr="007936F6" w:rsidRDefault="00A00933">
      <w:pPr>
        <w:rPr>
          <w:color w:val="EE0000"/>
        </w:rPr>
      </w:pPr>
    </w:p>
    <w:p w14:paraId="590D2AD8" w14:textId="77777777" w:rsidR="00815A62" w:rsidRPr="007936F6" w:rsidRDefault="00815A62">
      <w:pPr>
        <w:rPr>
          <w:color w:val="EE0000"/>
        </w:rPr>
      </w:pPr>
    </w:p>
    <w:p w14:paraId="2E330C13" w14:textId="77777777" w:rsidR="00815A62" w:rsidRPr="007936F6" w:rsidRDefault="00815A62">
      <w:pPr>
        <w:rPr>
          <w:color w:val="EE0000"/>
        </w:rPr>
      </w:pPr>
    </w:p>
    <w:p w14:paraId="2B877FBC" w14:textId="77777777" w:rsidR="00815A62" w:rsidRPr="007936F6" w:rsidRDefault="00815A62">
      <w:pPr>
        <w:rPr>
          <w:color w:val="EE0000"/>
        </w:rPr>
      </w:pPr>
    </w:p>
    <w:p w14:paraId="05B58464" w14:textId="77777777" w:rsidR="00815A62" w:rsidRPr="007936F6" w:rsidRDefault="00815A62">
      <w:pPr>
        <w:rPr>
          <w:color w:val="EE0000"/>
        </w:rPr>
      </w:pPr>
    </w:p>
    <w:p w14:paraId="0CC209C4" w14:textId="77777777" w:rsidR="00815A62" w:rsidRPr="007936F6" w:rsidRDefault="00815A62">
      <w:pPr>
        <w:rPr>
          <w:color w:val="EE0000"/>
        </w:rPr>
      </w:pPr>
    </w:p>
    <w:p w14:paraId="35B76D43" w14:textId="77777777" w:rsidR="00815A62" w:rsidRPr="007936F6" w:rsidRDefault="00815A62">
      <w:pPr>
        <w:rPr>
          <w:color w:val="EE0000"/>
        </w:rPr>
      </w:pPr>
    </w:p>
    <w:p w14:paraId="40F6FF32" w14:textId="77777777" w:rsidR="00815A62" w:rsidRPr="007936F6" w:rsidRDefault="00815A62">
      <w:pPr>
        <w:rPr>
          <w:color w:val="EE0000"/>
        </w:rPr>
      </w:pPr>
    </w:p>
    <w:p w14:paraId="35825B1A" w14:textId="77777777" w:rsidR="00760FFA" w:rsidRDefault="00760FFA">
      <w:pPr>
        <w:rPr>
          <w:color w:val="EE0000"/>
        </w:rPr>
      </w:pPr>
    </w:p>
    <w:p w14:paraId="7C338452" w14:textId="70CAF769" w:rsidR="007C4007" w:rsidRDefault="00745838">
      <w:pPr>
        <w:rPr>
          <w:color w:val="000000" w:themeColor="text1"/>
        </w:rPr>
      </w:pPr>
      <w:r w:rsidRPr="007936F6">
        <w:rPr>
          <w:color w:val="000000" w:themeColor="text1"/>
        </w:rPr>
        <w:lastRenderedPageBreak/>
        <w:t>Nutrition plan:</w:t>
      </w:r>
    </w:p>
    <w:p w14:paraId="3C61538E" w14:textId="6CBBC5EA" w:rsidR="007C4007" w:rsidRPr="009B08A9" w:rsidRDefault="002C25A1">
      <w:pPr>
        <w:rPr>
          <w:color w:val="000000" w:themeColor="text1"/>
        </w:rPr>
      </w:pPr>
      <w:r w:rsidRPr="009B08A9">
        <w:rPr>
          <w:color w:val="000000"/>
        </w:rPr>
        <w:t>Preparing for a Hyrox competition requires a personali</w:t>
      </w:r>
      <w:r w:rsidR="009B08A9">
        <w:rPr>
          <w:color w:val="000000"/>
        </w:rPr>
        <w:t>s</w:t>
      </w:r>
      <w:r w:rsidRPr="009B08A9">
        <w:rPr>
          <w:color w:val="000000"/>
        </w:rPr>
        <w:t>ed nutrition strategy to support endurance running and high-intensity functional movements, preserve lean mass during deficits, and optimi</w:t>
      </w:r>
      <w:r w:rsidR="009B08A9">
        <w:rPr>
          <w:color w:val="000000"/>
        </w:rPr>
        <w:t>s</w:t>
      </w:r>
      <w:r w:rsidRPr="009B08A9">
        <w:rPr>
          <w:color w:val="000000"/>
        </w:rPr>
        <w:t>e performance, covering pre-, during-, and post-training nutrition, hydration, supplements, and long-term planning.</w:t>
      </w:r>
    </w:p>
    <w:p w14:paraId="71EC6326" w14:textId="57BB0F90" w:rsidR="006D3A23" w:rsidRDefault="006D3A23">
      <w:pPr>
        <w:rPr>
          <w:color w:val="000000" w:themeColor="text1"/>
        </w:rPr>
      </w:pPr>
      <w:r w:rsidRPr="007936F6">
        <w:rPr>
          <w:color w:val="000000" w:themeColor="text1"/>
        </w:rPr>
        <w:t>Pre</w:t>
      </w:r>
      <w:r w:rsidR="009B08A9">
        <w:rPr>
          <w:color w:val="000000" w:themeColor="text1"/>
        </w:rPr>
        <w:t>-</w:t>
      </w:r>
      <w:r w:rsidRPr="007936F6">
        <w:rPr>
          <w:color w:val="000000" w:themeColor="text1"/>
        </w:rPr>
        <w:t>Training Nutrition:</w:t>
      </w:r>
    </w:p>
    <w:p w14:paraId="19BBD257" w14:textId="7ABD5729" w:rsidR="009B08A9" w:rsidRPr="009B08A9" w:rsidRDefault="009B08A9">
      <w:pPr>
        <w:rPr>
          <w:color w:val="000000" w:themeColor="text1"/>
        </w:rPr>
      </w:pPr>
      <w:r w:rsidRPr="009B08A9">
        <w:rPr>
          <w:color w:val="000000" w:themeColor="text1"/>
        </w:rPr>
        <w:t>Before Hyrox training or race sessions, eat a high-carb, moderate-protein, low-fat meal 60-90 minutes beforehand to maximise energy. Great options include oats with banana and a whey protein shake. Aim for 1-1.5g/kg of carbohydrates to stay fuelled, even when in a calorie deficit. Keep fats low to avoid stomach upset. Hydrate with 300-500ml of water or electrolytes in an hour before starting to support fluid balance and reduce cramping.</w:t>
      </w:r>
    </w:p>
    <w:p w14:paraId="3C5DFA0E" w14:textId="04265853" w:rsidR="006D3A23" w:rsidRDefault="006D3A23">
      <w:pPr>
        <w:rPr>
          <w:rFonts w:cs="AppleSystemUIFont"/>
          <w:kern w:val="0"/>
        </w:rPr>
      </w:pPr>
      <w:r w:rsidRPr="007936F6">
        <w:rPr>
          <w:rFonts w:cs="AppleSystemUIFont"/>
          <w:kern w:val="0"/>
        </w:rPr>
        <w:t>During-training Nutrition:</w:t>
      </w:r>
    </w:p>
    <w:p w14:paraId="5F6A8899" w14:textId="6AAF0DE4" w:rsidR="009B08A9" w:rsidRPr="001314DC" w:rsidRDefault="009B08A9">
      <w:pPr>
        <w:rPr>
          <w:rFonts w:cs="AppleSystemUIFont"/>
          <w:kern w:val="0"/>
        </w:rPr>
      </w:pPr>
      <w:r w:rsidRPr="001314DC">
        <w:rPr>
          <w:rFonts w:cs="AppleSystemUIFont"/>
          <w:kern w:val="0"/>
        </w:rPr>
        <w:t xml:space="preserve">During training, nutrition varies with session length and intensity. Many </w:t>
      </w:r>
      <w:r w:rsidR="001314DC">
        <w:rPr>
          <w:rFonts w:cs="AppleSystemUIFont"/>
          <w:kern w:val="0"/>
        </w:rPr>
        <w:t>H</w:t>
      </w:r>
      <w:r w:rsidRPr="001314DC">
        <w:rPr>
          <w:rFonts w:cs="AppleSystemUIFont"/>
          <w:kern w:val="0"/>
        </w:rPr>
        <w:t>yrox sessions last 60-90 minutes and combine running and strength conditioning. For prolonged or high-intensity</w:t>
      </w:r>
      <w:r w:rsidR="001314DC" w:rsidRPr="001314DC">
        <w:rPr>
          <w:rFonts w:cs="AppleSystemUIFont"/>
          <w:kern w:val="0"/>
        </w:rPr>
        <w:t xml:space="preserve"> sessions, a carbohydrate intake of 20-30 grams per hour, for instance</w:t>
      </w:r>
      <w:r w:rsidR="001314DC">
        <w:rPr>
          <w:rFonts w:cs="AppleSystemUIFont"/>
          <w:kern w:val="0"/>
        </w:rPr>
        <w:t>,</w:t>
      </w:r>
      <w:r w:rsidR="001314DC" w:rsidRPr="001314DC">
        <w:rPr>
          <w:rFonts w:cs="AppleSystemUIFont"/>
          <w:kern w:val="0"/>
        </w:rPr>
        <w:t xml:space="preserve"> sports drinks, gels or chews which can enhance performance and reduce fatigue, while maintaining blood glucose levels and preserving muscle mass. Proper hydration is vital, with a recommendation of 150-250ml of fluids every 15-</w:t>
      </w:r>
      <w:r w:rsidR="001314DC">
        <w:rPr>
          <w:rFonts w:cs="AppleSystemUIFont"/>
          <w:kern w:val="0"/>
        </w:rPr>
        <w:t xml:space="preserve"> 20 minute</w:t>
      </w:r>
      <w:r w:rsidR="005F6B84">
        <w:rPr>
          <w:rFonts w:cs="AppleSystemUIFont"/>
          <w:kern w:val="0"/>
        </w:rPr>
        <w:t>s</w:t>
      </w:r>
      <w:r w:rsidR="001314DC" w:rsidRPr="001314DC">
        <w:rPr>
          <w:rFonts w:cs="AppleSystemUIFont"/>
          <w:kern w:val="0"/>
        </w:rPr>
        <w:t>, increasing on hot days or intense workouts and replacing lost sodium with 300-600mg per hour. A mix of water and electrolyte-carbohydrate drinks is ideal for hydration during intense sessions.</w:t>
      </w:r>
    </w:p>
    <w:p w14:paraId="7605D970" w14:textId="3E525522" w:rsidR="001D4FF1" w:rsidRDefault="001D4FF1">
      <w:pPr>
        <w:rPr>
          <w:rFonts w:cs="AppleSystemUIFont"/>
          <w:kern w:val="0"/>
        </w:rPr>
      </w:pPr>
      <w:r w:rsidRPr="007936F6">
        <w:rPr>
          <w:rFonts w:cs="AppleSystemUIFont"/>
          <w:kern w:val="0"/>
        </w:rPr>
        <w:t>Post-Training Nutrition</w:t>
      </w:r>
      <w:r w:rsidR="001314DC">
        <w:rPr>
          <w:rFonts w:cs="AppleSystemUIFont"/>
          <w:kern w:val="0"/>
        </w:rPr>
        <w:t>:</w:t>
      </w:r>
    </w:p>
    <w:p w14:paraId="6D3653FD" w14:textId="226A7FA1" w:rsidR="001314DC" w:rsidRPr="007936F6" w:rsidRDefault="001314DC">
      <w:pPr>
        <w:rPr>
          <w:rFonts w:cs="AppleSystemUIFont"/>
          <w:kern w:val="0"/>
        </w:rPr>
      </w:pPr>
      <w:r>
        <w:rPr>
          <w:rFonts w:cs="AppleSystemUIFont"/>
          <w:kern w:val="0"/>
        </w:rPr>
        <w:t xml:space="preserve">After training, refuel within 60 minutes to support muscle repair and glycogen recovery, especially in a calorie deficit. Aim for 25-35g protein and 1-1.2g/kg carbohydrates, using the higher carb range after long or intense sessions. Great </w:t>
      </w:r>
      <w:r w:rsidR="005F6B84">
        <w:rPr>
          <w:rFonts w:cs="AppleSystemUIFont"/>
          <w:kern w:val="0"/>
        </w:rPr>
        <w:t>options include salmon with potatoes, chicken with rice and vegetables, or a smoothie with whey protein, berries and banana. Add a small portion of healthy fats for satiety and include electrolytes to replace sweat losses. Preparing meals ahead helps prevent skipping recovery nutrition and keeps performance progressing.</w:t>
      </w:r>
    </w:p>
    <w:p w14:paraId="6D5C117F" w14:textId="629FFDFB" w:rsidR="00637E25" w:rsidRDefault="00637E25">
      <w:pPr>
        <w:rPr>
          <w:color w:val="000000" w:themeColor="text1"/>
        </w:rPr>
      </w:pPr>
      <w:r w:rsidRPr="00BC2313">
        <w:rPr>
          <w:color w:val="000000" w:themeColor="text1"/>
        </w:rPr>
        <w:t>Macronutrient Targets:</w:t>
      </w:r>
    </w:p>
    <w:p w14:paraId="2AFC625A" w14:textId="4364BD15" w:rsidR="005F6B84" w:rsidRPr="004952A8" w:rsidRDefault="005F6B84">
      <w:pPr>
        <w:rPr>
          <w:color w:val="000000" w:themeColor="text1"/>
        </w:rPr>
      </w:pPr>
      <w:r w:rsidRPr="004952A8">
        <w:rPr>
          <w:color w:val="000000" w:themeColor="text1"/>
        </w:rPr>
        <w:t xml:space="preserve">On a 1900-calorie plan, aim for 1.8/2.2grams of protein/kilogram (around 140-170grams daily) to protect the muscle. Spread protein across meals using chicken, Greek yoghurt, eggs, tofu, tuna or whey protein. For Hyrox training, include 3-4carbs/kg (235-315 grams daily) from oats, rice, potatoes, fruit, bagels and pasta, increasing carbohydrates on harder sessions. Add 45-60g healthy fats from avocado, nuts, seeds and olive oil, </w:t>
      </w:r>
      <w:r w:rsidRPr="004952A8">
        <w:rPr>
          <w:color w:val="000000" w:themeColor="text1"/>
        </w:rPr>
        <w:lastRenderedPageBreak/>
        <w:t xml:space="preserve">keeping portions moderate to maintain a deficit. Adjusting carb and fat intake around training </w:t>
      </w:r>
      <w:r w:rsidR="004952A8" w:rsidRPr="004952A8">
        <w:rPr>
          <w:color w:val="000000" w:themeColor="text1"/>
        </w:rPr>
        <w:t>(nutrient</w:t>
      </w:r>
      <w:r w:rsidRPr="004952A8">
        <w:rPr>
          <w:color w:val="000000" w:themeColor="text1"/>
        </w:rPr>
        <w:t xml:space="preserve"> periodisation) supports performance, recovery</w:t>
      </w:r>
      <w:r w:rsidR="004952A8" w:rsidRPr="004952A8">
        <w:rPr>
          <w:color w:val="000000" w:themeColor="text1"/>
        </w:rPr>
        <w:t xml:space="preserve"> and body composition.</w:t>
      </w:r>
    </w:p>
    <w:p w14:paraId="4E0F4B5E" w14:textId="2CB9AA73" w:rsidR="008B61FA" w:rsidRDefault="008B61FA">
      <w:pPr>
        <w:rPr>
          <w:color w:val="000000" w:themeColor="text1"/>
        </w:rPr>
      </w:pPr>
      <w:r w:rsidRPr="007936F6">
        <w:rPr>
          <w:color w:val="000000" w:themeColor="text1"/>
        </w:rPr>
        <w:t>Hydration Needs:</w:t>
      </w:r>
    </w:p>
    <w:p w14:paraId="43DB82B1" w14:textId="0C7AE59F" w:rsidR="004952A8" w:rsidRDefault="004952A8">
      <w:pPr>
        <w:rPr>
          <w:color w:val="000000" w:themeColor="text1"/>
        </w:rPr>
      </w:pPr>
      <w:r>
        <w:rPr>
          <w:color w:val="000000" w:themeColor="text1"/>
        </w:rPr>
        <w:t xml:space="preserve">For Hyrox performance, aim for 2.5-3.5ml fluids daily, increasing on intense training days. Sip water regularly throughout the day, rather than in large amounts at once. Include 500-1000mg of sodium in addition to your diet to support nerves and muscles- use electrolyte tablets, salted nuts, pretzels, or sport drinks after hard </w:t>
      </w:r>
      <w:r w:rsidR="00EE2AA7">
        <w:rPr>
          <w:color w:val="000000" w:themeColor="text1"/>
        </w:rPr>
        <w:t>sessions. Signs</w:t>
      </w:r>
      <w:r>
        <w:rPr>
          <w:color w:val="000000" w:themeColor="text1"/>
        </w:rPr>
        <w:t xml:space="preserve"> of dehydration include thirst, headaches, fatigue, or dark urine. Proper hydration helps control heart rate and reduces perceived effort during high-intensity workouts</w:t>
      </w:r>
      <w:r w:rsidR="00EE2AA7">
        <w:rPr>
          <w:color w:val="000000" w:themeColor="text1"/>
        </w:rPr>
        <w:t xml:space="preserve">. </w:t>
      </w:r>
      <w:r>
        <w:rPr>
          <w:color w:val="000000" w:themeColor="text1"/>
        </w:rPr>
        <w:t>Maintain fluids before, during, and after training to optimise performance and recovery, especially in long or intense Hyrox sessions.</w:t>
      </w:r>
    </w:p>
    <w:p w14:paraId="1F1FE29B" w14:textId="3B0DDA17" w:rsidR="008B61FA" w:rsidRPr="00EE2AA7" w:rsidRDefault="008B61FA" w:rsidP="008B61FA">
      <w:pPr>
        <w:rPr>
          <w:color w:val="000000" w:themeColor="text1"/>
        </w:rPr>
      </w:pPr>
      <w:r w:rsidRPr="00EE2AA7">
        <w:rPr>
          <w:color w:val="000000" w:themeColor="text1"/>
        </w:rPr>
        <w:t>Supplement Use:</w:t>
      </w:r>
    </w:p>
    <w:p w14:paraId="1AD5C6F2" w14:textId="18C5DBF6" w:rsidR="004952A8" w:rsidRPr="00EE2AA7" w:rsidRDefault="004952A8" w:rsidP="008B61FA">
      <w:pPr>
        <w:rPr>
          <w:color w:val="000000"/>
        </w:rPr>
      </w:pPr>
      <w:r w:rsidRPr="00EE2AA7">
        <w:rPr>
          <w:color w:val="000000"/>
        </w:rPr>
        <w:t>During a calorie deficit, certain supplements help maintain strength, endurance, and recovery. Creatine monohydrate (2.3-2.5g/day) enhances power for movements like sled</w:t>
      </w:r>
      <w:r w:rsidR="00EE2AA7" w:rsidRPr="00EE2AA7">
        <w:rPr>
          <w:color w:val="000000"/>
        </w:rPr>
        <w:t>ge</w:t>
      </w:r>
      <w:r w:rsidRPr="00EE2AA7">
        <w:rPr>
          <w:color w:val="000000"/>
        </w:rPr>
        <w:t xml:space="preserve"> pushes </w:t>
      </w:r>
      <w:r w:rsidR="00EE2AA7" w:rsidRPr="00EE2AA7">
        <w:rPr>
          <w:color w:val="000000"/>
        </w:rPr>
        <w:t xml:space="preserve">and </w:t>
      </w:r>
      <w:r w:rsidRPr="00EE2AA7">
        <w:rPr>
          <w:color w:val="000000"/>
        </w:rPr>
        <w:t xml:space="preserve">lunges. Beta-alanine (3.1-6.3g/day in smaller doses) reduces fatigue during high-intensity intervals. Whey protein </w:t>
      </w:r>
      <w:r w:rsidR="00EE2AA7" w:rsidRPr="00EE2AA7">
        <w:rPr>
          <w:color w:val="000000"/>
        </w:rPr>
        <w:t>ensures muscle repair- use in shakes or mixed oats, smoothies or yoghurt. Include omega-3s from salmon, mackerel, chia or flax seeds and vitamin D3 via sun exposure or fortified foods to aid recovery and reduce inflammation. Combining these with whole-foods meals enables optimal performance, training quality and recovery for your Hyrox sessions.</w:t>
      </w:r>
    </w:p>
    <w:p w14:paraId="52DE94AA" w14:textId="66590419" w:rsidR="00233311" w:rsidRPr="00EE2AA7" w:rsidRDefault="00233311" w:rsidP="008B61FA">
      <w:pPr>
        <w:rPr>
          <w:color w:val="000000" w:themeColor="text1"/>
        </w:rPr>
      </w:pPr>
      <w:r w:rsidRPr="00EE2AA7">
        <w:rPr>
          <w:color w:val="000000" w:themeColor="text1"/>
        </w:rPr>
        <w:t xml:space="preserve">Competition Preparation </w:t>
      </w:r>
      <w:r w:rsidR="00EE2AA7" w:rsidRPr="00EE2AA7">
        <w:rPr>
          <w:color w:val="000000" w:themeColor="text1"/>
        </w:rPr>
        <w:t>for</w:t>
      </w:r>
      <w:r w:rsidRPr="00EE2AA7">
        <w:rPr>
          <w:color w:val="000000" w:themeColor="text1"/>
        </w:rPr>
        <w:t xml:space="preserve"> Athletes First Hyrox Next Year:</w:t>
      </w:r>
    </w:p>
    <w:p w14:paraId="7773B143" w14:textId="46BE74A0" w:rsidR="00EE2AA7" w:rsidRPr="00EE2AA7" w:rsidRDefault="00EE2AA7" w:rsidP="008B61FA">
      <w:pPr>
        <w:rPr>
          <w:color w:val="000000" w:themeColor="text1"/>
        </w:rPr>
      </w:pPr>
      <w:r w:rsidRPr="00EE2AA7">
        <w:rPr>
          <w:color w:val="000000" w:themeColor="text1"/>
        </w:rPr>
        <w:t>For you first Hyrox, transition from fat-loss to performance fuelling. Start at 1900 calories/day</w:t>
      </w:r>
      <w:r>
        <w:rPr>
          <w:color w:val="000000" w:themeColor="text1"/>
        </w:rPr>
        <w:t>, focusing on lean protein (chicken, eggs, Greek yoghurt) and carbohydrates for recovery (oats, rice, potatoes). About 12 weeks out, increase to 2300-2500 calories, prioritising carbohydrates on intense training days- think pasta, bagels, fruit- and eat a post-workout meal with protein and carbs within an hour. In the last 8-4 weeks, maintain energy balance, including 4-6g/kg carbs, lean proteins, starchy carbs, and electrolytes. During tapering, increase carbs, reduce fats slightly, stick to familiar foods and race day: high carb, moderate-protein, low-fat breakfast plus a small carb-electrolyte drink.</w:t>
      </w:r>
    </w:p>
    <w:p w14:paraId="06F6DE79" w14:textId="77777777" w:rsidR="00BC2313" w:rsidRPr="00BC2313" w:rsidRDefault="00BC2313" w:rsidP="00BC2313">
      <w:pPr>
        <w:spacing w:after="0" w:line="240" w:lineRule="auto"/>
        <w:rPr>
          <w:rFonts w:ascii="Times New Roman" w:eastAsia="Times New Roman" w:hAnsi="Times New Roman" w:cs="Times New Roman"/>
          <w:kern w:val="0"/>
          <w:lang w:eastAsia="en-GB"/>
          <w14:ligatures w14:val="none"/>
        </w:rPr>
      </w:pPr>
    </w:p>
    <w:p w14:paraId="38828C4D" w14:textId="77777777" w:rsidR="00E43853" w:rsidRDefault="00E43853" w:rsidP="008B61FA">
      <w:pPr>
        <w:rPr>
          <w:color w:val="000000" w:themeColor="text1"/>
        </w:rPr>
      </w:pPr>
    </w:p>
    <w:p w14:paraId="6BFCB45C" w14:textId="77777777" w:rsidR="00332A93" w:rsidRDefault="00332A93" w:rsidP="008B61FA">
      <w:pPr>
        <w:rPr>
          <w:color w:val="000000" w:themeColor="text1"/>
        </w:rPr>
      </w:pPr>
    </w:p>
    <w:p w14:paraId="6F1D3D69" w14:textId="77777777" w:rsidR="00332A93" w:rsidRDefault="00332A93" w:rsidP="008B61FA">
      <w:pPr>
        <w:rPr>
          <w:color w:val="000000" w:themeColor="text1"/>
        </w:rPr>
      </w:pPr>
    </w:p>
    <w:p w14:paraId="0E1BC5B8" w14:textId="77777777" w:rsidR="00760FFA" w:rsidRDefault="00760FFA" w:rsidP="008B61FA">
      <w:pPr>
        <w:rPr>
          <w:color w:val="000000" w:themeColor="text1"/>
        </w:rPr>
      </w:pPr>
    </w:p>
    <w:p w14:paraId="013803A8" w14:textId="77777777" w:rsidR="00760FFA" w:rsidRDefault="00760FFA" w:rsidP="008B61FA">
      <w:pPr>
        <w:rPr>
          <w:color w:val="000000" w:themeColor="text1"/>
        </w:rPr>
      </w:pPr>
    </w:p>
    <w:p w14:paraId="615DADB6" w14:textId="5A7CCFAD" w:rsidR="00EF448E" w:rsidRPr="00EF448E" w:rsidRDefault="00EF448E" w:rsidP="008B61FA">
      <w:pPr>
        <w:rPr>
          <w:color w:val="000000" w:themeColor="text1"/>
        </w:rPr>
      </w:pPr>
      <w:r w:rsidRPr="00EF448E">
        <w:rPr>
          <w:color w:val="000000" w:themeColor="text1"/>
        </w:rPr>
        <w:lastRenderedPageBreak/>
        <w:t>Justification:</w:t>
      </w:r>
    </w:p>
    <w:p w14:paraId="3FD68BFB" w14:textId="24C4F99F" w:rsidR="00EF448E" w:rsidRPr="00EF448E" w:rsidRDefault="00EF448E" w:rsidP="008B61FA">
      <w:pPr>
        <w:rPr>
          <w:rFonts w:cs="AppleSystemUIFont"/>
          <w:kern w:val="0"/>
        </w:rPr>
      </w:pPr>
      <w:r w:rsidRPr="00EF448E">
        <w:rPr>
          <w:rFonts w:cs="AppleSystemUIFont"/>
          <w:kern w:val="0"/>
        </w:rPr>
        <w:t>This nutrition strategy is designed to optimise performance, recovery, and adaptation for a 20-year-old female athlete preparing for her first Hyrox competition. The athlete’s training involves a combination of strength and functional movement sessions, sprint and long-distance running, and high daily step counts. The nutritional plan is justified based on scientific evidence, practicality, and the specific demands of Hyrox events.</w:t>
      </w:r>
    </w:p>
    <w:p w14:paraId="51A4055C" w14:textId="30FBAABE" w:rsidR="00E14C71" w:rsidRDefault="00E14C71" w:rsidP="008B61FA">
      <w:pPr>
        <w:rPr>
          <w:color w:val="000000" w:themeColor="text1"/>
        </w:rPr>
      </w:pPr>
    </w:p>
    <w:p w14:paraId="31C2479E" w14:textId="2FA368AB" w:rsidR="00E14C71" w:rsidRPr="00E14C71" w:rsidRDefault="00E14C71" w:rsidP="008B61FA">
      <w:pPr>
        <w:rPr>
          <w:color w:val="000000" w:themeColor="text1"/>
        </w:rPr>
      </w:pPr>
      <w:r w:rsidRPr="00E14C71">
        <w:rPr>
          <w:color w:val="000000" w:themeColor="text1"/>
        </w:rPr>
        <w:t>Energy and Macronutrient Justification:</w:t>
      </w:r>
    </w:p>
    <w:p w14:paraId="27DC46D7" w14:textId="3259872C" w:rsidR="00E14C71" w:rsidRPr="00E14C71" w:rsidRDefault="00E14C71" w:rsidP="00E14C71">
      <w:pPr>
        <w:autoSpaceDE w:val="0"/>
        <w:autoSpaceDN w:val="0"/>
        <w:adjustRightInd w:val="0"/>
        <w:spacing w:after="0" w:line="240" w:lineRule="auto"/>
        <w:rPr>
          <w:rFonts w:cs="AppleSystemUIFont"/>
          <w:kern w:val="0"/>
        </w:rPr>
      </w:pPr>
      <w:r w:rsidRPr="00E14C71">
        <w:rPr>
          <w:rFonts w:cs="AppleSystemUIFont"/>
          <w:kern w:val="0"/>
        </w:rPr>
        <w:t>The athlete’s estimated daily energy requirements of 2,300–2,550 kcal account for her high training load and activity level. Meeting energy needs is essential to maintain performance, support recovery, and preserve lean mass. Under fuelling could compromise hormonal balance, recovery, and training adaptation, particularly given the combination of endurance and high-intensity functional sessions.</w:t>
      </w:r>
    </w:p>
    <w:p w14:paraId="384ED45E" w14:textId="77777777" w:rsidR="00E14C71" w:rsidRPr="00E14C71" w:rsidRDefault="00E14C71" w:rsidP="00E14C71">
      <w:pPr>
        <w:autoSpaceDE w:val="0"/>
        <w:autoSpaceDN w:val="0"/>
        <w:adjustRightInd w:val="0"/>
        <w:spacing w:after="0" w:line="240" w:lineRule="auto"/>
        <w:rPr>
          <w:rFonts w:cs="AppleSystemUIFont"/>
          <w:kern w:val="0"/>
        </w:rPr>
      </w:pPr>
    </w:p>
    <w:p w14:paraId="48966F16" w14:textId="575D7B44" w:rsidR="00E14C71" w:rsidRPr="00760FFA" w:rsidRDefault="00E14C71" w:rsidP="00E14C71">
      <w:pPr>
        <w:autoSpaceDE w:val="0"/>
        <w:autoSpaceDN w:val="0"/>
        <w:adjustRightInd w:val="0"/>
        <w:spacing w:after="0" w:line="240" w:lineRule="auto"/>
        <w:rPr>
          <w:rFonts w:cs="AppleSystemUIFont"/>
          <w:kern w:val="0"/>
        </w:rPr>
      </w:pPr>
      <w:r w:rsidRPr="00E14C71">
        <w:rPr>
          <w:rFonts w:cs="AppleSystemUIFont"/>
          <w:kern w:val="0"/>
        </w:rPr>
        <w:t xml:space="preserve">Carbohydrates are prioritised because they are the primary fuel for high-intensity and endurance activity. Muscle glycogen is the limiting factor in prolonged exercise, and insufficient carbohydrate intake can lead to early fatigue and impaired performance. Evidence supports carbohydrate intakes of 3–6 g/kg/day for athletes engaged in mixed </w:t>
      </w:r>
      <w:r w:rsidRPr="00760FFA">
        <w:rPr>
          <w:rFonts w:cs="AppleSystemUIFont"/>
          <w:kern w:val="0"/>
        </w:rPr>
        <w:t>endurance and resistance training, with higher amounts during intense training blocks to maintain glycogen stores. This strategy ensures the athlete can sustain training intensity while optimising recovery.</w:t>
      </w:r>
    </w:p>
    <w:p w14:paraId="06CCEEDF" w14:textId="77777777" w:rsidR="00E14C71" w:rsidRPr="00760FFA" w:rsidRDefault="00E14C71" w:rsidP="00E14C71">
      <w:pPr>
        <w:autoSpaceDE w:val="0"/>
        <w:autoSpaceDN w:val="0"/>
        <w:adjustRightInd w:val="0"/>
        <w:spacing w:after="0" w:line="240" w:lineRule="auto"/>
        <w:rPr>
          <w:rFonts w:cs="AppleSystemUIFont"/>
          <w:kern w:val="0"/>
        </w:rPr>
      </w:pPr>
    </w:p>
    <w:p w14:paraId="4E3075AF" w14:textId="4335ECDF" w:rsidR="00E14C71" w:rsidRPr="00760FFA" w:rsidRDefault="00E14C71" w:rsidP="00E14C71">
      <w:pPr>
        <w:autoSpaceDE w:val="0"/>
        <w:autoSpaceDN w:val="0"/>
        <w:adjustRightInd w:val="0"/>
        <w:spacing w:after="0" w:line="240" w:lineRule="auto"/>
        <w:rPr>
          <w:rFonts w:cs="AppleSystemUIFont"/>
          <w:kern w:val="0"/>
        </w:rPr>
      </w:pPr>
      <w:r w:rsidRPr="00760FFA">
        <w:rPr>
          <w:rFonts w:cs="AppleSystemUIFont"/>
          <w:kern w:val="0"/>
        </w:rPr>
        <w:t>Protein is emphasised at 1.8–2.2 g/kg/day to support muscle repair, adaptation, and lean mass maintenance. Research indicates that distributing protein intake evenly across meals maximises muscle protein synthesis (MPS), particularly when combined with post-exercise carbohydrate intake. This is crucial for a Hyrox athlete, whose training involves repeated bouts of high-intensity activity and resistance-based movements.</w:t>
      </w:r>
    </w:p>
    <w:p w14:paraId="57813FBA" w14:textId="77777777" w:rsidR="00E14C71" w:rsidRPr="00760FFA" w:rsidRDefault="00E14C71" w:rsidP="00E14C71">
      <w:pPr>
        <w:autoSpaceDE w:val="0"/>
        <w:autoSpaceDN w:val="0"/>
        <w:adjustRightInd w:val="0"/>
        <w:spacing w:after="0" w:line="240" w:lineRule="auto"/>
        <w:rPr>
          <w:rFonts w:cs="AppleSystemUIFont"/>
          <w:kern w:val="0"/>
        </w:rPr>
      </w:pPr>
    </w:p>
    <w:p w14:paraId="2691ABDA" w14:textId="77777777" w:rsidR="00E14C71" w:rsidRPr="00760FFA" w:rsidRDefault="00E14C71" w:rsidP="00E14C71">
      <w:pPr>
        <w:autoSpaceDE w:val="0"/>
        <w:autoSpaceDN w:val="0"/>
        <w:adjustRightInd w:val="0"/>
        <w:spacing w:after="0" w:line="240" w:lineRule="auto"/>
        <w:rPr>
          <w:rFonts w:cs="AppleSystemUIFont"/>
          <w:kern w:val="0"/>
        </w:rPr>
      </w:pPr>
    </w:p>
    <w:p w14:paraId="216D278D" w14:textId="756968C4" w:rsidR="00E14C71" w:rsidRPr="00760FFA" w:rsidRDefault="00E14C71" w:rsidP="00E14C71">
      <w:pPr>
        <w:autoSpaceDE w:val="0"/>
        <w:autoSpaceDN w:val="0"/>
        <w:adjustRightInd w:val="0"/>
        <w:spacing w:after="0" w:line="240" w:lineRule="auto"/>
        <w:rPr>
          <w:rFonts w:cs="AppleSystemUIFont"/>
          <w:kern w:val="0"/>
        </w:rPr>
      </w:pPr>
      <w:r w:rsidRPr="00760FFA">
        <w:rPr>
          <w:rFonts w:cs="AppleSystemUIFont"/>
          <w:kern w:val="0"/>
        </w:rPr>
        <w:t>Nutrient Timing and Periodisation:</w:t>
      </w:r>
    </w:p>
    <w:p w14:paraId="5B9BC452" w14:textId="77777777" w:rsidR="00E14C71" w:rsidRPr="00760FFA" w:rsidRDefault="00E14C71" w:rsidP="00E14C71">
      <w:pPr>
        <w:autoSpaceDE w:val="0"/>
        <w:autoSpaceDN w:val="0"/>
        <w:adjustRightInd w:val="0"/>
        <w:spacing w:after="0" w:line="240" w:lineRule="auto"/>
        <w:rPr>
          <w:rFonts w:cs="AppleSystemUIFont"/>
          <w:kern w:val="0"/>
        </w:rPr>
      </w:pPr>
    </w:p>
    <w:p w14:paraId="54434EFA" w14:textId="77777777" w:rsidR="00E14C71" w:rsidRPr="00760FFA" w:rsidRDefault="00E14C71" w:rsidP="00E14C71">
      <w:pPr>
        <w:autoSpaceDE w:val="0"/>
        <w:autoSpaceDN w:val="0"/>
        <w:adjustRightInd w:val="0"/>
        <w:spacing w:after="0" w:line="240" w:lineRule="auto"/>
        <w:rPr>
          <w:rFonts w:cs="AppleSystemUIFont"/>
          <w:kern w:val="0"/>
        </w:rPr>
      </w:pPr>
      <w:r w:rsidRPr="00760FFA">
        <w:rPr>
          <w:rFonts w:cs="AppleSystemUIFont"/>
          <w:kern w:val="0"/>
        </w:rPr>
        <w:t>Pre-, during-, and post-training nutrition is justified to optimise performance, recovery, and adaptation. A pre-training meal, high in carbohydrates and moderate in protein, consumed 60–90 minutes before exercise, ensures adequate fuel availability while minimising gastrointestinal discomfort. This strategy is supported by studies demonstrating improved endurance and reduced fatigue when glycogen stores are replenished before high-intensity training.</w:t>
      </w:r>
    </w:p>
    <w:p w14:paraId="3539B1AD" w14:textId="77777777" w:rsidR="00E14C71" w:rsidRPr="00760FFA" w:rsidRDefault="00E14C71" w:rsidP="00E14C71">
      <w:pPr>
        <w:autoSpaceDE w:val="0"/>
        <w:autoSpaceDN w:val="0"/>
        <w:adjustRightInd w:val="0"/>
        <w:spacing w:after="0" w:line="240" w:lineRule="auto"/>
        <w:rPr>
          <w:rFonts w:cs="AppleSystemUIFont"/>
          <w:kern w:val="0"/>
        </w:rPr>
      </w:pPr>
    </w:p>
    <w:p w14:paraId="0162000F" w14:textId="77777777" w:rsidR="00E14C71" w:rsidRPr="00760FFA" w:rsidRDefault="00E14C71" w:rsidP="00E14C71">
      <w:pPr>
        <w:autoSpaceDE w:val="0"/>
        <w:autoSpaceDN w:val="0"/>
        <w:adjustRightInd w:val="0"/>
        <w:spacing w:after="0" w:line="240" w:lineRule="auto"/>
        <w:rPr>
          <w:rFonts w:cs="AppleSystemUIFont"/>
          <w:kern w:val="0"/>
        </w:rPr>
      </w:pPr>
      <w:r w:rsidRPr="00760FFA">
        <w:rPr>
          <w:rFonts w:cs="AppleSystemUIFont"/>
          <w:kern w:val="0"/>
        </w:rPr>
        <w:t>During prolonged or intense sessions, carbohydrate intake of 20–30 g per hour helps maintain blood glucose, prevent fatigue, and support performance. Hydration alongside carbohydrate intake enhances nutrient delivery, thermoregulation, and cardiovascular efficiency.</w:t>
      </w:r>
    </w:p>
    <w:p w14:paraId="27A8FA7F" w14:textId="2D976877" w:rsidR="00E14C71" w:rsidRPr="00760FFA" w:rsidRDefault="00E14C71" w:rsidP="00E14C71">
      <w:pPr>
        <w:autoSpaceDE w:val="0"/>
        <w:autoSpaceDN w:val="0"/>
        <w:adjustRightInd w:val="0"/>
        <w:spacing w:after="0" w:line="240" w:lineRule="auto"/>
        <w:rPr>
          <w:rFonts w:cs="AppleSystemUIFont"/>
          <w:kern w:val="0"/>
        </w:rPr>
      </w:pPr>
      <w:r w:rsidRPr="00760FFA">
        <w:rPr>
          <w:rFonts w:cs="AppleSystemUIFont"/>
          <w:kern w:val="0"/>
        </w:rPr>
        <w:lastRenderedPageBreak/>
        <w:t xml:space="preserve">Post-training, the combination of protein (25–35 g) and carbohydrate (1–1.2 g/kg) consumed within 60 minutes accelerates glycogen resynthesis and stimulates MPS, supporting recovery and preparation for subsequent sessions. This approach is evidence-based and aligns with recommendations for athletes undergoing high-frequency, </w:t>
      </w:r>
      <w:r w:rsidR="00760FFA" w:rsidRPr="00760FFA">
        <w:rPr>
          <w:rFonts w:cs="AppleSystemUIFont"/>
          <w:color w:val="000000" w:themeColor="text1"/>
          <w:kern w:val="0"/>
        </w:rPr>
        <w:t xml:space="preserve">combined modes of </w:t>
      </w:r>
      <w:r w:rsidRPr="00760FFA">
        <w:rPr>
          <w:rFonts w:cs="AppleSystemUIFont"/>
          <w:kern w:val="0"/>
        </w:rPr>
        <w:t>training.</w:t>
      </w:r>
    </w:p>
    <w:p w14:paraId="189E92B6" w14:textId="77777777" w:rsidR="00E14C71" w:rsidRPr="00760FFA" w:rsidRDefault="00E14C71" w:rsidP="00E14C71">
      <w:pPr>
        <w:autoSpaceDE w:val="0"/>
        <w:autoSpaceDN w:val="0"/>
        <w:adjustRightInd w:val="0"/>
        <w:spacing w:after="0" w:line="240" w:lineRule="auto"/>
        <w:rPr>
          <w:rFonts w:cs="AppleSystemUIFont"/>
          <w:kern w:val="0"/>
        </w:rPr>
      </w:pPr>
    </w:p>
    <w:p w14:paraId="57DE28A2" w14:textId="166F146B" w:rsidR="00E14C71" w:rsidRPr="00760FFA" w:rsidRDefault="00E14C71" w:rsidP="00E14C71">
      <w:pPr>
        <w:autoSpaceDE w:val="0"/>
        <w:autoSpaceDN w:val="0"/>
        <w:adjustRightInd w:val="0"/>
        <w:spacing w:after="0" w:line="240" w:lineRule="auto"/>
        <w:rPr>
          <w:rFonts w:cs="AppleSystemUIFont"/>
          <w:kern w:val="0"/>
        </w:rPr>
      </w:pPr>
      <w:r w:rsidRPr="00760FFA">
        <w:rPr>
          <w:rFonts w:cs="AppleSystemUIFont"/>
          <w:kern w:val="0"/>
        </w:rPr>
        <w:t>Nutrient periodisation — adjusting carbohydrates and fats according to training load — allows energy intake to match performance demands while preventing unnecessary fat gain during lower-intensity or rest days. This method balances adaptation with practicality and reduces the risk of overtraining.</w:t>
      </w:r>
    </w:p>
    <w:p w14:paraId="50C910F4" w14:textId="77777777" w:rsidR="00E14C71" w:rsidRPr="00760FFA" w:rsidRDefault="00E14C71" w:rsidP="00E14C71">
      <w:pPr>
        <w:rPr>
          <w:rFonts w:cs="AppleSystemUIFont"/>
          <w:kern w:val="0"/>
        </w:rPr>
      </w:pPr>
    </w:p>
    <w:p w14:paraId="13B0E2B0" w14:textId="464CF8C1" w:rsidR="00EF448E" w:rsidRPr="00760FFA" w:rsidRDefault="00E14C71" w:rsidP="008B61FA">
      <w:pPr>
        <w:rPr>
          <w:color w:val="000000" w:themeColor="text1"/>
        </w:rPr>
      </w:pPr>
      <w:r w:rsidRPr="00760FFA">
        <w:rPr>
          <w:color w:val="000000" w:themeColor="text1"/>
        </w:rPr>
        <w:t>Supplement Justification:</w:t>
      </w:r>
    </w:p>
    <w:p w14:paraId="4FC125A8" w14:textId="2A480B4F" w:rsidR="00E14C71" w:rsidRPr="00760FFA" w:rsidRDefault="00E14C71" w:rsidP="00E14C71">
      <w:pPr>
        <w:autoSpaceDE w:val="0"/>
        <w:autoSpaceDN w:val="0"/>
        <w:adjustRightInd w:val="0"/>
        <w:spacing w:after="0" w:line="240" w:lineRule="auto"/>
        <w:rPr>
          <w:rFonts w:cs="AppleSystemUIFont"/>
          <w:kern w:val="0"/>
        </w:rPr>
      </w:pPr>
      <w:r w:rsidRPr="00760FFA">
        <w:rPr>
          <w:rFonts w:cs="AppleSystemUIFont"/>
          <w:kern w:val="0"/>
        </w:rPr>
        <w:t>Creatine monohydrate is recommended because it enhances high-intensity performance, power output, and recovery during repeated bouts of explosive activity, which are common in Hyrox events. Scientific evidence supports its safety and efficacy, and its inclusion is practical given the athlete’s training demands.</w:t>
      </w:r>
    </w:p>
    <w:p w14:paraId="3FCE8761" w14:textId="77777777" w:rsidR="00E14C71" w:rsidRPr="00760FFA" w:rsidRDefault="00E14C71" w:rsidP="00E14C71">
      <w:pPr>
        <w:autoSpaceDE w:val="0"/>
        <w:autoSpaceDN w:val="0"/>
        <w:adjustRightInd w:val="0"/>
        <w:spacing w:after="0" w:line="240" w:lineRule="auto"/>
        <w:rPr>
          <w:rFonts w:cs="AppleSystemUIFont"/>
          <w:kern w:val="0"/>
        </w:rPr>
      </w:pPr>
    </w:p>
    <w:p w14:paraId="712C7CE9" w14:textId="06A6865C" w:rsidR="00E14C71" w:rsidRPr="00760FFA" w:rsidRDefault="00E14C71" w:rsidP="00E14C71">
      <w:pPr>
        <w:autoSpaceDE w:val="0"/>
        <w:autoSpaceDN w:val="0"/>
        <w:adjustRightInd w:val="0"/>
        <w:spacing w:after="0" w:line="240" w:lineRule="auto"/>
        <w:rPr>
          <w:rFonts w:cs="AppleSystemUIFont"/>
          <w:kern w:val="0"/>
        </w:rPr>
      </w:pPr>
      <w:r w:rsidRPr="00760FFA">
        <w:rPr>
          <w:rFonts w:cs="AppleSystemUIFont"/>
          <w:kern w:val="0"/>
        </w:rPr>
        <w:t>Beta-alanine may be used to buffer muscle acidity during high-intensity intervals, delaying fatigue and supporting repeated efforts. Although effects are modest, evidence suggests that it can improve performance in functional movements requiring repeated anaerobic bursts.</w:t>
      </w:r>
    </w:p>
    <w:p w14:paraId="52C0ED55" w14:textId="77777777" w:rsidR="00E14C71" w:rsidRPr="00760FFA" w:rsidRDefault="00E14C71" w:rsidP="00E14C71">
      <w:pPr>
        <w:autoSpaceDE w:val="0"/>
        <w:autoSpaceDN w:val="0"/>
        <w:adjustRightInd w:val="0"/>
        <w:spacing w:after="0" w:line="240" w:lineRule="auto"/>
        <w:rPr>
          <w:rFonts w:cs="AppleSystemUIFont"/>
          <w:kern w:val="0"/>
        </w:rPr>
      </w:pPr>
    </w:p>
    <w:p w14:paraId="4E5DA4ED" w14:textId="039A1691" w:rsidR="00E14C71" w:rsidRPr="00760FFA" w:rsidRDefault="00E14C71" w:rsidP="00E14C71">
      <w:pPr>
        <w:autoSpaceDE w:val="0"/>
        <w:autoSpaceDN w:val="0"/>
        <w:adjustRightInd w:val="0"/>
        <w:spacing w:after="0" w:line="240" w:lineRule="auto"/>
        <w:rPr>
          <w:rFonts w:cs="AppleSystemUIFont"/>
          <w:kern w:val="0"/>
        </w:rPr>
      </w:pPr>
      <w:r w:rsidRPr="00760FFA">
        <w:rPr>
          <w:rFonts w:cs="AppleSystemUIFont"/>
          <w:kern w:val="0"/>
        </w:rPr>
        <w:t>Whey protein provides a convenient, high-quality source to meet daily protein targets, particularly when whole-food options are limited by time constraints. It supports recovery and lean mass maintenance without significantly increasing preparation time.</w:t>
      </w:r>
    </w:p>
    <w:p w14:paraId="798D0A23" w14:textId="77777777" w:rsidR="00E14C71" w:rsidRPr="00760FFA" w:rsidRDefault="00E14C71" w:rsidP="00E14C71">
      <w:pPr>
        <w:autoSpaceDE w:val="0"/>
        <w:autoSpaceDN w:val="0"/>
        <w:adjustRightInd w:val="0"/>
        <w:spacing w:after="0" w:line="240" w:lineRule="auto"/>
        <w:rPr>
          <w:rFonts w:cs="AppleSystemUIFont"/>
          <w:kern w:val="0"/>
        </w:rPr>
      </w:pPr>
    </w:p>
    <w:p w14:paraId="38C9BAD5" w14:textId="3B37A22B" w:rsidR="00E14C71" w:rsidRPr="00760FFA" w:rsidRDefault="00E14C71" w:rsidP="00E14C71">
      <w:pPr>
        <w:rPr>
          <w:rFonts w:cs="AppleSystemUIFont"/>
          <w:kern w:val="0"/>
        </w:rPr>
      </w:pPr>
      <w:r w:rsidRPr="00760FFA">
        <w:rPr>
          <w:rFonts w:cs="AppleSystemUIFont"/>
          <w:kern w:val="0"/>
        </w:rPr>
        <w:t>Omega-3 fatty acids are included to support recovery and reduce exercise-induced inflammation. While performance effects are less direct, the anti-inflammatory properties contribute to training quality and overall athlete health.</w:t>
      </w:r>
    </w:p>
    <w:p w14:paraId="06724FAC" w14:textId="77777777" w:rsidR="00760FFA" w:rsidRPr="00760FFA" w:rsidRDefault="00760FFA" w:rsidP="00E14C71">
      <w:pPr>
        <w:rPr>
          <w:rFonts w:cs="AppleSystemUIFont"/>
          <w:kern w:val="0"/>
        </w:rPr>
      </w:pPr>
    </w:p>
    <w:p w14:paraId="03F16FE1" w14:textId="07133203" w:rsidR="00E14C71" w:rsidRPr="00760FFA" w:rsidRDefault="00760FFA" w:rsidP="00E14C71">
      <w:pPr>
        <w:rPr>
          <w:rFonts w:cs="AppleSystemUIFont"/>
          <w:kern w:val="0"/>
        </w:rPr>
      </w:pPr>
      <w:r w:rsidRPr="00760FFA">
        <w:rPr>
          <w:rFonts w:cs="AppleSystemUIFont"/>
          <w:kern w:val="0"/>
        </w:rPr>
        <w:t>Practicality and Adherence Considerations:</w:t>
      </w:r>
    </w:p>
    <w:p w14:paraId="50CEB48D" w14:textId="77777777" w:rsidR="00760FFA" w:rsidRPr="00760FFA" w:rsidRDefault="00760FFA" w:rsidP="00760FFA">
      <w:pPr>
        <w:autoSpaceDE w:val="0"/>
        <w:autoSpaceDN w:val="0"/>
        <w:adjustRightInd w:val="0"/>
        <w:spacing w:after="0" w:line="240" w:lineRule="auto"/>
        <w:rPr>
          <w:rFonts w:cs="AppleSystemUIFont"/>
          <w:kern w:val="0"/>
        </w:rPr>
      </w:pPr>
      <w:r w:rsidRPr="00760FFA">
        <w:rPr>
          <w:rFonts w:cs="AppleSystemUIFont"/>
          <w:kern w:val="0"/>
        </w:rPr>
        <w:t>The strategy is intended to be practical and long-lasting. The chance of missing recovery nutrients is decreased by prearranged meals, easy snacks, and supplements. Adherence is supported by flexible food alternatives that can be tailored to the athlete's preferences and schedule. Since psychological and lifestyle elements are important for long-term compliance, the strategy avoids excessively rigid dieting.</w:t>
      </w:r>
    </w:p>
    <w:p w14:paraId="24F16D4D" w14:textId="77777777" w:rsidR="00760FFA" w:rsidRPr="00760FFA" w:rsidRDefault="00760FFA" w:rsidP="00760FFA">
      <w:pPr>
        <w:autoSpaceDE w:val="0"/>
        <w:autoSpaceDN w:val="0"/>
        <w:adjustRightInd w:val="0"/>
        <w:spacing w:after="0" w:line="240" w:lineRule="auto"/>
        <w:rPr>
          <w:rFonts w:cs="AppleSystemUIFont"/>
          <w:kern w:val="0"/>
        </w:rPr>
      </w:pPr>
    </w:p>
    <w:p w14:paraId="10F2E509" w14:textId="5CFAE1E9" w:rsidR="00760FFA" w:rsidRPr="00760FFA" w:rsidRDefault="00760FFA" w:rsidP="00760FFA">
      <w:pPr>
        <w:rPr>
          <w:rFonts w:cs="AppleSystemUIFont"/>
          <w:kern w:val="0"/>
        </w:rPr>
      </w:pPr>
      <w:r w:rsidRPr="00760FFA">
        <w:rPr>
          <w:rFonts w:cs="AppleSystemUIFont"/>
          <w:kern w:val="0"/>
        </w:rPr>
        <w:t>The food periodisation method is flexible, emphasising high carbohydrate intakes just during strenuous sessions and allowing for a little reduction in calorie intake on lower-intensity days. This adaptability makes it more likely that the athlete will be able to regularly adhere to the strategy without experiencing burnout or needless complexity.</w:t>
      </w:r>
    </w:p>
    <w:p w14:paraId="75C8B39B" w14:textId="77777777" w:rsidR="00760FFA" w:rsidRDefault="00760FFA" w:rsidP="00760FFA">
      <w:pPr>
        <w:rPr>
          <w:rFonts w:cs="AppleSystemUIFont"/>
          <w:kern w:val="0"/>
        </w:rPr>
      </w:pPr>
    </w:p>
    <w:p w14:paraId="4F53B4C6" w14:textId="7746E4E9" w:rsidR="00760FFA" w:rsidRPr="00760FFA" w:rsidRDefault="00760FFA" w:rsidP="00760FFA">
      <w:pPr>
        <w:rPr>
          <w:rFonts w:cs="AppleSystemUIFont"/>
          <w:kern w:val="0"/>
        </w:rPr>
      </w:pPr>
      <w:r w:rsidRPr="00760FFA">
        <w:rPr>
          <w:rFonts w:cs="AppleSystemUIFont"/>
          <w:kern w:val="0"/>
        </w:rPr>
        <w:lastRenderedPageBreak/>
        <w:t>Critical Discussion of Contentious Topics:</w:t>
      </w:r>
    </w:p>
    <w:p w14:paraId="29379558" w14:textId="77777777" w:rsidR="00760FFA" w:rsidRPr="00760FFA" w:rsidRDefault="00760FFA" w:rsidP="00760FFA">
      <w:pPr>
        <w:autoSpaceDE w:val="0"/>
        <w:autoSpaceDN w:val="0"/>
        <w:adjustRightInd w:val="0"/>
        <w:spacing w:after="0" w:line="240" w:lineRule="auto"/>
        <w:rPr>
          <w:rFonts w:cs="AppleSystemUIFont"/>
          <w:kern w:val="0"/>
        </w:rPr>
      </w:pPr>
      <w:r w:rsidRPr="00760FFA">
        <w:rPr>
          <w:rFonts w:cs="AppleSystemUIFont"/>
          <w:kern w:val="0"/>
        </w:rPr>
        <w:t>There is disagreement over some parts of this strategy. The precise amount of carbohydrates that mixed-modality athletes need depends on their metabolism and training load. While insufficient carbohydrate intake increases the risk of fatigue and poor recovery, excessive carbohydrate consumption may not offer any significant performance benefits during shorter, lower-intensity sessions.</w:t>
      </w:r>
    </w:p>
    <w:p w14:paraId="54692A0F" w14:textId="77777777" w:rsidR="00760FFA" w:rsidRPr="00760FFA" w:rsidRDefault="00760FFA" w:rsidP="00760FFA">
      <w:pPr>
        <w:autoSpaceDE w:val="0"/>
        <w:autoSpaceDN w:val="0"/>
        <w:adjustRightInd w:val="0"/>
        <w:spacing w:after="0" w:line="240" w:lineRule="auto"/>
        <w:rPr>
          <w:rFonts w:cs="AppleSystemUIFont"/>
          <w:kern w:val="0"/>
        </w:rPr>
      </w:pPr>
    </w:p>
    <w:p w14:paraId="67A6BA23" w14:textId="09724C7A" w:rsidR="00760FFA" w:rsidRPr="00760FFA" w:rsidRDefault="00760FFA" w:rsidP="00760FFA">
      <w:pPr>
        <w:autoSpaceDE w:val="0"/>
        <w:autoSpaceDN w:val="0"/>
        <w:adjustRightInd w:val="0"/>
        <w:spacing w:after="0" w:line="240" w:lineRule="auto"/>
        <w:rPr>
          <w:rFonts w:cs="AppleSystemUIFont"/>
          <w:kern w:val="0"/>
        </w:rPr>
      </w:pPr>
      <w:r w:rsidRPr="00760FFA">
        <w:rPr>
          <w:rFonts w:cs="AppleSystemUIFont"/>
          <w:kern w:val="0"/>
        </w:rPr>
        <w:t>There is evidence to support the timing of protein and carbohydrates after exercise, but the advantages are when carbohydrate intake is below optimum levels. The additional timing accuracy might not be as important if the athlete regularly reaches daily carbohydrate goals. Although supplements work well when combined with the right diet and exercise, they cannot take the place of real meals. Whey protein, beta-alanine, and creatine all improve adaptation, but their advantages depend on consuming enough energy and nutrients.</w:t>
      </w:r>
    </w:p>
    <w:p w14:paraId="20D0DC75" w14:textId="77777777" w:rsidR="00760FFA" w:rsidRPr="00760FFA" w:rsidRDefault="00760FFA" w:rsidP="00760FFA">
      <w:pPr>
        <w:autoSpaceDE w:val="0"/>
        <w:autoSpaceDN w:val="0"/>
        <w:adjustRightInd w:val="0"/>
        <w:spacing w:after="0" w:line="240" w:lineRule="auto"/>
        <w:rPr>
          <w:rFonts w:cs="AppleSystemUIFont"/>
          <w:kern w:val="0"/>
        </w:rPr>
      </w:pPr>
    </w:p>
    <w:p w14:paraId="0EDF5CC3" w14:textId="699B991F" w:rsidR="00760FFA" w:rsidRPr="00760FFA" w:rsidRDefault="00760FFA" w:rsidP="00760FFA">
      <w:pPr>
        <w:autoSpaceDE w:val="0"/>
        <w:autoSpaceDN w:val="0"/>
        <w:adjustRightInd w:val="0"/>
        <w:spacing w:after="0" w:line="240" w:lineRule="auto"/>
        <w:rPr>
          <w:rFonts w:cs="AppleSystemUIFont"/>
          <w:kern w:val="0"/>
        </w:rPr>
      </w:pPr>
      <w:r w:rsidRPr="00760FFA">
        <w:rPr>
          <w:rFonts w:cs="AppleSystemUIFont"/>
          <w:kern w:val="0"/>
        </w:rPr>
        <w:t>Lastly, maintaining body composition while balancing calorie intake to support performance is complex. While overfueling may hinder body composition goals, underfueling might jeopardise adaptability and health. This plan places a strong emphasis on an adaptable, performance-driven strategy that fits the athlete's objectives and training requirements.</w:t>
      </w:r>
    </w:p>
    <w:p w14:paraId="2A10BC50" w14:textId="77777777" w:rsidR="00760FFA" w:rsidRPr="00760FFA" w:rsidRDefault="00760FFA" w:rsidP="00760FFA">
      <w:pPr>
        <w:autoSpaceDE w:val="0"/>
        <w:autoSpaceDN w:val="0"/>
        <w:adjustRightInd w:val="0"/>
        <w:spacing w:after="0" w:line="240" w:lineRule="auto"/>
        <w:rPr>
          <w:rFonts w:cs="AppleSystemUIFont"/>
          <w:kern w:val="0"/>
        </w:rPr>
      </w:pPr>
    </w:p>
    <w:p w14:paraId="4859100E" w14:textId="1E577E61" w:rsidR="00760FFA" w:rsidRPr="00760FFA" w:rsidRDefault="00760FFA" w:rsidP="00760FFA">
      <w:pPr>
        <w:autoSpaceDE w:val="0"/>
        <w:autoSpaceDN w:val="0"/>
        <w:adjustRightInd w:val="0"/>
        <w:spacing w:after="0" w:line="240" w:lineRule="auto"/>
        <w:rPr>
          <w:rFonts w:cs="AppleSystemUIFont"/>
          <w:kern w:val="0"/>
        </w:rPr>
      </w:pPr>
      <w:r w:rsidRPr="00760FFA">
        <w:rPr>
          <w:rFonts w:cs="AppleSystemUIFont"/>
          <w:kern w:val="0"/>
        </w:rPr>
        <w:t>Conclusion:</w:t>
      </w:r>
    </w:p>
    <w:p w14:paraId="0B1C5E6B" w14:textId="77777777" w:rsidR="00760FFA" w:rsidRDefault="00760FFA" w:rsidP="00760FFA">
      <w:pPr>
        <w:autoSpaceDE w:val="0"/>
        <w:autoSpaceDN w:val="0"/>
        <w:adjustRightInd w:val="0"/>
        <w:spacing w:after="0" w:line="240" w:lineRule="auto"/>
        <w:rPr>
          <w:rFonts w:cs="AppleSystemUIFont"/>
          <w:kern w:val="0"/>
        </w:rPr>
      </w:pPr>
    </w:p>
    <w:p w14:paraId="6DB8209D" w14:textId="42DBF394" w:rsidR="00760FFA" w:rsidRPr="00760FFA" w:rsidRDefault="00760FFA" w:rsidP="00760FFA">
      <w:pPr>
        <w:autoSpaceDE w:val="0"/>
        <w:autoSpaceDN w:val="0"/>
        <w:adjustRightInd w:val="0"/>
        <w:spacing w:after="0" w:line="240" w:lineRule="auto"/>
        <w:rPr>
          <w:rFonts w:cs="AppleSystemUIFont"/>
          <w:kern w:val="0"/>
        </w:rPr>
      </w:pPr>
      <w:r w:rsidRPr="00760FFA">
        <w:rPr>
          <w:rFonts w:cs="AppleSystemUIFont"/>
          <w:kern w:val="0"/>
        </w:rPr>
        <w:t>The needs of the Hyrox competition, practical factors, and scientific proof all support this dietary strategy. Performance, recuperation, and the maintenance of lean mass are all supported by a sufficient intake of energy, carbohydrates, protein, and fat. While evidence-based supplementation improves high-intensity performance and recovery, strategic nutrition timing and periodisation maximise training adapt</w:t>
      </w:r>
      <w:r>
        <w:rPr>
          <w:rFonts w:cs="AppleSystemUIFont"/>
          <w:kern w:val="0"/>
        </w:rPr>
        <w:t>at</w:t>
      </w:r>
      <w:r w:rsidRPr="00760FFA">
        <w:rPr>
          <w:rFonts w:cs="AppleSystemUIFont"/>
          <w:kern w:val="0"/>
        </w:rPr>
        <w:t>ion. Adherence is given priority in flexible implementation, which considers the athlete's preferences and way of life. The athlete can approach her first Hyrox competition with the best possible performance, recuperation, and confidence by incorporating these ideas.</w:t>
      </w:r>
    </w:p>
    <w:p w14:paraId="66437D28" w14:textId="77777777" w:rsidR="00760FFA" w:rsidRPr="00E14C71" w:rsidRDefault="00760FFA" w:rsidP="00760FFA">
      <w:pPr>
        <w:rPr>
          <w:color w:val="000000" w:themeColor="text1"/>
        </w:rPr>
      </w:pPr>
    </w:p>
    <w:p w14:paraId="23B37B43" w14:textId="77777777" w:rsidR="00332A93" w:rsidRDefault="00332A93" w:rsidP="008B61FA">
      <w:pPr>
        <w:rPr>
          <w:color w:val="000000" w:themeColor="text1"/>
        </w:rPr>
      </w:pPr>
    </w:p>
    <w:p w14:paraId="0E158DC8" w14:textId="77777777" w:rsidR="00332A93" w:rsidRDefault="00332A93" w:rsidP="008B61FA">
      <w:pPr>
        <w:rPr>
          <w:color w:val="000000" w:themeColor="text1"/>
        </w:rPr>
      </w:pPr>
    </w:p>
    <w:p w14:paraId="38989E12" w14:textId="77777777" w:rsidR="007C4007" w:rsidRDefault="007C4007" w:rsidP="008B61FA">
      <w:pPr>
        <w:rPr>
          <w:color w:val="000000" w:themeColor="text1"/>
        </w:rPr>
      </w:pPr>
    </w:p>
    <w:p w14:paraId="3B4E5891" w14:textId="77777777" w:rsidR="007C4007" w:rsidRDefault="007C4007" w:rsidP="008B61FA">
      <w:pPr>
        <w:rPr>
          <w:color w:val="000000" w:themeColor="text1"/>
        </w:rPr>
      </w:pPr>
    </w:p>
    <w:p w14:paraId="29F520AD" w14:textId="77777777" w:rsidR="007C4007" w:rsidRDefault="007C4007" w:rsidP="008B61FA">
      <w:pPr>
        <w:rPr>
          <w:color w:val="000000" w:themeColor="text1"/>
        </w:rPr>
      </w:pPr>
    </w:p>
    <w:p w14:paraId="0155DB08" w14:textId="77777777" w:rsidR="007C4007" w:rsidRDefault="007C4007" w:rsidP="008B61FA">
      <w:pPr>
        <w:rPr>
          <w:color w:val="000000" w:themeColor="text1"/>
        </w:rPr>
      </w:pPr>
    </w:p>
    <w:p w14:paraId="1FE8E7C6" w14:textId="77777777" w:rsidR="002C25A1" w:rsidRDefault="002C25A1" w:rsidP="008B61FA">
      <w:pPr>
        <w:rPr>
          <w:color w:val="000000" w:themeColor="text1"/>
        </w:rPr>
      </w:pPr>
    </w:p>
    <w:p w14:paraId="05C4FA82" w14:textId="77777777" w:rsidR="00760FFA" w:rsidRDefault="00760FFA" w:rsidP="008B61FA">
      <w:pPr>
        <w:rPr>
          <w:color w:val="000000" w:themeColor="text1"/>
        </w:rPr>
      </w:pPr>
    </w:p>
    <w:p w14:paraId="7BB468C9" w14:textId="5A5EE6B1" w:rsidR="00332A93" w:rsidRPr="00FF07E8" w:rsidRDefault="00332A93" w:rsidP="008B61FA">
      <w:pPr>
        <w:rPr>
          <w:color w:val="000000" w:themeColor="text1"/>
        </w:rPr>
      </w:pPr>
      <w:r w:rsidRPr="00FF07E8">
        <w:rPr>
          <w:color w:val="000000" w:themeColor="text1"/>
        </w:rPr>
        <w:lastRenderedPageBreak/>
        <w:t>References:</w:t>
      </w:r>
    </w:p>
    <w:p w14:paraId="043CEB10" w14:textId="3E2A1777" w:rsidR="007C4007" w:rsidRPr="00FF07E8" w:rsidRDefault="007C4007" w:rsidP="00FF07E8">
      <w:pPr>
        <w:pStyle w:val="ListParagraph"/>
        <w:numPr>
          <w:ilvl w:val="0"/>
          <w:numId w:val="2"/>
        </w:numPr>
        <w:autoSpaceDE w:val="0"/>
        <w:autoSpaceDN w:val="0"/>
        <w:adjustRightInd w:val="0"/>
        <w:spacing w:after="240" w:line="360" w:lineRule="auto"/>
        <w:rPr>
          <w:rFonts w:cs="Helvetica"/>
          <w:color w:val="EE0000"/>
          <w:kern w:val="0"/>
        </w:rPr>
      </w:pPr>
      <w:r w:rsidRPr="00FF07E8">
        <w:rPr>
          <w:rFonts w:cs="Helvetica"/>
          <w:kern w:val="0"/>
        </w:rPr>
        <w:t xml:space="preserve">Casiraghi, E. (2025). </w:t>
      </w:r>
      <w:r w:rsidRPr="00FF07E8">
        <w:rPr>
          <w:rFonts w:cs="Helvetica"/>
          <w:i/>
          <w:iCs/>
          <w:kern w:val="0"/>
        </w:rPr>
        <w:t>Fueling Power and Endurance: Nutritional Strategies for Hybrid Training</w:t>
      </w:r>
      <w:r w:rsidRPr="00FF07E8">
        <w:rPr>
          <w:rFonts w:cs="Helvetica"/>
          <w:kern w:val="0"/>
        </w:rPr>
        <w:t>. [online] Enervit. Available at</w:t>
      </w:r>
      <w:r w:rsidRPr="00FF07E8">
        <w:rPr>
          <w:rFonts w:cs="Helvetica"/>
          <w:color w:val="EE0000"/>
          <w:kern w:val="0"/>
        </w:rPr>
        <w:t xml:space="preserve">: </w:t>
      </w:r>
      <w:hyperlink r:id="rId7" w:history="1">
        <w:r w:rsidR="00FF07E8" w:rsidRPr="00FF07E8">
          <w:rPr>
            <w:rStyle w:val="Hyperlink"/>
            <w:rFonts w:cs="Helvetica"/>
            <w:color w:val="EE0000"/>
            <w:kern w:val="0"/>
          </w:rPr>
          <w:t>https://www.enervit.com/en/power-and-endurance-nutritional-strategies-for-hybrid-training</w:t>
        </w:r>
      </w:hyperlink>
      <w:r w:rsidR="00FF07E8">
        <w:rPr>
          <w:rFonts w:cs="Helvetica"/>
          <w:color w:val="EE0000"/>
          <w:kern w:val="0"/>
        </w:rPr>
        <w:t xml:space="preserve"> </w:t>
      </w:r>
      <w:r w:rsidR="00FF07E8">
        <w:rPr>
          <w:rFonts w:cs="Helvetica"/>
          <w:color w:val="000000" w:themeColor="text1"/>
          <w:kern w:val="0"/>
        </w:rPr>
        <w:t>(Accessed: 27</w:t>
      </w:r>
      <w:r w:rsidR="00FF07E8" w:rsidRPr="00FF07E8">
        <w:rPr>
          <w:rFonts w:cs="Helvetica"/>
          <w:color w:val="000000" w:themeColor="text1"/>
          <w:kern w:val="0"/>
          <w:vertAlign w:val="superscript"/>
        </w:rPr>
        <w:t>th</w:t>
      </w:r>
      <w:r w:rsidR="00FF07E8">
        <w:rPr>
          <w:rFonts w:cs="Helvetica"/>
          <w:color w:val="000000" w:themeColor="text1"/>
          <w:kern w:val="0"/>
        </w:rPr>
        <w:t xml:space="preserve"> November 2025)</w:t>
      </w:r>
    </w:p>
    <w:p w14:paraId="0F8F16B2" w14:textId="77777777" w:rsidR="00FF07E8" w:rsidRPr="00FF07E8" w:rsidRDefault="00FF07E8" w:rsidP="00FF07E8">
      <w:pPr>
        <w:pStyle w:val="ListParagraph"/>
        <w:autoSpaceDE w:val="0"/>
        <w:autoSpaceDN w:val="0"/>
        <w:adjustRightInd w:val="0"/>
        <w:spacing w:after="240" w:line="360" w:lineRule="auto"/>
        <w:rPr>
          <w:rFonts w:cs="Helvetica"/>
          <w:color w:val="EE0000"/>
          <w:kern w:val="0"/>
        </w:rPr>
      </w:pPr>
    </w:p>
    <w:p w14:paraId="5563E427" w14:textId="30E08716" w:rsidR="00FF07E8" w:rsidRPr="00FF07E8" w:rsidRDefault="00FF07E8" w:rsidP="00FF07E8">
      <w:pPr>
        <w:pStyle w:val="ListParagraph"/>
        <w:numPr>
          <w:ilvl w:val="0"/>
          <w:numId w:val="2"/>
        </w:numPr>
        <w:autoSpaceDE w:val="0"/>
        <w:autoSpaceDN w:val="0"/>
        <w:adjustRightInd w:val="0"/>
        <w:spacing w:after="240" w:line="360" w:lineRule="auto"/>
        <w:rPr>
          <w:rFonts w:cs="Helvetica"/>
          <w:color w:val="EE0000"/>
          <w:kern w:val="0"/>
        </w:rPr>
      </w:pPr>
      <w:r>
        <w:rPr>
          <w:rFonts w:cs="Helvetica"/>
          <w:kern w:val="0"/>
        </w:rPr>
        <w:t xml:space="preserve">- </w:t>
      </w:r>
      <w:r w:rsidR="007C4007" w:rsidRPr="00FF07E8">
        <w:rPr>
          <w:rFonts w:cs="Helvetica"/>
          <w:kern w:val="0"/>
        </w:rPr>
        <w:t xml:space="preserve">Maughan, R.J., Shirreffs, S.M. and Vernec, A. (2018). Making Decisions About Supplement Use. </w:t>
      </w:r>
      <w:r w:rsidR="007C4007" w:rsidRPr="00FF07E8">
        <w:rPr>
          <w:rFonts w:cs="Helvetica"/>
          <w:i/>
          <w:iCs/>
          <w:kern w:val="0"/>
        </w:rPr>
        <w:t>International Journal of Sport Nutrition and Exercise Metabolism</w:t>
      </w:r>
      <w:r w:rsidR="007C4007" w:rsidRPr="00FF07E8">
        <w:rPr>
          <w:rFonts w:cs="Helvetica"/>
          <w:kern w:val="0"/>
        </w:rPr>
        <w:t>, 28(2), pp.212–219</w:t>
      </w:r>
      <w:r w:rsidRPr="00FF07E8">
        <w:rPr>
          <w:rFonts w:cs="Helvetica"/>
          <w:kern w:val="0"/>
        </w:rPr>
        <w:t>. Available at:</w:t>
      </w:r>
      <w:r w:rsidR="00ED42F1">
        <w:rPr>
          <w:rFonts w:cs="Helvetica"/>
          <w:kern w:val="0"/>
        </w:rPr>
        <w:t xml:space="preserve"> </w:t>
      </w:r>
      <w:hyperlink r:id="rId8" w:history="1">
        <w:r w:rsidR="00ED42F1" w:rsidRPr="00ED42F1">
          <w:rPr>
            <w:rStyle w:val="Hyperlink"/>
            <w:rFonts w:cs="Helvetica"/>
            <w:color w:val="EE0000"/>
            <w:kern w:val="0"/>
          </w:rPr>
          <w:t>https://pubmed.ncbi.nlm.nih.gov/29565185/</w:t>
        </w:r>
      </w:hyperlink>
      <w:r w:rsidR="00ED42F1" w:rsidRPr="00ED42F1">
        <w:rPr>
          <w:rFonts w:cs="Helvetica"/>
          <w:color w:val="EE0000"/>
          <w:kern w:val="0"/>
        </w:rPr>
        <w:t xml:space="preserve"> </w:t>
      </w:r>
      <w:r w:rsidR="00ED42F1">
        <w:rPr>
          <w:rFonts w:cs="Helvetica"/>
          <w:color w:val="EE0000"/>
          <w:kern w:val="0"/>
        </w:rPr>
        <w:t xml:space="preserve"> </w:t>
      </w:r>
      <w:r w:rsidR="00ED42F1" w:rsidRPr="00ED42F1">
        <w:rPr>
          <w:rFonts w:cs="Helvetica"/>
          <w:color w:val="000000" w:themeColor="text1"/>
          <w:kern w:val="0"/>
        </w:rPr>
        <w:t>(Accessed: 26</w:t>
      </w:r>
      <w:r w:rsidR="00ED42F1" w:rsidRPr="00ED42F1">
        <w:rPr>
          <w:rFonts w:cs="Helvetica"/>
          <w:color w:val="000000" w:themeColor="text1"/>
          <w:kern w:val="0"/>
          <w:vertAlign w:val="superscript"/>
        </w:rPr>
        <w:t>th</w:t>
      </w:r>
      <w:r w:rsidR="00ED42F1" w:rsidRPr="00ED42F1">
        <w:rPr>
          <w:rFonts w:cs="Helvetica"/>
          <w:color w:val="000000" w:themeColor="text1"/>
          <w:kern w:val="0"/>
        </w:rPr>
        <w:t xml:space="preserve"> November 2025)</w:t>
      </w:r>
      <w:r w:rsidRPr="00FF07E8">
        <w:rPr>
          <w:rFonts w:cs="Helvetica"/>
          <w:color w:val="EE0000"/>
          <w:kern w:val="0"/>
        </w:rPr>
        <w:fldChar w:fldCharType="begin"/>
      </w:r>
      <w:r w:rsidRPr="00FF07E8">
        <w:rPr>
          <w:rFonts w:cs="Helvetica"/>
          <w:color w:val="EE0000"/>
          <w:kern w:val="0"/>
        </w:rPr>
        <w:instrText xml:space="preserve">HYPERLINK "https://doi.org/10.1123/ijsnem.2018-0009. </w:instrText>
      </w:r>
    </w:p>
    <w:p w14:paraId="743483FB" w14:textId="77777777" w:rsidR="00FF07E8" w:rsidRPr="00FF07E8" w:rsidRDefault="00FF07E8" w:rsidP="00FF07E8">
      <w:pPr>
        <w:rPr>
          <w:rFonts w:cs="Helvetica"/>
          <w:color w:val="EE0000"/>
          <w:kern w:val="0"/>
        </w:rPr>
      </w:pPr>
    </w:p>
    <w:p w14:paraId="1235AB79" w14:textId="77777777" w:rsidR="00FF07E8" w:rsidRDefault="00FF07E8" w:rsidP="00FF07E8">
      <w:pPr>
        <w:autoSpaceDE w:val="0"/>
        <w:autoSpaceDN w:val="0"/>
        <w:adjustRightInd w:val="0"/>
        <w:spacing w:after="240" w:line="360" w:lineRule="auto"/>
        <w:rPr>
          <w:color w:val="EE0000"/>
        </w:rPr>
      </w:pPr>
      <w:r w:rsidRPr="00FF07E8">
        <w:rPr>
          <w:rFonts w:cs="Helvetica"/>
          <w:color w:val="EE0000"/>
          <w:kern w:val="0"/>
        </w:rPr>
        <w:instrText>"</w:instrText>
      </w:r>
      <w:r w:rsidRPr="00FF07E8">
        <w:rPr>
          <w:rFonts w:cs="Helvetica"/>
          <w:color w:val="EE0000"/>
          <w:kern w:val="0"/>
        </w:rPr>
      </w:r>
      <w:r w:rsidRPr="00FF07E8">
        <w:rPr>
          <w:rFonts w:cs="Helvetica"/>
          <w:color w:val="EE0000"/>
          <w:kern w:val="0"/>
        </w:rPr>
        <w:fldChar w:fldCharType="separate"/>
      </w:r>
      <w:r w:rsidRPr="00FF07E8">
        <w:rPr>
          <w:color w:val="EE0000"/>
        </w:rPr>
        <w:fldChar w:fldCharType="end"/>
      </w:r>
    </w:p>
    <w:p w14:paraId="2982A2D1" w14:textId="0C95F16D" w:rsidR="00FF07E8" w:rsidRPr="00FF07E8" w:rsidRDefault="00FF07E8" w:rsidP="00FF07E8">
      <w:pPr>
        <w:pStyle w:val="ListParagraph"/>
        <w:numPr>
          <w:ilvl w:val="0"/>
          <w:numId w:val="2"/>
        </w:numPr>
        <w:autoSpaceDE w:val="0"/>
        <w:autoSpaceDN w:val="0"/>
        <w:adjustRightInd w:val="0"/>
        <w:spacing w:after="240" w:line="360" w:lineRule="auto"/>
      </w:pPr>
      <w:r w:rsidRPr="00FF07E8">
        <w:t xml:space="preserve">Ottinger, C. (2020). </w:t>
      </w:r>
      <w:r w:rsidRPr="00FF07E8">
        <w:rPr>
          <w:i/>
          <w:iCs/>
        </w:rPr>
        <w:t>Carb Cycling</w:t>
      </w:r>
      <w:r w:rsidRPr="00FF07E8">
        <w:t xml:space="preserve">. [online] The Muscle PhD. Available at: </w:t>
      </w:r>
      <w:hyperlink r:id="rId9" w:history="1">
        <w:r w:rsidRPr="00FF07E8">
          <w:rPr>
            <w:color w:val="EE0000"/>
          </w:rPr>
          <w:t>https://themusclephd.com/carb-cycling</w:t>
        </w:r>
      </w:hyperlink>
      <w:r w:rsidRPr="00FF07E8">
        <w:t xml:space="preserve"> </w:t>
      </w:r>
      <w:r w:rsidR="00ED42F1">
        <w:t>(</w:t>
      </w:r>
      <w:r w:rsidRPr="00FF07E8">
        <w:t>Accessed: 26</w:t>
      </w:r>
      <w:r w:rsidRPr="00FF07E8">
        <w:rPr>
          <w:vertAlign w:val="superscript"/>
        </w:rPr>
        <w:t>TH</w:t>
      </w:r>
      <w:r w:rsidRPr="00FF07E8">
        <w:t xml:space="preserve"> November 2025</w:t>
      </w:r>
      <w:r w:rsidR="00ED42F1">
        <w:t>)</w:t>
      </w:r>
    </w:p>
    <w:p w14:paraId="24351D75" w14:textId="77777777" w:rsidR="00FF07E8" w:rsidRDefault="00FF07E8" w:rsidP="00FF07E8">
      <w:pPr>
        <w:pStyle w:val="ListParagraph"/>
        <w:autoSpaceDE w:val="0"/>
        <w:autoSpaceDN w:val="0"/>
        <w:adjustRightInd w:val="0"/>
        <w:spacing w:after="240" w:line="360" w:lineRule="auto"/>
        <w:rPr>
          <w:rFonts w:cs="Helvetica"/>
          <w:kern w:val="0"/>
        </w:rPr>
      </w:pPr>
    </w:p>
    <w:p w14:paraId="731B8FD1" w14:textId="27A862E4" w:rsidR="00DB4925" w:rsidRPr="00FF07E8" w:rsidRDefault="00DB4925" w:rsidP="00FF07E8">
      <w:pPr>
        <w:pStyle w:val="ListParagraph"/>
        <w:numPr>
          <w:ilvl w:val="0"/>
          <w:numId w:val="2"/>
        </w:numPr>
        <w:autoSpaceDE w:val="0"/>
        <w:autoSpaceDN w:val="0"/>
        <w:adjustRightInd w:val="0"/>
        <w:spacing w:after="240" w:line="360" w:lineRule="auto"/>
        <w:rPr>
          <w:rFonts w:cs="Helvetica"/>
          <w:color w:val="EE0000"/>
          <w:kern w:val="0"/>
        </w:rPr>
      </w:pPr>
      <w:r w:rsidRPr="00FF07E8">
        <w:rPr>
          <w:rFonts w:cs="Helvetica"/>
          <w:kern w:val="0"/>
        </w:rPr>
        <w:t xml:space="preserve">Stellingwerff, T., Peeling, P., Garvican-Lewis, L.A., Hall, R., Koivisto, A.E., Heikura, I.A. and Burke, L.M. (2019). Nutrition and Altitude: Strategies to Enhance Adaptation, Improve Performance and Maintain Health: A Narrative </w:t>
      </w:r>
      <w:r w:rsidRPr="00FF07E8">
        <w:rPr>
          <w:rFonts w:cs="Helvetica"/>
          <w:color w:val="000000" w:themeColor="text1"/>
          <w:kern w:val="0"/>
        </w:rPr>
        <w:t xml:space="preserve">Review. </w:t>
      </w:r>
      <w:r w:rsidRPr="00FF07E8">
        <w:rPr>
          <w:rFonts w:cs="Helvetica"/>
          <w:i/>
          <w:iCs/>
          <w:color w:val="000000" w:themeColor="text1"/>
          <w:kern w:val="0"/>
        </w:rPr>
        <w:t>Sports Medicine</w:t>
      </w:r>
      <w:r w:rsidRPr="00FF07E8">
        <w:rPr>
          <w:rFonts w:cs="Helvetica"/>
          <w:color w:val="000000" w:themeColor="text1"/>
          <w:kern w:val="0"/>
        </w:rPr>
        <w:t>, 49(S2), pp.169–184.</w:t>
      </w:r>
      <w:r w:rsidR="00FF07E8" w:rsidRPr="00FF07E8">
        <w:rPr>
          <w:rFonts w:cs="Helvetica"/>
          <w:color w:val="000000" w:themeColor="text1"/>
          <w:kern w:val="0"/>
        </w:rPr>
        <w:t xml:space="preserve"> Available </w:t>
      </w:r>
      <w:proofErr w:type="spellStart"/>
      <w:r w:rsidR="00FF07E8" w:rsidRPr="00FF07E8">
        <w:rPr>
          <w:rFonts w:cs="Helvetica"/>
          <w:color w:val="000000" w:themeColor="text1"/>
          <w:kern w:val="0"/>
        </w:rPr>
        <w:t>at</w:t>
      </w:r>
      <w:r w:rsidR="00FF07E8" w:rsidRPr="00FF07E8">
        <w:rPr>
          <w:rFonts w:cs="Helvetica"/>
          <w:color w:val="EE0000"/>
          <w:kern w:val="0"/>
        </w:rPr>
        <w:t>:</w:t>
      </w:r>
      <w:hyperlink r:id="rId10" w:history="1">
        <w:r w:rsidR="00FF07E8" w:rsidRPr="00FF07E8">
          <w:rPr>
            <w:rStyle w:val="Hyperlink"/>
            <w:rFonts w:cs="Helvetica"/>
            <w:color w:val="EE0000"/>
            <w:kern w:val="0"/>
          </w:rPr>
          <w:t>https</w:t>
        </w:r>
        <w:proofErr w:type="spellEnd"/>
        <w:r w:rsidR="00FF07E8" w:rsidRPr="00FF07E8">
          <w:rPr>
            <w:rStyle w:val="Hyperlink"/>
            <w:rFonts w:cs="Helvetica"/>
            <w:color w:val="EE0000"/>
            <w:kern w:val="0"/>
          </w:rPr>
          <w:t>://doi.org/10.1007/s40279-019-01159-w</w:t>
        </w:r>
      </w:hyperlink>
      <w:r w:rsidR="00FF07E8">
        <w:rPr>
          <w:rFonts w:cs="Helvetica"/>
          <w:color w:val="EE0000"/>
          <w:kern w:val="0"/>
        </w:rPr>
        <w:t xml:space="preserve"> </w:t>
      </w:r>
      <w:r w:rsidR="00FF07E8">
        <w:rPr>
          <w:rFonts w:cs="Helvetica"/>
          <w:color w:val="000000" w:themeColor="text1"/>
          <w:kern w:val="0"/>
        </w:rPr>
        <w:t>(Accessed: 1</w:t>
      </w:r>
      <w:r w:rsidR="00FF07E8" w:rsidRPr="00FF07E8">
        <w:rPr>
          <w:rFonts w:cs="Helvetica"/>
          <w:color w:val="000000" w:themeColor="text1"/>
          <w:kern w:val="0"/>
          <w:vertAlign w:val="superscript"/>
        </w:rPr>
        <w:t>st</w:t>
      </w:r>
      <w:r w:rsidR="00FF07E8">
        <w:rPr>
          <w:rFonts w:cs="Helvetica"/>
          <w:color w:val="000000" w:themeColor="text1"/>
          <w:kern w:val="0"/>
        </w:rPr>
        <w:t xml:space="preserve"> December 2025)</w:t>
      </w:r>
    </w:p>
    <w:p w14:paraId="73B98820" w14:textId="77777777" w:rsidR="00FF07E8" w:rsidRPr="00FF07E8" w:rsidRDefault="00FF07E8" w:rsidP="00FF07E8">
      <w:pPr>
        <w:pStyle w:val="ListParagraph"/>
        <w:rPr>
          <w:rFonts w:cs="Helvetica"/>
          <w:kern w:val="0"/>
        </w:rPr>
      </w:pPr>
    </w:p>
    <w:p w14:paraId="036928F6" w14:textId="74E49C52" w:rsidR="00DB4925" w:rsidRPr="00FF07E8" w:rsidRDefault="00DB4925" w:rsidP="00FF07E8">
      <w:pPr>
        <w:pStyle w:val="ListParagraph"/>
        <w:numPr>
          <w:ilvl w:val="0"/>
          <w:numId w:val="2"/>
        </w:numPr>
        <w:autoSpaceDE w:val="0"/>
        <w:autoSpaceDN w:val="0"/>
        <w:adjustRightInd w:val="0"/>
        <w:spacing w:after="240" w:line="360" w:lineRule="auto"/>
        <w:rPr>
          <w:rFonts w:cs="Helvetica"/>
          <w:kern w:val="0"/>
        </w:rPr>
      </w:pPr>
      <w:r w:rsidRPr="00FF07E8">
        <w:rPr>
          <w:rFonts w:cs="Helvetica"/>
          <w:kern w:val="0"/>
        </w:rPr>
        <w:t xml:space="preserve">Vitale, K. and Getzin, A. (2019). Nutrition and supplement update for the endurance athlete: review and recommendations. </w:t>
      </w:r>
      <w:r w:rsidRPr="00FF07E8">
        <w:rPr>
          <w:rFonts w:cs="Helvetica"/>
          <w:i/>
          <w:iCs/>
          <w:kern w:val="0"/>
        </w:rPr>
        <w:t>Nutrients</w:t>
      </w:r>
      <w:r w:rsidRPr="00FF07E8">
        <w:rPr>
          <w:rFonts w:cs="Helvetica"/>
          <w:kern w:val="0"/>
        </w:rPr>
        <w:t xml:space="preserve">, 11(6), p.1289. </w:t>
      </w:r>
      <w:r w:rsidR="00FF07E8" w:rsidRPr="00FF07E8">
        <w:rPr>
          <w:rFonts w:cs="Helvetica"/>
          <w:kern w:val="0"/>
        </w:rPr>
        <w:t xml:space="preserve">Available </w:t>
      </w:r>
      <w:proofErr w:type="gramStart"/>
      <w:r w:rsidR="00FF07E8" w:rsidRPr="00FF07E8">
        <w:rPr>
          <w:rFonts w:cs="Helvetica"/>
          <w:kern w:val="0"/>
        </w:rPr>
        <w:t xml:space="preserve">at </w:t>
      </w:r>
      <w:r w:rsidRPr="00FF07E8">
        <w:rPr>
          <w:rFonts w:cs="Helvetica"/>
          <w:kern w:val="0"/>
        </w:rPr>
        <w:t>:</w:t>
      </w:r>
      <w:proofErr w:type="gramEnd"/>
      <w:hyperlink r:id="rId11" w:history="1">
        <w:r w:rsidRPr="002235CA">
          <w:rPr>
            <w:rStyle w:val="Hyperlink"/>
            <w:rFonts w:cs="Helvetica"/>
            <w:color w:val="EE0000"/>
            <w:kern w:val="0"/>
          </w:rPr>
          <w:t>https://doi.org/10.3390/nu1106</w:t>
        </w:r>
        <w:r w:rsidRPr="002235CA">
          <w:rPr>
            <w:rStyle w:val="Hyperlink"/>
            <w:rFonts w:cs="Helvetica"/>
            <w:color w:val="EE0000"/>
            <w:kern w:val="0"/>
          </w:rPr>
          <w:t>1</w:t>
        </w:r>
        <w:r w:rsidRPr="002235CA">
          <w:rPr>
            <w:rStyle w:val="Hyperlink"/>
            <w:rFonts w:cs="Helvetica"/>
            <w:color w:val="EE0000"/>
            <w:kern w:val="0"/>
          </w:rPr>
          <w:t>289.</w:t>
        </w:r>
      </w:hyperlink>
      <w:r w:rsidR="00FF07E8">
        <w:rPr>
          <w:rFonts w:cs="Helvetica"/>
          <w:color w:val="EE0000"/>
          <w:kern w:val="0"/>
        </w:rPr>
        <w:t xml:space="preserve"> </w:t>
      </w:r>
      <w:r w:rsidR="00FF07E8">
        <w:rPr>
          <w:rFonts w:cs="Helvetica"/>
          <w:color w:val="000000" w:themeColor="text1"/>
          <w:kern w:val="0"/>
        </w:rPr>
        <w:t>(Access</w:t>
      </w:r>
      <w:r w:rsidR="00ED42F1">
        <w:rPr>
          <w:rFonts w:cs="Helvetica"/>
          <w:color w:val="000000" w:themeColor="text1"/>
          <w:kern w:val="0"/>
        </w:rPr>
        <w:t>ed: 1</w:t>
      </w:r>
      <w:r w:rsidR="00ED42F1" w:rsidRPr="00ED42F1">
        <w:rPr>
          <w:rFonts w:cs="Helvetica"/>
          <w:color w:val="000000" w:themeColor="text1"/>
          <w:kern w:val="0"/>
          <w:vertAlign w:val="superscript"/>
        </w:rPr>
        <w:t>st</w:t>
      </w:r>
      <w:r w:rsidR="00ED42F1">
        <w:rPr>
          <w:rFonts w:cs="Helvetica"/>
          <w:color w:val="000000" w:themeColor="text1"/>
          <w:kern w:val="0"/>
        </w:rPr>
        <w:t xml:space="preserve"> December 2025)</w:t>
      </w:r>
    </w:p>
    <w:p w14:paraId="71C7BB61" w14:textId="77777777" w:rsidR="00FF07E8" w:rsidRDefault="00FF07E8" w:rsidP="00DB4925">
      <w:pPr>
        <w:autoSpaceDE w:val="0"/>
        <w:autoSpaceDN w:val="0"/>
        <w:adjustRightInd w:val="0"/>
        <w:spacing w:after="240" w:line="360" w:lineRule="auto"/>
        <w:rPr>
          <w:rFonts w:cs="Helvetica"/>
          <w:kern w:val="0"/>
        </w:rPr>
      </w:pPr>
    </w:p>
    <w:p w14:paraId="7455055C" w14:textId="62AEAD8F" w:rsidR="00DB4925" w:rsidRPr="00ED42F1" w:rsidRDefault="00DB4925" w:rsidP="00ED42F1">
      <w:pPr>
        <w:pStyle w:val="ListParagraph"/>
        <w:numPr>
          <w:ilvl w:val="0"/>
          <w:numId w:val="2"/>
        </w:numPr>
        <w:autoSpaceDE w:val="0"/>
        <w:autoSpaceDN w:val="0"/>
        <w:adjustRightInd w:val="0"/>
        <w:spacing w:after="240" w:line="360" w:lineRule="auto"/>
        <w:rPr>
          <w:rFonts w:cs="Helvetica"/>
          <w:color w:val="EE0000"/>
          <w:kern w:val="0"/>
        </w:rPr>
      </w:pPr>
      <w:r w:rsidRPr="00ED42F1">
        <w:rPr>
          <w:rFonts w:cs="Helvetica"/>
          <w:kern w:val="0"/>
        </w:rPr>
        <w:t xml:space="preserve">Witard, O.C., Hearris, M. and Morgan, P.T. (2025). Protein Nutrition for Endurance Athletes: A Metabolic Focus on Promoting Recovery and Training Adaptation. </w:t>
      </w:r>
      <w:r w:rsidRPr="00ED42F1">
        <w:rPr>
          <w:rFonts w:cs="Helvetica"/>
          <w:i/>
          <w:iCs/>
          <w:kern w:val="0"/>
        </w:rPr>
        <w:t>Sports Medicine</w:t>
      </w:r>
      <w:r w:rsidRPr="00ED42F1">
        <w:rPr>
          <w:rFonts w:cs="Helvetica"/>
          <w:kern w:val="0"/>
        </w:rPr>
        <w:t xml:space="preserve">. </w:t>
      </w:r>
      <w:r w:rsidR="00ED42F1">
        <w:rPr>
          <w:rFonts w:cs="Helvetica"/>
          <w:kern w:val="0"/>
        </w:rPr>
        <w:t xml:space="preserve">Available </w:t>
      </w:r>
      <w:proofErr w:type="spellStart"/>
      <w:r w:rsidR="00ED42F1">
        <w:rPr>
          <w:rFonts w:cs="Helvetica"/>
          <w:kern w:val="0"/>
        </w:rPr>
        <w:t>at</w:t>
      </w:r>
      <w:r w:rsidRPr="00ED42F1">
        <w:rPr>
          <w:rFonts w:cs="Helvetica"/>
          <w:kern w:val="0"/>
        </w:rPr>
        <w:t>:</w:t>
      </w:r>
      <w:hyperlink r:id="rId12" w:history="1">
        <w:r w:rsidRPr="002235CA">
          <w:rPr>
            <w:rStyle w:val="Hyperlink"/>
            <w:rFonts w:cs="Helvetica"/>
            <w:color w:val="EE0000"/>
            <w:kern w:val="0"/>
          </w:rPr>
          <w:t>https</w:t>
        </w:r>
        <w:proofErr w:type="spellEnd"/>
        <w:r w:rsidRPr="002235CA">
          <w:rPr>
            <w:rStyle w:val="Hyperlink"/>
            <w:rFonts w:cs="Helvetica"/>
            <w:color w:val="EE0000"/>
            <w:kern w:val="0"/>
          </w:rPr>
          <w:t>://doi.org/10.1007/s40279-025-02203-8.</w:t>
        </w:r>
      </w:hyperlink>
      <w:r w:rsidR="00ED42F1" w:rsidRPr="002235CA">
        <w:rPr>
          <w:rFonts w:cs="Helvetica"/>
          <w:color w:val="EE0000"/>
          <w:kern w:val="0"/>
        </w:rPr>
        <w:t xml:space="preserve"> </w:t>
      </w:r>
      <w:r w:rsidR="00ED42F1">
        <w:rPr>
          <w:rFonts w:cs="Helvetica"/>
          <w:color w:val="000000" w:themeColor="text1"/>
          <w:kern w:val="0"/>
        </w:rPr>
        <w:t>(Accessed: 1</w:t>
      </w:r>
      <w:r w:rsidR="00ED42F1" w:rsidRPr="00ED42F1">
        <w:rPr>
          <w:rFonts w:cs="Helvetica"/>
          <w:color w:val="000000" w:themeColor="text1"/>
          <w:kern w:val="0"/>
          <w:vertAlign w:val="superscript"/>
        </w:rPr>
        <w:t>st</w:t>
      </w:r>
      <w:r w:rsidR="00ED42F1">
        <w:rPr>
          <w:rFonts w:cs="Helvetica"/>
          <w:color w:val="000000" w:themeColor="text1"/>
          <w:kern w:val="0"/>
        </w:rPr>
        <w:t xml:space="preserve"> December 2025)</w:t>
      </w:r>
    </w:p>
    <w:p w14:paraId="5994C163" w14:textId="77777777" w:rsidR="00FF07E8" w:rsidRDefault="00FF07E8" w:rsidP="00DB4925">
      <w:pPr>
        <w:rPr>
          <w:rFonts w:cs="Helvetica"/>
          <w:kern w:val="0"/>
        </w:rPr>
      </w:pPr>
    </w:p>
    <w:p w14:paraId="6570E6E2" w14:textId="48747259" w:rsidR="00DB4925" w:rsidRPr="00ED42F1" w:rsidRDefault="00DB4925" w:rsidP="00ED42F1">
      <w:pPr>
        <w:pStyle w:val="ListParagraph"/>
        <w:numPr>
          <w:ilvl w:val="0"/>
          <w:numId w:val="2"/>
        </w:numPr>
        <w:rPr>
          <w:rFonts w:cs="Helvetica"/>
          <w:color w:val="EE0000"/>
          <w:kern w:val="0"/>
        </w:rPr>
      </w:pPr>
      <w:r w:rsidRPr="00ED42F1">
        <w:rPr>
          <w:rFonts w:cs="Helvetica"/>
          <w:kern w:val="0"/>
        </w:rPr>
        <w:lastRenderedPageBreak/>
        <w:t xml:space="preserve">Yu, T. and Ding, C. (2025). Efficacy of dietary supplements on sports performance outcomes: a systematic review of evidence in elite athletes. </w:t>
      </w:r>
      <w:r w:rsidRPr="00ED42F1">
        <w:rPr>
          <w:rFonts w:cs="Helvetica"/>
          <w:i/>
          <w:iCs/>
          <w:kern w:val="0"/>
        </w:rPr>
        <w:t>Frontiers in Nutrition</w:t>
      </w:r>
      <w:r w:rsidRPr="00ED42F1">
        <w:rPr>
          <w:rFonts w:cs="Helvetica"/>
          <w:kern w:val="0"/>
        </w:rPr>
        <w:t xml:space="preserve">, 12. </w:t>
      </w:r>
      <w:r w:rsidR="00ED42F1">
        <w:rPr>
          <w:rFonts w:cs="Helvetica"/>
          <w:kern w:val="0"/>
        </w:rPr>
        <w:t xml:space="preserve">Available at: </w:t>
      </w:r>
      <w:hyperlink r:id="rId13" w:history="1">
        <w:r w:rsidRPr="00ED42F1">
          <w:rPr>
            <w:rFonts w:cs="Helvetica"/>
            <w:color w:val="EE0000"/>
            <w:kern w:val="0"/>
          </w:rPr>
          <w:t>https://doi.org/10.3389/fnut.2025.1675654</w:t>
        </w:r>
      </w:hyperlink>
      <w:r w:rsidRPr="00ED42F1">
        <w:rPr>
          <w:rFonts w:cs="Helvetica"/>
          <w:color w:val="EE0000"/>
          <w:kern w:val="0"/>
        </w:rPr>
        <w:t>.</w:t>
      </w:r>
      <w:r w:rsidR="00ED42F1">
        <w:rPr>
          <w:rFonts w:cs="Helvetica"/>
          <w:color w:val="EE0000"/>
          <w:kern w:val="0"/>
        </w:rPr>
        <w:t xml:space="preserve"> </w:t>
      </w:r>
      <w:r w:rsidR="00ED42F1">
        <w:rPr>
          <w:rFonts w:cs="Helvetica"/>
          <w:color w:val="000000" w:themeColor="text1"/>
          <w:kern w:val="0"/>
        </w:rPr>
        <w:t>(Accessed: 1</w:t>
      </w:r>
      <w:r w:rsidR="00ED42F1" w:rsidRPr="00ED42F1">
        <w:rPr>
          <w:rFonts w:cs="Helvetica"/>
          <w:color w:val="000000" w:themeColor="text1"/>
          <w:kern w:val="0"/>
          <w:vertAlign w:val="superscript"/>
        </w:rPr>
        <w:t>st</w:t>
      </w:r>
      <w:r w:rsidR="00ED42F1">
        <w:rPr>
          <w:rFonts w:cs="Helvetica"/>
          <w:color w:val="000000" w:themeColor="text1"/>
          <w:kern w:val="0"/>
        </w:rPr>
        <w:t xml:space="preserve"> December 2025)</w:t>
      </w:r>
    </w:p>
    <w:p w14:paraId="6BBA6EFE" w14:textId="77777777" w:rsidR="00DB4925" w:rsidRDefault="00DB4925" w:rsidP="007C4007">
      <w:pPr>
        <w:rPr>
          <w:rFonts w:ascii="Helvetica" w:hAnsi="Helvetica" w:cs="Helvetica"/>
          <w:kern w:val="0"/>
        </w:rPr>
      </w:pPr>
    </w:p>
    <w:p w14:paraId="58974B0A" w14:textId="0909D323" w:rsidR="00DB4925" w:rsidRPr="001D4FF1" w:rsidRDefault="00DB4925" w:rsidP="007C4007">
      <w:pPr>
        <w:rPr>
          <w:color w:val="000000" w:themeColor="text1"/>
        </w:rPr>
      </w:pPr>
    </w:p>
    <w:sectPr w:rsidR="00DB4925" w:rsidRPr="001D4F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D06F7"/>
    <w:multiLevelType w:val="hybridMultilevel"/>
    <w:tmpl w:val="D66A22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D232C0D"/>
    <w:multiLevelType w:val="hybridMultilevel"/>
    <w:tmpl w:val="93780FC0"/>
    <w:lvl w:ilvl="0" w:tplc="D6D09A1C">
      <w:start w:val="167"/>
      <w:numFmt w:val="bullet"/>
      <w:lvlText w:val="-"/>
      <w:lvlJc w:val="left"/>
      <w:pPr>
        <w:ind w:left="720" w:hanging="360"/>
      </w:pPr>
      <w:rPr>
        <w:rFonts w:ascii="Aptos" w:eastAsiaTheme="minorHAnsi" w:hAnsi="Aptos" w:cs="Helvetica"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4293918">
    <w:abstractNumId w:val="0"/>
  </w:num>
  <w:num w:numId="2" w16cid:durableId="13203788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F1F"/>
    <w:rsid w:val="001314DC"/>
    <w:rsid w:val="0015577B"/>
    <w:rsid w:val="00195D28"/>
    <w:rsid w:val="001A23A1"/>
    <w:rsid w:val="001D4FF1"/>
    <w:rsid w:val="002235CA"/>
    <w:rsid w:val="00233311"/>
    <w:rsid w:val="002C25A1"/>
    <w:rsid w:val="00332A93"/>
    <w:rsid w:val="0035286E"/>
    <w:rsid w:val="00403039"/>
    <w:rsid w:val="004952A8"/>
    <w:rsid w:val="004B20D1"/>
    <w:rsid w:val="00505F23"/>
    <w:rsid w:val="005F2223"/>
    <w:rsid w:val="005F6B84"/>
    <w:rsid w:val="00637E25"/>
    <w:rsid w:val="006D3A23"/>
    <w:rsid w:val="00705F1F"/>
    <w:rsid w:val="00715BA8"/>
    <w:rsid w:val="0071669D"/>
    <w:rsid w:val="00745838"/>
    <w:rsid w:val="00757EB7"/>
    <w:rsid w:val="00760FFA"/>
    <w:rsid w:val="007936F6"/>
    <w:rsid w:val="007C4007"/>
    <w:rsid w:val="007D50C3"/>
    <w:rsid w:val="00815A62"/>
    <w:rsid w:val="008B0D8F"/>
    <w:rsid w:val="008B61FA"/>
    <w:rsid w:val="00973E74"/>
    <w:rsid w:val="009B08A9"/>
    <w:rsid w:val="009D08FA"/>
    <w:rsid w:val="00A00933"/>
    <w:rsid w:val="00A43FD9"/>
    <w:rsid w:val="00AC498C"/>
    <w:rsid w:val="00BC2313"/>
    <w:rsid w:val="00C66026"/>
    <w:rsid w:val="00CA5E4D"/>
    <w:rsid w:val="00CF201D"/>
    <w:rsid w:val="00D07264"/>
    <w:rsid w:val="00DB4925"/>
    <w:rsid w:val="00DE77AD"/>
    <w:rsid w:val="00E14C71"/>
    <w:rsid w:val="00E43853"/>
    <w:rsid w:val="00ED42F1"/>
    <w:rsid w:val="00EE2AA7"/>
    <w:rsid w:val="00EF448E"/>
    <w:rsid w:val="00F177E7"/>
    <w:rsid w:val="00F720D1"/>
    <w:rsid w:val="00FC1107"/>
    <w:rsid w:val="00FD0C0E"/>
    <w:rsid w:val="00FE6E9B"/>
    <w:rsid w:val="00FF0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E6C9B"/>
  <w15:chartTrackingRefBased/>
  <w15:docId w15:val="{356234F9-8C48-6B42-9501-0362737A6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5F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5F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5F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5F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5F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5F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5F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5F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5F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F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5F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5F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5F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5F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5F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5F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5F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5F1F"/>
    <w:rPr>
      <w:rFonts w:eastAsiaTheme="majorEastAsia" w:cstheme="majorBidi"/>
      <w:color w:val="272727" w:themeColor="text1" w:themeTint="D8"/>
    </w:rPr>
  </w:style>
  <w:style w:type="paragraph" w:styleId="Title">
    <w:name w:val="Title"/>
    <w:basedOn w:val="Normal"/>
    <w:next w:val="Normal"/>
    <w:link w:val="TitleChar"/>
    <w:uiPriority w:val="10"/>
    <w:qFormat/>
    <w:rsid w:val="00705F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5F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5F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5F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5F1F"/>
    <w:pPr>
      <w:spacing w:before="160"/>
      <w:jc w:val="center"/>
    </w:pPr>
    <w:rPr>
      <w:i/>
      <w:iCs/>
      <w:color w:val="404040" w:themeColor="text1" w:themeTint="BF"/>
    </w:rPr>
  </w:style>
  <w:style w:type="character" w:customStyle="1" w:styleId="QuoteChar">
    <w:name w:val="Quote Char"/>
    <w:basedOn w:val="DefaultParagraphFont"/>
    <w:link w:val="Quote"/>
    <w:uiPriority w:val="29"/>
    <w:rsid w:val="00705F1F"/>
    <w:rPr>
      <w:i/>
      <w:iCs/>
      <w:color w:val="404040" w:themeColor="text1" w:themeTint="BF"/>
    </w:rPr>
  </w:style>
  <w:style w:type="paragraph" w:styleId="ListParagraph">
    <w:name w:val="List Paragraph"/>
    <w:basedOn w:val="Normal"/>
    <w:uiPriority w:val="34"/>
    <w:qFormat/>
    <w:rsid w:val="00705F1F"/>
    <w:pPr>
      <w:ind w:left="720"/>
      <w:contextualSpacing/>
    </w:pPr>
  </w:style>
  <w:style w:type="character" w:styleId="IntenseEmphasis">
    <w:name w:val="Intense Emphasis"/>
    <w:basedOn w:val="DefaultParagraphFont"/>
    <w:uiPriority w:val="21"/>
    <w:qFormat/>
    <w:rsid w:val="00705F1F"/>
    <w:rPr>
      <w:i/>
      <w:iCs/>
      <w:color w:val="0F4761" w:themeColor="accent1" w:themeShade="BF"/>
    </w:rPr>
  </w:style>
  <w:style w:type="paragraph" w:styleId="IntenseQuote">
    <w:name w:val="Intense Quote"/>
    <w:basedOn w:val="Normal"/>
    <w:next w:val="Normal"/>
    <w:link w:val="IntenseQuoteChar"/>
    <w:uiPriority w:val="30"/>
    <w:qFormat/>
    <w:rsid w:val="00705F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5F1F"/>
    <w:rPr>
      <w:i/>
      <w:iCs/>
      <w:color w:val="0F4761" w:themeColor="accent1" w:themeShade="BF"/>
    </w:rPr>
  </w:style>
  <w:style w:type="character" w:styleId="IntenseReference">
    <w:name w:val="Intense Reference"/>
    <w:basedOn w:val="DefaultParagraphFont"/>
    <w:uiPriority w:val="32"/>
    <w:qFormat/>
    <w:rsid w:val="00705F1F"/>
    <w:rPr>
      <w:b/>
      <w:bCs/>
      <w:smallCaps/>
      <w:color w:val="0F4761" w:themeColor="accent1" w:themeShade="BF"/>
      <w:spacing w:val="5"/>
    </w:rPr>
  </w:style>
  <w:style w:type="character" w:styleId="Hyperlink">
    <w:name w:val="Hyperlink"/>
    <w:basedOn w:val="DefaultParagraphFont"/>
    <w:uiPriority w:val="99"/>
    <w:unhideWhenUsed/>
    <w:rsid w:val="00332A93"/>
    <w:rPr>
      <w:color w:val="467886" w:themeColor="hyperlink"/>
      <w:u w:val="single"/>
    </w:rPr>
  </w:style>
  <w:style w:type="character" w:styleId="UnresolvedMention">
    <w:name w:val="Unresolved Mention"/>
    <w:basedOn w:val="DefaultParagraphFont"/>
    <w:uiPriority w:val="99"/>
    <w:semiHidden/>
    <w:unhideWhenUsed/>
    <w:rsid w:val="00332A93"/>
    <w:rPr>
      <w:color w:val="605E5C"/>
      <w:shd w:val="clear" w:color="auto" w:fill="E1DFDD"/>
    </w:rPr>
  </w:style>
  <w:style w:type="character" w:customStyle="1" w:styleId="apple-converted-space">
    <w:name w:val="apple-converted-space"/>
    <w:basedOn w:val="DefaultParagraphFont"/>
    <w:rsid w:val="009D08FA"/>
  </w:style>
  <w:style w:type="character" w:styleId="Strong">
    <w:name w:val="Strong"/>
    <w:basedOn w:val="DefaultParagraphFont"/>
    <w:uiPriority w:val="22"/>
    <w:qFormat/>
    <w:rsid w:val="009D08FA"/>
    <w:rPr>
      <w:b/>
      <w:bCs/>
    </w:rPr>
  </w:style>
  <w:style w:type="paragraph" w:styleId="NormalWeb">
    <w:name w:val="Normal (Web)"/>
    <w:basedOn w:val="Normal"/>
    <w:uiPriority w:val="99"/>
    <w:semiHidden/>
    <w:unhideWhenUsed/>
    <w:rsid w:val="009D08F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FF07E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29565185/" TargetMode="External"/><Relationship Id="rId13" Type="http://schemas.openxmlformats.org/officeDocument/2006/relationships/hyperlink" Target="https://doi.org/10.3389/fnut.2025.1675654" TargetMode="External"/><Relationship Id="rId3" Type="http://schemas.openxmlformats.org/officeDocument/2006/relationships/styles" Target="styles.xml"/><Relationship Id="rId7" Type="http://schemas.openxmlformats.org/officeDocument/2006/relationships/hyperlink" Target="https://www.enervit.com/en/power-and-endurance-nutritional-strategies-for-hybrid-training" TargetMode="External"/><Relationship Id="rId12" Type="http://schemas.openxmlformats.org/officeDocument/2006/relationships/hyperlink" Target="https://doi.org/10.1007/s40279-025-02203-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3390/nu11061289"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07/s40279-019-01159-w" TargetMode="External"/><Relationship Id="rId4" Type="http://schemas.openxmlformats.org/officeDocument/2006/relationships/settings" Target="settings.xml"/><Relationship Id="rId9" Type="http://schemas.openxmlformats.org/officeDocument/2006/relationships/hyperlink" Target="https://themusclephd.com/carb-cycl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E8679E-FAB1-9549-97F4-CB4CBCBE13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10</Pages>
  <Words>2537</Words>
  <Characters>14465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Gray (2517477)</dc:creator>
  <cp:keywords/>
  <dc:description/>
  <cp:lastModifiedBy>Olivia Gray (2517477)</cp:lastModifiedBy>
  <cp:revision>4</cp:revision>
  <dcterms:created xsi:type="dcterms:W3CDTF">2025-11-28T12:44:00Z</dcterms:created>
  <dcterms:modified xsi:type="dcterms:W3CDTF">2025-12-12T08:47:00Z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ab6d0b191cb8230d0e5a5de39a420edb4e054ec114fb4b3cae75d0cb7a90eea3</vt:lpwstr>
  </property>
</Properties>
</file>