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0C006F0"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565A20" w:rsidRPr="00565A20">
        <w:rPr>
          <w:color w:val="auto"/>
        </w:rPr>
        <w:t>Abbie Jones</w:t>
      </w:r>
    </w:p>
    <w:p w14:paraId="4317874E" w14:textId="23C51892"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565A20">
        <w:rPr>
          <w:b/>
          <w:bCs/>
          <w:color w:val="auto"/>
        </w:rPr>
        <w:t xml:space="preserve"> </w:t>
      </w:r>
      <w:r w:rsidR="00565A20" w:rsidRPr="00565A20">
        <w:rPr>
          <w:color w:val="auto"/>
        </w:rPr>
        <w:t>1300521</w:t>
      </w:r>
    </w:p>
    <w:p w14:paraId="0153E06C" w14:textId="4F9D2919" w:rsidR="00374B80" w:rsidRPr="00C71A83" w:rsidRDefault="00374B80" w:rsidP="00034B6F">
      <w:pPr>
        <w:pStyle w:val="Heading1"/>
        <w:rPr>
          <w:sz w:val="24"/>
          <w:szCs w:val="24"/>
        </w:rPr>
      </w:pPr>
      <w:r w:rsidRPr="00C71A83">
        <w:rPr>
          <w:sz w:val="24"/>
          <w:szCs w:val="24"/>
        </w:rPr>
        <w:t>Assignment Title</w:t>
      </w:r>
      <w:r w:rsidR="003A356D" w:rsidRPr="00C71A83">
        <w:rPr>
          <w:sz w:val="24"/>
          <w:szCs w:val="24"/>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C71A83"/>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C71A83">
            <w:pPr>
              <w:rPr>
                <w:rFonts w:ascii="Arial" w:hAnsi="Arial" w:cs="Arial"/>
              </w:rPr>
            </w:pPr>
          </w:p>
        </w:tc>
        <w:tc>
          <w:tcPr>
            <w:tcW w:w="3685" w:type="dxa"/>
          </w:tcPr>
          <w:p w14:paraId="75F70CB4" w14:textId="77FAE317" w:rsidR="00E6399C" w:rsidRPr="00A77338" w:rsidRDefault="001411B0" w:rsidP="00C71A83">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C71A83">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C71A83">
            <w:pPr>
              <w:rPr>
                <w:rFonts w:ascii="Arial" w:hAnsi="Arial" w:cs="Arial"/>
              </w:rPr>
            </w:pPr>
            <w:r w:rsidRPr="00A77338">
              <w:rPr>
                <w:rFonts w:ascii="Arial" w:hAnsi="Arial" w:cs="Arial"/>
              </w:rPr>
              <w:t>Target 1</w:t>
            </w:r>
          </w:p>
        </w:tc>
        <w:tc>
          <w:tcPr>
            <w:tcW w:w="3685" w:type="dxa"/>
          </w:tcPr>
          <w:p w14:paraId="339954F2" w14:textId="5D826D83" w:rsidR="00565A20" w:rsidRPr="00550ED4" w:rsidRDefault="00565A20"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6917D4">
              <w:rPr>
                <w:rFonts w:ascii="Arial" w:hAnsi="Arial" w:cs="Arial"/>
                <w:i/>
                <w:iCs/>
                <w:color w:val="000000" w:themeColor="text1"/>
                <w:sz w:val="22"/>
                <w:szCs w:val="22"/>
              </w:rPr>
              <w:t>ECAD6007</w:t>
            </w:r>
            <w:r w:rsidRPr="00550ED4">
              <w:rPr>
                <w:rFonts w:ascii="Arial" w:hAnsi="Arial" w:cs="Arial"/>
                <w:color w:val="000000" w:themeColor="text1"/>
                <w:sz w:val="22"/>
                <w:szCs w:val="22"/>
              </w:rPr>
              <w:t>: Continue to proofread to spot any distracting minor errors.</w:t>
            </w:r>
            <w:r>
              <w:rPr>
                <w:rFonts w:ascii="Arial" w:hAnsi="Arial" w:cs="Arial"/>
                <w:color w:val="000000" w:themeColor="text1"/>
                <w:sz w:val="22"/>
                <w:szCs w:val="22"/>
              </w:rPr>
              <w:t xml:space="preserve"> </w:t>
            </w:r>
          </w:p>
          <w:p w14:paraId="66FFADB2" w14:textId="77777777" w:rsidR="00E6399C" w:rsidRDefault="00E6399C" w:rsidP="00C71A83">
            <w:pPr>
              <w:jc w:val="both"/>
              <w:rPr>
                <w:rFonts w:ascii="Arial" w:hAnsi="Arial" w:cs="Arial"/>
              </w:rPr>
            </w:pPr>
          </w:p>
          <w:p w14:paraId="0C4D58BA" w14:textId="77777777" w:rsidR="00565A20" w:rsidRDefault="00565A20" w:rsidP="00C71A83">
            <w:pPr>
              <w:jc w:val="both"/>
              <w:rPr>
                <w:rFonts w:ascii="Arial" w:hAnsi="Arial" w:cs="Arial"/>
              </w:rPr>
            </w:pPr>
          </w:p>
          <w:p w14:paraId="69729B7A" w14:textId="77777777" w:rsidR="00565A20" w:rsidRDefault="00565A20" w:rsidP="00C71A83">
            <w:pPr>
              <w:jc w:val="both"/>
              <w:rPr>
                <w:rFonts w:ascii="Arial" w:hAnsi="Arial" w:cs="Arial"/>
              </w:rPr>
            </w:pPr>
          </w:p>
          <w:p w14:paraId="3B96692C" w14:textId="0E518BF3" w:rsidR="00565A20" w:rsidRPr="00565A20" w:rsidRDefault="00565A20" w:rsidP="00C71A83">
            <w:pPr>
              <w:jc w:val="both"/>
              <w:rPr>
                <w:rFonts w:ascii="Arial" w:hAnsi="Arial" w:cs="Arial"/>
              </w:rPr>
            </w:pPr>
          </w:p>
        </w:tc>
        <w:tc>
          <w:tcPr>
            <w:tcW w:w="3543" w:type="dxa"/>
          </w:tcPr>
          <w:p w14:paraId="7A8B0B11" w14:textId="77777777" w:rsidR="00E6399C" w:rsidRDefault="004C1AC2" w:rsidP="00C71A83">
            <w:pPr>
              <w:pStyle w:val="AssignBody"/>
              <w:jc w:val="both"/>
            </w:pPr>
            <w:r>
              <w:t xml:space="preserve">This essay along with the ECAD7004 has been proofread before submitting. This is to ensure that minor errors in spelling and grammar are identified and corrected. Both assignments have also been proofread by a family member in an attempt to spot any distracting minor errors. </w:t>
            </w:r>
          </w:p>
          <w:p w14:paraId="144D9CAC" w14:textId="2C1D4920" w:rsidR="004C1AC2" w:rsidRPr="004C1AC2" w:rsidRDefault="004C1AC2" w:rsidP="00C71A83">
            <w:pPr>
              <w:pStyle w:val="AssignBody"/>
              <w:jc w:val="both"/>
            </w:pPr>
          </w:p>
        </w:tc>
      </w:tr>
      <w:tr w:rsidR="00E6399C" w14:paraId="4B3DB942" w14:textId="77777777" w:rsidTr="00A77338">
        <w:tc>
          <w:tcPr>
            <w:tcW w:w="2122" w:type="dxa"/>
          </w:tcPr>
          <w:p w14:paraId="4EFB0303" w14:textId="2D1EF350" w:rsidR="00E6399C" w:rsidRPr="00A77338" w:rsidRDefault="00A77338" w:rsidP="00C71A83">
            <w:pPr>
              <w:jc w:val="both"/>
              <w:rPr>
                <w:rFonts w:ascii="Arial" w:hAnsi="Arial" w:cs="Arial"/>
              </w:rPr>
            </w:pPr>
            <w:r w:rsidRPr="00A77338">
              <w:rPr>
                <w:rFonts w:ascii="Arial" w:hAnsi="Arial" w:cs="Arial"/>
              </w:rPr>
              <w:t>Target 2</w:t>
            </w:r>
          </w:p>
        </w:tc>
        <w:tc>
          <w:tcPr>
            <w:tcW w:w="3685" w:type="dxa"/>
          </w:tcPr>
          <w:p w14:paraId="0EAF758B" w14:textId="7BC910B8" w:rsidR="00E6399C" w:rsidRPr="00A77338" w:rsidRDefault="004C1AC2" w:rsidP="00C71A83">
            <w:pPr>
              <w:jc w:val="both"/>
              <w:rPr>
                <w:rFonts w:ascii="Arial" w:hAnsi="Arial" w:cs="Arial"/>
              </w:rPr>
            </w:pPr>
            <w:r w:rsidRPr="006917D4">
              <w:rPr>
                <w:rFonts w:ascii="Arial" w:hAnsi="Arial" w:cs="Arial"/>
                <w:i/>
                <w:iCs/>
                <w:color w:val="000000" w:themeColor="text1"/>
                <w:sz w:val="22"/>
                <w:szCs w:val="22"/>
              </w:rPr>
              <w:t>ECAD6007:</w:t>
            </w:r>
            <w:r>
              <w:rPr>
                <w:rFonts w:ascii="Arial" w:hAnsi="Arial" w:cs="Arial"/>
                <w:color w:val="000000" w:themeColor="text1"/>
                <w:sz w:val="22"/>
                <w:szCs w:val="22"/>
              </w:rPr>
              <w:t xml:space="preserve"> </w:t>
            </w:r>
            <w:r w:rsidR="00565A20" w:rsidRPr="00550ED4">
              <w:rPr>
                <w:rFonts w:ascii="Arial" w:hAnsi="Arial" w:cs="Arial"/>
                <w:color w:val="000000" w:themeColor="text1"/>
                <w:sz w:val="22"/>
                <w:szCs w:val="22"/>
              </w:rPr>
              <w:t>Aim to maintain this depth of critical engagement across all your assignments.</w:t>
            </w:r>
          </w:p>
        </w:tc>
        <w:tc>
          <w:tcPr>
            <w:tcW w:w="3543" w:type="dxa"/>
          </w:tcPr>
          <w:p w14:paraId="7C3D0034" w14:textId="784C099A" w:rsidR="00E6399C" w:rsidRPr="004C1AC2" w:rsidRDefault="004C1AC2" w:rsidP="00C71A83">
            <w:pPr>
              <w:jc w:val="both"/>
              <w:rPr>
                <w:rFonts w:ascii="Arial" w:hAnsi="Arial" w:cs="Arial"/>
                <w:lang w:val="en-US"/>
              </w:rPr>
            </w:pPr>
            <w:r w:rsidRPr="004C1AC2">
              <w:rPr>
                <w:rFonts w:ascii="Arial" w:hAnsi="Arial" w:cs="Arial"/>
                <w:sz w:val="22"/>
                <w:szCs w:val="18"/>
                <w:lang w:val="en-US"/>
              </w:rPr>
              <w:t>In an attempt to maintain a depth of critical engagement, I have researched var</w:t>
            </w:r>
            <w:r w:rsidR="002718E9">
              <w:rPr>
                <w:rFonts w:ascii="Arial" w:hAnsi="Arial" w:cs="Arial"/>
                <w:sz w:val="22"/>
                <w:szCs w:val="18"/>
                <w:lang w:val="en-US"/>
              </w:rPr>
              <w:t>ious</w:t>
            </w:r>
            <w:r w:rsidRPr="004C1AC2">
              <w:rPr>
                <w:rFonts w:ascii="Arial" w:hAnsi="Arial" w:cs="Arial"/>
                <w:sz w:val="22"/>
                <w:szCs w:val="18"/>
                <w:lang w:val="en-US"/>
              </w:rPr>
              <w:t xml:space="preserve"> articles, books and government documentation to attain used literature. The appropriate literature sought has been critically reflected upon.</w:t>
            </w:r>
          </w:p>
        </w:tc>
      </w:tr>
      <w:tr w:rsidR="00E6399C" w14:paraId="7341DBAC" w14:textId="77777777" w:rsidTr="00A77338">
        <w:tc>
          <w:tcPr>
            <w:tcW w:w="2122" w:type="dxa"/>
          </w:tcPr>
          <w:p w14:paraId="19F9083F" w14:textId="17691836" w:rsidR="00E6399C" w:rsidRPr="00A77338" w:rsidRDefault="00A77338" w:rsidP="00C71A83">
            <w:pPr>
              <w:jc w:val="both"/>
              <w:rPr>
                <w:rFonts w:ascii="Arial" w:hAnsi="Arial" w:cs="Arial"/>
              </w:rPr>
            </w:pPr>
            <w:r w:rsidRPr="00A77338">
              <w:rPr>
                <w:rFonts w:ascii="Arial" w:hAnsi="Arial" w:cs="Arial"/>
              </w:rPr>
              <w:t>Target 3</w:t>
            </w:r>
          </w:p>
        </w:tc>
        <w:tc>
          <w:tcPr>
            <w:tcW w:w="3685" w:type="dxa"/>
          </w:tcPr>
          <w:p w14:paraId="01BE289D" w14:textId="1DC08A45" w:rsidR="00E6399C" w:rsidRPr="004C1AC2" w:rsidRDefault="00680A70" w:rsidP="00C71A83">
            <w:pPr>
              <w:jc w:val="both"/>
              <w:rPr>
                <w:rFonts w:ascii="Arial" w:hAnsi="Arial" w:cs="Arial"/>
                <w:sz w:val="22"/>
                <w:szCs w:val="18"/>
              </w:rPr>
            </w:pPr>
            <w:r>
              <w:rPr>
                <w:rFonts w:ascii="Arial" w:hAnsi="Arial" w:cs="Arial"/>
                <w:sz w:val="22"/>
                <w:szCs w:val="18"/>
              </w:rPr>
              <w:t xml:space="preserve">I did not receive a third target from the ECAD6007 assignment. I am currently awaiting </w:t>
            </w:r>
            <w:r w:rsidR="002718E9">
              <w:rPr>
                <w:rFonts w:ascii="Arial" w:hAnsi="Arial" w:cs="Arial"/>
                <w:sz w:val="22"/>
                <w:szCs w:val="18"/>
              </w:rPr>
              <w:t>feedback</w:t>
            </w:r>
            <w:r>
              <w:rPr>
                <w:rFonts w:ascii="Arial" w:hAnsi="Arial" w:cs="Arial"/>
                <w:sz w:val="22"/>
                <w:szCs w:val="18"/>
              </w:rPr>
              <w:t xml:space="preserve"> from the ECAD7004</w:t>
            </w:r>
            <w:r w:rsidR="007828B7">
              <w:rPr>
                <w:rFonts w:ascii="Arial" w:hAnsi="Arial" w:cs="Arial"/>
                <w:sz w:val="22"/>
                <w:szCs w:val="18"/>
              </w:rPr>
              <w:t xml:space="preserve"> assignment. </w:t>
            </w:r>
          </w:p>
        </w:tc>
        <w:tc>
          <w:tcPr>
            <w:tcW w:w="3543" w:type="dxa"/>
          </w:tcPr>
          <w:p w14:paraId="7728CCB3" w14:textId="77777777" w:rsidR="00E6399C" w:rsidRPr="00A77338" w:rsidRDefault="00E6399C" w:rsidP="00C71A83">
            <w:pPr>
              <w:rPr>
                <w:rFonts w:ascii="Arial" w:hAnsi="Arial" w:cs="Arial"/>
              </w:rPr>
            </w:pPr>
          </w:p>
        </w:tc>
      </w:tr>
    </w:tbl>
    <w:p w14:paraId="5E80A54C" w14:textId="0852387E" w:rsidR="00E6399C" w:rsidRDefault="00E6399C" w:rsidP="00C71A83"/>
    <w:p w14:paraId="31BE4ACF" w14:textId="36CBEA9D" w:rsidR="29F5B21D" w:rsidRPr="00D72622" w:rsidRDefault="2B5A2DAC" w:rsidP="00C71A83">
      <w:pPr>
        <w:pStyle w:val="Heading2"/>
      </w:pPr>
      <w:r>
        <w:br w:type="page"/>
      </w:r>
      <w:r w:rsidR="00C71A83">
        <w:lastRenderedPageBreak/>
        <w:t>Part 1: Professional Learning Passport</w:t>
      </w:r>
      <w:r w:rsidR="00C71A83">
        <w:br/>
        <w:t>Bridging 2 Reflection</w:t>
      </w:r>
    </w:p>
    <w:tbl>
      <w:tblPr>
        <w:tblStyle w:val="TableGrid1"/>
        <w:tblpPr w:leftFromText="180" w:rightFromText="180" w:vertAnchor="text" w:horzAnchor="margin" w:tblpXSpec="center" w:tblpY="1025"/>
        <w:tblW w:w="9634" w:type="dxa"/>
        <w:tblInd w:w="0" w:type="dxa"/>
        <w:tblLook w:val="04A0" w:firstRow="1" w:lastRow="0" w:firstColumn="1" w:lastColumn="0" w:noHBand="0" w:noVBand="1"/>
      </w:tblPr>
      <w:tblGrid>
        <w:gridCol w:w="3964"/>
        <w:gridCol w:w="5670"/>
      </w:tblGrid>
      <w:tr w:rsidR="000D46FE" w:rsidRPr="00446402" w14:paraId="708A6CA9" w14:textId="77777777" w:rsidTr="000D46FE">
        <w:trPr>
          <w:trHeight w:val="598"/>
        </w:trPr>
        <w:tc>
          <w:tcPr>
            <w:tcW w:w="396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12ABE0DC" w14:textId="77777777" w:rsidR="000D46FE" w:rsidRPr="00446402" w:rsidRDefault="000D46FE" w:rsidP="00C71A83">
            <w:pPr>
              <w:rPr>
                <w:b/>
                <w:szCs w:val="24"/>
              </w:rPr>
            </w:pPr>
            <w:proofErr w:type="spellStart"/>
            <w:r w:rsidRPr="00446402">
              <w:rPr>
                <w:b/>
                <w:szCs w:val="24"/>
              </w:rPr>
              <w:t>Tystiolaeth</w:t>
            </w:r>
            <w:proofErr w:type="spellEnd"/>
            <w:r w:rsidRPr="00446402">
              <w:rPr>
                <w:b/>
                <w:szCs w:val="24"/>
              </w:rPr>
              <w:t xml:space="preserve"> / Evidence</w:t>
            </w:r>
          </w:p>
        </w:tc>
        <w:tc>
          <w:tcPr>
            <w:tcW w:w="567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6DE12F7" w14:textId="77777777" w:rsidR="000D46FE" w:rsidRPr="00446402" w:rsidRDefault="000D46FE" w:rsidP="00C71A83">
            <w:pPr>
              <w:rPr>
                <w:b/>
                <w:szCs w:val="24"/>
              </w:rPr>
            </w:pPr>
            <w:proofErr w:type="spellStart"/>
            <w:r w:rsidRPr="00446402">
              <w:rPr>
                <w:b/>
                <w:szCs w:val="24"/>
              </w:rPr>
              <w:t>Adfyfyrio</w:t>
            </w:r>
            <w:proofErr w:type="spellEnd"/>
            <w:r w:rsidRPr="00446402">
              <w:rPr>
                <w:b/>
                <w:szCs w:val="24"/>
              </w:rPr>
              <w:t xml:space="preserve"> / Reflect</w:t>
            </w:r>
          </w:p>
        </w:tc>
      </w:tr>
      <w:tr w:rsidR="000D46FE" w:rsidRPr="00446402" w14:paraId="6304B9AC" w14:textId="77777777" w:rsidTr="000D46FE">
        <w:trPr>
          <w:trHeight w:val="512"/>
        </w:trPr>
        <w:sdt>
          <w:sdtPr>
            <w:rPr>
              <w:rFonts w:asciiTheme="minorHAnsi" w:eastAsiaTheme="minorHAnsi" w:hAnsiTheme="minorHAnsi" w:cstheme="minorBidi"/>
              <w:szCs w:val="22"/>
              <w:lang w:val="en-US" w:eastAsia="en-US"/>
            </w:rPr>
            <w:id w:val="-1872908135"/>
            <w:placeholder>
              <w:docPart w:val="4F0EDC168C6070439E77606F4FB81D82"/>
            </w:placeholder>
          </w:sdtPr>
          <w:sdtEndPr>
            <w:rPr>
              <w:rFonts w:ascii="Calibri" w:eastAsia="Calibri" w:hAnsi="Calibri" w:cs="Times New Roman"/>
              <w:lang w:val="en-GB"/>
            </w:rPr>
          </w:sdtEndPr>
          <w:sdtContent>
            <w:tc>
              <w:tcPr>
                <w:tcW w:w="3964" w:type="dxa"/>
                <w:tcBorders>
                  <w:top w:val="single" w:sz="4" w:space="0" w:color="auto"/>
                  <w:left w:val="single" w:sz="4" w:space="0" w:color="auto"/>
                  <w:bottom w:val="single" w:sz="4" w:space="0" w:color="auto"/>
                  <w:right w:val="single" w:sz="4" w:space="0" w:color="auto"/>
                </w:tcBorders>
              </w:tcPr>
              <w:p w14:paraId="097794EC"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864230">
                  <w:rPr>
                    <w:rFonts w:ascii="Arial" w:hAnsi="Arial" w:cs="Arial"/>
                    <w:color w:val="161616"/>
                    <w:sz w:val="22"/>
                    <w:szCs w:val="22"/>
                  </w:rPr>
                  <w:t xml:space="preserve">I attended a meeting with my network lead, personal tutor and university peers via Microsoft teams. This was regarding the expectations for bridging two. A PowerPoint presentation was used to share professional knowledge on the different assessment for learning strategies (AFL) that can be used in the classroom. </w:t>
                </w:r>
              </w:p>
              <w:p w14:paraId="4B98C939"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p>
              <w:p w14:paraId="3F6C5EFB"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864230">
                  <w:rPr>
                    <w:rFonts w:ascii="Arial" w:hAnsi="Arial" w:cs="Arial"/>
                    <w:color w:val="161616"/>
                    <w:sz w:val="22"/>
                    <w:szCs w:val="22"/>
                  </w:rPr>
                  <w:t xml:space="preserve">University peers and I were split into smaller groups and set the task of reading a dimension of the ‘Great Teaching Toolkit’. The knowledge attained was then reported back to the </w:t>
                </w:r>
                <w:r>
                  <w:rPr>
                    <w:rFonts w:ascii="Arial" w:hAnsi="Arial" w:cs="Arial"/>
                    <w:color w:val="161616"/>
                    <w:sz w:val="22"/>
                    <w:szCs w:val="22"/>
                  </w:rPr>
                  <w:t xml:space="preserve">university peers and staff. </w:t>
                </w:r>
              </w:p>
              <w:p w14:paraId="3B84A3C4" w14:textId="77777777" w:rsidR="000D46FE" w:rsidRDefault="000D46FE" w:rsidP="00C71A83">
                <w:pPr>
                  <w:pStyle w:val="NormalWeb"/>
                  <w:shd w:val="clear" w:color="auto" w:fill="FFFFFF"/>
                  <w:spacing w:before="0" w:beforeAutospacing="0" w:after="0" w:afterAutospacing="0" w:line="360" w:lineRule="auto"/>
                  <w:jc w:val="both"/>
                  <w:rPr>
                    <w:rFonts w:ascii="Calibri" w:hAnsi="Calibri" w:cs="Calibri"/>
                    <w:color w:val="161616"/>
                  </w:rPr>
                </w:pPr>
              </w:p>
              <w:p w14:paraId="6A8B7536" w14:textId="77777777" w:rsidR="000D46FE" w:rsidRPr="00446402" w:rsidRDefault="000D46FE" w:rsidP="00C71A83">
                <w:pPr>
                  <w:jc w:val="both"/>
                </w:pPr>
              </w:p>
            </w:tc>
          </w:sdtContent>
        </w:sdt>
        <w:tc>
          <w:tcPr>
            <w:tcW w:w="5670" w:type="dxa"/>
            <w:tcBorders>
              <w:top w:val="single" w:sz="4" w:space="0" w:color="auto"/>
              <w:left w:val="single" w:sz="4" w:space="0" w:color="auto"/>
              <w:bottom w:val="single" w:sz="4" w:space="0" w:color="auto"/>
              <w:right w:val="single" w:sz="4" w:space="0" w:color="auto"/>
            </w:tcBorders>
          </w:tcPr>
          <w:p w14:paraId="031C7EC0"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864230">
              <w:rPr>
                <w:rFonts w:ascii="Arial" w:hAnsi="Arial" w:cs="Arial"/>
                <w:color w:val="161616"/>
                <w:sz w:val="22"/>
                <w:szCs w:val="22"/>
              </w:rPr>
              <w:t xml:space="preserve">Reflecting upon the information provided, I have an increased awareness on the importance of AFL in the classroom and how it is a key element of teaching practice. According to Black et al (2003) AFL is essential to obtain knowledge on where the learner is at within continuum learning. Teachers are then able to reflect, plan and ‘scaffold’ accordingly to satisfy the educational needs of learners (Black et al, 2003). </w:t>
            </w:r>
          </w:p>
          <w:p w14:paraId="77372EF7"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p>
          <w:p w14:paraId="1B11A1D0" w14:textId="7E8542CB"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864230">
              <w:rPr>
                <w:rFonts w:ascii="Arial" w:hAnsi="Arial" w:cs="Arial"/>
                <w:color w:val="161616"/>
                <w:sz w:val="22"/>
                <w:szCs w:val="22"/>
              </w:rPr>
              <w:t>From attending the ‘meet’ day I was able to identify which two AFL strategies I would like to trial in my reception class. After reflecting upon options I decided to use the thumbs</w:t>
            </w:r>
            <w:r>
              <w:rPr>
                <w:rFonts w:ascii="Arial" w:hAnsi="Arial" w:cs="Arial"/>
                <w:color w:val="161616"/>
                <w:sz w:val="22"/>
                <w:szCs w:val="22"/>
              </w:rPr>
              <w:t xml:space="preserve"> up/thumbs down</w:t>
            </w:r>
            <w:r w:rsidRPr="00864230">
              <w:rPr>
                <w:rFonts w:ascii="Arial" w:hAnsi="Arial" w:cs="Arial"/>
                <w:color w:val="161616"/>
                <w:sz w:val="22"/>
                <w:szCs w:val="22"/>
              </w:rPr>
              <w:t xml:space="preserve"> strategy, along with the traffic light AFL strategy. These strategies were seemingly simplistic and less time-consuming to implement into practice, which </w:t>
            </w:r>
            <w:r>
              <w:rPr>
                <w:rFonts w:ascii="Arial" w:hAnsi="Arial" w:cs="Arial"/>
                <w:color w:val="161616"/>
                <w:sz w:val="22"/>
                <w:szCs w:val="22"/>
              </w:rPr>
              <w:t>The Welsh Government (2012)</w:t>
            </w:r>
            <w:r w:rsidRPr="00864230">
              <w:rPr>
                <w:rFonts w:ascii="Arial" w:hAnsi="Arial" w:cs="Arial"/>
                <w:color w:val="FF0000"/>
                <w:sz w:val="22"/>
                <w:szCs w:val="22"/>
              </w:rPr>
              <w:t xml:space="preserve"> </w:t>
            </w:r>
            <w:r w:rsidRPr="00864230">
              <w:rPr>
                <w:rFonts w:ascii="Arial" w:hAnsi="Arial" w:cs="Arial"/>
                <w:color w:val="161616"/>
                <w:sz w:val="22"/>
                <w:szCs w:val="22"/>
              </w:rPr>
              <w:t>suggests is an ideal option for younger learner</w:t>
            </w:r>
            <w:r w:rsidR="002718E9">
              <w:rPr>
                <w:rFonts w:ascii="Arial" w:hAnsi="Arial" w:cs="Arial"/>
                <w:color w:val="161616"/>
                <w:sz w:val="22"/>
                <w:szCs w:val="22"/>
              </w:rPr>
              <w:t>s</w:t>
            </w:r>
            <w:r w:rsidRPr="00864230">
              <w:rPr>
                <w:rFonts w:ascii="Arial" w:hAnsi="Arial" w:cs="Arial"/>
                <w:color w:val="161616"/>
                <w:sz w:val="22"/>
                <w:szCs w:val="22"/>
              </w:rPr>
              <w:t xml:space="preserve">. </w:t>
            </w:r>
          </w:p>
          <w:p w14:paraId="0E795825" w14:textId="77777777" w:rsidR="000D46FE" w:rsidRPr="0086423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p>
          <w:p w14:paraId="60374407" w14:textId="70E17967" w:rsidR="000D46FE" w:rsidRPr="003C61F0" w:rsidRDefault="000D46FE"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864230">
              <w:rPr>
                <w:rFonts w:ascii="Arial" w:hAnsi="Arial" w:cs="Arial"/>
                <w:color w:val="161616"/>
                <w:sz w:val="22"/>
                <w:szCs w:val="22"/>
              </w:rPr>
              <w:t xml:space="preserve">It was collaboratively decided </w:t>
            </w:r>
            <w:r>
              <w:rPr>
                <w:rFonts w:ascii="Arial" w:hAnsi="Arial" w:cs="Arial"/>
                <w:color w:val="161616"/>
                <w:sz w:val="22"/>
                <w:szCs w:val="22"/>
              </w:rPr>
              <w:t xml:space="preserve">between a group of university peers and I that one AFL would be chosen and conducted into our settings individually to compare experiences. As the three members of my group were placed into key stage two classes and, in contrast to this I was placed in Foundation Phase, it was decided that the thumbs up/thumbs down strategy would be the shared strategy implemented. As research by The Welsh </w:t>
            </w:r>
            <w:r>
              <w:rPr>
                <w:rFonts w:ascii="Arial" w:hAnsi="Arial" w:cs="Arial"/>
                <w:color w:val="161616"/>
                <w:sz w:val="22"/>
                <w:szCs w:val="22"/>
              </w:rPr>
              <w:lastRenderedPageBreak/>
              <w:t>Government (201</w:t>
            </w:r>
            <w:r w:rsidRPr="002942F1">
              <w:rPr>
                <w:rFonts w:ascii="Arial" w:hAnsi="Arial" w:cs="Arial"/>
                <w:color w:val="000000" w:themeColor="text1"/>
                <w:sz w:val="22"/>
                <w:szCs w:val="22"/>
              </w:rPr>
              <w:t xml:space="preserve">2) </w:t>
            </w:r>
            <w:r>
              <w:rPr>
                <w:rFonts w:ascii="Arial" w:hAnsi="Arial" w:cs="Arial"/>
                <w:color w:val="161616"/>
                <w:sz w:val="22"/>
                <w:szCs w:val="22"/>
              </w:rPr>
              <w:t>emphasis</w:t>
            </w:r>
            <w:r w:rsidR="00F601F9">
              <w:rPr>
                <w:rFonts w:ascii="Arial" w:hAnsi="Arial" w:cs="Arial"/>
                <w:color w:val="161616"/>
                <w:sz w:val="22"/>
                <w:szCs w:val="22"/>
              </w:rPr>
              <w:t>es</w:t>
            </w:r>
            <w:r>
              <w:rPr>
                <w:rFonts w:ascii="Arial" w:hAnsi="Arial" w:cs="Arial"/>
                <w:color w:val="161616"/>
                <w:sz w:val="22"/>
                <w:szCs w:val="22"/>
              </w:rPr>
              <w:t xml:space="preserve"> that this strategy is suitable for learners of all ages. </w:t>
            </w:r>
          </w:p>
          <w:p w14:paraId="4339B069" w14:textId="77777777" w:rsidR="000D46FE" w:rsidRDefault="000D46FE" w:rsidP="00C71A83">
            <w:pPr>
              <w:jc w:val="both"/>
              <w:rPr>
                <w:sz w:val="22"/>
              </w:rPr>
            </w:pPr>
          </w:p>
          <w:p w14:paraId="17318D41" w14:textId="3956387F" w:rsidR="000D46FE" w:rsidRPr="00216453" w:rsidRDefault="000D46FE" w:rsidP="00C71A83">
            <w:pPr>
              <w:jc w:val="both"/>
              <w:rPr>
                <w:rFonts w:ascii="Arial" w:hAnsi="Arial" w:cs="Arial"/>
                <w:sz w:val="22"/>
              </w:rPr>
            </w:pPr>
            <w:r w:rsidRPr="00216453">
              <w:rPr>
                <w:rFonts w:ascii="Arial" w:hAnsi="Arial" w:cs="Arial"/>
                <w:sz w:val="22"/>
              </w:rPr>
              <w:t xml:space="preserve">Before </w:t>
            </w:r>
            <w:r>
              <w:rPr>
                <w:rFonts w:ascii="Arial" w:hAnsi="Arial" w:cs="Arial"/>
                <w:sz w:val="22"/>
              </w:rPr>
              <w:t>implementing both the AFL strategies I felt it appropriate to research how to do so appropriately. Upon research I found that these strategies would be best implemented at the end of tasks w</w:t>
            </w:r>
            <w:r w:rsidR="00F601F9">
              <w:rPr>
                <w:rFonts w:ascii="Arial" w:hAnsi="Arial" w:cs="Arial"/>
                <w:sz w:val="22"/>
              </w:rPr>
              <w:t>hen used with</w:t>
            </w:r>
            <w:r>
              <w:rPr>
                <w:rFonts w:ascii="Arial" w:hAnsi="Arial" w:cs="Arial"/>
                <w:sz w:val="22"/>
              </w:rPr>
              <w:t xml:space="preserve"> young</w:t>
            </w:r>
            <w:r w:rsidR="00F601F9">
              <w:rPr>
                <w:rFonts w:ascii="Arial" w:hAnsi="Arial" w:cs="Arial"/>
                <w:sz w:val="22"/>
              </w:rPr>
              <w:t>er</w:t>
            </w:r>
            <w:r>
              <w:rPr>
                <w:rFonts w:ascii="Arial" w:hAnsi="Arial" w:cs="Arial"/>
                <w:sz w:val="22"/>
              </w:rPr>
              <w:t xml:space="preserve"> learners (Welsh Government, 2012). </w:t>
            </w:r>
          </w:p>
        </w:tc>
      </w:tr>
    </w:tbl>
    <w:p w14:paraId="04D56BD5" w14:textId="41AE3A5A" w:rsidR="00446402" w:rsidRPr="00B70105" w:rsidRDefault="00446402" w:rsidP="00C71A83">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3969"/>
        <w:gridCol w:w="5670"/>
      </w:tblGrid>
      <w:tr w:rsidR="003F005A" w:rsidRPr="00446402" w14:paraId="6933F98A" w14:textId="77777777" w:rsidTr="005054B5">
        <w:tc>
          <w:tcPr>
            <w:tcW w:w="3969"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C71A83">
            <w:pPr>
              <w:rPr>
                <w:b/>
                <w:szCs w:val="24"/>
              </w:rPr>
            </w:pPr>
            <w:proofErr w:type="spellStart"/>
            <w:r w:rsidRPr="00446402">
              <w:rPr>
                <w:b/>
                <w:szCs w:val="24"/>
              </w:rPr>
              <w:t>Tystiolaeth</w:t>
            </w:r>
            <w:proofErr w:type="spellEnd"/>
            <w:r w:rsidRPr="00446402">
              <w:rPr>
                <w:b/>
                <w:szCs w:val="24"/>
              </w:rPr>
              <w:t xml:space="preserve"> / Evidence</w:t>
            </w:r>
          </w:p>
        </w:tc>
        <w:tc>
          <w:tcPr>
            <w:tcW w:w="5670"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C71A83">
            <w:pPr>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C71A83">
            <w:pPr>
              <w:rPr>
                <w:b/>
                <w:szCs w:val="24"/>
              </w:rPr>
            </w:pPr>
          </w:p>
        </w:tc>
      </w:tr>
      <w:tr w:rsidR="00446402" w:rsidRPr="00446402" w14:paraId="18ACE22A" w14:textId="77777777" w:rsidTr="005054B5">
        <w:tc>
          <w:tcPr>
            <w:tcW w:w="3969" w:type="dxa"/>
            <w:tcBorders>
              <w:top w:val="single" w:sz="4" w:space="0" w:color="auto"/>
              <w:left w:val="single" w:sz="4" w:space="0" w:color="auto"/>
              <w:bottom w:val="single" w:sz="4" w:space="0" w:color="auto"/>
              <w:right w:val="single" w:sz="4" w:space="0" w:color="auto"/>
            </w:tcBorders>
          </w:tcPr>
          <w:p w14:paraId="170A6715" w14:textId="3EDD1CAB" w:rsidR="002F0CDD" w:rsidRPr="001D0C42" w:rsidRDefault="005054B5" w:rsidP="00C71A83">
            <w:pPr>
              <w:jc w:val="both"/>
              <w:rPr>
                <w:rFonts w:ascii="Arial" w:hAnsi="Arial" w:cs="Arial"/>
                <w:b/>
                <w:bCs/>
                <w:i/>
                <w:iCs/>
                <w:color w:val="161616"/>
                <w:spacing w:val="-2"/>
                <w:sz w:val="22"/>
                <w:shd w:val="clear" w:color="auto" w:fill="FFFFFF"/>
              </w:rPr>
            </w:pPr>
            <w:r w:rsidRPr="001D0C42">
              <w:rPr>
                <w:rFonts w:ascii="Arial" w:hAnsi="Arial" w:cs="Arial"/>
                <w:b/>
                <w:bCs/>
                <w:i/>
                <w:iCs/>
                <w:color w:val="161616"/>
                <w:spacing w:val="-2"/>
                <w:sz w:val="22"/>
                <w:shd w:val="clear" w:color="auto" w:fill="FFFFFF"/>
              </w:rPr>
              <w:t>Original AFL strategies:</w:t>
            </w:r>
          </w:p>
          <w:p w14:paraId="43A19E18" w14:textId="476DDD41" w:rsidR="005054B5" w:rsidRDefault="005054B5" w:rsidP="00C71A83">
            <w:pPr>
              <w:pStyle w:val="ListParagraph"/>
              <w:numPr>
                <w:ilvl w:val="0"/>
                <w:numId w:val="24"/>
              </w:numPr>
              <w:jc w:val="both"/>
              <w:rPr>
                <w:rFonts w:ascii="Arial" w:hAnsi="Arial" w:cs="Arial"/>
                <w:sz w:val="22"/>
              </w:rPr>
            </w:pPr>
            <w:r w:rsidRPr="002F14D2">
              <w:rPr>
                <w:rFonts w:ascii="Arial" w:hAnsi="Arial" w:cs="Arial"/>
                <w:sz w:val="22"/>
              </w:rPr>
              <w:t>Thumbs up/thumbs down.</w:t>
            </w:r>
          </w:p>
          <w:p w14:paraId="5CCDE014" w14:textId="6F3EAE0D" w:rsidR="005054B5" w:rsidRPr="005054B5" w:rsidRDefault="005054B5" w:rsidP="00C71A83">
            <w:pPr>
              <w:pStyle w:val="ListParagraph"/>
              <w:numPr>
                <w:ilvl w:val="0"/>
                <w:numId w:val="24"/>
              </w:numPr>
              <w:jc w:val="both"/>
              <w:rPr>
                <w:rFonts w:ascii="Arial" w:hAnsi="Arial" w:cs="Arial"/>
                <w:sz w:val="22"/>
              </w:rPr>
            </w:pPr>
            <w:r>
              <w:rPr>
                <w:rFonts w:ascii="Arial" w:hAnsi="Arial" w:cs="Arial"/>
                <w:sz w:val="22"/>
              </w:rPr>
              <w:t>Traffic light system.</w:t>
            </w:r>
          </w:p>
          <w:p w14:paraId="00C1737C" w14:textId="77777777" w:rsidR="00446402" w:rsidRDefault="00446402" w:rsidP="00C71A83">
            <w:pPr>
              <w:jc w:val="both"/>
              <w:rPr>
                <w:rFonts w:ascii="Arial" w:hAnsi="Arial" w:cs="Arial"/>
                <w:color w:val="161616"/>
                <w:spacing w:val="-2"/>
                <w:shd w:val="clear" w:color="auto" w:fill="FFFFFF"/>
              </w:rPr>
            </w:pPr>
          </w:p>
          <w:p w14:paraId="33633D46" w14:textId="37595225" w:rsidR="002F14D2" w:rsidRPr="001D0C42" w:rsidRDefault="002F14D2" w:rsidP="00C71A83">
            <w:pPr>
              <w:jc w:val="both"/>
              <w:rPr>
                <w:rFonts w:ascii="Arial" w:hAnsi="Arial" w:cs="Arial"/>
                <w:b/>
                <w:bCs/>
                <w:i/>
                <w:iCs/>
                <w:sz w:val="22"/>
              </w:rPr>
            </w:pPr>
            <w:r w:rsidRPr="001D0C42">
              <w:rPr>
                <w:rFonts w:ascii="Arial" w:hAnsi="Arial" w:cs="Arial"/>
                <w:b/>
                <w:bCs/>
                <w:i/>
                <w:iCs/>
                <w:sz w:val="22"/>
              </w:rPr>
              <w:t xml:space="preserve">Tested </w:t>
            </w:r>
            <w:r w:rsidR="00D728D7" w:rsidRPr="001D0C42">
              <w:rPr>
                <w:rFonts w:ascii="Arial" w:hAnsi="Arial" w:cs="Arial"/>
                <w:b/>
                <w:bCs/>
                <w:i/>
                <w:iCs/>
                <w:sz w:val="22"/>
              </w:rPr>
              <w:t xml:space="preserve">AFL </w:t>
            </w:r>
            <w:r w:rsidRPr="001D0C42">
              <w:rPr>
                <w:rFonts w:ascii="Arial" w:hAnsi="Arial" w:cs="Arial"/>
                <w:b/>
                <w:bCs/>
                <w:i/>
                <w:iCs/>
                <w:sz w:val="22"/>
              </w:rPr>
              <w:t xml:space="preserve">strategies: </w:t>
            </w:r>
          </w:p>
          <w:p w14:paraId="074D8150" w14:textId="491F9045" w:rsidR="002F14D2" w:rsidRPr="002F14D2" w:rsidRDefault="002F14D2" w:rsidP="00C71A83">
            <w:pPr>
              <w:pStyle w:val="ListParagraph"/>
              <w:numPr>
                <w:ilvl w:val="0"/>
                <w:numId w:val="24"/>
              </w:numPr>
              <w:jc w:val="both"/>
              <w:rPr>
                <w:rFonts w:ascii="Arial" w:hAnsi="Arial" w:cs="Arial"/>
                <w:sz w:val="22"/>
              </w:rPr>
            </w:pPr>
            <w:r w:rsidRPr="002F14D2">
              <w:rPr>
                <w:rFonts w:ascii="Arial" w:hAnsi="Arial" w:cs="Arial"/>
                <w:sz w:val="22"/>
              </w:rPr>
              <w:t>Thumbs up/thumbs down.</w:t>
            </w:r>
          </w:p>
          <w:p w14:paraId="1FA0C704" w14:textId="5D455D77" w:rsidR="002F14D2" w:rsidRPr="002F14D2" w:rsidRDefault="002F14D2" w:rsidP="00C71A83">
            <w:pPr>
              <w:pStyle w:val="ListParagraph"/>
              <w:numPr>
                <w:ilvl w:val="0"/>
                <w:numId w:val="24"/>
              </w:numPr>
              <w:jc w:val="both"/>
              <w:rPr>
                <w:rFonts w:ascii="Arial" w:hAnsi="Arial" w:cs="Arial"/>
                <w:sz w:val="22"/>
              </w:rPr>
            </w:pPr>
            <w:r w:rsidRPr="002F14D2">
              <w:rPr>
                <w:rFonts w:ascii="Arial" w:hAnsi="Arial" w:cs="Arial"/>
                <w:sz w:val="22"/>
              </w:rPr>
              <w:t>Emoji faces.</w:t>
            </w:r>
          </w:p>
          <w:p w14:paraId="45F2CADC" w14:textId="77777777" w:rsidR="002F14D2" w:rsidRDefault="002F14D2" w:rsidP="00C71A83"/>
          <w:p w14:paraId="4AE1B14F" w14:textId="4993CB80" w:rsidR="001D0C42" w:rsidRPr="005A57BE" w:rsidRDefault="001D0C42" w:rsidP="00C71A83"/>
        </w:tc>
        <w:tc>
          <w:tcPr>
            <w:tcW w:w="5670" w:type="dxa"/>
            <w:tcBorders>
              <w:top w:val="single" w:sz="4" w:space="0" w:color="auto"/>
              <w:left w:val="single" w:sz="4" w:space="0" w:color="auto"/>
              <w:bottom w:val="single" w:sz="4" w:space="0" w:color="auto"/>
              <w:right w:val="single" w:sz="4" w:space="0" w:color="auto"/>
            </w:tcBorders>
          </w:tcPr>
          <w:p w14:paraId="585C848F" w14:textId="5FECCAB9" w:rsidR="001D0C42" w:rsidRDefault="001D0C42" w:rsidP="00C71A83">
            <w:pPr>
              <w:jc w:val="both"/>
              <w:rPr>
                <w:rFonts w:ascii="Arial" w:hAnsi="Arial" w:cs="Arial"/>
                <w:color w:val="161616"/>
                <w:spacing w:val="-2"/>
                <w:sz w:val="22"/>
                <w:shd w:val="clear" w:color="auto" w:fill="FFFFFF"/>
              </w:rPr>
            </w:pPr>
            <w:r w:rsidRPr="00FD7FBA">
              <w:rPr>
                <w:rFonts w:ascii="Arial" w:hAnsi="Arial" w:cs="Arial"/>
                <w:color w:val="161616"/>
                <w:spacing w:val="-2"/>
                <w:sz w:val="22"/>
                <w:shd w:val="clear" w:color="auto" w:fill="FFFFFF"/>
              </w:rPr>
              <w:t xml:space="preserve">It was originally planned that the two AFL strategies to be tested </w:t>
            </w:r>
            <w:r>
              <w:rPr>
                <w:rFonts w:ascii="Arial" w:hAnsi="Arial" w:cs="Arial"/>
                <w:color w:val="161616"/>
                <w:spacing w:val="-2"/>
                <w:sz w:val="22"/>
                <w:shd w:val="clear" w:color="auto" w:fill="FFFFFF"/>
              </w:rPr>
              <w:t xml:space="preserve">were </w:t>
            </w:r>
            <w:r w:rsidRPr="00FD7FBA">
              <w:rPr>
                <w:rFonts w:ascii="Arial" w:hAnsi="Arial" w:cs="Arial"/>
                <w:color w:val="161616"/>
                <w:spacing w:val="-2"/>
                <w:sz w:val="22"/>
                <w:shd w:val="clear" w:color="auto" w:fill="FFFFFF"/>
              </w:rPr>
              <w:t xml:space="preserve">thumbs up/thumbs down and the traffic light system. However, upon discussion with my class mentor it was brought to my attention that some learners may confuse the traffic light system with the good to be green behavioural management strategy, therefore, seemingly leading to majority of learners choosing to be green. </w:t>
            </w:r>
            <w:r w:rsidR="00F601F9">
              <w:rPr>
                <w:rFonts w:ascii="Arial" w:hAnsi="Arial" w:cs="Arial"/>
                <w:color w:val="161616"/>
                <w:spacing w:val="-2"/>
                <w:sz w:val="22"/>
                <w:shd w:val="clear" w:color="auto" w:fill="FFFFFF"/>
              </w:rPr>
              <w:t>This</w:t>
            </w:r>
            <w:r w:rsidRPr="00FD7FBA">
              <w:rPr>
                <w:rFonts w:ascii="Arial" w:hAnsi="Arial" w:cs="Arial"/>
                <w:color w:val="161616"/>
                <w:spacing w:val="-2"/>
                <w:sz w:val="22"/>
                <w:shd w:val="clear" w:color="auto" w:fill="FFFFFF"/>
              </w:rPr>
              <w:t xml:space="preserve"> could</w:t>
            </w:r>
            <w:r w:rsidR="008D60A2">
              <w:rPr>
                <w:rFonts w:ascii="Arial" w:hAnsi="Arial" w:cs="Arial"/>
                <w:color w:val="161616"/>
                <w:spacing w:val="-2"/>
                <w:sz w:val="22"/>
                <w:shd w:val="clear" w:color="auto" w:fill="FFFFFF"/>
              </w:rPr>
              <w:t xml:space="preserve"> possibly </w:t>
            </w:r>
            <w:r w:rsidRPr="00FD7FBA">
              <w:rPr>
                <w:rFonts w:ascii="Arial" w:hAnsi="Arial" w:cs="Arial"/>
                <w:color w:val="161616"/>
                <w:spacing w:val="-2"/>
                <w:sz w:val="22"/>
                <w:shd w:val="clear" w:color="auto" w:fill="FFFFFF"/>
              </w:rPr>
              <w:t xml:space="preserve">provide me with a false representation of understanding. </w:t>
            </w:r>
            <w:r>
              <w:rPr>
                <w:rFonts w:ascii="Arial" w:hAnsi="Arial" w:cs="Arial"/>
                <w:color w:val="161616"/>
                <w:spacing w:val="-2"/>
                <w:sz w:val="22"/>
                <w:shd w:val="clear" w:color="auto" w:fill="FFFFFF"/>
              </w:rPr>
              <w:t>Due to this reason I decided to swap this AFL strategy with emoji faces. A ‘very happy face’ would represent I understand, a ‘happy face’ would represent I kind of understand and a ‘</w:t>
            </w:r>
            <w:r w:rsidRPr="002F14D2">
              <w:rPr>
                <w:rFonts w:ascii="Arial" w:hAnsi="Arial" w:cs="Arial"/>
                <w:color w:val="161616"/>
                <w:spacing w:val="-2"/>
                <w:sz w:val="22"/>
                <w:shd w:val="clear" w:color="auto" w:fill="FFFFFF"/>
              </w:rPr>
              <w:t>neutral face</w:t>
            </w:r>
            <w:r>
              <w:rPr>
                <w:rFonts w:ascii="Arial" w:hAnsi="Arial" w:cs="Arial"/>
                <w:color w:val="161616"/>
                <w:spacing w:val="-2"/>
                <w:sz w:val="22"/>
                <w:shd w:val="clear" w:color="auto" w:fill="FFFFFF"/>
              </w:rPr>
              <w:t xml:space="preserve">’ would represent I do not understand. These faces were decided upon, in an attempt to make the strategy more positive. </w:t>
            </w:r>
          </w:p>
          <w:p w14:paraId="4FE2F61E" w14:textId="77777777" w:rsidR="001D0C42" w:rsidRDefault="001D0C42" w:rsidP="00C71A83">
            <w:pPr>
              <w:pStyle w:val="NormalWeb"/>
              <w:shd w:val="clear" w:color="auto" w:fill="FFFFFF"/>
              <w:spacing w:before="0" w:beforeAutospacing="0" w:after="0" w:afterAutospacing="0" w:line="360" w:lineRule="auto"/>
              <w:jc w:val="both"/>
              <w:rPr>
                <w:rFonts w:ascii="Arial" w:hAnsi="Arial" w:cs="Arial"/>
                <w:i/>
                <w:iCs/>
                <w:color w:val="161616"/>
                <w:sz w:val="22"/>
                <w:szCs w:val="22"/>
              </w:rPr>
            </w:pPr>
          </w:p>
          <w:p w14:paraId="269EFEE7" w14:textId="5EFD05D8" w:rsidR="007A7E94" w:rsidRDefault="00484E93"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484E93">
              <w:rPr>
                <w:rFonts w:ascii="Arial" w:hAnsi="Arial" w:cs="Arial"/>
                <w:i/>
                <w:iCs/>
                <w:color w:val="161616"/>
                <w:sz w:val="22"/>
                <w:szCs w:val="22"/>
              </w:rPr>
              <w:t>Thumbs up/thumbs down</w:t>
            </w:r>
            <w:r w:rsidR="00365524">
              <w:rPr>
                <w:rFonts w:ascii="Arial" w:hAnsi="Arial" w:cs="Arial"/>
                <w:i/>
                <w:iCs/>
                <w:color w:val="161616"/>
                <w:sz w:val="22"/>
                <w:szCs w:val="22"/>
              </w:rPr>
              <w:t xml:space="preserve"> strategy</w:t>
            </w:r>
            <w:r w:rsidRPr="00484E93">
              <w:rPr>
                <w:rFonts w:ascii="Arial" w:hAnsi="Arial" w:cs="Arial"/>
                <w:color w:val="161616"/>
                <w:sz w:val="22"/>
                <w:szCs w:val="22"/>
              </w:rPr>
              <w:t xml:space="preserve">: </w:t>
            </w:r>
            <w:r>
              <w:rPr>
                <w:rFonts w:ascii="Arial" w:hAnsi="Arial" w:cs="Arial"/>
                <w:color w:val="161616"/>
                <w:sz w:val="22"/>
                <w:szCs w:val="22"/>
              </w:rPr>
              <w:t xml:space="preserve">Reflecting </w:t>
            </w:r>
            <w:r w:rsidR="00A577E6">
              <w:rPr>
                <w:rFonts w:ascii="Arial" w:hAnsi="Arial" w:cs="Arial"/>
                <w:color w:val="161616"/>
                <w:sz w:val="22"/>
                <w:szCs w:val="22"/>
              </w:rPr>
              <w:t>upon</w:t>
            </w:r>
            <w:r>
              <w:rPr>
                <w:rFonts w:ascii="Arial" w:hAnsi="Arial" w:cs="Arial"/>
                <w:color w:val="161616"/>
                <w:sz w:val="22"/>
                <w:szCs w:val="22"/>
              </w:rPr>
              <w:t xml:space="preserve"> this strategy </w:t>
            </w:r>
            <w:r w:rsidR="00A577E6">
              <w:rPr>
                <w:rFonts w:ascii="Arial" w:hAnsi="Arial" w:cs="Arial"/>
                <w:color w:val="161616"/>
                <w:sz w:val="22"/>
                <w:szCs w:val="22"/>
              </w:rPr>
              <w:t xml:space="preserve">I found it quick and easy for the learners to </w:t>
            </w:r>
            <w:r w:rsidR="002F0CDD">
              <w:rPr>
                <w:rFonts w:ascii="Arial" w:hAnsi="Arial" w:cs="Arial"/>
                <w:color w:val="161616"/>
                <w:sz w:val="22"/>
                <w:szCs w:val="22"/>
              </w:rPr>
              <w:t>use. The learners displayed understanding of the representation of the thumbs</w:t>
            </w:r>
            <w:r w:rsidR="00365524">
              <w:rPr>
                <w:rFonts w:ascii="Arial" w:hAnsi="Arial" w:cs="Arial"/>
                <w:color w:val="161616"/>
                <w:sz w:val="22"/>
                <w:szCs w:val="22"/>
              </w:rPr>
              <w:t xml:space="preserve">, for example, thumbs up if you understand/thumbs down if </w:t>
            </w:r>
            <w:r w:rsidR="007A7E94">
              <w:rPr>
                <w:rFonts w:ascii="Arial" w:hAnsi="Arial" w:cs="Arial"/>
                <w:color w:val="161616"/>
                <w:sz w:val="22"/>
                <w:szCs w:val="22"/>
              </w:rPr>
              <w:t>you</w:t>
            </w:r>
            <w:r w:rsidR="00C859A7">
              <w:rPr>
                <w:rFonts w:ascii="Arial" w:hAnsi="Arial" w:cs="Arial"/>
                <w:color w:val="161616"/>
                <w:sz w:val="22"/>
                <w:szCs w:val="22"/>
              </w:rPr>
              <w:t xml:space="preserve"> do not understand</w:t>
            </w:r>
            <w:r w:rsidR="007A7E94">
              <w:rPr>
                <w:rFonts w:ascii="Arial" w:hAnsi="Arial" w:cs="Arial"/>
                <w:color w:val="161616"/>
                <w:sz w:val="22"/>
                <w:szCs w:val="22"/>
              </w:rPr>
              <w:t xml:space="preserve">. </w:t>
            </w:r>
            <w:r w:rsidR="005D1547">
              <w:rPr>
                <w:rFonts w:ascii="Arial" w:hAnsi="Arial" w:cs="Arial"/>
                <w:color w:val="161616"/>
                <w:sz w:val="22"/>
                <w:szCs w:val="22"/>
              </w:rPr>
              <w:t xml:space="preserve">This strategy was used at the end of the activity as </w:t>
            </w:r>
            <w:r w:rsidR="005D1547">
              <w:rPr>
                <w:rFonts w:ascii="Arial" w:hAnsi="Arial" w:cs="Arial"/>
                <w:color w:val="161616"/>
                <w:sz w:val="22"/>
                <w:szCs w:val="22"/>
              </w:rPr>
              <w:lastRenderedPageBreak/>
              <w:t xml:space="preserve">suggested by the Welsh Government (2012) to assess </w:t>
            </w:r>
            <w:r w:rsidR="00F06907">
              <w:rPr>
                <w:rFonts w:ascii="Arial" w:hAnsi="Arial" w:cs="Arial"/>
                <w:color w:val="161616"/>
                <w:sz w:val="22"/>
                <w:szCs w:val="22"/>
              </w:rPr>
              <w:t>attained</w:t>
            </w:r>
            <w:r w:rsidR="005D1547">
              <w:rPr>
                <w:rFonts w:ascii="Arial" w:hAnsi="Arial" w:cs="Arial"/>
                <w:color w:val="161616"/>
                <w:sz w:val="22"/>
                <w:szCs w:val="22"/>
              </w:rPr>
              <w:t xml:space="preserve"> knowledge. </w:t>
            </w:r>
          </w:p>
          <w:p w14:paraId="3C2E7B81" w14:textId="77777777" w:rsidR="007A7E94" w:rsidRDefault="007A7E94"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p>
          <w:p w14:paraId="27CD3CC2" w14:textId="22F3FD87" w:rsidR="007A7E94" w:rsidRPr="007A7E94" w:rsidRDefault="007A7E94"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Pr>
                <w:rFonts w:ascii="Arial" w:hAnsi="Arial" w:cs="Arial"/>
                <w:color w:val="161616"/>
                <w:sz w:val="22"/>
                <w:szCs w:val="22"/>
              </w:rPr>
              <w:t xml:space="preserve">In the reception class the learners are split into set ability groups of eight. These groups are then sometimes divided in half to help manage behaviour and to provide appropriate support. Having a reduced number of learners </w:t>
            </w:r>
            <w:r w:rsidR="00C859A7">
              <w:rPr>
                <w:rFonts w:ascii="Arial" w:hAnsi="Arial" w:cs="Arial"/>
                <w:color w:val="161616"/>
                <w:sz w:val="22"/>
                <w:szCs w:val="22"/>
              </w:rPr>
              <w:t>enabled</w:t>
            </w:r>
            <w:r>
              <w:rPr>
                <w:rFonts w:ascii="Arial" w:hAnsi="Arial" w:cs="Arial"/>
                <w:color w:val="161616"/>
                <w:sz w:val="22"/>
                <w:szCs w:val="22"/>
              </w:rPr>
              <w:t xml:space="preserve"> me to observe and assess understanding. This strategy seemingly represented my assumptions of pupil learning. For example, the learners that appeared to display a lack of motivation and understanding during the activity, tended to be the learners that chose to use a thumbs down. The learners that appeared to be actively engaged chose to display a thumbs up. Therefore, I will continue to use this strategy in </w:t>
            </w:r>
            <w:r w:rsidR="008620C3">
              <w:rPr>
                <w:rFonts w:ascii="Arial" w:hAnsi="Arial" w:cs="Arial"/>
                <w:color w:val="161616"/>
                <w:sz w:val="22"/>
                <w:szCs w:val="22"/>
              </w:rPr>
              <w:t xml:space="preserve">future practice </w:t>
            </w:r>
            <w:r>
              <w:rPr>
                <w:rFonts w:ascii="Arial" w:hAnsi="Arial" w:cs="Arial"/>
                <w:color w:val="161616"/>
                <w:sz w:val="22"/>
                <w:szCs w:val="22"/>
              </w:rPr>
              <w:t xml:space="preserve">to assess the learners </w:t>
            </w:r>
            <w:r w:rsidR="00F06907">
              <w:rPr>
                <w:rFonts w:ascii="Arial" w:hAnsi="Arial" w:cs="Arial"/>
                <w:color w:val="161616"/>
                <w:sz w:val="22"/>
                <w:szCs w:val="22"/>
              </w:rPr>
              <w:t>prior and new</w:t>
            </w:r>
            <w:r>
              <w:rPr>
                <w:rFonts w:ascii="Arial" w:hAnsi="Arial" w:cs="Arial"/>
                <w:color w:val="161616"/>
                <w:sz w:val="22"/>
                <w:szCs w:val="22"/>
              </w:rPr>
              <w:t xml:space="preserve"> knowledge. </w:t>
            </w:r>
          </w:p>
          <w:p w14:paraId="10B6854D" w14:textId="69F351B6" w:rsidR="00D72622" w:rsidRDefault="00D72622" w:rsidP="00C71A83">
            <w:pPr>
              <w:pStyle w:val="NormalWeb"/>
              <w:shd w:val="clear" w:color="auto" w:fill="FFFFFF"/>
              <w:spacing w:before="0" w:beforeAutospacing="0" w:after="0" w:afterAutospacing="0" w:line="360" w:lineRule="auto"/>
              <w:rPr>
                <w:rFonts w:ascii="Calibri" w:hAnsi="Calibri" w:cs="Calibri"/>
                <w:color w:val="161616"/>
              </w:rPr>
            </w:pPr>
          </w:p>
          <w:p w14:paraId="4F5C0807" w14:textId="051764B6" w:rsidR="008632A8" w:rsidRPr="00B75A5B" w:rsidRDefault="003B4B85" w:rsidP="00C71A83">
            <w:pPr>
              <w:pStyle w:val="NormalWeb"/>
              <w:shd w:val="clear" w:color="auto" w:fill="FFFFFF"/>
              <w:spacing w:before="0" w:beforeAutospacing="0" w:after="0" w:afterAutospacing="0" w:line="360" w:lineRule="auto"/>
              <w:jc w:val="both"/>
              <w:rPr>
                <w:rFonts w:ascii="Arial" w:hAnsi="Arial" w:cs="Arial"/>
                <w:color w:val="161616"/>
                <w:sz w:val="22"/>
                <w:szCs w:val="22"/>
              </w:rPr>
            </w:pPr>
            <w:r w:rsidRPr="003B4B85">
              <w:rPr>
                <w:rFonts w:ascii="Arial" w:hAnsi="Arial" w:cs="Arial"/>
                <w:i/>
                <w:iCs/>
                <w:color w:val="161616"/>
                <w:sz w:val="22"/>
                <w:szCs w:val="22"/>
              </w:rPr>
              <w:t xml:space="preserve">Emoji faces: </w:t>
            </w:r>
            <w:r w:rsidR="005D1547">
              <w:rPr>
                <w:rFonts w:ascii="Arial" w:hAnsi="Arial" w:cs="Arial"/>
                <w:color w:val="161616"/>
                <w:sz w:val="22"/>
                <w:szCs w:val="22"/>
              </w:rPr>
              <w:t xml:space="preserve">Alike the </w:t>
            </w:r>
            <w:r w:rsidR="00D922A8">
              <w:rPr>
                <w:rFonts w:ascii="Arial" w:hAnsi="Arial" w:cs="Arial"/>
                <w:color w:val="161616"/>
                <w:sz w:val="22"/>
                <w:szCs w:val="22"/>
              </w:rPr>
              <w:t>first AFL</w:t>
            </w:r>
            <w:r w:rsidR="0051253D">
              <w:rPr>
                <w:rFonts w:ascii="Arial" w:hAnsi="Arial" w:cs="Arial"/>
                <w:color w:val="161616"/>
                <w:sz w:val="22"/>
                <w:szCs w:val="22"/>
              </w:rPr>
              <w:t xml:space="preserve"> strategy</w:t>
            </w:r>
            <w:r w:rsidR="00D922A8">
              <w:rPr>
                <w:rFonts w:ascii="Arial" w:hAnsi="Arial" w:cs="Arial"/>
                <w:color w:val="161616"/>
                <w:sz w:val="22"/>
                <w:szCs w:val="22"/>
              </w:rPr>
              <w:t xml:space="preserve">, this strategy was also trialled at the end of the activity. </w:t>
            </w:r>
            <w:r w:rsidR="00C63A6C">
              <w:rPr>
                <w:rFonts w:ascii="Arial" w:hAnsi="Arial" w:cs="Arial"/>
                <w:color w:val="161616"/>
                <w:sz w:val="22"/>
                <w:szCs w:val="22"/>
              </w:rPr>
              <w:t xml:space="preserve">Upon explaining this strategy to learners several times, some learners still misunderstood the faces to represent feelings and not understanding. For example, </w:t>
            </w:r>
            <w:r w:rsidR="00CF6816">
              <w:rPr>
                <w:rFonts w:ascii="Arial" w:hAnsi="Arial" w:cs="Arial"/>
                <w:color w:val="161616"/>
                <w:sz w:val="22"/>
                <w:szCs w:val="22"/>
              </w:rPr>
              <w:t xml:space="preserve">I observed a child engaging in the activity and completing the task successfully. However, </w:t>
            </w:r>
            <w:r w:rsidR="00F601F9">
              <w:rPr>
                <w:rFonts w:ascii="Arial" w:hAnsi="Arial" w:cs="Arial"/>
                <w:color w:val="161616"/>
                <w:sz w:val="22"/>
                <w:szCs w:val="22"/>
              </w:rPr>
              <w:t xml:space="preserve">that child </w:t>
            </w:r>
            <w:r w:rsidR="00CF6816">
              <w:rPr>
                <w:rFonts w:ascii="Arial" w:hAnsi="Arial" w:cs="Arial"/>
                <w:color w:val="161616"/>
                <w:sz w:val="22"/>
                <w:szCs w:val="22"/>
              </w:rPr>
              <w:t xml:space="preserve">chose </w:t>
            </w:r>
            <w:r w:rsidR="00F601F9">
              <w:rPr>
                <w:rFonts w:ascii="Arial" w:hAnsi="Arial" w:cs="Arial"/>
                <w:color w:val="161616"/>
                <w:sz w:val="22"/>
                <w:szCs w:val="22"/>
              </w:rPr>
              <w:t xml:space="preserve">a </w:t>
            </w:r>
            <w:r w:rsidR="00CF6816">
              <w:rPr>
                <w:rFonts w:ascii="Arial" w:hAnsi="Arial" w:cs="Arial"/>
                <w:color w:val="161616"/>
                <w:sz w:val="22"/>
                <w:szCs w:val="22"/>
              </w:rPr>
              <w:t>neutral face. When questioning the learner on the chosen face, she explained that she had fallen on break time and was feeling sad. I explained the strategy again to the learners, however, the same face was chosen. Another limitation I found in my practice with this strategy was that some learners would chose a face to copy the peer next to them. Upon reflection of this strategy</w:t>
            </w:r>
            <w:r w:rsidR="008620C3">
              <w:rPr>
                <w:rFonts w:ascii="Arial" w:hAnsi="Arial" w:cs="Arial"/>
                <w:color w:val="161616"/>
                <w:sz w:val="22"/>
                <w:szCs w:val="22"/>
              </w:rPr>
              <w:t xml:space="preserve">, </w:t>
            </w:r>
            <w:r w:rsidR="00CF6816">
              <w:rPr>
                <w:rFonts w:ascii="Arial" w:hAnsi="Arial" w:cs="Arial"/>
                <w:color w:val="161616"/>
                <w:sz w:val="22"/>
                <w:szCs w:val="22"/>
              </w:rPr>
              <w:t xml:space="preserve">I </w:t>
            </w:r>
            <w:r w:rsidR="008620C3">
              <w:rPr>
                <w:rFonts w:ascii="Arial" w:hAnsi="Arial" w:cs="Arial"/>
                <w:color w:val="161616"/>
                <w:sz w:val="22"/>
                <w:szCs w:val="22"/>
              </w:rPr>
              <w:t>believe</w:t>
            </w:r>
            <w:r w:rsidR="00CF6816">
              <w:rPr>
                <w:rFonts w:ascii="Arial" w:hAnsi="Arial" w:cs="Arial"/>
                <w:color w:val="161616"/>
                <w:sz w:val="22"/>
                <w:szCs w:val="22"/>
              </w:rPr>
              <w:t xml:space="preserve"> it did not leave me with an accurate representation of </w:t>
            </w:r>
            <w:r w:rsidR="00CF6816">
              <w:rPr>
                <w:rFonts w:ascii="Arial" w:hAnsi="Arial" w:cs="Arial"/>
                <w:color w:val="161616"/>
                <w:sz w:val="22"/>
                <w:szCs w:val="22"/>
              </w:rPr>
              <w:lastRenderedPageBreak/>
              <w:t xml:space="preserve">understanding for every learner. Therefore, the thumbs up/thumbs down strategy is seemingly </w:t>
            </w:r>
            <w:r w:rsidR="00446160">
              <w:rPr>
                <w:rFonts w:ascii="Arial" w:hAnsi="Arial" w:cs="Arial"/>
                <w:color w:val="161616"/>
                <w:sz w:val="22"/>
                <w:szCs w:val="22"/>
              </w:rPr>
              <w:t xml:space="preserve">the </w:t>
            </w:r>
            <w:r w:rsidR="00CF6816">
              <w:rPr>
                <w:rFonts w:ascii="Arial" w:hAnsi="Arial" w:cs="Arial"/>
                <w:color w:val="161616"/>
                <w:sz w:val="22"/>
                <w:szCs w:val="22"/>
              </w:rPr>
              <w:t xml:space="preserve">more effective </w:t>
            </w:r>
            <w:r w:rsidR="00446160">
              <w:rPr>
                <w:rFonts w:ascii="Arial" w:hAnsi="Arial" w:cs="Arial"/>
                <w:color w:val="161616"/>
                <w:sz w:val="22"/>
                <w:szCs w:val="22"/>
              </w:rPr>
              <w:t xml:space="preserve">AFL </w:t>
            </w:r>
            <w:r w:rsidR="00CF6816">
              <w:rPr>
                <w:rFonts w:ascii="Arial" w:hAnsi="Arial" w:cs="Arial"/>
                <w:color w:val="161616"/>
                <w:sz w:val="22"/>
                <w:szCs w:val="22"/>
              </w:rPr>
              <w:t xml:space="preserve">in my practice. </w:t>
            </w:r>
            <w:r w:rsidR="00DC4A4D">
              <w:rPr>
                <w:rFonts w:ascii="Arial" w:hAnsi="Arial" w:cs="Arial"/>
                <w:color w:val="161616"/>
                <w:sz w:val="22"/>
                <w:szCs w:val="22"/>
              </w:rPr>
              <w:t>Nevertheless,</w:t>
            </w:r>
            <w:r w:rsidR="00B75A5B">
              <w:rPr>
                <w:rFonts w:ascii="Arial" w:hAnsi="Arial" w:cs="Arial"/>
                <w:color w:val="161616"/>
                <w:sz w:val="22"/>
                <w:szCs w:val="22"/>
              </w:rPr>
              <w:t xml:space="preserve"> </w:t>
            </w:r>
            <w:r w:rsidR="00D42E0C">
              <w:rPr>
                <w:rFonts w:ascii="Arial" w:hAnsi="Arial" w:cs="Arial"/>
                <w:color w:val="161616"/>
                <w:sz w:val="22"/>
                <w:szCs w:val="22"/>
              </w:rPr>
              <w:t>Harrison and Howard (</w:t>
            </w:r>
            <w:r w:rsidR="00D42E0C" w:rsidRPr="00D42E0C">
              <w:rPr>
                <w:rFonts w:ascii="Arial" w:hAnsi="Arial" w:cs="Arial"/>
                <w:color w:val="000000" w:themeColor="text1"/>
                <w:sz w:val="22"/>
                <w:szCs w:val="22"/>
              </w:rPr>
              <w:t>2009</w:t>
            </w:r>
            <w:r w:rsidR="00B75A5B" w:rsidRPr="00D42E0C">
              <w:rPr>
                <w:rFonts w:ascii="Arial" w:hAnsi="Arial" w:cs="Arial"/>
                <w:b/>
                <w:bCs/>
                <w:color w:val="000000" w:themeColor="text1"/>
                <w:sz w:val="22"/>
                <w:szCs w:val="22"/>
              </w:rPr>
              <w:t>)</w:t>
            </w:r>
            <w:r w:rsidR="00B75A5B" w:rsidRPr="00D42E0C">
              <w:rPr>
                <w:rFonts w:ascii="Arial" w:hAnsi="Arial" w:cs="Arial"/>
                <w:color w:val="000000" w:themeColor="text1"/>
                <w:sz w:val="22"/>
                <w:szCs w:val="22"/>
              </w:rPr>
              <w:t xml:space="preserve"> </w:t>
            </w:r>
            <w:r w:rsidR="00B75A5B">
              <w:rPr>
                <w:rFonts w:ascii="Arial" w:hAnsi="Arial" w:cs="Arial"/>
                <w:color w:val="161616"/>
                <w:sz w:val="22"/>
                <w:szCs w:val="22"/>
              </w:rPr>
              <w:t xml:space="preserve">argue to increase the learners understanding of the AFL strategy it should be implemented into practice </w:t>
            </w:r>
            <w:r w:rsidR="00DC4A4D">
              <w:rPr>
                <w:rFonts w:ascii="Arial" w:hAnsi="Arial" w:cs="Arial"/>
                <w:color w:val="161616"/>
                <w:sz w:val="22"/>
                <w:szCs w:val="22"/>
              </w:rPr>
              <w:t>routinely. This s</w:t>
            </w:r>
            <w:r w:rsidR="00B75A5B">
              <w:rPr>
                <w:rFonts w:ascii="Arial" w:hAnsi="Arial" w:cs="Arial"/>
                <w:color w:val="161616"/>
                <w:sz w:val="22"/>
                <w:szCs w:val="22"/>
              </w:rPr>
              <w:t>uggest</w:t>
            </w:r>
            <w:r w:rsidR="00DC4A4D">
              <w:rPr>
                <w:rFonts w:ascii="Arial" w:hAnsi="Arial" w:cs="Arial"/>
                <w:color w:val="161616"/>
                <w:sz w:val="22"/>
                <w:szCs w:val="22"/>
              </w:rPr>
              <w:t>s</w:t>
            </w:r>
            <w:r w:rsidR="00B75A5B">
              <w:rPr>
                <w:rFonts w:ascii="Arial" w:hAnsi="Arial" w:cs="Arial"/>
                <w:color w:val="161616"/>
                <w:sz w:val="22"/>
                <w:szCs w:val="22"/>
              </w:rPr>
              <w:t xml:space="preserve"> that the emoji face strategy could become</w:t>
            </w:r>
            <w:r w:rsidR="00DC4A4D">
              <w:rPr>
                <w:rFonts w:ascii="Arial" w:hAnsi="Arial" w:cs="Arial"/>
                <w:color w:val="161616"/>
                <w:sz w:val="22"/>
                <w:szCs w:val="22"/>
              </w:rPr>
              <w:t xml:space="preserve"> more</w:t>
            </w:r>
            <w:r w:rsidR="00B75A5B">
              <w:rPr>
                <w:rFonts w:ascii="Arial" w:hAnsi="Arial" w:cs="Arial"/>
                <w:color w:val="161616"/>
                <w:sz w:val="22"/>
                <w:szCs w:val="22"/>
              </w:rPr>
              <w:t xml:space="preserve"> effective the more it is used. </w:t>
            </w:r>
          </w:p>
        </w:tc>
      </w:tr>
    </w:tbl>
    <w:p w14:paraId="566D11EC" w14:textId="31CCA029" w:rsidR="00446402" w:rsidRPr="002F5491" w:rsidRDefault="00446402" w:rsidP="00C71A83">
      <w:pPr>
        <w:pStyle w:val="Heading3"/>
      </w:pPr>
      <w:r w:rsidRPr="002F5491">
        <w:lastRenderedPageBreak/>
        <w:t>Share</w:t>
      </w:r>
    </w:p>
    <w:tbl>
      <w:tblPr>
        <w:tblW w:w="9639" w:type="dxa"/>
        <w:tblInd w:w="-5" w:type="dxa"/>
        <w:tblLook w:val="04A0" w:firstRow="1" w:lastRow="0" w:firstColumn="1" w:lastColumn="0" w:noHBand="0" w:noVBand="1"/>
      </w:tblPr>
      <w:tblGrid>
        <w:gridCol w:w="3969"/>
        <w:gridCol w:w="5670"/>
      </w:tblGrid>
      <w:tr w:rsidR="003F005A" w:rsidRPr="00446402" w14:paraId="46BD7A17" w14:textId="77777777" w:rsidTr="00690FC7">
        <w:tc>
          <w:tcPr>
            <w:tcW w:w="3969"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C71A83">
            <w:pPr>
              <w:rPr>
                <w:rFonts w:ascii="Calibri" w:eastAsia="Calibri" w:hAnsi="Calibri" w:cs="Times New Roman"/>
                <w:b/>
                <w:szCs w:val="24"/>
              </w:rPr>
            </w:pPr>
            <w:proofErr w:type="spellStart"/>
            <w:r w:rsidRPr="00446402">
              <w:rPr>
                <w:rFonts w:ascii="Calibri" w:eastAsia="Calibri" w:hAnsi="Calibri" w:cs="Times New Roman"/>
                <w:b/>
                <w:szCs w:val="24"/>
              </w:rPr>
              <w:t>Tystiolaeth</w:t>
            </w:r>
            <w:proofErr w:type="spellEnd"/>
            <w:r w:rsidRPr="00446402">
              <w:rPr>
                <w:rFonts w:ascii="Calibri" w:eastAsia="Calibri" w:hAnsi="Calibri" w:cs="Times New Roman"/>
                <w:b/>
                <w:szCs w:val="24"/>
              </w:rPr>
              <w:t xml:space="preserve"> / Evidence</w:t>
            </w:r>
          </w:p>
        </w:tc>
        <w:tc>
          <w:tcPr>
            <w:tcW w:w="5670"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C71A83">
            <w:pPr>
              <w:rPr>
                <w:rFonts w:ascii="Calibri" w:eastAsia="Calibri" w:hAnsi="Calibri" w:cs="Times New Roman"/>
                <w:b/>
                <w:szCs w:val="24"/>
              </w:rPr>
            </w:pPr>
            <w:proofErr w:type="spellStart"/>
            <w:r w:rsidRPr="00446402">
              <w:rPr>
                <w:rFonts w:ascii="Calibri" w:eastAsia="Calibri" w:hAnsi="Calibri" w:cs="Times New Roman"/>
                <w:b/>
                <w:szCs w:val="24"/>
              </w:rPr>
              <w:t>Adfyfyrio</w:t>
            </w:r>
            <w:proofErr w:type="spellEnd"/>
            <w:r w:rsidRPr="00446402">
              <w:rPr>
                <w:rFonts w:ascii="Calibri" w:eastAsia="Calibri" w:hAnsi="Calibri" w:cs="Times New Roman"/>
                <w:b/>
                <w:szCs w:val="24"/>
              </w:rPr>
              <w:t xml:space="preserve"> / Reflect</w:t>
            </w:r>
          </w:p>
          <w:p w14:paraId="315C8DED" w14:textId="77777777" w:rsidR="00446402" w:rsidRPr="00446402" w:rsidRDefault="00446402" w:rsidP="00C71A83">
            <w:pPr>
              <w:rPr>
                <w:rFonts w:ascii="Calibri" w:eastAsia="Calibri" w:hAnsi="Calibri" w:cs="Times New Roman"/>
                <w:b/>
                <w:szCs w:val="24"/>
              </w:rPr>
            </w:pPr>
          </w:p>
        </w:tc>
      </w:tr>
      <w:tr w:rsidR="00446402" w:rsidRPr="00446402" w14:paraId="06F33393" w14:textId="77777777" w:rsidTr="00690FC7">
        <w:tc>
          <w:tcPr>
            <w:tcW w:w="3969" w:type="dxa"/>
            <w:tcBorders>
              <w:top w:val="single" w:sz="4" w:space="0" w:color="auto"/>
              <w:left w:val="single" w:sz="4" w:space="0" w:color="auto"/>
              <w:bottom w:val="single" w:sz="4" w:space="0" w:color="auto"/>
              <w:right w:val="single" w:sz="4" w:space="0" w:color="auto"/>
            </w:tcBorders>
          </w:tcPr>
          <w:p w14:paraId="3B32A9A9" w14:textId="788FA429" w:rsidR="00126260" w:rsidRPr="00B0260B" w:rsidRDefault="00B0260B" w:rsidP="00C71A83">
            <w:pPr>
              <w:jc w:val="both"/>
              <w:rPr>
                <w:rFonts w:ascii="Arial" w:hAnsi="Arial" w:cs="Arial"/>
                <w:color w:val="161616"/>
                <w:spacing w:val="-2"/>
                <w:sz w:val="22"/>
                <w:szCs w:val="21"/>
                <w:shd w:val="clear" w:color="auto" w:fill="FFFFFF"/>
              </w:rPr>
            </w:pPr>
            <w:r w:rsidRPr="00B0260B">
              <w:rPr>
                <w:rFonts w:ascii="Arial" w:hAnsi="Arial" w:cs="Arial"/>
                <w:color w:val="161616"/>
                <w:spacing w:val="-2"/>
                <w:sz w:val="22"/>
                <w:szCs w:val="21"/>
                <w:shd w:val="clear" w:color="auto" w:fill="FFFFFF"/>
              </w:rPr>
              <w:t>The findings from the tested AFL strategies in</w:t>
            </w:r>
            <w:r>
              <w:rPr>
                <w:rFonts w:ascii="Arial" w:hAnsi="Arial" w:cs="Arial"/>
                <w:color w:val="161616"/>
                <w:spacing w:val="-2"/>
                <w:sz w:val="22"/>
                <w:szCs w:val="21"/>
                <w:shd w:val="clear" w:color="auto" w:fill="FFFFFF"/>
              </w:rPr>
              <w:t xml:space="preserve"> </w:t>
            </w:r>
            <w:r w:rsidRPr="00B0260B">
              <w:rPr>
                <w:rFonts w:ascii="Arial" w:hAnsi="Arial" w:cs="Arial"/>
                <w:color w:val="161616"/>
                <w:spacing w:val="-2"/>
                <w:sz w:val="22"/>
                <w:szCs w:val="21"/>
                <w:shd w:val="clear" w:color="auto" w:fill="FFFFFF"/>
              </w:rPr>
              <w:t>practice w</w:t>
            </w:r>
            <w:r w:rsidR="00F601F9">
              <w:rPr>
                <w:rFonts w:ascii="Arial" w:hAnsi="Arial" w:cs="Arial"/>
                <w:color w:val="161616"/>
                <w:spacing w:val="-2"/>
                <w:sz w:val="22"/>
                <w:szCs w:val="21"/>
                <w:shd w:val="clear" w:color="auto" w:fill="FFFFFF"/>
              </w:rPr>
              <w:t>ere</w:t>
            </w:r>
            <w:r w:rsidRPr="00B0260B">
              <w:rPr>
                <w:rFonts w:ascii="Arial" w:hAnsi="Arial" w:cs="Arial"/>
                <w:color w:val="161616"/>
                <w:spacing w:val="-2"/>
                <w:sz w:val="22"/>
                <w:szCs w:val="21"/>
                <w:shd w:val="clear" w:color="auto" w:fill="FFFFFF"/>
              </w:rPr>
              <w:t xml:space="preserve"> shared with my network lead and university peers via Microsoft teams.  </w:t>
            </w:r>
            <w:r>
              <w:rPr>
                <w:rFonts w:ascii="Arial" w:hAnsi="Arial" w:cs="Arial"/>
                <w:color w:val="161616"/>
                <w:spacing w:val="-2"/>
                <w:sz w:val="22"/>
                <w:szCs w:val="21"/>
                <w:shd w:val="clear" w:color="auto" w:fill="FFFFFF"/>
              </w:rPr>
              <w:t xml:space="preserve">Collaboratively, three university peers and </w:t>
            </w:r>
            <w:r w:rsidR="00F601F9">
              <w:rPr>
                <w:rFonts w:ascii="Arial" w:hAnsi="Arial" w:cs="Arial"/>
                <w:color w:val="161616"/>
                <w:spacing w:val="-2"/>
                <w:sz w:val="22"/>
                <w:szCs w:val="21"/>
                <w:shd w:val="clear" w:color="auto" w:fill="FFFFFF"/>
              </w:rPr>
              <w:t xml:space="preserve">I </w:t>
            </w:r>
            <w:r>
              <w:rPr>
                <w:rFonts w:ascii="Arial" w:hAnsi="Arial" w:cs="Arial"/>
                <w:color w:val="161616"/>
                <w:spacing w:val="-2"/>
                <w:sz w:val="22"/>
                <w:szCs w:val="21"/>
                <w:shd w:val="clear" w:color="auto" w:fill="FFFFFF"/>
              </w:rPr>
              <w:t xml:space="preserve">created a presentation to aid discussion that was shared with our network group. </w:t>
            </w:r>
          </w:p>
          <w:p w14:paraId="4E49FF68" w14:textId="143435C8" w:rsidR="00446402" w:rsidRPr="00446402" w:rsidRDefault="00446402" w:rsidP="00C71A83">
            <w:pPr>
              <w:rPr>
                <w:rFonts w:ascii="Calibri" w:eastAsia="Calibri" w:hAnsi="Calibri" w:cs="Times New Roman"/>
                <w:sz w:val="22"/>
              </w:rPr>
            </w:pPr>
          </w:p>
        </w:tc>
        <w:tc>
          <w:tcPr>
            <w:tcW w:w="5670" w:type="dxa"/>
            <w:tcBorders>
              <w:top w:val="single" w:sz="4" w:space="0" w:color="auto"/>
              <w:left w:val="single" w:sz="4" w:space="0" w:color="auto"/>
              <w:bottom w:val="single" w:sz="4" w:space="0" w:color="auto"/>
              <w:right w:val="single" w:sz="4" w:space="0" w:color="auto"/>
            </w:tcBorders>
          </w:tcPr>
          <w:p w14:paraId="1C7510F8" w14:textId="2638CEF5" w:rsidR="00C37237" w:rsidRDefault="008D60A2" w:rsidP="00C71A83">
            <w:pPr>
              <w:jc w:val="both"/>
              <w:rPr>
                <w:rFonts w:ascii="Arial" w:hAnsi="Arial" w:cs="Arial"/>
                <w:color w:val="161616"/>
                <w:sz w:val="22"/>
                <w:szCs w:val="21"/>
              </w:rPr>
            </w:pPr>
            <w:r w:rsidRPr="008620C3">
              <w:rPr>
                <w:rFonts w:ascii="Arial" w:hAnsi="Arial" w:cs="Arial"/>
                <w:color w:val="161616"/>
                <w:sz w:val="22"/>
                <w:szCs w:val="21"/>
              </w:rPr>
              <w:t xml:space="preserve">It was engaging and beneficial to hear about the diverse strategies chosen and tested </w:t>
            </w:r>
            <w:r w:rsidR="007F03E5">
              <w:rPr>
                <w:rFonts w:ascii="Arial" w:hAnsi="Arial" w:cs="Arial"/>
                <w:color w:val="161616"/>
                <w:sz w:val="22"/>
                <w:szCs w:val="21"/>
              </w:rPr>
              <w:t>by university peers.</w:t>
            </w:r>
            <w:r w:rsidRPr="008620C3">
              <w:rPr>
                <w:rFonts w:ascii="Arial" w:hAnsi="Arial" w:cs="Arial"/>
                <w:color w:val="161616"/>
                <w:sz w:val="22"/>
                <w:szCs w:val="21"/>
              </w:rPr>
              <w:t xml:space="preserve"> </w:t>
            </w:r>
            <w:r w:rsidR="009871E6">
              <w:rPr>
                <w:rFonts w:ascii="Arial" w:hAnsi="Arial" w:cs="Arial"/>
                <w:color w:val="161616"/>
                <w:sz w:val="22"/>
                <w:szCs w:val="21"/>
              </w:rPr>
              <w:t>Estyn (2018) encourage</w:t>
            </w:r>
            <w:r w:rsidR="007F03E5">
              <w:rPr>
                <w:rFonts w:ascii="Arial" w:hAnsi="Arial" w:cs="Arial"/>
                <w:color w:val="161616"/>
                <w:sz w:val="22"/>
                <w:szCs w:val="21"/>
              </w:rPr>
              <w:t>s</w:t>
            </w:r>
            <w:r w:rsidR="009871E6">
              <w:rPr>
                <w:rFonts w:ascii="Arial" w:hAnsi="Arial" w:cs="Arial"/>
                <w:color w:val="161616"/>
                <w:sz w:val="22"/>
                <w:szCs w:val="21"/>
              </w:rPr>
              <w:t xml:space="preserve"> </w:t>
            </w:r>
            <w:r w:rsidR="007F03E5">
              <w:rPr>
                <w:rFonts w:ascii="Arial" w:hAnsi="Arial" w:cs="Arial"/>
                <w:color w:val="161616"/>
                <w:sz w:val="22"/>
                <w:szCs w:val="21"/>
              </w:rPr>
              <w:t>teacher</w:t>
            </w:r>
            <w:r w:rsidR="008D737D">
              <w:rPr>
                <w:rFonts w:ascii="Arial" w:hAnsi="Arial" w:cs="Arial"/>
                <w:color w:val="161616"/>
                <w:sz w:val="22"/>
                <w:szCs w:val="21"/>
              </w:rPr>
              <w:t>s</w:t>
            </w:r>
            <w:r w:rsidR="007F03E5">
              <w:rPr>
                <w:rFonts w:ascii="Arial" w:hAnsi="Arial" w:cs="Arial"/>
                <w:color w:val="161616"/>
                <w:sz w:val="22"/>
                <w:szCs w:val="21"/>
              </w:rPr>
              <w:t xml:space="preserve"> to</w:t>
            </w:r>
            <w:r w:rsidR="009871E6">
              <w:rPr>
                <w:rFonts w:ascii="Arial" w:hAnsi="Arial" w:cs="Arial"/>
                <w:color w:val="161616"/>
                <w:sz w:val="22"/>
                <w:szCs w:val="21"/>
              </w:rPr>
              <w:t xml:space="preserve"> sharing practice, stating that discussing and reflecting on practice collaboratively can help teachers </w:t>
            </w:r>
            <w:r w:rsidR="007F03E5">
              <w:rPr>
                <w:rFonts w:ascii="Arial" w:hAnsi="Arial" w:cs="Arial"/>
                <w:color w:val="161616"/>
                <w:sz w:val="22"/>
                <w:szCs w:val="21"/>
              </w:rPr>
              <w:t xml:space="preserve">to </w:t>
            </w:r>
            <w:r w:rsidR="009871E6">
              <w:rPr>
                <w:rFonts w:ascii="Arial" w:hAnsi="Arial" w:cs="Arial"/>
                <w:color w:val="161616"/>
                <w:sz w:val="22"/>
                <w:szCs w:val="21"/>
              </w:rPr>
              <w:t>set high expectations for themselves</w:t>
            </w:r>
            <w:r w:rsidR="007F03E5">
              <w:rPr>
                <w:rFonts w:ascii="Arial" w:hAnsi="Arial" w:cs="Arial"/>
                <w:color w:val="161616"/>
                <w:sz w:val="22"/>
                <w:szCs w:val="21"/>
              </w:rPr>
              <w:t xml:space="preserve"> and others. </w:t>
            </w:r>
            <w:r w:rsidR="00C37237">
              <w:rPr>
                <w:rFonts w:ascii="Arial" w:hAnsi="Arial" w:cs="Arial"/>
                <w:color w:val="161616"/>
                <w:sz w:val="22"/>
                <w:szCs w:val="21"/>
              </w:rPr>
              <w:t>Listening to university peers share their diverse experiences and strategies has increased my understanding on different types of AFL strategies and vari</w:t>
            </w:r>
            <w:r w:rsidR="008D737D">
              <w:rPr>
                <w:rFonts w:ascii="Arial" w:hAnsi="Arial" w:cs="Arial"/>
                <w:color w:val="161616"/>
                <w:sz w:val="22"/>
                <w:szCs w:val="21"/>
              </w:rPr>
              <w:t>ous</w:t>
            </w:r>
            <w:r w:rsidR="00C37237">
              <w:rPr>
                <w:rFonts w:ascii="Arial" w:hAnsi="Arial" w:cs="Arial"/>
                <w:color w:val="161616"/>
                <w:sz w:val="22"/>
                <w:szCs w:val="21"/>
              </w:rPr>
              <w:t xml:space="preserve"> ways of implementing them into practice. I would like to try peer marking and self-assessment in my future practice with KS2 pupils. </w:t>
            </w:r>
          </w:p>
          <w:p w14:paraId="0A8EB83B" w14:textId="77777777" w:rsidR="00C37237" w:rsidRDefault="00C37237" w:rsidP="00C71A83">
            <w:pPr>
              <w:jc w:val="both"/>
              <w:rPr>
                <w:rFonts w:ascii="Arial" w:hAnsi="Arial" w:cs="Arial"/>
                <w:color w:val="161616"/>
                <w:sz w:val="22"/>
                <w:szCs w:val="21"/>
              </w:rPr>
            </w:pPr>
          </w:p>
          <w:p w14:paraId="55AE44C2" w14:textId="433CAB63" w:rsidR="00C37237" w:rsidRDefault="00C37237" w:rsidP="00C71A83">
            <w:pPr>
              <w:jc w:val="both"/>
              <w:rPr>
                <w:rFonts w:ascii="Arial" w:hAnsi="Arial" w:cs="Arial"/>
                <w:color w:val="161616"/>
                <w:sz w:val="22"/>
                <w:szCs w:val="21"/>
              </w:rPr>
            </w:pPr>
            <w:r>
              <w:rPr>
                <w:rFonts w:ascii="Arial" w:hAnsi="Arial" w:cs="Arial"/>
                <w:color w:val="161616"/>
                <w:sz w:val="22"/>
                <w:szCs w:val="21"/>
              </w:rPr>
              <w:t xml:space="preserve">Having the opportunity to share my experience with peers online has increased my confidence public speaking and knowledge using digital resources, such as, teams to present information. </w:t>
            </w:r>
            <w:r w:rsidR="00AC6902">
              <w:rPr>
                <w:rFonts w:ascii="Arial" w:hAnsi="Arial" w:cs="Arial"/>
                <w:color w:val="161616"/>
                <w:sz w:val="22"/>
                <w:szCs w:val="21"/>
              </w:rPr>
              <w:t xml:space="preserve">Both these skills are essential in teaching and </w:t>
            </w:r>
            <w:r w:rsidR="006C3462">
              <w:rPr>
                <w:rFonts w:ascii="Arial" w:hAnsi="Arial" w:cs="Arial"/>
                <w:color w:val="161616"/>
                <w:sz w:val="22"/>
                <w:szCs w:val="21"/>
              </w:rPr>
              <w:t xml:space="preserve">have </w:t>
            </w:r>
            <w:r w:rsidR="00AC6902">
              <w:rPr>
                <w:rFonts w:ascii="Arial" w:hAnsi="Arial" w:cs="Arial"/>
                <w:color w:val="161616"/>
                <w:sz w:val="22"/>
                <w:szCs w:val="21"/>
              </w:rPr>
              <w:t xml:space="preserve">had a positive impact on my professional development.  </w:t>
            </w:r>
          </w:p>
          <w:p w14:paraId="1A65E594" w14:textId="0FBE1E83" w:rsidR="007F03E5" w:rsidRDefault="007F03E5" w:rsidP="00C71A83">
            <w:pPr>
              <w:jc w:val="both"/>
              <w:rPr>
                <w:rFonts w:ascii="Arial" w:hAnsi="Arial" w:cs="Arial"/>
                <w:color w:val="161616"/>
                <w:sz w:val="22"/>
                <w:szCs w:val="21"/>
              </w:rPr>
            </w:pPr>
          </w:p>
          <w:p w14:paraId="7141F3B8" w14:textId="4C8AA87A" w:rsidR="00A23600" w:rsidRDefault="00AC6902" w:rsidP="00C71A83">
            <w:pPr>
              <w:jc w:val="both"/>
              <w:rPr>
                <w:rFonts w:ascii="Arial" w:hAnsi="Arial" w:cs="Arial"/>
                <w:color w:val="161616"/>
                <w:sz w:val="22"/>
                <w:szCs w:val="21"/>
              </w:rPr>
            </w:pPr>
            <w:r>
              <w:rPr>
                <w:rFonts w:ascii="Arial" w:hAnsi="Arial" w:cs="Arial"/>
                <w:color w:val="161616"/>
                <w:sz w:val="22"/>
                <w:szCs w:val="21"/>
              </w:rPr>
              <w:t xml:space="preserve">Reflecting on the chosen tested strategies and moving forward, I plan to continue to use the thumbs up/thumbs down strategy in my practice. </w:t>
            </w:r>
            <w:r w:rsidR="00A23600">
              <w:rPr>
                <w:rFonts w:ascii="Arial" w:hAnsi="Arial" w:cs="Arial"/>
                <w:color w:val="161616"/>
                <w:sz w:val="22"/>
                <w:szCs w:val="21"/>
              </w:rPr>
              <w:t xml:space="preserve">I intend to use this strategy </w:t>
            </w:r>
            <w:r w:rsidR="00A23600">
              <w:rPr>
                <w:rFonts w:ascii="Arial" w:hAnsi="Arial" w:cs="Arial"/>
                <w:color w:val="161616"/>
                <w:sz w:val="22"/>
                <w:szCs w:val="21"/>
              </w:rPr>
              <w:lastRenderedPageBreak/>
              <w:t xml:space="preserve">in my KS2 placement and compare, and evaluate the effectiveness in both curriculums. </w:t>
            </w:r>
          </w:p>
          <w:p w14:paraId="07D8103A" w14:textId="66003919" w:rsidR="008632A8" w:rsidRPr="00446402" w:rsidRDefault="008632A8" w:rsidP="00C71A83">
            <w:pPr>
              <w:rPr>
                <w:rFonts w:ascii="Calibri" w:eastAsia="Calibri" w:hAnsi="Calibri" w:cs="Times New Roman"/>
                <w:sz w:val="22"/>
              </w:rPr>
            </w:pPr>
          </w:p>
        </w:tc>
      </w:tr>
    </w:tbl>
    <w:p w14:paraId="6EF7FD1B" w14:textId="77777777" w:rsidR="00446402" w:rsidRPr="00446402" w:rsidRDefault="00446402" w:rsidP="00C71A83">
      <w:pPr>
        <w:spacing w:after="160"/>
        <w:rPr>
          <w:rFonts w:ascii="Calibri" w:eastAsia="Calibri" w:hAnsi="Calibri" w:cs="Times New Roman"/>
          <w:sz w:val="22"/>
        </w:rPr>
      </w:pPr>
    </w:p>
    <w:p w14:paraId="6B980324" w14:textId="347D5077" w:rsidR="009B2224" w:rsidRPr="00C71A83" w:rsidRDefault="2B5A2DAC" w:rsidP="00C71A83">
      <w:pPr>
        <w:rPr>
          <w:rFonts w:asciiTheme="majorHAnsi" w:hAnsiTheme="majorHAnsi" w:cstheme="majorHAnsi"/>
          <w:b/>
          <w:bCs/>
        </w:rPr>
      </w:pPr>
      <w:r>
        <w:br w:type="page"/>
      </w:r>
      <w:r w:rsidR="002473E3" w:rsidRPr="00C71A83">
        <w:rPr>
          <w:rFonts w:asciiTheme="majorHAnsi" w:hAnsiTheme="majorHAnsi" w:cstheme="majorHAnsi"/>
          <w:b/>
          <w:bCs/>
          <w:color w:val="1F4E79" w:themeColor="accent1" w:themeShade="80"/>
          <w:sz w:val="28"/>
          <w:szCs w:val="24"/>
        </w:rPr>
        <w:lastRenderedPageBreak/>
        <w:t>DGB/</w:t>
      </w:r>
      <w:r w:rsidR="00336A88" w:rsidRPr="00C71A83">
        <w:rPr>
          <w:rFonts w:asciiTheme="majorHAnsi" w:hAnsiTheme="majorHAnsi" w:cstheme="majorHAnsi"/>
          <w:b/>
          <w:bCs/>
          <w:color w:val="1F4E79" w:themeColor="accent1" w:themeShade="80"/>
          <w:sz w:val="28"/>
          <w:szCs w:val="24"/>
        </w:rPr>
        <w:t>SKD</w:t>
      </w:r>
    </w:p>
    <w:p w14:paraId="083CB8D4" w14:textId="0DCF46D4" w:rsidR="00667EB2" w:rsidRDefault="00667EB2" w:rsidP="00C71A83">
      <w:pPr>
        <w:pStyle w:val="Heading3"/>
      </w:pPr>
      <w:proofErr w:type="spellStart"/>
      <w:r>
        <w:t>Rhifedd</w:t>
      </w:r>
      <w:proofErr w:type="spellEnd"/>
      <w:r>
        <w:t xml:space="preserve"> / </w:t>
      </w:r>
      <w:r w:rsidRPr="00667EB2">
        <w:t>Numeracy</w:t>
      </w:r>
    </w:p>
    <w:p w14:paraId="66327DEC" w14:textId="5C9804C1" w:rsidR="00EE37F6" w:rsidRPr="00EE37F6" w:rsidRDefault="00EE37F6" w:rsidP="00C71A83">
      <w:r>
        <w:t xml:space="preserve">Evidenced by an asset? </w:t>
      </w:r>
      <w:sdt>
        <w:sdtPr>
          <w:id w:val="1556505794"/>
          <w14:checkbox>
            <w14:checked w14:val="1"/>
            <w14:checkedState w14:val="0061" w14:font="Webdings"/>
            <w14:uncheckedState w14:val="2610" w14:font="MS Gothic"/>
          </w14:checkbox>
        </w:sdtPr>
        <w:sdtEndPr/>
        <w:sdtContent>
          <w:r w:rsidR="006F7F2D">
            <w:rPr>
              <w:rFonts w:ascii="Webdings" w:hAnsi="Webdings"/>
            </w:rPr>
            <w:t>a</w:t>
          </w:r>
        </w:sdtContent>
      </w:sdt>
    </w:p>
    <w:p w14:paraId="2B0E6DAA" w14:textId="0443EC86" w:rsidR="00006311" w:rsidRPr="00815549" w:rsidRDefault="007A5E41" w:rsidP="00C71A83">
      <w:pPr>
        <w:jc w:val="both"/>
      </w:pPr>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7F39A9" w:rsidRPr="007F39A9">
            <w:rPr>
              <w:rFonts w:ascii="Arial" w:eastAsia="Times New Roman" w:hAnsi="Arial" w:cs="Arial"/>
              <w:b/>
              <w:bCs/>
              <w:i/>
              <w:iCs/>
              <w:color w:val="000000" w:themeColor="text1"/>
              <w:sz w:val="22"/>
              <w:szCs w:val="21"/>
              <w:lang w:eastAsia="en-GB"/>
            </w:rPr>
            <w:t xml:space="preserve">Open university course- </w:t>
          </w:r>
          <w:r w:rsidR="00846879">
            <w:rPr>
              <w:rFonts w:ascii="Arial" w:eastAsia="Times New Roman" w:hAnsi="Arial" w:cs="Arial"/>
              <w:b/>
              <w:bCs/>
              <w:i/>
              <w:iCs/>
              <w:color w:val="000000" w:themeColor="text1"/>
              <w:sz w:val="22"/>
              <w:szCs w:val="21"/>
              <w:lang w:eastAsia="en-GB"/>
            </w:rPr>
            <w:t>T</w:t>
          </w:r>
          <w:r w:rsidR="007F39A9" w:rsidRPr="007F39A9">
            <w:rPr>
              <w:rFonts w:ascii="Arial" w:eastAsia="Times New Roman" w:hAnsi="Arial" w:cs="Arial"/>
              <w:b/>
              <w:bCs/>
              <w:i/>
              <w:iCs/>
              <w:color w:val="000000" w:themeColor="text1"/>
              <w:sz w:val="22"/>
              <w:szCs w:val="21"/>
              <w:lang w:eastAsia="en-GB"/>
            </w:rPr>
            <w:t xml:space="preserve">eaching </w:t>
          </w:r>
          <w:r w:rsidR="00846879">
            <w:rPr>
              <w:rFonts w:ascii="Arial" w:eastAsia="Times New Roman" w:hAnsi="Arial" w:cs="Arial"/>
              <w:b/>
              <w:bCs/>
              <w:i/>
              <w:iCs/>
              <w:color w:val="000000" w:themeColor="text1"/>
              <w:sz w:val="22"/>
              <w:szCs w:val="21"/>
              <w:lang w:eastAsia="en-GB"/>
            </w:rPr>
            <w:t>M</w:t>
          </w:r>
          <w:r w:rsidR="007F39A9" w:rsidRPr="007F39A9">
            <w:rPr>
              <w:rFonts w:ascii="Arial" w:eastAsia="Times New Roman" w:hAnsi="Arial" w:cs="Arial"/>
              <w:b/>
              <w:bCs/>
              <w:i/>
              <w:iCs/>
              <w:color w:val="000000" w:themeColor="text1"/>
              <w:sz w:val="22"/>
              <w:szCs w:val="21"/>
              <w:lang w:eastAsia="en-GB"/>
            </w:rPr>
            <w:t>athematics</w:t>
          </w:r>
          <w:r w:rsidR="007F39A9" w:rsidRPr="00605D2B">
            <w:rPr>
              <w:rFonts w:ascii="Arial" w:eastAsia="Times New Roman" w:hAnsi="Arial" w:cs="Arial"/>
              <w:color w:val="000000" w:themeColor="text1"/>
              <w:sz w:val="22"/>
              <w:szCs w:val="21"/>
              <w:lang w:eastAsia="en-GB"/>
            </w:rPr>
            <w:t xml:space="preserve">: </w:t>
          </w:r>
          <w:r w:rsidR="007F39A9">
            <w:rPr>
              <w:rFonts w:ascii="Arial" w:eastAsia="Times New Roman" w:hAnsi="Arial" w:cs="Arial"/>
              <w:color w:val="000000" w:themeColor="text1"/>
              <w:sz w:val="22"/>
              <w:szCs w:val="21"/>
              <w:lang w:eastAsia="en-GB"/>
            </w:rPr>
            <w:t xml:space="preserve"> I undertook this course in preparation </w:t>
          </w:r>
          <w:r w:rsidR="009B2224">
            <w:rPr>
              <w:rFonts w:ascii="Arial" w:eastAsia="Times New Roman" w:hAnsi="Arial" w:cs="Arial"/>
              <w:color w:val="000000" w:themeColor="text1"/>
              <w:sz w:val="22"/>
              <w:szCs w:val="21"/>
              <w:lang w:eastAsia="en-GB"/>
            </w:rPr>
            <w:t>for</w:t>
          </w:r>
          <w:r w:rsidR="007F39A9">
            <w:rPr>
              <w:rFonts w:ascii="Arial" w:eastAsia="Times New Roman" w:hAnsi="Arial" w:cs="Arial"/>
              <w:color w:val="000000" w:themeColor="text1"/>
              <w:sz w:val="22"/>
              <w:szCs w:val="21"/>
              <w:lang w:eastAsia="en-GB"/>
            </w:rPr>
            <w:t xml:space="preserve"> starting key stage two. The aim of this course was to refresh my memory on the mathematical concepts and to gain knowledge on different pedagogical approaches teaching numeracy</w:t>
          </w:r>
          <w:r w:rsidR="009C1A85">
            <w:rPr>
              <w:rFonts w:ascii="Arial" w:eastAsia="Times New Roman" w:hAnsi="Arial" w:cs="Arial"/>
              <w:color w:val="000000" w:themeColor="text1"/>
              <w:sz w:val="22"/>
              <w:szCs w:val="21"/>
              <w:lang w:eastAsia="en-GB"/>
            </w:rPr>
            <w:t xml:space="preserve">. This enhanced my </w:t>
          </w:r>
          <w:r w:rsidR="007F39A9">
            <w:rPr>
              <w:rFonts w:ascii="Arial" w:eastAsia="Times New Roman" w:hAnsi="Arial" w:cs="Arial"/>
              <w:color w:val="000000" w:themeColor="text1"/>
              <w:sz w:val="22"/>
              <w:szCs w:val="21"/>
              <w:lang w:eastAsia="en-GB"/>
            </w:rPr>
            <w:t>confidence in this area</w:t>
          </w:r>
          <w:r w:rsidR="009C1A85">
            <w:rPr>
              <w:rFonts w:ascii="Arial" w:eastAsia="Times New Roman" w:hAnsi="Arial" w:cs="Arial"/>
              <w:color w:val="000000" w:themeColor="text1"/>
              <w:sz w:val="22"/>
              <w:szCs w:val="21"/>
              <w:lang w:eastAsia="en-GB"/>
            </w:rPr>
            <w:t>.</w:t>
          </w:r>
          <w:r w:rsidR="007F39A9">
            <w:rPr>
              <w:rFonts w:ascii="Arial" w:eastAsia="Times New Roman" w:hAnsi="Arial" w:cs="Arial"/>
              <w:color w:val="000000" w:themeColor="text1"/>
              <w:sz w:val="22"/>
              <w:szCs w:val="21"/>
              <w:lang w:eastAsia="en-GB"/>
            </w:rPr>
            <w:t xml:space="preserve"> </w:t>
          </w:r>
          <w:proofErr w:type="spellStart"/>
          <w:r w:rsidR="007F39A9" w:rsidRPr="00605D2B">
            <w:rPr>
              <w:rFonts w:ascii="Arial" w:eastAsia="Times New Roman" w:hAnsi="Arial" w:cs="Arial"/>
              <w:color w:val="000000" w:themeColor="text1"/>
              <w:sz w:val="22"/>
              <w:szCs w:val="21"/>
              <w:lang w:eastAsia="en-GB"/>
            </w:rPr>
            <w:t>Umugiraneza</w:t>
          </w:r>
          <w:proofErr w:type="spellEnd"/>
          <w:r w:rsidR="007F39A9" w:rsidRPr="00605D2B">
            <w:rPr>
              <w:rFonts w:ascii="Arial" w:eastAsia="Times New Roman" w:hAnsi="Arial" w:cs="Arial"/>
              <w:color w:val="000000" w:themeColor="text1"/>
              <w:sz w:val="22"/>
              <w:szCs w:val="21"/>
              <w:lang w:eastAsia="en-GB"/>
            </w:rPr>
            <w:t xml:space="preserve"> et al (2016)</w:t>
          </w:r>
          <w:r w:rsidR="007F39A9">
            <w:rPr>
              <w:rFonts w:ascii="Arial" w:eastAsia="Times New Roman" w:hAnsi="Arial" w:cs="Arial"/>
              <w:color w:val="000000" w:themeColor="text1"/>
              <w:sz w:val="22"/>
              <w:szCs w:val="21"/>
              <w:lang w:eastAsia="en-GB"/>
            </w:rPr>
            <w:t xml:space="preserve"> suggests that teachers who attend professional development courses have reported an increase in confidence. A lack of confidence in mathematics can display a lack of background knowledge, which can lead to ineffective lesson struct</w:t>
          </w:r>
          <w:r w:rsidR="006A4A0B">
            <w:rPr>
              <w:rFonts w:ascii="Arial" w:eastAsia="Times New Roman" w:hAnsi="Arial" w:cs="Arial"/>
              <w:color w:val="000000" w:themeColor="text1"/>
              <w:sz w:val="22"/>
              <w:szCs w:val="21"/>
              <w:lang w:eastAsia="en-GB"/>
            </w:rPr>
            <w:t>ure</w:t>
          </w:r>
          <w:r w:rsidR="007F39A9">
            <w:rPr>
              <w:rFonts w:ascii="Arial" w:eastAsia="Times New Roman" w:hAnsi="Arial" w:cs="Arial"/>
              <w:color w:val="000000" w:themeColor="text1"/>
              <w:sz w:val="22"/>
              <w:szCs w:val="21"/>
              <w:lang w:eastAsia="en-GB"/>
            </w:rPr>
            <w:t xml:space="preserve"> and the inability to provide learners with appropriate assistance (Graven, 2022). </w:t>
          </w:r>
          <w:proofErr w:type="spellStart"/>
          <w:r w:rsidR="007F39A9">
            <w:rPr>
              <w:rFonts w:ascii="Arial" w:eastAsia="Times New Roman" w:hAnsi="Arial" w:cs="Arial"/>
              <w:color w:val="000000" w:themeColor="text1"/>
              <w:sz w:val="22"/>
              <w:szCs w:val="21"/>
              <w:lang w:eastAsia="en-GB"/>
            </w:rPr>
            <w:t>Protheroe</w:t>
          </w:r>
          <w:proofErr w:type="spellEnd"/>
          <w:r w:rsidR="007F39A9">
            <w:rPr>
              <w:rFonts w:ascii="Arial" w:eastAsia="Times New Roman" w:hAnsi="Arial" w:cs="Arial"/>
              <w:color w:val="000000" w:themeColor="text1"/>
              <w:sz w:val="22"/>
              <w:szCs w:val="21"/>
              <w:lang w:eastAsia="en-GB"/>
            </w:rPr>
            <w:t xml:space="preserve"> (2008) advocates that educators that model high confidence in mathematics, produce confident learners. Therefore, I felt this course was necessary to ensure I could appropriately support learners and develop their confidence. From this course I have an understanding on how learners learn mathematics and useful strategies/approaches to use when teaching.</w:t>
          </w:r>
          <w:r w:rsidR="007F39A9">
            <w:rPr>
              <w:rFonts w:ascii="Arial" w:eastAsia="Times New Roman" w:hAnsi="Arial" w:cs="Arial"/>
              <w:color w:val="000000" w:themeColor="text1"/>
              <w:sz w:val="22"/>
              <w:szCs w:val="21"/>
              <w:lang w:eastAsia="en-GB"/>
            </w:rPr>
            <w:br/>
            <w:t xml:space="preserve"> </w:t>
          </w:r>
        </w:sdtContent>
      </w:sdt>
    </w:p>
    <w:p w14:paraId="320D57D3" w14:textId="59AB4458" w:rsidR="00667EB2" w:rsidRPr="00384F01" w:rsidRDefault="00667EB2" w:rsidP="00C71A83">
      <w:pPr>
        <w:pStyle w:val="Heading3"/>
      </w:pPr>
      <w:proofErr w:type="spellStart"/>
      <w:r w:rsidRPr="00384F01">
        <w:t>Cymhwysedd</w:t>
      </w:r>
      <w:proofErr w:type="spellEnd"/>
      <w:r w:rsidRPr="00384F01">
        <w:t xml:space="preserve"> </w:t>
      </w:r>
      <w:proofErr w:type="spellStart"/>
      <w:r w:rsidRPr="00384F01">
        <w:t>Digidol</w:t>
      </w:r>
      <w:proofErr w:type="spellEnd"/>
      <w:r w:rsidRPr="00384F01">
        <w:t xml:space="preserve"> / Digital competence</w:t>
      </w:r>
    </w:p>
    <w:p w14:paraId="00567E8C" w14:textId="7FEEE7C3" w:rsidR="00EE37F6" w:rsidRPr="00384F01" w:rsidRDefault="00EE37F6" w:rsidP="00C71A83">
      <w:r w:rsidRPr="00384F01">
        <w:t xml:space="preserve">Evidenced by an asset? </w:t>
      </w:r>
      <w:sdt>
        <w:sdtPr>
          <w:id w:val="-843865021"/>
          <w14:checkbox>
            <w14:checked w14:val="1"/>
            <w14:checkedState w14:val="0061" w14:font="Webdings"/>
            <w14:uncheckedState w14:val="2610" w14:font="MS Gothic"/>
          </w14:checkbox>
        </w:sdtPr>
        <w:sdtEndPr/>
        <w:sdtContent>
          <w:r w:rsidR="006F7F2D" w:rsidRPr="00384F01">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p w14:paraId="451998FB" w14:textId="1AB311DA" w:rsidR="00936196" w:rsidRPr="009B2224" w:rsidRDefault="00384F01" w:rsidP="00C71A83">
          <w:pPr>
            <w:rPr>
              <w:rFonts w:ascii="Arial" w:hAnsi="Arial" w:cs="Arial"/>
              <w:color w:val="000000" w:themeColor="text1"/>
              <w:sz w:val="22"/>
            </w:rPr>
          </w:pPr>
          <w:r w:rsidRPr="00384F01">
            <w:rPr>
              <w:rFonts w:ascii="Arial" w:hAnsi="Arial" w:cs="Arial"/>
              <w:b/>
              <w:bCs/>
              <w:i/>
              <w:iCs/>
              <w:color w:val="000000" w:themeColor="text1"/>
              <w:sz w:val="22"/>
            </w:rPr>
            <w:t xml:space="preserve">Open university course- Introduction to cyber security: stay safe online: </w:t>
          </w:r>
          <w:r w:rsidRPr="00384F01">
            <w:rPr>
              <w:rFonts w:ascii="Arial" w:hAnsi="Arial" w:cs="Arial"/>
              <w:color w:val="000000" w:themeColor="text1"/>
              <w:sz w:val="22"/>
            </w:rPr>
            <w:t>Due to Covid-19, online learning and technology is now essential for learners to access education. I felt it appropriate to develop my subject knowledge in this area. From attending this course I have an in-depth knowledge and understanding o</w:t>
          </w:r>
          <w:r w:rsidR="00665D06">
            <w:rPr>
              <w:rFonts w:ascii="Arial" w:hAnsi="Arial" w:cs="Arial"/>
              <w:color w:val="000000" w:themeColor="text1"/>
              <w:sz w:val="22"/>
            </w:rPr>
            <w:t>f</w:t>
          </w:r>
          <w:r w:rsidRPr="00384F01">
            <w:rPr>
              <w:rFonts w:ascii="Arial" w:hAnsi="Arial" w:cs="Arial"/>
              <w:color w:val="000000" w:themeColor="text1"/>
              <w:sz w:val="22"/>
            </w:rPr>
            <w:t xml:space="preserve"> internet safety that I can share with both school staff, university peers and learners. I have learnt how to recognise online threats, understand network safety and identity theft</w:t>
          </w:r>
          <w:r w:rsidR="009C1A85">
            <w:rPr>
              <w:rFonts w:ascii="Arial" w:hAnsi="Arial" w:cs="Arial"/>
              <w:color w:val="000000" w:themeColor="text1"/>
              <w:sz w:val="22"/>
            </w:rPr>
            <w:t xml:space="preserve">. In addition to this I am aware of </w:t>
          </w:r>
          <w:r w:rsidRPr="00384F01">
            <w:rPr>
              <w:rFonts w:ascii="Arial" w:hAnsi="Arial" w:cs="Arial"/>
              <w:color w:val="000000" w:themeColor="text1"/>
              <w:sz w:val="22"/>
            </w:rPr>
            <w:t>concepts, such as, viruses and malware</w:t>
          </w:r>
          <w:r w:rsidR="00593DAC">
            <w:rPr>
              <w:rFonts w:ascii="Arial" w:hAnsi="Arial" w:cs="Arial"/>
              <w:color w:val="000000" w:themeColor="text1"/>
              <w:sz w:val="22"/>
            </w:rPr>
            <w:t xml:space="preserve">. I </w:t>
          </w:r>
          <w:r w:rsidR="004B008B">
            <w:rPr>
              <w:rFonts w:ascii="Arial" w:hAnsi="Arial" w:cs="Arial"/>
              <w:color w:val="000000" w:themeColor="text1"/>
              <w:sz w:val="22"/>
            </w:rPr>
            <w:t xml:space="preserve">also </w:t>
          </w:r>
          <w:r w:rsidR="00593DAC">
            <w:rPr>
              <w:rFonts w:ascii="Arial" w:hAnsi="Arial" w:cs="Arial"/>
              <w:color w:val="000000" w:themeColor="text1"/>
              <w:sz w:val="22"/>
            </w:rPr>
            <w:t>have an understanding of the appropriate</w:t>
          </w:r>
          <w:r w:rsidRPr="00384F01">
            <w:rPr>
              <w:rFonts w:ascii="Arial" w:hAnsi="Arial" w:cs="Arial"/>
              <w:color w:val="000000" w:themeColor="text1"/>
              <w:sz w:val="22"/>
            </w:rPr>
            <w:t xml:space="preserve"> steps to </w:t>
          </w:r>
          <w:r w:rsidR="00593DAC">
            <w:rPr>
              <w:rFonts w:ascii="Arial" w:hAnsi="Arial" w:cs="Arial"/>
              <w:color w:val="000000" w:themeColor="text1"/>
              <w:sz w:val="22"/>
            </w:rPr>
            <w:t xml:space="preserve">take to </w:t>
          </w:r>
          <w:r w:rsidRPr="00384F01">
            <w:rPr>
              <w:rFonts w:ascii="Arial" w:hAnsi="Arial" w:cs="Arial"/>
              <w:color w:val="000000" w:themeColor="text1"/>
              <w:sz w:val="22"/>
            </w:rPr>
            <w:t xml:space="preserve">reduce </w:t>
          </w:r>
          <w:r w:rsidR="004B008B">
            <w:rPr>
              <w:rFonts w:ascii="Arial" w:hAnsi="Arial" w:cs="Arial"/>
              <w:color w:val="000000" w:themeColor="text1"/>
              <w:sz w:val="22"/>
            </w:rPr>
            <w:t xml:space="preserve">such </w:t>
          </w:r>
          <w:r w:rsidRPr="00384F01">
            <w:rPr>
              <w:rFonts w:ascii="Arial" w:hAnsi="Arial" w:cs="Arial"/>
              <w:color w:val="000000" w:themeColor="text1"/>
              <w:sz w:val="22"/>
            </w:rPr>
            <w:t>risks. After completing this course I felt it appropriate to plan and teach a lesson regarding online safety to the KS2 learners in hub school, as the Welsh Government (2020) emphasises that safeguarding learners and developing digital resilience is critically important in</w:t>
          </w:r>
          <w:r w:rsidR="00846879">
            <w:rPr>
              <w:rFonts w:ascii="Arial" w:hAnsi="Arial" w:cs="Arial"/>
              <w:color w:val="000000" w:themeColor="text1"/>
              <w:sz w:val="22"/>
            </w:rPr>
            <w:t xml:space="preserve"> </w:t>
          </w:r>
          <w:r w:rsidRPr="00384F01">
            <w:rPr>
              <w:rFonts w:ascii="Arial" w:hAnsi="Arial" w:cs="Arial"/>
              <w:color w:val="000000" w:themeColor="text1"/>
              <w:sz w:val="22"/>
            </w:rPr>
            <w:t>today’s</w:t>
          </w:r>
          <w:r w:rsidR="0052407C">
            <w:rPr>
              <w:rFonts w:ascii="Arial" w:hAnsi="Arial" w:cs="Arial"/>
              <w:color w:val="000000" w:themeColor="text1"/>
              <w:sz w:val="22"/>
            </w:rPr>
            <w:t xml:space="preserve"> </w:t>
          </w:r>
          <w:r w:rsidRPr="00384F01">
            <w:rPr>
              <w:rFonts w:ascii="Arial" w:hAnsi="Arial" w:cs="Arial"/>
              <w:color w:val="000000" w:themeColor="text1"/>
              <w:sz w:val="22"/>
            </w:rPr>
            <w:t xml:space="preserve">education.  </w:t>
          </w:r>
        </w:p>
      </w:sdtContent>
    </w:sdt>
    <w:p w14:paraId="2E0A8D93" w14:textId="77777777" w:rsidR="009B2224" w:rsidRDefault="009B2224" w:rsidP="00C71A83">
      <w:pPr>
        <w:pStyle w:val="Heading3"/>
      </w:pPr>
    </w:p>
    <w:p w14:paraId="421CF2DC" w14:textId="5DD8A347" w:rsidR="00534848" w:rsidRDefault="00D73E67" w:rsidP="00C71A83">
      <w:pPr>
        <w:pStyle w:val="Heading3"/>
      </w:pPr>
      <w:proofErr w:type="spellStart"/>
      <w:r>
        <w:t>Datblygu’r</w:t>
      </w:r>
      <w:proofErr w:type="spellEnd"/>
      <w:r>
        <w:t xml:space="preserve"> </w:t>
      </w:r>
      <w:proofErr w:type="spellStart"/>
      <w:r>
        <w:t>Gymraeg</w:t>
      </w:r>
      <w:proofErr w:type="spellEnd"/>
      <w:r w:rsidR="00534848">
        <w:t>/</w:t>
      </w:r>
      <w:r w:rsidR="00006311">
        <w:t xml:space="preserve">Welsh </w:t>
      </w:r>
      <w:r>
        <w:t xml:space="preserve">Language </w:t>
      </w:r>
      <w:r w:rsidR="00006311">
        <w:t>Development</w:t>
      </w:r>
    </w:p>
    <w:p w14:paraId="4C13EED5" w14:textId="3A3687D5" w:rsidR="00EE37F6" w:rsidRPr="007E0D5C" w:rsidRDefault="00EE37F6" w:rsidP="00C71A83">
      <w:r w:rsidRPr="007E0D5C">
        <w:t xml:space="preserve">Evidenced by an asset? </w:t>
      </w:r>
      <w:sdt>
        <w:sdtPr>
          <w:id w:val="-1784792848"/>
          <w14:checkbox>
            <w14:checked w14:val="1"/>
            <w14:checkedState w14:val="0061" w14:font="Webdings"/>
            <w14:uncheckedState w14:val="2610" w14:font="MS Gothic"/>
          </w14:checkbox>
        </w:sdtPr>
        <w:sdtEndPr/>
        <w:sdtContent>
          <w:r w:rsidR="00BF1BA8" w:rsidRPr="007E0D5C">
            <w:rPr>
              <w:rFonts w:ascii="Webdings" w:hAnsi="Webdings"/>
            </w:rPr>
            <w:t>a</w:t>
          </w:r>
        </w:sdtContent>
      </w:sdt>
    </w:p>
    <w:p w14:paraId="1C424898" w14:textId="5A1F5F68" w:rsidR="005847E4" w:rsidRDefault="007A5E41" w:rsidP="00C71A83">
      <w:pPr>
        <w:jc w:val="both"/>
      </w:pPr>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7E0D5C" w:rsidRPr="007E0D5C">
                <w:rPr>
                  <w:rFonts w:ascii="Arial" w:hAnsi="Arial" w:cs="Arial"/>
                  <w:b/>
                  <w:bCs/>
                  <w:i/>
                  <w:iCs/>
                  <w:sz w:val="22"/>
                </w:rPr>
                <w:t xml:space="preserve">Open university course- </w:t>
              </w:r>
              <w:r w:rsidR="00846879">
                <w:rPr>
                  <w:rFonts w:ascii="Arial" w:hAnsi="Arial" w:cs="Arial"/>
                  <w:b/>
                  <w:bCs/>
                  <w:i/>
                  <w:iCs/>
                  <w:sz w:val="22"/>
                  <w:szCs w:val="21"/>
                </w:rPr>
                <w:t>D</w:t>
              </w:r>
              <w:r w:rsidR="007E0D5C" w:rsidRPr="007E0D5C">
                <w:rPr>
                  <w:rFonts w:ascii="Arial" w:hAnsi="Arial" w:cs="Arial"/>
                  <w:b/>
                  <w:bCs/>
                  <w:i/>
                  <w:iCs/>
                  <w:sz w:val="22"/>
                  <w:szCs w:val="21"/>
                </w:rPr>
                <w:t xml:space="preserve">iscovering Wales and Welsh: first steps: </w:t>
              </w:r>
              <w:r w:rsidR="007E0D5C" w:rsidRPr="007E0D5C">
                <w:rPr>
                  <w:rFonts w:ascii="Arial" w:hAnsi="Arial" w:cs="Arial"/>
                  <w:sz w:val="22"/>
                </w:rPr>
                <w:t>This course has increased my knowledge on the history and origins of the people and language of Wales. From completing this course, I have a clearer understanding on the cultures and traditions celebrated in Wales. According to the Welsh Government (2003) educators must provide learners with opportunities to learn about one’s own community, as well as, the values and traditions. In order to help progress learners into becoming ethical, informed citizens of Wales and the world</w:t>
              </w:r>
              <w:r w:rsidR="00676224">
                <w:rPr>
                  <w:rFonts w:ascii="Arial" w:hAnsi="Arial" w:cs="Arial"/>
                  <w:sz w:val="22"/>
                </w:rPr>
                <w:t>.</w:t>
              </w:r>
              <w:r w:rsidR="007E0D5C" w:rsidRPr="007E0D5C">
                <w:rPr>
                  <w:rFonts w:ascii="Arial" w:hAnsi="Arial" w:cs="Arial"/>
                  <w:sz w:val="22"/>
                </w:rPr>
                <w:t xml:space="preserve"> The New Curriculum for Wales (2022) advocates that learners need to be knowledgeable </w:t>
              </w:r>
              <w:r w:rsidR="00DA76C1">
                <w:rPr>
                  <w:rFonts w:ascii="Arial" w:hAnsi="Arial" w:cs="Arial"/>
                  <w:sz w:val="22"/>
                </w:rPr>
                <w:t xml:space="preserve">both </w:t>
              </w:r>
              <w:r w:rsidR="007E0D5C" w:rsidRPr="007E0D5C">
                <w:rPr>
                  <w:rFonts w:ascii="Arial" w:hAnsi="Arial" w:cs="Arial"/>
                  <w:sz w:val="22"/>
                </w:rPr>
                <w:t xml:space="preserve">past and present, of their culture, society and community. Therefore, I feel this courses has increased my professional knowledge on planning and teaching lessons that will help learners progress towards the four purposes and help meet the learning objectives of the Curriculum Cymraeg framework. </w:t>
              </w:r>
              <w:r w:rsidR="00D73E67" w:rsidRPr="007E0D5C">
                <w:rPr>
                  <w:rFonts w:ascii="Arial" w:hAnsi="Arial" w:cs="Arial"/>
                  <w:sz w:val="22"/>
                </w:rPr>
                <w:t xml:space="preserve">From this course I have learnt the days of the week, greetings, numbers and exchanging basic personal information. Familiarising myself with this prior knowledge has increased my confidence speaking, reading and writing in Welsh. The Welsh Government (2017) states that it is essential that every practitioner has the required skills to develop learners skills and appreciation of the Welsh language. I aim to continue developing my Welsh language skills through attending more courses and engaging in the </w:t>
              </w:r>
              <w:proofErr w:type="spellStart"/>
              <w:r w:rsidR="00D73E67" w:rsidRPr="007E0D5C">
                <w:rPr>
                  <w:rFonts w:ascii="Arial" w:hAnsi="Arial" w:cs="Arial"/>
                  <w:sz w:val="22"/>
                </w:rPr>
                <w:t>Yr</w:t>
              </w:r>
              <w:proofErr w:type="spellEnd"/>
              <w:r w:rsidR="00D73E67" w:rsidRPr="007E0D5C">
                <w:rPr>
                  <w:rFonts w:ascii="Arial" w:hAnsi="Arial" w:cs="Arial"/>
                  <w:sz w:val="22"/>
                </w:rPr>
                <w:t xml:space="preserve"> </w:t>
              </w:r>
              <w:proofErr w:type="spellStart"/>
              <w:r w:rsidR="00D73E67" w:rsidRPr="007E0D5C">
                <w:rPr>
                  <w:rFonts w:ascii="Arial" w:hAnsi="Arial" w:cs="Arial"/>
                  <w:sz w:val="22"/>
                </w:rPr>
                <w:t>Athrofa</w:t>
              </w:r>
              <w:proofErr w:type="spellEnd"/>
              <w:r w:rsidR="00D73E67" w:rsidRPr="007E0D5C">
                <w:rPr>
                  <w:rFonts w:ascii="Arial" w:hAnsi="Arial" w:cs="Arial"/>
                  <w:sz w:val="22"/>
                </w:rPr>
                <w:t> university course</w:t>
              </w:r>
              <w:r w:rsidR="00D73E67">
                <w:rPr>
                  <w:rFonts w:ascii="Arial" w:hAnsi="Arial" w:cs="Arial"/>
                  <w:sz w:val="22"/>
                </w:rPr>
                <w:t xml:space="preserve">. </w:t>
              </w:r>
            </w:sdtContent>
          </w:sdt>
          <w:r w:rsidR="003529C9">
            <w:t xml:space="preserve"> </w:t>
          </w:r>
        </w:sdtContent>
      </w:sdt>
    </w:p>
    <w:p w14:paraId="3FADB08B" w14:textId="055A9A25" w:rsidR="000D46FE" w:rsidRDefault="000D46FE" w:rsidP="00C71A83"/>
    <w:p w14:paraId="7FD82227" w14:textId="77777777" w:rsidR="000D46FE" w:rsidRPr="000D46FE" w:rsidRDefault="000D46FE" w:rsidP="00C71A83"/>
    <w:p w14:paraId="0632D61E" w14:textId="2EAA71A1" w:rsidR="00006311" w:rsidRPr="00552BF1" w:rsidRDefault="00A10EAD" w:rsidP="00C71A83">
      <w:pPr>
        <w:pStyle w:val="Heading2"/>
      </w:pPr>
      <w:proofErr w:type="spellStart"/>
      <w:r>
        <w:t>Safonau</w:t>
      </w:r>
      <w:proofErr w:type="spellEnd"/>
      <w:r>
        <w:t>/ Standards</w:t>
      </w:r>
    </w:p>
    <w:p w14:paraId="59426E11" w14:textId="678F5C96" w:rsidR="000D213D" w:rsidRPr="00006311" w:rsidRDefault="000D213D" w:rsidP="00C71A83">
      <w:pPr>
        <w:pStyle w:val="Heading2"/>
      </w:pPr>
      <w:r>
        <w:t xml:space="preserve">Professional Experience </w:t>
      </w:r>
      <w:r w:rsidRPr="00CD1E5D">
        <w:t>Template</w:t>
      </w:r>
      <w:r w:rsidR="007C32AA">
        <w:t xml:space="preserve"> 1</w:t>
      </w:r>
      <w:r w:rsidR="00E02C5E">
        <w:t>:</w:t>
      </w:r>
      <w:r w:rsidR="00006311">
        <w:t xml:space="preserve"> </w:t>
      </w:r>
      <w:r w:rsidR="007D6C6B">
        <w:t>Reception</w:t>
      </w:r>
      <w:r w:rsidR="009202E0">
        <w:t xml:space="preserve"> -</w:t>
      </w:r>
      <w:r w:rsidR="00006311">
        <w:t xml:space="preserve"> Differentiation </w:t>
      </w:r>
    </w:p>
    <w:p w14:paraId="7A167012" w14:textId="2679F806" w:rsidR="00F5076F" w:rsidRDefault="00B76136" w:rsidP="00C71A83">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06311">
            <w:t>Refining: Differentiation</w:t>
          </w:r>
        </w:sdtContent>
      </w:sdt>
    </w:p>
    <w:p w14:paraId="158E7237" w14:textId="5BE2A2B9" w:rsidR="00006311" w:rsidRDefault="007C32AA" w:rsidP="00C71A83">
      <w:pPr>
        <w:pStyle w:val="Heading3"/>
      </w:pPr>
      <w:r>
        <w:t>What did you do and why?</w:t>
      </w:r>
    </w:p>
    <w:p w14:paraId="799DE61D" w14:textId="4E213108" w:rsidR="00021B13" w:rsidRPr="00C71A83" w:rsidRDefault="009202E0" w:rsidP="00C71A83">
      <w:pPr>
        <w:jc w:val="both"/>
        <w:rPr>
          <w:rFonts w:ascii="Arial" w:hAnsi="Arial" w:cs="Arial"/>
          <w:color w:val="000000" w:themeColor="text1"/>
          <w:sz w:val="22"/>
        </w:rPr>
      </w:pPr>
      <w:r w:rsidRPr="00C71A83">
        <w:rPr>
          <w:rFonts w:ascii="Arial" w:hAnsi="Arial" w:cs="Arial"/>
          <w:color w:val="000000" w:themeColor="text1"/>
          <w:sz w:val="22"/>
        </w:rPr>
        <w:t xml:space="preserve">In the reception class learners were divided into three set ability groups of eight pupils. The learners were placed into these ability groups for every classroom activity. When planning a lesson I choose a common theme and aim for the learners, however, I would differentiate the success criteria and expectations for each group. During the planning I found it beneficial to start setting challenges for the higher ability group, then to make appropriate adjustments and reduce the challenge for the next two groups. This was to ensure that all learners educational needs were </w:t>
      </w:r>
      <w:r w:rsidRPr="00C71A83">
        <w:rPr>
          <w:rFonts w:ascii="Arial" w:hAnsi="Arial" w:cs="Arial"/>
          <w:color w:val="000000" w:themeColor="text1"/>
          <w:sz w:val="22"/>
        </w:rPr>
        <w:lastRenderedPageBreak/>
        <w:t xml:space="preserve">met and high standards were set for </w:t>
      </w:r>
      <w:r w:rsidR="00AA26CC" w:rsidRPr="00C71A83">
        <w:rPr>
          <w:rFonts w:ascii="Arial" w:hAnsi="Arial" w:cs="Arial"/>
          <w:color w:val="000000" w:themeColor="text1"/>
          <w:sz w:val="22"/>
        </w:rPr>
        <w:t>every</w:t>
      </w:r>
      <w:r w:rsidRPr="00C71A83">
        <w:rPr>
          <w:rFonts w:ascii="Arial" w:hAnsi="Arial" w:cs="Arial"/>
          <w:color w:val="000000" w:themeColor="text1"/>
          <w:sz w:val="22"/>
        </w:rPr>
        <w:t xml:space="preserve"> group. In reception I would plan and teach a lesson to </w:t>
      </w:r>
      <w:r w:rsidR="00EF28FB" w:rsidRPr="00C71A83">
        <w:rPr>
          <w:rFonts w:ascii="Arial" w:hAnsi="Arial" w:cs="Arial"/>
          <w:color w:val="000000" w:themeColor="text1"/>
          <w:sz w:val="22"/>
        </w:rPr>
        <w:t>a</w:t>
      </w:r>
      <w:r w:rsidR="00AA26CC" w:rsidRPr="00C71A83">
        <w:rPr>
          <w:rFonts w:ascii="Arial" w:hAnsi="Arial" w:cs="Arial"/>
          <w:color w:val="000000" w:themeColor="text1"/>
          <w:sz w:val="22"/>
        </w:rPr>
        <w:t xml:space="preserve"> set ability</w:t>
      </w:r>
      <w:r w:rsidR="00EF28FB" w:rsidRPr="00C71A83">
        <w:rPr>
          <w:rFonts w:ascii="Arial" w:hAnsi="Arial" w:cs="Arial"/>
          <w:color w:val="000000" w:themeColor="text1"/>
          <w:sz w:val="22"/>
        </w:rPr>
        <w:t xml:space="preserve"> </w:t>
      </w:r>
      <w:r w:rsidRPr="00C71A83">
        <w:rPr>
          <w:rFonts w:ascii="Arial" w:hAnsi="Arial" w:cs="Arial"/>
          <w:color w:val="000000" w:themeColor="text1"/>
          <w:sz w:val="22"/>
        </w:rPr>
        <w:t>group, rotat</w:t>
      </w:r>
      <w:r w:rsidR="00AA26CC" w:rsidRPr="00C71A83">
        <w:rPr>
          <w:rFonts w:ascii="Arial" w:hAnsi="Arial" w:cs="Arial"/>
          <w:color w:val="000000" w:themeColor="text1"/>
          <w:sz w:val="22"/>
        </w:rPr>
        <w:t>ing</w:t>
      </w:r>
      <w:r w:rsidRPr="00C71A83">
        <w:rPr>
          <w:rFonts w:ascii="Arial" w:hAnsi="Arial" w:cs="Arial"/>
          <w:color w:val="000000" w:themeColor="text1"/>
          <w:sz w:val="22"/>
        </w:rPr>
        <w:t xml:space="preserve"> </w:t>
      </w:r>
      <w:r w:rsidR="009402CA" w:rsidRPr="00C71A83">
        <w:rPr>
          <w:rFonts w:ascii="Arial" w:hAnsi="Arial" w:cs="Arial"/>
          <w:color w:val="000000" w:themeColor="text1"/>
          <w:sz w:val="22"/>
        </w:rPr>
        <w:t xml:space="preserve">the groups </w:t>
      </w:r>
      <w:r w:rsidRPr="00C71A83">
        <w:rPr>
          <w:rFonts w:ascii="Arial" w:hAnsi="Arial" w:cs="Arial"/>
          <w:color w:val="000000" w:themeColor="text1"/>
          <w:sz w:val="22"/>
        </w:rPr>
        <w:t xml:space="preserve">throughout the week. By the end of the third day all learners would have completed the task that was planned to their ability. </w:t>
      </w:r>
      <w:r w:rsidR="00021B13" w:rsidRPr="00C71A83">
        <w:rPr>
          <w:rFonts w:ascii="Arial" w:hAnsi="Arial" w:cs="Arial"/>
          <w:color w:val="000000" w:themeColor="text1"/>
          <w:sz w:val="22"/>
        </w:rPr>
        <w:t>Tomlinson (2015) states the aim of differentiation is to provide every learner with the best possible learning opportunities to maximise educational growth. Donaldson (2015) believes that differentiation is paramount to help learners develop a growth mindset and progress in learning at their own pace</w:t>
      </w:r>
      <w:r w:rsidR="009402CA" w:rsidRPr="00C71A83">
        <w:rPr>
          <w:rFonts w:ascii="Arial" w:hAnsi="Arial" w:cs="Arial"/>
          <w:color w:val="000000" w:themeColor="text1"/>
          <w:sz w:val="22"/>
        </w:rPr>
        <w:t>, reg</w:t>
      </w:r>
      <w:r w:rsidR="00021B13" w:rsidRPr="00C71A83">
        <w:rPr>
          <w:rFonts w:ascii="Arial" w:hAnsi="Arial" w:cs="Arial"/>
          <w:color w:val="000000" w:themeColor="text1"/>
          <w:sz w:val="22"/>
        </w:rPr>
        <w:t>ardless of their strengths and challenges. Therefore, the intended outcome was to differentiate work in order to set challenging yet achievable targets for all learners</w:t>
      </w:r>
      <w:r w:rsidR="00EF28FB" w:rsidRPr="00C71A83">
        <w:rPr>
          <w:rFonts w:ascii="Arial" w:hAnsi="Arial" w:cs="Arial"/>
          <w:color w:val="000000" w:themeColor="text1"/>
          <w:sz w:val="22"/>
        </w:rPr>
        <w:t>, helping them to move forward in learning and develop a growth mindset.</w:t>
      </w:r>
    </w:p>
    <w:p w14:paraId="20897896" w14:textId="77777777" w:rsidR="00006311" w:rsidRPr="00006311" w:rsidRDefault="00006311" w:rsidP="00C71A83"/>
    <w:p w14:paraId="1AD79B70" w14:textId="179C91D2" w:rsidR="007C32AA" w:rsidRDefault="007C32AA" w:rsidP="00C71A83">
      <w:pPr>
        <w:pStyle w:val="Heading3"/>
      </w:pPr>
      <w:r>
        <w:t>What have you learned?</w:t>
      </w:r>
    </w:p>
    <w:p w14:paraId="7AC97A66" w14:textId="19CF01D3" w:rsidR="00021B13" w:rsidRPr="00C71A83" w:rsidRDefault="00021B13" w:rsidP="00C71A83">
      <w:pPr>
        <w:jc w:val="both"/>
        <w:rPr>
          <w:rFonts w:ascii="Arial" w:hAnsi="Arial" w:cs="Arial"/>
          <w:color w:val="000000" w:themeColor="text1"/>
          <w:sz w:val="22"/>
        </w:rPr>
      </w:pPr>
      <w:r w:rsidRPr="00C71A83">
        <w:rPr>
          <w:rFonts w:ascii="Arial" w:hAnsi="Arial" w:cs="Arial"/>
          <w:color w:val="000000" w:themeColor="text1"/>
          <w:sz w:val="22"/>
        </w:rPr>
        <w:t xml:space="preserve">I have learnt that differentiation is highly important to ensure learners are provided with the </w:t>
      </w:r>
      <w:r w:rsidR="009402CA" w:rsidRPr="00C71A83">
        <w:rPr>
          <w:rFonts w:ascii="Arial" w:hAnsi="Arial" w:cs="Arial"/>
          <w:color w:val="000000" w:themeColor="text1"/>
          <w:sz w:val="22"/>
        </w:rPr>
        <w:t xml:space="preserve">appropriate </w:t>
      </w:r>
      <w:r w:rsidRPr="00C71A83">
        <w:rPr>
          <w:rFonts w:ascii="Arial" w:hAnsi="Arial" w:cs="Arial"/>
          <w:color w:val="000000" w:themeColor="text1"/>
          <w:sz w:val="22"/>
        </w:rPr>
        <w:t xml:space="preserve">levels of challenge, allowing learners to overcome </w:t>
      </w:r>
      <w:r w:rsidR="009402CA" w:rsidRPr="00C71A83">
        <w:rPr>
          <w:rFonts w:ascii="Arial" w:hAnsi="Arial" w:cs="Arial"/>
          <w:color w:val="000000" w:themeColor="text1"/>
          <w:sz w:val="22"/>
        </w:rPr>
        <w:t>barriers</w:t>
      </w:r>
      <w:r w:rsidRPr="00C71A83">
        <w:rPr>
          <w:rFonts w:ascii="Arial" w:hAnsi="Arial" w:cs="Arial"/>
          <w:color w:val="000000" w:themeColor="text1"/>
          <w:sz w:val="22"/>
        </w:rPr>
        <w:t xml:space="preserve"> with the correct support and guidance. This experience has provided me with the opportunity to differentiate tasks for three ability groups</w:t>
      </w:r>
      <w:r w:rsidR="009402CA" w:rsidRPr="00C71A83">
        <w:rPr>
          <w:rFonts w:ascii="Arial" w:hAnsi="Arial" w:cs="Arial"/>
          <w:color w:val="000000" w:themeColor="text1"/>
          <w:sz w:val="22"/>
        </w:rPr>
        <w:t>. This has d</w:t>
      </w:r>
      <w:r w:rsidRPr="00C71A83">
        <w:rPr>
          <w:rFonts w:ascii="Arial" w:hAnsi="Arial" w:cs="Arial"/>
          <w:color w:val="000000" w:themeColor="text1"/>
          <w:sz w:val="22"/>
        </w:rPr>
        <w:t>evelop</w:t>
      </w:r>
      <w:r w:rsidR="009402CA" w:rsidRPr="00C71A83">
        <w:rPr>
          <w:rFonts w:ascii="Arial" w:hAnsi="Arial" w:cs="Arial"/>
          <w:color w:val="000000" w:themeColor="text1"/>
          <w:sz w:val="22"/>
        </w:rPr>
        <w:t>ed</w:t>
      </w:r>
      <w:r w:rsidRPr="00C71A83">
        <w:rPr>
          <w:rFonts w:ascii="Arial" w:hAnsi="Arial" w:cs="Arial"/>
          <w:color w:val="000000" w:themeColor="text1"/>
          <w:sz w:val="22"/>
        </w:rPr>
        <w:t xml:space="preserve"> my professional knowledge and confidence </w:t>
      </w:r>
      <w:r w:rsidR="009402CA" w:rsidRPr="00C71A83">
        <w:rPr>
          <w:rFonts w:ascii="Arial" w:hAnsi="Arial" w:cs="Arial"/>
          <w:color w:val="000000" w:themeColor="text1"/>
          <w:sz w:val="22"/>
        </w:rPr>
        <w:t xml:space="preserve">in </w:t>
      </w:r>
      <w:r w:rsidRPr="00C71A83">
        <w:rPr>
          <w:rFonts w:ascii="Arial" w:hAnsi="Arial" w:cs="Arial"/>
          <w:color w:val="000000" w:themeColor="text1"/>
          <w:sz w:val="22"/>
        </w:rPr>
        <w:t xml:space="preserve">differentiating tasks for a wide range of abilities, including additional learning needs. I understand that every learner progresses through learning at their own pace, and that differentiating learning can support this process, building confidence, motivation and resilience in learners (Estyn, 2020). With the support of my class mentor I feel that differentiation has been successful in this placement. As a result of this, I feel that most pupils completed tasks suited to their level of ability.  </w:t>
      </w:r>
    </w:p>
    <w:p w14:paraId="3425FC49" w14:textId="77777777" w:rsidR="008727FE" w:rsidRPr="008727FE" w:rsidRDefault="008727FE" w:rsidP="00C71A83">
      <w:pPr>
        <w:jc w:val="both"/>
        <w:rPr>
          <w:rFonts w:ascii="Arial" w:hAnsi="Arial" w:cs="Arial"/>
          <w:sz w:val="22"/>
        </w:rPr>
      </w:pPr>
    </w:p>
    <w:p w14:paraId="7142A8EC" w14:textId="6B584027" w:rsidR="007C32AA" w:rsidRDefault="007C32AA" w:rsidP="00C71A83">
      <w:pPr>
        <w:pStyle w:val="Heading3"/>
      </w:pPr>
      <w:r>
        <w:t>What next?</w:t>
      </w:r>
    </w:p>
    <w:p w14:paraId="4DD0FCE5" w14:textId="458E6107" w:rsidR="00021B13" w:rsidRPr="00C71A83" w:rsidRDefault="009402CA" w:rsidP="00C71A83">
      <w:pPr>
        <w:jc w:val="both"/>
        <w:rPr>
          <w:rFonts w:ascii="Arial" w:hAnsi="Arial" w:cs="Arial"/>
          <w:color w:val="000000" w:themeColor="text1"/>
          <w:sz w:val="22"/>
        </w:rPr>
      </w:pPr>
      <w:r w:rsidRPr="00C71A83">
        <w:rPr>
          <w:rFonts w:ascii="Arial" w:hAnsi="Arial" w:cs="Arial"/>
          <w:color w:val="000000" w:themeColor="text1"/>
          <w:sz w:val="22"/>
        </w:rPr>
        <w:t>D</w:t>
      </w:r>
      <w:r w:rsidR="00021B13" w:rsidRPr="00C71A83">
        <w:rPr>
          <w:rFonts w:ascii="Arial" w:hAnsi="Arial" w:cs="Arial"/>
          <w:color w:val="000000" w:themeColor="text1"/>
          <w:sz w:val="22"/>
        </w:rPr>
        <w:t>ifferentiation is such an important pedagogical approach in the classroom, which Tomlinson (2015) implies should be implemented into every educators practice. It is essential that I continue to use and develop this approach with KS2 learners. This is to enhance and support the diverse needs of learners (</w:t>
      </w:r>
      <w:proofErr w:type="spellStart"/>
      <w:r w:rsidR="00021B13" w:rsidRPr="00C71A83">
        <w:rPr>
          <w:rFonts w:ascii="Arial" w:hAnsi="Arial" w:cs="Arial"/>
          <w:color w:val="000000" w:themeColor="text1"/>
          <w:sz w:val="22"/>
        </w:rPr>
        <w:t>Birnie</w:t>
      </w:r>
      <w:proofErr w:type="spellEnd"/>
      <w:r w:rsidR="00021B13" w:rsidRPr="00C71A83">
        <w:rPr>
          <w:rFonts w:ascii="Arial" w:hAnsi="Arial" w:cs="Arial"/>
          <w:color w:val="000000" w:themeColor="text1"/>
          <w:sz w:val="22"/>
        </w:rPr>
        <w:t>, 2015). Through the use of differentiation I hope to effectively support learners on their learning journey. This can be achieve</w:t>
      </w:r>
      <w:r w:rsidR="00407D7F" w:rsidRPr="00C71A83">
        <w:rPr>
          <w:rFonts w:ascii="Arial" w:hAnsi="Arial" w:cs="Arial"/>
          <w:color w:val="000000" w:themeColor="text1"/>
          <w:sz w:val="22"/>
        </w:rPr>
        <w:t>d</w:t>
      </w:r>
      <w:r w:rsidR="00021B13" w:rsidRPr="00C71A83">
        <w:rPr>
          <w:rFonts w:ascii="Arial" w:hAnsi="Arial" w:cs="Arial"/>
          <w:color w:val="000000" w:themeColor="text1"/>
          <w:sz w:val="22"/>
        </w:rPr>
        <w:t xml:space="preserve"> by providing appropriate challenges, setting achievable targets and high expectations for all learners. I will continue to seek expertise and advice from school staff, university peers and university lecturers to gain professional knowledge on how to further support learners needs. </w:t>
      </w:r>
    </w:p>
    <w:p w14:paraId="33A21646" w14:textId="77777777" w:rsidR="00006311" w:rsidRPr="00006311" w:rsidRDefault="00006311" w:rsidP="00C71A83"/>
    <w:p w14:paraId="4B2129BF" w14:textId="77777777" w:rsidR="000D46FE" w:rsidRDefault="000D46FE" w:rsidP="00C71A83"/>
    <w:p w14:paraId="11F56628" w14:textId="1B85C630" w:rsidR="00B9167E" w:rsidRDefault="00B357D8" w:rsidP="00C71A83">
      <w:pPr>
        <w:pStyle w:val="Heading2"/>
      </w:pPr>
      <w:r>
        <w:lastRenderedPageBreak/>
        <w:t>Professional Experience Template 2</w:t>
      </w:r>
      <w:r w:rsidR="00B9167E">
        <w:t>:</w:t>
      </w:r>
      <w:r w:rsidR="00B9167E" w:rsidRPr="00B9167E">
        <w:t xml:space="preserve"> </w:t>
      </w:r>
      <w:r w:rsidR="00006311">
        <w:t>Hub School- Progression in Learning</w:t>
      </w:r>
    </w:p>
    <w:p w14:paraId="0C30188C" w14:textId="7DA6561E" w:rsidR="00846548" w:rsidRDefault="00846548" w:rsidP="00C71A83">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06311">
            <w:t>Advancing: Progression in Learning</w:t>
          </w:r>
        </w:sdtContent>
      </w:sdt>
    </w:p>
    <w:p w14:paraId="799F3243" w14:textId="5B5BEB53" w:rsidR="00006311" w:rsidRPr="00006311" w:rsidRDefault="00846548" w:rsidP="00C71A83">
      <w:pPr>
        <w:pStyle w:val="Heading3"/>
      </w:pPr>
      <w:r>
        <w:t>What did you do and why?</w:t>
      </w:r>
    </w:p>
    <w:p w14:paraId="2431EEF0" w14:textId="345DB7E2" w:rsidR="00006311" w:rsidRPr="001239EF" w:rsidRDefault="00006311" w:rsidP="00C71A83">
      <w:pPr>
        <w:jc w:val="both"/>
        <w:rPr>
          <w:rFonts w:ascii="Arial" w:hAnsi="Arial" w:cs="Arial"/>
          <w:sz w:val="22"/>
        </w:rPr>
      </w:pPr>
      <w:r w:rsidRPr="001239EF">
        <w:rPr>
          <w:rFonts w:ascii="Arial" w:hAnsi="Arial" w:cs="Arial"/>
          <w:sz w:val="22"/>
        </w:rPr>
        <w:t>According to Donaldson (2015) progression i</w:t>
      </w:r>
      <w:r w:rsidR="003041E5">
        <w:rPr>
          <w:rFonts w:ascii="Arial" w:hAnsi="Arial" w:cs="Arial"/>
          <w:sz w:val="22"/>
        </w:rPr>
        <w:t>n</w:t>
      </w:r>
      <w:r w:rsidRPr="001239EF">
        <w:rPr>
          <w:rFonts w:ascii="Arial" w:hAnsi="Arial" w:cs="Arial"/>
          <w:sz w:val="22"/>
        </w:rPr>
        <w:t xml:space="preserve"> learning is individual to each learner. Understanding how each learner progresses is key to teaching and learning (Donaldson, 2015). To gain an understanding how the individual learners in KS2 hub school progressed, prior knowledge was a</w:t>
      </w:r>
      <w:r w:rsidR="00B7501F">
        <w:rPr>
          <w:rFonts w:ascii="Arial" w:hAnsi="Arial" w:cs="Arial"/>
          <w:sz w:val="22"/>
        </w:rPr>
        <w:t>ss</w:t>
      </w:r>
      <w:r w:rsidRPr="001239EF">
        <w:rPr>
          <w:rFonts w:ascii="Arial" w:hAnsi="Arial" w:cs="Arial"/>
          <w:sz w:val="22"/>
        </w:rPr>
        <w:t>essed. The KS2 learners prior knowledge was assessed in hub school through observing and assisting with online learning tasks, questioning, group discussions, Kahoot! quizzes, thumbs up/down strategy and marking the learners work. Through the use of assessment I was able to identify the learners differing needs and abilities, as well as, their likes/dislikes. Assessing prior knowledge enables the teachers to have an insight to where the learner is currently at in r</w:t>
      </w:r>
      <w:r w:rsidR="00B7501F">
        <w:rPr>
          <w:rFonts w:ascii="Arial" w:hAnsi="Arial" w:cs="Arial"/>
          <w:sz w:val="22"/>
        </w:rPr>
        <w:t>espect</w:t>
      </w:r>
      <w:r w:rsidRPr="001239EF">
        <w:rPr>
          <w:rFonts w:ascii="Arial" w:hAnsi="Arial" w:cs="Arial"/>
          <w:sz w:val="22"/>
        </w:rPr>
        <w:t xml:space="preserve"> </w:t>
      </w:r>
      <w:r w:rsidR="00B7501F">
        <w:rPr>
          <w:rFonts w:ascii="Arial" w:hAnsi="Arial" w:cs="Arial"/>
          <w:sz w:val="22"/>
        </w:rPr>
        <w:t>of</w:t>
      </w:r>
      <w:r w:rsidRPr="001239EF">
        <w:rPr>
          <w:rFonts w:ascii="Arial" w:hAnsi="Arial" w:cs="Arial"/>
          <w:sz w:val="22"/>
        </w:rPr>
        <w:t xml:space="preserve"> their learning (Black et al, 2003, Hattie, 2012). When capabilities have been identified, teachers must plan to move learning forward, building on this prior knowledge (Black et al, 2003). This knowledge was at the forth front when planning and reflecting on lessons. The five ‘what matters statements’ were revisited throughout planning</w:t>
      </w:r>
      <w:r w:rsidR="00C44B5B">
        <w:rPr>
          <w:rFonts w:ascii="Arial" w:hAnsi="Arial" w:cs="Arial"/>
          <w:sz w:val="22"/>
        </w:rPr>
        <w:t>. T</w:t>
      </w:r>
      <w:r w:rsidRPr="001239EF">
        <w:rPr>
          <w:rFonts w:ascii="Arial" w:hAnsi="Arial" w:cs="Arial"/>
          <w:sz w:val="22"/>
        </w:rPr>
        <w:t>his was to ensure lesson aims were appropriate, guiding learners towards progression steps (Donaldson, 2015).</w:t>
      </w:r>
    </w:p>
    <w:p w14:paraId="2AA8338C" w14:textId="77777777" w:rsidR="00006311" w:rsidRPr="001239EF" w:rsidRDefault="00006311" w:rsidP="00C71A83">
      <w:pPr>
        <w:jc w:val="both"/>
        <w:rPr>
          <w:rFonts w:ascii="Arial" w:hAnsi="Arial" w:cs="Arial"/>
          <w:sz w:val="22"/>
        </w:rPr>
      </w:pPr>
    </w:p>
    <w:p w14:paraId="11CE4AD8" w14:textId="49706690" w:rsidR="00006311" w:rsidRPr="001239EF" w:rsidRDefault="00006311" w:rsidP="00C71A83">
      <w:pPr>
        <w:jc w:val="both"/>
        <w:rPr>
          <w:rFonts w:ascii="Arial" w:hAnsi="Arial" w:cs="Arial"/>
          <w:sz w:val="22"/>
        </w:rPr>
      </w:pPr>
      <w:r w:rsidRPr="001239EF">
        <w:rPr>
          <w:rFonts w:ascii="Arial" w:hAnsi="Arial" w:cs="Arial"/>
          <w:sz w:val="22"/>
        </w:rPr>
        <w:t>In my second week in hub school I decided to make it a personal target of mine to focus on the QTS standard progression in learning (see weekly reflection in the PLP). During this week I decided to plan three lessons that would be implemented over three days focusing on climate change</w:t>
      </w:r>
      <w:r w:rsidR="00C44B5B">
        <w:rPr>
          <w:rFonts w:ascii="Arial" w:hAnsi="Arial" w:cs="Arial"/>
          <w:sz w:val="22"/>
        </w:rPr>
        <w:t>. I i</w:t>
      </w:r>
      <w:r w:rsidRPr="001239EF">
        <w:rPr>
          <w:rFonts w:ascii="Arial" w:hAnsi="Arial" w:cs="Arial"/>
          <w:sz w:val="22"/>
        </w:rPr>
        <w:t>ntroduc</w:t>
      </w:r>
      <w:r w:rsidR="00C44B5B">
        <w:rPr>
          <w:rFonts w:ascii="Arial" w:hAnsi="Arial" w:cs="Arial"/>
          <w:sz w:val="22"/>
        </w:rPr>
        <w:t>ed</w:t>
      </w:r>
      <w:r w:rsidRPr="001239EF">
        <w:rPr>
          <w:rFonts w:ascii="Arial" w:hAnsi="Arial" w:cs="Arial"/>
          <w:sz w:val="22"/>
        </w:rPr>
        <w:t xml:space="preserve"> new aspects daily. The lessons </w:t>
      </w:r>
      <w:r w:rsidR="00961E73">
        <w:rPr>
          <w:rFonts w:ascii="Arial" w:hAnsi="Arial" w:cs="Arial"/>
          <w:sz w:val="22"/>
        </w:rPr>
        <w:t xml:space="preserve">planned and taught </w:t>
      </w:r>
      <w:r w:rsidRPr="001239EF">
        <w:rPr>
          <w:rFonts w:ascii="Arial" w:hAnsi="Arial" w:cs="Arial"/>
          <w:sz w:val="22"/>
        </w:rPr>
        <w:t>were the following:</w:t>
      </w:r>
    </w:p>
    <w:p w14:paraId="3219F0CC" w14:textId="77777777" w:rsidR="00006311" w:rsidRPr="001239EF" w:rsidRDefault="00006311" w:rsidP="00C71A83">
      <w:pPr>
        <w:pStyle w:val="ListParagraph"/>
        <w:numPr>
          <w:ilvl w:val="0"/>
          <w:numId w:val="26"/>
        </w:numPr>
        <w:jc w:val="both"/>
        <w:rPr>
          <w:rFonts w:ascii="Arial" w:hAnsi="Arial" w:cs="Arial"/>
          <w:sz w:val="22"/>
        </w:rPr>
      </w:pPr>
      <w:r w:rsidRPr="001239EF">
        <w:rPr>
          <w:rFonts w:ascii="Arial" w:hAnsi="Arial" w:cs="Arial"/>
          <w:sz w:val="22"/>
        </w:rPr>
        <w:t>Food miles and climate change.</w:t>
      </w:r>
    </w:p>
    <w:p w14:paraId="2837A205" w14:textId="77777777" w:rsidR="00006311" w:rsidRPr="001239EF" w:rsidRDefault="00006311" w:rsidP="00C71A83">
      <w:pPr>
        <w:pStyle w:val="ListParagraph"/>
        <w:numPr>
          <w:ilvl w:val="0"/>
          <w:numId w:val="26"/>
        </w:numPr>
        <w:jc w:val="both"/>
        <w:rPr>
          <w:rFonts w:ascii="Arial" w:hAnsi="Arial" w:cs="Arial"/>
          <w:sz w:val="22"/>
        </w:rPr>
      </w:pPr>
      <w:r w:rsidRPr="001239EF">
        <w:rPr>
          <w:rFonts w:ascii="Arial" w:hAnsi="Arial" w:cs="Arial"/>
          <w:sz w:val="22"/>
        </w:rPr>
        <w:t>World poverty and climate change.</w:t>
      </w:r>
    </w:p>
    <w:p w14:paraId="794F6078" w14:textId="77777777" w:rsidR="00006311" w:rsidRPr="001239EF" w:rsidRDefault="00006311" w:rsidP="00C71A83">
      <w:pPr>
        <w:pStyle w:val="ListParagraph"/>
        <w:numPr>
          <w:ilvl w:val="0"/>
          <w:numId w:val="26"/>
        </w:numPr>
        <w:jc w:val="both"/>
        <w:rPr>
          <w:rFonts w:ascii="Arial" w:hAnsi="Arial" w:cs="Arial"/>
          <w:sz w:val="22"/>
        </w:rPr>
      </w:pPr>
      <w:r w:rsidRPr="001239EF">
        <w:rPr>
          <w:rFonts w:ascii="Arial" w:hAnsi="Arial" w:cs="Arial"/>
          <w:sz w:val="22"/>
        </w:rPr>
        <w:t>Recycling and climate change.</w:t>
      </w:r>
    </w:p>
    <w:p w14:paraId="7534E6CF" w14:textId="77777777" w:rsidR="00006311" w:rsidRPr="001239EF" w:rsidRDefault="00006311" w:rsidP="00C71A83">
      <w:pPr>
        <w:ind w:left="360"/>
        <w:jc w:val="both"/>
        <w:rPr>
          <w:rFonts w:ascii="Arial" w:hAnsi="Arial" w:cs="Arial"/>
          <w:sz w:val="22"/>
        </w:rPr>
      </w:pPr>
    </w:p>
    <w:p w14:paraId="744564A6" w14:textId="7380A1A4" w:rsidR="00846548" w:rsidRDefault="00006311" w:rsidP="00C71A83">
      <w:pPr>
        <w:jc w:val="both"/>
        <w:rPr>
          <w:rFonts w:ascii="Arial" w:hAnsi="Arial" w:cs="Arial"/>
          <w:sz w:val="22"/>
        </w:rPr>
      </w:pPr>
      <w:r w:rsidRPr="001239EF">
        <w:rPr>
          <w:rFonts w:ascii="Arial" w:hAnsi="Arial" w:cs="Arial"/>
          <w:sz w:val="22"/>
        </w:rPr>
        <w:t>The intended outcome was to support the learners progress</w:t>
      </w:r>
      <w:r w:rsidR="001C24EA">
        <w:rPr>
          <w:rFonts w:ascii="Arial" w:hAnsi="Arial" w:cs="Arial"/>
          <w:sz w:val="22"/>
        </w:rPr>
        <w:t>ion in</w:t>
      </w:r>
      <w:r w:rsidRPr="001239EF">
        <w:rPr>
          <w:rFonts w:ascii="Arial" w:hAnsi="Arial" w:cs="Arial"/>
          <w:sz w:val="22"/>
        </w:rPr>
        <w:t xml:space="preserve"> learning</w:t>
      </w:r>
      <w:r w:rsidR="00C44B5B">
        <w:rPr>
          <w:rFonts w:ascii="Arial" w:hAnsi="Arial" w:cs="Arial"/>
          <w:sz w:val="22"/>
        </w:rPr>
        <w:t>,</w:t>
      </w:r>
      <w:r w:rsidRPr="001239EF">
        <w:rPr>
          <w:rFonts w:ascii="Arial" w:hAnsi="Arial" w:cs="Arial"/>
          <w:sz w:val="22"/>
        </w:rPr>
        <w:t xml:space="preserve"> building on prior knowledge attained from previous lessons. Learning was assessed at the start and end of every lesson, as Howard and Harrison (2009) suggests this can help to identify gaps in knowledge, enabling teachers to plan next steps to keep learning moving forward.</w:t>
      </w:r>
    </w:p>
    <w:p w14:paraId="0BC20DA5" w14:textId="77777777" w:rsidR="00006311" w:rsidRPr="00006311" w:rsidRDefault="00006311" w:rsidP="00C71A83">
      <w:pPr>
        <w:jc w:val="both"/>
        <w:rPr>
          <w:rFonts w:ascii="Arial" w:hAnsi="Arial" w:cs="Arial"/>
          <w:sz w:val="22"/>
        </w:rPr>
      </w:pPr>
    </w:p>
    <w:p w14:paraId="25332ED0" w14:textId="77777777" w:rsidR="00846548" w:rsidRDefault="00846548" w:rsidP="00C71A83">
      <w:pPr>
        <w:pStyle w:val="Heading3"/>
      </w:pPr>
      <w:r>
        <w:t>What have you learned?</w:t>
      </w:r>
    </w:p>
    <w:p w14:paraId="63DB1400" w14:textId="4BF5A971" w:rsidR="00006311" w:rsidRPr="00803354" w:rsidRDefault="00006311" w:rsidP="00C71A83">
      <w:pPr>
        <w:pStyle w:val="NormalWeb"/>
        <w:shd w:val="clear" w:color="auto" w:fill="FFFFFF"/>
        <w:spacing w:before="0" w:beforeAutospacing="0" w:after="0" w:afterAutospacing="0" w:line="360" w:lineRule="auto"/>
        <w:jc w:val="both"/>
        <w:rPr>
          <w:rFonts w:ascii="Open Sans" w:hAnsi="Open Sans"/>
          <w:color w:val="161616"/>
        </w:rPr>
      </w:pPr>
    </w:p>
    <w:p w14:paraId="669B21BC" w14:textId="4E0F5968" w:rsidR="00006311" w:rsidRPr="001239EF" w:rsidRDefault="00006311" w:rsidP="00C71A83">
      <w:pPr>
        <w:jc w:val="both"/>
        <w:rPr>
          <w:rFonts w:ascii="Arial" w:hAnsi="Arial" w:cs="Arial"/>
          <w:sz w:val="22"/>
        </w:rPr>
      </w:pPr>
      <w:r w:rsidRPr="001239EF">
        <w:rPr>
          <w:rFonts w:ascii="Arial" w:hAnsi="Arial" w:cs="Arial"/>
          <w:sz w:val="22"/>
        </w:rPr>
        <w:lastRenderedPageBreak/>
        <w:t xml:space="preserve">PTE 1 has taught me the importance of progression in learning for all ages. I understand that learning is a continuous journey that requires </w:t>
      </w:r>
      <w:r w:rsidR="00961E73">
        <w:rPr>
          <w:rFonts w:ascii="Arial" w:hAnsi="Arial" w:cs="Arial"/>
          <w:sz w:val="22"/>
        </w:rPr>
        <w:t xml:space="preserve">educators to </w:t>
      </w:r>
      <w:r w:rsidRPr="001239EF">
        <w:rPr>
          <w:rFonts w:ascii="Arial" w:hAnsi="Arial" w:cs="Arial"/>
          <w:sz w:val="22"/>
        </w:rPr>
        <w:t>support learners on an on-going, day to day basis (Donaldson, 2015). I understand each learning journey is unique to the individual child, therefore, appropriate planning is needed to support every ability and need within the classroom</w:t>
      </w:r>
      <w:r w:rsidR="00AD711C">
        <w:rPr>
          <w:rFonts w:ascii="Arial" w:hAnsi="Arial" w:cs="Arial"/>
          <w:sz w:val="22"/>
        </w:rPr>
        <w:t>.</w:t>
      </w:r>
      <w:r w:rsidRPr="001239EF">
        <w:rPr>
          <w:rFonts w:ascii="Arial" w:hAnsi="Arial" w:cs="Arial"/>
          <w:sz w:val="22"/>
        </w:rPr>
        <w:t xml:space="preserve"> I have recognised that assessment is a key tool to identify gaps in learner knowledge, as well as, a strategy to identify ways to progress learners along (Black et al, 2003). I feel that using both non-volunteer and volunteer questions within lessons was an effective strategy to gain knowledge and understanding on the learners prior knowledge, helping to plan and support for continuum learning. I found that</w:t>
      </w:r>
      <w:r w:rsidR="00C44B5B">
        <w:rPr>
          <w:rFonts w:ascii="Arial" w:hAnsi="Arial" w:cs="Arial"/>
          <w:sz w:val="22"/>
        </w:rPr>
        <w:t xml:space="preserve"> f</w:t>
      </w:r>
      <w:r w:rsidRPr="001239EF">
        <w:rPr>
          <w:rFonts w:ascii="Arial" w:hAnsi="Arial" w:cs="Arial"/>
          <w:sz w:val="22"/>
        </w:rPr>
        <w:t>ocus</w:t>
      </w:r>
      <w:r w:rsidR="00C44B5B">
        <w:rPr>
          <w:rFonts w:ascii="Arial" w:hAnsi="Arial" w:cs="Arial"/>
          <w:sz w:val="22"/>
        </w:rPr>
        <w:t>ing</w:t>
      </w:r>
      <w:r w:rsidRPr="001239EF">
        <w:rPr>
          <w:rFonts w:ascii="Arial" w:hAnsi="Arial" w:cs="Arial"/>
          <w:sz w:val="22"/>
        </w:rPr>
        <w:t xml:space="preserve"> on climate change over a number of lessons, provided learners with a depth of knowledge, without causing cognitive overload. Starting with the familiar and moving to the unfamiliar, engaged learners, increasing confidence and independence completing tasks. I feel that the learners progression in learning was evident when marking and questioning.</w:t>
      </w:r>
    </w:p>
    <w:p w14:paraId="3797BACE" w14:textId="1654BD7A" w:rsidR="00846548" w:rsidRPr="00505886" w:rsidRDefault="00846548" w:rsidP="00C71A83"/>
    <w:p w14:paraId="485EBD72" w14:textId="78B1E2EF" w:rsidR="00006311" w:rsidRPr="00006311" w:rsidRDefault="00846548" w:rsidP="00C71A83">
      <w:pPr>
        <w:pStyle w:val="Heading3"/>
      </w:pPr>
      <w:r>
        <w:t>What next?</w:t>
      </w:r>
    </w:p>
    <w:p w14:paraId="6CE0DA8F" w14:textId="6EA992D8" w:rsidR="00006311" w:rsidRPr="001239EF" w:rsidRDefault="00C44B5B" w:rsidP="00C71A83">
      <w:pPr>
        <w:jc w:val="both"/>
        <w:rPr>
          <w:rFonts w:ascii="Arial" w:hAnsi="Arial" w:cs="Arial"/>
          <w:sz w:val="22"/>
        </w:rPr>
      </w:pPr>
      <w:r>
        <w:rPr>
          <w:rFonts w:ascii="Arial" w:hAnsi="Arial" w:cs="Arial"/>
          <w:sz w:val="22"/>
        </w:rPr>
        <w:t>Given</w:t>
      </w:r>
      <w:r w:rsidR="00006311" w:rsidRPr="001239EF">
        <w:rPr>
          <w:rFonts w:ascii="Arial" w:hAnsi="Arial" w:cs="Arial"/>
          <w:sz w:val="22"/>
        </w:rPr>
        <w:t xml:space="preserve"> the importance of progression in learning in education, this will be continued throughout my practice. Donaldson (2015) stresses that active engagement between learner and teacher is required when supporting progression. Therefore, to build a partnership between learners and myself, I will continue to seek feedback from pupils. Donaldson (2015) emphasises that this can increase both professional development and learning outcomes for learners. Assessment for learning strategies will continue to be present in everyday practice, as Donaldson (2015) believes this is an effective strategy to plan and move learning along. In future practice I would like to trial new assessment for learning strategies</w:t>
      </w:r>
      <w:r w:rsidR="00902CD0">
        <w:rPr>
          <w:rFonts w:ascii="Arial" w:hAnsi="Arial" w:cs="Arial"/>
          <w:sz w:val="22"/>
        </w:rPr>
        <w:t>. These strategies would be reflected upon</w:t>
      </w:r>
      <w:r w:rsidR="00006311" w:rsidRPr="001239EF">
        <w:rPr>
          <w:rFonts w:ascii="Arial" w:hAnsi="Arial" w:cs="Arial"/>
          <w:sz w:val="22"/>
        </w:rPr>
        <w:t xml:space="preserve"> to </w:t>
      </w:r>
      <w:r w:rsidR="00902CD0">
        <w:rPr>
          <w:rFonts w:ascii="Arial" w:hAnsi="Arial" w:cs="Arial"/>
          <w:sz w:val="22"/>
        </w:rPr>
        <w:t xml:space="preserve">enhance </w:t>
      </w:r>
      <w:r w:rsidR="00006311" w:rsidRPr="001239EF">
        <w:rPr>
          <w:rFonts w:ascii="Arial" w:hAnsi="Arial" w:cs="Arial"/>
          <w:sz w:val="22"/>
        </w:rPr>
        <w:t>progress</w:t>
      </w:r>
      <w:r w:rsidR="00902CD0">
        <w:rPr>
          <w:rFonts w:ascii="Arial" w:hAnsi="Arial" w:cs="Arial"/>
          <w:sz w:val="22"/>
        </w:rPr>
        <w:t>ion in</w:t>
      </w:r>
      <w:r w:rsidR="00006311" w:rsidRPr="001239EF">
        <w:rPr>
          <w:rFonts w:ascii="Arial" w:hAnsi="Arial" w:cs="Arial"/>
          <w:sz w:val="22"/>
        </w:rPr>
        <w:t xml:space="preserve"> learning. When planning to integrate new AFL strategies into the classroom I will revisit</w:t>
      </w:r>
      <w:r w:rsidR="00902CD0">
        <w:rPr>
          <w:rFonts w:ascii="Arial" w:hAnsi="Arial" w:cs="Arial"/>
          <w:sz w:val="22"/>
        </w:rPr>
        <w:t xml:space="preserve"> the Welsh Government (2010) </w:t>
      </w:r>
      <w:r w:rsidR="00006311" w:rsidRPr="001239EF">
        <w:rPr>
          <w:rFonts w:ascii="Arial" w:hAnsi="Arial" w:cs="Arial"/>
          <w:sz w:val="22"/>
        </w:rPr>
        <w:t xml:space="preserve">‘How to develop thinking and assessment for learning in the classroom’ </w:t>
      </w:r>
      <w:r w:rsidR="00902CD0">
        <w:rPr>
          <w:rFonts w:ascii="Arial" w:hAnsi="Arial" w:cs="Arial"/>
          <w:sz w:val="22"/>
        </w:rPr>
        <w:t>documentation</w:t>
      </w:r>
      <w:r w:rsidR="00902CD0" w:rsidRPr="001239EF">
        <w:rPr>
          <w:rFonts w:ascii="Arial" w:hAnsi="Arial" w:cs="Arial"/>
          <w:sz w:val="22"/>
        </w:rPr>
        <w:t xml:space="preserve"> </w:t>
      </w:r>
      <w:r w:rsidR="00006311" w:rsidRPr="001239EF">
        <w:rPr>
          <w:rFonts w:ascii="Arial" w:hAnsi="Arial" w:cs="Arial"/>
          <w:sz w:val="22"/>
        </w:rPr>
        <w:t xml:space="preserve">to ensure I do so appropriately. </w:t>
      </w:r>
    </w:p>
    <w:p w14:paraId="63F76C9E" w14:textId="2E701534" w:rsidR="00846548" w:rsidRPr="00A95C95" w:rsidRDefault="00846548" w:rsidP="00C71A83"/>
    <w:p w14:paraId="7BFFAF76" w14:textId="4BDBA1FE" w:rsidR="00B357D8" w:rsidRDefault="00B357D8" w:rsidP="00C71A83"/>
    <w:p w14:paraId="4D3F4D98" w14:textId="116454C6" w:rsidR="00006311" w:rsidRDefault="00006311" w:rsidP="00C71A83">
      <w:pPr>
        <w:pStyle w:val="Heading2"/>
      </w:pPr>
      <w:r>
        <w:lastRenderedPageBreak/>
        <w:t>Professional Experience Template 3: Hub School- Sustained Effort and Resilience</w:t>
      </w:r>
    </w:p>
    <w:p w14:paraId="10909544" w14:textId="27AFF21D" w:rsidR="00006311" w:rsidRDefault="00006311" w:rsidP="00C71A83">
      <w:pPr>
        <w:pStyle w:val="Heading3"/>
      </w:pPr>
      <w:r>
        <w:t xml:space="preserve">Pedagogy Standard: </w:t>
      </w:r>
      <w:sdt>
        <w:sdtPr>
          <w:alias w:val="Pedagogy Standard"/>
          <w:tag w:val="Pedagogy Standard"/>
          <w:id w:val="-1120757830"/>
          <w:placeholder>
            <w:docPart w:val="0E3FD725538CAA47BB39D5412C4AD24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t>Influencing: Sustained effort and resilience in learners</w:t>
          </w:r>
        </w:sdtContent>
      </w:sdt>
    </w:p>
    <w:p w14:paraId="1C34E669" w14:textId="3748A36A" w:rsidR="006B07F3" w:rsidRPr="006B07F3" w:rsidRDefault="00006311" w:rsidP="00C71A83">
      <w:pPr>
        <w:pStyle w:val="Heading3"/>
      </w:pPr>
      <w:r>
        <w:t>What did you do and why?</w:t>
      </w:r>
    </w:p>
    <w:p w14:paraId="5CD1E58E" w14:textId="4E2B2297" w:rsidR="006B07F3" w:rsidRPr="004744D4" w:rsidRDefault="006B07F3"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4744D4">
        <w:rPr>
          <w:rFonts w:ascii="Arial" w:hAnsi="Arial" w:cs="Arial"/>
          <w:color w:val="161616"/>
          <w:sz w:val="22"/>
          <w:szCs w:val="22"/>
        </w:rPr>
        <w:t>In hub school I built positive relationship</w:t>
      </w:r>
      <w:r w:rsidR="00917E94">
        <w:rPr>
          <w:rFonts w:ascii="Arial" w:hAnsi="Arial" w:cs="Arial"/>
          <w:color w:val="161616"/>
          <w:sz w:val="22"/>
          <w:szCs w:val="22"/>
        </w:rPr>
        <w:t xml:space="preserve">s </w:t>
      </w:r>
      <w:r w:rsidRPr="004744D4">
        <w:rPr>
          <w:rFonts w:ascii="Arial" w:hAnsi="Arial" w:cs="Arial"/>
          <w:color w:val="161616"/>
          <w:sz w:val="22"/>
          <w:szCs w:val="22"/>
        </w:rPr>
        <w:t>with all learners</w:t>
      </w:r>
      <w:r w:rsidR="00EB7615">
        <w:rPr>
          <w:rFonts w:ascii="Arial" w:hAnsi="Arial" w:cs="Arial"/>
          <w:color w:val="161616"/>
          <w:sz w:val="22"/>
          <w:szCs w:val="22"/>
        </w:rPr>
        <w:t xml:space="preserve">. I ensured that all </w:t>
      </w:r>
      <w:r w:rsidRPr="004744D4">
        <w:rPr>
          <w:rFonts w:ascii="Arial" w:hAnsi="Arial" w:cs="Arial"/>
          <w:color w:val="161616"/>
          <w:sz w:val="22"/>
          <w:szCs w:val="22"/>
        </w:rPr>
        <w:t xml:space="preserve">learners </w:t>
      </w:r>
      <w:r w:rsidR="00F761BC">
        <w:rPr>
          <w:rFonts w:ascii="Arial" w:hAnsi="Arial" w:cs="Arial"/>
          <w:color w:val="161616"/>
          <w:sz w:val="22"/>
          <w:szCs w:val="22"/>
        </w:rPr>
        <w:t>were</w:t>
      </w:r>
      <w:r w:rsidRPr="004744D4">
        <w:rPr>
          <w:rFonts w:ascii="Arial" w:hAnsi="Arial" w:cs="Arial"/>
          <w:color w:val="161616"/>
          <w:sz w:val="22"/>
          <w:szCs w:val="22"/>
        </w:rPr>
        <w:t xml:space="preserve"> welcomed into the setting. </w:t>
      </w:r>
      <w:r w:rsidRPr="004744D4">
        <w:rPr>
          <w:rFonts w:ascii="Arial" w:hAnsi="Arial" w:cs="Arial"/>
          <w:color w:val="000000" w:themeColor="text1"/>
          <w:sz w:val="22"/>
          <w:szCs w:val="22"/>
        </w:rPr>
        <w:t>According to Estyn (2020) building resilience in learners is a continuous process that begins with positive relationships between teachers and learners. Every interaction an</w:t>
      </w:r>
      <w:r w:rsidR="00EB7615">
        <w:rPr>
          <w:rFonts w:ascii="Arial" w:hAnsi="Arial" w:cs="Arial"/>
          <w:color w:val="000000" w:themeColor="text1"/>
          <w:sz w:val="22"/>
          <w:szCs w:val="22"/>
        </w:rPr>
        <w:t>d</w:t>
      </w:r>
      <w:r w:rsidRPr="004744D4">
        <w:rPr>
          <w:rFonts w:ascii="Arial" w:hAnsi="Arial" w:cs="Arial"/>
          <w:color w:val="000000" w:themeColor="text1"/>
          <w:sz w:val="22"/>
          <w:szCs w:val="22"/>
        </w:rPr>
        <w:t xml:space="preserve"> engagement with </w:t>
      </w:r>
      <w:r w:rsidR="00EB7615">
        <w:rPr>
          <w:rFonts w:ascii="Arial" w:hAnsi="Arial" w:cs="Arial"/>
          <w:color w:val="000000" w:themeColor="text1"/>
          <w:sz w:val="22"/>
          <w:szCs w:val="22"/>
        </w:rPr>
        <w:t xml:space="preserve">a </w:t>
      </w:r>
      <w:r w:rsidRPr="004744D4">
        <w:rPr>
          <w:rFonts w:ascii="Arial" w:hAnsi="Arial" w:cs="Arial"/>
          <w:color w:val="000000" w:themeColor="text1"/>
          <w:sz w:val="22"/>
          <w:szCs w:val="22"/>
        </w:rPr>
        <w:t>learner can have</w:t>
      </w:r>
      <w:r w:rsidR="00EB7615">
        <w:rPr>
          <w:rFonts w:ascii="Arial" w:hAnsi="Arial" w:cs="Arial"/>
          <w:color w:val="000000" w:themeColor="text1"/>
          <w:sz w:val="22"/>
          <w:szCs w:val="22"/>
        </w:rPr>
        <w:t xml:space="preserve"> an</w:t>
      </w:r>
      <w:r w:rsidRPr="004744D4">
        <w:rPr>
          <w:rFonts w:ascii="Arial" w:hAnsi="Arial" w:cs="Arial"/>
          <w:color w:val="000000" w:themeColor="text1"/>
          <w:sz w:val="22"/>
          <w:szCs w:val="22"/>
        </w:rPr>
        <w:t xml:space="preserve"> impact on </w:t>
      </w:r>
      <w:r w:rsidR="00EB7615">
        <w:rPr>
          <w:rFonts w:ascii="Arial" w:hAnsi="Arial" w:cs="Arial"/>
          <w:color w:val="000000" w:themeColor="text1"/>
          <w:sz w:val="22"/>
          <w:szCs w:val="22"/>
        </w:rPr>
        <w:t xml:space="preserve">their </w:t>
      </w:r>
      <w:r w:rsidRPr="004744D4">
        <w:rPr>
          <w:rFonts w:ascii="Arial" w:hAnsi="Arial" w:cs="Arial"/>
          <w:color w:val="000000" w:themeColor="text1"/>
          <w:sz w:val="22"/>
          <w:szCs w:val="22"/>
        </w:rPr>
        <w:t xml:space="preserve">sense of worth (Estyn, 2020). </w:t>
      </w:r>
    </w:p>
    <w:p w14:paraId="7B60569E" w14:textId="77777777" w:rsidR="006B07F3" w:rsidRPr="004744D4" w:rsidRDefault="006B07F3"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p>
    <w:p w14:paraId="39E7EA07" w14:textId="355B6078" w:rsidR="006B07F3" w:rsidRPr="004744D4" w:rsidRDefault="006B07F3"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4744D4">
        <w:rPr>
          <w:rFonts w:ascii="Arial" w:hAnsi="Arial" w:cs="Arial"/>
          <w:color w:val="000000" w:themeColor="text1"/>
          <w:sz w:val="22"/>
          <w:szCs w:val="22"/>
        </w:rPr>
        <w:t>According to Cowley (2003) positive reinforcement can motivate learners to achieve. Therefore, positive reinforcement, such as, verbal and written praise has been used in practice to motive, involve and build resilience in learners. When learners were completing set tasks I would ‘check in’</w:t>
      </w:r>
      <w:r w:rsidR="007A2FCD">
        <w:rPr>
          <w:rFonts w:ascii="Arial" w:hAnsi="Arial" w:cs="Arial"/>
          <w:color w:val="000000" w:themeColor="text1"/>
          <w:sz w:val="22"/>
          <w:szCs w:val="22"/>
        </w:rPr>
        <w:t xml:space="preserve"> and </w:t>
      </w:r>
      <w:r w:rsidRPr="004744D4">
        <w:rPr>
          <w:rFonts w:ascii="Arial" w:hAnsi="Arial" w:cs="Arial"/>
          <w:color w:val="000000" w:themeColor="text1"/>
          <w:sz w:val="22"/>
          <w:szCs w:val="22"/>
        </w:rPr>
        <w:t xml:space="preserve">provide </w:t>
      </w:r>
      <w:r w:rsidR="007A2FCD">
        <w:rPr>
          <w:rFonts w:ascii="Arial" w:hAnsi="Arial" w:cs="Arial"/>
          <w:color w:val="000000" w:themeColor="text1"/>
          <w:sz w:val="22"/>
          <w:szCs w:val="22"/>
        </w:rPr>
        <w:t xml:space="preserve">appropriate </w:t>
      </w:r>
      <w:r w:rsidRPr="004744D4">
        <w:rPr>
          <w:rFonts w:ascii="Arial" w:hAnsi="Arial" w:cs="Arial"/>
          <w:color w:val="000000" w:themeColor="text1"/>
          <w:sz w:val="22"/>
          <w:szCs w:val="22"/>
        </w:rPr>
        <w:t>support</w:t>
      </w:r>
      <w:r w:rsidR="007A2FCD">
        <w:rPr>
          <w:rFonts w:ascii="Arial" w:hAnsi="Arial" w:cs="Arial"/>
          <w:color w:val="000000" w:themeColor="text1"/>
          <w:sz w:val="22"/>
          <w:szCs w:val="22"/>
        </w:rPr>
        <w:t xml:space="preserve"> if </w:t>
      </w:r>
      <w:r w:rsidR="00F761BC">
        <w:rPr>
          <w:rFonts w:ascii="Arial" w:hAnsi="Arial" w:cs="Arial"/>
          <w:color w:val="000000" w:themeColor="text1"/>
          <w:sz w:val="22"/>
          <w:szCs w:val="22"/>
        </w:rPr>
        <w:t>required</w:t>
      </w:r>
      <w:r w:rsidR="007A2FCD">
        <w:rPr>
          <w:rFonts w:ascii="Arial" w:hAnsi="Arial" w:cs="Arial"/>
          <w:color w:val="000000" w:themeColor="text1"/>
          <w:sz w:val="22"/>
          <w:szCs w:val="22"/>
        </w:rPr>
        <w:t xml:space="preserve">. Positive verbal and written feedback was delivered to learners, making them aware of their achievements. </w:t>
      </w:r>
      <w:r w:rsidRPr="004744D4">
        <w:rPr>
          <w:rFonts w:ascii="Arial" w:hAnsi="Arial" w:cs="Arial"/>
          <w:color w:val="000000" w:themeColor="text1"/>
          <w:sz w:val="22"/>
          <w:szCs w:val="22"/>
        </w:rPr>
        <w:t xml:space="preserve">Estyn (2020) believes that all words, attitudes and actions can affect learners efforts and resilience. When delivering verbal feedback I would try to do this in a positive manner, for example, ‘even better if’. According to </w:t>
      </w:r>
      <w:r w:rsidRPr="00384E4D">
        <w:rPr>
          <w:rFonts w:ascii="Arial" w:hAnsi="Arial" w:cs="Arial"/>
          <w:color w:val="000000" w:themeColor="text1"/>
          <w:sz w:val="22"/>
          <w:szCs w:val="22"/>
        </w:rPr>
        <w:t>Dweck (</w:t>
      </w:r>
      <w:r w:rsidR="00384E4D" w:rsidRPr="00384E4D">
        <w:rPr>
          <w:rFonts w:ascii="Arial" w:hAnsi="Arial" w:cs="Arial"/>
          <w:color w:val="000000" w:themeColor="text1"/>
          <w:sz w:val="22"/>
          <w:szCs w:val="22"/>
        </w:rPr>
        <w:t>2015</w:t>
      </w:r>
      <w:r w:rsidRPr="00384E4D">
        <w:rPr>
          <w:rFonts w:ascii="Arial" w:hAnsi="Arial" w:cs="Arial"/>
          <w:color w:val="000000" w:themeColor="text1"/>
          <w:sz w:val="22"/>
          <w:szCs w:val="22"/>
        </w:rPr>
        <w:t xml:space="preserve">) </w:t>
      </w:r>
      <w:r w:rsidRPr="004744D4">
        <w:rPr>
          <w:rFonts w:ascii="Arial" w:hAnsi="Arial" w:cs="Arial"/>
          <w:color w:val="000000" w:themeColor="text1"/>
          <w:sz w:val="22"/>
          <w:szCs w:val="22"/>
        </w:rPr>
        <w:t>this style of feedback can encourage learners to embrace challenge</w:t>
      </w:r>
      <w:r w:rsidR="00F761BC">
        <w:rPr>
          <w:rFonts w:ascii="Arial" w:hAnsi="Arial" w:cs="Arial"/>
          <w:color w:val="000000" w:themeColor="text1"/>
          <w:sz w:val="22"/>
          <w:szCs w:val="22"/>
        </w:rPr>
        <w:t>s</w:t>
      </w:r>
      <w:r w:rsidRPr="004744D4">
        <w:rPr>
          <w:rFonts w:ascii="Arial" w:hAnsi="Arial" w:cs="Arial"/>
          <w:color w:val="000000" w:themeColor="text1"/>
          <w:sz w:val="22"/>
          <w:szCs w:val="22"/>
        </w:rPr>
        <w:t xml:space="preserve"> leading to a growth mindset. </w:t>
      </w:r>
      <w:r w:rsidRPr="004744D4">
        <w:rPr>
          <w:rFonts w:ascii="Arial" w:hAnsi="Arial" w:cs="Arial"/>
          <w:sz w:val="22"/>
          <w:szCs w:val="22"/>
        </w:rPr>
        <w:t xml:space="preserve">Donaldson (2015) </w:t>
      </w:r>
      <w:r w:rsidR="00F761BC">
        <w:rPr>
          <w:rFonts w:ascii="Arial" w:hAnsi="Arial" w:cs="Arial"/>
          <w:sz w:val="22"/>
          <w:szCs w:val="22"/>
        </w:rPr>
        <w:t xml:space="preserve">suggests </w:t>
      </w:r>
      <w:r w:rsidRPr="004744D4">
        <w:rPr>
          <w:rFonts w:ascii="Arial" w:hAnsi="Arial" w:cs="Arial"/>
          <w:sz w:val="22"/>
          <w:szCs w:val="22"/>
        </w:rPr>
        <w:t xml:space="preserve">learners need to know they are capable of overcoming challenges themselves. </w:t>
      </w:r>
      <w:r w:rsidRPr="004744D4">
        <w:rPr>
          <w:rFonts w:ascii="Arial" w:hAnsi="Arial" w:cs="Arial"/>
          <w:color w:val="000000" w:themeColor="text1"/>
          <w:sz w:val="22"/>
          <w:szCs w:val="22"/>
        </w:rPr>
        <w:t>Through new challenges, learners are guided into becoming ambitious capable learners (Donaldson, 2015). Therefore, the three before me strategy was encouraged with the learners in hub school</w:t>
      </w:r>
      <w:r w:rsidR="007A2FCD">
        <w:rPr>
          <w:rFonts w:ascii="Arial" w:hAnsi="Arial" w:cs="Arial"/>
          <w:color w:val="000000" w:themeColor="text1"/>
          <w:sz w:val="22"/>
          <w:szCs w:val="22"/>
        </w:rPr>
        <w:t xml:space="preserve">. This was </w:t>
      </w:r>
      <w:r w:rsidRPr="004744D4">
        <w:rPr>
          <w:rFonts w:ascii="Arial" w:hAnsi="Arial" w:cs="Arial"/>
          <w:color w:val="000000" w:themeColor="text1"/>
          <w:sz w:val="22"/>
          <w:szCs w:val="22"/>
        </w:rPr>
        <w:t xml:space="preserve">in an attempt to foster a ‘can do’ attitude. </w:t>
      </w:r>
    </w:p>
    <w:p w14:paraId="1109E77C" w14:textId="77777777" w:rsidR="006B07F3" w:rsidRPr="004744D4" w:rsidRDefault="006B07F3"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p>
    <w:p w14:paraId="44024AD3" w14:textId="3D3E4785" w:rsidR="006B07F3" w:rsidRPr="004744D4" w:rsidRDefault="006B07F3" w:rsidP="00C71A83">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4744D4">
        <w:rPr>
          <w:rFonts w:ascii="Arial" w:hAnsi="Arial" w:cs="Arial"/>
          <w:color w:val="000000" w:themeColor="text1"/>
          <w:sz w:val="22"/>
          <w:szCs w:val="22"/>
        </w:rPr>
        <w:t>The Welsh Government (2020) believes that resilience is promoted through supporting the emotional well-being and mental health of all learner</w:t>
      </w:r>
      <w:r w:rsidR="00F761BC">
        <w:rPr>
          <w:rFonts w:ascii="Arial" w:hAnsi="Arial" w:cs="Arial"/>
          <w:color w:val="000000" w:themeColor="text1"/>
          <w:sz w:val="22"/>
          <w:szCs w:val="22"/>
        </w:rPr>
        <w:t>s</w:t>
      </w:r>
      <w:r w:rsidRPr="004744D4">
        <w:rPr>
          <w:rFonts w:ascii="Arial" w:hAnsi="Arial" w:cs="Arial"/>
          <w:color w:val="000000" w:themeColor="text1"/>
          <w:sz w:val="22"/>
          <w:szCs w:val="22"/>
        </w:rPr>
        <w:t>. Due to Covid-19, Estyn (2020) stresses this now more important than ever. The majority of lessons planned and taught in hub school were aimed to meet the learning objectives in the personal and social education KS2 curricul</w:t>
      </w:r>
      <w:r w:rsidR="00F761BC">
        <w:rPr>
          <w:rFonts w:ascii="Arial" w:hAnsi="Arial" w:cs="Arial"/>
          <w:color w:val="000000" w:themeColor="text1"/>
          <w:sz w:val="22"/>
          <w:szCs w:val="22"/>
        </w:rPr>
        <w:t>um. T</w:t>
      </w:r>
      <w:r w:rsidRPr="004744D4">
        <w:rPr>
          <w:rFonts w:ascii="Arial" w:hAnsi="Arial" w:cs="Arial"/>
          <w:color w:val="000000" w:themeColor="text1"/>
          <w:sz w:val="22"/>
          <w:szCs w:val="22"/>
        </w:rPr>
        <w:t>he ‘what matters statements’ in</w:t>
      </w:r>
      <w:r w:rsidR="00F761BC">
        <w:rPr>
          <w:rFonts w:ascii="Arial" w:hAnsi="Arial" w:cs="Arial"/>
          <w:color w:val="000000" w:themeColor="text1"/>
          <w:sz w:val="22"/>
          <w:szCs w:val="22"/>
        </w:rPr>
        <w:t xml:space="preserve"> the</w:t>
      </w:r>
      <w:r w:rsidRPr="004744D4">
        <w:rPr>
          <w:rFonts w:ascii="Arial" w:hAnsi="Arial" w:cs="Arial"/>
          <w:color w:val="000000" w:themeColor="text1"/>
          <w:sz w:val="22"/>
          <w:szCs w:val="22"/>
        </w:rPr>
        <w:t xml:space="preserve"> health and well-being area of learning in the New Curriculum for Wales</w:t>
      </w:r>
      <w:r w:rsidR="00F761BC">
        <w:rPr>
          <w:rFonts w:ascii="Arial" w:hAnsi="Arial" w:cs="Arial"/>
          <w:color w:val="000000" w:themeColor="text1"/>
          <w:sz w:val="22"/>
          <w:szCs w:val="22"/>
        </w:rPr>
        <w:t xml:space="preserve"> (2022) were also considered in planning</w:t>
      </w:r>
      <w:r w:rsidRPr="004744D4">
        <w:rPr>
          <w:rFonts w:ascii="Arial" w:hAnsi="Arial" w:cs="Arial"/>
          <w:color w:val="000000" w:themeColor="text1"/>
          <w:sz w:val="22"/>
          <w:szCs w:val="22"/>
        </w:rPr>
        <w:t xml:space="preserve">. The Welsh Government (2020) </w:t>
      </w:r>
      <w:r w:rsidR="00F761BC" w:rsidRPr="004744D4">
        <w:rPr>
          <w:rFonts w:ascii="Arial" w:hAnsi="Arial" w:cs="Arial"/>
          <w:color w:val="000000" w:themeColor="text1"/>
          <w:sz w:val="22"/>
          <w:szCs w:val="22"/>
        </w:rPr>
        <w:t>empha</w:t>
      </w:r>
      <w:r w:rsidR="00F761BC">
        <w:rPr>
          <w:rFonts w:ascii="Arial" w:hAnsi="Arial" w:cs="Arial"/>
          <w:color w:val="000000" w:themeColor="text1"/>
          <w:sz w:val="22"/>
          <w:szCs w:val="22"/>
        </w:rPr>
        <w:t xml:space="preserve">sises </w:t>
      </w:r>
      <w:r w:rsidRPr="004744D4">
        <w:rPr>
          <w:rFonts w:ascii="Arial" w:hAnsi="Arial" w:cs="Arial"/>
          <w:color w:val="000000" w:themeColor="text1"/>
          <w:sz w:val="22"/>
          <w:szCs w:val="22"/>
        </w:rPr>
        <w:t xml:space="preserve">that supporting learners well-being should be the schools key priority. </w:t>
      </w:r>
      <w:r w:rsidR="00DB6ED5">
        <w:rPr>
          <w:rFonts w:ascii="Arial" w:hAnsi="Arial" w:cs="Arial"/>
          <w:color w:val="000000" w:themeColor="text1"/>
          <w:sz w:val="22"/>
          <w:szCs w:val="22"/>
        </w:rPr>
        <w:t xml:space="preserve">A </w:t>
      </w:r>
      <w:r w:rsidRPr="004744D4">
        <w:rPr>
          <w:rFonts w:ascii="Arial" w:hAnsi="Arial" w:cs="Arial"/>
          <w:color w:val="000000" w:themeColor="text1"/>
          <w:sz w:val="22"/>
          <w:szCs w:val="22"/>
        </w:rPr>
        <w:t>lesson planned for children’s mental health week included changing negative thoughts into positive. According to Estyn (2020) learners need to be taught</w:t>
      </w:r>
      <w:r w:rsidR="00DB6ED5">
        <w:rPr>
          <w:rFonts w:ascii="Arial" w:hAnsi="Arial" w:cs="Arial"/>
          <w:color w:val="000000" w:themeColor="text1"/>
          <w:sz w:val="22"/>
          <w:szCs w:val="22"/>
        </w:rPr>
        <w:t xml:space="preserve"> the</w:t>
      </w:r>
      <w:r w:rsidRPr="004744D4">
        <w:rPr>
          <w:rFonts w:ascii="Arial" w:hAnsi="Arial" w:cs="Arial"/>
          <w:color w:val="000000" w:themeColor="text1"/>
          <w:sz w:val="22"/>
          <w:szCs w:val="22"/>
        </w:rPr>
        <w:t xml:space="preserve"> skills to manage life’s challenges (</w:t>
      </w:r>
      <w:r w:rsidR="00F761BC">
        <w:rPr>
          <w:rFonts w:ascii="Arial" w:hAnsi="Arial" w:cs="Arial"/>
          <w:color w:val="000000" w:themeColor="text1"/>
          <w:sz w:val="22"/>
          <w:szCs w:val="22"/>
        </w:rPr>
        <w:t>s</w:t>
      </w:r>
      <w:r w:rsidRPr="004744D4">
        <w:rPr>
          <w:rFonts w:ascii="Arial" w:hAnsi="Arial" w:cs="Arial"/>
          <w:color w:val="000000" w:themeColor="text1"/>
          <w:sz w:val="22"/>
          <w:szCs w:val="22"/>
        </w:rPr>
        <w:t xml:space="preserve">ee assets for lesson plans). </w:t>
      </w:r>
    </w:p>
    <w:p w14:paraId="43B11CA6" w14:textId="3CAAFC9D" w:rsidR="00006311" w:rsidRPr="008F713A" w:rsidRDefault="00006311" w:rsidP="00C71A83"/>
    <w:p w14:paraId="7B474CC9" w14:textId="596949FF" w:rsidR="006B07F3" w:rsidRPr="006B07F3" w:rsidRDefault="00006311" w:rsidP="00C71A83">
      <w:pPr>
        <w:pStyle w:val="Heading3"/>
      </w:pPr>
      <w:r>
        <w:lastRenderedPageBreak/>
        <w:t>What have you learned?</w:t>
      </w:r>
    </w:p>
    <w:p w14:paraId="0AD03D12" w14:textId="458D989F" w:rsidR="006B07F3" w:rsidRPr="00597F4E" w:rsidRDefault="006B07F3" w:rsidP="00C71A83">
      <w:pPr>
        <w:jc w:val="both"/>
        <w:rPr>
          <w:sz w:val="22"/>
        </w:rPr>
      </w:pPr>
      <w:r w:rsidRPr="004744D4">
        <w:rPr>
          <w:rFonts w:ascii="Arial" w:hAnsi="Arial" w:cs="Arial"/>
          <w:color w:val="161616"/>
          <w:sz w:val="22"/>
        </w:rPr>
        <w:t>This experience has taught me the importance of promoting sustained effort and resilience in all learners. In hub school I noticed that many learners lacked confidence in their own abilities in certain topics</w:t>
      </w:r>
      <w:r w:rsidR="008D6317">
        <w:rPr>
          <w:rFonts w:ascii="Arial" w:hAnsi="Arial" w:cs="Arial"/>
          <w:color w:val="161616"/>
          <w:sz w:val="22"/>
        </w:rPr>
        <w:t>.</w:t>
      </w:r>
      <w:r w:rsidRPr="004744D4">
        <w:rPr>
          <w:rFonts w:ascii="Arial" w:hAnsi="Arial" w:cs="Arial"/>
          <w:color w:val="161616"/>
          <w:sz w:val="22"/>
        </w:rPr>
        <w:t xml:space="preserve"> However, through encouragement, praise and appropriate support these learners began to display self-belief and resilience overcoming these challenges. According to Moyles (2007) challenges need to be established for learners to</w:t>
      </w:r>
      <w:r w:rsidR="008D6317">
        <w:rPr>
          <w:rFonts w:ascii="Arial" w:hAnsi="Arial" w:cs="Arial"/>
          <w:color w:val="161616"/>
          <w:sz w:val="22"/>
        </w:rPr>
        <w:t xml:space="preserve"> overcome</w:t>
      </w:r>
      <w:r w:rsidRPr="004744D4">
        <w:rPr>
          <w:rFonts w:ascii="Arial" w:hAnsi="Arial" w:cs="Arial"/>
          <w:color w:val="161616"/>
          <w:sz w:val="22"/>
        </w:rPr>
        <w:t xml:space="preserve"> in the supporting environment of the classroom. Donaldson (2015) agrees stating</w:t>
      </w:r>
      <w:r w:rsidR="00BB315B">
        <w:rPr>
          <w:rFonts w:ascii="Arial" w:hAnsi="Arial" w:cs="Arial"/>
          <w:color w:val="161616"/>
          <w:sz w:val="22"/>
        </w:rPr>
        <w:t xml:space="preserve"> opportunities to overcome challenge </w:t>
      </w:r>
      <w:r w:rsidRPr="004744D4">
        <w:rPr>
          <w:rFonts w:ascii="Arial" w:hAnsi="Arial" w:cs="Arial"/>
          <w:color w:val="161616"/>
          <w:sz w:val="22"/>
        </w:rPr>
        <w:t>builds resilience in learners, preparing them with the ability to cope with the challenges of the real world. I feel that sustained effort and resilience has been at the forth front of my practice in hub school.</w:t>
      </w:r>
      <w:r w:rsidR="00597F4E">
        <w:rPr>
          <w:sz w:val="22"/>
        </w:rPr>
        <w:t xml:space="preserve"> </w:t>
      </w:r>
      <w:r w:rsidRPr="001239EF">
        <w:rPr>
          <w:rFonts w:ascii="Arial" w:hAnsi="Arial" w:cs="Arial"/>
          <w:sz w:val="22"/>
        </w:rPr>
        <w:t>Lesson plans, reflections and week</w:t>
      </w:r>
      <w:r w:rsidR="008D6317">
        <w:rPr>
          <w:rFonts w:ascii="Arial" w:hAnsi="Arial" w:cs="Arial"/>
          <w:sz w:val="22"/>
        </w:rPr>
        <w:t>ly</w:t>
      </w:r>
      <w:r w:rsidRPr="001239EF">
        <w:rPr>
          <w:rFonts w:ascii="Arial" w:hAnsi="Arial" w:cs="Arial"/>
          <w:sz w:val="22"/>
        </w:rPr>
        <w:t xml:space="preserve"> reflections have been shared with my senior mentor. My senior mentor recommended using these lesson plans with my own class in the future. </w:t>
      </w:r>
      <w:r w:rsidRPr="004744D4">
        <w:rPr>
          <w:rFonts w:ascii="Arial" w:hAnsi="Arial" w:cs="Arial"/>
          <w:color w:val="161616"/>
          <w:sz w:val="22"/>
        </w:rPr>
        <w:t xml:space="preserve"> </w:t>
      </w:r>
    </w:p>
    <w:p w14:paraId="5D884654" w14:textId="09244277" w:rsidR="00006311" w:rsidRPr="00505886" w:rsidRDefault="00006311" w:rsidP="00C71A83"/>
    <w:p w14:paraId="76FEB3B9" w14:textId="0BC681AC" w:rsidR="00002E15" w:rsidRPr="00002E15" w:rsidRDefault="00006311" w:rsidP="00C71A83">
      <w:pPr>
        <w:pStyle w:val="Heading3"/>
      </w:pPr>
      <w:r>
        <w:t>What next?</w:t>
      </w:r>
    </w:p>
    <w:p w14:paraId="235B919F" w14:textId="767B4CE9" w:rsidR="00002E15" w:rsidRPr="006F02FE" w:rsidRDefault="00002E15" w:rsidP="00C71A83">
      <w:pPr>
        <w:jc w:val="both"/>
        <w:rPr>
          <w:rFonts w:ascii="Arial" w:hAnsi="Arial" w:cs="Arial"/>
          <w:sz w:val="22"/>
        </w:rPr>
      </w:pPr>
      <w:r w:rsidRPr="006F02FE">
        <w:rPr>
          <w:rFonts w:ascii="Arial" w:hAnsi="Arial" w:cs="Arial"/>
          <w:sz w:val="22"/>
        </w:rPr>
        <w:t>Due to the importance of promoting sustained effort and resilience in learners, I will continue this in daily practice through the use of positive reinforcement, feedback, support and challenge. I will continue to provide learners with opportunities to overcome challenges themselves and collaboratively with peers by using the three before me strategy. I hope that providing learners with these experience</w:t>
      </w:r>
      <w:r w:rsidR="008D6317">
        <w:rPr>
          <w:rFonts w:ascii="Arial" w:hAnsi="Arial" w:cs="Arial"/>
          <w:sz w:val="22"/>
        </w:rPr>
        <w:t>s</w:t>
      </w:r>
      <w:r w:rsidRPr="006F02FE">
        <w:rPr>
          <w:rFonts w:ascii="Arial" w:hAnsi="Arial" w:cs="Arial"/>
          <w:sz w:val="22"/>
        </w:rPr>
        <w:t xml:space="preserve"> along with many others</w:t>
      </w:r>
      <w:r w:rsidR="008D6317">
        <w:rPr>
          <w:rFonts w:ascii="Arial" w:hAnsi="Arial" w:cs="Arial"/>
          <w:sz w:val="22"/>
        </w:rPr>
        <w:t>, can</w:t>
      </w:r>
      <w:r w:rsidRPr="006F02FE">
        <w:rPr>
          <w:rFonts w:ascii="Arial" w:hAnsi="Arial" w:cs="Arial"/>
          <w:sz w:val="22"/>
        </w:rPr>
        <w:t xml:space="preserve"> contribute towards developing the traits required to meet the four purposes</w:t>
      </w:r>
      <w:r w:rsidR="00725997">
        <w:rPr>
          <w:rFonts w:ascii="Arial" w:hAnsi="Arial" w:cs="Arial"/>
          <w:sz w:val="22"/>
        </w:rPr>
        <w:t xml:space="preserve"> and a growth mindset. </w:t>
      </w:r>
    </w:p>
    <w:p w14:paraId="7FBC19B1" w14:textId="518946CF" w:rsidR="00006311" w:rsidRPr="00A95C95" w:rsidRDefault="00006311" w:rsidP="00C71A83"/>
    <w:p w14:paraId="37787D9F" w14:textId="730CCDC7" w:rsidR="00B357D8" w:rsidRPr="00006311" w:rsidRDefault="00B357D8" w:rsidP="00C71A83">
      <w:pPr>
        <w:rPr>
          <w:rFonts w:asciiTheme="majorHAnsi" w:eastAsiaTheme="majorEastAsia" w:hAnsiTheme="majorHAnsi" w:cstheme="majorBidi"/>
          <w:b/>
          <w:color w:val="1F4E79" w:themeColor="accent1" w:themeShade="80"/>
          <w:sz w:val="28"/>
          <w:szCs w:val="26"/>
        </w:rPr>
      </w:pPr>
      <w:r>
        <w:br w:type="page"/>
      </w:r>
    </w:p>
    <w:p w14:paraId="1A00C580" w14:textId="6E52CA15" w:rsidR="00811007" w:rsidRDefault="00811007" w:rsidP="00C71A83">
      <w:pPr>
        <w:pStyle w:val="Heading1"/>
      </w:pPr>
      <w:r>
        <w:lastRenderedPageBreak/>
        <w:t>Part 2: Critical Reflection</w:t>
      </w:r>
    </w:p>
    <w:sdt>
      <w:sdtPr>
        <w:id w:val="-1033581011"/>
        <w:placeholder>
          <w:docPart w:val="DefaultPlaceholder_-1854013440"/>
        </w:placeholder>
      </w:sdtPr>
      <w:sdtEndPr/>
      <w:sdtContent>
        <w:p w14:paraId="2AA56D82" w14:textId="28E5AE7B" w:rsidR="00811007" w:rsidRDefault="00C71A83" w:rsidP="00C71A83">
          <w:r>
            <w:t>Word count: 2190</w:t>
          </w:r>
        </w:p>
      </w:sdtContent>
    </w:sdt>
    <w:p w14:paraId="1A02AFCB" w14:textId="6FF75344" w:rsidR="002E626B" w:rsidRDefault="00811007" w:rsidP="00C71A83">
      <w:pPr>
        <w:pStyle w:val="Heading2"/>
      </w:pPr>
      <w:r>
        <w:t>Introduction</w:t>
      </w:r>
    </w:p>
    <w:p w14:paraId="6C3BD995" w14:textId="77777777" w:rsidR="00C71A83" w:rsidRPr="00AD74B6" w:rsidRDefault="00C71A83" w:rsidP="00C71A83">
      <w:pPr>
        <w:jc w:val="both"/>
        <w:rPr>
          <w:rFonts w:ascii="Arial" w:hAnsi="Arial" w:cs="Arial"/>
          <w:sz w:val="22"/>
          <w:szCs w:val="21"/>
        </w:rPr>
      </w:pPr>
      <w:r w:rsidRPr="00AD74B6">
        <w:rPr>
          <w:rFonts w:ascii="Arial" w:hAnsi="Arial" w:cs="Arial"/>
          <w:sz w:val="22"/>
          <w:szCs w:val="21"/>
        </w:rPr>
        <w:t xml:space="preserve">The chosen professional experience that will be critically reflected upon is differentiation. </w:t>
      </w:r>
    </w:p>
    <w:p w14:paraId="4F171DB7" w14:textId="77777777" w:rsidR="00C71A83" w:rsidRPr="00AD74B6" w:rsidRDefault="00C71A83" w:rsidP="00C71A83">
      <w:pPr>
        <w:jc w:val="both"/>
        <w:rPr>
          <w:rFonts w:ascii="Arial" w:hAnsi="Arial" w:cs="Arial"/>
          <w:sz w:val="22"/>
          <w:szCs w:val="21"/>
        </w:rPr>
      </w:pPr>
      <w:r w:rsidRPr="00AD74B6">
        <w:rPr>
          <w:rFonts w:ascii="Arial" w:hAnsi="Arial" w:cs="Arial"/>
          <w:sz w:val="22"/>
          <w:szCs w:val="21"/>
        </w:rPr>
        <w:t>Differentiation is defined by Tomlinson (2015) as a pedagogical approach that is implemented into practice to support the diverse needs and characteristics of learners. This is a child centred approach intended to modify learning to support the level of ability and readiness of the individual (</w:t>
      </w:r>
      <w:proofErr w:type="spellStart"/>
      <w:r w:rsidRPr="00AD74B6">
        <w:rPr>
          <w:rFonts w:ascii="Arial" w:hAnsi="Arial" w:cs="Arial"/>
          <w:sz w:val="22"/>
          <w:szCs w:val="21"/>
        </w:rPr>
        <w:t>Birnie</w:t>
      </w:r>
      <w:proofErr w:type="spellEnd"/>
      <w:r w:rsidRPr="00AD74B6">
        <w:rPr>
          <w:rFonts w:ascii="Arial" w:hAnsi="Arial" w:cs="Arial"/>
          <w:sz w:val="22"/>
          <w:szCs w:val="21"/>
        </w:rPr>
        <w:t>, 2015). This guides learners towards fulfilling their own potential at a comfortable pace (</w:t>
      </w:r>
      <w:proofErr w:type="spellStart"/>
      <w:r w:rsidRPr="00AD74B6">
        <w:rPr>
          <w:rFonts w:ascii="Arial" w:hAnsi="Arial" w:cs="Arial"/>
          <w:sz w:val="22"/>
          <w:szCs w:val="21"/>
        </w:rPr>
        <w:t>Birnie</w:t>
      </w:r>
      <w:proofErr w:type="spellEnd"/>
      <w:r w:rsidRPr="00AD74B6">
        <w:rPr>
          <w:rFonts w:ascii="Arial" w:hAnsi="Arial" w:cs="Arial"/>
          <w:sz w:val="22"/>
          <w:szCs w:val="21"/>
        </w:rPr>
        <w:t xml:space="preserve">, 2015). In order for differentiation to be effective in the classroom, Tomlinson (2015) stresses that it must be planned for appropriately. Failing to understand and support the learners diverse needs can limit achievements and lower self-esteem (Francis et al, 2017). In reception differentiation was implemented into practice based upon differing set ability groups. These set ability groups would share a common theme of work, however, the level of challenge and support would be adjusted. Although this strategy was seemingly effective in practice, upon researching into this area I found conflicting views on this pedagogical approach to teaching. Therefore, through the use of this critical reflection I will be critically evaluating the impact of set ability groups on learners. Alternatively, I will be identifying and evaluating new strategies that can be implemented into future practice to benefit the holistic development of the learner. </w:t>
      </w:r>
    </w:p>
    <w:p w14:paraId="44DBE799" w14:textId="77777777" w:rsidR="00C71A83" w:rsidRPr="00AD74B6" w:rsidRDefault="00C71A83" w:rsidP="00C71A83">
      <w:pPr>
        <w:jc w:val="both"/>
        <w:rPr>
          <w:rFonts w:ascii="Arial" w:hAnsi="Arial" w:cs="Arial"/>
          <w:sz w:val="22"/>
          <w:szCs w:val="21"/>
        </w:rPr>
      </w:pPr>
    </w:p>
    <w:p w14:paraId="4350A48F" w14:textId="77777777" w:rsidR="00C71A83" w:rsidRPr="00AD74B6" w:rsidRDefault="00C71A83" w:rsidP="00C71A83">
      <w:pPr>
        <w:jc w:val="both"/>
        <w:rPr>
          <w:rFonts w:ascii="Arial" w:hAnsi="Arial" w:cs="Arial"/>
          <w:sz w:val="22"/>
          <w:szCs w:val="21"/>
        </w:rPr>
      </w:pPr>
      <w:r w:rsidRPr="00AD74B6">
        <w:rPr>
          <w:rFonts w:ascii="Arial" w:hAnsi="Arial" w:cs="Arial"/>
          <w:sz w:val="22"/>
          <w:szCs w:val="21"/>
        </w:rPr>
        <w:t xml:space="preserve">As this critical reflection is intended to improve professional practice by evaluating and analysing appropriate literature and theory, it will link to the ‘wider reading research findings’ standard within the Professional Learning Passport (PLP) (Welsh Government, 2018). By researching literature to make improvement to practice, this will also meet the ‘continuing professional development’ standard (Welsh Government, 2018). </w:t>
      </w:r>
    </w:p>
    <w:p w14:paraId="6B0C58DC" w14:textId="77777777" w:rsidR="00811007" w:rsidRPr="00FB2270" w:rsidRDefault="00811007" w:rsidP="00C71A83"/>
    <w:p w14:paraId="53B9EA6E" w14:textId="430EE533" w:rsidR="00811007" w:rsidRDefault="31F7FF0E" w:rsidP="00C71A83">
      <w:pPr>
        <w:pStyle w:val="Heading2"/>
      </w:pPr>
      <w:r>
        <w:t>Critical Discussion of Chosen Aspect</w:t>
      </w:r>
    </w:p>
    <w:p w14:paraId="4A3C92C9" w14:textId="77777777" w:rsidR="00C71A83" w:rsidRPr="00AD74B6" w:rsidRDefault="00C71A83" w:rsidP="00C71A83">
      <w:pPr>
        <w:jc w:val="both"/>
        <w:rPr>
          <w:rFonts w:ascii="Arial" w:hAnsi="Arial" w:cs="Arial"/>
          <w:sz w:val="22"/>
        </w:rPr>
      </w:pPr>
      <w:r w:rsidRPr="00AD74B6">
        <w:rPr>
          <w:rFonts w:ascii="Arial" w:hAnsi="Arial" w:cs="Arial"/>
          <w:sz w:val="22"/>
        </w:rPr>
        <w:t xml:space="preserve">There is no single approach to differentiation in the classroom (Tomlinson, 2015). Differentiation is dependent on the learners individual strengths, needs and interests (Tomlinson, 2015). This pedagogical approach requires educators to make appropriate choices and adjustments to the learning environment to support the needs of each individual obliged to be in the classroom (Tomlinson, 2015). Set ability grouping is defined by Anthony et al (2016) as gathering learners together that apparently display similar levels of readiness and understanding. In reception </w:t>
      </w:r>
      <w:r w:rsidRPr="00AD74B6">
        <w:rPr>
          <w:rFonts w:ascii="Arial" w:hAnsi="Arial" w:cs="Arial"/>
          <w:sz w:val="22"/>
        </w:rPr>
        <w:lastRenderedPageBreak/>
        <w:t xml:space="preserve">learners were placed into set ability groups based upon prior displayed knowledge. These set ability groups were used daily, without flexibility. When planning for these set ability groups; instructions, success criteria and worksheets were differentiated. This was in an attempt to provide each group with an appropriate level of challenge to keep learning progressing forward. </w:t>
      </w:r>
      <w:r w:rsidRPr="00AD74B6">
        <w:rPr>
          <w:rFonts w:ascii="Arial" w:hAnsi="Arial" w:cs="Arial"/>
          <w:color w:val="000000" w:themeColor="text1"/>
          <w:sz w:val="22"/>
        </w:rPr>
        <w:t xml:space="preserve"> Although, there is no statutory requirement for learners to be grouped by ability, this is a common strategy used in education (National Education Union, 2017). George (2005) believes an advantage of this strategy is that it allows educators to provide appropriate instruction and scaffolding to a group of like-ability learners. Ireson and Hallam (2001) emphasises that this makes teaching ‘easier’ and ensures curriculum needs are met. In agreeance </w:t>
      </w:r>
      <w:proofErr w:type="spellStart"/>
      <w:r w:rsidRPr="00AD74B6">
        <w:rPr>
          <w:rStyle w:val="apple-converted-space"/>
          <w:rFonts w:ascii="Arial" w:hAnsi="Arial" w:cs="Arial"/>
          <w:sz w:val="22"/>
          <w:shd w:val="clear" w:color="auto" w:fill="FFFFFF"/>
        </w:rPr>
        <w:t>Linchevski</w:t>
      </w:r>
      <w:proofErr w:type="spellEnd"/>
      <w:r w:rsidRPr="00AD74B6">
        <w:rPr>
          <w:rStyle w:val="apple-converted-space"/>
          <w:rFonts w:ascii="Arial" w:hAnsi="Arial" w:cs="Arial"/>
          <w:sz w:val="22"/>
          <w:shd w:val="clear" w:color="auto" w:fill="FFFFFF"/>
        </w:rPr>
        <w:t xml:space="preserve"> and Kutscher (1998</w:t>
      </w:r>
      <w:r w:rsidRPr="00AD74B6">
        <w:rPr>
          <w:rFonts w:ascii="Arial" w:hAnsi="Arial" w:cs="Arial"/>
          <w:color w:val="000000" w:themeColor="text1"/>
          <w:sz w:val="22"/>
        </w:rPr>
        <w:t>) state that this strategy ensures that teachers support learning accordingly. For example, the teacher may need to give instructions at a slower pace, with increased repetition and reinforcement to a lower attaining group (</w:t>
      </w:r>
      <w:proofErr w:type="spellStart"/>
      <w:r w:rsidRPr="00AD74B6">
        <w:rPr>
          <w:rStyle w:val="apple-converted-space"/>
          <w:rFonts w:ascii="Arial" w:hAnsi="Arial" w:cs="Arial"/>
          <w:sz w:val="22"/>
          <w:shd w:val="clear" w:color="auto" w:fill="FFFFFF"/>
        </w:rPr>
        <w:t>Linchevski</w:t>
      </w:r>
      <w:proofErr w:type="spellEnd"/>
      <w:r w:rsidRPr="00AD74B6">
        <w:rPr>
          <w:rStyle w:val="apple-converted-space"/>
          <w:rFonts w:ascii="Arial" w:hAnsi="Arial" w:cs="Arial"/>
          <w:sz w:val="22"/>
          <w:shd w:val="clear" w:color="auto" w:fill="FFFFFF"/>
        </w:rPr>
        <w:t xml:space="preserve"> and Kutscher, 1998</w:t>
      </w:r>
      <w:r w:rsidRPr="00AD74B6">
        <w:rPr>
          <w:rFonts w:ascii="Arial" w:hAnsi="Arial" w:cs="Arial"/>
          <w:color w:val="000000" w:themeColor="text1"/>
          <w:sz w:val="22"/>
        </w:rPr>
        <w:t>). Whereas, the higher attaining learners may be provided with shorter instructions, increased independence and challenge (</w:t>
      </w:r>
      <w:proofErr w:type="spellStart"/>
      <w:r w:rsidRPr="00AD74B6">
        <w:rPr>
          <w:rStyle w:val="apple-converted-space"/>
          <w:rFonts w:ascii="Arial" w:hAnsi="Arial" w:cs="Arial"/>
          <w:sz w:val="22"/>
          <w:shd w:val="clear" w:color="auto" w:fill="FFFFFF"/>
        </w:rPr>
        <w:t>Linchevski</w:t>
      </w:r>
      <w:proofErr w:type="spellEnd"/>
      <w:r w:rsidRPr="00AD74B6">
        <w:rPr>
          <w:rStyle w:val="apple-converted-space"/>
          <w:rFonts w:ascii="Arial" w:hAnsi="Arial" w:cs="Arial"/>
          <w:sz w:val="22"/>
          <w:shd w:val="clear" w:color="auto" w:fill="FFFFFF"/>
        </w:rPr>
        <w:t xml:space="preserve"> and Kutscher, 1998</w:t>
      </w:r>
      <w:r w:rsidRPr="00AD74B6">
        <w:rPr>
          <w:rFonts w:ascii="Arial" w:hAnsi="Arial" w:cs="Arial"/>
          <w:color w:val="000000" w:themeColor="text1"/>
          <w:sz w:val="22"/>
        </w:rPr>
        <w:t xml:space="preserve">). </w:t>
      </w:r>
    </w:p>
    <w:p w14:paraId="10D7F97F" w14:textId="77777777" w:rsidR="00C71A83" w:rsidRPr="00AD74B6" w:rsidRDefault="00C71A83" w:rsidP="00C71A83">
      <w:pPr>
        <w:jc w:val="both"/>
        <w:rPr>
          <w:rFonts w:ascii="Arial" w:hAnsi="Arial" w:cs="Arial"/>
          <w:sz w:val="22"/>
        </w:rPr>
      </w:pPr>
    </w:p>
    <w:p w14:paraId="488B33C2" w14:textId="77777777" w:rsidR="00C71A83" w:rsidRPr="00AD74B6" w:rsidRDefault="00C71A83" w:rsidP="00C71A83">
      <w:pPr>
        <w:jc w:val="both"/>
        <w:rPr>
          <w:rStyle w:val="apple-converted-space"/>
          <w:rFonts w:ascii="Arial" w:hAnsi="Arial" w:cs="Arial"/>
          <w:sz w:val="22"/>
          <w:shd w:val="clear" w:color="auto" w:fill="FFFFFF"/>
        </w:rPr>
      </w:pPr>
      <w:r w:rsidRPr="00AD74B6">
        <w:rPr>
          <w:rFonts w:ascii="Arial" w:hAnsi="Arial" w:cs="Arial"/>
          <w:sz w:val="22"/>
        </w:rPr>
        <w:t xml:space="preserve">However, the set ability strategy has been criticised by </w:t>
      </w:r>
      <w:r w:rsidRPr="00AD74B6">
        <w:rPr>
          <w:rStyle w:val="apple-converted-space"/>
          <w:rFonts w:ascii="Arial" w:hAnsi="Arial" w:cs="Arial"/>
          <w:sz w:val="22"/>
          <w:shd w:val="clear" w:color="auto" w:fill="FFFFFF"/>
        </w:rPr>
        <w:t>Chmielewski (2014</w:t>
      </w:r>
      <w:r w:rsidRPr="00AD74B6">
        <w:rPr>
          <w:rFonts w:ascii="Arial" w:hAnsi="Arial" w:cs="Arial"/>
          <w:sz w:val="22"/>
        </w:rPr>
        <w:t xml:space="preserve">) arguing that the predetermined level of challenge provided to set ability learners is promoting inequalities in education. In agreement, </w:t>
      </w:r>
      <w:r w:rsidRPr="00AD74B6">
        <w:rPr>
          <w:rStyle w:val="apple-converted-space"/>
          <w:rFonts w:ascii="Arial" w:hAnsi="Arial" w:cs="Arial"/>
          <w:sz w:val="22"/>
          <w:shd w:val="clear" w:color="auto" w:fill="FFFFFF"/>
        </w:rPr>
        <w:t>Müller and Hofmann (2016) imply that higher ability groups are receiving a superior quality of teaching, due to the increased constructive interaction from the teacher. In contrast to this, the lower ability groups are experiencing a restricted access to the curriculum (Müller and Hofmann, 2016). This is due to the lack of encouragement to achieve more, resulting in a lower standard of education (</w:t>
      </w:r>
      <w:proofErr w:type="spellStart"/>
      <w:r w:rsidRPr="00AD74B6">
        <w:rPr>
          <w:rStyle w:val="apple-converted-space"/>
          <w:rFonts w:ascii="Arial" w:hAnsi="Arial" w:cs="Arial"/>
          <w:sz w:val="22"/>
          <w:shd w:val="clear" w:color="auto" w:fill="FFFFFF"/>
        </w:rPr>
        <w:t>McGillicuddy</w:t>
      </w:r>
      <w:proofErr w:type="spellEnd"/>
      <w:r w:rsidRPr="00AD74B6">
        <w:rPr>
          <w:rStyle w:val="apple-converted-space"/>
          <w:rFonts w:ascii="Arial" w:hAnsi="Arial" w:cs="Arial"/>
          <w:sz w:val="22"/>
          <w:shd w:val="clear" w:color="auto" w:fill="FFFFFF"/>
        </w:rPr>
        <w:t xml:space="preserve"> and Devin, 2018). However, Ireson and Hallam (2011) disagree stating that set ability grouping enhances overall attainment of all learners in the classroom. Nevertheless, the purpose of education is not solely for academic attainment but for supporting all the development needs of the child (Welsh Government, 2010). </w:t>
      </w:r>
    </w:p>
    <w:p w14:paraId="1F4D8347" w14:textId="77777777" w:rsidR="00C71A83" w:rsidRPr="00AD74B6" w:rsidRDefault="00C71A83" w:rsidP="00C71A83">
      <w:pPr>
        <w:jc w:val="both"/>
        <w:rPr>
          <w:rStyle w:val="apple-converted-space"/>
          <w:rFonts w:ascii="Arial" w:hAnsi="Arial" w:cs="Arial"/>
          <w:sz w:val="22"/>
          <w:shd w:val="clear" w:color="auto" w:fill="FFFFFF"/>
        </w:rPr>
      </w:pPr>
    </w:p>
    <w:p w14:paraId="7BB2008C" w14:textId="77777777" w:rsidR="00C71A83" w:rsidRPr="00AD74B6" w:rsidRDefault="00C71A83" w:rsidP="00C71A83">
      <w:pPr>
        <w:jc w:val="both"/>
        <w:rPr>
          <w:rStyle w:val="apple-converted-space"/>
          <w:rFonts w:ascii="Arial" w:hAnsi="Arial" w:cs="Arial"/>
          <w:sz w:val="22"/>
          <w:shd w:val="clear" w:color="auto" w:fill="FFFFFF"/>
        </w:rPr>
      </w:pPr>
      <w:r w:rsidRPr="00AD74B6">
        <w:rPr>
          <w:rStyle w:val="apple-converted-space"/>
          <w:rFonts w:ascii="Arial" w:hAnsi="Arial" w:cs="Arial"/>
          <w:sz w:val="22"/>
          <w:shd w:val="clear" w:color="auto" w:fill="FFFFFF"/>
        </w:rPr>
        <w:t>Another limitation of set ability groups is the lack of guidance on how to divide learners, therefore, resulting in some learners being misplaced (</w:t>
      </w:r>
      <w:r w:rsidRPr="00AD74B6">
        <w:rPr>
          <w:rFonts w:ascii="Arial" w:hAnsi="Arial" w:cs="Arial"/>
          <w:sz w:val="22"/>
          <w:shd w:val="clear" w:color="auto" w:fill="FFFFFF"/>
        </w:rPr>
        <w:t>Hallam and Parsons, 2013</w:t>
      </w:r>
      <w:r w:rsidRPr="00AD74B6">
        <w:rPr>
          <w:rStyle w:val="apple-converted-space"/>
          <w:rFonts w:ascii="Arial" w:hAnsi="Arial" w:cs="Arial"/>
          <w:sz w:val="22"/>
          <w:shd w:val="clear" w:color="auto" w:fill="FFFFFF"/>
        </w:rPr>
        <w:t xml:space="preserve">). </w:t>
      </w:r>
      <w:proofErr w:type="spellStart"/>
      <w:r w:rsidRPr="00AD74B6">
        <w:rPr>
          <w:rStyle w:val="apple-converted-space"/>
          <w:rFonts w:ascii="Arial" w:hAnsi="Arial" w:cs="Arial"/>
          <w:sz w:val="22"/>
          <w:shd w:val="clear" w:color="auto" w:fill="FFFFFF"/>
        </w:rPr>
        <w:t>McGillicuddy</w:t>
      </w:r>
      <w:proofErr w:type="spellEnd"/>
      <w:r w:rsidRPr="00AD74B6">
        <w:rPr>
          <w:rStyle w:val="apple-converted-space"/>
          <w:rFonts w:ascii="Arial" w:hAnsi="Arial" w:cs="Arial"/>
          <w:sz w:val="22"/>
          <w:shd w:val="clear" w:color="auto" w:fill="FFFFFF"/>
        </w:rPr>
        <w:t xml:space="preserve"> and Devin (2020) state that when learners are placed they face great difficulty changing groups, therefore, restricting access to a higher degree of challenge. Research by Taylor et al (2016) suggests that often learners can only move up an ability group, when another learner has moved down. This is internalising the idea that ability is ‘fixed’, resulting in lack of resilience in challenge and the promotion of a fixed mindset (NEU, 2017). Black et al (2003) encourages educators to use regular assessment for learning strategies in practice to effectively plan and support learners. </w:t>
      </w:r>
    </w:p>
    <w:p w14:paraId="76CBFF2E" w14:textId="77777777" w:rsidR="00C71A83" w:rsidRPr="00AD74B6" w:rsidRDefault="00C71A83" w:rsidP="00C71A83">
      <w:pPr>
        <w:jc w:val="both"/>
        <w:rPr>
          <w:rFonts w:ascii="Arial" w:hAnsi="Arial" w:cs="Arial"/>
          <w:sz w:val="22"/>
        </w:rPr>
      </w:pPr>
    </w:p>
    <w:p w14:paraId="0B097F86" w14:textId="77777777" w:rsidR="00C71A83" w:rsidRPr="00AD74B6" w:rsidRDefault="00C71A83" w:rsidP="00C71A83">
      <w:pPr>
        <w:jc w:val="both"/>
        <w:rPr>
          <w:rFonts w:ascii="Arial" w:hAnsi="Arial" w:cs="Arial"/>
          <w:color w:val="000000" w:themeColor="text1"/>
          <w:sz w:val="22"/>
        </w:rPr>
      </w:pPr>
      <w:r w:rsidRPr="00AD74B6">
        <w:rPr>
          <w:rFonts w:ascii="Arial" w:hAnsi="Arial" w:cs="Arial"/>
          <w:sz w:val="22"/>
        </w:rPr>
        <w:t>Additionally, it has been reported that set ability groups are having a negative impact on learners self-esteem, confidence and aspirations due to being judged and labelled from a young age (NEU, 2017). A survey carried out by NEU (2017) found that 45% of teachers in the United Kingdom believe ability groups are damaging learners self-esteem. This is impacting the way learners perceive themselves and others (</w:t>
      </w:r>
      <w:proofErr w:type="spellStart"/>
      <w:r w:rsidRPr="00AD74B6">
        <w:rPr>
          <w:rFonts w:ascii="Arial" w:hAnsi="Arial" w:cs="Arial"/>
          <w:sz w:val="22"/>
        </w:rPr>
        <w:t>Symth</w:t>
      </w:r>
      <w:proofErr w:type="spellEnd"/>
      <w:r w:rsidRPr="00AD74B6">
        <w:rPr>
          <w:rFonts w:ascii="Arial" w:hAnsi="Arial" w:cs="Arial"/>
          <w:sz w:val="22"/>
        </w:rPr>
        <w:t xml:space="preserve">, 2016). Research by Ireson and Hallam (2001) found that being stigmatised by the label ‘low ability’ and stereotyped as less intelligent by peers, can promote a negative attitude towards learning resulting in a lack of motivation and effort. Marks (2014) suggests a way to overcome this barrier in practice is to provide learning groups with creative names, in an attempt to mask the level of ability. In reception the ability groups were named ‘owls’, ‘hedgehogs’ and ‘squirrels’. </w:t>
      </w:r>
      <w:r w:rsidRPr="00AD74B6">
        <w:rPr>
          <w:rFonts w:ascii="Arial" w:hAnsi="Arial" w:cs="Arial"/>
          <w:color w:val="000000" w:themeColor="text1"/>
          <w:sz w:val="22"/>
        </w:rPr>
        <w:t xml:space="preserve">Although, the learners in practice did not purportedly display understanding on the different ability groups, the NEU (2017) suggests that even the youngest of learners have an awareness even when the terms ‘higher’, ‘middle’ and ‘lower’ are absent from the classroom. Furthermore, set ability groups are limiting learners opportunities to participate and learn from peers (Hamilton and O’Hara, 2011). Hamilton and O’Hara (2011) advocate that this is a contributing factor towards increasing the attainment gap between MAT (more able and talented) learners and their lower achieving peers.  </w:t>
      </w:r>
    </w:p>
    <w:p w14:paraId="066DFC3E" w14:textId="77777777" w:rsidR="00C71A83" w:rsidRPr="00AD74B6" w:rsidRDefault="00C71A83" w:rsidP="00C71A83">
      <w:pPr>
        <w:jc w:val="both"/>
        <w:rPr>
          <w:rFonts w:ascii="Arial" w:hAnsi="Arial" w:cs="Arial"/>
          <w:color w:val="000000" w:themeColor="text1"/>
          <w:sz w:val="22"/>
        </w:rPr>
      </w:pPr>
    </w:p>
    <w:p w14:paraId="447291B8" w14:textId="77777777" w:rsidR="00C71A83" w:rsidRPr="00AD74B6" w:rsidRDefault="00C71A83" w:rsidP="00C71A83">
      <w:pPr>
        <w:jc w:val="both"/>
        <w:rPr>
          <w:rFonts w:ascii="Arial" w:hAnsi="Arial" w:cs="Arial"/>
          <w:sz w:val="22"/>
        </w:rPr>
      </w:pPr>
      <w:r w:rsidRPr="00AD74B6">
        <w:rPr>
          <w:rFonts w:ascii="Arial" w:hAnsi="Arial" w:cs="Arial"/>
          <w:color w:val="000000" w:themeColor="text1"/>
          <w:sz w:val="22"/>
        </w:rPr>
        <w:t>To increase collaboration and diversity in the classroom, Francis et al (2017) argues that set ability grouping should be removed and mixed ability grouping should be implemented into practice. Mixed ability grouping is defined by Tomlinson (2015) as gathering learners that display a variety of differing abilities to be taught together. Therefore, replacing set ability with mixed ability groups should provide ‘equity of opportunity in practice’</w:t>
      </w:r>
      <w:r w:rsidRPr="00AD74B6">
        <w:rPr>
          <w:rFonts w:ascii="Arial" w:hAnsi="Arial" w:cs="Arial"/>
          <w:sz w:val="22"/>
        </w:rPr>
        <w:t xml:space="preserve"> (</w:t>
      </w:r>
      <w:proofErr w:type="spellStart"/>
      <w:r w:rsidRPr="00AD74B6">
        <w:rPr>
          <w:rFonts w:ascii="Arial" w:hAnsi="Arial" w:cs="Arial"/>
          <w:sz w:val="22"/>
        </w:rPr>
        <w:t>Valiandes</w:t>
      </w:r>
      <w:proofErr w:type="spellEnd"/>
      <w:r w:rsidRPr="00AD74B6">
        <w:rPr>
          <w:rFonts w:ascii="Arial" w:hAnsi="Arial" w:cs="Arial"/>
          <w:sz w:val="22"/>
        </w:rPr>
        <w:t xml:space="preserve"> and </w:t>
      </w:r>
      <w:proofErr w:type="spellStart"/>
      <w:r w:rsidRPr="00AD74B6">
        <w:rPr>
          <w:rFonts w:ascii="Arial" w:hAnsi="Arial" w:cs="Arial"/>
          <w:sz w:val="22"/>
        </w:rPr>
        <w:t>Neophtou</w:t>
      </w:r>
      <w:proofErr w:type="spellEnd"/>
      <w:r w:rsidRPr="00AD74B6">
        <w:rPr>
          <w:rFonts w:ascii="Arial" w:hAnsi="Arial" w:cs="Arial"/>
          <w:sz w:val="22"/>
        </w:rPr>
        <w:t xml:space="preserve">, 2017). In agreeance </w:t>
      </w:r>
      <w:proofErr w:type="spellStart"/>
      <w:r w:rsidRPr="00AD74B6">
        <w:rPr>
          <w:rFonts w:ascii="Arial" w:hAnsi="Arial" w:cs="Arial"/>
          <w:sz w:val="22"/>
        </w:rPr>
        <w:t>Salvin</w:t>
      </w:r>
      <w:proofErr w:type="spellEnd"/>
      <w:r w:rsidRPr="00AD74B6">
        <w:rPr>
          <w:rFonts w:ascii="Arial" w:hAnsi="Arial" w:cs="Arial"/>
          <w:sz w:val="22"/>
        </w:rPr>
        <w:t xml:space="preserve"> (1991) adds that grouping learners that are less and more advanced academically can provide individuals with opportunities to learn from one another, developing high self-efficacy and independence. According to Murphy et al (2017) MAT learners often take the role of repeating and reinforcing the teachers instructions to fellow pupils. This can enhance reasoning strategies and co-operation (Murphy et al, 2017). The mixed ability grouping provides lower achieving learners with the opportunity to ask their peers questions that they may not want to share with the teacher (</w:t>
      </w:r>
      <w:proofErr w:type="spellStart"/>
      <w:r w:rsidRPr="00AD74B6">
        <w:rPr>
          <w:rFonts w:ascii="Arial" w:hAnsi="Arial" w:cs="Arial"/>
          <w:sz w:val="22"/>
        </w:rPr>
        <w:t>Wiliam</w:t>
      </w:r>
      <w:proofErr w:type="spellEnd"/>
      <w:r w:rsidRPr="00AD74B6">
        <w:rPr>
          <w:rFonts w:ascii="Arial" w:hAnsi="Arial" w:cs="Arial"/>
          <w:sz w:val="22"/>
        </w:rPr>
        <w:t xml:space="preserve">, 2009). Nevertheless, although lower ability and MAT learners form a teacher-pupil type of relationship, this can consequently provide the middle ability learners with fewer opportunities to seek and offer support (Murphy et al, 2017). In an attempt to overcome this barrier in practice, Saleh et al (2005) emphasises that rules and expectations should be set out to ensure </w:t>
      </w:r>
      <w:r w:rsidRPr="00AD74B6">
        <w:rPr>
          <w:rFonts w:ascii="Arial" w:hAnsi="Arial" w:cs="Arial"/>
          <w:sz w:val="22"/>
        </w:rPr>
        <w:lastRenderedPageBreak/>
        <w:t xml:space="preserve">middle ability learners have opportunities to participate in group discussions, enhancing their engagement, motivation and overall attainment. </w:t>
      </w:r>
    </w:p>
    <w:p w14:paraId="7A4D0659" w14:textId="77777777" w:rsidR="00C71A83" w:rsidRPr="00AD74B6" w:rsidRDefault="00C71A83" w:rsidP="00C71A83">
      <w:pPr>
        <w:jc w:val="both"/>
        <w:rPr>
          <w:rFonts w:ascii="Arial" w:hAnsi="Arial" w:cs="Arial"/>
          <w:sz w:val="22"/>
        </w:rPr>
      </w:pPr>
    </w:p>
    <w:p w14:paraId="77F9819C" w14:textId="77777777" w:rsidR="00C71A83" w:rsidRPr="00AD74B6" w:rsidRDefault="00C71A83" w:rsidP="00C71A83">
      <w:pPr>
        <w:jc w:val="both"/>
        <w:rPr>
          <w:rFonts w:ascii="Arial" w:hAnsi="Arial" w:cs="Arial"/>
          <w:sz w:val="22"/>
        </w:rPr>
      </w:pPr>
      <w:r w:rsidRPr="00AD74B6">
        <w:rPr>
          <w:rFonts w:ascii="Arial" w:hAnsi="Arial" w:cs="Arial"/>
          <w:sz w:val="22"/>
        </w:rPr>
        <w:t>It is important to note that one size does not fit all (Black et al, 2003), differentiation may still be required to support learners in mixed ability groups. Jackson and Povey (2016) argue that some educators are reluctant to use mixed ability grouping in the classroom as it seen as ‘too difficult’ and ‘</w:t>
      </w:r>
      <w:r w:rsidRPr="00AD74B6">
        <w:rPr>
          <w:rFonts w:ascii="Arial" w:hAnsi="Arial" w:cs="Arial"/>
          <w:color w:val="000000" w:themeColor="text1"/>
          <w:sz w:val="22"/>
        </w:rPr>
        <w:t>problematic’, due</w:t>
      </w:r>
      <w:r w:rsidRPr="00AD74B6">
        <w:rPr>
          <w:rFonts w:ascii="Arial" w:hAnsi="Arial" w:cs="Arial"/>
          <w:sz w:val="22"/>
        </w:rPr>
        <w:t xml:space="preserve"> to the required investment of time and effort to change practice. In agreeance Ireson and Hallam (2001) state that differentiating instruction and scaffolding for mixed ability teaching places a greater demand on the teacher. However, in contrast to this </w:t>
      </w:r>
      <w:proofErr w:type="spellStart"/>
      <w:r w:rsidRPr="00AD74B6">
        <w:rPr>
          <w:rFonts w:ascii="Arial" w:hAnsi="Arial" w:cs="Arial"/>
          <w:sz w:val="22"/>
        </w:rPr>
        <w:t>Valiandes</w:t>
      </w:r>
      <w:proofErr w:type="spellEnd"/>
      <w:r w:rsidRPr="00AD74B6">
        <w:rPr>
          <w:rFonts w:ascii="Arial" w:hAnsi="Arial" w:cs="Arial"/>
          <w:sz w:val="22"/>
        </w:rPr>
        <w:t xml:space="preserve"> (2015) states that the increased collaboration between peers encourages and supports learners to achieve high goals independently, allowing the teacher to take a step back. An effective strategy to help differentiate work for mixed ability pupils in the classroom, is the chilli challenge (NEU, 2017). Similar to differentiating tasks for set ability groups, it requires teachers to choose a common theme and differentiate the level of challenge. It is recommended by NEU (2017) that educators should begin planning for the highest level of challenge ‘hot’ and then reduce the challenge for ‘spicy’ and to further deduct the challenge for ‘mild’. This is to ensure that higher achieving learners are appropriately stimulated (NEU, 2017). When implementing this strategy in practice, educators should allow learners to choose their own choice of challenge (NEU, 2017). An advantage of this strategy is that it enables learners to take greater control of their learning, providing them with opportunities to learn without limits (Bragg, 2016). This is in contrast to being assigned to a lower attaining group and being ‘fixed’ there, unable to exceed outside of comfort zones and having restricted access to challenge (</w:t>
      </w:r>
      <w:proofErr w:type="spellStart"/>
      <w:r w:rsidRPr="00AD74B6">
        <w:rPr>
          <w:rFonts w:ascii="Arial" w:hAnsi="Arial" w:cs="Arial"/>
          <w:sz w:val="22"/>
        </w:rPr>
        <w:t>Valiandes</w:t>
      </w:r>
      <w:proofErr w:type="spellEnd"/>
      <w:r w:rsidRPr="00AD74B6">
        <w:rPr>
          <w:rFonts w:ascii="Arial" w:hAnsi="Arial" w:cs="Arial"/>
          <w:sz w:val="22"/>
        </w:rPr>
        <w:t xml:space="preserve">, 2015). </w:t>
      </w:r>
    </w:p>
    <w:p w14:paraId="39EE327C" w14:textId="77777777" w:rsidR="00C71A83" w:rsidRPr="00AD74B6" w:rsidRDefault="00C71A83" w:rsidP="00C71A83">
      <w:pPr>
        <w:jc w:val="both"/>
        <w:rPr>
          <w:rFonts w:ascii="Arial" w:hAnsi="Arial" w:cs="Arial"/>
          <w:sz w:val="22"/>
        </w:rPr>
      </w:pPr>
    </w:p>
    <w:p w14:paraId="10C23C0D" w14:textId="7E423AFB" w:rsidR="00C71A83" w:rsidRPr="00C71A83" w:rsidRDefault="00C71A83" w:rsidP="00C71A83">
      <w:pPr>
        <w:jc w:val="both"/>
        <w:rPr>
          <w:rFonts w:ascii="Arial" w:hAnsi="Arial" w:cs="Arial"/>
          <w:sz w:val="22"/>
        </w:rPr>
      </w:pPr>
      <w:r w:rsidRPr="00AD74B6">
        <w:rPr>
          <w:rFonts w:ascii="Arial" w:hAnsi="Arial" w:cs="Arial"/>
          <w:sz w:val="22"/>
        </w:rPr>
        <w:t xml:space="preserve">However, a limitation of the chilli challenge strategy noted by </w:t>
      </w:r>
      <w:r w:rsidRPr="00AD74B6">
        <w:rPr>
          <w:rFonts w:ascii="Arial" w:hAnsi="Arial" w:cs="Arial"/>
          <w:color w:val="000000" w:themeColor="text1"/>
          <w:sz w:val="22"/>
        </w:rPr>
        <w:t xml:space="preserve">NEU (2017) </w:t>
      </w:r>
      <w:r w:rsidRPr="00AD74B6">
        <w:rPr>
          <w:rFonts w:ascii="Arial" w:hAnsi="Arial" w:cs="Arial"/>
          <w:sz w:val="22"/>
        </w:rPr>
        <w:t xml:space="preserve">is that some learners are incapable of choosing a suitable level of challenge. For example, a learner may choose the lower level of challenge to reduce the investment of time and effort, resulting in little or no </w:t>
      </w:r>
      <w:r w:rsidRPr="00AD74B6">
        <w:rPr>
          <w:rFonts w:ascii="Arial" w:hAnsi="Arial" w:cs="Arial"/>
          <w:color w:val="000000" w:themeColor="text1"/>
          <w:sz w:val="22"/>
        </w:rPr>
        <w:t xml:space="preserve">learning (Bragg, 2016). Bragg (2016) expresses concern that this does not only affect academic growth and achievement, but can </w:t>
      </w:r>
      <w:r w:rsidRPr="00AD74B6">
        <w:rPr>
          <w:rFonts w:ascii="Arial" w:hAnsi="Arial" w:cs="Arial"/>
          <w:sz w:val="22"/>
        </w:rPr>
        <w:t xml:space="preserve">additionally instil an image that challenge can be overcome or fixed instantly with minimal effort. Donaldson (2015) suggests that this does not provide learners with the resilience and skills to cope with the challenges of the real world. Learners need to be encouraged to challenge themselves and to experience making mistakes in the safe environment of the classroom (Moyle, 2007). These opportunities guide learners towards becoming healthy confident individuals, that are ready to lead fulfilling lives as valued members of society (Donaldson, 2015). Although, encouraging learners to take risks should be promoted, Welsh </w:t>
      </w:r>
      <w:r w:rsidRPr="00AD74B6">
        <w:rPr>
          <w:rFonts w:ascii="Arial" w:hAnsi="Arial" w:cs="Arial"/>
          <w:sz w:val="22"/>
        </w:rPr>
        <w:lastRenderedPageBreak/>
        <w:t xml:space="preserve">Government (2010) advocates that too much challenge can be overwhelming for the learner. This can result in the learner viewing challenge as impossible to overcome, resulting in potential feelings of frustration and anxiety (Welsh Government, 2010). It is the role of the educator to monitor and track learners progression in the classroom through differing assessment for learning strategies and formative assessments (Harrison and Howard, 2009). Teachers may provide learners with guidance and feedback on the level of challenge that could be more suitable, however, the learner should be able to make the final decision (Bragg, 2016). Teachers have reported that many learners have exceeded their expectations and achieved high targets when using this strategy (Anthony et al, 2016). It is the role of the teacher to encourage learners to reflect on their choices and learning (Bragg, 2016). This promotes self-reflection allowing learners to gain an awareness of themselves in a collaborative and non-competitive environment (Bragg, 2016). </w:t>
      </w:r>
    </w:p>
    <w:p w14:paraId="2ADC3069" w14:textId="77777777" w:rsidR="00CC5969" w:rsidRDefault="00CC5969" w:rsidP="00C71A83"/>
    <w:p w14:paraId="700957A6" w14:textId="30CDFBD5" w:rsidR="00C71A83" w:rsidRPr="00C71A83" w:rsidRDefault="00811007" w:rsidP="00C71A83">
      <w:pPr>
        <w:pStyle w:val="Heading2"/>
      </w:pPr>
      <w:r>
        <w:t>Conclusion</w:t>
      </w:r>
    </w:p>
    <w:p w14:paraId="7D845C69" w14:textId="4C780DD4" w:rsidR="002446A4" w:rsidRPr="00AD74B6" w:rsidRDefault="00C71A83" w:rsidP="00C71A83">
      <w:pPr>
        <w:jc w:val="both"/>
        <w:rPr>
          <w:rFonts w:ascii="Arial" w:hAnsi="Arial" w:cs="Arial"/>
          <w:sz w:val="22"/>
        </w:rPr>
      </w:pPr>
      <w:r w:rsidRPr="00AD74B6">
        <w:rPr>
          <w:rFonts w:ascii="Arial" w:hAnsi="Arial" w:cs="Arial"/>
          <w:sz w:val="22"/>
        </w:rPr>
        <w:t xml:space="preserve">As differentiating for set ability groups was seemingly effective in my practice, before conducting this research I lacked awareness on the impact this strategy may have had on the holistic development of the learner. Through evaluating academic literature I have become more insightful into this pedagogical approach and the negative impact it can have on the learners emotional and mental well-being, along with limiting opportunities to succeed. According to Donaldson (2015) learners should be given opportunities to set themselves high standards and to seek and enjoy challenge, guiding them towards becoming ambitious, capable learners ready to learn throughout life. However, reflecting upon newly attained knowledge, I feel that set ability groups with predetermined challenge may be restricting this opportunity, as implied by </w:t>
      </w:r>
      <w:r w:rsidRPr="00AD74B6">
        <w:rPr>
          <w:rStyle w:val="apple-converted-space"/>
          <w:rFonts w:ascii="Arial" w:hAnsi="Arial" w:cs="Arial"/>
          <w:color w:val="000000" w:themeColor="text1"/>
          <w:sz w:val="22"/>
          <w:shd w:val="clear" w:color="auto" w:fill="FFFFFF"/>
        </w:rPr>
        <w:t>Chmielewski (2014)</w:t>
      </w:r>
      <w:r w:rsidRPr="00AD74B6">
        <w:rPr>
          <w:rFonts w:ascii="Arial" w:hAnsi="Arial" w:cs="Arial"/>
          <w:color w:val="000000" w:themeColor="text1"/>
          <w:sz w:val="22"/>
        </w:rPr>
        <w:t xml:space="preserve">. </w:t>
      </w:r>
      <w:r w:rsidRPr="00AD74B6">
        <w:rPr>
          <w:rFonts w:ascii="Arial" w:hAnsi="Arial" w:cs="Arial"/>
          <w:sz w:val="22"/>
        </w:rPr>
        <w:t xml:space="preserve">Therefore, moving forward I would like to implement mixed ability groups into future practice, in order to provide learners with an ‘equity of opportunity’ and to increase interaction amongst a diverse range of peers </w:t>
      </w:r>
      <w:r w:rsidRPr="00AD74B6">
        <w:rPr>
          <w:rFonts w:ascii="Arial" w:hAnsi="Arial" w:cs="Arial"/>
          <w:color w:val="000000" w:themeColor="text1"/>
          <w:sz w:val="22"/>
        </w:rPr>
        <w:t>(</w:t>
      </w:r>
      <w:proofErr w:type="spellStart"/>
      <w:r w:rsidRPr="00AD74B6">
        <w:rPr>
          <w:rFonts w:ascii="Arial" w:hAnsi="Arial" w:cs="Arial"/>
          <w:sz w:val="22"/>
        </w:rPr>
        <w:t>Valiandes</w:t>
      </w:r>
      <w:proofErr w:type="spellEnd"/>
      <w:r w:rsidRPr="00AD74B6">
        <w:rPr>
          <w:rFonts w:ascii="Arial" w:hAnsi="Arial" w:cs="Arial"/>
          <w:sz w:val="22"/>
        </w:rPr>
        <w:t xml:space="preserve"> and </w:t>
      </w:r>
      <w:proofErr w:type="spellStart"/>
      <w:r w:rsidRPr="00AD74B6">
        <w:rPr>
          <w:rFonts w:ascii="Arial" w:hAnsi="Arial" w:cs="Arial"/>
          <w:sz w:val="22"/>
        </w:rPr>
        <w:t>Neophtou</w:t>
      </w:r>
      <w:proofErr w:type="spellEnd"/>
      <w:r w:rsidRPr="00AD74B6">
        <w:rPr>
          <w:rFonts w:ascii="Arial" w:hAnsi="Arial" w:cs="Arial"/>
          <w:sz w:val="22"/>
        </w:rPr>
        <w:t>, 2017)</w:t>
      </w:r>
      <w:r w:rsidRPr="00AD74B6">
        <w:rPr>
          <w:rFonts w:ascii="Arial" w:hAnsi="Arial" w:cs="Arial"/>
          <w:color w:val="000000" w:themeColor="text1"/>
          <w:sz w:val="22"/>
        </w:rPr>
        <w:t>.</w:t>
      </w:r>
      <w:r w:rsidRPr="00AD74B6">
        <w:rPr>
          <w:rFonts w:ascii="Arial" w:hAnsi="Arial" w:cs="Arial"/>
          <w:color w:val="FF0000"/>
          <w:sz w:val="22"/>
        </w:rPr>
        <w:t xml:space="preserve"> </w:t>
      </w:r>
      <w:r w:rsidRPr="00AD74B6">
        <w:rPr>
          <w:rFonts w:ascii="Arial" w:hAnsi="Arial" w:cs="Arial"/>
          <w:sz w:val="22"/>
        </w:rPr>
        <w:t xml:space="preserve">I acknowledge that </w:t>
      </w:r>
      <w:r w:rsidRPr="00AD74B6">
        <w:rPr>
          <w:rFonts w:ascii="Arial" w:hAnsi="Arial" w:cs="Arial"/>
          <w:color w:val="000000" w:themeColor="text1"/>
          <w:sz w:val="22"/>
        </w:rPr>
        <w:t>Ireson and Hallam</w:t>
      </w:r>
      <w:r w:rsidRPr="00AD74B6">
        <w:rPr>
          <w:rFonts w:ascii="Arial" w:hAnsi="Arial" w:cs="Arial"/>
          <w:sz w:val="22"/>
        </w:rPr>
        <w:t xml:space="preserve"> (2001) state that this strategy may be more challenging when differentiating instruction and support than set ability groups. However, Anthony et al (2016) suggests that through experience and the trialling of different classroom strategies, these barriers can be overcome, resulting in profound benefits for all learners and improvements to professional practice. Given the positive recognition that the ‘chilli challenge’ has received from education professionals, this strategy will also be implemented into practice when differentiating levels of work for mixed ability learners. This reflection has increased my awareness on the importance of providing learners with the </w:t>
      </w:r>
      <w:r w:rsidRPr="00AD74B6">
        <w:rPr>
          <w:rFonts w:ascii="Arial" w:hAnsi="Arial" w:cs="Arial"/>
          <w:sz w:val="22"/>
        </w:rPr>
        <w:lastRenderedPageBreak/>
        <w:t xml:space="preserve">choice of challenge and how it can promote the development of a growth mindset. Research suggests that incorporating mixed ability groups with the choice of challenge in practice sets high expectations for all learners and promotes an inclusive environment (Bragg, 2016). By implementing these changes in future practice this should also meet the ‘challenges and expectations’ standard within the PLP (Welsh Government, 2018). </w:t>
      </w:r>
    </w:p>
    <w:p w14:paraId="72FAA5E9" w14:textId="6B968E9F"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0BE4F2FD" w14:textId="77777777" w:rsidR="00A9204E" w:rsidRDefault="00A9204E" w:rsidP="00811007"/>
    <w:sectPr w:rsidR="00A9204E"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ECFE9" w14:textId="77777777" w:rsidR="00D6420C" w:rsidRDefault="00D6420C" w:rsidP="00446402">
      <w:pPr>
        <w:spacing w:line="240" w:lineRule="auto"/>
      </w:pPr>
      <w:r>
        <w:separator/>
      </w:r>
    </w:p>
  </w:endnote>
  <w:endnote w:type="continuationSeparator" w:id="0">
    <w:p w14:paraId="38505CA3" w14:textId="77777777" w:rsidR="00D6420C" w:rsidRDefault="00D6420C" w:rsidP="00446402">
      <w:pPr>
        <w:spacing w:line="240" w:lineRule="auto"/>
      </w:pPr>
      <w:r>
        <w:continuationSeparator/>
      </w:r>
    </w:p>
  </w:endnote>
  <w:endnote w:type="continuationNotice" w:id="1">
    <w:p w14:paraId="2C50B27B" w14:textId="77777777" w:rsidR="00D6420C" w:rsidRDefault="00D642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Open Sans">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F6B52" w:rsidRDefault="004F6B5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F6B52" w:rsidRDefault="004F6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1AAB8" w14:textId="77777777" w:rsidR="00D6420C" w:rsidRDefault="00D6420C" w:rsidP="00446402">
      <w:pPr>
        <w:spacing w:line="240" w:lineRule="auto"/>
      </w:pPr>
      <w:r>
        <w:separator/>
      </w:r>
    </w:p>
  </w:footnote>
  <w:footnote w:type="continuationSeparator" w:id="0">
    <w:p w14:paraId="5EF2554E" w14:textId="77777777" w:rsidR="00D6420C" w:rsidRDefault="00D6420C" w:rsidP="00446402">
      <w:pPr>
        <w:spacing w:line="240" w:lineRule="auto"/>
      </w:pPr>
      <w:r>
        <w:continuationSeparator/>
      </w:r>
    </w:p>
  </w:footnote>
  <w:footnote w:type="continuationNotice" w:id="1">
    <w:p w14:paraId="7C2B3937" w14:textId="77777777" w:rsidR="00D6420C" w:rsidRDefault="00D6420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60DD6CFC" w:rsidR="004F6B52" w:rsidRDefault="004F6B52">
    <w:pPr>
      <w:pStyle w:val="Header"/>
    </w:pPr>
    <w:r>
      <w:t>Module Code: ECAD6008</w:t>
    </w:r>
  </w:p>
  <w:p w14:paraId="29AADF4F" w14:textId="0D19B6D8" w:rsidR="004F6B52" w:rsidRDefault="004F6B52">
    <w:pPr>
      <w:pStyle w:val="Header"/>
    </w:pPr>
    <w:r>
      <w:t>Student Number: 1300521</w:t>
    </w:r>
  </w:p>
  <w:p w14:paraId="2E882A07" w14:textId="7B85B125" w:rsidR="00C71A83" w:rsidRPr="00446402" w:rsidRDefault="00C71A83">
    <w:pPr>
      <w:pStyle w:val="Header"/>
    </w:pPr>
    <w:r>
      <w:t>Word Count: 2190 + 3000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9257F7"/>
    <w:multiLevelType w:val="hybridMultilevel"/>
    <w:tmpl w:val="B95203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66529A"/>
    <w:multiLevelType w:val="hybridMultilevel"/>
    <w:tmpl w:val="4B46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E96100"/>
    <w:multiLevelType w:val="hybridMultilevel"/>
    <w:tmpl w:val="2100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3"/>
  </w:num>
  <w:num w:numId="6">
    <w:abstractNumId w:val="17"/>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2"/>
  </w:num>
  <w:num w:numId="21">
    <w:abstractNumId w:val="19"/>
  </w:num>
  <w:num w:numId="22">
    <w:abstractNumId w:val="11"/>
  </w:num>
  <w:num w:numId="23">
    <w:abstractNumId w:val="25"/>
  </w:num>
  <w:num w:numId="24">
    <w:abstractNumId w:val="18"/>
  </w:num>
  <w:num w:numId="25">
    <w:abstractNumId w:val="14"/>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2E15"/>
    <w:rsid w:val="00006311"/>
    <w:rsid w:val="00011ACD"/>
    <w:rsid w:val="00016A2D"/>
    <w:rsid w:val="00021B13"/>
    <w:rsid w:val="00034B6F"/>
    <w:rsid w:val="00043D19"/>
    <w:rsid w:val="00062768"/>
    <w:rsid w:val="0008164B"/>
    <w:rsid w:val="000B389F"/>
    <w:rsid w:val="000B50CC"/>
    <w:rsid w:val="000B635F"/>
    <w:rsid w:val="000B685C"/>
    <w:rsid w:val="000D00E3"/>
    <w:rsid w:val="000D213D"/>
    <w:rsid w:val="000D46FE"/>
    <w:rsid w:val="000E5D60"/>
    <w:rsid w:val="000F2DD8"/>
    <w:rsid w:val="00103F5C"/>
    <w:rsid w:val="00124CA6"/>
    <w:rsid w:val="00126260"/>
    <w:rsid w:val="001305F9"/>
    <w:rsid w:val="001411B0"/>
    <w:rsid w:val="0014197B"/>
    <w:rsid w:val="001555F1"/>
    <w:rsid w:val="00162539"/>
    <w:rsid w:val="0016353D"/>
    <w:rsid w:val="001929E5"/>
    <w:rsid w:val="001939AE"/>
    <w:rsid w:val="001A5A1C"/>
    <w:rsid w:val="001B27DA"/>
    <w:rsid w:val="001B54E5"/>
    <w:rsid w:val="001C24EA"/>
    <w:rsid w:val="001C2B04"/>
    <w:rsid w:val="001C2C9B"/>
    <w:rsid w:val="001C4119"/>
    <w:rsid w:val="001C4586"/>
    <w:rsid w:val="001D0C42"/>
    <w:rsid w:val="001D46BC"/>
    <w:rsid w:val="001E7B6F"/>
    <w:rsid w:val="001F2A9B"/>
    <w:rsid w:val="001F3049"/>
    <w:rsid w:val="00211693"/>
    <w:rsid w:val="002143EB"/>
    <w:rsid w:val="00216453"/>
    <w:rsid w:val="00217A85"/>
    <w:rsid w:val="00222C78"/>
    <w:rsid w:val="00234400"/>
    <w:rsid w:val="00242AE5"/>
    <w:rsid w:val="002446A4"/>
    <w:rsid w:val="00244FD3"/>
    <w:rsid w:val="002473E3"/>
    <w:rsid w:val="002718E9"/>
    <w:rsid w:val="00292706"/>
    <w:rsid w:val="002942F1"/>
    <w:rsid w:val="00294918"/>
    <w:rsid w:val="002952B4"/>
    <w:rsid w:val="002D3811"/>
    <w:rsid w:val="002E626B"/>
    <w:rsid w:val="002F0CDD"/>
    <w:rsid w:val="002F14D2"/>
    <w:rsid w:val="002F4854"/>
    <w:rsid w:val="002F5491"/>
    <w:rsid w:val="003041E5"/>
    <w:rsid w:val="003042C5"/>
    <w:rsid w:val="003150C0"/>
    <w:rsid w:val="00320FA2"/>
    <w:rsid w:val="00321B72"/>
    <w:rsid w:val="003268E8"/>
    <w:rsid w:val="00335907"/>
    <w:rsid w:val="00336A88"/>
    <w:rsid w:val="003529C9"/>
    <w:rsid w:val="00362393"/>
    <w:rsid w:val="00365524"/>
    <w:rsid w:val="003710E8"/>
    <w:rsid w:val="00373964"/>
    <w:rsid w:val="00374B80"/>
    <w:rsid w:val="00374CDA"/>
    <w:rsid w:val="00384E4D"/>
    <w:rsid w:val="00384F01"/>
    <w:rsid w:val="00393F31"/>
    <w:rsid w:val="003A356D"/>
    <w:rsid w:val="003B4B85"/>
    <w:rsid w:val="003C2E97"/>
    <w:rsid w:val="003C61F0"/>
    <w:rsid w:val="003D093A"/>
    <w:rsid w:val="003D369B"/>
    <w:rsid w:val="003F005A"/>
    <w:rsid w:val="003F1057"/>
    <w:rsid w:val="00407D7F"/>
    <w:rsid w:val="0042458A"/>
    <w:rsid w:val="00433611"/>
    <w:rsid w:val="004459D0"/>
    <w:rsid w:val="00446160"/>
    <w:rsid w:val="00446402"/>
    <w:rsid w:val="00446B14"/>
    <w:rsid w:val="00460A98"/>
    <w:rsid w:val="004645FA"/>
    <w:rsid w:val="00471C35"/>
    <w:rsid w:val="0047355E"/>
    <w:rsid w:val="004745CC"/>
    <w:rsid w:val="00484E93"/>
    <w:rsid w:val="0049106B"/>
    <w:rsid w:val="004B008B"/>
    <w:rsid w:val="004B6D47"/>
    <w:rsid w:val="004C0498"/>
    <w:rsid w:val="004C1AC2"/>
    <w:rsid w:val="004D003F"/>
    <w:rsid w:val="004F6B52"/>
    <w:rsid w:val="0050000B"/>
    <w:rsid w:val="005054B5"/>
    <w:rsid w:val="00505886"/>
    <w:rsid w:val="0051253D"/>
    <w:rsid w:val="005127D7"/>
    <w:rsid w:val="00514992"/>
    <w:rsid w:val="005171FD"/>
    <w:rsid w:val="0052407C"/>
    <w:rsid w:val="0052654A"/>
    <w:rsid w:val="00534848"/>
    <w:rsid w:val="00552BF1"/>
    <w:rsid w:val="00565A20"/>
    <w:rsid w:val="00566446"/>
    <w:rsid w:val="0057097E"/>
    <w:rsid w:val="005801FA"/>
    <w:rsid w:val="005808D2"/>
    <w:rsid w:val="00581CF3"/>
    <w:rsid w:val="00583339"/>
    <w:rsid w:val="005847E4"/>
    <w:rsid w:val="00593DAC"/>
    <w:rsid w:val="0059686F"/>
    <w:rsid w:val="00597468"/>
    <w:rsid w:val="00597F4E"/>
    <w:rsid w:val="005A57BE"/>
    <w:rsid w:val="005A5C8F"/>
    <w:rsid w:val="005B0DCC"/>
    <w:rsid w:val="005C36ED"/>
    <w:rsid w:val="005C660F"/>
    <w:rsid w:val="005D080D"/>
    <w:rsid w:val="005D1547"/>
    <w:rsid w:val="005F614A"/>
    <w:rsid w:val="00601957"/>
    <w:rsid w:val="00605D2B"/>
    <w:rsid w:val="00605D9C"/>
    <w:rsid w:val="006122B3"/>
    <w:rsid w:val="00616715"/>
    <w:rsid w:val="00633001"/>
    <w:rsid w:val="00645252"/>
    <w:rsid w:val="00665D06"/>
    <w:rsid w:val="00667EB2"/>
    <w:rsid w:val="00676224"/>
    <w:rsid w:val="00680A70"/>
    <w:rsid w:val="0068351A"/>
    <w:rsid w:val="00687CD2"/>
    <w:rsid w:val="00690FC7"/>
    <w:rsid w:val="006917D4"/>
    <w:rsid w:val="00693B84"/>
    <w:rsid w:val="006A4A0B"/>
    <w:rsid w:val="006B07F3"/>
    <w:rsid w:val="006C3462"/>
    <w:rsid w:val="006D3D74"/>
    <w:rsid w:val="006D7DDF"/>
    <w:rsid w:val="006F7F2D"/>
    <w:rsid w:val="00725997"/>
    <w:rsid w:val="00752083"/>
    <w:rsid w:val="007615E5"/>
    <w:rsid w:val="007828B7"/>
    <w:rsid w:val="007A2FCD"/>
    <w:rsid w:val="007A7E94"/>
    <w:rsid w:val="007B32B1"/>
    <w:rsid w:val="007C32AA"/>
    <w:rsid w:val="007D263C"/>
    <w:rsid w:val="007D6C6B"/>
    <w:rsid w:val="007E0D5C"/>
    <w:rsid w:val="007F03E5"/>
    <w:rsid w:val="007F39A9"/>
    <w:rsid w:val="00811007"/>
    <w:rsid w:val="00815549"/>
    <w:rsid w:val="00817D9B"/>
    <w:rsid w:val="008212D1"/>
    <w:rsid w:val="008236C9"/>
    <w:rsid w:val="0083569A"/>
    <w:rsid w:val="008356C7"/>
    <w:rsid w:val="00840603"/>
    <w:rsid w:val="00846548"/>
    <w:rsid w:val="00846879"/>
    <w:rsid w:val="00854961"/>
    <w:rsid w:val="008620C3"/>
    <w:rsid w:val="008632A8"/>
    <w:rsid w:val="00864230"/>
    <w:rsid w:val="00865656"/>
    <w:rsid w:val="008727FE"/>
    <w:rsid w:val="00875E6A"/>
    <w:rsid w:val="008810B1"/>
    <w:rsid w:val="00884CAA"/>
    <w:rsid w:val="008D60A2"/>
    <w:rsid w:val="008D6317"/>
    <w:rsid w:val="008D737D"/>
    <w:rsid w:val="008E2427"/>
    <w:rsid w:val="008E3D7D"/>
    <w:rsid w:val="008F713A"/>
    <w:rsid w:val="00901652"/>
    <w:rsid w:val="00902CD0"/>
    <w:rsid w:val="009044C6"/>
    <w:rsid w:val="00917E94"/>
    <w:rsid w:val="009202E0"/>
    <w:rsid w:val="00936196"/>
    <w:rsid w:val="009402CA"/>
    <w:rsid w:val="00941621"/>
    <w:rsid w:val="009449BE"/>
    <w:rsid w:val="00946127"/>
    <w:rsid w:val="00961E73"/>
    <w:rsid w:val="00972162"/>
    <w:rsid w:val="009871E6"/>
    <w:rsid w:val="009903CE"/>
    <w:rsid w:val="009B2224"/>
    <w:rsid w:val="009B3825"/>
    <w:rsid w:val="009C1A85"/>
    <w:rsid w:val="009D2CD3"/>
    <w:rsid w:val="009D5399"/>
    <w:rsid w:val="009E100E"/>
    <w:rsid w:val="009F1049"/>
    <w:rsid w:val="00A05A9D"/>
    <w:rsid w:val="00A07E7F"/>
    <w:rsid w:val="00A10EAD"/>
    <w:rsid w:val="00A23192"/>
    <w:rsid w:val="00A23600"/>
    <w:rsid w:val="00A30F58"/>
    <w:rsid w:val="00A41C53"/>
    <w:rsid w:val="00A42317"/>
    <w:rsid w:val="00A47FD7"/>
    <w:rsid w:val="00A577E6"/>
    <w:rsid w:val="00A60CD4"/>
    <w:rsid w:val="00A66409"/>
    <w:rsid w:val="00A7096F"/>
    <w:rsid w:val="00A77338"/>
    <w:rsid w:val="00A85504"/>
    <w:rsid w:val="00A8699C"/>
    <w:rsid w:val="00A9204E"/>
    <w:rsid w:val="00A95C95"/>
    <w:rsid w:val="00AA26CC"/>
    <w:rsid w:val="00AA5D81"/>
    <w:rsid w:val="00AC19FF"/>
    <w:rsid w:val="00AC6902"/>
    <w:rsid w:val="00AD711C"/>
    <w:rsid w:val="00B0260B"/>
    <w:rsid w:val="00B357D8"/>
    <w:rsid w:val="00B41AE0"/>
    <w:rsid w:val="00B43E1A"/>
    <w:rsid w:val="00B44623"/>
    <w:rsid w:val="00B45C6A"/>
    <w:rsid w:val="00B51750"/>
    <w:rsid w:val="00B668DF"/>
    <w:rsid w:val="00B70105"/>
    <w:rsid w:val="00B7501F"/>
    <w:rsid w:val="00B75A5B"/>
    <w:rsid w:val="00B76136"/>
    <w:rsid w:val="00B9167E"/>
    <w:rsid w:val="00BB315B"/>
    <w:rsid w:val="00BB487E"/>
    <w:rsid w:val="00BF1BA8"/>
    <w:rsid w:val="00BF6EA2"/>
    <w:rsid w:val="00BF7BA6"/>
    <w:rsid w:val="00C14875"/>
    <w:rsid w:val="00C16847"/>
    <w:rsid w:val="00C33A95"/>
    <w:rsid w:val="00C37237"/>
    <w:rsid w:val="00C42F69"/>
    <w:rsid w:val="00C44B5B"/>
    <w:rsid w:val="00C60096"/>
    <w:rsid w:val="00C63A6C"/>
    <w:rsid w:val="00C66CE6"/>
    <w:rsid w:val="00C71A83"/>
    <w:rsid w:val="00C81073"/>
    <w:rsid w:val="00C82DA5"/>
    <w:rsid w:val="00C859A7"/>
    <w:rsid w:val="00C961EE"/>
    <w:rsid w:val="00CA10E6"/>
    <w:rsid w:val="00CB1195"/>
    <w:rsid w:val="00CC0CA8"/>
    <w:rsid w:val="00CC5969"/>
    <w:rsid w:val="00CD1E5D"/>
    <w:rsid w:val="00CD53DB"/>
    <w:rsid w:val="00CD5D9F"/>
    <w:rsid w:val="00CF6816"/>
    <w:rsid w:val="00D12BF8"/>
    <w:rsid w:val="00D15273"/>
    <w:rsid w:val="00D15D4F"/>
    <w:rsid w:val="00D42E0C"/>
    <w:rsid w:val="00D545AA"/>
    <w:rsid w:val="00D61D7A"/>
    <w:rsid w:val="00D6420C"/>
    <w:rsid w:val="00D72622"/>
    <w:rsid w:val="00D728D7"/>
    <w:rsid w:val="00D733CC"/>
    <w:rsid w:val="00D73CF4"/>
    <w:rsid w:val="00D73E67"/>
    <w:rsid w:val="00D748C2"/>
    <w:rsid w:val="00D800F3"/>
    <w:rsid w:val="00D803B2"/>
    <w:rsid w:val="00D90ED8"/>
    <w:rsid w:val="00D922A8"/>
    <w:rsid w:val="00DA76C1"/>
    <w:rsid w:val="00DB501F"/>
    <w:rsid w:val="00DB6ED5"/>
    <w:rsid w:val="00DC3E26"/>
    <w:rsid w:val="00DC4A4D"/>
    <w:rsid w:val="00DD2369"/>
    <w:rsid w:val="00DD684F"/>
    <w:rsid w:val="00DD766B"/>
    <w:rsid w:val="00DE5494"/>
    <w:rsid w:val="00DF50E7"/>
    <w:rsid w:val="00E02C5E"/>
    <w:rsid w:val="00E26350"/>
    <w:rsid w:val="00E6399C"/>
    <w:rsid w:val="00E775F9"/>
    <w:rsid w:val="00E80DAA"/>
    <w:rsid w:val="00E845BE"/>
    <w:rsid w:val="00E95D4E"/>
    <w:rsid w:val="00EB5352"/>
    <w:rsid w:val="00EB7615"/>
    <w:rsid w:val="00ED476F"/>
    <w:rsid w:val="00ED772D"/>
    <w:rsid w:val="00EE26F5"/>
    <w:rsid w:val="00EE37F6"/>
    <w:rsid w:val="00EE7FF0"/>
    <w:rsid w:val="00EF09A9"/>
    <w:rsid w:val="00EF28FB"/>
    <w:rsid w:val="00F06907"/>
    <w:rsid w:val="00F105EB"/>
    <w:rsid w:val="00F12AF2"/>
    <w:rsid w:val="00F307A2"/>
    <w:rsid w:val="00F41D98"/>
    <w:rsid w:val="00F5076F"/>
    <w:rsid w:val="00F51C20"/>
    <w:rsid w:val="00F601F9"/>
    <w:rsid w:val="00F6678C"/>
    <w:rsid w:val="00F673CE"/>
    <w:rsid w:val="00F72EDA"/>
    <w:rsid w:val="00F73165"/>
    <w:rsid w:val="00F761BC"/>
    <w:rsid w:val="00F778CF"/>
    <w:rsid w:val="00F83450"/>
    <w:rsid w:val="00F861E0"/>
    <w:rsid w:val="00F86747"/>
    <w:rsid w:val="00FA2847"/>
    <w:rsid w:val="00FA356C"/>
    <w:rsid w:val="00FB2270"/>
    <w:rsid w:val="00FB40D8"/>
    <w:rsid w:val="00FD41D6"/>
    <w:rsid w:val="00FD7FBA"/>
    <w:rsid w:val="00FF2A17"/>
    <w:rsid w:val="00FF4CE3"/>
    <w:rsid w:val="00FF625B"/>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customStyle="1" w:styleId="AssignBody">
    <w:name w:val="AssignBody"/>
    <w:basedOn w:val="Normal"/>
    <w:link w:val="AssignBodyChar"/>
    <w:qFormat/>
    <w:rsid w:val="00565A20"/>
    <w:rPr>
      <w:rFonts w:ascii="Arial" w:hAnsi="Arial"/>
      <w:sz w:val="22"/>
    </w:rPr>
  </w:style>
  <w:style w:type="character" w:customStyle="1" w:styleId="AssignBodyChar">
    <w:name w:val="AssignBody Char"/>
    <w:basedOn w:val="DefaultParagraphFont"/>
    <w:link w:val="AssignBody"/>
    <w:rsid w:val="00565A20"/>
    <w:rPr>
      <w:rFonts w:ascii="Arial" w:hAnsi="Arial"/>
      <w:lang w:val="en-GB"/>
    </w:rPr>
  </w:style>
  <w:style w:type="paragraph" w:styleId="ListParagraph">
    <w:name w:val="List Paragraph"/>
    <w:basedOn w:val="Normal"/>
    <w:uiPriority w:val="34"/>
    <w:unhideWhenUsed/>
    <w:qFormat/>
    <w:rsid w:val="002F14D2"/>
    <w:pPr>
      <w:ind w:left="720"/>
      <w:contextualSpacing/>
    </w:pPr>
  </w:style>
  <w:style w:type="character" w:customStyle="1" w:styleId="apple-converted-space">
    <w:name w:val="apple-converted-space"/>
    <w:basedOn w:val="DefaultParagraphFont"/>
    <w:rsid w:val="00C71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6501">
      <w:bodyDiv w:val="1"/>
      <w:marLeft w:val="0"/>
      <w:marRight w:val="0"/>
      <w:marTop w:val="0"/>
      <w:marBottom w:val="0"/>
      <w:divBdr>
        <w:top w:val="none" w:sz="0" w:space="0" w:color="auto"/>
        <w:left w:val="none" w:sz="0" w:space="0" w:color="auto"/>
        <w:bottom w:val="none" w:sz="0" w:space="0" w:color="auto"/>
        <w:right w:val="none" w:sz="0" w:space="0" w:color="auto"/>
      </w:divBdr>
    </w:div>
    <w:div w:id="5003501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59782959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99956507">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27771013">
      <w:bodyDiv w:val="1"/>
      <w:marLeft w:val="0"/>
      <w:marRight w:val="0"/>
      <w:marTop w:val="0"/>
      <w:marBottom w:val="0"/>
      <w:divBdr>
        <w:top w:val="none" w:sz="0" w:space="0" w:color="auto"/>
        <w:left w:val="none" w:sz="0" w:space="0" w:color="auto"/>
        <w:bottom w:val="none" w:sz="0" w:space="0" w:color="auto"/>
        <w:right w:val="none" w:sz="0" w:space="0" w:color="auto"/>
      </w:divBdr>
    </w:div>
    <w:div w:id="115287016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1009380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45355186">
      <w:bodyDiv w:val="1"/>
      <w:marLeft w:val="0"/>
      <w:marRight w:val="0"/>
      <w:marTop w:val="0"/>
      <w:marBottom w:val="0"/>
      <w:divBdr>
        <w:top w:val="none" w:sz="0" w:space="0" w:color="auto"/>
        <w:left w:val="none" w:sz="0" w:space="0" w:color="auto"/>
        <w:bottom w:val="none" w:sz="0" w:space="0" w:color="auto"/>
        <w:right w:val="none" w:sz="0" w:space="0" w:color="auto"/>
      </w:divBdr>
      <w:divsChild>
        <w:div w:id="884021056">
          <w:marLeft w:val="0"/>
          <w:marRight w:val="0"/>
          <w:marTop w:val="0"/>
          <w:marBottom w:val="0"/>
          <w:divBdr>
            <w:top w:val="none" w:sz="0" w:space="0" w:color="auto"/>
            <w:left w:val="none" w:sz="0" w:space="0" w:color="auto"/>
            <w:bottom w:val="none" w:sz="0" w:space="0" w:color="auto"/>
            <w:right w:val="none" w:sz="0" w:space="0" w:color="auto"/>
          </w:divBdr>
          <w:divsChild>
            <w:div w:id="1064450223">
              <w:marLeft w:val="0"/>
              <w:marRight w:val="0"/>
              <w:marTop w:val="0"/>
              <w:marBottom w:val="0"/>
              <w:divBdr>
                <w:top w:val="none" w:sz="0" w:space="0" w:color="auto"/>
                <w:left w:val="none" w:sz="0" w:space="0" w:color="auto"/>
                <w:bottom w:val="none" w:sz="0" w:space="0" w:color="auto"/>
                <w:right w:val="none" w:sz="0" w:space="0" w:color="auto"/>
              </w:divBdr>
              <w:divsChild>
                <w:div w:id="1302691250">
                  <w:marLeft w:val="0"/>
                  <w:marRight w:val="0"/>
                  <w:marTop w:val="0"/>
                  <w:marBottom w:val="0"/>
                  <w:divBdr>
                    <w:top w:val="none" w:sz="0" w:space="0" w:color="auto"/>
                    <w:left w:val="none" w:sz="0" w:space="0" w:color="auto"/>
                    <w:bottom w:val="none" w:sz="0" w:space="0" w:color="auto"/>
                    <w:right w:val="none" w:sz="0" w:space="0" w:color="auto"/>
                  </w:divBdr>
                  <w:divsChild>
                    <w:div w:id="80747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26923">
      <w:bodyDiv w:val="1"/>
      <w:marLeft w:val="0"/>
      <w:marRight w:val="0"/>
      <w:marTop w:val="0"/>
      <w:marBottom w:val="0"/>
      <w:divBdr>
        <w:top w:val="none" w:sz="0" w:space="0" w:color="auto"/>
        <w:left w:val="none" w:sz="0" w:space="0" w:color="auto"/>
        <w:bottom w:val="none" w:sz="0" w:space="0" w:color="auto"/>
        <w:right w:val="none" w:sz="0" w:space="0" w:color="auto"/>
      </w:divBdr>
    </w:div>
    <w:div w:id="1693803691">
      <w:bodyDiv w:val="1"/>
      <w:marLeft w:val="0"/>
      <w:marRight w:val="0"/>
      <w:marTop w:val="0"/>
      <w:marBottom w:val="0"/>
      <w:divBdr>
        <w:top w:val="none" w:sz="0" w:space="0" w:color="auto"/>
        <w:left w:val="none" w:sz="0" w:space="0" w:color="auto"/>
        <w:bottom w:val="none" w:sz="0" w:space="0" w:color="auto"/>
        <w:right w:val="none" w:sz="0" w:space="0" w:color="auto"/>
      </w:divBdr>
    </w:div>
    <w:div w:id="172971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0E3FD725538CAA47BB39D5412C4AD24C"/>
        <w:category>
          <w:name w:val="General"/>
          <w:gallery w:val="placeholder"/>
        </w:category>
        <w:types>
          <w:type w:val="bbPlcHdr"/>
        </w:types>
        <w:behaviors>
          <w:behavior w:val="content"/>
        </w:behaviors>
        <w:guid w:val="{5D90B610-634F-9340-8592-BF2338CFD49A}"/>
      </w:docPartPr>
      <w:docPartBody>
        <w:p w:rsidR="00110275" w:rsidRDefault="00C32F17" w:rsidP="00C32F17">
          <w:pPr>
            <w:pStyle w:val="0E3FD725538CAA47BB39D5412C4AD24C"/>
          </w:pPr>
          <w:r w:rsidRPr="00204508">
            <w:rPr>
              <w:rStyle w:val="PlaceholderText"/>
            </w:rPr>
            <w:t>Choose an item.</w:t>
          </w:r>
        </w:p>
      </w:docPartBody>
    </w:docPart>
    <w:docPart>
      <w:docPartPr>
        <w:name w:val="4F0EDC168C6070439E77606F4FB81D82"/>
        <w:category>
          <w:name w:val="General"/>
          <w:gallery w:val="placeholder"/>
        </w:category>
        <w:types>
          <w:type w:val="bbPlcHdr"/>
        </w:types>
        <w:behaviors>
          <w:behavior w:val="content"/>
        </w:behaviors>
        <w:guid w:val="{1B4432DB-323A-3741-968C-C0B4D6749DA1}"/>
      </w:docPartPr>
      <w:docPartBody>
        <w:p w:rsidR="00110275" w:rsidRDefault="00C32F17" w:rsidP="00C32F17">
          <w:pPr>
            <w:pStyle w:val="4F0EDC168C6070439E77606F4FB81D82"/>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Open Sans">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10275"/>
    <w:rsid w:val="00160C0F"/>
    <w:rsid w:val="00172F00"/>
    <w:rsid w:val="001E662C"/>
    <w:rsid w:val="002E6584"/>
    <w:rsid w:val="00522285"/>
    <w:rsid w:val="005C36ED"/>
    <w:rsid w:val="00885C9F"/>
    <w:rsid w:val="00A75FE0"/>
    <w:rsid w:val="00B74D74"/>
    <w:rsid w:val="00C32F17"/>
    <w:rsid w:val="00DA7432"/>
    <w:rsid w:val="00DB422A"/>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2F17"/>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0E3FD725538CAA47BB39D5412C4AD24C">
    <w:name w:val="0E3FD725538CAA47BB39D5412C4AD24C"/>
    <w:rsid w:val="00C32F17"/>
    <w:pPr>
      <w:spacing w:after="0" w:line="240" w:lineRule="auto"/>
    </w:pPr>
    <w:rPr>
      <w:sz w:val="24"/>
      <w:szCs w:val="24"/>
      <w:lang w:eastAsia="en-GB"/>
    </w:rPr>
  </w:style>
  <w:style w:type="paragraph" w:customStyle="1" w:styleId="4F0EDC168C6070439E77606F4FB81D82">
    <w:name w:val="4F0EDC168C6070439E77606F4FB81D82"/>
    <w:rsid w:val="00C32F17"/>
    <w:pPr>
      <w:spacing w:after="0" w:line="240"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0</TotalTime>
  <Pages>20</Pages>
  <Words>5711</Words>
  <Characters>32555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Abbie Jones</cp:lastModifiedBy>
  <cp:revision>2</cp:revision>
  <dcterms:created xsi:type="dcterms:W3CDTF">2021-03-06T17:59:00Z</dcterms:created>
  <dcterms:modified xsi:type="dcterms:W3CDTF">2021-03-06T17:59:00Z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