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43375C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374F7">
              <w:rPr>
                <w:rFonts w:ascii="Times New Roman" w:hAnsi="Times New Roman" w:cs="Times New Roman"/>
                <w:b/>
                <w:color w:val="auto"/>
                <w:sz w:val="48"/>
              </w:rPr>
              <w:t>Francesca Maunders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FF178C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374F7">
              <w:rPr>
                <w:rFonts w:ascii="Times New Roman" w:hAnsi="Times New Roman" w:cs="Times New Roman"/>
                <w:b/>
                <w:color w:val="auto"/>
                <w:sz w:val="48"/>
              </w:rPr>
              <w:t xml:space="preserve"> F.maunders@npt.gov.uk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341184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 xml:space="preserve">Learner’s University </w:t>
            </w:r>
            <w:r w:rsidRPr="00980071">
              <w:rPr>
                <w:rFonts w:ascii="Times New Roman" w:hAnsi="Times New Roman" w:cs="Times New Roman"/>
                <w:b/>
                <w:color w:val="000000" w:themeColor="text1"/>
                <w:sz w:val="48"/>
              </w:rPr>
              <w:t>Registration</w:t>
            </w:r>
            <w:r w:rsidR="00F927A1" w:rsidRPr="00980071">
              <w:rPr>
                <w:rFonts w:ascii="Times New Roman" w:hAnsi="Times New Roman" w:cs="Times New Roman"/>
                <w:b/>
                <w:color w:val="000000" w:themeColor="text1"/>
                <w:sz w:val="48"/>
              </w:rPr>
              <w:t xml:space="preserve"> Number:</w:t>
            </w:r>
            <w:r w:rsidR="00980071" w:rsidRPr="00980071">
              <w:rPr>
                <w:color w:val="000000" w:themeColor="text1"/>
              </w:rPr>
              <w:t xml:space="preserve"> </w:t>
            </w:r>
            <w:r w:rsidR="00980071" w:rsidRPr="00980071">
              <w:rPr>
                <w:color w:val="000000" w:themeColor="text1"/>
              </w:rPr>
              <w:br/>
            </w:r>
            <w:r w:rsidR="00980071" w:rsidRPr="00980071">
              <w:rPr>
                <w:rFonts w:ascii="Times New Roman" w:hAnsi="Times New Roman" w:cs="Times New Roman"/>
                <w:b/>
                <w:color w:val="000000" w:themeColor="text1"/>
                <w:sz w:val="48"/>
              </w:rPr>
              <w:t>2522464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704AEB71"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B458A7">
              <w:rPr>
                <w:rFonts w:ascii="Times New Roman" w:hAnsi="Times New Roman" w:cs="Times New Roman"/>
                <w:b/>
                <w:color w:val="auto"/>
                <w:sz w:val="48"/>
              </w:rPr>
              <w:t>026/27</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1D0BC0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B7524">
        <w:rPr>
          <w:sz w:val="24"/>
          <w:szCs w:val="24"/>
        </w:rPr>
        <w:t>19/08/26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rsidP="00CB7C78">
            <w:pPr>
              <w:spacing w:line="360" w:lineRule="auto"/>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CB7C78">
            <w:pPr>
              <w:spacing w:line="360" w:lineRule="auto"/>
              <w:jc w:val="both"/>
              <w:rPr>
                <w:sz w:val="24"/>
                <w:szCs w:val="24"/>
              </w:rPr>
            </w:pPr>
            <w:r w:rsidRPr="00706BB5">
              <w:rPr>
                <w:sz w:val="24"/>
                <w:szCs w:val="24"/>
              </w:rPr>
              <w:t>Context</w:t>
            </w:r>
          </w:p>
          <w:p w14:paraId="4704A51A" w14:textId="3D9CEF56" w:rsidR="008B28E7" w:rsidRDefault="00085699" w:rsidP="00CB7C78">
            <w:pPr>
              <w:spacing w:line="360" w:lineRule="auto"/>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CB7C78">
            <w:pPr>
              <w:spacing w:line="360" w:lineRule="auto"/>
              <w:jc w:val="both"/>
              <w:rPr>
                <w:sz w:val="24"/>
                <w:szCs w:val="24"/>
              </w:rPr>
            </w:pPr>
          </w:p>
          <w:p w14:paraId="6A2A8A87" w14:textId="2DB90A3E" w:rsidR="004B7524" w:rsidRPr="004B7524" w:rsidRDefault="00085699" w:rsidP="00CB7C78">
            <w:pPr>
              <w:spacing w:line="360" w:lineRule="auto"/>
              <w:jc w:val="both"/>
              <w:rPr>
                <w:iCs/>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r w:rsidR="005C2483">
              <w:rPr>
                <w:i/>
                <w:sz w:val="24"/>
                <w:szCs w:val="24"/>
              </w:rPr>
              <w:br/>
            </w:r>
            <w:r w:rsidR="005C2483">
              <w:rPr>
                <w:i/>
                <w:sz w:val="24"/>
                <w:szCs w:val="24"/>
              </w:rPr>
              <w:br/>
            </w:r>
          </w:p>
          <w:p w14:paraId="6D6B2BF0" w14:textId="29BEC402" w:rsidR="006728F1" w:rsidRPr="006728F1" w:rsidRDefault="0088779A" w:rsidP="00CB7C78">
            <w:pPr>
              <w:spacing w:line="360" w:lineRule="auto"/>
              <w:jc w:val="both"/>
              <w:rPr>
                <w:iCs/>
                <w:sz w:val="24"/>
                <w:szCs w:val="24"/>
              </w:rPr>
            </w:pPr>
            <w:r w:rsidRPr="004B7524">
              <w:rPr>
                <w:iCs/>
                <w:sz w:val="24"/>
                <w:szCs w:val="24"/>
              </w:rPr>
              <w:t>The purpose of this observation was to undertake a planned direct work visit with Child 1 as part of m</w:t>
            </w:r>
            <w:r w:rsidR="007745A9">
              <w:rPr>
                <w:iCs/>
                <w:sz w:val="24"/>
                <w:szCs w:val="24"/>
              </w:rPr>
              <w:t>y</w:t>
            </w:r>
            <w:r w:rsidRPr="004B7524">
              <w:rPr>
                <w:iCs/>
                <w:sz w:val="24"/>
                <w:szCs w:val="24"/>
              </w:rPr>
              <w:t xml:space="preserve"> involvement with the family</w:t>
            </w:r>
            <w:r w:rsidR="006728F1">
              <w:rPr>
                <w:iCs/>
                <w:sz w:val="24"/>
                <w:szCs w:val="24"/>
              </w:rPr>
              <w:t xml:space="preserve"> who are under a Child Protection Plan.</w:t>
            </w:r>
          </w:p>
          <w:p w14:paraId="5AB35B0E" w14:textId="49D95C28" w:rsidR="00D3203C" w:rsidRDefault="0088779A" w:rsidP="00CB7C78">
            <w:pPr>
              <w:spacing w:line="360" w:lineRule="auto"/>
              <w:jc w:val="both"/>
              <w:rPr>
                <w:b/>
                <w:sz w:val="24"/>
                <w:szCs w:val="24"/>
              </w:rPr>
            </w:pPr>
            <w:r w:rsidRPr="006728F1">
              <w:rPr>
                <w:iCs/>
                <w:sz w:val="24"/>
                <w:szCs w:val="24"/>
              </w:rPr>
              <w:t>The visit took place around Child 1’s birthday</w:t>
            </w:r>
            <w:r w:rsidR="007745A9">
              <w:rPr>
                <w:sz w:val="24"/>
                <w:szCs w:val="24"/>
              </w:rPr>
              <w:t xml:space="preserve"> and</w:t>
            </w:r>
            <w:r w:rsidRPr="006728F1">
              <w:rPr>
                <w:iCs/>
                <w:sz w:val="24"/>
                <w:szCs w:val="24"/>
              </w:rPr>
              <w:t xml:space="preserve"> aimed to strengthen our professional relationship, observe their wellbeing and ascertain their wishes and feelings away from the family home.</w:t>
            </w:r>
            <w:r>
              <w:rPr>
                <w:iCs/>
                <w:sz w:val="24"/>
                <w:szCs w:val="24"/>
              </w:rPr>
              <w:t xml:space="preserve"> </w:t>
            </w:r>
            <w:r w:rsidR="007745A9">
              <w:rPr>
                <w:sz w:val="24"/>
                <w:szCs w:val="24"/>
              </w:rPr>
              <w:t xml:space="preserve">It was </w:t>
            </w:r>
            <w:r w:rsidRPr="006728F1">
              <w:rPr>
                <w:sz w:val="24"/>
                <w:szCs w:val="24"/>
              </w:rPr>
              <w:t xml:space="preserve">informed by concerns </w:t>
            </w:r>
            <w:r w:rsidR="007745A9">
              <w:rPr>
                <w:sz w:val="24"/>
                <w:szCs w:val="24"/>
              </w:rPr>
              <w:t>about</w:t>
            </w:r>
            <w:r w:rsidRPr="006728F1">
              <w:rPr>
                <w:sz w:val="24"/>
                <w:szCs w:val="24"/>
              </w:rPr>
              <w:t xml:space="preserve"> whether the children’s basic needs were being consistently met, including access to stimulation, regular nutritious meals and </w:t>
            </w:r>
            <w:r w:rsidR="007745A9">
              <w:rPr>
                <w:sz w:val="24"/>
                <w:szCs w:val="24"/>
              </w:rPr>
              <w:t>age-</w:t>
            </w:r>
            <w:r w:rsidRPr="006728F1">
              <w:rPr>
                <w:sz w:val="24"/>
                <w:szCs w:val="24"/>
              </w:rPr>
              <w:t xml:space="preserve">appropriate caring responsibilities, as Child 1 and Child 2 </w:t>
            </w:r>
            <w:r w:rsidR="007745A9">
              <w:rPr>
                <w:sz w:val="24"/>
                <w:szCs w:val="24"/>
              </w:rPr>
              <w:t>are</w:t>
            </w:r>
            <w:r w:rsidRPr="006728F1">
              <w:rPr>
                <w:sz w:val="24"/>
                <w:szCs w:val="24"/>
              </w:rPr>
              <w:t xml:space="preserve"> young</w:t>
            </w:r>
            <w:r w:rsidR="007745A9">
              <w:rPr>
                <w:sz w:val="24"/>
                <w:szCs w:val="24"/>
              </w:rPr>
              <w:t>-</w:t>
            </w:r>
            <w:r w:rsidRPr="006728F1">
              <w:rPr>
                <w:sz w:val="24"/>
                <w:szCs w:val="24"/>
              </w:rPr>
              <w:t xml:space="preserve">carers. </w:t>
            </w:r>
            <w:r w:rsidR="007745A9">
              <w:rPr>
                <w:sz w:val="24"/>
                <w:szCs w:val="24"/>
              </w:rPr>
              <w:t xml:space="preserve">I </w:t>
            </w:r>
            <w:r w:rsidRPr="006728F1">
              <w:rPr>
                <w:sz w:val="24"/>
                <w:szCs w:val="24"/>
              </w:rPr>
              <w:t xml:space="preserve">therefore </w:t>
            </w:r>
            <w:r w:rsidR="007745A9">
              <w:rPr>
                <w:sz w:val="24"/>
                <w:szCs w:val="24"/>
              </w:rPr>
              <w:t xml:space="preserve">sought </w:t>
            </w:r>
            <w:r w:rsidRPr="006728F1">
              <w:rPr>
                <w:sz w:val="24"/>
                <w:szCs w:val="24"/>
              </w:rPr>
              <w:t xml:space="preserve">to </w:t>
            </w:r>
            <w:r w:rsidR="007745A9">
              <w:rPr>
                <w:sz w:val="24"/>
                <w:szCs w:val="24"/>
              </w:rPr>
              <w:t xml:space="preserve">understand whether the </w:t>
            </w:r>
            <w:r w:rsidRPr="006728F1">
              <w:rPr>
                <w:sz w:val="24"/>
                <w:szCs w:val="24"/>
              </w:rPr>
              <w:t xml:space="preserve">children had opportunities during the summer holidays to access community activities, were being fed regularly and whether any tasks </w:t>
            </w:r>
            <w:r w:rsidR="007745A9">
              <w:rPr>
                <w:sz w:val="24"/>
                <w:szCs w:val="24"/>
              </w:rPr>
              <w:t>completed at</w:t>
            </w:r>
            <w:r w:rsidRPr="006728F1">
              <w:rPr>
                <w:sz w:val="24"/>
                <w:szCs w:val="24"/>
              </w:rPr>
              <w:t xml:space="preserve"> home were </w:t>
            </w:r>
            <w:r w:rsidR="007745A9">
              <w:rPr>
                <w:sz w:val="24"/>
                <w:szCs w:val="24"/>
              </w:rPr>
              <w:t>age appropriate.</w:t>
            </w:r>
            <w:r>
              <w:rPr>
                <w:sz w:val="24"/>
                <w:szCs w:val="24"/>
              </w:rPr>
              <w:br/>
            </w:r>
            <w:r>
              <w:rPr>
                <w:sz w:val="24"/>
                <w:szCs w:val="24"/>
              </w:rPr>
              <w:br/>
              <w:t>The observation began when Child 1, my mentor and I travelled by car to a local community park within the Welsh county where Child 1 lives. This enabled me to observe Child 1’s presentation, confidence, social interaction and engagement in age-appropriate activities</w:t>
            </w:r>
            <w:r w:rsidR="007745A9">
              <w:rPr>
                <w:sz w:val="24"/>
                <w:szCs w:val="24"/>
              </w:rPr>
              <w:t>. It also</w:t>
            </w:r>
            <w:r w:rsidRPr="006728F1">
              <w:rPr>
                <w:sz w:val="24"/>
                <w:szCs w:val="24"/>
              </w:rPr>
              <w:t xml:space="preserve"> supported my professional development, as my deputy manager and mentor observed my communication and engagement skills.</w:t>
            </w:r>
            <w:r>
              <w:rPr>
                <w:sz w:val="24"/>
                <w:szCs w:val="24"/>
              </w:rPr>
              <w:br/>
            </w:r>
            <w:r>
              <w:rPr>
                <w:sz w:val="24"/>
                <w:szCs w:val="24"/>
              </w:rPr>
              <w:br/>
              <w:t xml:space="preserve">My practice was informed by the Social Services and Well-being (Wales) Act 2014, the UN Convention on the Rights of the Child and the Code of Professional Practice (Social Care Wales, 2017), which emphasise </w:t>
            </w:r>
            <w:r w:rsidR="007745A9">
              <w:rPr>
                <w:sz w:val="24"/>
                <w:szCs w:val="24"/>
              </w:rPr>
              <w:t xml:space="preserve">wellbeing, voice, control, participation and </w:t>
            </w:r>
            <w:r>
              <w:rPr>
                <w:sz w:val="24"/>
                <w:szCs w:val="24"/>
              </w:rPr>
              <w:t xml:space="preserve">listening to </w:t>
            </w:r>
            <w:r w:rsidR="007745A9">
              <w:rPr>
                <w:sz w:val="24"/>
                <w:szCs w:val="24"/>
              </w:rPr>
              <w:lastRenderedPageBreak/>
              <w:t>children’s</w:t>
            </w:r>
            <w:r>
              <w:rPr>
                <w:sz w:val="24"/>
                <w:szCs w:val="24"/>
              </w:rPr>
              <w:t xml:space="preserve"> views.</w:t>
            </w:r>
            <w:r>
              <w:rPr>
                <w:sz w:val="24"/>
                <w:szCs w:val="24"/>
              </w:rPr>
              <w:br/>
            </w:r>
            <w:r>
              <w:rPr>
                <w:sz w:val="24"/>
                <w:szCs w:val="24"/>
              </w:rPr>
              <w:br/>
              <w:t>The family are White Welsh, identify culturally as Welsh, speak English as their primary language. However, I remained mindful of the Active Offer and More Than Just Words framework</w:t>
            </w:r>
            <w:r w:rsidR="00CB7C78">
              <w:rPr>
                <w:sz w:val="24"/>
                <w:szCs w:val="24"/>
              </w:rPr>
              <w:t xml:space="preserve"> </w:t>
            </w:r>
            <w:r w:rsidR="00CB7C78" w:rsidRPr="00CB7C78">
              <w:rPr>
                <w:sz w:val="24"/>
                <w:szCs w:val="24"/>
              </w:rPr>
              <w:t>(Welsh Government, 2012)</w:t>
            </w:r>
            <w:r>
              <w:rPr>
                <w:sz w:val="24"/>
                <w:szCs w:val="24"/>
              </w:rPr>
              <w:t xml:space="preserve">, </w:t>
            </w:r>
            <w:r w:rsidR="007745A9">
              <w:rPr>
                <w:sz w:val="24"/>
                <w:szCs w:val="24"/>
              </w:rPr>
              <w:t xml:space="preserve">ensuring </w:t>
            </w:r>
            <w:r>
              <w:rPr>
                <w:sz w:val="24"/>
                <w:szCs w:val="24"/>
              </w:rPr>
              <w:t xml:space="preserve">language preference </w:t>
            </w:r>
            <w:r w:rsidR="007745A9">
              <w:rPr>
                <w:sz w:val="24"/>
                <w:szCs w:val="24"/>
              </w:rPr>
              <w:t xml:space="preserve">was considered </w:t>
            </w:r>
            <w:r>
              <w:rPr>
                <w:sz w:val="24"/>
                <w:szCs w:val="24"/>
              </w:rPr>
              <w:t>as part of culturally sensitive and anti-oppressive practice.</w:t>
            </w:r>
            <w:r>
              <w:rPr>
                <w:sz w:val="24"/>
                <w:szCs w:val="24"/>
              </w:rPr>
              <w:br/>
            </w:r>
            <w:r>
              <w:rPr>
                <w:sz w:val="24"/>
                <w:szCs w:val="24"/>
              </w:rPr>
              <w:br/>
              <w:t xml:space="preserve">Consent was obtained from </w:t>
            </w:r>
            <w:proofErr w:type="gramStart"/>
            <w:r>
              <w:rPr>
                <w:sz w:val="24"/>
                <w:szCs w:val="24"/>
              </w:rPr>
              <w:t>Adult</w:t>
            </w:r>
            <w:proofErr w:type="gramEnd"/>
            <w:r>
              <w:rPr>
                <w:sz w:val="24"/>
                <w:szCs w:val="24"/>
              </w:rPr>
              <w:t xml:space="preserve"> 1 and Adult 2 </w:t>
            </w:r>
            <w:r w:rsidR="007745A9">
              <w:rPr>
                <w:sz w:val="24"/>
                <w:szCs w:val="24"/>
              </w:rPr>
              <w:t>at</w:t>
            </w:r>
            <w:r>
              <w:rPr>
                <w:sz w:val="24"/>
                <w:szCs w:val="24"/>
              </w:rPr>
              <w:t xml:space="preserve"> the </w:t>
            </w:r>
            <w:r w:rsidR="007745A9">
              <w:rPr>
                <w:sz w:val="24"/>
                <w:szCs w:val="24"/>
              </w:rPr>
              <w:t>previous</w:t>
            </w:r>
            <w:r>
              <w:rPr>
                <w:sz w:val="24"/>
                <w:szCs w:val="24"/>
              </w:rPr>
              <w:t xml:space="preserve"> visit. I explained the observer’s role and offered alternative arrangements</w:t>
            </w:r>
            <w:r w:rsidR="007745A9">
              <w:rPr>
                <w:sz w:val="24"/>
                <w:szCs w:val="24"/>
              </w:rPr>
              <w:t>; however,</w:t>
            </w:r>
            <w:r>
              <w:rPr>
                <w:sz w:val="24"/>
                <w:szCs w:val="24"/>
              </w:rPr>
              <w:t xml:space="preserve"> the parents agreed to </w:t>
            </w:r>
            <w:r w:rsidR="007745A9">
              <w:rPr>
                <w:sz w:val="24"/>
                <w:szCs w:val="24"/>
              </w:rPr>
              <w:t xml:space="preserve">the observation </w:t>
            </w:r>
            <w:r>
              <w:rPr>
                <w:sz w:val="24"/>
                <w:szCs w:val="24"/>
              </w:rPr>
              <w:t xml:space="preserve">taking place during the planned outing. I also considered the impact on Child 1 </w:t>
            </w:r>
            <w:r w:rsidR="007745A9">
              <w:rPr>
                <w:sz w:val="24"/>
                <w:szCs w:val="24"/>
              </w:rPr>
              <w:t>by ensuring</w:t>
            </w:r>
            <w:r>
              <w:rPr>
                <w:sz w:val="24"/>
                <w:szCs w:val="24"/>
              </w:rPr>
              <w:t xml:space="preserve"> the observer was already known to them</w:t>
            </w:r>
            <w:r w:rsidR="007745A9">
              <w:rPr>
                <w:sz w:val="24"/>
                <w:szCs w:val="24"/>
              </w:rPr>
              <w:t xml:space="preserve"> and explaining</w:t>
            </w:r>
            <w:r>
              <w:rPr>
                <w:sz w:val="24"/>
                <w:szCs w:val="24"/>
              </w:rPr>
              <w:t xml:space="preserve"> her role in age-appropriate language.</w:t>
            </w:r>
          </w:p>
          <w:p w14:paraId="54FFC26C" w14:textId="77777777" w:rsidR="004B7524" w:rsidRPr="004B7524" w:rsidRDefault="004B7524" w:rsidP="00CB7C78">
            <w:pPr>
              <w:spacing w:line="360" w:lineRule="auto"/>
              <w:jc w:val="both"/>
              <w:rPr>
                <w:iCs/>
                <w:sz w:val="24"/>
                <w:szCs w:val="24"/>
              </w:rPr>
            </w:pPr>
          </w:p>
          <w:p w14:paraId="440488E5" w14:textId="060463D4" w:rsidR="00D3203C" w:rsidRPr="00692660" w:rsidRDefault="00692660" w:rsidP="00CB7C78">
            <w:pPr>
              <w:spacing w:line="360" w:lineRule="auto"/>
              <w:jc w:val="both"/>
              <w:rPr>
                <w:i/>
                <w:sz w:val="24"/>
                <w:szCs w:val="24"/>
              </w:rPr>
            </w:pPr>
            <w:r w:rsidRPr="00692660">
              <w:rPr>
                <w:i/>
                <w:sz w:val="24"/>
                <w:szCs w:val="24"/>
              </w:rPr>
              <w:t>330 words.</w:t>
            </w:r>
          </w:p>
          <w:p w14:paraId="343E836E" w14:textId="77777777" w:rsidR="00D3203C" w:rsidRPr="004B7524" w:rsidRDefault="00D3203C" w:rsidP="00CB7C78">
            <w:pPr>
              <w:spacing w:line="360" w:lineRule="auto"/>
              <w:jc w:val="both"/>
              <w:rPr>
                <w:iCs/>
                <w:sz w:val="24"/>
                <w:szCs w:val="24"/>
              </w:rPr>
            </w:pPr>
          </w:p>
          <w:p w14:paraId="0DB08545" w14:textId="79B349DF" w:rsidR="00D3203C" w:rsidRPr="008B28E7" w:rsidRDefault="00D3203C" w:rsidP="00CB7C78">
            <w:pPr>
              <w:spacing w:line="360" w:lineRule="auto"/>
              <w:jc w:val="both"/>
              <w:rPr>
                <w:i/>
                <w:sz w:val="24"/>
                <w:szCs w:val="24"/>
              </w:rPr>
            </w:pPr>
          </w:p>
        </w:tc>
      </w:tr>
    </w:tbl>
    <w:p w14:paraId="2AFC52B6" w14:textId="77777777" w:rsidR="00676E35" w:rsidRPr="00676E35" w:rsidRDefault="00676E35" w:rsidP="00CB7C78">
      <w:pPr>
        <w:spacing w:line="360" w:lineRule="auto"/>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18FDC5F8" w14:textId="2AC139E4" w:rsidR="000F5BB8" w:rsidRPr="000F5BB8" w:rsidRDefault="00243DB0" w:rsidP="00CB7C78">
            <w:pPr>
              <w:spacing w:line="360" w:lineRule="auto"/>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r w:rsidR="000F5BB8">
              <w:rPr>
                <w:b/>
                <w:sz w:val="24"/>
                <w:szCs w:val="24"/>
              </w:rPr>
              <w:br/>
            </w:r>
          </w:p>
          <w:p w14:paraId="5AA073E3" w14:textId="77777777" w:rsidR="000F5BB8" w:rsidRPr="000F5BB8" w:rsidRDefault="000F5BB8" w:rsidP="00CB7C78">
            <w:pPr>
              <w:spacing w:line="360" w:lineRule="auto"/>
              <w:jc w:val="both"/>
              <w:rPr>
                <w:b/>
                <w:sz w:val="24"/>
                <w:szCs w:val="24"/>
              </w:rPr>
            </w:pPr>
            <w:r w:rsidRPr="000F5BB8">
              <w:rPr>
                <w:b/>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w:t>
            </w:r>
            <w:proofErr w:type="spellStart"/>
            <w:r w:rsidRPr="000F5BB8">
              <w:rPr>
                <w:b/>
                <w:sz w:val="24"/>
                <w:szCs w:val="24"/>
              </w:rPr>
              <w:t>carers</w:t>
            </w:r>
            <w:proofErr w:type="spellEnd"/>
            <w:r w:rsidRPr="000F5BB8">
              <w:rPr>
                <w:b/>
                <w:sz w:val="24"/>
                <w:szCs w:val="24"/>
              </w:rPr>
              <w:t xml:space="preserve">.   </w:t>
            </w:r>
          </w:p>
          <w:p w14:paraId="588ABF87" w14:textId="77777777" w:rsidR="000F5BB8" w:rsidRPr="000F5BB8" w:rsidRDefault="000F5BB8" w:rsidP="00CB7C78">
            <w:pPr>
              <w:spacing w:line="360" w:lineRule="auto"/>
              <w:jc w:val="both"/>
              <w:rPr>
                <w:b/>
                <w:sz w:val="24"/>
                <w:szCs w:val="24"/>
              </w:rPr>
            </w:pPr>
          </w:p>
          <w:p w14:paraId="5DE285BE" w14:textId="77777777" w:rsidR="000F5BB8" w:rsidRPr="000F5BB8" w:rsidRDefault="000F5BB8" w:rsidP="00CB7C78">
            <w:pPr>
              <w:spacing w:line="360" w:lineRule="auto"/>
              <w:jc w:val="both"/>
              <w:rPr>
                <w:b/>
                <w:sz w:val="24"/>
                <w:szCs w:val="24"/>
              </w:rPr>
            </w:pPr>
            <w:r w:rsidRPr="000F5BB8">
              <w:rPr>
                <w:b/>
                <w:sz w:val="24"/>
                <w:szCs w:val="24"/>
              </w:rPr>
              <w:t xml:space="preserve">You must use a person-centred approach to demonstrate the integration of social work ethics, values and the Code of Professional Practice. This must include culturally and linguistically sensitive practice and the principles of the “Active Offer” and </w:t>
            </w:r>
            <w:proofErr w:type="gramStart"/>
            <w:r w:rsidRPr="000F5BB8">
              <w:rPr>
                <w:b/>
                <w:sz w:val="24"/>
                <w:szCs w:val="24"/>
              </w:rPr>
              <w:t>make reference</w:t>
            </w:r>
            <w:proofErr w:type="gramEnd"/>
            <w:r w:rsidRPr="000F5BB8">
              <w:rPr>
                <w:b/>
                <w:sz w:val="24"/>
                <w:szCs w:val="24"/>
              </w:rPr>
              <w:t xml:space="preserve"> to “More than Just Words” (Welsh Government, 2012). </w:t>
            </w:r>
          </w:p>
          <w:p w14:paraId="5631B2D9" w14:textId="77777777" w:rsidR="000F5BB8" w:rsidRPr="000F5BB8" w:rsidRDefault="000F5BB8" w:rsidP="00CB7C78">
            <w:pPr>
              <w:spacing w:line="360" w:lineRule="auto"/>
              <w:jc w:val="both"/>
              <w:rPr>
                <w:b/>
                <w:sz w:val="24"/>
                <w:szCs w:val="24"/>
              </w:rPr>
            </w:pPr>
          </w:p>
          <w:p w14:paraId="4BA70D17" w14:textId="77777777" w:rsidR="000F5BB8" w:rsidRPr="000F5BB8" w:rsidRDefault="000F5BB8" w:rsidP="00CB7C78">
            <w:pPr>
              <w:spacing w:line="360" w:lineRule="auto"/>
              <w:jc w:val="both"/>
              <w:rPr>
                <w:b/>
                <w:sz w:val="24"/>
                <w:szCs w:val="24"/>
              </w:rPr>
            </w:pPr>
          </w:p>
          <w:p w14:paraId="62AE1886" w14:textId="77777777" w:rsidR="000F5BB8" w:rsidRPr="000F5BB8" w:rsidRDefault="000F5BB8" w:rsidP="00CB7C78">
            <w:pPr>
              <w:spacing w:line="360" w:lineRule="auto"/>
              <w:jc w:val="both"/>
              <w:rPr>
                <w:b/>
                <w:sz w:val="24"/>
                <w:szCs w:val="24"/>
              </w:rPr>
            </w:pPr>
          </w:p>
          <w:p w14:paraId="2CFDE7EF" w14:textId="4BEFBF78" w:rsidR="00243DB0" w:rsidRDefault="000F5BB8" w:rsidP="00CB7C78">
            <w:pPr>
              <w:spacing w:line="360" w:lineRule="auto"/>
              <w:jc w:val="both"/>
              <w:rPr>
                <w:b/>
                <w:sz w:val="24"/>
                <w:szCs w:val="24"/>
              </w:rPr>
            </w:pPr>
            <w:r w:rsidRPr="000F5BB8">
              <w:rPr>
                <w:b/>
                <w:sz w:val="24"/>
                <w:szCs w:val="24"/>
              </w:rPr>
              <w:t>1300 (+/- 10%: include your actual word count at the end of each section).</w:t>
            </w:r>
          </w:p>
          <w:p w14:paraId="5D6B23D5" w14:textId="77777777" w:rsidR="00C56D09" w:rsidRPr="00243DB0" w:rsidRDefault="00C56D09" w:rsidP="00CB7C78">
            <w:pPr>
              <w:spacing w:line="360" w:lineRule="auto"/>
              <w:jc w:val="both"/>
              <w:rPr>
                <w:b/>
                <w:sz w:val="24"/>
                <w:szCs w:val="24"/>
              </w:rPr>
            </w:pPr>
          </w:p>
          <w:p w14:paraId="1A2A375C" w14:textId="77777777" w:rsidR="000F5BB8" w:rsidRPr="000F5BB8" w:rsidRDefault="000F5BB8" w:rsidP="00CB7C78">
            <w:pPr>
              <w:spacing w:line="360" w:lineRule="auto"/>
              <w:jc w:val="both"/>
              <w:rPr>
                <w:sz w:val="24"/>
                <w:szCs w:val="24"/>
              </w:rPr>
            </w:pPr>
            <w:r w:rsidRPr="000F5BB8">
              <w:rPr>
                <w:sz w:val="24"/>
                <w:szCs w:val="24"/>
              </w:rPr>
              <w:t xml:space="preserve">Throughout the observation, I utilised active listening skills, open-ended questioning, age-appropriate language and positive reinforcement. Koprowska (2024) identifies active listening and effective questioning as central communication skills in social work, enabling practitioners to develop understanding whilst building trust and rapport. I praised Child 1's participation in the princess show, recognising her achievement in singing in front of others within the community, which I felt was important in promoting confidence and self-esteem. This reflected a strengths-based approach, focusing on abilities and achievements rather than deficits. </w:t>
            </w:r>
            <w:proofErr w:type="spellStart"/>
            <w:r w:rsidRPr="000F5BB8">
              <w:rPr>
                <w:sz w:val="24"/>
                <w:szCs w:val="24"/>
              </w:rPr>
              <w:t>Saleebey</w:t>
            </w:r>
            <w:proofErr w:type="spellEnd"/>
            <w:r w:rsidRPr="000F5BB8">
              <w:rPr>
                <w:sz w:val="24"/>
                <w:szCs w:val="24"/>
              </w:rPr>
              <w:t xml:space="preserve"> (2013) argues that strengths-based practice supports resilience and empowerment by recognising individuals' existing capabilities and resources.</w:t>
            </w:r>
          </w:p>
          <w:p w14:paraId="609A8F0C" w14:textId="77777777" w:rsidR="000F5BB8" w:rsidRPr="000F5BB8" w:rsidRDefault="000F5BB8" w:rsidP="00CB7C78">
            <w:pPr>
              <w:spacing w:line="360" w:lineRule="auto"/>
              <w:jc w:val="both"/>
              <w:rPr>
                <w:sz w:val="24"/>
                <w:szCs w:val="24"/>
              </w:rPr>
            </w:pPr>
          </w:p>
          <w:p w14:paraId="246EBC44" w14:textId="77777777" w:rsidR="000F5BB8" w:rsidRPr="000F5BB8" w:rsidRDefault="000F5BB8" w:rsidP="00CB7C78">
            <w:pPr>
              <w:spacing w:line="360" w:lineRule="auto"/>
              <w:jc w:val="both"/>
              <w:rPr>
                <w:sz w:val="24"/>
                <w:szCs w:val="24"/>
              </w:rPr>
            </w:pPr>
            <w:r w:rsidRPr="000F5BB8">
              <w:rPr>
                <w:sz w:val="24"/>
                <w:szCs w:val="24"/>
              </w:rPr>
              <w:t xml:space="preserve">Through my ongoing involvement with the family, I had developed a trusting and positive relationship with Child 1 through regular visits, direct work and participation in community activities. Relationship-based practice identifies the professional relationship as a key intervention in promoting engagement and positive outcomes (Ruch, Turney and Ward, 2018). This relationship enabled me to understand Child 1's communication style, developmental needs, interests and preferred methods of engagement. Within Schön's (1983) concept of </w:t>
            </w:r>
            <w:r w:rsidRPr="000F5BB8">
              <w:rPr>
                <w:sz w:val="24"/>
                <w:szCs w:val="24"/>
              </w:rPr>
              <w:lastRenderedPageBreak/>
              <w:t>reflection-in-action and reflection-on-action, I drew upon previous interactions to inform my communication approach during the observation, demonstrating an awareness of how reflective practice can enhance professional effectiveness.</w:t>
            </w:r>
          </w:p>
          <w:p w14:paraId="47394EAD" w14:textId="77777777" w:rsidR="000F5BB8" w:rsidRPr="000F5BB8" w:rsidRDefault="000F5BB8" w:rsidP="00CB7C78">
            <w:pPr>
              <w:spacing w:line="360" w:lineRule="auto"/>
              <w:jc w:val="both"/>
              <w:rPr>
                <w:sz w:val="24"/>
                <w:szCs w:val="24"/>
              </w:rPr>
            </w:pPr>
          </w:p>
          <w:p w14:paraId="7C8C11BE" w14:textId="77777777" w:rsidR="000F5BB8" w:rsidRPr="000F5BB8" w:rsidRDefault="000F5BB8" w:rsidP="00CB7C78">
            <w:pPr>
              <w:spacing w:line="360" w:lineRule="auto"/>
              <w:jc w:val="both"/>
              <w:rPr>
                <w:sz w:val="24"/>
                <w:szCs w:val="24"/>
              </w:rPr>
            </w:pPr>
            <w:r w:rsidRPr="000F5BB8">
              <w:rPr>
                <w:sz w:val="24"/>
                <w:szCs w:val="24"/>
              </w:rPr>
              <w:t xml:space="preserve">I always place importance on adopting a warm, approachable and empathetic communication style. </w:t>
            </w:r>
            <w:proofErr w:type="spellStart"/>
            <w:r w:rsidRPr="000F5BB8">
              <w:rPr>
                <w:sz w:val="24"/>
                <w:szCs w:val="24"/>
              </w:rPr>
              <w:t>Biestek</w:t>
            </w:r>
            <w:proofErr w:type="spellEnd"/>
            <w:r w:rsidRPr="000F5BB8">
              <w:rPr>
                <w:sz w:val="24"/>
                <w:szCs w:val="24"/>
              </w:rPr>
              <w:t xml:space="preserve"> (1957) highlights acceptance, individualisation and purposeful expression of feelings as essential components of effective helping relationships. Child 1 greeted me enthusiastically and initiated a hug, suggesting a level of trust and familiarity within our professional relationship. While maintaining professional boundaries, I recognised this as an indicator that Child 1 felt safe and comfortable in my presence. Beresford, Croft and Adshead (2008) found that service users often value authenticity, respect and humanity within professional relationships, reinforcing the importance of relationship-based communication.</w:t>
            </w:r>
          </w:p>
          <w:p w14:paraId="2491B07E" w14:textId="77777777" w:rsidR="000F5BB8" w:rsidRPr="000F5BB8" w:rsidRDefault="000F5BB8" w:rsidP="00CB7C78">
            <w:pPr>
              <w:spacing w:line="360" w:lineRule="auto"/>
              <w:jc w:val="both"/>
              <w:rPr>
                <w:sz w:val="24"/>
                <w:szCs w:val="24"/>
              </w:rPr>
            </w:pPr>
          </w:p>
          <w:p w14:paraId="042C9F07" w14:textId="77777777" w:rsidR="000F5BB8" w:rsidRPr="000F5BB8" w:rsidRDefault="000F5BB8" w:rsidP="00CB7C78">
            <w:pPr>
              <w:spacing w:line="360" w:lineRule="auto"/>
              <w:jc w:val="both"/>
              <w:rPr>
                <w:sz w:val="24"/>
                <w:szCs w:val="24"/>
              </w:rPr>
            </w:pPr>
            <w:r w:rsidRPr="000F5BB8">
              <w:rPr>
                <w:sz w:val="24"/>
                <w:szCs w:val="24"/>
              </w:rPr>
              <w:t>Information gathered during the summer holidays indicated that Child 1 had access to stimulation, age-appropriate activities and opportunities to develop independence. Child 1 described visits to parks, splash parks and other community activities. Vygotsky (1978) argues that children's learning and development occur through social interaction, communication and shared experiences. These opportunities therefore appeared to support Child 1's social and emotional development and provided valuable topics for conversation, enabling me to explore her experiences in a natural and child-centred manner.</w:t>
            </w:r>
          </w:p>
          <w:p w14:paraId="3EDD8D6F" w14:textId="77777777" w:rsidR="000F5BB8" w:rsidRPr="000F5BB8" w:rsidRDefault="000F5BB8" w:rsidP="00CB7C78">
            <w:pPr>
              <w:spacing w:line="360" w:lineRule="auto"/>
              <w:jc w:val="both"/>
              <w:rPr>
                <w:sz w:val="24"/>
                <w:szCs w:val="24"/>
              </w:rPr>
            </w:pPr>
          </w:p>
          <w:p w14:paraId="5487B683" w14:textId="77777777" w:rsidR="000F5BB8" w:rsidRPr="000F5BB8" w:rsidRDefault="000F5BB8" w:rsidP="00CB7C78">
            <w:pPr>
              <w:spacing w:line="360" w:lineRule="auto"/>
              <w:jc w:val="both"/>
              <w:rPr>
                <w:sz w:val="24"/>
                <w:szCs w:val="24"/>
              </w:rPr>
            </w:pPr>
            <w:r w:rsidRPr="000F5BB8">
              <w:rPr>
                <w:sz w:val="24"/>
                <w:szCs w:val="24"/>
              </w:rPr>
              <w:t xml:space="preserve">Relationship-based practice identifies empathy, authenticity and emotional </w:t>
            </w:r>
            <w:proofErr w:type="spellStart"/>
            <w:r w:rsidRPr="000F5BB8">
              <w:rPr>
                <w:sz w:val="24"/>
                <w:szCs w:val="24"/>
              </w:rPr>
              <w:t>attunement</w:t>
            </w:r>
            <w:proofErr w:type="spellEnd"/>
            <w:r w:rsidRPr="000F5BB8">
              <w:rPr>
                <w:sz w:val="24"/>
                <w:szCs w:val="24"/>
              </w:rPr>
              <w:t xml:space="preserve"> as essential communication skills (Ruch, Turney and Ward, 2018). Throughout the visit, I sought to create opportunities for meaningful interaction through shared activities, conversation and play. Child 1's willingness to engage, discuss their summer experiences and express their views suggested that the relationship provided a safe space for communication. Ingram and Smith (2018) argue that effective communication is evidenced not by compliance but by individuals feeling able to express their own opinions and experiences openly.</w:t>
            </w:r>
          </w:p>
          <w:p w14:paraId="75719B99" w14:textId="77777777" w:rsidR="000F5BB8" w:rsidRPr="000F5BB8" w:rsidRDefault="000F5BB8" w:rsidP="00CB7C78">
            <w:pPr>
              <w:spacing w:line="360" w:lineRule="auto"/>
              <w:jc w:val="both"/>
              <w:rPr>
                <w:sz w:val="24"/>
                <w:szCs w:val="24"/>
              </w:rPr>
            </w:pPr>
          </w:p>
          <w:p w14:paraId="226B3EE2" w14:textId="77777777" w:rsidR="000F5BB8" w:rsidRPr="000F5BB8" w:rsidRDefault="000F5BB8" w:rsidP="00CB7C78">
            <w:pPr>
              <w:spacing w:line="360" w:lineRule="auto"/>
              <w:jc w:val="both"/>
              <w:rPr>
                <w:sz w:val="24"/>
                <w:szCs w:val="24"/>
              </w:rPr>
            </w:pPr>
            <w:r w:rsidRPr="000F5BB8">
              <w:rPr>
                <w:sz w:val="24"/>
                <w:szCs w:val="24"/>
              </w:rPr>
              <w:t xml:space="preserve">A strength demonstrated during the observation was my ability to adapt communication according to Child 1's wishes and preferences. This reflected the person-centred principles </w:t>
            </w:r>
            <w:r w:rsidRPr="000F5BB8">
              <w:rPr>
                <w:sz w:val="24"/>
                <w:szCs w:val="24"/>
              </w:rPr>
              <w:lastRenderedPageBreak/>
              <w:t>underpinning the Social Services and Well-being (Wales) Act 2014, which promotes voice, choice and control. Rather than directing activities, I responded flexibly to Child 1's preferences and respected her decisions regarding participation. This approach also reflected the values of dignity, respect and promoting independence outlined within the Code of Professional Practice for Social Care (Social Care Wales, 2017).</w:t>
            </w:r>
          </w:p>
          <w:p w14:paraId="07583926" w14:textId="77777777" w:rsidR="000F5BB8" w:rsidRPr="000F5BB8" w:rsidRDefault="000F5BB8" w:rsidP="00CB7C78">
            <w:pPr>
              <w:spacing w:line="360" w:lineRule="auto"/>
              <w:jc w:val="both"/>
              <w:rPr>
                <w:sz w:val="24"/>
                <w:szCs w:val="24"/>
              </w:rPr>
            </w:pPr>
          </w:p>
          <w:p w14:paraId="5E95207F" w14:textId="77777777" w:rsidR="000F5BB8" w:rsidRPr="000F5BB8" w:rsidRDefault="000F5BB8" w:rsidP="00CB7C78">
            <w:pPr>
              <w:spacing w:line="360" w:lineRule="auto"/>
              <w:jc w:val="both"/>
              <w:rPr>
                <w:sz w:val="24"/>
                <w:szCs w:val="24"/>
              </w:rPr>
            </w:pPr>
            <w:r w:rsidRPr="000F5BB8">
              <w:rPr>
                <w:sz w:val="24"/>
                <w:szCs w:val="24"/>
              </w:rPr>
              <w:t>The observation also highlighted the importance of balancing relationship-building with professional curiosity. Whilst discussing a new mobile phone, Child 1 referred to wanting to watch content involving "naked boys and swearing" on YouTube. Maintaining a calm, non-judgemental approach, I explored this further through sensitive questioning. Morris (2008) suggests that effective communication involves gathering information whilst maintaining positive relationships with children and families. Reflecting critically, I believe my approach supported this balance; however, I recognise that further exploration of online safety may have strengthened my assessment and demonstrated greater professional curiosity.</w:t>
            </w:r>
          </w:p>
          <w:p w14:paraId="1A0CA319" w14:textId="77777777" w:rsidR="000F5BB8" w:rsidRPr="000F5BB8" w:rsidRDefault="000F5BB8" w:rsidP="00CB7C78">
            <w:pPr>
              <w:spacing w:line="360" w:lineRule="auto"/>
              <w:jc w:val="both"/>
              <w:rPr>
                <w:sz w:val="24"/>
                <w:szCs w:val="24"/>
              </w:rPr>
            </w:pPr>
          </w:p>
          <w:p w14:paraId="71D9AC54" w14:textId="77777777" w:rsidR="000F5BB8" w:rsidRPr="000F5BB8" w:rsidRDefault="000F5BB8" w:rsidP="00CB7C78">
            <w:pPr>
              <w:spacing w:line="360" w:lineRule="auto"/>
              <w:jc w:val="both"/>
              <w:rPr>
                <w:sz w:val="24"/>
                <w:szCs w:val="24"/>
              </w:rPr>
            </w:pPr>
            <w:r w:rsidRPr="000F5BB8">
              <w:rPr>
                <w:sz w:val="24"/>
                <w:szCs w:val="24"/>
              </w:rPr>
              <w:t>Another strength of my communication was my flexibility and responsiveness to Child 1's interests and emotional needs. Rather than adhering rigidly to an agenda, I followed Child 1's lead through activities she enjoyed. This approach aligns with person-centred and relationship-based practice, recognising that meaningful engagement often occurs through shared experiences rather than formal questioning (Ruch, Turney and Ward, 2018). Reflecting critically, adopting this style appeared to reduce power imbalances and encouraged more natural communication, which is consistent with anti-oppressive practice (Thompson, 2020).</w:t>
            </w:r>
          </w:p>
          <w:p w14:paraId="46B4FFD6" w14:textId="77777777" w:rsidR="000F5BB8" w:rsidRPr="000F5BB8" w:rsidRDefault="000F5BB8" w:rsidP="00CB7C78">
            <w:pPr>
              <w:spacing w:line="360" w:lineRule="auto"/>
              <w:jc w:val="both"/>
              <w:rPr>
                <w:sz w:val="24"/>
                <w:szCs w:val="24"/>
              </w:rPr>
            </w:pPr>
          </w:p>
          <w:p w14:paraId="28C78F2F" w14:textId="77777777" w:rsidR="000F5BB8" w:rsidRPr="000F5BB8" w:rsidRDefault="000F5BB8" w:rsidP="00CB7C78">
            <w:pPr>
              <w:spacing w:line="360" w:lineRule="auto"/>
              <w:jc w:val="both"/>
              <w:rPr>
                <w:sz w:val="24"/>
                <w:szCs w:val="24"/>
              </w:rPr>
            </w:pPr>
            <w:r w:rsidRPr="000F5BB8">
              <w:rPr>
                <w:sz w:val="24"/>
                <w:szCs w:val="24"/>
              </w:rPr>
              <w:t>In evaluating whether I possessed the necessary communication skills to work effectively with Child 1, I considered both direct and indirect indicators. Child 1 communicated openly, expressed their views, demonstrated confidence in disagreeing with me and remained engaged throughout the visit. Koprowska (2024) highlights that effective communication involves creating an environment where individuals feel listened to, respected and able to share their genuine thoughts and feelings. These indicators suggested that I was able to establish a relationship that supported meaningful participation and communication.</w:t>
            </w:r>
          </w:p>
          <w:p w14:paraId="0ACCBAC5" w14:textId="77777777" w:rsidR="000F5BB8" w:rsidRPr="000F5BB8" w:rsidRDefault="000F5BB8" w:rsidP="00CB7C78">
            <w:pPr>
              <w:spacing w:line="360" w:lineRule="auto"/>
              <w:jc w:val="both"/>
              <w:rPr>
                <w:sz w:val="24"/>
                <w:szCs w:val="24"/>
              </w:rPr>
            </w:pPr>
          </w:p>
          <w:p w14:paraId="6B25CFFC" w14:textId="77777777" w:rsidR="000F5BB8" w:rsidRPr="000F5BB8" w:rsidRDefault="000F5BB8" w:rsidP="00CB7C78">
            <w:pPr>
              <w:spacing w:line="360" w:lineRule="auto"/>
              <w:jc w:val="both"/>
              <w:rPr>
                <w:sz w:val="24"/>
                <w:szCs w:val="24"/>
              </w:rPr>
            </w:pPr>
            <w:r w:rsidRPr="000F5BB8">
              <w:rPr>
                <w:sz w:val="24"/>
                <w:szCs w:val="24"/>
              </w:rPr>
              <w:lastRenderedPageBreak/>
              <w:t>My communication approach was underpinned by social work ethics and values, including respect, dignity, empowerment and participation. The BASW Code of Ethics (2023) emphasises the importance of promoting human rights, respecting individual worth and supporting participation in decision-making. I sought to work collaboratively with Child 1 rather than making assumptions about her experiences, ensuring her views remained central to the interaction. This also reflected Article 12 of the United Nations Convention on the Rights of the Child (United Nations, 1989), which recognises children's rights to express their views in matters affecting them.</w:t>
            </w:r>
          </w:p>
          <w:p w14:paraId="24A8EE22" w14:textId="77777777" w:rsidR="000F5BB8" w:rsidRPr="000F5BB8" w:rsidRDefault="000F5BB8" w:rsidP="00CB7C78">
            <w:pPr>
              <w:spacing w:line="360" w:lineRule="auto"/>
              <w:jc w:val="both"/>
              <w:rPr>
                <w:sz w:val="24"/>
                <w:szCs w:val="24"/>
              </w:rPr>
            </w:pPr>
          </w:p>
          <w:p w14:paraId="7FC4644A" w14:textId="77777777" w:rsidR="000F5BB8" w:rsidRPr="000F5BB8" w:rsidRDefault="000F5BB8" w:rsidP="00CB7C78">
            <w:pPr>
              <w:spacing w:line="360" w:lineRule="auto"/>
              <w:jc w:val="both"/>
              <w:rPr>
                <w:sz w:val="24"/>
                <w:szCs w:val="24"/>
              </w:rPr>
            </w:pPr>
            <w:r w:rsidRPr="000F5BB8">
              <w:rPr>
                <w:sz w:val="24"/>
                <w:szCs w:val="24"/>
              </w:rPr>
              <w:t>In relation to culturally and linguistically sensitive practice, I remained mindful of the principles outlined within More Than Just Words (Welsh Government, 2012) and the Active Offer. The Active Offer requires services to offer Welsh language provision proactively rather than waiting for individuals to request it (Welsh Government, 2012). Although neither Child 1 nor family members indicated a preference for Welsh language communication during this observation, I remained aware of my responsibility to identify and respond to linguistic needs. This demonstrates respect for cultural identity and supports anti-oppressive and rights-based practice. Reflecting critically, I recognise that culturally competent communication involves considering language preferences routinely rather than assuming English is the preferred language (Welsh Government, 2012).</w:t>
            </w:r>
          </w:p>
          <w:p w14:paraId="2C487833" w14:textId="77777777" w:rsidR="000F5BB8" w:rsidRPr="000F5BB8" w:rsidRDefault="000F5BB8" w:rsidP="00CB7C78">
            <w:pPr>
              <w:spacing w:line="360" w:lineRule="auto"/>
              <w:jc w:val="both"/>
              <w:rPr>
                <w:sz w:val="24"/>
                <w:szCs w:val="24"/>
              </w:rPr>
            </w:pPr>
          </w:p>
          <w:p w14:paraId="67792FE1" w14:textId="475201C1" w:rsidR="00D3203C" w:rsidRDefault="000F5BB8" w:rsidP="00CB7C78">
            <w:pPr>
              <w:spacing w:line="360" w:lineRule="auto"/>
              <w:jc w:val="both"/>
              <w:rPr>
                <w:b/>
                <w:sz w:val="24"/>
                <w:szCs w:val="24"/>
              </w:rPr>
            </w:pPr>
            <w:r w:rsidRPr="000F5BB8">
              <w:rPr>
                <w:sz w:val="24"/>
                <w:szCs w:val="24"/>
              </w:rPr>
              <w:t>Overall, I believe my communication was effective in maintaining trust, promoting participation and gathering information in a way that respected Child 1's wishes and feelings. The observation reinforced the importance of active listening, empathy, relationship-based practice, flexibility and professional curiosity. It also highlighted the need to continue reflecting on how communication can balance support, assessment and safeguarding responsibilities. Consistent with Schön's (1983) reflective practice model, this learning will inform my future practice and support the ongoing development of my communication skills</w:t>
            </w:r>
            <w:r w:rsidR="0088779A" w:rsidRPr="005C2483">
              <w:rPr>
                <w:sz w:val="24"/>
                <w:szCs w:val="24"/>
              </w:rPr>
              <w:t>.</w:t>
            </w:r>
          </w:p>
          <w:p w14:paraId="32CFD395" w14:textId="6CF8AAE2" w:rsidR="002F2185" w:rsidRPr="00EE0B2F" w:rsidRDefault="00EE0B2F" w:rsidP="00CB7C78">
            <w:pPr>
              <w:spacing w:line="360" w:lineRule="auto"/>
              <w:jc w:val="both"/>
              <w:rPr>
                <w:i/>
                <w:iCs/>
                <w:sz w:val="24"/>
                <w:szCs w:val="24"/>
              </w:rPr>
            </w:pPr>
            <w:r>
              <w:rPr>
                <w:sz w:val="24"/>
                <w:szCs w:val="24"/>
              </w:rPr>
              <w:br/>
            </w:r>
            <w:r w:rsidRPr="00EE0B2F">
              <w:rPr>
                <w:i/>
                <w:iCs/>
                <w:sz w:val="24"/>
                <w:szCs w:val="24"/>
              </w:rPr>
              <w:t>1</w:t>
            </w:r>
            <w:r w:rsidR="000F5BB8">
              <w:rPr>
                <w:i/>
                <w:iCs/>
                <w:sz w:val="24"/>
                <w:szCs w:val="24"/>
              </w:rPr>
              <w:t xml:space="preserve">,340 </w:t>
            </w:r>
            <w:r w:rsidRPr="00EE0B2F">
              <w:rPr>
                <w:i/>
                <w:iCs/>
                <w:sz w:val="24"/>
                <w:szCs w:val="24"/>
              </w:rPr>
              <w:t xml:space="preserve">words. </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2BE290F4" w14:textId="77777777" w:rsidR="006B4CAB" w:rsidRDefault="00093C1B" w:rsidP="00EB695F">
      <w:pPr>
        <w:rPr>
          <w:noProof/>
        </w:rPr>
      </w:pPr>
      <w:r>
        <w:rPr>
          <w:noProof/>
        </w:rPr>
        <w:lastRenderedPageBreak/>
        <w:drawing>
          <wp:inline distT="0" distB="0" distL="0" distR="0" wp14:anchorId="3F70F626" wp14:editId="4267A8AE">
            <wp:extent cx="6172200" cy="7178040"/>
            <wp:effectExtent l="0" t="0" r="0" b="3810"/>
            <wp:docPr id="139560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604812" name="Picture 1395604812"/>
                    <pic:cNvPicPr/>
                  </pic:nvPicPr>
                  <pic:blipFill rotWithShape="1">
                    <a:blip r:embed="rId11" cstate="print">
                      <a:extLst>
                        <a:ext uri="{28A0092B-C50C-407E-A947-70E740481C1C}">
                          <a14:useLocalDpi xmlns:a14="http://schemas.microsoft.com/office/drawing/2010/main" val="0"/>
                        </a:ext>
                      </a:extLst>
                    </a:blip>
                    <a:srcRect t="6296" b="6481"/>
                    <a:stretch>
                      <a:fillRect/>
                    </a:stretch>
                  </pic:blipFill>
                  <pic:spPr bwMode="auto">
                    <a:xfrm>
                      <a:off x="0" y="0"/>
                      <a:ext cx="6172200" cy="7178040"/>
                    </a:xfrm>
                    <a:prstGeom prst="rect">
                      <a:avLst/>
                    </a:prstGeom>
                    <a:ln>
                      <a:noFill/>
                    </a:ln>
                    <a:extLst>
                      <a:ext uri="{53640926-AAD7-44D8-BBD7-CCE9431645EC}">
                        <a14:shadowObscured xmlns:a14="http://schemas.microsoft.com/office/drawing/2010/main"/>
                      </a:ext>
                    </a:extLst>
                  </pic:spPr>
                </pic:pic>
              </a:graphicData>
            </a:graphic>
          </wp:inline>
        </w:drawing>
      </w:r>
    </w:p>
    <w:p w14:paraId="6E1E9403" w14:textId="41D5386D" w:rsidR="00EB695F" w:rsidRDefault="00093C1B" w:rsidP="00EB695F">
      <w:r>
        <w:rPr>
          <w:noProof/>
        </w:rPr>
        <w:lastRenderedPageBreak/>
        <w:drawing>
          <wp:inline distT="0" distB="0" distL="0" distR="0" wp14:anchorId="14CD540B" wp14:editId="45EA1FDD">
            <wp:extent cx="6172200" cy="5509260"/>
            <wp:effectExtent l="0" t="0" r="0" b="0"/>
            <wp:docPr id="10446286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628612" name="Picture 1044628612"/>
                    <pic:cNvPicPr/>
                  </pic:nvPicPr>
                  <pic:blipFill rotWithShape="1">
                    <a:blip r:embed="rId12" cstate="print">
                      <a:extLst>
                        <a:ext uri="{28A0092B-C50C-407E-A947-70E740481C1C}">
                          <a14:useLocalDpi xmlns:a14="http://schemas.microsoft.com/office/drawing/2010/main" val="0"/>
                        </a:ext>
                      </a:extLst>
                    </a:blip>
                    <a:srcRect t="10370" b="22685"/>
                    <a:stretch>
                      <a:fillRect/>
                    </a:stretch>
                  </pic:blipFill>
                  <pic:spPr bwMode="auto">
                    <a:xfrm>
                      <a:off x="0" y="0"/>
                      <a:ext cx="6172200" cy="5509260"/>
                    </a:xfrm>
                    <a:prstGeom prst="rect">
                      <a:avLst/>
                    </a:prstGeom>
                    <a:ln>
                      <a:noFill/>
                    </a:ln>
                    <a:extLst>
                      <a:ext uri="{53640926-AAD7-44D8-BBD7-CCE9431645EC}">
                        <a14:shadowObscured xmlns:a14="http://schemas.microsoft.com/office/drawing/2010/main"/>
                      </a:ext>
                    </a:extLst>
                  </pic:spPr>
                </pic:pic>
              </a:graphicData>
            </a:graphic>
          </wp:inline>
        </w:drawing>
      </w:r>
    </w:p>
    <w:p w14:paraId="349D77F1" w14:textId="77777777" w:rsidR="005C2483" w:rsidRPr="005C2483" w:rsidRDefault="005C2483" w:rsidP="005C2483">
      <w:pPr>
        <w:rPr>
          <w:b/>
          <w:bCs/>
        </w:rPr>
      </w:pPr>
    </w:p>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3"/>
      <w:headerReference w:type="default" r:id="rId14"/>
      <w:footerReference w:type="even" r:id="rId15"/>
      <w:footerReference w:type="default" r:id="rId16"/>
      <w:headerReference w:type="first" r:id="rId17"/>
      <w:footerReference w:type="firs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62412" w14:textId="77777777" w:rsidR="00CE0ED5" w:rsidRDefault="00CE0ED5">
      <w:r>
        <w:separator/>
      </w:r>
    </w:p>
  </w:endnote>
  <w:endnote w:type="continuationSeparator" w:id="0">
    <w:p w14:paraId="1392AD8D" w14:textId="77777777" w:rsidR="00CE0ED5" w:rsidRDefault="00CE0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D74B" w14:textId="77777777" w:rsidR="00B21DA0" w:rsidRDefault="00B2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4609D" w14:textId="77777777" w:rsidR="00B21DA0" w:rsidRDefault="00B21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3F531" w14:textId="77777777" w:rsidR="00CE0ED5" w:rsidRDefault="00CE0ED5">
      <w:r>
        <w:separator/>
      </w:r>
    </w:p>
  </w:footnote>
  <w:footnote w:type="continuationSeparator" w:id="0">
    <w:p w14:paraId="0F7F1B18" w14:textId="77777777" w:rsidR="00CE0ED5" w:rsidRDefault="00CE0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71AB" w14:textId="77777777" w:rsidR="00B21DA0" w:rsidRDefault="00B21D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5753F" w14:textId="77777777" w:rsidR="00B21DA0" w:rsidRDefault="00B21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107B"/>
    <w:rsid w:val="00043543"/>
    <w:rsid w:val="00045B87"/>
    <w:rsid w:val="00045C07"/>
    <w:rsid w:val="00045C40"/>
    <w:rsid w:val="00046861"/>
    <w:rsid w:val="00054A07"/>
    <w:rsid w:val="00055D43"/>
    <w:rsid w:val="00056FAC"/>
    <w:rsid w:val="00057751"/>
    <w:rsid w:val="00060447"/>
    <w:rsid w:val="00062E39"/>
    <w:rsid w:val="00064063"/>
    <w:rsid w:val="00064296"/>
    <w:rsid w:val="0006581A"/>
    <w:rsid w:val="00074461"/>
    <w:rsid w:val="000757B2"/>
    <w:rsid w:val="000766EC"/>
    <w:rsid w:val="00080E58"/>
    <w:rsid w:val="00083D99"/>
    <w:rsid w:val="00084DA6"/>
    <w:rsid w:val="00085699"/>
    <w:rsid w:val="00090160"/>
    <w:rsid w:val="00091F52"/>
    <w:rsid w:val="00092970"/>
    <w:rsid w:val="00093720"/>
    <w:rsid w:val="000938E6"/>
    <w:rsid w:val="00093B3C"/>
    <w:rsid w:val="00093C1B"/>
    <w:rsid w:val="00093FA8"/>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BB8"/>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1F6419"/>
    <w:rsid w:val="002019EB"/>
    <w:rsid w:val="002038F5"/>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57A"/>
    <w:rsid w:val="002657E9"/>
    <w:rsid w:val="0026665E"/>
    <w:rsid w:val="0027147E"/>
    <w:rsid w:val="002761F4"/>
    <w:rsid w:val="002775E1"/>
    <w:rsid w:val="00277979"/>
    <w:rsid w:val="00291ADD"/>
    <w:rsid w:val="002920DF"/>
    <w:rsid w:val="00292F3D"/>
    <w:rsid w:val="0029541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0A7D"/>
    <w:rsid w:val="00401FDA"/>
    <w:rsid w:val="00403FCD"/>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3AC0"/>
    <w:rsid w:val="004608B9"/>
    <w:rsid w:val="00465947"/>
    <w:rsid w:val="004667B1"/>
    <w:rsid w:val="00467F66"/>
    <w:rsid w:val="00470461"/>
    <w:rsid w:val="00470BB1"/>
    <w:rsid w:val="00473153"/>
    <w:rsid w:val="0047350F"/>
    <w:rsid w:val="004743AF"/>
    <w:rsid w:val="00475B41"/>
    <w:rsid w:val="00482C17"/>
    <w:rsid w:val="00484CE3"/>
    <w:rsid w:val="0048759E"/>
    <w:rsid w:val="004911B4"/>
    <w:rsid w:val="0049196A"/>
    <w:rsid w:val="004923DA"/>
    <w:rsid w:val="00492EEB"/>
    <w:rsid w:val="00493434"/>
    <w:rsid w:val="004968E2"/>
    <w:rsid w:val="004A2A49"/>
    <w:rsid w:val="004A5A64"/>
    <w:rsid w:val="004B5553"/>
    <w:rsid w:val="004B600B"/>
    <w:rsid w:val="004B6822"/>
    <w:rsid w:val="004B69F6"/>
    <w:rsid w:val="004B7524"/>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C2A"/>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483"/>
    <w:rsid w:val="005C28D3"/>
    <w:rsid w:val="005C6CE5"/>
    <w:rsid w:val="005D3F07"/>
    <w:rsid w:val="005D4A1E"/>
    <w:rsid w:val="005D4F72"/>
    <w:rsid w:val="005D7FE1"/>
    <w:rsid w:val="005E13EA"/>
    <w:rsid w:val="005E17F1"/>
    <w:rsid w:val="005F64AA"/>
    <w:rsid w:val="005F7851"/>
    <w:rsid w:val="006012FD"/>
    <w:rsid w:val="00604A86"/>
    <w:rsid w:val="00606E27"/>
    <w:rsid w:val="006108C9"/>
    <w:rsid w:val="00614DF7"/>
    <w:rsid w:val="00617463"/>
    <w:rsid w:val="006179BB"/>
    <w:rsid w:val="0062158D"/>
    <w:rsid w:val="006223FD"/>
    <w:rsid w:val="006326D1"/>
    <w:rsid w:val="00632E0A"/>
    <w:rsid w:val="00633165"/>
    <w:rsid w:val="00641C9A"/>
    <w:rsid w:val="006447DE"/>
    <w:rsid w:val="00644889"/>
    <w:rsid w:val="0065276E"/>
    <w:rsid w:val="00654329"/>
    <w:rsid w:val="00654CEC"/>
    <w:rsid w:val="00655507"/>
    <w:rsid w:val="006579FD"/>
    <w:rsid w:val="006635E3"/>
    <w:rsid w:val="00665BC5"/>
    <w:rsid w:val="006669F3"/>
    <w:rsid w:val="006712A7"/>
    <w:rsid w:val="006728F1"/>
    <w:rsid w:val="00672CED"/>
    <w:rsid w:val="00674FC2"/>
    <w:rsid w:val="006758DB"/>
    <w:rsid w:val="00676E35"/>
    <w:rsid w:val="00677E42"/>
    <w:rsid w:val="00682334"/>
    <w:rsid w:val="00684732"/>
    <w:rsid w:val="00684B16"/>
    <w:rsid w:val="00687016"/>
    <w:rsid w:val="006872A0"/>
    <w:rsid w:val="00692660"/>
    <w:rsid w:val="0069625A"/>
    <w:rsid w:val="00696A88"/>
    <w:rsid w:val="00696F65"/>
    <w:rsid w:val="00697572"/>
    <w:rsid w:val="006A7C74"/>
    <w:rsid w:val="006B4496"/>
    <w:rsid w:val="006B4CAB"/>
    <w:rsid w:val="006B5E67"/>
    <w:rsid w:val="006B5FF0"/>
    <w:rsid w:val="006B6612"/>
    <w:rsid w:val="006C2EB5"/>
    <w:rsid w:val="006D18A3"/>
    <w:rsid w:val="006D5970"/>
    <w:rsid w:val="006E481E"/>
    <w:rsid w:val="006E795F"/>
    <w:rsid w:val="006F0862"/>
    <w:rsid w:val="006F1438"/>
    <w:rsid w:val="006F2A9E"/>
    <w:rsid w:val="006F4D22"/>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5A9"/>
    <w:rsid w:val="0078112D"/>
    <w:rsid w:val="007872F2"/>
    <w:rsid w:val="007873F9"/>
    <w:rsid w:val="007908E0"/>
    <w:rsid w:val="00793EB3"/>
    <w:rsid w:val="00794205"/>
    <w:rsid w:val="0079422A"/>
    <w:rsid w:val="007A0AD8"/>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3F4"/>
    <w:rsid w:val="007F10BD"/>
    <w:rsid w:val="007F312E"/>
    <w:rsid w:val="007F3F7E"/>
    <w:rsid w:val="007F4BA4"/>
    <w:rsid w:val="0080345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1DA2"/>
    <w:rsid w:val="00865B58"/>
    <w:rsid w:val="00866B50"/>
    <w:rsid w:val="00867A63"/>
    <w:rsid w:val="008708F1"/>
    <w:rsid w:val="00871960"/>
    <w:rsid w:val="0087369F"/>
    <w:rsid w:val="00880539"/>
    <w:rsid w:val="008859E8"/>
    <w:rsid w:val="0088737B"/>
    <w:rsid w:val="0088779A"/>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1946"/>
    <w:rsid w:val="00912BD9"/>
    <w:rsid w:val="00916FB2"/>
    <w:rsid w:val="00920E5B"/>
    <w:rsid w:val="00926436"/>
    <w:rsid w:val="00926C53"/>
    <w:rsid w:val="0093018C"/>
    <w:rsid w:val="009374F7"/>
    <w:rsid w:val="0094495F"/>
    <w:rsid w:val="009459B8"/>
    <w:rsid w:val="009544C0"/>
    <w:rsid w:val="00954FA4"/>
    <w:rsid w:val="00956AE9"/>
    <w:rsid w:val="00964CC6"/>
    <w:rsid w:val="00967BFA"/>
    <w:rsid w:val="00980071"/>
    <w:rsid w:val="0098262C"/>
    <w:rsid w:val="0098427C"/>
    <w:rsid w:val="00986B43"/>
    <w:rsid w:val="00986C0B"/>
    <w:rsid w:val="00986D46"/>
    <w:rsid w:val="00991FDA"/>
    <w:rsid w:val="00992ACA"/>
    <w:rsid w:val="00994482"/>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97B"/>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5E9"/>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1DA0"/>
    <w:rsid w:val="00B2292C"/>
    <w:rsid w:val="00B22C3C"/>
    <w:rsid w:val="00B24344"/>
    <w:rsid w:val="00B26769"/>
    <w:rsid w:val="00B2754B"/>
    <w:rsid w:val="00B31C91"/>
    <w:rsid w:val="00B3747F"/>
    <w:rsid w:val="00B42E76"/>
    <w:rsid w:val="00B43194"/>
    <w:rsid w:val="00B436BF"/>
    <w:rsid w:val="00B458A7"/>
    <w:rsid w:val="00B47734"/>
    <w:rsid w:val="00B50FBA"/>
    <w:rsid w:val="00B558EB"/>
    <w:rsid w:val="00B577D3"/>
    <w:rsid w:val="00B60466"/>
    <w:rsid w:val="00B6548F"/>
    <w:rsid w:val="00B71A32"/>
    <w:rsid w:val="00B72F01"/>
    <w:rsid w:val="00B7502A"/>
    <w:rsid w:val="00B77305"/>
    <w:rsid w:val="00B774BD"/>
    <w:rsid w:val="00B82CC2"/>
    <w:rsid w:val="00B84A89"/>
    <w:rsid w:val="00B9256C"/>
    <w:rsid w:val="00B92BEF"/>
    <w:rsid w:val="00B94443"/>
    <w:rsid w:val="00B9689A"/>
    <w:rsid w:val="00B97056"/>
    <w:rsid w:val="00BA531E"/>
    <w:rsid w:val="00BA728B"/>
    <w:rsid w:val="00BA7393"/>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75C2"/>
    <w:rsid w:val="00BF0D6C"/>
    <w:rsid w:val="00C01D14"/>
    <w:rsid w:val="00C01D97"/>
    <w:rsid w:val="00C025B4"/>
    <w:rsid w:val="00C029EC"/>
    <w:rsid w:val="00C15E97"/>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7F87"/>
    <w:rsid w:val="00CA0894"/>
    <w:rsid w:val="00CA3593"/>
    <w:rsid w:val="00CA5726"/>
    <w:rsid w:val="00CA7E6A"/>
    <w:rsid w:val="00CB258E"/>
    <w:rsid w:val="00CB3C8F"/>
    <w:rsid w:val="00CB7C78"/>
    <w:rsid w:val="00CC02F1"/>
    <w:rsid w:val="00CC1122"/>
    <w:rsid w:val="00CC11A6"/>
    <w:rsid w:val="00CC135E"/>
    <w:rsid w:val="00CC7226"/>
    <w:rsid w:val="00CD0735"/>
    <w:rsid w:val="00CD45E3"/>
    <w:rsid w:val="00CD4771"/>
    <w:rsid w:val="00CD5089"/>
    <w:rsid w:val="00CD5D3F"/>
    <w:rsid w:val="00CD7E1F"/>
    <w:rsid w:val="00CE0ED5"/>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1FD5"/>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C1A"/>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0B2F"/>
    <w:rsid w:val="00EE1AC1"/>
    <w:rsid w:val="00EE39D6"/>
    <w:rsid w:val="00EE52AD"/>
    <w:rsid w:val="00EE5BC3"/>
    <w:rsid w:val="00EE6FAB"/>
    <w:rsid w:val="00EF328C"/>
    <w:rsid w:val="00EF68BB"/>
    <w:rsid w:val="00F01F92"/>
    <w:rsid w:val="00F030D4"/>
    <w:rsid w:val="00F04053"/>
    <w:rsid w:val="00F06573"/>
    <w:rsid w:val="00F10A08"/>
    <w:rsid w:val="00F148E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09DB"/>
    <w:rsid w:val="00F81FEC"/>
    <w:rsid w:val="00F927A1"/>
    <w:rsid w:val="00F92E4D"/>
    <w:rsid w:val="00F95D08"/>
    <w:rsid w:val="00FA23BD"/>
    <w:rsid w:val="00FA3764"/>
    <w:rsid w:val="00FA41C7"/>
    <w:rsid w:val="00FA4A79"/>
    <w:rsid w:val="00FA56ED"/>
    <w:rsid w:val="00FA6492"/>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6FE1"/>
    <w:rsid w:val="00FE0C16"/>
    <w:rsid w:val="00FE14B1"/>
    <w:rsid w:val="00FE452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B21DA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1DA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1DA0"/>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1DA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21DA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21DA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1DA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B21DA0"/>
    <w:rPr>
      <w:b/>
      <w:bCs/>
      <w:i/>
      <w:iCs/>
      <w:spacing w:val="5"/>
    </w:rPr>
  </w:style>
  <w:style w:type="paragraph" w:styleId="Caption">
    <w:name w:val="caption"/>
    <w:basedOn w:val="Normal"/>
    <w:next w:val="Normal"/>
    <w:uiPriority w:val="35"/>
    <w:semiHidden/>
    <w:unhideWhenUsed/>
    <w:qFormat/>
    <w:rsid w:val="00B21DA0"/>
    <w:pPr>
      <w:spacing w:after="200"/>
    </w:pPr>
    <w:rPr>
      <w:i/>
      <w:iCs/>
      <w:color w:val="44546A" w:themeColor="text2"/>
      <w:sz w:val="18"/>
      <w:szCs w:val="18"/>
    </w:rPr>
  </w:style>
  <w:style w:type="character" w:styleId="Emphasis">
    <w:name w:val="Emphasis"/>
    <w:basedOn w:val="DefaultParagraphFont"/>
    <w:uiPriority w:val="20"/>
    <w:qFormat/>
    <w:rsid w:val="00B21DA0"/>
    <w:rPr>
      <w:i/>
      <w:iCs/>
    </w:rPr>
  </w:style>
  <w:style w:type="character" w:customStyle="1" w:styleId="Heading3Char">
    <w:name w:val="Heading 3 Char"/>
    <w:basedOn w:val="DefaultParagraphFont"/>
    <w:link w:val="Heading3"/>
    <w:uiPriority w:val="9"/>
    <w:semiHidden/>
    <w:rsid w:val="00B21DA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1DA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21DA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1DA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21DA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21D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21DA0"/>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B21DA0"/>
    <w:rPr>
      <w:i/>
      <w:iCs/>
      <w:color w:val="4472C4" w:themeColor="accent1"/>
    </w:rPr>
  </w:style>
  <w:style w:type="paragraph" w:styleId="IntenseQuote">
    <w:name w:val="Intense Quote"/>
    <w:basedOn w:val="Normal"/>
    <w:next w:val="Normal"/>
    <w:link w:val="IntenseQuoteChar"/>
    <w:uiPriority w:val="30"/>
    <w:qFormat/>
    <w:rsid w:val="00B21DA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21DA0"/>
    <w:rPr>
      <w:rFonts w:ascii="Arial" w:hAnsi="Arial" w:cs="Arial"/>
      <w:i/>
      <w:iCs/>
      <w:color w:val="4472C4" w:themeColor="accent1"/>
    </w:rPr>
  </w:style>
  <w:style w:type="character" w:styleId="IntenseReference">
    <w:name w:val="Intense Reference"/>
    <w:basedOn w:val="DefaultParagraphFont"/>
    <w:uiPriority w:val="32"/>
    <w:qFormat/>
    <w:rsid w:val="00B21DA0"/>
    <w:rPr>
      <w:b/>
      <w:bCs/>
      <w:smallCaps/>
      <w:color w:val="4472C4" w:themeColor="accent1"/>
      <w:spacing w:val="5"/>
    </w:rPr>
  </w:style>
  <w:style w:type="paragraph" w:styleId="ListParagraph">
    <w:name w:val="List Paragraph"/>
    <w:basedOn w:val="Normal"/>
    <w:uiPriority w:val="34"/>
    <w:qFormat/>
    <w:rsid w:val="00B21DA0"/>
    <w:pPr>
      <w:ind w:left="720"/>
      <w:contextualSpacing/>
    </w:pPr>
  </w:style>
  <w:style w:type="paragraph" w:styleId="NoSpacing">
    <w:name w:val="No Spacing"/>
    <w:uiPriority w:val="1"/>
    <w:qFormat/>
    <w:rsid w:val="00B21DA0"/>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B21DA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21DA0"/>
    <w:rPr>
      <w:rFonts w:ascii="Arial" w:hAnsi="Arial" w:cs="Arial"/>
      <w:i/>
      <w:iCs/>
      <w:color w:val="404040" w:themeColor="text1" w:themeTint="BF"/>
    </w:rPr>
  </w:style>
  <w:style w:type="character" w:styleId="Strong">
    <w:name w:val="Strong"/>
    <w:basedOn w:val="DefaultParagraphFont"/>
    <w:uiPriority w:val="22"/>
    <w:qFormat/>
    <w:rsid w:val="00B21DA0"/>
    <w:rPr>
      <w:b/>
      <w:bCs/>
    </w:rPr>
  </w:style>
  <w:style w:type="paragraph" w:styleId="Subtitle">
    <w:name w:val="Subtitle"/>
    <w:basedOn w:val="Normal"/>
    <w:next w:val="Normal"/>
    <w:link w:val="SubtitleChar"/>
    <w:uiPriority w:val="11"/>
    <w:qFormat/>
    <w:rsid w:val="00B21DA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21DA0"/>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B21DA0"/>
    <w:rPr>
      <w:i/>
      <w:iCs/>
      <w:color w:val="404040" w:themeColor="text1" w:themeTint="BF"/>
    </w:rPr>
  </w:style>
  <w:style w:type="character" w:styleId="SubtleReference">
    <w:name w:val="Subtle Reference"/>
    <w:basedOn w:val="DefaultParagraphFont"/>
    <w:uiPriority w:val="31"/>
    <w:qFormat/>
    <w:rsid w:val="00B21DA0"/>
    <w:rPr>
      <w:smallCaps/>
      <w:color w:val="5A5A5A" w:themeColor="text1" w:themeTint="A5"/>
    </w:rPr>
  </w:style>
  <w:style w:type="paragraph" w:styleId="TOCHeading">
    <w:name w:val="TOC Heading"/>
    <w:basedOn w:val="Heading1"/>
    <w:next w:val="Normal"/>
    <w:uiPriority w:val="39"/>
    <w:semiHidden/>
    <w:unhideWhenUsed/>
    <w:qFormat/>
    <w:rsid w:val="00B21DA0"/>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11</Pages>
  <Words>2219</Words>
  <Characters>12650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Francesca Maunders</cp:lastModifiedBy>
  <cp:revision>28</cp:revision>
  <cp:lastPrinted>2020-02-11T19:20:00Z</cp:lastPrinted>
  <dcterms:created xsi:type="dcterms:W3CDTF">2025-08-04T09:10:00Z</dcterms:created>
  <dcterms:modified xsi:type="dcterms:W3CDTF">2026-10-05T16:47:00Z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