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463F3" w14:textId="0C031931" w:rsidR="008936B1" w:rsidRDefault="7B263460" w:rsidP="0FB51FA3">
      <w:pPr>
        <w:rPr>
          <w:rFonts w:ascii="Arial" w:eastAsia="Arial" w:hAnsi="Arial" w:cs="Arial"/>
          <w:color w:val="000000" w:themeColor="text1"/>
          <w:sz w:val="36"/>
          <w:szCs w:val="36"/>
        </w:rPr>
      </w:pPr>
      <w:r w:rsidRPr="0FB51FA3">
        <w:rPr>
          <w:rFonts w:ascii="Arial" w:eastAsia="Arial" w:hAnsi="Arial" w:cs="Arial"/>
          <w:b/>
          <w:bCs/>
          <w:color w:val="000000" w:themeColor="text1"/>
          <w:sz w:val="36"/>
          <w:szCs w:val="36"/>
          <w:lang w:val="en-GB"/>
        </w:rPr>
        <w:t>Bsc Health and Social Care</w:t>
      </w:r>
    </w:p>
    <w:p w14:paraId="639B6EAB" w14:textId="219C76CA" w:rsidR="008936B1" w:rsidRDefault="71C1369A" w:rsidP="0FB51FA3">
      <w:pPr>
        <w:rPr>
          <w:rFonts w:ascii="Arial" w:eastAsia="Arial" w:hAnsi="Arial" w:cs="Arial"/>
          <w:sz w:val="36"/>
          <w:szCs w:val="36"/>
          <w:lang w:val="en-GB"/>
        </w:rPr>
      </w:pPr>
      <w:r w:rsidRPr="0FB51FA3">
        <w:rPr>
          <w:rFonts w:ascii="Arial" w:eastAsia="Arial" w:hAnsi="Arial" w:cs="Arial"/>
          <w:b/>
          <w:bCs/>
          <w:sz w:val="36"/>
          <w:szCs w:val="36"/>
          <w:lang w:val="en-GB"/>
        </w:rPr>
        <w:t>Protecting and Supporting Families in Health and Care</w:t>
      </w:r>
    </w:p>
    <w:p w14:paraId="21474916" w14:textId="38BE7F87" w:rsidR="008936B1" w:rsidRDefault="7B263460" w:rsidP="0FB51FA3">
      <w:pPr>
        <w:rPr>
          <w:rFonts w:ascii="Arial" w:eastAsia="Arial" w:hAnsi="Arial" w:cs="Arial"/>
          <w:b/>
          <w:bCs/>
          <w:color w:val="000000" w:themeColor="text1"/>
          <w:sz w:val="36"/>
          <w:szCs w:val="36"/>
          <w:lang w:val="en-GB"/>
        </w:rPr>
      </w:pPr>
      <w:r w:rsidRPr="0FB51FA3">
        <w:rPr>
          <w:rFonts w:ascii="Arial" w:eastAsia="Arial" w:hAnsi="Arial" w:cs="Arial"/>
          <w:b/>
          <w:bCs/>
          <w:color w:val="000000" w:themeColor="text1"/>
          <w:sz w:val="36"/>
          <w:szCs w:val="36"/>
          <w:lang w:val="en-GB"/>
        </w:rPr>
        <w:t>BMHP50</w:t>
      </w:r>
      <w:r w:rsidR="5343D1D3" w:rsidRPr="0FB51FA3">
        <w:rPr>
          <w:rFonts w:ascii="Arial" w:eastAsia="Arial" w:hAnsi="Arial" w:cs="Arial"/>
          <w:b/>
          <w:bCs/>
          <w:color w:val="000000" w:themeColor="text1"/>
          <w:sz w:val="36"/>
          <w:szCs w:val="36"/>
          <w:lang w:val="en-GB"/>
        </w:rPr>
        <w:t>21</w:t>
      </w:r>
    </w:p>
    <w:p w14:paraId="3256BF52" w14:textId="7E60A37B" w:rsidR="008936B1" w:rsidRDefault="7B263460" w:rsidP="0FB51FA3">
      <w:pPr>
        <w:rPr>
          <w:rFonts w:ascii="Arial" w:eastAsia="Arial" w:hAnsi="Arial" w:cs="Arial"/>
          <w:sz w:val="36"/>
          <w:szCs w:val="36"/>
          <w:lang w:val="en-GB"/>
        </w:rPr>
      </w:pPr>
      <w:r w:rsidRPr="0FB51FA3">
        <w:rPr>
          <w:rFonts w:ascii="Arial" w:eastAsia="Arial" w:hAnsi="Arial" w:cs="Arial"/>
          <w:b/>
          <w:bCs/>
          <w:color w:val="000000" w:themeColor="text1"/>
          <w:sz w:val="36"/>
          <w:szCs w:val="36"/>
          <w:lang w:val="en-GB"/>
        </w:rPr>
        <w:t xml:space="preserve">Component </w:t>
      </w:r>
      <w:r w:rsidR="650A8C7F" w:rsidRPr="0FB51FA3">
        <w:rPr>
          <w:rFonts w:ascii="Arial" w:eastAsia="Arial" w:hAnsi="Arial" w:cs="Arial"/>
          <w:b/>
          <w:bCs/>
          <w:color w:val="000000" w:themeColor="text1"/>
          <w:sz w:val="36"/>
          <w:szCs w:val="36"/>
          <w:lang w:val="en-GB"/>
        </w:rPr>
        <w:t>1</w:t>
      </w:r>
      <w:r w:rsidRPr="0FB51FA3">
        <w:rPr>
          <w:rFonts w:ascii="Arial" w:eastAsia="Arial" w:hAnsi="Arial" w:cs="Arial"/>
          <w:b/>
          <w:bCs/>
          <w:color w:val="000000" w:themeColor="text1"/>
          <w:sz w:val="36"/>
          <w:szCs w:val="36"/>
          <w:lang w:val="en-GB"/>
        </w:rPr>
        <w:t xml:space="preserve">: </w:t>
      </w:r>
      <w:r w:rsidR="06A38D1B" w:rsidRPr="0FB51FA3">
        <w:rPr>
          <w:rFonts w:ascii="Arial" w:eastAsia="Arial" w:hAnsi="Arial" w:cs="Arial"/>
          <w:b/>
          <w:bCs/>
          <w:sz w:val="36"/>
          <w:szCs w:val="36"/>
          <w:lang w:val="en-GB"/>
        </w:rPr>
        <w:t xml:space="preserve"> Presentation (Round-The-Table Group Discussion)</w:t>
      </w:r>
    </w:p>
    <w:p w14:paraId="28E05805" w14:textId="4996D860" w:rsidR="008936B1" w:rsidRDefault="7B263460" w:rsidP="0FB51FA3">
      <w:pPr>
        <w:spacing w:before="120" w:after="120"/>
        <w:jc w:val="both"/>
        <w:rPr>
          <w:rFonts w:ascii="Arial" w:eastAsia="Arial" w:hAnsi="Arial" w:cs="Arial"/>
          <w:color w:val="000000" w:themeColor="text1"/>
          <w:sz w:val="36"/>
          <w:szCs w:val="36"/>
        </w:rPr>
      </w:pPr>
      <w:r w:rsidRPr="0FB51FA3">
        <w:rPr>
          <w:rFonts w:ascii="Arial" w:eastAsia="Arial" w:hAnsi="Arial" w:cs="Arial"/>
          <w:b/>
          <w:bCs/>
          <w:color w:val="000000" w:themeColor="text1"/>
          <w:sz w:val="36"/>
          <w:szCs w:val="36"/>
          <w:lang w:val="en-GB"/>
        </w:rPr>
        <w:t xml:space="preserve">Submission deadline: </w:t>
      </w:r>
      <w:r w:rsidR="090409AF" w:rsidRPr="0FB51FA3">
        <w:rPr>
          <w:rFonts w:ascii="Arial" w:eastAsia="Arial" w:hAnsi="Arial" w:cs="Arial"/>
          <w:b/>
          <w:bCs/>
          <w:color w:val="000000" w:themeColor="text1"/>
          <w:sz w:val="36"/>
          <w:szCs w:val="36"/>
          <w:lang w:val="en-GB"/>
        </w:rPr>
        <w:t>23</w:t>
      </w:r>
      <w:r w:rsidR="090409AF" w:rsidRPr="0FB51FA3">
        <w:rPr>
          <w:rFonts w:ascii="Arial" w:eastAsia="Arial" w:hAnsi="Arial" w:cs="Arial"/>
          <w:b/>
          <w:bCs/>
          <w:color w:val="000000" w:themeColor="text1"/>
          <w:sz w:val="36"/>
          <w:szCs w:val="36"/>
          <w:vertAlign w:val="superscript"/>
          <w:lang w:val="en-GB"/>
        </w:rPr>
        <w:t>rd</w:t>
      </w:r>
      <w:r w:rsidR="090409AF" w:rsidRPr="0FB51FA3">
        <w:rPr>
          <w:rFonts w:ascii="Arial" w:eastAsia="Arial" w:hAnsi="Arial" w:cs="Arial"/>
          <w:b/>
          <w:bCs/>
          <w:color w:val="000000" w:themeColor="text1"/>
          <w:sz w:val="36"/>
          <w:szCs w:val="36"/>
          <w:lang w:val="en-GB"/>
        </w:rPr>
        <w:t xml:space="preserve"> February </w:t>
      </w:r>
      <w:r w:rsidRPr="0FB51FA3">
        <w:rPr>
          <w:rFonts w:ascii="Arial" w:eastAsia="Arial" w:hAnsi="Arial" w:cs="Arial"/>
          <w:b/>
          <w:bCs/>
          <w:color w:val="000000" w:themeColor="text1"/>
          <w:sz w:val="36"/>
          <w:szCs w:val="36"/>
          <w:lang w:val="en-GB"/>
        </w:rPr>
        <w:t>2026</w:t>
      </w:r>
    </w:p>
    <w:p w14:paraId="2C078E63" w14:textId="799B0A49" w:rsidR="008936B1" w:rsidRDefault="7B263460" w:rsidP="0FB51FA3">
      <w:pPr>
        <w:rPr>
          <w:rFonts w:hint="eastAsia"/>
        </w:rPr>
      </w:pPr>
      <w:r w:rsidRPr="0FB51FA3">
        <w:rPr>
          <w:rFonts w:ascii="Arial" w:eastAsia="Arial" w:hAnsi="Arial" w:cs="Arial"/>
          <w:b/>
          <w:bCs/>
          <w:color w:val="000000" w:themeColor="text1"/>
          <w:sz w:val="36"/>
          <w:szCs w:val="36"/>
          <w:lang w:val="en-GB"/>
        </w:rPr>
        <w:t>Student: Sienna Russell 2406760</w:t>
      </w:r>
    </w:p>
    <w:p w14:paraId="1A01A39E" w14:textId="006797BB" w:rsidR="0FB51FA3" w:rsidRDefault="0FB51FA3" w:rsidP="0FB51FA3">
      <w:pPr>
        <w:rPr>
          <w:rFonts w:ascii="Arial" w:eastAsia="Arial" w:hAnsi="Arial" w:cs="Arial"/>
          <w:b/>
          <w:bCs/>
          <w:color w:val="000000" w:themeColor="text1"/>
          <w:sz w:val="36"/>
          <w:szCs w:val="36"/>
          <w:lang w:val="en-GB"/>
        </w:rPr>
      </w:pPr>
    </w:p>
    <w:p w14:paraId="5798BCCA" w14:textId="60EBB652" w:rsidR="0FB51FA3" w:rsidRDefault="0FB51FA3" w:rsidP="0FB51FA3">
      <w:pPr>
        <w:rPr>
          <w:rFonts w:ascii="Arial" w:eastAsia="Arial" w:hAnsi="Arial" w:cs="Arial"/>
          <w:b/>
          <w:bCs/>
          <w:color w:val="000000" w:themeColor="text1"/>
          <w:sz w:val="36"/>
          <w:szCs w:val="36"/>
          <w:lang w:val="en-GB"/>
        </w:rPr>
      </w:pPr>
    </w:p>
    <w:p w14:paraId="52A818AD" w14:textId="5C3B00D0" w:rsidR="00436D2C" w:rsidRDefault="00436D2C">
      <w:pPr>
        <w:pStyle w:val="p1"/>
        <w:rPr>
          <w:rStyle w:val="s1"/>
        </w:rPr>
      </w:pPr>
    </w:p>
    <w:p w14:paraId="19027638" w14:textId="77777777" w:rsidR="00436D2C" w:rsidRDefault="00436D2C" w:rsidP="0FB51FA3">
      <w:pPr>
        <w:rPr>
          <w:rFonts w:ascii="Arial" w:eastAsia="Arial" w:hAnsi="Arial" w:cs="Arial"/>
          <w:b/>
          <w:bCs/>
          <w:color w:val="000000" w:themeColor="text1"/>
          <w:sz w:val="36"/>
          <w:szCs w:val="36"/>
          <w:lang w:val="en-GB"/>
        </w:rPr>
      </w:pPr>
    </w:p>
    <w:p w14:paraId="1403EBAB" w14:textId="77777777" w:rsidR="00436D2C" w:rsidRDefault="00436D2C" w:rsidP="0FB51FA3">
      <w:pPr>
        <w:rPr>
          <w:rFonts w:ascii="Arial" w:eastAsia="Arial" w:hAnsi="Arial" w:cs="Arial"/>
          <w:b/>
          <w:bCs/>
          <w:color w:val="000000" w:themeColor="text1"/>
          <w:sz w:val="36"/>
          <w:szCs w:val="36"/>
          <w:lang w:val="en-GB"/>
        </w:rPr>
      </w:pPr>
    </w:p>
    <w:p w14:paraId="18E8E9C6" w14:textId="77777777" w:rsidR="00436D2C" w:rsidRDefault="00436D2C" w:rsidP="0FB51FA3">
      <w:pPr>
        <w:rPr>
          <w:rFonts w:ascii="Arial" w:eastAsia="Arial" w:hAnsi="Arial" w:cs="Arial"/>
          <w:b/>
          <w:bCs/>
          <w:color w:val="000000" w:themeColor="text1"/>
          <w:sz w:val="36"/>
          <w:szCs w:val="36"/>
          <w:lang w:val="en-GB"/>
        </w:rPr>
      </w:pPr>
    </w:p>
    <w:p w14:paraId="7330E80D" w14:textId="76B5D2A9" w:rsidR="0FB51FA3" w:rsidRDefault="0FB51FA3" w:rsidP="0FB51FA3">
      <w:pPr>
        <w:rPr>
          <w:rFonts w:ascii="Arial" w:eastAsia="Arial" w:hAnsi="Arial" w:cs="Arial"/>
          <w:b/>
          <w:bCs/>
          <w:color w:val="000000" w:themeColor="text1"/>
          <w:sz w:val="36"/>
          <w:szCs w:val="36"/>
          <w:lang w:val="en-GB"/>
        </w:rPr>
      </w:pPr>
    </w:p>
    <w:p w14:paraId="441DFCA1" w14:textId="20840633" w:rsidR="64EA4E6D" w:rsidRDefault="64EA4E6D" w:rsidP="64EA4E6D">
      <w:pPr>
        <w:rPr>
          <w:rFonts w:ascii="Arial" w:eastAsia="Arial" w:hAnsi="Arial" w:cs="Arial"/>
          <w:b/>
          <w:bCs/>
          <w:color w:val="000000" w:themeColor="text1"/>
          <w:sz w:val="36"/>
          <w:szCs w:val="36"/>
          <w:lang w:val="en-GB"/>
        </w:rPr>
      </w:pPr>
    </w:p>
    <w:p w14:paraId="14902B67" w14:textId="1671839B" w:rsidR="0E0218DE" w:rsidRDefault="0E0218DE" w:rsidP="0E0218DE">
      <w:pPr>
        <w:rPr>
          <w:rFonts w:ascii="Arial" w:eastAsia="Arial" w:hAnsi="Arial" w:cs="Arial"/>
          <w:b/>
          <w:bCs/>
          <w:color w:val="000000" w:themeColor="text1"/>
          <w:sz w:val="36"/>
          <w:szCs w:val="36"/>
          <w:lang w:val="en-GB"/>
        </w:rPr>
      </w:pPr>
    </w:p>
    <w:p w14:paraId="2A12B40F" w14:textId="391248E4" w:rsidR="0E0218DE" w:rsidRDefault="0E0218DE" w:rsidP="0E0218DE">
      <w:pPr>
        <w:rPr>
          <w:rFonts w:ascii="Arial" w:eastAsia="Arial" w:hAnsi="Arial" w:cs="Arial"/>
          <w:b/>
          <w:bCs/>
          <w:color w:val="000000" w:themeColor="text1"/>
          <w:sz w:val="36"/>
          <w:szCs w:val="36"/>
          <w:lang w:val="en-GB"/>
        </w:rPr>
      </w:pPr>
    </w:p>
    <w:p w14:paraId="5C486A7C" w14:textId="6A979B39" w:rsidR="0E0218DE" w:rsidRDefault="0E0218DE" w:rsidP="0E0218DE">
      <w:pPr>
        <w:rPr>
          <w:rFonts w:ascii="Arial" w:eastAsia="Arial" w:hAnsi="Arial" w:cs="Arial"/>
          <w:b/>
          <w:bCs/>
          <w:color w:val="000000" w:themeColor="text1"/>
          <w:sz w:val="36"/>
          <w:szCs w:val="36"/>
          <w:lang w:val="en-GB"/>
        </w:rPr>
      </w:pPr>
    </w:p>
    <w:p w14:paraId="0D813E0F" w14:textId="461C98CD" w:rsidR="22E09A87" w:rsidRDefault="22E09A87" w:rsidP="22E09A87">
      <w:pPr>
        <w:rPr>
          <w:rFonts w:ascii="Arial" w:eastAsia="Arial" w:hAnsi="Arial" w:cs="Arial"/>
          <w:b/>
          <w:bCs/>
          <w:color w:val="000000" w:themeColor="text1"/>
          <w:sz w:val="36"/>
          <w:szCs w:val="36"/>
          <w:lang w:val="en-GB"/>
        </w:rPr>
      </w:pPr>
    </w:p>
    <w:p w14:paraId="1A8F919D" w14:textId="0106CC2E" w:rsidR="4FD2A170" w:rsidRDefault="4FD2A170" w:rsidP="4FD2A170">
      <w:pPr>
        <w:rPr>
          <w:rFonts w:ascii="Arial" w:eastAsia="Arial" w:hAnsi="Arial" w:cs="Arial"/>
          <w:b/>
          <w:bCs/>
          <w:color w:val="000000" w:themeColor="text1"/>
          <w:sz w:val="36"/>
          <w:szCs w:val="36"/>
          <w:lang w:val="en-GB"/>
        </w:rPr>
      </w:pPr>
    </w:p>
    <w:p w14:paraId="3F55B1B5" w14:textId="6C2A50EB" w:rsidR="0E0218DE" w:rsidRDefault="0E0218DE" w:rsidP="0E0218DE">
      <w:pPr>
        <w:rPr>
          <w:rFonts w:ascii="Arial" w:eastAsia="Arial" w:hAnsi="Arial" w:cs="Arial"/>
          <w:b/>
          <w:bCs/>
          <w:color w:val="000000" w:themeColor="text1"/>
          <w:sz w:val="36"/>
          <w:szCs w:val="36"/>
          <w:lang w:val="en-GB"/>
        </w:rPr>
      </w:pPr>
    </w:p>
    <w:p w14:paraId="48F2A37D" w14:textId="0B74DC37" w:rsidR="00E527DA" w:rsidRDefault="5E850BD8" w:rsidP="0FB51FA3">
      <w:pPr>
        <w:rPr>
          <w:rFonts w:ascii="Arial" w:eastAsia="Arial" w:hAnsi="Arial" w:cs="Arial"/>
          <w:b/>
          <w:bCs/>
          <w:color w:val="000000" w:themeColor="text1"/>
          <w:sz w:val="36"/>
          <w:szCs w:val="36"/>
          <w:lang w:val="en-GB"/>
        </w:rPr>
      </w:pPr>
      <w:r w:rsidRPr="0FB51FA3">
        <w:rPr>
          <w:rFonts w:ascii="Arial" w:eastAsia="Arial" w:hAnsi="Arial" w:cs="Arial"/>
          <w:b/>
          <w:bCs/>
          <w:color w:val="000000" w:themeColor="text1"/>
          <w:sz w:val="36"/>
          <w:szCs w:val="36"/>
          <w:lang w:val="en-GB"/>
        </w:rPr>
        <w:t>Individual reference list:</w:t>
      </w:r>
    </w:p>
    <w:p w14:paraId="2A1AB61A" w14:textId="166BCF55" w:rsidR="33A58368" w:rsidRDefault="04134F04" w:rsidP="33A58368">
      <w:pPr>
        <w:rPr>
          <w:rFonts w:ascii="Arial" w:eastAsia="Arial" w:hAnsi="Arial" w:cs="Arial"/>
          <w:sz w:val="19"/>
          <w:szCs w:val="19"/>
          <w:lang w:val="en-GB"/>
        </w:rPr>
      </w:pPr>
      <w:r w:rsidRPr="5871E4BF">
        <w:rPr>
          <w:rFonts w:ascii="Arial" w:eastAsia="Arial" w:hAnsi="Arial" w:cs="Arial"/>
          <w:color w:val="000000" w:themeColor="text1"/>
          <w:sz w:val="19"/>
          <w:szCs w:val="19"/>
          <w:lang w:val="en-GB"/>
        </w:rPr>
        <w:t>Ball, Kevin and Birmingham Safeguarding Children Partnership (2025) Child safeguarding practice review: Child A: BSCP 2022-23/04. Birmingham: Birmingham Safeguarding Children Partnership.</w:t>
      </w:r>
    </w:p>
    <w:p w14:paraId="3193000A" w14:textId="08ACC749" w:rsidR="0FB51FA3" w:rsidRDefault="4F3FA778" w:rsidP="5A4F9A59">
      <w:pPr>
        <w:rPr>
          <w:rFonts w:ascii="Arial" w:eastAsia="Arial" w:hAnsi="Arial" w:cs="Arial"/>
          <w:sz w:val="36"/>
          <w:szCs w:val="36"/>
          <w:lang w:val="en-GB"/>
        </w:rPr>
      </w:pPr>
      <w:r w:rsidRPr="6F703839">
        <w:rPr>
          <w:rFonts w:ascii="Arial" w:eastAsia="Arial" w:hAnsi="Arial" w:cs="Arial"/>
          <w:color w:val="222222"/>
          <w:sz w:val="19"/>
          <w:szCs w:val="19"/>
          <w:lang w:val="en-GB"/>
        </w:rPr>
        <w:t xml:space="preserve">Baylin, J. and Hughes, D.A., 2016. </w:t>
      </w:r>
      <w:r w:rsidRPr="6F703839">
        <w:rPr>
          <w:rFonts w:ascii="Arial" w:eastAsia="Arial" w:hAnsi="Arial" w:cs="Arial"/>
          <w:i/>
          <w:iCs/>
          <w:color w:val="222222"/>
          <w:sz w:val="19"/>
          <w:szCs w:val="19"/>
          <w:lang w:val="en-GB"/>
        </w:rPr>
        <w:t>The neurobiology of attachment-focused therapy: Enhancing connection &amp; trust in the treatment of children &amp; adolescents</w:t>
      </w:r>
      <w:r w:rsidRPr="6F703839">
        <w:rPr>
          <w:rFonts w:ascii="Arial" w:eastAsia="Arial" w:hAnsi="Arial" w:cs="Arial"/>
          <w:color w:val="222222"/>
          <w:sz w:val="19"/>
          <w:szCs w:val="19"/>
          <w:lang w:val="en-GB"/>
        </w:rPr>
        <w:t>. WW Norton &amp; Company.</w:t>
      </w:r>
    </w:p>
    <w:p w14:paraId="36AEEA58" w14:textId="189037AF" w:rsidR="68215EAB" w:rsidRDefault="7920F251" w:rsidP="68215EAB">
      <w:pPr>
        <w:rPr>
          <w:rFonts w:ascii="Arial" w:eastAsia="Arial" w:hAnsi="Arial" w:cs="Arial"/>
          <w:sz w:val="19"/>
          <w:szCs w:val="19"/>
          <w:lang w:val="en-GB"/>
        </w:rPr>
      </w:pPr>
      <w:r w:rsidRPr="5460E179">
        <w:rPr>
          <w:rFonts w:ascii="Arial" w:eastAsia="Arial" w:hAnsi="Arial" w:cs="Arial"/>
          <w:color w:val="222222"/>
          <w:sz w:val="19"/>
          <w:szCs w:val="19"/>
          <w:lang w:val="en-GB"/>
        </w:rPr>
        <w:t>Bartlett, J.D., Smith, S. and Bringewatt, E., 2017. Helping young children who have experienced trauma: Policies and strategies for early care and education.</w:t>
      </w:r>
    </w:p>
    <w:p w14:paraId="728A8F0A" w14:textId="3727727C" w:rsidR="6426051E" w:rsidRDefault="513B28D4" w:rsidP="6426051E">
      <w:pPr>
        <w:rPr>
          <w:rFonts w:ascii="Arial" w:eastAsia="Arial" w:hAnsi="Arial" w:cs="Arial"/>
          <w:sz w:val="19"/>
          <w:szCs w:val="19"/>
          <w:lang w:val="en-GB"/>
        </w:rPr>
      </w:pPr>
      <w:r w:rsidRPr="221598CB">
        <w:rPr>
          <w:rFonts w:ascii="Arial" w:eastAsia="Arial" w:hAnsi="Arial" w:cs="Arial"/>
          <w:color w:val="222222"/>
          <w:sz w:val="19"/>
          <w:szCs w:val="19"/>
          <w:lang w:val="en-GB"/>
        </w:rPr>
        <w:t xml:space="preserve">Bellman, M., Byrne, O. and Sege, R., 2013. Developmental assessment of children. </w:t>
      </w:r>
      <w:r w:rsidRPr="221598CB">
        <w:rPr>
          <w:rFonts w:ascii="Arial" w:eastAsia="Arial" w:hAnsi="Arial" w:cs="Arial"/>
          <w:i/>
          <w:iCs/>
          <w:color w:val="222222"/>
          <w:sz w:val="19"/>
          <w:szCs w:val="19"/>
          <w:lang w:val="en-GB"/>
        </w:rPr>
        <w:t>Bmj</w:t>
      </w:r>
      <w:r w:rsidRPr="221598CB">
        <w:rPr>
          <w:rFonts w:ascii="Arial" w:eastAsia="Arial" w:hAnsi="Arial" w:cs="Arial"/>
          <w:color w:val="222222"/>
          <w:sz w:val="19"/>
          <w:szCs w:val="19"/>
          <w:lang w:val="en-GB"/>
        </w:rPr>
        <w:t xml:space="preserve">, </w:t>
      </w:r>
      <w:r w:rsidRPr="221598CB">
        <w:rPr>
          <w:rFonts w:ascii="Arial" w:eastAsia="Arial" w:hAnsi="Arial" w:cs="Arial"/>
          <w:i/>
          <w:iCs/>
          <w:color w:val="222222"/>
          <w:sz w:val="19"/>
          <w:szCs w:val="19"/>
          <w:lang w:val="en-GB"/>
        </w:rPr>
        <w:t>346</w:t>
      </w:r>
      <w:r w:rsidRPr="221598CB">
        <w:rPr>
          <w:rFonts w:ascii="Arial" w:eastAsia="Arial" w:hAnsi="Arial" w:cs="Arial"/>
          <w:color w:val="222222"/>
          <w:sz w:val="19"/>
          <w:szCs w:val="19"/>
          <w:lang w:val="en-GB"/>
        </w:rPr>
        <w:t>.</w:t>
      </w:r>
    </w:p>
    <w:p w14:paraId="74807324" w14:textId="2CC498EC" w:rsidR="0F331F1B" w:rsidRDefault="70DDA434" w:rsidP="0F331F1B">
      <w:pPr>
        <w:rPr>
          <w:rFonts w:ascii="Arial" w:eastAsia="Arial" w:hAnsi="Arial" w:cs="Arial"/>
          <w:sz w:val="19"/>
          <w:szCs w:val="19"/>
          <w:lang w:val="en-GB"/>
        </w:rPr>
      </w:pPr>
      <w:r w:rsidRPr="310E1870">
        <w:rPr>
          <w:rFonts w:ascii="Arial" w:eastAsia="Arial" w:hAnsi="Arial" w:cs="Arial"/>
          <w:color w:val="222222"/>
          <w:sz w:val="19"/>
          <w:szCs w:val="19"/>
          <w:lang w:val="en-GB"/>
        </w:rPr>
        <w:t xml:space="preserve">Baukaite, E., Walker, K. and Sleath, E., 2026. Perceived training needs of mental health professionals to identify and respond to domestic abuse: a qualitative study. </w:t>
      </w:r>
      <w:r w:rsidRPr="310E1870">
        <w:rPr>
          <w:rFonts w:ascii="Arial" w:eastAsia="Arial" w:hAnsi="Arial" w:cs="Arial"/>
          <w:i/>
          <w:iCs/>
          <w:color w:val="222222"/>
          <w:sz w:val="19"/>
          <w:szCs w:val="19"/>
          <w:lang w:val="en-GB"/>
        </w:rPr>
        <w:t>The Journal of Mental Health Training, Education and Practice</w:t>
      </w:r>
      <w:r w:rsidRPr="310E1870">
        <w:rPr>
          <w:rFonts w:ascii="Arial" w:eastAsia="Arial" w:hAnsi="Arial" w:cs="Arial"/>
          <w:color w:val="222222"/>
          <w:sz w:val="19"/>
          <w:szCs w:val="19"/>
          <w:lang w:val="en-GB"/>
        </w:rPr>
        <w:t xml:space="preserve">, </w:t>
      </w:r>
      <w:r w:rsidRPr="310E1870">
        <w:rPr>
          <w:rFonts w:ascii="Arial" w:eastAsia="Arial" w:hAnsi="Arial" w:cs="Arial"/>
          <w:i/>
          <w:iCs/>
          <w:color w:val="222222"/>
          <w:sz w:val="19"/>
          <w:szCs w:val="19"/>
          <w:lang w:val="en-GB"/>
        </w:rPr>
        <w:t>21</w:t>
      </w:r>
      <w:r w:rsidRPr="310E1870">
        <w:rPr>
          <w:rFonts w:ascii="Arial" w:eastAsia="Arial" w:hAnsi="Arial" w:cs="Arial"/>
          <w:color w:val="222222"/>
          <w:sz w:val="19"/>
          <w:szCs w:val="19"/>
          <w:lang w:val="en-GB"/>
        </w:rPr>
        <w:t>(1), pp.48-65.</w:t>
      </w:r>
    </w:p>
    <w:p w14:paraId="48CF52C1" w14:textId="1FD62028" w:rsidR="48203D89" w:rsidRDefault="356DAEEF" w:rsidP="48203D89">
      <w:pPr>
        <w:rPr>
          <w:rFonts w:ascii="Arial" w:eastAsia="Arial" w:hAnsi="Arial" w:cs="Arial"/>
          <w:sz w:val="19"/>
          <w:szCs w:val="19"/>
          <w:lang w:val="en-GB"/>
        </w:rPr>
      </w:pPr>
      <w:r w:rsidRPr="7B7FA1B2">
        <w:rPr>
          <w:rFonts w:ascii="Arial" w:eastAsia="Arial" w:hAnsi="Arial" w:cs="Arial"/>
          <w:color w:val="222222"/>
          <w:sz w:val="19"/>
          <w:szCs w:val="19"/>
          <w:lang w:val="en-GB"/>
        </w:rPr>
        <w:t xml:space="preserve">Buckler, R., 2023. </w:t>
      </w:r>
      <w:r w:rsidRPr="7B7FA1B2">
        <w:rPr>
          <w:rFonts w:ascii="Arial" w:eastAsia="Arial" w:hAnsi="Arial" w:cs="Arial"/>
          <w:i/>
          <w:iCs/>
          <w:color w:val="222222"/>
          <w:sz w:val="19"/>
          <w:szCs w:val="19"/>
          <w:lang w:val="en-GB"/>
        </w:rPr>
        <w:t>Developing child-centred practice for safeguarding and child protection: strategies for every early years setting</w:t>
      </w:r>
      <w:r w:rsidRPr="7B7FA1B2">
        <w:rPr>
          <w:rFonts w:ascii="Arial" w:eastAsia="Arial" w:hAnsi="Arial" w:cs="Arial"/>
          <w:color w:val="222222"/>
          <w:sz w:val="19"/>
          <w:szCs w:val="19"/>
          <w:lang w:val="en-GB"/>
        </w:rPr>
        <w:t>. Routledge.</w:t>
      </w:r>
    </w:p>
    <w:p w14:paraId="175CE43F" w14:textId="61534F3E" w:rsidR="252E5565" w:rsidRDefault="513B28D4" w:rsidP="252E5565">
      <w:pPr>
        <w:rPr>
          <w:rFonts w:ascii="Arial" w:eastAsia="Arial" w:hAnsi="Arial" w:cs="Arial"/>
          <w:sz w:val="19"/>
          <w:szCs w:val="19"/>
          <w:lang w:val="en-GB"/>
        </w:rPr>
      </w:pPr>
      <w:r w:rsidRPr="790DE478">
        <w:rPr>
          <w:rFonts w:ascii="Arial" w:eastAsia="Arial" w:hAnsi="Arial" w:cs="Arial"/>
          <w:color w:val="222222"/>
          <w:sz w:val="19"/>
          <w:szCs w:val="19"/>
          <w:lang w:val="en-GB"/>
        </w:rPr>
        <w:t xml:space="preserve">Council on Children With Disabilities, Section on Developmental Behavioral Pediatrics, Bright Futures Steering Committee and Medical Home Initiatives for Children With Special Needs Project Advisory Committee, 2006. Identifying infants and young children with developmental disorders in the medical home: An algorithm for developmental surveillance and screening. </w:t>
      </w:r>
      <w:r w:rsidRPr="790DE478">
        <w:rPr>
          <w:rFonts w:ascii="Arial" w:eastAsia="Arial" w:hAnsi="Arial" w:cs="Arial"/>
          <w:i/>
          <w:iCs/>
          <w:color w:val="222222"/>
          <w:sz w:val="19"/>
          <w:szCs w:val="19"/>
          <w:lang w:val="en-GB"/>
        </w:rPr>
        <w:t>Pediatrics</w:t>
      </w:r>
      <w:r w:rsidRPr="790DE478">
        <w:rPr>
          <w:rFonts w:ascii="Arial" w:eastAsia="Arial" w:hAnsi="Arial" w:cs="Arial"/>
          <w:color w:val="222222"/>
          <w:sz w:val="19"/>
          <w:szCs w:val="19"/>
          <w:lang w:val="en-GB"/>
        </w:rPr>
        <w:t xml:space="preserve">, </w:t>
      </w:r>
      <w:r w:rsidRPr="790DE478">
        <w:rPr>
          <w:rFonts w:ascii="Arial" w:eastAsia="Arial" w:hAnsi="Arial" w:cs="Arial"/>
          <w:i/>
          <w:iCs/>
          <w:color w:val="222222"/>
          <w:sz w:val="19"/>
          <w:szCs w:val="19"/>
          <w:lang w:val="en-GB"/>
        </w:rPr>
        <w:t>118</w:t>
      </w:r>
      <w:r w:rsidRPr="790DE478">
        <w:rPr>
          <w:rFonts w:ascii="Arial" w:eastAsia="Arial" w:hAnsi="Arial" w:cs="Arial"/>
          <w:color w:val="222222"/>
          <w:sz w:val="19"/>
          <w:szCs w:val="19"/>
          <w:lang w:val="en-GB"/>
        </w:rPr>
        <w:t>(1), pp.405-420.</w:t>
      </w:r>
    </w:p>
    <w:p w14:paraId="10BD91C8" w14:textId="24E7FBF8" w:rsidR="6A329A27" w:rsidRDefault="16E52BD4" w:rsidP="6A329A27">
      <w:pPr>
        <w:rPr>
          <w:rFonts w:ascii="Arial" w:eastAsia="Arial" w:hAnsi="Arial" w:cs="Arial"/>
          <w:sz w:val="19"/>
          <w:szCs w:val="19"/>
          <w:lang w:val="en-GB"/>
        </w:rPr>
      </w:pPr>
      <w:r w:rsidRPr="4F7CC735">
        <w:rPr>
          <w:rFonts w:ascii="Arial" w:eastAsia="Arial" w:hAnsi="Arial" w:cs="Arial"/>
          <w:color w:val="222222"/>
          <w:sz w:val="19"/>
          <w:szCs w:val="19"/>
          <w:lang w:val="en-GB"/>
        </w:rPr>
        <w:t xml:space="preserve">Fazliddinovna, Q.M., 2025. Pedagogical foundations for supporting children with various levels of intellectual developmental disabilities. </w:t>
      </w:r>
      <w:r w:rsidRPr="4F7CC735">
        <w:rPr>
          <w:rFonts w:ascii="Arial" w:eastAsia="Arial" w:hAnsi="Arial" w:cs="Arial"/>
          <w:i/>
          <w:iCs/>
          <w:color w:val="222222"/>
          <w:sz w:val="19"/>
          <w:szCs w:val="19"/>
          <w:lang w:val="en-GB"/>
        </w:rPr>
        <w:t>World Bulletin of Education and Learning</w:t>
      </w:r>
      <w:r w:rsidRPr="4F7CC735">
        <w:rPr>
          <w:rFonts w:ascii="Arial" w:eastAsia="Arial" w:hAnsi="Arial" w:cs="Arial"/>
          <w:color w:val="222222"/>
          <w:sz w:val="19"/>
          <w:szCs w:val="19"/>
          <w:lang w:val="en-GB"/>
        </w:rPr>
        <w:t xml:space="preserve">, </w:t>
      </w:r>
      <w:r w:rsidRPr="4F7CC735">
        <w:rPr>
          <w:rFonts w:ascii="Arial" w:eastAsia="Arial" w:hAnsi="Arial" w:cs="Arial"/>
          <w:i/>
          <w:iCs/>
          <w:color w:val="222222"/>
          <w:sz w:val="19"/>
          <w:szCs w:val="19"/>
          <w:lang w:val="en-GB"/>
        </w:rPr>
        <w:t>1</w:t>
      </w:r>
      <w:r w:rsidRPr="4F7CC735">
        <w:rPr>
          <w:rFonts w:ascii="Arial" w:eastAsia="Arial" w:hAnsi="Arial" w:cs="Arial"/>
          <w:color w:val="222222"/>
          <w:sz w:val="19"/>
          <w:szCs w:val="19"/>
          <w:lang w:val="en-GB"/>
        </w:rPr>
        <w:t>(02), pp.248-261.</w:t>
      </w:r>
    </w:p>
    <w:p w14:paraId="78E2D801" w14:textId="5C3393E5" w:rsidR="663B3983" w:rsidRDefault="1D85CCB7" w:rsidP="663B3983">
      <w:pPr>
        <w:rPr>
          <w:rFonts w:ascii="Arial" w:eastAsia="Arial" w:hAnsi="Arial" w:cs="Arial"/>
          <w:sz w:val="19"/>
          <w:szCs w:val="19"/>
          <w:lang w:val="en-GB"/>
        </w:rPr>
      </w:pPr>
      <w:r w:rsidRPr="22784067">
        <w:rPr>
          <w:rFonts w:ascii="Arial" w:eastAsia="Arial" w:hAnsi="Arial" w:cs="Arial"/>
          <w:color w:val="222222"/>
          <w:sz w:val="19"/>
          <w:szCs w:val="19"/>
          <w:lang w:val="en-GB"/>
        </w:rPr>
        <w:t xml:space="preserve">Gaensbauer, T.J. and Siegel, C.H., 1995. Therapeutic approaches to posttraumatic stress disorder in infants and toddlers. </w:t>
      </w:r>
      <w:r w:rsidRPr="22784067">
        <w:rPr>
          <w:rFonts w:ascii="Arial" w:eastAsia="Arial" w:hAnsi="Arial" w:cs="Arial"/>
          <w:i/>
          <w:iCs/>
          <w:color w:val="222222"/>
          <w:sz w:val="19"/>
          <w:szCs w:val="19"/>
          <w:lang w:val="en-GB"/>
        </w:rPr>
        <w:t>Infant Mental Health Journal</w:t>
      </w:r>
      <w:r w:rsidRPr="22784067">
        <w:rPr>
          <w:rFonts w:ascii="Arial" w:eastAsia="Arial" w:hAnsi="Arial" w:cs="Arial"/>
          <w:color w:val="222222"/>
          <w:sz w:val="19"/>
          <w:szCs w:val="19"/>
          <w:lang w:val="en-GB"/>
        </w:rPr>
        <w:t xml:space="preserve">, </w:t>
      </w:r>
      <w:r w:rsidRPr="22784067">
        <w:rPr>
          <w:rFonts w:ascii="Arial" w:eastAsia="Arial" w:hAnsi="Arial" w:cs="Arial"/>
          <w:i/>
          <w:iCs/>
          <w:color w:val="222222"/>
          <w:sz w:val="19"/>
          <w:szCs w:val="19"/>
          <w:lang w:val="en-GB"/>
        </w:rPr>
        <w:t>16</w:t>
      </w:r>
      <w:r w:rsidRPr="22784067">
        <w:rPr>
          <w:rFonts w:ascii="Arial" w:eastAsia="Arial" w:hAnsi="Arial" w:cs="Arial"/>
          <w:color w:val="222222"/>
          <w:sz w:val="19"/>
          <w:szCs w:val="19"/>
          <w:lang w:val="en-GB"/>
        </w:rPr>
        <w:t>(4), pp.292-305.</w:t>
      </w:r>
    </w:p>
    <w:p w14:paraId="4CD2EA0D" w14:textId="0C8BCD75" w:rsidR="6D809FA3" w:rsidRDefault="14D7DEAC" w:rsidP="6D809FA3">
      <w:pPr>
        <w:rPr>
          <w:rFonts w:ascii="Arial" w:eastAsia="Arial" w:hAnsi="Arial" w:cs="Arial"/>
          <w:sz w:val="19"/>
          <w:szCs w:val="19"/>
          <w:lang w:val="en-GB"/>
        </w:rPr>
      </w:pPr>
      <w:r w:rsidRPr="741940C6">
        <w:rPr>
          <w:rFonts w:ascii="Arial" w:eastAsia="Arial" w:hAnsi="Arial" w:cs="Arial"/>
          <w:color w:val="222222"/>
          <w:sz w:val="19"/>
          <w:szCs w:val="19"/>
          <w:lang w:val="en-GB"/>
        </w:rPr>
        <w:t xml:space="preserve">Harrison, C. and Barker, C., 2024. A thematic analysis of the involvement of children and families in Child Safeguarding Practice Reviews in England. </w:t>
      </w:r>
      <w:r w:rsidRPr="741940C6">
        <w:rPr>
          <w:rFonts w:ascii="Arial" w:eastAsia="Arial" w:hAnsi="Arial" w:cs="Arial"/>
          <w:i/>
          <w:iCs/>
          <w:color w:val="222222"/>
          <w:sz w:val="19"/>
          <w:szCs w:val="19"/>
          <w:lang w:val="en-GB"/>
        </w:rPr>
        <w:t>Child Abuse Review</w:t>
      </w:r>
      <w:r w:rsidRPr="741940C6">
        <w:rPr>
          <w:rFonts w:ascii="Arial" w:eastAsia="Arial" w:hAnsi="Arial" w:cs="Arial"/>
          <w:color w:val="222222"/>
          <w:sz w:val="19"/>
          <w:szCs w:val="19"/>
          <w:lang w:val="en-GB"/>
        </w:rPr>
        <w:t xml:space="preserve">, </w:t>
      </w:r>
      <w:r w:rsidRPr="741940C6">
        <w:rPr>
          <w:rFonts w:ascii="Arial" w:eastAsia="Arial" w:hAnsi="Arial" w:cs="Arial"/>
          <w:i/>
          <w:iCs/>
          <w:color w:val="222222"/>
          <w:sz w:val="19"/>
          <w:szCs w:val="19"/>
          <w:lang w:val="en-GB"/>
        </w:rPr>
        <w:t>33</w:t>
      </w:r>
      <w:r w:rsidRPr="741940C6">
        <w:rPr>
          <w:rFonts w:ascii="Arial" w:eastAsia="Arial" w:hAnsi="Arial" w:cs="Arial"/>
          <w:color w:val="222222"/>
          <w:sz w:val="19"/>
          <w:szCs w:val="19"/>
          <w:lang w:val="en-GB"/>
        </w:rPr>
        <w:t>(6), p.e70005.</w:t>
      </w:r>
    </w:p>
    <w:p w14:paraId="3A98311E" w14:textId="51BF380B" w:rsidR="388AD95E" w:rsidRDefault="6A2802E4" w:rsidP="388AD95E">
      <w:pPr>
        <w:rPr>
          <w:rFonts w:ascii="Arial" w:eastAsia="Arial" w:hAnsi="Arial" w:cs="Arial"/>
          <w:sz w:val="19"/>
          <w:szCs w:val="19"/>
          <w:lang w:val="en-GB"/>
        </w:rPr>
      </w:pPr>
      <w:r w:rsidRPr="4A5902D2">
        <w:rPr>
          <w:rFonts w:ascii="Arial" w:eastAsia="Arial" w:hAnsi="Arial" w:cs="Arial"/>
          <w:color w:val="222222"/>
          <w:sz w:val="19"/>
          <w:szCs w:val="19"/>
          <w:lang w:val="en-GB"/>
        </w:rPr>
        <w:t xml:space="preserve">Liu, Y., Terrell, L., Joyce, B., Black, J., Kaplan, S.J. and Gifford, E.J., 2023. Defining suspected child maltreatment using International Classification of Diseases codes: A scoping literature review. </w:t>
      </w:r>
      <w:r w:rsidRPr="4A5902D2">
        <w:rPr>
          <w:rFonts w:ascii="Arial" w:eastAsia="Arial" w:hAnsi="Arial" w:cs="Arial"/>
          <w:i/>
          <w:iCs/>
          <w:color w:val="222222"/>
          <w:sz w:val="19"/>
          <w:szCs w:val="19"/>
          <w:lang w:val="en-GB"/>
        </w:rPr>
        <w:t>Children and Youth Services Review</w:t>
      </w:r>
      <w:r w:rsidRPr="4A5902D2">
        <w:rPr>
          <w:rFonts w:ascii="Arial" w:eastAsia="Arial" w:hAnsi="Arial" w:cs="Arial"/>
          <w:color w:val="222222"/>
          <w:sz w:val="19"/>
          <w:szCs w:val="19"/>
          <w:lang w:val="en-GB"/>
        </w:rPr>
        <w:t xml:space="preserve">, </w:t>
      </w:r>
      <w:r w:rsidRPr="4A5902D2">
        <w:rPr>
          <w:rFonts w:ascii="Arial" w:eastAsia="Arial" w:hAnsi="Arial" w:cs="Arial"/>
          <w:i/>
          <w:iCs/>
          <w:color w:val="222222"/>
          <w:sz w:val="19"/>
          <w:szCs w:val="19"/>
          <w:lang w:val="en-GB"/>
        </w:rPr>
        <w:t>149</w:t>
      </w:r>
      <w:r w:rsidRPr="4A5902D2">
        <w:rPr>
          <w:rFonts w:ascii="Arial" w:eastAsia="Arial" w:hAnsi="Arial" w:cs="Arial"/>
          <w:color w:val="222222"/>
          <w:sz w:val="19"/>
          <w:szCs w:val="19"/>
          <w:lang w:val="en-GB"/>
        </w:rPr>
        <w:t>, p.106907.</w:t>
      </w:r>
    </w:p>
    <w:p w14:paraId="45288308" w14:textId="0B8B9CCD" w:rsidR="1FFA3293" w:rsidRDefault="0D1EEFFF" w:rsidP="1FFA3293">
      <w:pPr>
        <w:rPr>
          <w:rFonts w:ascii="Arial" w:eastAsia="Arial" w:hAnsi="Arial" w:cs="Arial"/>
          <w:sz w:val="19"/>
          <w:szCs w:val="19"/>
          <w:lang w:val="en-GB"/>
        </w:rPr>
      </w:pPr>
      <w:r w:rsidRPr="7E4C57C3">
        <w:rPr>
          <w:rFonts w:ascii="Arial" w:eastAsia="Arial" w:hAnsi="Arial" w:cs="Arial"/>
          <w:color w:val="222222"/>
          <w:sz w:val="19"/>
          <w:szCs w:val="19"/>
          <w:lang w:val="en-GB"/>
        </w:rPr>
        <w:t xml:space="preserve">Morton, A., 2024. The role of the health visitor: where are we now?. </w:t>
      </w:r>
      <w:r w:rsidRPr="7E4C57C3">
        <w:rPr>
          <w:rFonts w:ascii="Arial" w:eastAsia="Arial" w:hAnsi="Arial" w:cs="Arial"/>
          <w:i/>
          <w:iCs/>
          <w:color w:val="222222"/>
          <w:sz w:val="19"/>
          <w:szCs w:val="19"/>
          <w:lang w:val="en-GB"/>
        </w:rPr>
        <w:t>Paediatrics and Child Health</w:t>
      </w:r>
      <w:r w:rsidRPr="7E4C57C3">
        <w:rPr>
          <w:rFonts w:ascii="Arial" w:eastAsia="Arial" w:hAnsi="Arial" w:cs="Arial"/>
          <w:color w:val="222222"/>
          <w:sz w:val="19"/>
          <w:szCs w:val="19"/>
          <w:lang w:val="en-GB"/>
        </w:rPr>
        <w:t xml:space="preserve">, </w:t>
      </w:r>
      <w:r w:rsidRPr="7E4C57C3">
        <w:rPr>
          <w:rFonts w:ascii="Arial" w:eastAsia="Arial" w:hAnsi="Arial" w:cs="Arial"/>
          <w:i/>
          <w:iCs/>
          <w:color w:val="222222"/>
          <w:sz w:val="19"/>
          <w:szCs w:val="19"/>
          <w:lang w:val="en-GB"/>
        </w:rPr>
        <w:t>34</w:t>
      </w:r>
      <w:r w:rsidRPr="7E4C57C3">
        <w:rPr>
          <w:rFonts w:ascii="Arial" w:eastAsia="Arial" w:hAnsi="Arial" w:cs="Arial"/>
          <w:color w:val="222222"/>
          <w:sz w:val="19"/>
          <w:szCs w:val="19"/>
          <w:lang w:val="en-GB"/>
        </w:rPr>
        <w:t>(7), pp.234-238.</w:t>
      </w:r>
    </w:p>
    <w:p w14:paraId="21984A5B" w14:textId="536E5171" w:rsidR="1EF94294" w:rsidRDefault="71AF867B" w:rsidP="1EF94294">
      <w:pPr>
        <w:rPr>
          <w:rFonts w:ascii="Arial" w:eastAsia="Arial" w:hAnsi="Arial" w:cs="Arial"/>
          <w:sz w:val="19"/>
          <w:szCs w:val="19"/>
          <w:lang w:val="en-GB"/>
        </w:rPr>
      </w:pPr>
      <w:r w:rsidRPr="2ACAA598">
        <w:rPr>
          <w:rFonts w:ascii="Arial" w:eastAsia="Arial" w:hAnsi="Arial" w:cs="Arial"/>
          <w:color w:val="222222"/>
          <w:sz w:val="19"/>
          <w:szCs w:val="19"/>
          <w:lang w:val="en-GB"/>
        </w:rPr>
        <w:t xml:space="preserve">Murphy, C., 2021. A more ‘child-centred’system? Child protection social workers’ willingness to employ discretion. </w:t>
      </w:r>
      <w:r w:rsidRPr="2ACAA598">
        <w:rPr>
          <w:rFonts w:ascii="Arial" w:eastAsia="Arial" w:hAnsi="Arial" w:cs="Arial"/>
          <w:i/>
          <w:iCs/>
          <w:color w:val="222222"/>
          <w:sz w:val="19"/>
          <w:szCs w:val="19"/>
          <w:lang w:val="en-GB"/>
        </w:rPr>
        <w:t>British Journal of Social Work</w:t>
      </w:r>
      <w:r w:rsidRPr="2ACAA598">
        <w:rPr>
          <w:rFonts w:ascii="Arial" w:eastAsia="Arial" w:hAnsi="Arial" w:cs="Arial"/>
          <w:color w:val="222222"/>
          <w:sz w:val="19"/>
          <w:szCs w:val="19"/>
          <w:lang w:val="en-GB"/>
        </w:rPr>
        <w:t xml:space="preserve">, </w:t>
      </w:r>
      <w:r w:rsidRPr="2ACAA598">
        <w:rPr>
          <w:rFonts w:ascii="Arial" w:eastAsia="Arial" w:hAnsi="Arial" w:cs="Arial"/>
          <w:i/>
          <w:iCs/>
          <w:color w:val="222222"/>
          <w:sz w:val="19"/>
          <w:szCs w:val="19"/>
          <w:lang w:val="en-GB"/>
        </w:rPr>
        <w:t>51</w:t>
      </w:r>
      <w:r w:rsidRPr="2ACAA598">
        <w:rPr>
          <w:rFonts w:ascii="Arial" w:eastAsia="Arial" w:hAnsi="Arial" w:cs="Arial"/>
          <w:color w:val="222222"/>
          <w:sz w:val="19"/>
          <w:szCs w:val="19"/>
          <w:lang w:val="en-GB"/>
        </w:rPr>
        <w:t>(6), pp.2155-2172.</w:t>
      </w:r>
    </w:p>
    <w:p w14:paraId="3C7D061A" w14:textId="7D320A8D" w:rsidR="1C12D880" w:rsidRDefault="71AF867B" w:rsidP="1C12D880">
      <w:pPr>
        <w:rPr>
          <w:rFonts w:ascii="Arial" w:eastAsia="Arial" w:hAnsi="Arial" w:cs="Arial"/>
          <w:sz w:val="19"/>
          <w:szCs w:val="19"/>
          <w:lang w:val="en-GB"/>
        </w:rPr>
      </w:pPr>
      <w:r w:rsidRPr="78821F7D">
        <w:rPr>
          <w:rFonts w:ascii="Arial" w:eastAsia="Arial" w:hAnsi="Arial" w:cs="Arial"/>
          <w:color w:val="222222"/>
          <w:sz w:val="19"/>
          <w:szCs w:val="19"/>
          <w:lang w:val="en-GB"/>
        </w:rPr>
        <w:t xml:space="preserve">Murphy, C., 2023. A more ‘child-centred’system? The discretionary spaces of the child protection social worker. </w:t>
      </w:r>
      <w:r w:rsidRPr="78821F7D">
        <w:rPr>
          <w:rFonts w:ascii="Arial" w:eastAsia="Arial" w:hAnsi="Arial" w:cs="Arial"/>
          <w:i/>
          <w:iCs/>
          <w:color w:val="222222"/>
          <w:sz w:val="19"/>
          <w:szCs w:val="19"/>
          <w:lang w:val="en-GB"/>
        </w:rPr>
        <w:t>Journal of Social Work Practice</w:t>
      </w:r>
      <w:r w:rsidRPr="78821F7D">
        <w:rPr>
          <w:rFonts w:ascii="Arial" w:eastAsia="Arial" w:hAnsi="Arial" w:cs="Arial"/>
          <w:color w:val="222222"/>
          <w:sz w:val="19"/>
          <w:szCs w:val="19"/>
          <w:lang w:val="en-GB"/>
        </w:rPr>
        <w:t xml:space="preserve">, </w:t>
      </w:r>
      <w:r w:rsidRPr="78821F7D">
        <w:rPr>
          <w:rFonts w:ascii="Arial" w:eastAsia="Arial" w:hAnsi="Arial" w:cs="Arial"/>
          <w:i/>
          <w:iCs/>
          <w:color w:val="222222"/>
          <w:sz w:val="19"/>
          <w:szCs w:val="19"/>
          <w:lang w:val="en-GB"/>
        </w:rPr>
        <w:t>37</w:t>
      </w:r>
      <w:r w:rsidRPr="78821F7D">
        <w:rPr>
          <w:rFonts w:ascii="Arial" w:eastAsia="Arial" w:hAnsi="Arial" w:cs="Arial"/>
          <w:color w:val="222222"/>
          <w:sz w:val="19"/>
          <w:szCs w:val="19"/>
          <w:lang w:val="en-GB"/>
        </w:rPr>
        <w:t>(1), pp.3-16.</w:t>
      </w:r>
    </w:p>
    <w:p w14:paraId="58D76079" w14:textId="1986EFFC" w:rsidR="49778FA6" w:rsidRDefault="132B3527" w:rsidP="49778FA6">
      <w:pPr>
        <w:rPr>
          <w:rFonts w:ascii="Arial" w:eastAsia="Arial" w:hAnsi="Arial" w:cs="Arial"/>
          <w:sz w:val="19"/>
          <w:szCs w:val="19"/>
          <w:lang w:val="en-GB"/>
        </w:rPr>
      </w:pPr>
      <w:r w:rsidRPr="08C44C60">
        <w:rPr>
          <w:rFonts w:ascii="Arial" w:eastAsia="Arial" w:hAnsi="Arial" w:cs="Arial"/>
          <w:color w:val="222222"/>
          <w:sz w:val="19"/>
          <w:szCs w:val="19"/>
          <w:lang w:val="en-GB"/>
        </w:rPr>
        <w:t xml:space="preserve">Levine, D.T., Morton, J. and O’Reilly, M., 2020. Child safety, protection, and safeguarding in the time of COVID-19 in Great Britain: Proposing a conceptual framework. </w:t>
      </w:r>
      <w:r w:rsidRPr="08C44C60">
        <w:rPr>
          <w:rFonts w:ascii="Arial" w:eastAsia="Arial" w:hAnsi="Arial" w:cs="Arial"/>
          <w:i/>
          <w:iCs/>
          <w:color w:val="222222"/>
          <w:sz w:val="19"/>
          <w:szCs w:val="19"/>
          <w:lang w:val="en-GB"/>
        </w:rPr>
        <w:t>Child Abuse &amp; Neglect</w:t>
      </w:r>
      <w:r w:rsidRPr="08C44C60">
        <w:rPr>
          <w:rFonts w:ascii="Arial" w:eastAsia="Arial" w:hAnsi="Arial" w:cs="Arial"/>
          <w:color w:val="222222"/>
          <w:sz w:val="19"/>
          <w:szCs w:val="19"/>
          <w:lang w:val="en-GB"/>
        </w:rPr>
        <w:t xml:space="preserve">, </w:t>
      </w:r>
      <w:r w:rsidRPr="08C44C60">
        <w:rPr>
          <w:rFonts w:ascii="Arial" w:eastAsia="Arial" w:hAnsi="Arial" w:cs="Arial"/>
          <w:i/>
          <w:iCs/>
          <w:color w:val="222222"/>
          <w:sz w:val="19"/>
          <w:szCs w:val="19"/>
          <w:lang w:val="en-GB"/>
        </w:rPr>
        <w:t>110</w:t>
      </w:r>
      <w:r w:rsidRPr="08C44C60">
        <w:rPr>
          <w:rFonts w:ascii="Arial" w:eastAsia="Arial" w:hAnsi="Arial" w:cs="Arial"/>
          <w:color w:val="222222"/>
          <w:sz w:val="19"/>
          <w:szCs w:val="19"/>
          <w:lang w:val="en-GB"/>
        </w:rPr>
        <w:t>, p.104668.</w:t>
      </w:r>
    </w:p>
    <w:p w14:paraId="1501E773" w14:textId="588D67A9" w:rsidR="0613BDBF" w:rsidRDefault="398A7D2A" w:rsidP="0613BDBF">
      <w:pPr>
        <w:rPr>
          <w:rFonts w:ascii="Arial" w:eastAsia="Arial" w:hAnsi="Arial" w:cs="Arial"/>
          <w:sz w:val="19"/>
          <w:szCs w:val="19"/>
          <w:lang w:val="en-GB"/>
        </w:rPr>
      </w:pPr>
      <w:r w:rsidRPr="15A282AE">
        <w:rPr>
          <w:rFonts w:ascii="Arial" w:eastAsia="Arial" w:hAnsi="Arial" w:cs="Arial"/>
          <w:color w:val="222222"/>
          <w:sz w:val="19"/>
          <w:szCs w:val="19"/>
          <w:lang w:val="en-GB"/>
        </w:rPr>
        <w:t xml:space="preserve">Piper, D., 2017. </w:t>
      </w:r>
      <w:r w:rsidRPr="15A282AE">
        <w:rPr>
          <w:rFonts w:ascii="Arial" w:eastAsia="Arial" w:hAnsi="Arial" w:cs="Arial"/>
          <w:i/>
          <w:iCs/>
          <w:color w:val="222222"/>
          <w:sz w:val="19"/>
          <w:szCs w:val="19"/>
          <w:lang w:val="en-GB"/>
        </w:rPr>
        <w:t>The piper model: Personalised interventions promoting emotional resilience in children with social, emotional and mental health needs</w:t>
      </w:r>
      <w:r w:rsidRPr="15A282AE">
        <w:rPr>
          <w:rFonts w:ascii="Arial" w:eastAsia="Arial" w:hAnsi="Arial" w:cs="Arial"/>
          <w:color w:val="222222"/>
          <w:sz w:val="19"/>
          <w:szCs w:val="19"/>
          <w:lang w:val="en-GB"/>
        </w:rPr>
        <w:t>. Routledge.</w:t>
      </w:r>
    </w:p>
    <w:p w14:paraId="7165F321" w14:textId="4EA57343" w:rsidR="35F7421F" w:rsidRDefault="3FF7053D" w:rsidP="35F7421F">
      <w:pPr>
        <w:rPr>
          <w:rFonts w:ascii="Arial" w:eastAsia="Arial" w:hAnsi="Arial" w:cs="Arial"/>
          <w:sz w:val="19"/>
          <w:szCs w:val="19"/>
          <w:lang w:val="en-GB"/>
        </w:rPr>
      </w:pPr>
      <w:r w:rsidRPr="0FBF7309">
        <w:rPr>
          <w:rFonts w:ascii="Arial" w:eastAsia="Arial" w:hAnsi="Arial" w:cs="Arial"/>
          <w:color w:val="222222"/>
          <w:sz w:val="19"/>
          <w:szCs w:val="19"/>
          <w:lang w:val="en-GB"/>
        </w:rPr>
        <w:t xml:space="preserve">Riley, L.M. and Kaneakua, J.P., 2024. (Re) Building trust with indigenous communities: reflections from cultural brokers. </w:t>
      </w:r>
      <w:r w:rsidRPr="0FBF7309">
        <w:rPr>
          <w:rFonts w:ascii="Arial" w:eastAsia="Arial" w:hAnsi="Arial" w:cs="Arial"/>
          <w:i/>
          <w:iCs/>
          <w:color w:val="222222"/>
          <w:sz w:val="19"/>
          <w:szCs w:val="19"/>
          <w:lang w:val="en-GB"/>
        </w:rPr>
        <w:t>Journal of Higher Education Outreach and Engagement</w:t>
      </w:r>
      <w:r w:rsidRPr="0FBF7309">
        <w:rPr>
          <w:rFonts w:ascii="Arial" w:eastAsia="Arial" w:hAnsi="Arial" w:cs="Arial"/>
          <w:color w:val="222222"/>
          <w:sz w:val="19"/>
          <w:szCs w:val="19"/>
          <w:lang w:val="en-GB"/>
        </w:rPr>
        <w:t xml:space="preserve">, </w:t>
      </w:r>
      <w:r w:rsidRPr="0FBF7309">
        <w:rPr>
          <w:rFonts w:ascii="Arial" w:eastAsia="Arial" w:hAnsi="Arial" w:cs="Arial"/>
          <w:i/>
          <w:iCs/>
          <w:color w:val="222222"/>
          <w:sz w:val="19"/>
          <w:szCs w:val="19"/>
          <w:lang w:val="en-GB"/>
        </w:rPr>
        <w:t>28</w:t>
      </w:r>
      <w:r w:rsidRPr="0FBF7309">
        <w:rPr>
          <w:rFonts w:ascii="Arial" w:eastAsia="Arial" w:hAnsi="Arial" w:cs="Arial"/>
          <w:color w:val="222222"/>
          <w:sz w:val="19"/>
          <w:szCs w:val="19"/>
          <w:lang w:val="en-GB"/>
        </w:rPr>
        <w:t>(3).</w:t>
      </w:r>
    </w:p>
    <w:p w14:paraId="4D4FAE95" w14:textId="6651ECFA" w:rsidR="1D85CCB7" w:rsidRDefault="1D85CCB7" w:rsidP="027FB757">
      <w:pPr>
        <w:rPr>
          <w:rFonts w:ascii="Arial" w:eastAsia="Arial" w:hAnsi="Arial" w:cs="Arial"/>
          <w:sz w:val="19"/>
          <w:szCs w:val="19"/>
          <w:lang w:val="en-GB"/>
        </w:rPr>
      </w:pPr>
      <w:r w:rsidRPr="5C3F9FDF">
        <w:rPr>
          <w:rFonts w:ascii="Arial" w:eastAsia="Arial" w:hAnsi="Arial" w:cs="Arial"/>
          <w:color w:val="222222"/>
          <w:sz w:val="19"/>
          <w:szCs w:val="19"/>
          <w:lang w:val="en-GB"/>
        </w:rPr>
        <w:t xml:space="preserve">Willheim, E. and Schechter, D.S., 2025. Therapeutic interventions for trauma-exposed infants, young children, and their caregivers. </w:t>
      </w:r>
      <w:r w:rsidRPr="5C3F9FDF">
        <w:rPr>
          <w:rFonts w:ascii="Arial" w:eastAsia="Arial" w:hAnsi="Arial" w:cs="Arial"/>
          <w:i/>
          <w:iCs/>
          <w:color w:val="222222"/>
          <w:sz w:val="19"/>
          <w:szCs w:val="19"/>
          <w:lang w:val="en-GB"/>
        </w:rPr>
        <w:t>Child and Adolescent Psychiatric Clinics</w:t>
      </w:r>
      <w:r w:rsidRPr="5C3F9FDF">
        <w:rPr>
          <w:rFonts w:ascii="Arial" w:eastAsia="Arial" w:hAnsi="Arial" w:cs="Arial"/>
          <w:color w:val="222222"/>
          <w:sz w:val="19"/>
          <w:szCs w:val="19"/>
          <w:lang w:val="en-GB"/>
        </w:rPr>
        <w:t xml:space="preserve">, </w:t>
      </w:r>
      <w:r w:rsidRPr="5C3F9FDF">
        <w:rPr>
          <w:rFonts w:ascii="Arial" w:eastAsia="Arial" w:hAnsi="Arial" w:cs="Arial"/>
          <w:i/>
          <w:iCs/>
          <w:color w:val="222222"/>
          <w:sz w:val="19"/>
          <w:szCs w:val="19"/>
          <w:lang w:val="en-GB"/>
        </w:rPr>
        <w:t>34</w:t>
      </w:r>
      <w:r w:rsidRPr="5C3F9FDF">
        <w:rPr>
          <w:rFonts w:ascii="Arial" w:eastAsia="Arial" w:hAnsi="Arial" w:cs="Arial"/>
          <w:color w:val="222222"/>
          <w:sz w:val="19"/>
          <w:szCs w:val="19"/>
          <w:lang w:val="en-GB"/>
        </w:rPr>
        <w:t>(2), pp.291-310.</w:t>
      </w:r>
    </w:p>
    <w:p w14:paraId="67371401" w14:textId="472FF521" w:rsidR="0FB51FA3" w:rsidRDefault="0FB51FA3" w:rsidP="0FB51FA3">
      <w:pPr>
        <w:rPr>
          <w:rFonts w:ascii="Arial" w:eastAsia="Arial" w:hAnsi="Arial" w:cs="Arial"/>
          <w:color w:val="222222"/>
          <w:sz w:val="19"/>
          <w:szCs w:val="19"/>
          <w:lang w:val="en-GB"/>
        </w:rPr>
      </w:pPr>
    </w:p>
    <w:sectPr w:rsidR="0FB51F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554C9A"/>
    <w:rsid w:val="00005D7C"/>
    <w:rsid w:val="00013EAE"/>
    <w:rsid w:val="00020F46"/>
    <w:rsid w:val="0002572A"/>
    <w:rsid w:val="000331F8"/>
    <w:rsid w:val="000378ED"/>
    <w:rsid w:val="00046E42"/>
    <w:rsid w:val="00072787"/>
    <w:rsid w:val="00091860"/>
    <w:rsid w:val="000A17B3"/>
    <w:rsid w:val="000C0DD5"/>
    <w:rsid w:val="000E4E51"/>
    <w:rsid w:val="000F2FBD"/>
    <w:rsid w:val="0010479B"/>
    <w:rsid w:val="00110B51"/>
    <w:rsid w:val="0011203C"/>
    <w:rsid w:val="0011511F"/>
    <w:rsid w:val="00144558"/>
    <w:rsid w:val="001537E6"/>
    <w:rsid w:val="0015532D"/>
    <w:rsid w:val="001741F5"/>
    <w:rsid w:val="001758DA"/>
    <w:rsid w:val="00184A83"/>
    <w:rsid w:val="001B17FB"/>
    <w:rsid w:val="001C4EEE"/>
    <w:rsid w:val="001F63E0"/>
    <w:rsid w:val="001F7847"/>
    <w:rsid w:val="00225752"/>
    <w:rsid w:val="00242E8E"/>
    <w:rsid w:val="00265914"/>
    <w:rsid w:val="00272FAD"/>
    <w:rsid w:val="00284A11"/>
    <w:rsid w:val="00287B1A"/>
    <w:rsid w:val="002975AD"/>
    <w:rsid w:val="002A2F6E"/>
    <w:rsid w:val="002B120F"/>
    <w:rsid w:val="002C5A79"/>
    <w:rsid w:val="002E359A"/>
    <w:rsid w:val="002E7808"/>
    <w:rsid w:val="002F718A"/>
    <w:rsid w:val="00306EC1"/>
    <w:rsid w:val="00314578"/>
    <w:rsid w:val="00315396"/>
    <w:rsid w:val="00330185"/>
    <w:rsid w:val="003416A0"/>
    <w:rsid w:val="00347947"/>
    <w:rsid w:val="003528EB"/>
    <w:rsid w:val="003729B9"/>
    <w:rsid w:val="00387B06"/>
    <w:rsid w:val="003920AB"/>
    <w:rsid w:val="00395423"/>
    <w:rsid w:val="003A01D6"/>
    <w:rsid w:val="003B43DE"/>
    <w:rsid w:val="003C285D"/>
    <w:rsid w:val="003C405C"/>
    <w:rsid w:val="003E2E22"/>
    <w:rsid w:val="003E7C9E"/>
    <w:rsid w:val="003F46C7"/>
    <w:rsid w:val="00434EA2"/>
    <w:rsid w:val="00436D2C"/>
    <w:rsid w:val="004714E5"/>
    <w:rsid w:val="00473F2D"/>
    <w:rsid w:val="00484198"/>
    <w:rsid w:val="004930DA"/>
    <w:rsid w:val="00493AA1"/>
    <w:rsid w:val="004A0234"/>
    <w:rsid w:val="004B154B"/>
    <w:rsid w:val="004B5B2E"/>
    <w:rsid w:val="004C53FA"/>
    <w:rsid w:val="004C7E24"/>
    <w:rsid w:val="004D2ACC"/>
    <w:rsid w:val="004D498E"/>
    <w:rsid w:val="004D78A8"/>
    <w:rsid w:val="004F1CE6"/>
    <w:rsid w:val="004F4154"/>
    <w:rsid w:val="005062AC"/>
    <w:rsid w:val="005073D4"/>
    <w:rsid w:val="005127F7"/>
    <w:rsid w:val="00516E14"/>
    <w:rsid w:val="00517E41"/>
    <w:rsid w:val="005229DA"/>
    <w:rsid w:val="005251EC"/>
    <w:rsid w:val="00541D3A"/>
    <w:rsid w:val="00541F0C"/>
    <w:rsid w:val="005440B3"/>
    <w:rsid w:val="00560C33"/>
    <w:rsid w:val="005708B8"/>
    <w:rsid w:val="00570AB4"/>
    <w:rsid w:val="00572CFA"/>
    <w:rsid w:val="005843E1"/>
    <w:rsid w:val="005A09A1"/>
    <w:rsid w:val="005A33C9"/>
    <w:rsid w:val="005B5128"/>
    <w:rsid w:val="005C17AE"/>
    <w:rsid w:val="005C3CA8"/>
    <w:rsid w:val="005D6DB8"/>
    <w:rsid w:val="00601976"/>
    <w:rsid w:val="00636824"/>
    <w:rsid w:val="00666AB2"/>
    <w:rsid w:val="00684E4C"/>
    <w:rsid w:val="00690331"/>
    <w:rsid w:val="006A6401"/>
    <w:rsid w:val="006D3388"/>
    <w:rsid w:val="006E6C72"/>
    <w:rsid w:val="006F1732"/>
    <w:rsid w:val="007133D6"/>
    <w:rsid w:val="00722968"/>
    <w:rsid w:val="007666BD"/>
    <w:rsid w:val="007805D4"/>
    <w:rsid w:val="00790F1B"/>
    <w:rsid w:val="007A5A65"/>
    <w:rsid w:val="007B6C34"/>
    <w:rsid w:val="007D28CB"/>
    <w:rsid w:val="007E1413"/>
    <w:rsid w:val="007F6F14"/>
    <w:rsid w:val="00802CA7"/>
    <w:rsid w:val="0080628E"/>
    <w:rsid w:val="0083180E"/>
    <w:rsid w:val="0084387F"/>
    <w:rsid w:val="00845B75"/>
    <w:rsid w:val="0085268B"/>
    <w:rsid w:val="008719EC"/>
    <w:rsid w:val="00880377"/>
    <w:rsid w:val="00880713"/>
    <w:rsid w:val="008936B1"/>
    <w:rsid w:val="00897D9A"/>
    <w:rsid w:val="008A5151"/>
    <w:rsid w:val="008A61D0"/>
    <w:rsid w:val="008A6244"/>
    <w:rsid w:val="008B1D1B"/>
    <w:rsid w:val="008D4344"/>
    <w:rsid w:val="008F1A08"/>
    <w:rsid w:val="008F2DF0"/>
    <w:rsid w:val="008F4988"/>
    <w:rsid w:val="0090070C"/>
    <w:rsid w:val="00905687"/>
    <w:rsid w:val="00910912"/>
    <w:rsid w:val="0091737C"/>
    <w:rsid w:val="00922A17"/>
    <w:rsid w:val="0094511E"/>
    <w:rsid w:val="0094695C"/>
    <w:rsid w:val="009621DE"/>
    <w:rsid w:val="00965400"/>
    <w:rsid w:val="009723A7"/>
    <w:rsid w:val="00973FC2"/>
    <w:rsid w:val="00975C79"/>
    <w:rsid w:val="009831A5"/>
    <w:rsid w:val="00983B3B"/>
    <w:rsid w:val="0099751D"/>
    <w:rsid w:val="00A06AA0"/>
    <w:rsid w:val="00A436FD"/>
    <w:rsid w:val="00A5550C"/>
    <w:rsid w:val="00A56697"/>
    <w:rsid w:val="00A64E15"/>
    <w:rsid w:val="00A73D8A"/>
    <w:rsid w:val="00A85F3A"/>
    <w:rsid w:val="00A930A3"/>
    <w:rsid w:val="00A96349"/>
    <w:rsid w:val="00A97381"/>
    <w:rsid w:val="00AE4455"/>
    <w:rsid w:val="00AE5AEF"/>
    <w:rsid w:val="00B32029"/>
    <w:rsid w:val="00B37E12"/>
    <w:rsid w:val="00B51F94"/>
    <w:rsid w:val="00B600C2"/>
    <w:rsid w:val="00B75F4D"/>
    <w:rsid w:val="00B764DB"/>
    <w:rsid w:val="00B81DCB"/>
    <w:rsid w:val="00BA365D"/>
    <w:rsid w:val="00BA4800"/>
    <w:rsid w:val="00BC5978"/>
    <w:rsid w:val="00BF3B04"/>
    <w:rsid w:val="00C03905"/>
    <w:rsid w:val="00C36C68"/>
    <w:rsid w:val="00C81609"/>
    <w:rsid w:val="00C816E7"/>
    <w:rsid w:val="00C81E4D"/>
    <w:rsid w:val="00CA3EB5"/>
    <w:rsid w:val="00CC020E"/>
    <w:rsid w:val="00CC5134"/>
    <w:rsid w:val="00CE0FD0"/>
    <w:rsid w:val="00CF29E0"/>
    <w:rsid w:val="00CF4911"/>
    <w:rsid w:val="00CF544D"/>
    <w:rsid w:val="00D1619B"/>
    <w:rsid w:val="00D56EBC"/>
    <w:rsid w:val="00D653F3"/>
    <w:rsid w:val="00D9355D"/>
    <w:rsid w:val="00D956EF"/>
    <w:rsid w:val="00DA0D7A"/>
    <w:rsid w:val="00DA276F"/>
    <w:rsid w:val="00DC05F9"/>
    <w:rsid w:val="00DC1953"/>
    <w:rsid w:val="00DD71E7"/>
    <w:rsid w:val="00E527DA"/>
    <w:rsid w:val="00E60AC5"/>
    <w:rsid w:val="00E64FC8"/>
    <w:rsid w:val="00EA6304"/>
    <w:rsid w:val="00EB6BBB"/>
    <w:rsid w:val="00EC6288"/>
    <w:rsid w:val="00ED5E66"/>
    <w:rsid w:val="00ED6C72"/>
    <w:rsid w:val="00EE01B8"/>
    <w:rsid w:val="00EE7BF1"/>
    <w:rsid w:val="00F019AD"/>
    <w:rsid w:val="00F1495A"/>
    <w:rsid w:val="00F271CC"/>
    <w:rsid w:val="00F273BB"/>
    <w:rsid w:val="00F3362C"/>
    <w:rsid w:val="00F439B8"/>
    <w:rsid w:val="00F47655"/>
    <w:rsid w:val="00F50232"/>
    <w:rsid w:val="00F73298"/>
    <w:rsid w:val="00FA4C05"/>
    <w:rsid w:val="00FA7909"/>
    <w:rsid w:val="00FB746F"/>
    <w:rsid w:val="00FD6423"/>
    <w:rsid w:val="00FE63C6"/>
    <w:rsid w:val="00FF7DAF"/>
    <w:rsid w:val="01CD205D"/>
    <w:rsid w:val="027FB757"/>
    <w:rsid w:val="02F944D9"/>
    <w:rsid w:val="032ABBAE"/>
    <w:rsid w:val="0398B1F8"/>
    <w:rsid w:val="03B8A6E5"/>
    <w:rsid w:val="03F529F0"/>
    <w:rsid w:val="04134F04"/>
    <w:rsid w:val="04C305E9"/>
    <w:rsid w:val="0613BDBF"/>
    <w:rsid w:val="065997A3"/>
    <w:rsid w:val="06A38D1B"/>
    <w:rsid w:val="06EC0574"/>
    <w:rsid w:val="080F5100"/>
    <w:rsid w:val="08782C12"/>
    <w:rsid w:val="08C44C60"/>
    <w:rsid w:val="090409AF"/>
    <w:rsid w:val="0A6308DD"/>
    <w:rsid w:val="0AB20BA4"/>
    <w:rsid w:val="0B2B4422"/>
    <w:rsid w:val="0B325694"/>
    <w:rsid w:val="0B490A20"/>
    <w:rsid w:val="0B82EA38"/>
    <w:rsid w:val="0B97560E"/>
    <w:rsid w:val="0C554C9A"/>
    <w:rsid w:val="0D1EEFFF"/>
    <w:rsid w:val="0DD1E9EE"/>
    <w:rsid w:val="0E0218DE"/>
    <w:rsid w:val="0F331F1B"/>
    <w:rsid w:val="0F41B729"/>
    <w:rsid w:val="0FB51FA3"/>
    <w:rsid w:val="0FBF7309"/>
    <w:rsid w:val="1018E516"/>
    <w:rsid w:val="1321D597"/>
    <w:rsid w:val="132B3527"/>
    <w:rsid w:val="13A56AD7"/>
    <w:rsid w:val="14D7DEAC"/>
    <w:rsid w:val="15A282AE"/>
    <w:rsid w:val="16E52BD4"/>
    <w:rsid w:val="171319F4"/>
    <w:rsid w:val="1766BB31"/>
    <w:rsid w:val="1863D667"/>
    <w:rsid w:val="191040A7"/>
    <w:rsid w:val="1A8043AD"/>
    <w:rsid w:val="1AA57E05"/>
    <w:rsid w:val="1C12D880"/>
    <w:rsid w:val="1C405CAC"/>
    <w:rsid w:val="1C66F023"/>
    <w:rsid w:val="1D3F9EEE"/>
    <w:rsid w:val="1D74A817"/>
    <w:rsid w:val="1D85CCB7"/>
    <w:rsid w:val="1DD2187E"/>
    <w:rsid w:val="1EF94294"/>
    <w:rsid w:val="1FC5CEAE"/>
    <w:rsid w:val="1FFA3293"/>
    <w:rsid w:val="20E341C3"/>
    <w:rsid w:val="211D430D"/>
    <w:rsid w:val="221598CB"/>
    <w:rsid w:val="22784067"/>
    <w:rsid w:val="22E09A87"/>
    <w:rsid w:val="22F9263A"/>
    <w:rsid w:val="237AFE36"/>
    <w:rsid w:val="241E229A"/>
    <w:rsid w:val="2447A342"/>
    <w:rsid w:val="252E5565"/>
    <w:rsid w:val="255FEF33"/>
    <w:rsid w:val="25D8F7A6"/>
    <w:rsid w:val="27CF5865"/>
    <w:rsid w:val="28D2FCB3"/>
    <w:rsid w:val="2ACAA598"/>
    <w:rsid w:val="2AF9E8B2"/>
    <w:rsid w:val="2BECED9A"/>
    <w:rsid w:val="2D19BDE9"/>
    <w:rsid w:val="2DA0949E"/>
    <w:rsid w:val="2E0BE1C8"/>
    <w:rsid w:val="2E2FCA4D"/>
    <w:rsid w:val="2E675BED"/>
    <w:rsid w:val="2ED9256F"/>
    <w:rsid w:val="2FD0CE61"/>
    <w:rsid w:val="302FDF6D"/>
    <w:rsid w:val="3098D709"/>
    <w:rsid w:val="30A4553B"/>
    <w:rsid w:val="310E1870"/>
    <w:rsid w:val="32F1EC80"/>
    <w:rsid w:val="32F6436C"/>
    <w:rsid w:val="332AD47F"/>
    <w:rsid w:val="33A58368"/>
    <w:rsid w:val="356DAEEF"/>
    <w:rsid w:val="3572316E"/>
    <w:rsid w:val="35F7421F"/>
    <w:rsid w:val="36BF8A1A"/>
    <w:rsid w:val="372852EF"/>
    <w:rsid w:val="37BE2361"/>
    <w:rsid w:val="38376522"/>
    <w:rsid w:val="3855C761"/>
    <w:rsid w:val="388AD95E"/>
    <w:rsid w:val="389C1222"/>
    <w:rsid w:val="389EAF1D"/>
    <w:rsid w:val="39245467"/>
    <w:rsid w:val="39791A0F"/>
    <w:rsid w:val="398A7D2A"/>
    <w:rsid w:val="3A0406E0"/>
    <w:rsid w:val="3C772184"/>
    <w:rsid w:val="3CF85DA4"/>
    <w:rsid w:val="3D10E572"/>
    <w:rsid w:val="3D84B2F0"/>
    <w:rsid w:val="3DF7FC77"/>
    <w:rsid w:val="3E6BD3DF"/>
    <w:rsid w:val="3FF7053D"/>
    <w:rsid w:val="400625AE"/>
    <w:rsid w:val="40C16B8F"/>
    <w:rsid w:val="4243C553"/>
    <w:rsid w:val="42E4FD75"/>
    <w:rsid w:val="433370FB"/>
    <w:rsid w:val="43E7157B"/>
    <w:rsid w:val="4678389B"/>
    <w:rsid w:val="472FDF6B"/>
    <w:rsid w:val="4758C951"/>
    <w:rsid w:val="47A1DBC2"/>
    <w:rsid w:val="48203D89"/>
    <w:rsid w:val="487258EF"/>
    <w:rsid w:val="490532B7"/>
    <w:rsid w:val="49216DF9"/>
    <w:rsid w:val="493A924A"/>
    <w:rsid w:val="49778FA6"/>
    <w:rsid w:val="49C0CA06"/>
    <w:rsid w:val="4A5902D2"/>
    <w:rsid w:val="4A5C7FC9"/>
    <w:rsid w:val="4B1F6FA2"/>
    <w:rsid w:val="4D23826B"/>
    <w:rsid w:val="4DCBE83D"/>
    <w:rsid w:val="4F0D251C"/>
    <w:rsid w:val="4F3FA778"/>
    <w:rsid w:val="4F7CC735"/>
    <w:rsid w:val="4FD2A170"/>
    <w:rsid w:val="513B28D4"/>
    <w:rsid w:val="5193E063"/>
    <w:rsid w:val="5213A6E3"/>
    <w:rsid w:val="5343D1D3"/>
    <w:rsid w:val="5460E179"/>
    <w:rsid w:val="54E099DD"/>
    <w:rsid w:val="553C00B6"/>
    <w:rsid w:val="56447016"/>
    <w:rsid w:val="57042F87"/>
    <w:rsid w:val="5720D9C8"/>
    <w:rsid w:val="5871E4BF"/>
    <w:rsid w:val="593CE537"/>
    <w:rsid w:val="59900ACF"/>
    <w:rsid w:val="59F51D84"/>
    <w:rsid w:val="5A1652F6"/>
    <w:rsid w:val="5A4F9A59"/>
    <w:rsid w:val="5A97BC1D"/>
    <w:rsid w:val="5B70FA97"/>
    <w:rsid w:val="5BA524F6"/>
    <w:rsid w:val="5C3F9FDF"/>
    <w:rsid w:val="5C77ED3A"/>
    <w:rsid w:val="5C865238"/>
    <w:rsid w:val="5D194873"/>
    <w:rsid w:val="5E355F52"/>
    <w:rsid w:val="5E56FC0B"/>
    <w:rsid w:val="5E850BD8"/>
    <w:rsid w:val="5ED26507"/>
    <w:rsid w:val="61C6EFC8"/>
    <w:rsid w:val="61E02230"/>
    <w:rsid w:val="63D60F73"/>
    <w:rsid w:val="63E96FF6"/>
    <w:rsid w:val="6426051E"/>
    <w:rsid w:val="64EA4E6D"/>
    <w:rsid w:val="650A8C7F"/>
    <w:rsid w:val="657136B1"/>
    <w:rsid w:val="65E54D12"/>
    <w:rsid w:val="663B3983"/>
    <w:rsid w:val="6702124E"/>
    <w:rsid w:val="67CD4762"/>
    <w:rsid w:val="67E91E52"/>
    <w:rsid w:val="68215EAB"/>
    <w:rsid w:val="68F97FEF"/>
    <w:rsid w:val="690651F4"/>
    <w:rsid w:val="69DBE1AF"/>
    <w:rsid w:val="69EA8AAF"/>
    <w:rsid w:val="6A2802E4"/>
    <w:rsid w:val="6A329A27"/>
    <w:rsid w:val="6AC15924"/>
    <w:rsid w:val="6BA89665"/>
    <w:rsid w:val="6CDC725E"/>
    <w:rsid w:val="6D809FA3"/>
    <w:rsid w:val="6ED61C52"/>
    <w:rsid w:val="6EE8D889"/>
    <w:rsid w:val="6F703839"/>
    <w:rsid w:val="6F79AED9"/>
    <w:rsid w:val="6FE1751E"/>
    <w:rsid w:val="7018E4A2"/>
    <w:rsid w:val="7097FE53"/>
    <w:rsid w:val="70DDA434"/>
    <w:rsid w:val="715AE035"/>
    <w:rsid w:val="71AF867B"/>
    <w:rsid w:val="71C1369A"/>
    <w:rsid w:val="741940C6"/>
    <w:rsid w:val="75206344"/>
    <w:rsid w:val="762BE6C1"/>
    <w:rsid w:val="76F69337"/>
    <w:rsid w:val="77F6AEE4"/>
    <w:rsid w:val="78332E36"/>
    <w:rsid w:val="78821F7D"/>
    <w:rsid w:val="790DE478"/>
    <w:rsid w:val="7920F251"/>
    <w:rsid w:val="7ABC018F"/>
    <w:rsid w:val="7B1B4777"/>
    <w:rsid w:val="7B263460"/>
    <w:rsid w:val="7B7FA1B2"/>
    <w:rsid w:val="7C6879D3"/>
    <w:rsid w:val="7D3AFC37"/>
    <w:rsid w:val="7D7F07F6"/>
    <w:rsid w:val="7D873DB0"/>
    <w:rsid w:val="7D9C388B"/>
    <w:rsid w:val="7DB9A566"/>
    <w:rsid w:val="7E4C57C3"/>
    <w:rsid w:val="7E819A42"/>
    <w:rsid w:val="7F3665C1"/>
    <w:rsid w:val="7F5D9D2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554C9A"/>
  <w15:chartTrackingRefBased/>
  <w15:docId w15:val="{74D6665D-C44E-4B77-A4B5-706275B3F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A7909"/>
    <w:pPr>
      <w:spacing w:after="0" w:line="240" w:lineRule="auto"/>
    </w:pPr>
    <w:rPr>
      <w:rFonts w:ascii="Helvetica" w:hAnsi="Helvetica" w:cs="Times New Roman"/>
      <w:sz w:val="18"/>
      <w:szCs w:val="18"/>
      <w:lang w:val="en-GB" w:eastAsia="en-GB"/>
    </w:rPr>
  </w:style>
  <w:style w:type="character" w:customStyle="1" w:styleId="s1">
    <w:name w:val="s1"/>
    <w:basedOn w:val="DefaultParagraphFont"/>
    <w:rsid w:val="00FA7909"/>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Sienna Russell (2406760)</dc:creator>
  <cp:keywords/>
  <dc:description/>
  <cp:lastModifiedBy>Sienna Russell (2406760)</cp:lastModifiedBy>
  <cp:revision>5</cp:revision>
  <dcterms:created xsi:type="dcterms:W3CDTF">2026-02-20T14:42:00Z</dcterms:created>
  <dcterms:modified xsi:type="dcterms:W3CDTF">2026-02-20T16:19:00Z</dcterms:modified>
</cp:coreProperties>
</file>