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3BE46" w14:textId="77777777" w:rsidR="000D7407" w:rsidRPr="004002A2" w:rsidRDefault="005A0843" w:rsidP="004002A2">
      <w:pPr>
        <w:pStyle w:val="Normal1"/>
        <w:spacing w:line="360" w:lineRule="auto"/>
        <w:jc w:val="center"/>
        <w:rPr>
          <w:rFonts w:ascii="Times New Roman" w:eastAsia="Times New Roman" w:hAnsi="Times New Roman" w:cs="Times New Roman"/>
          <w:b/>
          <w:sz w:val="36"/>
          <w:szCs w:val="36"/>
          <w:lang w:val="en-GB"/>
        </w:rPr>
      </w:pPr>
      <w:r w:rsidRPr="004002A2">
        <w:rPr>
          <w:rFonts w:ascii="Times New Roman" w:eastAsia="Times New Roman" w:hAnsi="Times New Roman" w:cs="Times New Roman"/>
          <w:b/>
          <w:sz w:val="36"/>
          <w:szCs w:val="36"/>
          <w:lang w:val="en-GB"/>
        </w:rPr>
        <w:t xml:space="preserve"> </w:t>
      </w:r>
    </w:p>
    <w:p w14:paraId="7D573554" w14:textId="77777777" w:rsidR="001864B8" w:rsidRDefault="001864B8">
      <w:pPr>
        <w:pStyle w:val="Normal1"/>
        <w:spacing w:line="360" w:lineRule="auto"/>
        <w:jc w:val="center"/>
      </w:pPr>
    </w:p>
    <w:p w14:paraId="15A5D6AC" w14:textId="77777777" w:rsidR="001864B8" w:rsidRDefault="001864B8">
      <w:pPr>
        <w:pStyle w:val="Normal1"/>
        <w:spacing w:line="360" w:lineRule="auto"/>
        <w:jc w:val="center"/>
      </w:pPr>
    </w:p>
    <w:p w14:paraId="16294167" w14:textId="77777777" w:rsidR="001864B8" w:rsidRDefault="005A0843">
      <w:pPr>
        <w:pStyle w:val="Normal1"/>
        <w:spacing w:line="360" w:lineRule="auto"/>
        <w:jc w:val="center"/>
      </w:pPr>
      <w:r>
        <w:rPr>
          <w:rFonts w:ascii="Times New Roman"/>
          <w:b/>
          <w:sz w:val="36"/>
        </w:rPr>
        <w:t xml:space="preserve">Title :  Legal Issues </w:t>
      </w:r>
      <w:r>
        <w:rPr>
          <w:rFonts w:ascii="Times New Roman"/>
          <w:b/>
          <w:sz w:val="36"/>
        </w:rPr>
        <w:t>–</w:t>
      </w:r>
      <w:r>
        <w:rPr>
          <w:rFonts w:ascii="Times New Roman"/>
          <w:b/>
          <w:sz w:val="36"/>
        </w:rPr>
        <w:t xml:space="preserve"> Fire Safety in the Hotel Industry Module Name</w:t>
      </w:r>
      <w:r>
        <w:rPr>
          <w:rFonts w:ascii="Times New Roman" w:eastAsia="Times New Roman" w:hAnsi="Times New Roman" w:cs="Times New Roman"/>
          <w:b/>
          <w:sz w:val="36"/>
          <w:szCs w:val="36"/>
          <w:lang w:val="en-GB"/>
        </w:rPr>
        <w:t xml:space="preserve"> and code</w:t>
      </w:r>
      <w:r w:rsidRPr="004002A2">
        <w:rPr>
          <w:rFonts w:ascii="Times New Roman" w:eastAsia="Times New Roman" w:hAnsi="Times New Roman" w:cs="Times New Roman"/>
          <w:b/>
          <w:sz w:val="36"/>
          <w:szCs w:val="36"/>
          <w:lang w:val="en-GB"/>
        </w:rPr>
        <w:t>: Business Skills BMIH4001</w:t>
      </w:r>
    </w:p>
    <w:p w14:paraId="47BED9BE" w14:textId="77777777" w:rsidR="001864B8" w:rsidRDefault="005A0843">
      <w:pPr>
        <w:pStyle w:val="Normal1"/>
        <w:spacing w:line="360" w:lineRule="auto"/>
        <w:jc w:val="center"/>
        <w:rPr>
          <w:sz w:val="36"/>
        </w:rPr>
      </w:pPr>
      <w:r>
        <w:rPr>
          <w:b/>
          <w:sz w:val="36"/>
        </w:rPr>
        <w:t xml:space="preserve">Student Name: Tyrone Thomas </w:t>
      </w:r>
    </w:p>
    <w:p w14:paraId="7FB4393E" w14:textId="77777777" w:rsidR="001864B8" w:rsidRDefault="005A0843">
      <w:pPr>
        <w:pStyle w:val="Normal1"/>
        <w:spacing w:line="360" w:lineRule="auto"/>
        <w:jc w:val="center"/>
        <w:rPr>
          <w:b/>
          <w:sz w:val="36"/>
        </w:rPr>
      </w:pPr>
      <w:r>
        <w:rPr>
          <w:b/>
          <w:sz w:val="36"/>
        </w:rPr>
        <w:t>Student ID : 2112910</w:t>
      </w:r>
    </w:p>
    <w:p w14:paraId="4004FCF4" w14:textId="77777777" w:rsidR="001864B8" w:rsidRDefault="005A0843">
      <w:pPr>
        <w:pStyle w:val="Normal1"/>
        <w:spacing w:line="360" w:lineRule="auto"/>
        <w:jc w:val="center"/>
        <w:rPr>
          <w:b/>
          <w:sz w:val="36"/>
        </w:rPr>
      </w:pPr>
      <w:r>
        <w:rPr>
          <w:b/>
          <w:sz w:val="36"/>
        </w:rPr>
        <w:t xml:space="preserve">Lecturer  name : Luciana Suardi </w:t>
      </w:r>
    </w:p>
    <w:p w14:paraId="1A68F92E" w14:textId="77777777" w:rsidR="001864B8" w:rsidRDefault="005A0843">
      <w:pPr>
        <w:pStyle w:val="Normal1"/>
        <w:spacing w:line="360" w:lineRule="auto"/>
        <w:jc w:val="center"/>
        <w:rPr>
          <w:b/>
          <w:sz w:val="36"/>
        </w:rPr>
      </w:pPr>
      <w:r>
        <w:rPr>
          <w:b/>
          <w:sz w:val="36"/>
        </w:rPr>
        <w:t>Word Count : 413</w:t>
      </w:r>
    </w:p>
    <w:p w14:paraId="482C19B3" w14:textId="77777777" w:rsidR="0054608E" w:rsidRDefault="005A0843" w:rsidP="0054608E">
      <w:pPr>
        <w:spacing w:line="360" w:lineRule="auto"/>
        <w:jc w:val="both"/>
        <w:rPr>
          <w:rFonts w:ascii="Times New Roman" w:eastAsia="Times New Roman" w:hAnsi="Times New Roman" w:cs="Times New Roman"/>
          <w:b/>
          <w:sz w:val="36"/>
          <w:szCs w:val="36"/>
        </w:rPr>
        <w:sectPr w:rsidR="0054608E" w:rsidSect="000D7407">
          <w:pgSz w:w="12240" w:h="15840"/>
          <w:pgMar w:top="1440" w:right="1440" w:bottom="1440" w:left="1440" w:header="720" w:footer="720" w:gutter="0"/>
          <w:pgNumType w:start="1"/>
          <w:cols w:space="720"/>
        </w:sectPr>
      </w:pPr>
      <w:r>
        <w:rPr>
          <w:rFonts w:ascii="Times New Roman" w:eastAsia="Times New Roman" w:hAnsi="Times New Roman" w:cs="Times New Roman"/>
          <w:b/>
          <w:sz w:val="36"/>
          <w:szCs w:val="36"/>
        </w:rPr>
        <w:br w:type="page"/>
      </w:r>
    </w:p>
    <w:p w14:paraId="5EE2C683" w14:textId="77777777" w:rsidR="0054608E" w:rsidRPr="0054608E" w:rsidRDefault="005A0843" w:rsidP="0054608E">
      <w:pPr>
        <w:spacing w:line="360" w:lineRule="auto"/>
        <w:jc w:val="both"/>
        <w:rPr>
          <w:rFonts w:ascii="Times New Roman" w:eastAsia="Times New Roman" w:hAnsi="Times New Roman" w:cs="Times New Roman"/>
          <w:sz w:val="24"/>
          <w:szCs w:val="24"/>
        </w:rPr>
      </w:pPr>
      <w:r w:rsidRPr="004002A2">
        <w:rPr>
          <w:rFonts w:ascii="Times New Roman" w:eastAsia="Times New Roman" w:hAnsi="Times New Roman" w:cs="Times New Roman"/>
          <w:sz w:val="24"/>
          <w:szCs w:val="24"/>
        </w:rPr>
        <w:lastRenderedPageBreak/>
        <w:t xml:space="preserve">This essay is written with the </w:t>
      </w:r>
      <w:r w:rsidRPr="004002A2">
        <w:rPr>
          <w:rFonts w:ascii="Times New Roman" w:eastAsia="Times New Roman" w:hAnsi="Times New Roman" w:cs="Times New Roman"/>
          <w:sz w:val="24"/>
          <w:szCs w:val="24"/>
        </w:rPr>
        <w:t>aim to identify the underlying risks of fire in the hotel industry in the UK. The legal issues are also discussed briefly in this essay and ways to mitigate those issues have also been provided. The essay also contains statistics and fire reports about the</w:t>
      </w:r>
      <w:r w:rsidRPr="004002A2">
        <w:rPr>
          <w:rFonts w:ascii="Times New Roman" w:eastAsia="Times New Roman" w:hAnsi="Times New Roman" w:cs="Times New Roman"/>
          <w:sz w:val="24"/>
          <w:szCs w:val="24"/>
        </w:rPr>
        <w:t xml:space="preserve"> hotel industry in the UK.</w:t>
      </w:r>
    </w:p>
    <w:p w14:paraId="3CE66B4D" w14:textId="77777777" w:rsidR="0054608E" w:rsidRPr="004002A2" w:rsidRDefault="005A0843" w:rsidP="0054608E">
      <w:pPr>
        <w:pStyle w:val="Normal1"/>
        <w:spacing w:line="360" w:lineRule="auto"/>
        <w:jc w:val="both"/>
        <w:rPr>
          <w:rFonts w:ascii="Times New Roman" w:eastAsia="Times New Roman" w:hAnsi="Times New Roman" w:cs="Times New Roman"/>
          <w:sz w:val="24"/>
          <w:szCs w:val="24"/>
          <w:lang w:val="en-GB"/>
        </w:rPr>
      </w:pPr>
      <w:r w:rsidRPr="004002A2">
        <w:rPr>
          <w:rFonts w:ascii="Times New Roman" w:eastAsia="Times New Roman" w:hAnsi="Times New Roman" w:cs="Times New Roman"/>
          <w:sz w:val="24"/>
          <w:szCs w:val="24"/>
          <w:lang w:val="en-GB"/>
        </w:rPr>
        <w:t xml:space="preserve">Safety against fire is one of the main priorities the hotel industry or any other industry should focus on. The risks associated with fire are too big to ignore and fire safety becomes the factor to primarily implement in the </w:t>
      </w:r>
      <w:r w:rsidRPr="004002A2">
        <w:rPr>
          <w:rFonts w:ascii="Times New Roman" w:eastAsia="Times New Roman" w:hAnsi="Times New Roman" w:cs="Times New Roman"/>
          <w:sz w:val="24"/>
          <w:szCs w:val="24"/>
          <w:lang w:val="en-GB"/>
        </w:rPr>
        <w:t>hotel industry (</w:t>
      </w:r>
      <w:r w:rsidRPr="004002A2">
        <w:rPr>
          <w:rFonts w:ascii="Times New Roman" w:eastAsia="Times New Roman" w:hAnsi="Times New Roman" w:cs="Times New Roman"/>
          <w:color w:val="222222"/>
          <w:sz w:val="24"/>
          <w:szCs w:val="24"/>
          <w:highlight w:val="white"/>
          <w:lang w:val="en-GB"/>
        </w:rPr>
        <w:t xml:space="preserve">Arewa </w:t>
      </w:r>
      <w:r w:rsidRPr="004002A2">
        <w:rPr>
          <w:rFonts w:ascii="Times New Roman" w:eastAsia="Times New Roman" w:hAnsi="Times New Roman" w:cs="Times New Roman"/>
          <w:i/>
          <w:color w:val="222222"/>
          <w:sz w:val="24"/>
          <w:szCs w:val="24"/>
          <w:highlight w:val="white"/>
          <w:lang w:val="en-GB"/>
        </w:rPr>
        <w:t>et al</w:t>
      </w:r>
      <w:r w:rsidRPr="004002A2">
        <w:rPr>
          <w:rFonts w:ascii="Times New Roman" w:eastAsia="Times New Roman" w:hAnsi="Times New Roman" w:cs="Times New Roman"/>
          <w:color w:val="222222"/>
          <w:sz w:val="24"/>
          <w:szCs w:val="24"/>
          <w:highlight w:val="white"/>
          <w:lang w:val="en-GB"/>
        </w:rPr>
        <w:t>., 2021</w:t>
      </w:r>
      <w:r w:rsidRPr="004002A2">
        <w:rPr>
          <w:rFonts w:ascii="Times New Roman" w:eastAsia="Times New Roman" w:hAnsi="Times New Roman" w:cs="Times New Roman"/>
          <w:sz w:val="24"/>
          <w:szCs w:val="24"/>
          <w:lang w:val="en-GB"/>
        </w:rPr>
        <w:t xml:space="preserve">). </w:t>
      </w:r>
      <w:r w:rsidRPr="0054608E">
        <w:rPr>
          <w:rFonts w:ascii="Times New Roman" w:eastAsia="Times New Roman" w:hAnsi="Times New Roman" w:cs="Times New Roman"/>
          <w:sz w:val="24"/>
          <w:szCs w:val="24"/>
          <w:lang w:val="en-GB"/>
        </w:rPr>
        <w:t>The hotel sector must prioritise fire safety since fire is a major risk element for all industries. Fire damages lives and property irreparably (McIntyre and Jonsson, 2022). Thus, hotel safety is mandatory, and fire saf</w:t>
      </w:r>
      <w:r w:rsidRPr="0054608E">
        <w:rPr>
          <w:rFonts w:ascii="Times New Roman" w:eastAsia="Times New Roman" w:hAnsi="Times New Roman" w:cs="Times New Roman"/>
          <w:sz w:val="24"/>
          <w:szCs w:val="24"/>
          <w:lang w:val="en-GB"/>
        </w:rPr>
        <w:t>ety carelessness can kill. England had 2,760 hospitality fires in 2020 and 2021, according to the UK authorities (Manes and Rush, 2021). Fires are common in the UK, and neglecting fire safety may be fatal.</w:t>
      </w:r>
    </w:p>
    <w:p w14:paraId="6EAF4F66" w14:textId="77777777" w:rsidR="0054608E" w:rsidRDefault="005A0843" w:rsidP="0054608E">
      <w:pPr>
        <w:pStyle w:val="Normal1"/>
        <w:spacing w:line="360" w:lineRule="auto"/>
        <w:jc w:val="both"/>
        <w:rPr>
          <w:lang w:val="en-GB"/>
        </w:rPr>
      </w:pPr>
      <w:r w:rsidRPr="004002A2">
        <w:rPr>
          <w:rFonts w:ascii="Times New Roman" w:eastAsia="Times New Roman" w:hAnsi="Times New Roman" w:cs="Times New Roman"/>
          <w:sz w:val="24"/>
          <w:szCs w:val="24"/>
          <w:lang w:val="en-GB"/>
        </w:rPr>
        <w:t>The government of the UK has implemented strict la</w:t>
      </w:r>
      <w:r w:rsidRPr="004002A2">
        <w:rPr>
          <w:rFonts w:ascii="Times New Roman" w:eastAsia="Times New Roman" w:hAnsi="Times New Roman" w:cs="Times New Roman"/>
          <w:sz w:val="24"/>
          <w:szCs w:val="24"/>
          <w:lang w:val="en-GB"/>
        </w:rPr>
        <w:t>ws which tend to the matter of fire safety in the hotels within the country. The hoteliers can be prosecuted if they do not comply with the rules and regulations set by the government (</w:t>
      </w:r>
      <w:r w:rsidRPr="004002A2">
        <w:rPr>
          <w:rFonts w:ascii="Times New Roman" w:eastAsia="Times New Roman" w:hAnsi="Times New Roman" w:cs="Times New Roman"/>
          <w:color w:val="222222"/>
          <w:sz w:val="24"/>
          <w:szCs w:val="24"/>
          <w:highlight w:val="white"/>
          <w:lang w:val="en-GB"/>
        </w:rPr>
        <w:t>Baker, 2019</w:t>
      </w:r>
      <w:r w:rsidRPr="004002A2">
        <w:rPr>
          <w:rFonts w:ascii="Times New Roman" w:eastAsia="Times New Roman" w:hAnsi="Times New Roman" w:cs="Times New Roman"/>
          <w:sz w:val="24"/>
          <w:szCs w:val="24"/>
          <w:lang w:val="en-GB"/>
        </w:rPr>
        <w:t>). The Chumleigh Lodge Hotel in Finchley was recently prosec</w:t>
      </w:r>
      <w:r w:rsidRPr="004002A2">
        <w:rPr>
          <w:rFonts w:ascii="Times New Roman" w:eastAsia="Times New Roman" w:hAnsi="Times New Roman" w:cs="Times New Roman"/>
          <w:sz w:val="24"/>
          <w:szCs w:val="24"/>
          <w:lang w:val="en-GB"/>
        </w:rPr>
        <w:t>uted for a breach of fire safety. The hotel company had to pay more than 260 thousand pounds in fines because of the breach. Since the fire safety laws changed in October 2006, there is no requirement to be met for fire safety and the fire safety certifica</w:t>
      </w:r>
      <w:r w:rsidRPr="004002A2">
        <w:rPr>
          <w:rFonts w:ascii="Times New Roman" w:eastAsia="Times New Roman" w:hAnsi="Times New Roman" w:cs="Times New Roman"/>
          <w:sz w:val="24"/>
          <w:szCs w:val="24"/>
          <w:lang w:val="en-GB"/>
        </w:rPr>
        <w:t>tes have been made ineffective (</w:t>
      </w:r>
      <w:r w:rsidRPr="004002A2">
        <w:rPr>
          <w:rFonts w:ascii="Times New Roman" w:eastAsia="Times New Roman" w:hAnsi="Times New Roman" w:cs="Times New Roman"/>
          <w:color w:val="222222"/>
          <w:sz w:val="24"/>
          <w:szCs w:val="24"/>
          <w:highlight w:val="white"/>
          <w:lang w:val="en-GB"/>
        </w:rPr>
        <w:t xml:space="preserve">Lovreglio </w:t>
      </w:r>
      <w:r w:rsidRPr="004002A2">
        <w:rPr>
          <w:rFonts w:ascii="Times New Roman" w:eastAsia="Times New Roman" w:hAnsi="Times New Roman" w:cs="Times New Roman"/>
          <w:i/>
          <w:color w:val="222222"/>
          <w:sz w:val="24"/>
          <w:szCs w:val="24"/>
          <w:highlight w:val="white"/>
          <w:lang w:val="en-GB"/>
        </w:rPr>
        <w:t>et al</w:t>
      </w:r>
      <w:r w:rsidRPr="004002A2">
        <w:rPr>
          <w:rFonts w:ascii="Times New Roman" w:eastAsia="Times New Roman" w:hAnsi="Times New Roman" w:cs="Times New Roman"/>
          <w:color w:val="222222"/>
          <w:sz w:val="24"/>
          <w:szCs w:val="24"/>
          <w:highlight w:val="white"/>
          <w:lang w:val="en-GB"/>
        </w:rPr>
        <w:t>., 2019</w:t>
      </w:r>
      <w:r w:rsidRPr="004002A2">
        <w:rPr>
          <w:rFonts w:ascii="Times New Roman" w:eastAsia="Times New Roman" w:hAnsi="Times New Roman" w:cs="Times New Roman"/>
          <w:sz w:val="24"/>
          <w:szCs w:val="24"/>
          <w:lang w:val="en-GB"/>
        </w:rPr>
        <w:t xml:space="preserve">). However, it has become the duty of the individuals who own the companies to prevent fire and reduce risks. That being said, carrying out fire risk assessments in the industry can help in identifying </w:t>
      </w:r>
      <w:r w:rsidRPr="004002A2">
        <w:rPr>
          <w:rFonts w:ascii="Times New Roman" w:eastAsia="Times New Roman" w:hAnsi="Times New Roman" w:cs="Times New Roman"/>
          <w:sz w:val="24"/>
          <w:szCs w:val="24"/>
          <w:lang w:val="en-GB"/>
        </w:rPr>
        <w:t>the underlying dangers and risks. The employees and workers also need to be properly trained for fire safety and mock drills are an effective way of readying them for worst-case scenarios.</w:t>
      </w:r>
    </w:p>
    <w:p w14:paraId="5685E182" w14:textId="77777777" w:rsidR="000D7407" w:rsidRPr="004002A2" w:rsidRDefault="005A0843" w:rsidP="0054608E">
      <w:pPr>
        <w:pStyle w:val="Normal1"/>
        <w:spacing w:line="360" w:lineRule="auto"/>
        <w:jc w:val="both"/>
        <w:rPr>
          <w:rFonts w:ascii="Times New Roman" w:eastAsia="Times New Roman" w:hAnsi="Times New Roman" w:cs="Times New Roman"/>
          <w:b/>
          <w:sz w:val="32"/>
          <w:szCs w:val="32"/>
          <w:lang w:val="en-GB"/>
        </w:rPr>
      </w:pPr>
      <w:r w:rsidRPr="004002A2">
        <w:rPr>
          <w:rFonts w:ascii="Times New Roman" w:eastAsia="Times New Roman" w:hAnsi="Times New Roman" w:cs="Times New Roman"/>
          <w:sz w:val="24"/>
          <w:szCs w:val="24"/>
          <w:lang w:val="en-GB"/>
        </w:rPr>
        <w:t>To conclude, it can be said that the hotel industry has to take fir</w:t>
      </w:r>
      <w:r w:rsidRPr="004002A2">
        <w:rPr>
          <w:rFonts w:ascii="Times New Roman" w:eastAsia="Times New Roman" w:hAnsi="Times New Roman" w:cs="Times New Roman"/>
          <w:sz w:val="24"/>
          <w:szCs w:val="24"/>
          <w:lang w:val="en-GB"/>
        </w:rPr>
        <w:t>e safety as a major concern because of the associated risks. Companies need to implement strict rules and follow them accordingly to prevent challenges along the way. Fire safety is not an issue that can be neglected and proof of that is provided by the fr</w:t>
      </w:r>
      <w:r w:rsidRPr="004002A2">
        <w:rPr>
          <w:rFonts w:ascii="Times New Roman" w:eastAsia="Times New Roman" w:hAnsi="Times New Roman" w:cs="Times New Roman"/>
          <w:sz w:val="24"/>
          <w:szCs w:val="24"/>
          <w:lang w:val="en-GB"/>
        </w:rPr>
        <w:t>equency of fire in the hotel industry in the UK.</w:t>
      </w:r>
      <w:r>
        <w:br w:type="page"/>
      </w:r>
    </w:p>
    <w:p w14:paraId="69290FF7" w14:textId="77777777" w:rsidR="000D7407" w:rsidRPr="004002A2" w:rsidRDefault="005A0843" w:rsidP="004002A2">
      <w:pPr>
        <w:pStyle w:val="Heading1"/>
      </w:pPr>
      <w:bookmarkStart w:id="0" w:name="_Toc126750273"/>
      <w:r w:rsidRPr="004002A2">
        <w:lastRenderedPageBreak/>
        <w:t>References</w:t>
      </w:r>
      <w:bookmarkEnd w:id="0"/>
    </w:p>
    <w:p w14:paraId="67566B77" w14:textId="77777777" w:rsidR="0054608E" w:rsidRPr="004002A2" w:rsidRDefault="005A0843" w:rsidP="0054608E">
      <w:pPr>
        <w:pStyle w:val="Normal1"/>
        <w:spacing w:line="360" w:lineRule="auto"/>
        <w:jc w:val="both"/>
        <w:rPr>
          <w:rFonts w:ascii="Times New Roman" w:eastAsia="Times New Roman" w:hAnsi="Times New Roman" w:cs="Times New Roman"/>
          <w:color w:val="222222"/>
          <w:sz w:val="24"/>
          <w:szCs w:val="24"/>
          <w:highlight w:val="white"/>
          <w:lang w:val="en-GB"/>
        </w:rPr>
      </w:pPr>
      <w:r w:rsidRPr="004002A2">
        <w:rPr>
          <w:rFonts w:ascii="Times New Roman" w:eastAsia="Times New Roman" w:hAnsi="Times New Roman" w:cs="Times New Roman"/>
          <w:color w:val="222222"/>
          <w:sz w:val="24"/>
          <w:szCs w:val="24"/>
          <w:highlight w:val="white"/>
          <w:lang w:val="en-GB"/>
        </w:rPr>
        <w:t xml:space="preserve">Arewa, A.O., Ahmed, A., Edwards, D.J. and Nwankwo, C., 2021. Fire Safety in High-Rise Buildings: Is the Stay-Put Tactic a Misjudgement or Magnificent Strategy?. </w:t>
      </w:r>
      <w:r w:rsidRPr="004002A2">
        <w:rPr>
          <w:rFonts w:ascii="Times New Roman" w:eastAsia="Times New Roman" w:hAnsi="Times New Roman" w:cs="Times New Roman"/>
          <w:i/>
          <w:color w:val="222222"/>
          <w:sz w:val="24"/>
          <w:szCs w:val="24"/>
          <w:highlight w:val="white"/>
          <w:lang w:val="en-GB"/>
        </w:rPr>
        <w:t>Buildings</w:t>
      </w:r>
      <w:r w:rsidRPr="004002A2">
        <w:rPr>
          <w:rFonts w:ascii="Times New Roman" w:eastAsia="Times New Roman" w:hAnsi="Times New Roman" w:cs="Times New Roman"/>
          <w:color w:val="222222"/>
          <w:sz w:val="24"/>
          <w:szCs w:val="24"/>
          <w:highlight w:val="white"/>
          <w:lang w:val="en-GB"/>
        </w:rPr>
        <w:t xml:space="preserve">, </w:t>
      </w:r>
      <w:r w:rsidRPr="004002A2">
        <w:rPr>
          <w:rFonts w:ascii="Times New Roman" w:eastAsia="Times New Roman" w:hAnsi="Times New Roman" w:cs="Times New Roman"/>
          <w:i/>
          <w:color w:val="222222"/>
          <w:sz w:val="24"/>
          <w:szCs w:val="24"/>
          <w:highlight w:val="white"/>
          <w:lang w:val="en-GB"/>
        </w:rPr>
        <w:t>11</w:t>
      </w:r>
      <w:r w:rsidRPr="004002A2">
        <w:rPr>
          <w:rFonts w:ascii="Times New Roman" w:eastAsia="Times New Roman" w:hAnsi="Times New Roman" w:cs="Times New Roman"/>
          <w:color w:val="222222"/>
          <w:sz w:val="24"/>
          <w:szCs w:val="24"/>
          <w:highlight w:val="white"/>
          <w:lang w:val="en-GB"/>
        </w:rPr>
        <w:t>(8), p.339.</w:t>
      </w:r>
    </w:p>
    <w:p w14:paraId="7965B448" w14:textId="77777777" w:rsidR="0054608E" w:rsidRPr="0054608E" w:rsidRDefault="005A0843" w:rsidP="0054608E">
      <w:pPr>
        <w:pStyle w:val="Normal1"/>
        <w:spacing w:line="360" w:lineRule="auto"/>
        <w:jc w:val="both"/>
        <w:rPr>
          <w:rFonts w:ascii="Times New Roman" w:eastAsia="Times New Roman" w:hAnsi="Times New Roman" w:cs="Times New Roman"/>
          <w:i/>
          <w:color w:val="222222"/>
          <w:sz w:val="24"/>
          <w:szCs w:val="24"/>
          <w:highlight w:val="white"/>
          <w:lang w:val="en-GB"/>
        </w:rPr>
      </w:pPr>
      <w:r w:rsidRPr="004002A2">
        <w:rPr>
          <w:rFonts w:ascii="Times New Roman" w:eastAsia="Times New Roman" w:hAnsi="Times New Roman" w:cs="Times New Roman"/>
          <w:color w:val="222222"/>
          <w:sz w:val="24"/>
          <w:szCs w:val="24"/>
          <w:highlight w:val="white"/>
          <w:lang w:val="en-GB"/>
        </w:rPr>
        <w:t xml:space="preserve">Baker, A.J., 2019. ‘Suitable and sufficient’? </w:t>
      </w:r>
      <w:r w:rsidRPr="0054608E">
        <w:rPr>
          <w:rFonts w:ascii="Times New Roman" w:eastAsia="Times New Roman" w:hAnsi="Times New Roman" w:cs="Times New Roman"/>
          <w:i/>
          <w:color w:val="222222"/>
          <w:sz w:val="24"/>
          <w:szCs w:val="24"/>
          <w:highlight w:val="white"/>
          <w:lang w:val="en-GB"/>
        </w:rPr>
        <w:t>UK regulation of post-construction fire safety.</w:t>
      </w:r>
    </w:p>
    <w:p w14:paraId="4DC21841" w14:textId="77777777" w:rsidR="0054608E" w:rsidRPr="004002A2" w:rsidRDefault="005A0843" w:rsidP="0054608E">
      <w:pPr>
        <w:pStyle w:val="Normal1"/>
        <w:spacing w:line="360" w:lineRule="auto"/>
        <w:jc w:val="both"/>
        <w:rPr>
          <w:rFonts w:ascii="Times New Roman" w:eastAsia="Times New Roman" w:hAnsi="Times New Roman" w:cs="Times New Roman"/>
          <w:color w:val="222222"/>
          <w:sz w:val="24"/>
          <w:szCs w:val="24"/>
          <w:highlight w:val="white"/>
          <w:lang w:val="en-GB"/>
        </w:rPr>
      </w:pPr>
      <w:r w:rsidRPr="004002A2">
        <w:rPr>
          <w:rFonts w:ascii="Times New Roman" w:eastAsia="Times New Roman" w:hAnsi="Times New Roman" w:cs="Times New Roman"/>
          <w:color w:val="222222"/>
          <w:sz w:val="24"/>
          <w:szCs w:val="24"/>
          <w:highlight w:val="white"/>
          <w:lang w:val="en-GB"/>
        </w:rPr>
        <w:t xml:space="preserve">Lovreglio, R., Kuligowski, E., Gwynne, S. and Boyce, K., 2019. A pre-evacuation database for use in egress simulations. </w:t>
      </w:r>
      <w:r w:rsidRPr="004002A2">
        <w:rPr>
          <w:rFonts w:ascii="Times New Roman" w:eastAsia="Times New Roman" w:hAnsi="Times New Roman" w:cs="Times New Roman"/>
          <w:i/>
          <w:color w:val="222222"/>
          <w:sz w:val="24"/>
          <w:szCs w:val="24"/>
          <w:highlight w:val="white"/>
          <w:lang w:val="en-GB"/>
        </w:rPr>
        <w:t>Fire safety journal</w:t>
      </w:r>
      <w:r w:rsidRPr="004002A2">
        <w:rPr>
          <w:rFonts w:ascii="Times New Roman" w:eastAsia="Times New Roman" w:hAnsi="Times New Roman" w:cs="Times New Roman"/>
          <w:color w:val="222222"/>
          <w:sz w:val="24"/>
          <w:szCs w:val="24"/>
          <w:highlight w:val="white"/>
          <w:lang w:val="en-GB"/>
        </w:rPr>
        <w:t xml:space="preserve">, </w:t>
      </w:r>
      <w:r w:rsidRPr="004002A2">
        <w:rPr>
          <w:rFonts w:ascii="Times New Roman" w:eastAsia="Times New Roman" w:hAnsi="Times New Roman" w:cs="Times New Roman"/>
          <w:i/>
          <w:color w:val="222222"/>
          <w:sz w:val="24"/>
          <w:szCs w:val="24"/>
          <w:highlight w:val="white"/>
          <w:lang w:val="en-GB"/>
        </w:rPr>
        <w:t>105</w:t>
      </w:r>
      <w:r w:rsidRPr="004002A2">
        <w:rPr>
          <w:rFonts w:ascii="Times New Roman" w:eastAsia="Times New Roman" w:hAnsi="Times New Roman" w:cs="Times New Roman"/>
          <w:color w:val="222222"/>
          <w:sz w:val="24"/>
          <w:szCs w:val="24"/>
          <w:highlight w:val="white"/>
          <w:lang w:val="en-GB"/>
        </w:rPr>
        <w:t>, pp.107-128.</w:t>
      </w:r>
    </w:p>
    <w:p w14:paraId="2A29573F" w14:textId="77777777" w:rsidR="0054608E" w:rsidRPr="004002A2" w:rsidRDefault="005A0843" w:rsidP="0054608E">
      <w:pPr>
        <w:pStyle w:val="Normal1"/>
        <w:spacing w:line="360" w:lineRule="auto"/>
        <w:jc w:val="both"/>
        <w:rPr>
          <w:rFonts w:ascii="Times New Roman" w:eastAsia="Times New Roman" w:hAnsi="Times New Roman" w:cs="Times New Roman"/>
          <w:color w:val="222222"/>
          <w:sz w:val="24"/>
          <w:szCs w:val="24"/>
          <w:highlight w:val="white"/>
          <w:lang w:val="en-GB"/>
        </w:rPr>
      </w:pPr>
      <w:r w:rsidRPr="004002A2">
        <w:rPr>
          <w:rFonts w:ascii="Times New Roman" w:eastAsia="Times New Roman" w:hAnsi="Times New Roman" w:cs="Times New Roman"/>
          <w:color w:val="222222"/>
          <w:sz w:val="24"/>
          <w:szCs w:val="24"/>
          <w:highlight w:val="white"/>
          <w:lang w:val="en-GB"/>
        </w:rPr>
        <w:t>Mane</w:t>
      </w:r>
      <w:r w:rsidRPr="004002A2">
        <w:rPr>
          <w:rFonts w:ascii="Times New Roman" w:eastAsia="Times New Roman" w:hAnsi="Times New Roman" w:cs="Times New Roman"/>
          <w:color w:val="222222"/>
          <w:sz w:val="24"/>
          <w:szCs w:val="24"/>
          <w:highlight w:val="white"/>
          <w:lang w:val="en-GB"/>
        </w:rPr>
        <w:t xml:space="preserve">s, M. and Rush, D., 2021. Assessing fire frequency and structural fire behaviour of England statistics according to BS PD 7974-7. </w:t>
      </w:r>
      <w:r w:rsidRPr="004002A2">
        <w:rPr>
          <w:rFonts w:ascii="Times New Roman" w:eastAsia="Times New Roman" w:hAnsi="Times New Roman" w:cs="Times New Roman"/>
          <w:i/>
          <w:color w:val="222222"/>
          <w:sz w:val="24"/>
          <w:szCs w:val="24"/>
          <w:highlight w:val="white"/>
          <w:lang w:val="en-GB"/>
        </w:rPr>
        <w:t>Fire Safety Journal</w:t>
      </w:r>
      <w:r w:rsidRPr="004002A2">
        <w:rPr>
          <w:rFonts w:ascii="Times New Roman" w:eastAsia="Times New Roman" w:hAnsi="Times New Roman" w:cs="Times New Roman"/>
          <w:color w:val="222222"/>
          <w:sz w:val="24"/>
          <w:szCs w:val="24"/>
          <w:highlight w:val="white"/>
          <w:lang w:val="en-GB"/>
        </w:rPr>
        <w:t xml:space="preserve">, </w:t>
      </w:r>
      <w:r w:rsidRPr="004002A2">
        <w:rPr>
          <w:rFonts w:ascii="Times New Roman" w:eastAsia="Times New Roman" w:hAnsi="Times New Roman" w:cs="Times New Roman"/>
          <w:i/>
          <w:color w:val="222222"/>
          <w:sz w:val="24"/>
          <w:szCs w:val="24"/>
          <w:highlight w:val="white"/>
          <w:lang w:val="en-GB"/>
        </w:rPr>
        <w:t>120</w:t>
      </w:r>
      <w:r w:rsidRPr="004002A2">
        <w:rPr>
          <w:rFonts w:ascii="Times New Roman" w:eastAsia="Times New Roman" w:hAnsi="Times New Roman" w:cs="Times New Roman"/>
          <w:color w:val="222222"/>
          <w:sz w:val="24"/>
          <w:szCs w:val="24"/>
          <w:highlight w:val="white"/>
          <w:lang w:val="en-GB"/>
        </w:rPr>
        <w:t>, p.103030.</w:t>
      </w:r>
    </w:p>
    <w:p w14:paraId="0F04D95E" w14:textId="77777777" w:rsidR="0054608E" w:rsidRPr="004002A2" w:rsidRDefault="005A0843" w:rsidP="0054608E">
      <w:pPr>
        <w:pStyle w:val="Normal1"/>
        <w:spacing w:line="360" w:lineRule="auto"/>
        <w:jc w:val="both"/>
        <w:rPr>
          <w:rFonts w:ascii="Times New Roman" w:eastAsia="Times New Roman" w:hAnsi="Times New Roman" w:cs="Times New Roman"/>
          <w:color w:val="222222"/>
          <w:sz w:val="24"/>
          <w:szCs w:val="24"/>
          <w:highlight w:val="white"/>
          <w:lang w:val="en-GB"/>
        </w:rPr>
      </w:pPr>
      <w:r w:rsidRPr="004002A2">
        <w:rPr>
          <w:rFonts w:ascii="Times New Roman" w:eastAsia="Times New Roman" w:hAnsi="Times New Roman" w:cs="Times New Roman"/>
          <w:color w:val="222222"/>
          <w:sz w:val="24"/>
          <w:szCs w:val="24"/>
          <w:highlight w:val="white"/>
          <w:lang w:val="en-GB"/>
        </w:rPr>
        <w:t>McIntyre, C. and Jonsson, A., 2022. Fire Safety Surveillance: Theoretical and Practical Ch</w:t>
      </w:r>
      <w:r w:rsidRPr="004002A2">
        <w:rPr>
          <w:rFonts w:ascii="Times New Roman" w:eastAsia="Times New Roman" w:hAnsi="Times New Roman" w:cs="Times New Roman"/>
          <w:color w:val="222222"/>
          <w:sz w:val="24"/>
          <w:szCs w:val="24"/>
          <w:highlight w:val="white"/>
          <w:lang w:val="en-GB"/>
        </w:rPr>
        <w:t xml:space="preserve">allenges. In </w:t>
      </w:r>
      <w:r w:rsidRPr="004002A2">
        <w:rPr>
          <w:rFonts w:ascii="Times New Roman" w:eastAsia="Times New Roman" w:hAnsi="Times New Roman" w:cs="Times New Roman"/>
          <w:i/>
          <w:color w:val="222222"/>
          <w:sz w:val="24"/>
          <w:szCs w:val="24"/>
          <w:highlight w:val="white"/>
          <w:lang w:val="en-GB"/>
        </w:rPr>
        <w:t>Residential Fire Safety: An Interdisciplinary Approach</w:t>
      </w:r>
      <w:r w:rsidRPr="004002A2">
        <w:rPr>
          <w:rFonts w:ascii="Times New Roman" w:eastAsia="Times New Roman" w:hAnsi="Times New Roman" w:cs="Times New Roman"/>
          <w:color w:val="222222"/>
          <w:sz w:val="24"/>
          <w:szCs w:val="24"/>
          <w:highlight w:val="white"/>
          <w:lang w:val="en-GB"/>
        </w:rPr>
        <w:t xml:space="preserve"> (pp. 89-109). Cham: Springer International Publishing.</w:t>
      </w:r>
    </w:p>
    <w:sectPr w:rsidR="0054608E" w:rsidRPr="004002A2" w:rsidSect="000D740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6BDEC" w14:textId="77777777" w:rsidR="00777C78" w:rsidRDefault="005A0843" w:rsidP="004002A2">
      <w:pPr>
        <w:spacing w:line="240" w:lineRule="auto"/>
      </w:pPr>
      <w:r>
        <w:separator/>
      </w:r>
    </w:p>
  </w:endnote>
  <w:endnote w:type="continuationSeparator" w:id="0">
    <w:p w14:paraId="31BE11C3" w14:textId="77777777" w:rsidR="00777C78" w:rsidRDefault="005A0843" w:rsidP="004002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496938"/>
      <w:docPartObj>
        <w:docPartGallery w:val="Page Numbers (Bottom of Page)"/>
        <w:docPartUnique/>
      </w:docPartObj>
    </w:sdtPr>
    <w:sdtEndPr>
      <w:rPr>
        <w:noProof/>
      </w:rPr>
    </w:sdtEndPr>
    <w:sdtContent>
      <w:p w14:paraId="440CB41D" w14:textId="77777777" w:rsidR="0054608E" w:rsidRDefault="005A08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668BE3" w14:textId="77777777" w:rsidR="0054608E" w:rsidRDefault="005A0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AFDF4" w14:textId="77777777" w:rsidR="00777C78" w:rsidRDefault="005A0843" w:rsidP="004002A2">
      <w:pPr>
        <w:spacing w:line="240" w:lineRule="auto"/>
      </w:pPr>
      <w:r>
        <w:separator/>
      </w:r>
    </w:p>
  </w:footnote>
  <w:footnote w:type="continuationSeparator" w:id="0">
    <w:p w14:paraId="1A56E1AB" w14:textId="77777777" w:rsidR="00777C78" w:rsidRDefault="005A0843" w:rsidP="004002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1E09"/>
    <w:multiLevelType w:val="hybridMultilevel"/>
    <w:tmpl w:val="FFFFFFFF"/>
    <w:lvl w:ilvl="0" w:tplc="D520B3CC">
      <w:numFmt w:val="bullet"/>
      <w:lvlText w:val=""/>
      <w:lvlJc w:val="left"/>
      <w:pPr>
        <w:ind w:left="720" w:hanging="360"/>
      </w:pPr>
      <w:rPr>
        <w:rFonts w:ascii="Symbol" w:hAnsi="Symbol"/>
      </w:rPr>
    </w:lvl>
    <w:lvl w:ilvl="1" w:tplc="23A4B53C">
      <w:numFmt w:val="bullet"/>
      <w:lvlText w:val="o"/>
      <w:lvlJc w:val="left"/>
      <w:pPr>
        <w:ind w:left="1440" w:hanging="1080"/>
      </w:pPr>
      <w:rPr>
        <w:rFonts w:ascii="Courier New" w:hAnsi="Courier New"/>
      </w:rPr>
    </w:lvl>
    <w:lvl w:ilvl="2" w:tplc="5C662F5C">
      <w:numFmt w:val="bullet"/>
      <w:lvlText w:val=""/>
      <w:lvlJc w:val="left"/>
      <w:pPr>
        <w:ind w:left="2160" w:hanging="1800"/>
      </w:pPr>
    </w:lvl>
    <w:lvl w:ilvl="3" w:tplc="3FFC182E">
      <w:numFmt w:val="bullet"/>
      <w:lvlText w:val=""/>
      <w:lvlJc w:val="left"/>
      <w:pPr>
        <w:ind w:left="2880" w:hanging="2520"/>
      </w:pPr>
      <w:rPr>
        <w:rFonts w:ascii="Symbol" w:hAnsi="Symbol"/>
      </w:rPr>
    </w:lvl>
    <w:lvl w:ilvl="4" w:tplc="1C380026">
      <w:numFmt w:val="bullet"/>
      <w:lvlText w:val="o"/>
      <w:lvlJc w:val="left"/>
      <w:pPr>
        <w:ind w:left="3600" w:hanging="3240"/>
      </w:pPr>
      <w:rPr>
        <w:rFonts w:ascii="Courier New" w:hAnsi="Courier New"/>
      </w:rPr>
    </w:lvl>
    <w:lvl w:ilvl="5" w:tplc="2A183AD2">
      <w:numFmt w:val="bullet"/>
      <w:lvlText w:val=""/>
      <w:lvlJc w:val="left"/>
      <w:pPr>
        <w:ind w:left="4320" w:hanging="3960"/>
      </w:pPr>
    </w:lvl>
    <w:lvl w:ilvl="6" w:tplc="FCA87434">
      <w:numFmt w:val="bullet"/>
      <w:lvlText w:val=""/>
      <w:lvlJc w:val="left"/>
      <w:pPr>
        <w:ind w:left="5040" w:hanging="4680"/>
      </w:pPr>
      <w:rPr>
        <w:rFonts w:ascii="Symbol" w:hAnsi="Symbol"/>
      </w:rPr>
    </w:lvl>
    <w:lvl w:ilvl="7" w:tplc="5F4EB040">
      <w:numFmt w:val="bullet"/>
      <w:lvlText w:val="o"/>
      <w:lvlJc w:val="left"/>
      <w:pPr>
        <w:ind w:left="5760" w:hanging="5400"/>
      </w:pPr>
      <w:rPr>
        <w:rFonts w:ascii="Courier New" w:hAnsi="Courier New"/>
      </w:rPr>
    </w:lvl>
    <w:lvl w:ilvl="8" w:tplc="18B421E4">
      <w:numFmt w:val="bullet"/>
      <w:lvlText w:val=""/>
      <w:lvlJc w:val="left"/>
      <w:pPr>
        <w:ind w:left="6480" w:hanging="6120"/>
      </w:pPr>
    </w:lvl>
  </w:abstractNum>
  <w:abstractNum w:abstractNumId="1" w15:restartNumberingAfterBreak="0">
    <w:nsid w:val="5C3D5E0F"/>
    <w:multiLevelType w:val="hybridMultilevel"/>
    <w:tmpl w:val="6EECA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6F1B5E"/>
    <w:multiLevelType w:val="hybridMultilevel"/>
    <w:tmpl w:val="FFFFFFFF"/>
    <w:lvl w:ilvl="0" w:tplc="28BE4ECC">
      <w:start w:val="1"/>
      <w:numFmt w:val="decimal"/>
      <w:lvlText w:val="%1."/>
      <w:lvlJc w:val="left"/>
      <w:pPr>
        <w:ind w:left="720" w:hanging="360"/>
      </w:pPr>
    </w:lvl>
    <w:lvl w:ilvl="1" w:tplc="6E0892E6">
      <w:start w:val="1"/>
      <w:numFmt w:val="decimal"/>
      <w:lvlText w:val="%2."/>
      <w:lvlJc w:val="left"/>
      <w:pPr>
        <w:ind w:left="1440" w:hanging="1080"/>
      </w:pPr>
    </w:lvl>
    <w:lvl w:ilvl="2" w:tplc="ED7434F0">
      <w:start w:val="1"/>
      <w:numFmt w:val="decimal"/>
      <w:lvlText w:val="%3."/>
      <w:lvlJc w:val="left"/>
      <w:pPr>
        <w:ind w:left="2160" w:hanging="1980"/>
      </w:pPr>
    </w:lvl>
    <w:lvl w:ilvl="3" w:tplc="59E64F86">
      <w:start w:val="1"/>
      <w:numFmt w:val="decimal"/>
      <w:lvlText w:val="%4."/>
      <w:lvlJc w:val="left"/>
      <w:pPr>
        <w:ind w:left="2880" w:hanging="2520"/>
      </w:pPr>
    </w:lvl>
    <w:lvl w:ilvl="4" w:tplc="22DA5512">
      <w:start w:val="1"/>
      <w:numFmt w:val="decimal"/>
      <w:lvlText w:val="%5."/>
      <w:lvlJc w:val="left"/>
      <w:pPr>
        <w:ind w:left="3600" w:hanging="3240"/>
      </w:pPr>
    </w:lvl>
    <w:lvl w:ilvl="5" w:tplc="1164779C">
      <w:start w:val="1"/>
      <w:numFmt w:val="decimal"/>
      <w:lvlText w:val="%6."/>
      <w:lvlJc w:val="left"/>
      <w:pPr>
        <w:ind w:left="4320" w:hanging="4140"/>
      </w:pPr>
    </w:lvl>
    <w:lvl w:ilvl="6" w:tplc="20A01D98">
      <w:start w:val="1"/>
      <w:numFmt w:val="decimal"/>
      <w:lvlText w:val="%7."/>
      <w:lvlJc w:val="left"/>
      <w:pPr>
        <w:ind w:left="5040" w:hanging="4680"/>
      </w:pPr>
    </w:lvl>
    <w:lvl w:ilvl="7" w:tplc="B8504AF6">
      <w:start w:val="1"/>
      <w:numFmt w:val="decimal"/>
      <w:lvlText w:val="%8."/>
      <w:lvlJc w:val="left"/>
      <w:pPr>
        <w:ind w:left="5760" w:hanging="5400"/>
      </w:pPr>
    </w:lvl>
    <w:lvl w:ilvl="8" w:tplc="1E68F240">
      <w:start w:val="1"/>
      <w:numFmt w:val="decimal"/>
      <w:lvlText w:val="%9."/>
      <w:lvlJc w:val="left"/>
      <w:pPr>
        <w:ind w:left="6480" w:hanging="6300"/>
      </w:pPr>
    </w:lvl>
  </w:abstractNum>
  <w:num w:numId="1" w16cid:durableId="605889937">
    <w:abstractNumId w:val="1"/>
  </w:num>
  <w:num w:numId="2" w16cid:durableId="2038310032">
    <w:abstractNumId w:val="0"/>
  </w:num>
  <w:num w:numId="3" w16cid:durableId="1859807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4B8"/>
    <w:rsid w:val="001864B8"/>
    <w:rsid w:val="005A0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EB6A"/>
  <w15:docId w15:val="{E98CE7C9-4EBD-4A1E-BCB2-4760DFBC1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82C"/>
    <w:rPr>
      <w:lang w:val="en-GB"/>
    </w:rPr>
  </w:style>
  <w:style w:type="paragraph" w:styleId="Heading1">
    <w:name w:val="heading 1"/>
    <w:basedOn w:val="Normal1"/>
    <w:next w:val="Normal1"/>
    <w:rsid w:val="004002A2"/>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0D7407"/>
    <w:pPr>
      <w:keepNext/>
      <w:keepLines/>
      <w:spacing w:before="360" w:after="120"/>
      <w:outlineLvl w:val="1"/>
    </w:pPr>
    <w:rPr>
      <w:sz w:val="32"/>
      <w:szCs w:val="32"/>
    </w:rPr>
  </w:style>
  <w:style w:type="paragraph" w:styleId="Heading3">
    <w:name w:val="heading 3"/>
    <w:basedOn w:val="Normal1"/>
    <w:next w:val="Normal1"/>
    <w:rsid w:val="000D7407"/>
    <w:pPr>
      <w:keepNext/>
      <w:keepLines/>
      <w:spacing w:before="320" w:after="80"/>
      <w:outlineLvl w:val="2"/>
    </w:pPr>
    <w:rPr>
      <w:color w:val="434343"/>
      <w:sz w:val="28"/>
      <w:szCs w:val="28"/>
    </w:rPr>
  </w:style>
  <w:style w:type="paragraph" w:styleId="Heading4">
    <w:name w:val="heading 4"/>
    <w:basedOn w:val="Normal1"/>
    <w:next w:val="Normal1"/>
    <w:rsid w:val="000D7407"/>
    <w:pPr>
      <w:keepNext/>
      <w:keepLines/>
      <w:spacing w:before="280" w:after="80"/>
      <w:outlineLvl w:val="3"/>
    </w:pPr>
    <w:rPr>
      <w:color w:val="666666"/>
      <w:sz w:val="24"/>
      <w:szCs w:val="24"/>
    </w:rPr>
  </w:style>
  <w:style w:type="paragraph" w:styleId="Heading5">
    <w:name w:val="heading 5"/>
    <w:basedOn w:val="Normal1"/>
    <w:next w:val="Normal1"/>
    <w:rsid w:val="000D7407"/>
    <w:pPr>
      <w:keepNext/>
      <w:keepLines/>
      <w:spacing w:before="240" w:after="80"/>
      <w:outlineLvl w:val="4"/>
    </w:pPr>
    <w:rPr>
      <w:color w:val="666666"/>
    </w:rPr>
  </w:style>
  <w:style w:type="paragraph" w:styleId="Heading6">
    <w:name w:val="heading 6"/>
    <w:basedOn w:val="Normal1"/>
    <w:next w:val="Normal1"/>
    <w:rsid w:val="000D740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D7407"/>
  </w:style>
  <w:style w:type="paragraph" w:styleId="Title">
    <w:name w:val="Title"/>
    <w:basedOn w:val="Normal1"/>
    <w:next w:val="Normal1"/>
    <w:rsid w:val="000D7407"/>
    <w:pPr>
      <w:keepNext/>
      <w:keepLines/>
      <w:spacing w:after="60"/>
    </w:pPr>
    <w:rPr>
      <w:sz w:val="52"/>
      <w:szCs w:val="52"/>
    </w:rPr>
  </w:style>
  <w:style w:type="paragraph" w:styleId="Subtitle">
    <w:name w:val="Subtitle"/>
    <w:basedOn w:val="Normal1"/>
    <w:next w:val="Normal1"/>
    <w:rsid w:val="000D7407"/>
    <w:pPr>
      <w:keepNext/>
      <w:keepLines/>
      <w:spacing w:after="320"/>
    </w:pPr>
    <w:rPr>
      <w:color w:val="666666"/>
      <w:sz w:val="30"/>
      <w:szCs w:val="30"/>
    </w:rPr>
  </w:style>
  <w:style w:type="paragraph" w:styleId="Header">
    <w:name w:val="header"/>
    <w:basedOn w:val="Normal"/>
    <w:link w:val="HeaderChar"/>
    <w:uiPriority w:val="99"/>
    <w:unhideWhenUsed/>
    <w:rsid w:val="004002A2"/>
    <w:pPr>
      <w:tabs>
        <w:tab w:val="center" w:pos="4680"/>
        <w:tab w:val="right" w:pos="9360"/>
      </w:tabs>
      <w:spacing w:line="240" w:lineRule="auto"/>
    </w:pPr>
  </w:style>
  <w:style w:type="character" w:customStyle="1" w:styleId="HeaderChar">
    <w:name w:val="Header Char"/>
    <w:basedOn w:val="DefaultParagraphFont"/>
    <w:link w:val="Header"/>
    <w:uiPriority w:val="99"/>
    <w:rsid w:val="004002A2"/>
    <w:rPr>
      <w:lang w:val="en-GB"/>
    </w:rPr>
  </w:style>
  <w:style w:type="paragraph" w:styleId="Footer">
    <w:name w:val="footer"/>
    <w:basedOn w:val="Normal"/>
    <w:link w:val="FooterChar"/>
    <w:uiPriority w:val="99"/>
    <w:unhideWhenUsed/>
    <w:rsid w:val="004002A2"/>
    <w:pPr>
      <w:tabs>
        <w:tab w:val="center" w:pos="4680"/>
        <w:tab w:val="right" w:pos="9360"/>
      </w:tabs>
      <w:spacing w:line="240" w:lineRule="auto"/>
    </w:pPr>
  </w:style>
  <w:style w:type="character" w:customStyle="1" w:styleId="FooterChar">
    <w:name w:val="Footer Char"/>
    <w:basedOn w:val="DefaultParagraphFont"/>
    <w:link w:val="Footer"/>
    <w:uiPriority w:val="99"/>
    <w:rsid w:val="004002A2"/>
    <w:rPr>
      <w:lang w:val="en-GB"/>
    </w:rPr>
  </w:style>
  <w:style w:type="paragraph" w:styleId="TOCHeading">
    <w:name w:val="TOC Heading"/>
    <w:basedOn w:val="Heading1"/>
    <w:next w:val="Normal"/>
    <w:uiPriority w:val="39"/>
    <w:unhideWhenUsed/>
    <w:qFormat/>
    <w:rsid w:val="004002A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002A2"/>
    <w:pPr>
      <w:spacing w:after="100"/>
    </w:pPr>
  </w:style>
  <w:style w:type="character" w:styleId="Hyperlink">
    <w:name w:val="Hyperlink"/>
    <w:basedOn w:val="DefaultParagraphFont"/>
    <w:uiPriority w:val="99"/>
    <w:unhideWhenUsed/>
    <w:rsid w:val="004002A2"/>
    <w:rPr>
      <w:color w:val="0000FF" w:themeColor="hyperlink"/>
      <w:u w:val="single"/>
    </w:rPr>
  </w:style>
  <w:style w:type="paragraph" w:styleId="BalloonText">
    <w:name w:val="Balloon Text"/>
    <w:basedOn w:val="Normal"/>
    <w:link w:val="BalloonTextChar"/>
    <w:uiPriority w:val="99"/>
    <w:semiHidden/>
    <w:unhideWhenUsed/>
    <w:rsid w:val="004002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2A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6FFB5E-3EFE-483D-B612-B4D8FE0050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511</Words>
  <Characters>2914</Characters>
  <Application>Microsoft Office Word</Application>
  <DocSecurity>0</DocSecurity>
  <Lines>24</Lines>
  <Paragraphs>6</Paragraphs>
  <ScaleCrop>false</ScaleCrop>
  <Company/>
  <LinksUpToDate>false</LinksUpToDate>
  <CharactersWithSpaces>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Ty 32</cp:lastModifiedBy>
  <cp:revision>2</cp:revision>
  <dcterms:created xsi:type="dcterms:W3CDTF">2023-02-11T12:46:00Z</dcterms:created>
  <dcterms:modified xsi:type="dcterms:W3CDTF">2023-02-11T12:46:00Z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b26d863656cd62e42ae32593884a9249dfcb56b4e5332d66cd0e8030beaddba5</vt:lpwstr>
  </property>
</Properties>
</file>