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06B95" w14:textId="77777777" w:rsidR="001A7DEB" w:rsidRDefault="001A7DEB" w:rsidP="001A7DEB">
      <w:pPr>
        <w:jc w:val="center"/>
        <w:rPr>
          <w:rFonts w:cs="Arial"/>
          <w:b/>
          <w:bCs/>
          <w:color w:val="000000" w:themeColor="text1"/>
          <w:sz w:val="28"/>
          <w:szCs w:val="28"/>
        </w:rPr>
      </w:pPr>
    </w:p>
    <w:p w14:paraId="147F6538" w14:textId="77777777" w:rsidR="001A7DEB" w:rsidRDefault="001A7DEB" w:rsidP="001A7DEB">
      <w:pPr>
        <w:jc w:val="center"/>
        <w:rPr>
          <w:rFonts w:cs="Arial"/>
          <w:b/>
          <w:bCs/>
          <w:color w:val="000000" w:themeColor="text1"/>
          <w:sz w:val="28"/>
          <w:szCs w:val="28"/>
        </w:rPr>
      </w:pPr>
    </w:p>
    <w:p w14:paraId="04FD487B" w14:textId="77777777" w:rsidR="001A7DEB" w:rsidRDefault="001A7DEB" w:rsidP="001A7DEB">
      <w:pPr>
        <w:jc w:val="center"/>
        <w:rPr>
          <w:rFonts w:cs="Arial"/>
          <w:b/>
          <w:bCs/>
          <w:color w:val="000000" w:themeColor="text1"/>
          <w:sz w:val="28"/>
          <w:szCs w:val="28"/>
        </w:rPr>
      </w:pPr>
    </w:p>
    <w:p w14:paraId="6FAF2EB8" w14:textId="765ACF1C" w:rsidR="001A7DEB" w:rsidRDefault="001A46E7" w:rsidP="001A7DEB">
      <w:pPr>
        <w:jc w:val="center"/>
        <w:rPr>
          <w:rFonts w:cs="Arial"/>
          <w:b/>
          <w:bCs/>
          <w:color w:val="000000" w:themeColor="text1"/>
          <w:sz w:val="28"/>
          <w:szCs w:val="28"/>
        </w:rPr>
      </w:pPr>
      <w:r w:rsidRPr="001A7DEB">
        <w:rPr>
          <w:rFonts w:cs="Arial"/>
          <w:b/>
          <w:bCs/>
          <w:color w:val="000000" w:themeColor="text1"/>
          <w:sz w:val="28"/>
          <w:szCs w:val="28"/>
        </w:rPr>
        <w:t xml:space="preserve">Individual Project Report </w:t>
      </w:r>
      <w:r w:rsidR="001A7DEB">
        <w:rPr>
          <w:rFonts w:cs="Arial"/>
          <w:b/>
          <w:bCs/>
          <w:color w:val="000000" w:themeColor="text1"/>
          <w:sz w:val="28"/>
          <w:szCs w:val="28"/>
        </w:rPr>
        <w:t xml:space="preserve">  </w:t>
      </w:r>
    </w:p>
    <w:p w14:paraId="2B9DBB33" w14:textId="77777777" w:rsidR="001A7DEB" w:rsidRDefault="001A7DEB" w:rsidP="001A7DEB">
      <w:pPr>
        <w:rPr>
          <w:rFonts w:cs="Arial"/>
          <w:b/>
          <w:bCs/>
          <w:color w:val="000000" w:themeColor="text1"/>
          <w:sz w:val="28"/>
          <w:szCs w:val="28"/>
        </w:rPr>
      </w:pPr>
    </w:p>
    <w:p w14:paraId="124B1AA1" w14:textId="69C54184" w:rsidR="001A7DEB" w:rsidRDefault="001A7DEB" w:rsidP="001A7DEB">
      <w:pPr>
        <w:spacing w:line="259" w:lineRule="auto"/>
        <w:rPr>
          <w:rFonts w:cs="Arial"/>
          <w:b/>
          <w:bCs/>
          <w:sz w:val="24"/>
          <w:szCs w:val="24"/>
        </w:rPr>
      </w:pPr>
      <w:r>
        <w:rPr>
          <w:b/>
        </w:rPr>
        <w:t>BA (Hons) Business Management – Skills for the Workplace</w:t>
      </w:r>
      <w:r w:rsidR="009D2D9B">
        <w:rPr>
          <w:b/>
        </w:rPr>
        <w:t xml:space="preserve"> </w:t>
      </w:r>
      <w:r>
        <w:rPr>
          <w:rFonts w:cs="Arial"/>
          <w:b/>
          <w:bCs/>
          <w:sz w:val="24"/>
          <w:szCs w:val="24"/>
        </w:rPr>
        <w:t xml:space="preserve">Academic </w:t>
      </w:r>
    </w:p>
    <w:p w14:paraId="2057D75B" w14:textId="6245692B" w:rsidR="001A7DEB" w:rsidRPr="00295DE1" w:rsidRDefault="001A7DEB" w:rsidP="001A7DEB">
      <w:pPr>
        <w:spacing w:line="259" w:lineRule="auto"/>
        <w:rPr>
          <w:rFonts w:cs="Arial"/>
          <w:b/>
          <w:bCs/>
          <w:sz w:val="24"/>
          <w:szCs w:val="24"/>
        </w:rPr>
      </w:pPr>
      <w:r>
        <w:rPr>
          <w:rFonts w:cs="Arial"/>
          <w:b/>
          <w:bCs/>
          <w:sz w:val="24"/>
          <w:szCs w:val="24"/>
        </w:rPr>
        <w:t xml:space="preserve">Year: </w:t>
      </w:r>
      <w:r>
        <w:rPr>
          <w:rFonts w:cs="Arial"/>
          <w:sz w:val="24"/>
          <w:szCs w:val="24"/>
        </w:rPr>
        <w:t>2022/2023</w:t>
      </w:r>
    </w:p>
    <w:p w14:paraId="64ED919A" w14:textId="50B9552E" w:rsidR="001A7DEB" w:rsidRDefault="001A7DEB" w:rsidP="001A7DEB">
      <w:pPr>
        <w:spacing w:line="259" w:lineRule="auto"/>
        <w:rPr>
          <w:rFonts w:cs="Arial"/>
          <w:sz w:val="24"/>
          <w:szCs w:val="24"/>
        </w:rPr>
      </w:pPr>
      <w:r>
        <w:rPr>
          <w:rFonts w:cs="Arial"/>
          <w:b/>
          <w:bCs/>
          <w:sz w:val="24"/>
          <w:szCs w:val="24"/>
        </w:rPr>
        <w:t xml:space="preserve">Student Name: </w:t>
      </w:r>
      <w:r>
        <w:rPr>
          <w:rFonts w:cs="Arial"/>
          <w:sz w:val="24"/>
          <w:szCs w:val="24"/>
        </w:rPr>
        <w:t>Casiana Danci</w:t>
      </w:r>
    </w:p>
    <w:p w14:paraId="08F7AF18" w14:textId="0258F848" w:rsidR="001A7DEB" w:rsidRDefault="001A7DEB" w:rsidP="001A7DEB">
      <w:pPr>
        <w:spacing w:line="259" w:lineRule="auto"/>
        <w:rPr>
          <w:rFonts w:cs="Arial"/>
          <w:sz w:val="24"/>
          <w:szCs w:val="24"/>
        </w:rPr>
      </w:pPr>
      <w:r>
        <w:rPr>
          <w:rFonts w:cs="Arial"/>
          <w:b/>
          <w:bCs/>
          <w:sz w:val="24"/>
          <w:szCs w:val="24"/>
        </w:rPr>
        <w:t xml:space="preserve">Student ID: </w:t>
      </w:r>
      <w:r>
        <w:rPr>
          <w:rFonts w:cs="Arial"/>
          <w:sz w:val="24"/>
          <w:szCs w:val="24"/>
        </w:rPr>
        <w:t>2225536</w:t>
      </w:r>
    </w:p>
    <w:p w14:paraId="2104DFA5" w14:textId="7AB3A0E5" w:rsidR="001A7DEB" w:rsidRDefault="001A7DEB" w:rsidP="001A7DEB">
      <w:pPr>
        <w:spacing w:line="259" w:lineRule="auto"/>
        <w:rPr>
          <w:rFonts w:cs="Arial"/>
          <w:sz w:val="24"/>
          <w:szCs w:val="24"/>
        </w:rPr>
      </w:pPr>
      <w:r>
        <w:rPr>
          <w:rFonts w:cs="Arial"/>
          <w:b/>
          <w:bCs/>
          <w:sz w:val="24"/>
          <w:szCs w:val="24"/>
        </w:rPr>
        <w:t xml:space="preserve">Lecturer Name: </w:t>
      </w:r>
      <w:r>
        <w:rPr>
          <w:rFonts w:cs="Arial"/>
          <w:sz w:val="24"/>
          <w:szCs w:val="24"/>
        </w:rPr>
        <w:t>Dr Essa Bah</w:t>
      </w:r>
    </w:p>
    <w:p w14:paraId="1D66E14A" w14:textId="77777777" w:rsidR="001A7DEB" w:rsidRDefault="001A7DEB" w:rsidP="001A7DEB">
      <w:pPr>
        <w:spacing w:line="259" w:lineRule="auto"/>
        <w:rPr>
          <w:b/>
        </w:rPr>
      </w:pPr>
      <w:r>
        <w:rPr>
          <w:b/>
        </w:rPr>
        <w:t xml:space="preserve">LCBB4005_BIRM </w:t>
      </w:r>
    </w:p>
    <w:p w14:paraId="31D1D3EE" w14:textId="369C8892" w:rsidR="001A7DEB" w:rsidRPr="001A46E7" w:rsidRDefault="001A7DEB" w:rsidP="001A7DEB">
      <w:pPr>
        <w:rPr>
          <w:rFonts w:cs="Arial"/>
          <w:color w:val="000000" w:themeColor="text1"/>
          <w:sz w:val="28"/>
          <w:szCs w:val="28"/>
        </w:rPr>
      </w:pPr>
      <w:r>
        <w:rPr>
          <w:b/>
        </w:rPr>
        <w:t>Global Business Management</w:t>
      </w:r>
    </w:p>
    <w:p w14:paraId="10D11BB5" w14:textId="77777777" w:rsidR="009957AF" w:rsidRPr="00021499" w:rsidRDefault="009957AF" w:rsidP="00021499">
      <w:pPr>
        <w:rPr>
          <w:rFonts w:cs="Arial"/>
          <w:color w:val="000000" w:themeColor="text1"/>
        </w:rPr>
      </w:pPr>
    </w:p>
    <w:p w14:paraId="2BE2055A" w14:textId="77777777" w:rsidR="004F2BD5" w:rsidRPr="00021499" w:rsidRDefault="004F2BD5" w:rsidP="00021499">
      <w:pPr>
        <w:rPr>
          <w:rFonts w:cs="Arial"/>
          <w:color w:val="000000" w:themeColor="text1"/>
        </w:rPr>
      </w:pPr>
    </w:p>
    <w:p w14:paraId="18F4158E" w14:textId="10516B59" w:rsidR="004F2BD5" w:rsidRPr="00021499" w:rsidRDefault="004F2BD5" w:rsidP="00021499">
      <w:pPr>
        <w:ind w:left="-426" w:right="-472"/>
        <w:jc w:val="center"/>
        <w:rPr>
          <w:rFonts w:cs="Arial"/>
          <w:color w:val="000000" w:themeColor="text1"/>
        </w:rPr>
      </w:pPr>
    </w:p>
    <w:p w14:paraId="78EB76AE" w14:textId="77777777" w:rsidR="009957AF" w:rsidRPr="00021499" w:rsidRDefault="0096721F" w:rsidP="00021499">
      <w:pPr>
        <w:jc w:val="left"/>
        <w:rPr>
          <w:rFonts w:cs="Arial"/>
          <w:b/>
          <w:bCs/>
          <w:color w:val="000000" w:themeColor="text1"/>
        </w:rPr>
      </w:pPr>
      <w:r w:rsidRPr="00021499">
        <w:rPr>
          <w:rFonts w:cs="Arial"/>
          <w:b/>
          <w:bCs/>
          <w:color w:val="000000" w:themeColor="text1"/>
        </w:rPr>
        <w:br w:type="page"/>
      </w:r>
    </w:p>
    <w:sdt>
      <w:sdtPr>
        <w:rPr>
          <w:rFonts w:ascii="Arial" w:eastAsiaTheme="minorHAnsi" w:hAnsi="Arial" w:cs="Arial"/>
          <w:color w:val="000000" w:themeColor="text1"/>
          <w:sz w:val="22"/>
          <w:szCs w:val="22"/>
          <w:lang w:val="en-GB"/>
        </w:rPr>
        <w:id w:val="-1492096709"/>
        <w:docPartObj>
          <w:docPartGallery w:val="Table of Contents"/>
          <w:docPartUnique/>
        </w:docPartObj>
      </w:sdtPr>
      <w:sdtEndPr>
        <w:rPr>
          <w:b/>
          <w:bCs/>
          <w:noProof/>
        </w:rPr>
      </w:sdtEndPr>
      <w:sdtContent>
        <w:p w14:paraId="7C34D89C" w14:textId="77777777" w:rsidR="009957AF" w:rsidRPr="00021499" w:rsidRDefault="0096721F" w:rsidP="00021499">
          <w:pPr>
            <w:pStyle w:val="TOCHeading"/>
            <w:spacing w:line="360" w:lineRule="auto"/>
            <w:jc w:val="center"/>
            <w:rPr>
              <w:rFonts w:ascii="Arial" w:hAnsi="Arial" w:cs="Arial"/>
              <w:b/>
              <w:bCs/>
              <w:color w:val="000000" w:themeColor="text1"/>
              <w:sz w:val="22"/>
              <w:szCs w:val="22"/>
              <w:lang w:val="en-GB"/>
            </w:rPr>
          </w:pPr>
          <w:r w:rsidRPr="00021499">
            <w:rPr>
              <w:rFonts w:ascii="Arial" w:hAnsi="Arial" w:cs="Arial"/>
              <w:b/>
              <w:bCs/>
              <w:color w:val="000000" w:themeColor="text1"/>
              <w:sz w:val="22"/>
              <w:szCs w:val="22"/>
              <w:lang w:val="en-GB"/>
            </w:rPr>
            <w:t>Table of Contents</w:t>
          </w:r>
        </w:p>
        <w:p w14:paraId="1266CBFD" w14:textId="77777777" w:rsidR="00021499" w:rsidRPr="00021499" w:rsidRDefault="005E66B4" w:rsidP="00021499">
          <w:pPr>
            <w:pStyle w:val="TOC1"/>
            <w:tabs>
              <w:tab w:val="right" w:leader="dot" w:pos="9016"/>
            </w:tabs>
            <w:rPr>
              <w:rFonts w:asciiTheme="minorHAnsi" w:eastAsiaTheme="minorEastAsia" w:hAnsiTheme="minorHAnsi"/>
              <w:noProof/>
            </w:rPr>
          </w:pPr>
          <w:r w:rsidRPr="00021499">
            <w:rPr>
              <w:rFonts w:cs="Arial"/>
              <w:color w:val="000000" w:themeColor="text1"/>
            </w:rPr>
            <w:fldChar w:fldCharType="begin"/>
          </w:r>
          <w:r w:rsidR="0096721F" w:rsidRPr="00021499">
            <w:rPr>
              <w:rFonts w:cs="Arial"/>
              <w:color w:val="000000" w:themeColor="text1"/>
            </w:rPr>
            <w:instrText xml:space="preserve"> TOC \o "1-3" \h \z \u </w:instrText>
          </w:r>
          <w:r w:rsidRPr="00021499">
            <w:rPr>
              <w:rFonts w:cs="Arial"/>
              <w:color w:val="000000" w:themeColor="text1"/>
            </w:rPr>
            <w:fldChar w:fldCharType="separate"/>
          </w:r>
          <w:hyperlink w:anchor="_Toc128791408" w:history="1">
            <w:r w:rsidR="00021499" w:rsidRPr="00021499">
              <w:rPr>
                <w:rStyle w:val="Hyperlink"/>
                <w:rFonts w:cs="Arial"/>
                <w:noProof/>
              </w:rPr>
              <w:t>Introduction</w:t>
            </w:r>
            <w:r w:rsidR="00021499" w:rsidRPr="00021499">
              <w:rPr>
                <w:noProof/>
                <w:webHidden/>
              </w:rPr>
              <w:tab/>
            </w:r>
            <w:r w:rsidR="00021499" w:rsidRPr="00021499">
              <w:rPr>
                <w:noProof/>
                <w:webHidden/>
              </w:rPr>
              <w:fldChar w:fldCharType="begin"/>
            </w:r>
            <w:r w:rsidR="00021499" w:rsidRPr="00021499">
              <w:rPr>
                <w:noProof/>
                <w:webHidden/>
              </w:rPr>
              <w:instrText xml:space="preserve"> PAGEREF _Toc128791408 \h </w:instrText>
            </w:r>
            <w:r w:rsidR="00021499" w:rsidRPr="00021499">
              <w:rPr>
                <w:noProof/>
                <w:webHidden/>
              </w:rPr>
            </w:r>
            <w:r w:rsidR="00021499" w:rsidRPr="00021499">
              <w:rPr>
                <w:noProof/>
                <w:webHidden/>
              </w:rPr>
              <w:fldChar w:fldCharType="separate"/>
            </w:r>
            <w:r w:rsidR="00021499" w:rsidRPr="00021499">
              <w:rPr>
                <w:noProof/>
                <w:webHidden/>
              </w:rPr>
              <w:t>3</w:t>
            </w:r>
            <w:r w:rsidR="00021499" w:rsidRPr="00021499">
              <w:rPr>
                <w:noProof/>
                <w:webHidden/>
              </w:rPr>
              <w:fldChar w:fldCharType="end"/>
            </w:r>
          </w:hyperlink>
        </w:p>
        <w:p w14:paraId="0CAC715F" w14:textId="77777777" w:rsidR="00021499" w:rsidRPr="00021499" w:rsidRDefault="00000000" w:rsidP="00021499">
          <w:pPr>
            <w:pStyle w:val="TOC1"/>
            <w:tabs>
              <w:tab w:val="right" w:leader="dot" w:pos="9016"/>
            </w:tabs>
            <w:rPr>
              <w:rFonts w:asciiTheme="minorHAnsi" w:eastAsiaTheme="minorEastAsia" w:hAnsiTheme="minorHAnsi"/>
              <w:noProof/>
            </w:rPr>
          </w:pPr>
          <w:hyperlink w:anchor="_Toc128791409" w:history="1">
            <w:r w:rsidR="00021499" w:rsidRPr="00021499">
              <w:rPr>
                <w:rStyle w:val="Hyperlink"/>
                <w:rFonts w:cs="Arial"/>
                <w:noProof/>
              </w:rPr>
              <w:t>Overview of the Sector</w:t>
            </w:r>
            <w:r w:rsidR="00021499" w:rsidRPr="00021499">
              <w:rPr>
                <w:noProof/>
                <w:webHidden/>
              </w:rPr>
              <w:tab/>
            </w:r>
            <w:r w:rsidR="00021499" w:rsidRPr="00021499">
              <w:rPr>
                <w:noProof/>
                <w:webHidden/>
              </w:rPr>
              <w:fldChar w:fldCharType="begin"/>
            </w:r>
            <w:r w:rsidR="00021499" w:rsidRPr="00021499">
              <w:rPr>
                <w:noProof/>
                <w:webHidden/>
              </w:rPr>
              <w:instrText xml:space="preserve"> PAGEREF _Toc128791409 \h </w:instrText>
            </w:r>
            <w:r w:rsidR="00021499" w:rsidRPr="00021499">
              <w:rPr>
                <w:noProof/>
                <w:webHidden/>
              </w:rPr>
            </w:r>
            <w:r w:rsidR="00021499" w:rsidRPr="00021499">
              <w:rPr>
                <w:noProof/>
                <w:webHidden/>
              </w:rPr>
              <w:fldChar w:fldCharType="separate"/>
            </w:r>
            <w:r w:rsidR="00021499" w:rsidRPr="00021499">
              <w:rPr>
                <w:noProof/>
                <w:webHidden/>
              </w:rPr>
              <w:t>4</w:t>
            </w:r>
            <w:r w:rsidR="00021499" w:rsidRPr="00021499">
              <w:rPr>
                <w:noProof/>
                <w:webHidden/>
              </w:rPr>
              <w:fldChar w:fldCharType="end"/>
            </w:r>
          </w:hyperlink>
        </w:p>
        <w:p w14:paraId="4E85EF6D" w14:textId="77777777" w:rsidR="00021499" w:rsidRPr="00021499" w:rsidRDefault="00000000" w:rsidP="00021499">
          <w:pPr>
            <w:pStyle w:val="TOC1"/>
            <w:tabs>
              <w:tab w:val="right" w:leader="dot" w:pos="9016"/>
            </w:tabs>
            <w:rPr>
              <w:rFonts w:asciiTheme="minorHAnsi" w:eastAsiaTheme="minorEastAsia" w:hAnsiTheme="minorHAnsi"/>
              <w:noProof/>
            </w:rPr>
          </w:pPr>
          <w:hyperlink w:anchor="_Toc128791410" w:history="1">
            <w:r w:rsidR="00021499" w:rsidRPr="00021499">
              <w:rPr>
                <w:rStyle w:val="Hyperlink"/>
                <w:rFonts w:cs="Arial"/>
                <w:noProof/>
              </w:rPr>
              <w:t>Main Discussions</w:t>
            </w:r>
            <w:r w:rsidR="00021499" w:rsidRPr="00021499">
              <w:rPr>
                <w:noProof/>
                <w:webHidden/>
              </w:rPr>
              <w:tab/>
            </w:r>
            <w:r w:rsidR="00021499" w:rsidRPr="00021499">
              <w:rPr>
                <w:noProof/>
                <w:webHidden/>
              </w:rPr>
              <w:fldChar w:fldCharType="begin"/>
            </w:r>
            <w:r w:rsidR="00021499" w:rsidRPr="00021499">
              <w:rPr>
                <w:noProof/>
                <w:webHidden/>
              </w:rPr>
              <w:instrText xml:space="preserve"> PAGEREF _Toc128791410 \h </w:instrText>
            </w:r>
            <w:r w:rsidR="00021499" w:rsidRPr="00021499">
              <w:rPr>
                <w:noProof/>
                <w:webHidden/>
              </w:rPr>
            </w:r>
            <w:r w:rsidR="00021499" w:rsidRPr="00021499">
              <w:rPr>
                <w:noProof/>
                <w:webHidden/>
              </w:rPr>
              <w:fldChar w:fldCharType="separate"/>
            </w:r>
            <w:r w:rsidR="00021499" w:rsidRPr="00021499">
              <w:rPr>
                <w:noProof/>
                <w:webHidden/>
              </w:rPr>
              <w:t>5</w:t>
            </w:r>
            <w:r w:rsidR="00021499" w:rsidRPr="00021499">
              <w:rPr>
                <w:noProof/>
                <w:webHidden/>
              </w:rPr>
              <w:fldChar w:fldCharType="end"/>
            </w:r>
          </w:hyperlink>
        </w:p>
        <w:p w14:paraId="033EFEFE" w14:textId="77777777" w:rsidR="00021499" w:rsidRPr="00021499" w:rsidRDefault="00000000" w:rsidP="00021499">
          <w:pPr>
            <w:pStyle w:val="TOC2"/>
            <w:tabs>
              <w:tab w:val="right" w:leader="dot" w:pos="9016"/>
            </w:tabs>
            <w:rPr>
              <w:rFonts w:asciiTheme="minorHAnsi" w:eastAsiaTheme="minorEastAsia" w:hAnsiTheme="minorHAnsi"/>
              <w:noProof/>
            </w:rPr>
          </w:pPr>
          <w:hyperlink w:anchor="_Toc128791411" w:history="1">
            <w:r w:rsidR="00021499" w:rsidRPr="00021499">
              <w:rPr>
                <w:rStyle w:val="Hyperlink"/>
                <w:rFonts w:cs="Arial"/>
                <w:noProof/>
              </w:rPr>
              <w:t>PESTEL Framework</w:t>
            </w:r>
            <w:r w:rsidR="00021499" w:rsidRPr="00021499">
              <w:rPr>
                <w:noProof/>
                <w:webHidden/>
              </w:rPr>
              <w:tab/>
            </w:r>
            <w:r w:rsidR="00021499" w:rsidRPr="00021499">
              <w:rPr>
                <w:noProof/>
                <w:webHidden/>
              </w:rPr>
              <w:fldChar w:fldCharType="begin"/>
            </w:r>
            <w:r w:rsidR="00021499" w:rsidRPr="00021499">
              <w:rPr>
                <w:noProof/>
                <w:webHidden/>
              </w:rPr>
              <w:instrText xml:space="preserve"> PAGEREF _Toc128791411 \h </w:instrText>
            </w:r>
            <w:r w:rsidR="00021499" w:rsidRPr="00021499">
              <w:rPr>
                <w:noProof/>
                <w:webHidden/>
              </w:rPr>
            </w:r>
            <w:r w:rsidR="00021499" w:rsidRPr="00021499">
              <w:rPr>
                <w:noProof/>
                <w:webHidden/>
              </w:rPr>
              <w:fldChar w:fldCharType="separate"/>
            </w:r>
            <w:r w:rsidR="00021499" w:rsidRPr="00021499">
              <w:rPr>
                <w:noProof/>
                <w:webHidden/>
              </w:rPr>
              <w:t>5</w:t>
            </w:r>
            <w:r w:rsidR="00021499" w:rsidRPr="00021499">
              <w:rPr>
                <w:noProof/>
                <w:webHidden/>
              </w:rPr>
              <w:fldChar w:fldCharType="end"/>
            </w:r>
          </w:hyperlink>
        </w:p>
        <w:p w14:paraId="22C91A4F" w14:textId="77777777" w:rsidR="00021499" w:rsidRPr="00021499" w:rsidRDefault="00000000" w:rsidP="00021499">
          <w:pPr>
            <w:pStyle w:val="TOC2"/>
            <w:tabs>
              <w:tab w:val="right" w:leader="dot" w:pos="9016"/>
            </w:tabs>
            <w:rPr>
              <w:rFonts w:asciiTheme="minorHAnsi" w:eastAsiaTheme="minorEastAsia" w:hAnsiTheme="minorHAnsi"/>
              <w:noProof/>
            </w:rPr>
          </w:pPr>
          <w:hyperlink w:anchor="_Toc128791412" w:history="1">
            <w:r w:rsidR="00021499" w:rsidRPr="00021499">
              <w:rPr>
                <w:rStyle w:val="Hyperlink"/>
                <w:rFonts w:cs="Arial"/>
                <w:noProof/>
              </w:rPr>
              <w:t>Porter’s Five Forces</w:t>
            </w:r>
            <w:r w:rsidR="00021499" w:rsidRPr="00021499">
              <w:rPr>
                <w:noProof/>
                <w:webHidden/>
              </w:rPr>
              <w:tab/>
            </w:r>
            <w:r w:rsidR="00021499" w:rsidRPr="00021499">
              <w:rPr>
                <w:noProof/>
                <w:webHidden/>
              </w:rPr>
              <w:fldChar w:fldCharType="begin"/>
            </w:r>
            <w:r w:rsidR="00021499" w:rsidRPr="00021499">
              <w:rPr>
                <w:noProof/>
                <w:webHidden/>
              </w:rPr>
              <w:instrText xml:space="preserve"> PAGEREF _Toc128791412 \h </w:instrText>
            </w:r>
            <w:r w:rsidR="00021499" w:rsidRPr="00021499">
              <w:rPr>
                <w:noProof/>
                <w:webHidden/>
              </w:rPr>
            </w:r>
            <w:r w:rsidR="00021499" w:rsidRPr="00021499">
              <w:rPr>
                <w:noProof/>
                <w:webHidden/>
              </w:rPr>
              <w:fldChar w:fldCharType="separate"/>
            </w:r>
            <w:r w:rsidR="00021499" w:rsidRPr="00021499">
              <w:rPr>
                <w:noProof/>
                <w:webHidden/>
              </w:rPr>
              <w:t>9</w:t>
            </w:r>
            <w:r w:rsidR="00021499" w:rsidRPr="00021499">
              <w:rPr>
                <w:noProof/>
                <w:webHidden/>
              </w:rPr>
              <w:fldChar w:fldCharType="end"/>
            </w:r>
          </w:hyperlink>
        </w:p>
        <w:p w14:paraId="18031FD9" w14:textId="77777777" w:rsidR="00021499" w:rsidRPr="00021499" w:rsidRDefault="00000000" w:rsidP="00021499">
          <w:pPr>
            <w:pStyle w:val="TOC1"/>
            <w:tabs>
              <w:tab w:val="right" w:leader="dot" w:pos="9016"/>
            </w:tabs>
            <w:rPr>
              <w:rFonts w:asciiTheme="minorHAnsi" w:eastAsiaTheme="minorEastAsia" w:hAnsiTheme="minorHAnsi"/>
              <w:noProof/>
            </w:rPr>
          </w:pPr>
          <w:hyperlink w:anchor="_Toc128791413" w:history="1">
            <w:r w:rsidR="00021499" w:rsidRPr="00021499">
              <w:rPr>
                <w:rStyle w:val="Hyperlink"/>
                <w:rFonts w:cs="Arial"/>
                <w:noProof/>
              </w:rPr>
              <w:t>Conclusion</w:t>
            </w:r>
            <w:r w:rsidR="00021499" w:rsidRPr="00021499">
              <w:rPr>
                <w:noProof/>
                <w:webHidden/>
              </w:rPr>
              <w:tab/>
            </w:r>
            <w:r w:rsidR="00021499" w:rsidRPr="00021499">
              <w:rPr>
                <w:noProof/>
                <w:webHidden/>
              </w:rPr>
              <w:fldChar w:fldCharType="begin"/>
            </w:r>
            <w:r w:rsidR="00021499" w:rsidRPr="00021499">
              <w:rPr>
                <w:noProof/>
                <w:webHidden/>
              </w:rPr>
              <w:instrText xml:space="preserve"> PAGEREF _Toc128791413 \h </w:instrText>
            </w:r>
            <w:r w:rsidR="00021499" w:rsidRPr="00021499">
              <w:rPr>
                <w:noProof/>
                <w:webHidden/>
              </w:rPr>
            </w:r>
            <w:r w:rsidR="00021499" w:rsidRPr="00021499">
              <w:rPr>
                <w:noProof/>
                <w:webHidden/>
              </w:rPr>
              <w:fldChar w:fldCharType="separate"/>
            </w:r>
            <w:r w:rsidR="00021499" w:rsidRPr="00021499">
              <w:rPr>
                <w:noProof/>
                <w:webHidden/>
              </w:rPr>
              <w:t>12</w:t>
            </w:r>
            <w:r w:rsidR="00021499" w:rsidRPr="00021499">
              <w:rPr>
                <w:noProof/>
                <w:webHidden/>
              </w:rPr>
              <w:fldChar w:fldCharType="end"/>
            </w:r>
          </w:hyperlink>
        </w:p>
        <w:p w14:paraId="4AE97577" w14:textId="77777777" w:rsidR="00021499" w:rsidRPr="00021499" w:rsidRDefault="00000000" w:rsidP="00021499">
          <w:pPr>
            <w:pStyle w:val="TOC1"/>
            <w:tabs>
              <w:tab w:val="right" w:leader="dot" w:pos="9016"/>
            </w:tabs>
            <w:rPr>
              <w:rFonts w:asciiTheme="minorHAnsi" w:eastAsiaTheme="minorEastAsia" w:hAnsiTheme="minorHAnsi"/>
              <w:noProof/>
            </w:rPr>
          </w:pPr>
          <w:hyperlink w:anchor="_Toc128791414" w:history="1">
            <w:r w:rsidR="00021499" w:rsidRPr="00021499">
              <w:rPr>
                <w:rStyle w:val="Hyperlink"/>
                <w:rFonts w:cs="Arial"/>
                <w:noProof/>
              </w:rPr>
              <w:t>Reference List</w:t>
            </w:r>
            <w:r w:rsidR="00021499" w:rsidRPr="00021499">
              <w:rPr>
                <w:noProof/>
                <w:webHidden/>
              </w:rPr>
              <w:tab/>
            </w:r>
            <w:r w:rsidR="00021499" w:rsidRPr="00021499">
              <w:rPr>
                <w:noProof/>
                <w:webHidden/>
              </w:rPr>
              <w:fldChar w:fldCharType="begin"/>
            </w:r>
            <w:r w:rsidR="00021499" w:rsidRPr="00021499">
              <w:rPr>
                <w:noProof/>
                <w:webHidden/>
              </w:rPr>
              <w:instrText xml:space="preserve"> PAGEREF _Toc128791414 \h </w:instrText>
            </w:r>
            <w:r w:rsidR="00021499" w:rsidRPr="00021499">
              <w:rPr>
                <w:noProof/>
                <w:webHidden/>
              </w:rPr>
            </w:r>
            <w:r w:rsidR="00021499" w:rsidRPr="00021499">
              <w:rPr>
                <w:noProof/>
                <w:webHidden/>
              </w:rPr>
              <w:fldChar w:fldCharType="separate"/>
            </w:r>
            <w:r w:rsidR="00021499" w:rsidRPr="00021499">
              <w:rPr>
                <w:noProof/>
                <w:webHidden/>
              </w:rPr>
              <w:t>13</w:t>
            </w:r>
            <w:r w:rsidR="00021499" w:rsidRPr="00021499">
              <w:rPr>
                <w:noProof/>
                <w:webHidden/>
              </w:rPr>
              <w:fldChar w:fldCharType="end"/>
            </w:r>
          </w:hyperlink>
        </w:p>
        <w:p w14:paraId="794C2175" w14:textId="77777777" w:rsidR="009957AF" w:rsidRPr="00021499" w:rsidRDefault="005E66B4" w:rsidP="00021499">
          <w:pPr>
            <w:rPr>
              <w:rFonts w:cs="Arial"/>
              <w:color w:val="000000" w:themeColor="text1"/>
            </w:rPr>
          </w:pPr>
          <w:r w:rsidRPr="00021499">
            <w:rPr>
              <w:rFonts w:cs="Arial"/>
              <w:b/>
              <w:bCs/>
              <w:noProof/>
              <w:color w:val="000000" w:themeColor="text1"/>
            </w:rPr>
            <w:fldChar w:fldCharType="end"/>
          </w:r>
        </w:p>
      </w:sdtContent>
    </w:sdt>
    <w:p w14:paraId="78AC6D6D" w14:textId="77777777" w:rsidR="009957AF" w:rsidRPr="00021499" w:rsidRDefault="0096721F" w:rsidP="00021499">
      <w:pPr>
        <w:jc w:val="left"/>
        <w:rPr>
          <w:rFonts w:cs="Arial"/>
          <w:color w:val="000000" w:themeColor="text1"/>
        </w:rPr>
      </w:pPr>
      <w:r w:rsidRPr="00021499">
        <w:rPr>
          <w:rFonts w:cs="Arial"/>
          <w:color w:val="000000" w:themeColor="text1"/>
        </w:rPr>
        <w:br w:type="page"/>
      </w:r>
    </w:p>
    <w:p w14:paraId="09EEEC68" w14:textId="77777777" w:rsidR="009957AF" w:rsidRPr="00021499" w:rsidRDefault="0096721F" w:rsidP="00021499">
      <w:pPr>
        <w:pStyle w:val="Heading1"/>
        <w:rPr>
          <w:rFonts w:cs="Arial"/>
          <w:color w:val="000000" w:themeColor="text1"/>
        </w:rPr>
      </w:pPr>
      <w:bookmarkStart w:id="0" w:name="_Toc128791408"/>
      <w:r w:rsidRPr="00021499">
        <w:rPr>
          <w:rFonts w:cs="Arial"/>
          <w:color w:val="000000" w:themeColor="text1"/>
        </w:rPr>
        <w:lastRenderedPageBreak/>
        <w:t>Introduction</w:t>
      </w:r>
      <w:bookmarkEnd w:id="0"/>
      <w:r w:rsidRPr="00021499">
        <w:rPr>
          <w:rFonts w:cs="Arial"/>
          <w:color w:val="000000" w:themeColor="text1"/>
        </w:rPr>
        <w:t xml:space="preserve"> </w:t>
      </w:r>
    </w:p>
    <w:p w14:paraId="2DF0045C" w14:textId="77777777" w:rsidR="009957AF" w:rsidRPr="00021499" w:rsidRDefault="0096721F" w:rsidP="00021499">
      <w:pPr>
        <w:rPr>
          <w:rFonts w:cs="Arial"/>
          <w:color w:val="000000" w:themeColor="text1"/>
        </w:rPr>
      </w:pPr>
      <w:r w:rsidRPr="00021499">
        <w:rPr>
          <w:rFonts w:cs="Arial"/>
          <w:color w:val="000000" w:themeColor="text1"/>
        </w:rPr>
        <w:t xml:space="preserve">In the contemporary era, globalisation has a significant impact on business organisations as it is implanted in their </w:t>
      </w:r>
      <w:r w:rsidR="004658E2" w:rsidRPr="00021499">
        <w:rPr>
          <w:rFonts w:cs="Arial"/>
          <w:color w:val="000000" w:themeColor="text1"/>
        </w:rPr>
        <w:t>decision-making</w:t>
      </w:r>
      <w:r w:rsidRPr="00021499">
        <w:rPr>
          <w:rFonts w:cs="Arial"/>
          <w:color w:val="000000" w:themeColor="text1"/>
        </w:rPr>
        <w:t xml:space="preserve"> process as a crucial element. Many factors from the internal and external business environment influence and </w:t>
      </w:r>
      <w:r w:rsidR="006B60AA" w:rsidRPr="00021499">
        <w:rPr>
          <w:rFonts w:cs="Arial"/>
          <w:color w:val="000000" w:themeColor="text1"/>
        </w:rPr>
        <w:t>affect</w:t>
      </w:r>
      <w:r w:rsidRPr="00021499">
        <w:rPr>
          <w:rFonts w:cs="Arial"/>
          <w:color w:val="000000" w:themeColor="text1"/>
        </w:rPr>
        <w:t xml:space="preserve"> the process of globalisation. In the last decade, </w:t>
      </w:r>
      <w:r w:rsidR="000E0F42" w:rsidRPr="00021499">
        <w:rPr>
          <w:rFonts w:cs="Arial"/>
          <w:color w:val="000000" w:themeColor="text1"/>
        </w:rPr>
        <w:t xml:space="preserve">the world has seen many changes in the international business environment and it is often called the </w:t>
      </w:r>
      <w:r w:rsidR="000E0F42" w:rsidRPr="00021499">
        <w:rPr>
          <w:rFonts w:cs="Arial"/>
          <w:b/>
          <w:bCs/>
          <w:i/>
          <w:iCs/>
          <w:color w:val="000000" w:themeColor="text1"/>
        </w:rPr>
        <w:t xml:space="preserve">“Post Golden age of globalisation” </w:t>
      </w:r>
      <w:r w:rsidR="000E0F42" w:rsidRPr="00021499">
        <w:rPr>
          <w:rFonts w:cs="Arial"/>
          <w:color w:val="000000" w:themeColor="text1"/>
        </w:rPr>
        <w:t>(</w:t>
      </w:r>
      <w:r w:rsidR="000E0F42" w:rsidRPr="00021499">
        <w:rPr>
          <w:rFonts w:cs="Arial"/>
          <w:color w:val="000000" w:themeColor="text1"/>
          <w:shd w:val="clear" w:color="auto" w:fill="FFFFFF"/>
        </w:rPr>
        <w:t>Moon, 2022</w:t>
      </w:r>
      <w:r w:rsidR="000E0F42" w:rsidRPr="00021499">
        <w:rPr>
          <w:rFonts w:cs="Arial"/>
          <w:color w:val="000000" w:themeColor="text1"/>
        </w:rPr>
        <w:t>). For this reason, the report is going to choose a sector or business and analyse the effects of internal and external forces. For inspecting, the business environment necessary models or frameworks and analytical tools will be used. A PESTEL analysis will be conducted in order to analyse the business conditions in an external business environment. Whereas, in order to analyse the internal factors of the sector or business Porter's Five forces will be discussed before the conclusion of the report.</w:t>
      </w:r>
      <w:r w:rsidRPr="00021499">
        <w:rPr>
          <w:rFonts w:cs="Arial"/>
          <w:color w:val="000000" w:themeColor="text1"/>
        </w:rPr>
        <w:br w:type="page"/>
      </w:r>
    </w:p>
    <w:p w14:paraId="6BE40833" w14:textId="77777777" w:rsidR="004D070B" w:rsidRPr="00021499" w:rsidRDefault="0096721F" w:rsidP="00021499">
      <w:pPr>
        <w:pStyle w:val="Heading1"/>
        <w:rPr>
          <w:rFonts w:cs="Arial"/>
          <w:color w:val="000000" w:themeColor="text1"/>
        </w:rPr>
      </w:pPr>
      <w:bookmarkStart w:id="1" w:name="_Toc128791409"/>
      <w:r w:rsidRPr="00021499">
        <w:rPr>
          <w:rFonts w:cs="Arial"/>
          <w:color w:val="000000" w:themeColor="text1"/>
        </w:rPr>
        <w:lastRenderedPageBreak/>
        <w:t>Overview of the Sector</w:t>
      </w:r>
      <w:bookmarkEnd w:id="1"/>
      <w:r w:rsidRPr="00021499">
        <w:rPr>
          <w:rFonts w:cs="Arial"/>
          <w:color w:val="000000" w:themeColor="text1"/>
        </w:rPr>
        <w:t xml:space="preserve"> </w:t>
      </w:r>
    </w:p>
    <w:p w14:paraId="261B7102" w14:textId="77777777" w:rsidR="0063728E" w:rsidRPr="00021499" w:rsidRDefault="0096721F" w:rsidP="00021499">
      <w:pPr>
        <w:rPr>
          <w:rFonts w:cs="Arial"/>
          <w:color w:val="000000" w:themeColor="text1"/>
        </w:rPr>
      </w:pPr>
      <w:r w:rsidRPr="00021499">
        <w:rPr>
          <w:rFonts w:cs="Arial"/>
          <w:color w:val="000000" w:themeColor="text1"/>
        </w:rPr>
        <w:t>The accommodation and food services sector in the UK is the chosen sector for this report as it has been affected in a dynamic way due to globalisation. The sector was one of the key contributors to the United Kingdom's economic development before the Covid-19 pandemic</w:t>
      </w:r>
      <w:r w:rsidR="000502E8" w:rsidRPr="00021499">
        <w:rPr>
          <w:rFonts w:cs="Arial"/>
          <w:color w:val="000000" w:themeColor="text1"/>
        </w:rPr>
        <w:t xml:space="preserve">. </w:t>
      </w:r>
      <w:r w:rsidR="00BE6E50" w:rsidRPr="00021499">
        <w:rPr>
          <w:rFonts w:cs="Arial"/>
          <w:color w:val="000000" w:themeColor="text1"/>
        </w:rPr>
        <w:t>This</w:t>
      </w:r>
      <w:r w:rsidR="000502E8" w:rsidRPr="00021499">
        <w:rPr>
          <w:rFonts w:cs="Arial"/>
          <w:color w:val="000000" w:themeColor="text1"/>
        </w:rPr>
        <w:t xml:space="preserve"> sector </w:t>
      </w:r>
      <w:r w:rsidR="00BE6E50" w:rsidRPr="00021499">
        <w:rPr>
          <w:rFonts w:cs="Arial"/>
          <w:color w:val="000000" w:themeColor="text1"/>
        </w:rPr>
        <w:t>in the</w:t>
      </w:r>
      <w:r w:rsidR="000502E8" w:rsidRPr="00021499">
        <w:rPr>
          <w:rFonts w:cs="Arial"/>
          <w:color w:val="000000" w:themeColor="text1"/>
        </w:rPr>
        <w:t xml:space="preserve"> year 2021 consisted of 200.6 thousand businesses and out of these </w:t>
      </w:r>
      <w:r w:rsidR="00BE6E50" w:rsidRPr="00021499">
        <w:rPr>
          <w:rFonts w:cs="Arial"/>
          <w:color w:val="000000" w:themeColor="text1"/>
        </w:rPr>
        <w:t>around</w:t>
      </w:r>
      <w:r w:rsidR="001D57DB" w:rsidRPr="00021499">
        <w:rPr>
          <w:rFonts w:cs="Arial"/>
          <w:color w:val="000000" w:themeColor="text1"/>
        </w:rPr>
        <w:t xml:space="preserve"> 325 businesses were of large scale that employed 500 or above people (</w:t>
      </w:r>
      <w:r w:rsidR="001D57DB" w:rsidRPr="00021499">
        <w:rPr>
          <w:rFonts w:cs="Arial"/>
          <w:color w:val="000000" w:themeColor="text1"/>
          <w:shd w:val="clear" w:color="auto" w:fill="FFFFFF"/>
        </w:rPr>
        <w:t>statista.com, 2022</w:t>
      </w:r>
      <w:r w:rsidR="002A605D" w:rsidRPr="00021499">
        <w:rPr>
          <w:rFonts w:cs="Arial"/>
          <w:color w:val="000000" w:themeColor="text1"/>
          <w:shd w:val="clear" w:color="auto" w:fill="FFFFFF"/>
        </w:rPr>
        <w:t xml:space="preserve">, a). The competition within the sector is </w:t>
      </w:r>
      <w:r w:rsidR="002A605D" w:rsidRPr="00021499">
        <w:rPr>
          <w:rFonts w:cs="Arial"/>
          <w:color w:val="000000" w:themeColor="text1"/>
        </w:rPr>
        <w:t>high among the businesses which makes the sector economically favourable and supportive. As of the year 2021,</w:t>
      </w:r>
      <w:r w:rsidR="00BE6E50" w:rsidRPr="00021499">
        <w:rPr>
          <w:rFonts w:cs="Arial"/>
          <w:color w:val="000000" w:themeColor="text1"/>
        </w:rPr>
        <w:t xml:space="preserve"> food and accommodation sector has employed</w:t>
      </w:r>
      <w:r w:rsidR="002A605D" w:rsidRPr="00021499">
        <w:rPr>
          <w:rFonts w:cs="Arial"/>
          <w:color w:val="000000" w:themeColor="text1"/>
        </w:rPr>
        <w:t xml:space="preserve"> almost 2.4 million</w:t>
      </w:r>
      <w:r w:rsidR="00BE6E50" w:rsidRPr="00021499">
        <w:rPr>
          <w:rFonts w:cs="Arial"/>
          <w:color w:val="000000" w:themeColor="text1"/>
        </w:rPr>
        <w:t xml:space="preserve"> people</w:t>
      </w:r>
      <w:r w:rsidR="002A605D" w:rsidRPr="00021499">
        <w:rPr>
          <w:rFonts w:cs="Arial"/>
          <w:color w:val="000000" w:themeColor="text1"/>
        </w:rPr>
        <w:t xml:space="preserve"> and out of those </w:t>
      </w:r>
      <w:r w:rsidR="00BE6E50" w:rsidRPr="00021499">
        <w:rPr>
          <w:rFonts w:cs="Arial"/>
          <w:color w:val="000000" w:themeColor="text1"/>
        </w:rPr>
        <w:t>around</w:t>
      </w:r>
      <w:r w:rsidR="002A605D" w:rsidRPr="00021499">
        <w:rPr>
          <w:rFonts w:cs="Arial"/>
          <w:color w:val="000000" w:themeColor="text1"/>
        </w:rPr>
        <w:t xml:space="preserve"> 862,000 people were employed in large businesses (</w:t>
      </w:r>
      <w:r w:rsidR="002A605D" w:rsidRPr="00021499">
        <w:rPr>
          <w:rFonts w:cs="Arial"/>
          <w:color w:val="000000" w:themeColor="text1"/>
          <w:shd w:val="clear" w:color="auto" w:fill="FFFFFF"/>
        </w:rPr>
        <w:t>statista.com, 2022, b</w:t>
      </w:r>
      <w:r w:rsidR="002A605D" w:rsidRPr="00021499">
        <w:rPr>
          <w:rFonts w:cs="Arial"/>
          <w:color w:val="000000" w:themeColor="text1"/>
        </w:rPr>
        <w:t xml:space="preserve">). The increased number of businesses within the sector not only maximises </w:t>
      </w:r>
      <w:r w:rsidR="0045667D" w:rsidRPr="00021499">
        <w:rPr>
          <w:rFonts w:cs="Arial"/>
          <w:color w:val="000000" w:themeColor="text1"/>
        </w:rPr>
        <w:t>economic contribution through increasing GDP but also eliminates unemployment from the labour market.</w:t>
      </w:r>
      <w:r w:rsidR="000D58EC" w:rsidRPr="00021499">
        <w:rPr>
          <w:rFonts w:cs="Arial"/>
          <w:color w:val="000000" w:themeColor="text1"/>
        </w:rPr>
        <w:t xml:space="preserve"> In addition to this, the market size of the hotel businesses as of the year 2023 is expected to be 19.8 billion British pounds (</w:t>
      </w:r>
      <w:r w:rsidR="000D58EC" w:rsidRPr="00021499">
        <w:rPr>
          <w:rFonts w:cs="Arial"/>
          <w:color w:val="000000" w:themeColor="text1"/>
          <w:shd w:val="clear" w:color="auto" w:fill="FFFFFF"/>
        </w:rPr>
        <w:t>ibisworld.com, 2022</w:t>
      </w:r>
      <w:r w:rsidR="000D58EC" w:rsidRPr="00021499">
        <w:rPr>
          <w:rFonts w:cs="Arial"/>
          <w:color w:val="000000" w:themeColor="text1"/>
        </w:rPr>
        <w:t>).</w:t>
      </w:r>
      <w:r w:rsidRPr="00021499">
        <w:rPr>
          <w:rFonts w:cs="Arial"/>
          <w:color w:val="000000" w:themeColor="text1"/>
        </w:rPr>
        <w:t xml:space="preserve"> </w:t>
      </w:r>
    </w:p>
    <w:p w14:paraId="05CB2389" w14:textId="77777777" w:rsidR="009957AF" w:rsidRPr="00021499" w:rsidRDefault="0096721F" w:rsidP="00021499">
      <w:pPr>
        <w:rPr>
          <w:rFonts w:cs="Arial"/>
          <w:color w:val="000000" w:themeColor="text1"/>
        </w:rPr>
      </w:pPr>
      <w:r w:rsidRPr="00021499">
        <w:rPr>
          <w:rFonts w:cs="Arial"/>
          <w:color w:val="000000" w:themeColor="text1"/>
        </w:rPr>
        <w:t>Over the past five years ranging from 2018 to 2023 due to the extended effects of Brexit and the Covid-19, the hotel business market has seen a negative growth of 2.9% (</w:t>
      </w:r>
      <w:r w:rsidRPr="00021499">
        <w:rPr>
          <w:rFonts w:cs="Arial"/>
          <w:color w:val="000000" w:themeColor="text1"/>
          <w:shd w:val="clear" w:color="auto" w:fill="FFFFFF"/>
        </w:rPr>
        <w:t>ibisworld.com, 2022</w:t>
      </w:r>
      <w:r w:rsidRPr="00021499">
        <w:rPr>
          <w:rFonts w:cs="Arial"/>
          <w:color w:val="000000" w:themeColor="text1"/>
        </w:rPr>
        <w:t xml:space="preserve">). This shows the adverse impact of a few external factors on the business and how it impacted the sector. </w:t>
      </w:r>
      <w:r w:rsidR="009F0C79" w:rsidRPr="00021499">
        <w:rPr>
          <w:rFonts w:cs="Arial"/>
          <w:color w:val="000000" w:themeColor="text1"/>
        </w:rPr>
        <w:t>In the context of the food and beverages segment in the accommodation and food services sectors, it was able to gain a market size of 22 billion British pounds. The segment involved the presence of 8,285 businesses ranging from small and medium to large and also had an employment capacity of 148,000 people (</w:t>
      </w:r>
      <w:r w:rsidR="00AC6301" w:rsidRPr="00021499">
        <w:rPr>
          <w:rFonts w:cs="Arial"/>
          <w:color w:val="000000" w:themeColor="text1"/>
          <w:shd w:val="clear" w:color="auto" w:fill="FFFFFF"/>
        </w:rPr>
        <w:t>gov.uk, 2023</w:t>
      </w:r>
      <w:r w:rsidR="009F0C79" w:rsidRPr="00021499">
        <w:rPr>
          <w:rFonts w:cs="Arial"/>
          <w:color w:val="000000" w:themeColor="text1"/>
        </w:rPr>
        <w:t>).</w:t>
      </w:r>
      <w:r w:rsidR="004658E2" w:rsidRPr="00021499">
        <w:rPr>
          <w:rFonts w:cs="Arial"/>
          <w:color w:val="000000" w:themeColor="text1"/>
        </w:rPr>
        <w:t xml:space="preserve"> Apart from hotel businesses, food and beverages businesses within the sector have intense competition.</w:t>
      </w:r>
      <w:r w:rsidRPr="00021499">
        <w:rPr>
          <w:rFonts w:cs="Arial"/>
          <w:color w:val="000000" w:themeColor="text1"/>
        </w:rPr>
        <w:br w:type="page"/>
      </w:r>
    </w:p>
    <w:p w14:paraId="5D1EEF06" w14:textId="77777777" w:rsidR="009957AF" w:rsidRPr="00021499" w:rsidRDefault="0096721F" w:rsidP="00021499">
      <w:pPr>
        <w:pStyle w:val="Heading1"/>
        <w:rPr>
          <w:rFonts w:cs="Arial"/>
          <w:color w:val="000000" w:themeColor="text1"/>
        </w:rPr>
      </w:pPr>
      <w:bookmarkStart w:id="2" w:name="_Toc128791410"/>
      <w:r w:rsidRPr="00021499">
        <w:rPr>
          <w:rFonts w:cs="Arial"/>
          <w:color w:val="000000" w:themeColor="text1"/>
        </w:rPr>
        <w:lastRenderedPageBreak/>
        <w:t>Main Discussions</w:t>
      </w:r>
      <w:bookmarkEnd w:id="2"/>
    </w:p>
    <w:p w14:paraId="06C49220" w14:textId="77777777" w:rsidR="00D16ACE" w:rsidRPr="00021499" w:rsidRDefault="0096721F" w:rsidP="00021499">
      <w:pPr>
        <w:pStyle w:val="Heading2"/>
        <w:rPr>
          <w:rFonts w:cs="Arial"/>
          <w:color w:val="000000" w:themeColor="text1"/>
        </w:rPr>
      </w:pPr>
      <w:bookmarkStart w:id="3" w:name="_Toc128791411"/>
      <w:r w:rsidRPr="00021499">
        <w:rPr>
          <w:rFonts w:cs="Arial"/>
          <w:color w:val="000000" w:themeColor="text1"/>
        </w:rPr>
        <w:t>PESTEL Framework</w:t>
      </w:r>
      <w:bookmarkEnd w:id="3"/>
      <w:r w:rsidRPr="00021499">
        <w:rPr>
          <w:rFonts w:cs="Arial"/>
          <w:color w:val="000000" w:themeColor="text1"/>
        </w:rPr>
        <w:t xml:space="preserve"> </w:t>
      </w:r>
    </w:p>
    <w:p w14:paraId="3E267A0A" w14:textId="3A7384FF" w:rsidR="00D16ACE" w:rsidRPr="00021499" w:rsidRDefault="0096721F" w:rsidP="00021499">
      <w:pPr>
        <w:rPr>
          <w:rFonts w:cs="Arial"/>
          <w:b/>
          <w:bCs/>
          <w:i/>
          <w:iCs/>
          <w:color w:val="000000" w:themeColor="text1"/>
        </w:rPr>
      </w:pPr>
      <w:r w:rsidRPr="00021499">
        <w:rPr>
          <w:rFonts w:cs="Arial"/>
          <w:b/>
          <w:bCs/>
          <w:i/>
          <w:iCs/>
          <w:color w:val="000000" w:themeColor="text1"/>
        </w:rPr>
        <w:t xml:space="preserve">POLITICAL FACTORS </w:t>
      </w:r>
    </w:p>
    <w:p w14:paraId="6524B61C" w14:textId="77777777" w:rsidR="00D16ACE" w:rsidRPr="00021499" w:rsidRDefault="0096721F" w:rsidP="00021499">
      <w:pPr>
        <w:rPr>
          <w:rFonts w:cs="Arial"/>
          <w:color w:val="000000" w:themeColor="text1"/>
        </w:rPr>
      </w:pPr>
      <w:r w:rsidRPr="00021499">
        <w:rPr>
          <w:rFonts w:cs="Arial"/>
          <w:color w:val="000000" w:themeColor="text1"/>
        </w:rPr>
        <w:t xml:space="preserve">Brexit as a conflictful occurrence between the United Kingdom and European Union affected the businesses in the </w:t>
      </w:r>
      <w:r w:rsidR="00EA4D39" w:rsidRPr="00021499">
        <w:rPr>
          <w:rFonts w:cs="Arial"/>
          <w:color w:val="000000" w:themeColor="text1"/>
        </w:rPr>
        <w:t>UK when</w:t>
      </w:r>
      <w:r w:rsidRPr="00021499">
        <w:rPr>
          <w:rFonts w:cs="Arial"/>
          <w:color w:val="000000" w:themeColor="text1"/>
        </w:rPr>
        <w:t xml:space="preserve"> the EU withdrew the tax and tariff-free trade policies between the parties.</w:t>
      </w:r>
      <w:r w:rsidR="00EA4D39" w:rsidRPr="00021499">
        <w:rPr>
          <w:rFonts w:cs="Arial"/>
          <w:color w:val="000000" w:themeColor="text1"/>
        </w:rPr>
        <w:t xml:space="preserve"> Due to the stricter policies and trade barriers, UK transport and hospitality businesses were hit hard (</w:t>
      </w:r>
      <w:r w:rsidR="00EA4D39" w:rsidRPr="00021499">
        <w:rPr>
          <w:rFonts w:cs="Arial"/>
          <w:color w:val="000000" w:themeColor="text1"/>
          <w:shd w:val="clear" w:color="auto" w:fill="FFFFFF"/>
        </w:rPr>
        <w:t>bbc.com, 2023</w:t>
      </w:r>
      <w:r w:rsidR="00EA4D39" w:rsidRPr="00021499">
        <w:rPr>
          <w:rFonts w:cs="Arial"/>
          <w:color w:val="000000" w:themeColor="text1"/>
        </w:rPr>
        <w:t xml:space="preserve">). The sector has seen staff shortages due to a lack of skills among employees from the local markets. </w:t>
      </w:r>
      <w:r w:rsidR="00AF024F" w:rsidRPr="00021499">
        <w:rPr>
          <w:rFonts w:cs="Arial"/>
          <w:color w:val="000000" w:themeColor="text1"/>
        </w:rPr>
        <w:t xml:space="preserve">However, the Trade </w:t>
      </w:r>
      <w:r w:rsidR="00372582" w:rsidRPr="00021499">
        <w:rPr>
          <w:rFonts w:cs="Arial"/>
          <w:color w:val="000000" w:themeColor="text1"/>
        </w:rPr>
        <w:t>and Cooperation Agreement the as of the year 2021 re-established the trade connections (</w:t>
      </w:r>
      <w:r w:rsidR="00372582" w:rsidRPr="00021499">
        <w:rPr>
          <w:rFonts w:cs="Arial"/>
          <w:color w:val="000000" w:themeColor="text1"/>
          <w:shd w:val="clear" w:color="auto" w:fill="FFFFFF"/>
        </w:rPr>
        <w:t>trade.gov, 2022</w:t>
      </w:r>
      <w:r w:rsidR="00372582" w:rsidRPr="00021499">
        <w:rPr>
          <w:rFonts w:cs="Arial"/>
          <w:color w:val="000000" w:themeColor="text1"/>
        </w:rPr>
        <w:t xml:space="preserve">). At present, accommodation and food services businesses can freely trade within the boundaries of EU countries without any tax or tariff. </w:t>
      </w:r>
      <w:r w:rsidR="00836336" w:rsidRPr="00021499">
        <w:rPr>
          <w:rFonts w:cs="Arial"/>
          <w:color w:val="000000" w:themeColor="text1"/>
        </w:rPr>
        <w:t>This shows that the effects of Brexit will be neutralised over the periods through resurrected trade connections and it made a short-term effect on the sector.</w:t>
      </w:r>
      <w:r w:rsidR="00E13CB2" w:rsidRPr="00021499">
        <w:rPr>
          <w:rFonts w:cs="Arial"/>
          <w:color w:val="000000" w:themeColor="text1"/>
        </w:rPr>
        <w:t xml:space="preserve"> The accommodation and food services sector for this reason showed</w:t>
      </w:r>
      <w:r w:rsidR="006A6B2A" w:rsidRPr="00021499">
        <w:rPr>
          <w:rFonts w:cs="Arial"/>
          <w:color w:val="000000" w:themeColor="text1"/>
        </w:rPr>
        <w:t xml:space="preserve"> </w:t>
      </w:r>
      <w:r w:rsidR="00E13CB2" w:rsidRPr="00021499">
        <w:rPr>
          <w:rFonts w:cs="Arial"/>
          <w:color w:val="000000" w:themeColor="text1"/>
        </w:rPr>
        <w:t>a positive contribution of 47.7 billion British pounds to GVA in the year 2021 compared to the previous year's 34.2 billion British pounds</w:t>
      </w:r>
      <w:r w:rsidR="00F97E7E" w:rsidRPr="00021499">
        <w:rPr>
          <w:rFonts w:cs="Arial"/>
          <w:color w:val="000000" w:themeColor="text1"/>
        </w:rPr>
        <w:t xml:space="preserve"> (</w:t>
      </w:r>
      <w:r w:rsidR="006A6B2A" w:rsidRPr="00021499">
        <w:rPr>
          <w:rFonts w:cs="Arial"/>
          <w:color w:val="000000" w:themeColor="text1"/>
          <w:shd w:val="clear" w:color="auto" w:fill="FFFFFF"/>
        </w:rPr>
        <w:t>statista.com, 2022, c</w:t>
      </w:r>
      <w:r w:rsidR="00F97E7E" w:rsidRPr="00021499">
        <w:rPr>
          <w:rFonts w:cs="Arial"/>
          <w:color w:val="000000" w:themeColor="text1"/>
        </w:rPr>
        <w:t>)</w:t>
      </w:r>
      <w:r w:rsidR="00E13CB2" w:rsidRPr="00021499">
        <w:rPr>
          <w:rFonts w:cs="Arial"/>
          <w:color w:val="000000" w:themeColor="text1"/>
        </w:rPr>
        <w:t>.</w:t>
      </w:r>
      <w:r w:rsidR="00851C12" w:rsidRPr="00021499">
        <w:rPr>
          <w:rFonts w:cs="Arial"/>
          <w:color w:val="000000" w:themeColor="text1"/>
        </w:rPr>
        <w:t xml:space="preserve"> This shows that the sector is recovering from the effects of political factors such as the Brexit movement and providing a positive contribution to the economy. </w:t>
      </w:r>
    </w:p>
    <w:p w14:paraId="4C6B4044" w14:textId="2A3B27D3" w:rsidR="00D16ACE" w:rsidRPr="00021499" w:rsidRDefault="0096721F" w:rsidP="00021499">
      <w:pPr>
        <w:rPr>
          <w:rFonts w:cs="Arial"/>
          <w:b/>
          <w:bCs/>
          <w:i/>
          <w:iCs/>
          <w:color w:val="000000" w:themeColor="text1"/>
        </w:rPr>
      </w:pPr>
      <w:r w:rsidRPr="00021499">
        <w:rPr>
          <w:rFonts w:cs="Arial"/>
          <w:b/>
          <w:bCs/>
          <w:i/>
          <w:iCs/>
          <w:color w:val="000000" w:themeColor="text1"/>
        </w:rPr>
        <w:t xml:space="preserve">ECONOMIC FACTORS </w:t>
      </w:r>
    </w:p>
    <w:p w14:paraId="498D405A" w14:textId="77777777" w:rsidR="00A70E6D" w:rsidRPr="00021499" w:rsidRDefault="0096721F" w:rsidP="00021499">
      <w:pPr>
        <w:rPr>
          <w:rFonts w:cs="Arial"/>
          <w:color w:val="000000" w:themeColor="text1"/>
        </w:rPr>
      </w:pPr>
      <w:r w:rsidRPr="00021499">
        <w:rPr>
          <w:rFonts w:cs="Arial"/>
          <w:color w:val="000000" w:themeColor="text1"/>
        </w:rPr>
        <w:t xml:space="preserve">The Consumer Prices Index in the </w:t>
      </w:r>
      <w:r w:rsidR="00BE6E50" w:rsidRPr="00021499">
        <w:rPr>
          <w:rFonts w:cs="Arial"/>
          <w:color w:val="000000" w:themeColor="text1"/>
        </w:rPr>
        <w:t>UK</w:t>
      </w:r>
      <w:r w:rsidRPr="00021499">
        <w:rPr>
          <w:rFonts w:cs="Arial"/>
          <w:color w:val="000000" w:themeColor="text1"/>
        </w:rPr>
        <w:t xml:space="preserve"> as of January 2023 rose by 8.8% compared to the same period in the previous year</w:t>
      </w:r>
      <w:r w:rsidR="009C4233" w:rsidRPr="00021499">
        <w:rPr>
          <w:rFonts w:cs="Arial"/>
          <w:color w:val="000000" w:themeColor="text1"/>
        </w:rPr>
        <w:t xml:space="preserve"> (</w:t>
      </w:r>
      <w:r w:rsidR="009C4233" w:rsidRPr="00021499">
        <w:rPr>
          <w:rFonts w:cs="Arial"/>
          <w:color w:val="000000" w:themeColor="text1"/>
          <w:shd w:val="clear" w:color="auto" w:fill="FFFFFF"/>
        </w:rPr>
        <w:t>ons.gov.uk, 2023</w:t>
      </w:r>
      <w:r w:rsidR="009C4233" w:rsidRPr="00021499">
        <w:rPr>
          <w:rFonts w:cs="Arial"/>
          <w:color w:val="000000" w:themeColor="text1"/>
        </w:rPr>
        <w:t>)</w:t>
      </w:r>
      <w:r w:rsidRPr="00021499">
        <w:rPr>
          <w:rFonts w:cs="Arial"/>
          <w:color w:val="000000" w:themeColor="text1"/>
        </w:rPr>
        <w:t xml:space="preserve">. The price inflation rate is not stable within the country and is affecting businesses through lower consumer appearances for </w:t>
      </w:r>
      <w:r w:rsidR="006A56ED" w:rsidRPr="00021499">
        <w:rPr>
          <w:rFonts w:cs="Arial"/>
          <w:color w:val="000000" w:themeColor="text1"/>
        </w:rPr>
        <w:t>luxury products</w:t>
      </w:r>
      <w:r w:rsidRPr="00021499">
        <w:rPr>
          <w:rFonts w:cs="Arial"/>
          <w:color w:val="000000" w:themeColor="text1"/>
        </w:rPr>
        <w:t xml:space="preserve"> or services.</w:t>
      </w:r>
      <w:r w:rsidR="00285BED" w:rsidRPr="00021499">
        <w:rPr>
          <w:rFonts w:cs="Arial"/>
          <w:color w:val="000000" w:themeColor="text1"/>
        </w:rPr>
        <w:t xml:space="preserve"> The inflation rate in the UK is lowering the purchasing power of individuals and that creates a change in consumer buying behaviour. As of the year 2021, restaurants and hotels faced a 14 to 18% inflation which created chaos and disruption in supply chains</w:t>
      </w:r>
      <w:r w:rsidR="009C4233" w:rsidRPr="00021499">
        <w:rPr>
          <w:rFonts w:cs="Arial"/>
          <w:color w:val="000000" w:themeColor="text1"/>
        </w:rPr>
        <w:t xml:space="preserve"> (</w:t>
      </w:r>
      <w:r w:rsidRPr="00021499">
        <w:rPr>
          <w:rFonts w:cs="Arial"/>
          <w:color w:val="000000" w:themeColor="text1"/>
          <w:shd w:val="clear" w:color="auto" w:fill="FFFFFF"/>
        </w:rPr>
        <w:t>Partridge, 2021</w:t>
      </w:r>
      <w:r w:rsidR="009C4233" w:rsidRPr="00021499">
        <w:rPr>
          <w:rFonts w:cs="Arial"/>
          <w:color w:val="000000" w:themeColor="text1"/>
        </w:rPr>
        <w:t>). On the other hand, the unemployment rate in the United</w:t>
      </w:r>
      <w:r w:rsidRPr="00021499">
        <w:rPr>
          <w:rFonts w:cs="Arial"/>
          <w:color w:val="000000" w:themeColor="text1"/>
        </w:rPr>
        <w:t xml:space="preserve"> Kingdom is increasing over the years due to employee safety reasons and skill gaps among individuals.</w:t>
      </w:r>
      <w:r w:rsidR="00760DB8" w:rsidRPr="00021499">
        <w:rPr>
          <w:rFonts w:cs="Arial"/>
          <w:color w:val="000000" w:themeColor="text1"/>
        </w:rPr>
        <w:t xml:space="preserve"> The unemployment rate in the United Kingdom is at 3.7% as of December 2022 and has not decreased from the previous quarter (</w:t>
      </w:r>
      <w:r w:rsidR="00760DB8" w:rsidRPr="00021499">
        <w:rPr>
          <w:rFonts w:cs="Arial"/>
          <w:color w:val="000000" w:themeColor="text1"/>
          <w:shd w:val="clear" w:color="auto" w:fill="FFFFFF"/>
        </w:rPr>
        <w:t>tradingeconomics.com, 2021</w:t>
      </w:r>
      <w:r w:rsidR="00760DB8" w:rsidRPr="00021499">
        <w:rPr>
          <w:rFonts w:cs="Arial"/>
          <w:color w:val="000000" w:themeColor="text1"/>
        </w:rPr>
        <w:t>). This is creating labour shortage</w:t>
      </w:r>
      <w:r w:rsidR="002B2ED2" w:rsidRPr="00021499">
        <w:rPr>
          <w:rFonts w:cs="Arial"/>
          <w:color w:val="000000" w:themeColor="text1"/>
        </w:rPr>
        <w:t>s</w:t>
      </w:r>
      <w:r w:rsidR="00760DB8" w:rsidRPr="00021499">
        <w:rPr>
          <w:rFonts w:cs="Arial"/>
          <w:color w:val="000000" w:themeColor="text1"/>
        </w:rPr>
        <w:t xml:space="preserve"> for the accommodation and food services sector</w:t>
      </w:r>
      <w:r w:rsidR="002B2ED2" w:rsidRPr="00021499">
        <w:rPr>
          <w:rFonts w:cs="Arial"/>
          <w:color w:val="000000" w:themeColor="text1"/>
        </w:rPr>
        <w:t xml:space="preserve"> businesses and affecting their operations. For example, due to the constant labour shortage issues following the pandemic and Brexit, Rattle Owl a restaurant business had to cancel its bookings during Christmas which is considered </w:t>
      </w:r>
      <w:r w:rsidR="00031206" w:rsidRPr="00021499">
        <w:rPr>
          <w:rFonts w:cs="Arial"/>
          <w:color w:val="000000" w:themeColor="text1"/>
        </w:rPr>
        <w:t>an</w:t>
      </w:r>
      <w:r w:rsidR="002B2ED2" w:rsidRPr="00021499">
        <w:rPr>
          <w:rFonts w:cs="Arial"/>
          <w:color w:val="000000" w:themeColor="text1"/>
        </w:rPr>
        <w:t xml:space="preserve"> operational failure for the restaurant (</w:t>
      </w:r>
      <w:proofErr w:type="spellStart"/>
      <w:r w:rsidR="002B2ED2" w:rsidRPr="00021499">
        <w:rPr>
          <w:rFonts w:cs="Arial"/>
          <w:color w:val="000000" w:themeColor="text1"/>
          <w:shd w:val="clear" w:color="auto" w:fill="FFFFFF"/>
        </w:rPr>
        <w:t>Vinter</w:t>
      </w:r>
      <w:proofErr w:type="spellEnd"/>
      <w:r w:rsidR="002B2ED2" w:rsidRPr="00021499">
        <w:rPr>
          <w:rFonts w:cs="Arial"/>
          <w:color w:val="000000" w:themeColor="text1"/>
          <w:shd w:val="clear" w:color="auto" w:fill="FFFFFF"/>
        </w:rPr>
        <w:t>, 2022</w:t>
      </w:r>
      <w:r w:rsidR="002B2ED2" w:rsidRPr="00021499">
        <w:rPr>
          <w:rFonts w:cs="Arial"/>
          <w:color w:val="000000" w:themeColor="text1"/>
        </w:rPr>
        <w:t xml:space="preserve">). </w:t>
      </w:r>
      <w:r w:rsidR="00031206" w:rsidRPr="00021499">
        <w:rPr>
          <w:rFonts w:cs="Arial"/>
          <w:color w:val="000000" w:themeColor="text1"/>
        </w:rPr>
        <w:t xml:space="preserve">The effects of unemployment and inflation may affect the sector for a long time. </w:t>
      </w:r>
    </w:p>
    <w:p w14:paraId="33C4ABF7" w14:textId="77777777" w:rsidR="001A7DEB" w:rsidRDefault="001A7DEB" w:rsidP="00021499">
      <w:pPr>
        <w:rPr>
          <w:rFonts w:cs="Arial"/>
          <w:b/>
          <w:bCs/>
          <w:i/>
          <w:iCs/>
          <w:color w:val="000000" w:themeColor="text1"/>
        </w:rPr>
      </w:pPr>
    </w:p>
    <w:p w14:paraId="4AEA99C2" w14:textId="1B060078" w:rsidR="00D16ACE" w:rsidRPr="00021499" w:rsidRDefault="0096721F" w:rsidP="00021499">
      <w:pPr>
        <w:rPr>
          <w:rFonts w:cs="Arial"/>
          <w:b/>
          <w:bCs/>
          <w:i/>
          <w:iCs/>
          <w:color w:val="000000" w:themeColor="text1"/>
        </w:rPr>
      </w:pPr>
      <w:r w:rsidRPr="00021499">
        <w:rPr>
          <w:rFonts w:cs="Arial"/>
          <w:b/>
          <w:bCs/>
          <w:i/>
          <w:iCs/>
          <w:color w:val="000000" w:themeColor="text1"/>
        </w:rPr>
        <w:lastRenderedPageBreak/>
        <w:t xml:space="preserve">SOCIAL FACTORS </w:t>
      </w:r>
    </w:p>
    <w:p w14:paraId="251971E2" w14:textId="77777777" w:rsidR="00D16ACE" w:rsidRPr="00021499" w:rsidRDefault="00BE6E50" w:rsidP="00021499">
      <w:pPr>
        <w:rPr>
          <w:rFonts w:cs="Arial"/>
          <w:color w:val="000000" w:themeColor="text1"/>
        </w:rPr>
      </w:pPr>
      <w:r w:rsidRPr="00021499">
        <w:rPr>
          <w:rFonts w:cs="Arial"/>
          <w:color w:val="000000" w:themeColor="text1"/>
        </w:rPr>
        <w:t>The</w:t>
      </w:r>
      <w:r w:rsidR="0096721F" w:rsidRPr="00021499">
        <w:rPr>
          <w:rFonts w:cs="Arial"/>
          <w:color w:val="000000" w:themeColor="text1"/>
        </w:rPr>
        <w:t xml:space="preserve"> pandemic has </w:t>
      </w:r>
      <w:r w:rsidRPr="00021499">
        <w:rPr>
          <w:rFonts w:cs="Arial"/>
          <w:color w:val="000000" w:themeColor="text1"/>
        </w:rPr>
        <w:t xml:space="preserve">impacted </w:t>
      </w:r>
      <w:r w:rsidR="0096721F" w:rsidRPr="00021499">
        <w:rPr>
          <w:rFonts w:cs="Arial"/>
          <w:color w:val="000000" w:themeColor="text1"/>
        </w:rPr>
        <w:t>the business scenario for the accommodation and food services sector in the UK. The uncertainty about the duration of the pandemic has shifted the consumers' focus toward health, hygiene and food purchases (</w:t>
      </w:r>
      <w:proofErr w:type="spellStart"/>
      <w:r w:rsidR="002E74AE" w:rsidRPr="00021499">
        <w:rPr>
          <w:rFonts w:cs="Arial"/>
          <w:color w:val="000000" w:themeColor="text1"/>
          <w:shd w:val="clear" w:color="auto" w:fill="FFFFFF"/>
        </w:rPr>
        <w:t>Valaskova</w:t>
      </w:r>
      <w:proofErr w:type="spellEnd"/>
      <w:r w:rsidR="002E74AE" w:rsidRPr="00021499">
        <w:rPr>
          <w:rFonts w:cs="Arial"/>
          <w:color w:val="000000" w:themeColor="text1"/>
          <w:shd w:val="clear" w:color="auto" w:fill="FFFFFF"/>
        </w:rPr>
        <w:t xml:space="preserve"> </w:t>
      </w:r>
      <w:r w:rsidR="002E74AE" w:rsidRPr="00021499">
        <w:rPr>
          <w:rFonts w:cs="Arial"/>
          <w:i/>
          <w:iCs/>
          <w:color w:val="000000" w:themeColor="text1"/>
          <w:shd w:val="clear" w:color="auto" w:fill="FFFFFF"/>
        </w:rPr>
        <w:t>et al</w:t>
      </w:r>
      <w:r w:rsidR="002E74AE" w:rsidRPr="00021499">
        <w:rPr>
          <w:rFonts w:cs="Arial"/>
          <w:color w:val="000000" w:themeColor="text1"/>
          <w:shd w:val="clear" w:color="auto" w:fill="FFFFFF"/>
        </w:rPr>
        <w:t>., 2021</w:t>
      </w:r>
      <w:r w:rsidR="0096721F" w:rsidRPr="00021499">
        <w:rPr>
          <w:rFonts w:cs="Arial"/>
          <w:color w:val="000000" w:themeColor="text1"/>
        </w:rPr>
        <w:t>).</w:t>
      </w:r>
      <w:r w:rsidR="00CC138F" w:rsidRPr="00021499">
        <w:rPr>
          <w:rFonts w:cs="Arial"/>
          <w:color w:val="000000" w:themeColor="text1"/>
        </w:rPr>
        <w:t xml:space="preserve"> The accommodation sector is hugely affected by the change in consumer preference as consumers are ignoring luxury services in the UK. For this reason, the hotel segment of the sector is expected to provide a -0.53% from the year 2023 to 2027 and it shows a long-term effect (</w:t>
      </w:r>
      <w:r w:rsidR="00CC138F" w:rsidRPr="00021499">
        <w:rPr>
          <w:rFonts w:cs="Arial"/>
          <w:color w:val="000000" w:themeColor="text1"/>
          <w:shd w:val="clear" w:color="auto" w:fill="FFFFFF"/>
        </w:rPr>
        <w:t>statista.com, 2023</w:t>
      </w:r>
      <w:r w:rsidR="00CC138F" w:rsidRPr="00021499">
        <w:rPr>
          <w:rFonts w:cs="Arial"/>
          <w:color w:val="000000" w:themeColor="text1"/>
        </w:rPr>
        <w:t xml:space="preserve">). </w:t>
      </w:r>
      <w:r w:rsidR="00B618FC" w:rsidRPr="00021499">
        <w:rPr>
          <w:rFonts w:cs="Arial"/>
          <w:color w:val="000000" w:themeColor="text1"/>
        </w:rPr>
        <w:t xml:space="preserve">On the other </w:t>
      </w:r>
      <w:r w:rsidR="000E20DC" w:rsidRPr="00021499">
        <w:rPr>
          <w:rFonts w:cs="Arial"/>
          <w:color w:val="000000" w:themeColor="text1"/>
        </w:rPr>
        <w:t>hand, consumers</w:t>
      </w:r>
      <w:r w:rsidR="00B618FC" w:rsidRPr="00021499">
        <w:rPr>
          <w:rFonts w:cs="Arial"/>
          <w:color w:val="000000" w:themeColor="text1"/>
        </w:rPr>
        <w:t xml:space="preserve"> in the food segment are focused on having eco-friendly services such as the consumption of vegan food products.</w:t>
      </w:r>
      <w:r w:rsidR="000E20DC" w:rsidRPr="00021499">
        <w:rPr>
          <w:rFonts w:cs="Arial"/>
          <w:color w:val="000000" w:themeColor="text1"/>
        </w:rPr>
        <w:t xml:space="preserve"> In the </w:t>
      </w:r>
      <w:r w:rsidR="00A85BEA" w:rsidRPr="00021499">
        <w:rPr>
          <w:rFonts w:cs="Arial"/>
          <w:color w:val="000000" w:themeColor="text1"/>
        </w:rPr>
        <w:t>United Kingdom</w:t>
      </w:r>
      <w:r w:rsidR="000E20DC" w:rsidRPr="00021499">
        <w:rPr>
          <w:rFonts w:cs="Arial"/>
          <w:color w:val="000000" w:themeColor="text1"/>
        </w:rPr>
        <w:t xml:space="preserve"> number of eco-friendly and vegan consumers is increasing as almost 36% of the </w:t>
      </w:r>
      <w:r w:rsidR="004266A7" w:rsidRPr="00021499">
        <w:rPr>
          <w:rFonts w:cs="Arial"/>
          <w:color w:val="000000" w:themeColor="text1"/>
        </w:rPr>
        <w:t>UK people</w:t>
      </w:r>
      <w:r w:rsidR="000E20DC" w:rsidRPr="00021499">
        <w:rPr>
          <w:rFonts w:cs="Arial"/>
          <w:color w:val="000000" w:themeColor="text1"/>
        </w:rPr>
        <w:t xml:space="preserve"> approve vegan diet as admirable </w:t>
      </w:r>
      <w:r w:rsidR="00121802" w:rsidRPr="00021499">
        <w:rPr>
          <w:rFonts w:cs="Arial"/>
          <w:color w:val="000000" w:themeColor="text1"/>
        </w:rPr>
        <w:t xml:space="preserve">as of the year 2021 </w:t>
      </w:r>
      <w:r w:rsidR="000E20DC" w:rsidRPr="00021499">
        <w:rPr>
          <w:rFonts w:cs="Arial"/>
          <w:color w:val="000000" w:themeColor="text1"/>
        </w:rPr>
        <w:t>(</w:t>
      </w:r>
      <w:r w:rsidR="00121802" w:rsidRPr="00021499">
        <w:rPr>
          <w:rFonts w:cs="Arial"/>
          <w:color w:val="000000" w:themeColor="text1"/>
          <w:shd w:val="clear" w:color="auto" w:fill="FFFFFF"/>
        </w:rPr>
        <w:t>Tapper, 2021</w:t>
      </w:r>
      <w:r w:rsidR="000E20DC" w:rsidRPr="00021499">
        <w:rPr>
          <w:rFonts w:cs="Arial"/>
          <w:color w:val="000000" w:themeColor="text1"/>
        </w:rPr>
        <w:t>).</w:t>
      </w:r>
      <w:r w:rsidR="00320566" w:rsidRPr="00021499">
        <w:rPr>
          <w:rFonts w:cs="Arial"/>
          <w:color w:val="000000" w:themeColor="text1"/>
        </w:rPr>
        <w:t xml:space="preserve"> This is the scope for the restaurant businesses in the sector to update their </w:t>
      </w:r>
      <w:r w:rsidR="009D035A" w:rsidRPr="00021499">
        <w:rPr>
          <w:rFonts w:cs="Arial"/>
          <w:color w:val="000000" w:themeColor="text1"/>
        </w:rPr>
        <w:t>menus and</w:t>
      </w:r>
      <w:r w:rsidR="00320566" w:rsidRPr="00021499">
        <w:rPr>
          <w:rFonts w:cs="Arial"/>
          <w:color w:val="000000" w:themeColor="text1"/>
        </w:rPr>
        <w:t xml:space="preserve"> introduce vegan products so that they can capitalise on the opportunity.</w:t>
      </w:r>
      <w:r w:rsidR="009D035A" w:rsidRPr="00021499">
        <w:rPr>
          <w:rFonts w:cs="Arial"/>
          <w:color w:val="000000" w:themeColor="text1"/>
        </w:rPr>
        <w:t xml:space="preserve"> Maintaining a preference for eco-friendly consumers and their taste buds will help restaurant businesses to cope with the market trend and stay competitive within the business environment.</w:t>
      </w:r>
    </w:p>
    <w:p w14:paraId="5C32ACBD" w14:textId="77777777" w:rsidR="004266A7" w:rsidRPr="00021499" w:rsidRDefault="004266A7" w:rsidP="00021499">
      <w:pPr>
        <w:rPr>
          <w:rFonts w:cs="Arial"/>
          <w:color w:val="000000" w:themeColor="text1"/>
        </w:rPr>
      </w:pPr>
      <w:r w:rsidRPr="00021499">
        <w:rPr>
          <w:rFonts w:cs="Arial"/>
          <w:noProof/>
          <w:color w:val="000000" w:themeColor="text1"/>
        </w:rPr>
        <w:drawing>
          <wp:inline distT="0" distB="0" distL="0" distR="0" wp14:anchorId="0B861628" wp14:editId="2FA6CBF0">
            <wp:extent cx="5689023" cy="3929496"/>
            <wp:effectExtent l="0" t="133350" r="6985" b="10922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F19ACFF" w14:textId="77777777" w:rsidR="004266A7" w:rsidRPr="00021499" w:rsidRDefault="004266A7" w:rsidP="00021499">
      <w:pPr>
        <w:jc w:val="center"/>
        <w:rPr>
          <w:rFonts w:cs="Arial"/>
          <w:b/>
          <w:bCs/>
          <w:color w:val="000000" w:themeColor="text1"/>
        </w:rPr>
      </w:pPr>
      <w:r w:rsidRPr="00021499">
        <w:rPr>
          <w:rFonts w:cs="Arial"/>
          <w:b/>
          <w:bCs/>
          <w:color w:val="000000" w:themeColor="text1"/>
        </w:rPr>
        <w:t>Figure No. 1: PESTEL ANALYSIS</w:t>
      </w:r>
    </w:p>
    <w:p w14:paraId="370E806A" w14:textId="77777777" w:rsidR="004266A7" w:rsidRPr="00021499" w:rsidRDefault="004266A7" w:rsidP="00021499">
      <w:pPr>
        <w:jc w:val="center"/>
        <w:rPr>
          <w:rFonts w:cs="Arial"/>
          <w:color w:val="000000" w:themeColor="text1"/>
        </w:rPr>
      </w:pPr>
      <w:r w:rsidRPr="00021499">
        <w:rPr>
          <w:rFonts w:cs="Arial"/>
          <w:color w:val="000000" w:themeColor="text1"/>
        </w:rPr>
        <w:t>(Source: Created by the Learner)</w:t>
      </w:r>
    </w:p>
    <w:p w14:paraId="42612AD0" w14:textId="26F5DA51" w:rsidR="00D16ACE" w:rsidRPr="00021499" w:rsidRDefault="0096721F" w:rsidP="00021499">
      <w:pPr>
        <w:rPr>
          <w:rFonts w:cs="Arial"/>
          <w:b/>
          <w:bCs/>
          <w:i/>
          <w:iCs/>
          <w:color w:val="000000" w:themeColor="text1"/>
        </w:rPr>
      </w:pPr>
      <w:r w:rsidRPr="00021499">
        <w:rPr>
          <w:rFonts w:cs="Arial"/>
          <w:b/>
          <w:bCs/>
          <w:i/>
          <w:iCs/>
          <w:color w:val="000000" w:themeColor="text1"/>
        </w:rPr>
        <w:lastRenderedPageBreak/>
        <w:t xml:space="preserve">TECHNOLOGICAL FACTORS </w:t>
      </w:r>
    </w:p>
    <w:p w14:paraId="24B45245" w14:textId="77777777" w:rsidR="00D16ACE" w:rsidRPr="00021499" w:rsidRDefault="0096721F" w:rsidP="00021499">
      <w:pPr>
        <w:rPr>
          <w:rFonts w:cs="Arial"/>
          <w:color w:val="000000" w:themeColor="text1"/>
        </w:rPr>
      </w:pPr>
      <w:r w:rsidRPr="00021499">
        <w:rPr>
          <w:rFonts w:cs="Arial"/>
          <w:color w:val="000000" w:themeColor="text1"/>
        </w:rPr>
        <w:t>Technological advancement around the globe and its contribution to business operations are pushing organisations to go global and expand the reach of business (</w:t>
      </w:r>
      <w:r w:rsidRPr="00021499">
        <w:rPr>
          <w:rFonts w:cs="Arial"/>
          <w:color w:val="000000" w:themeColor="text1"/>
          <w:shd w:val="clear" w:color="auto" w:fill="FFFFFF"/>
        </w:rPr>
        <w:t>Behnke and Janssen, 2020</w:t>
      </w:r>
      <w:r w:rsidRPr="00021499">
        <w:rPr>
          <w:rFonts w:cs="Arial"/>
          <w:color w:val="000000" w:themeColor="text1"/>
        </w:rPr>
        <w:t xml:space="preserve">). The use of the internet and social media is growing rapidly among individuals which are helping them to easily interact with preferred businesses. </w:t>
      </w:r>
      <w:r w:rsidR="00C82A39" w:rsidRPr="00021499">
        <w:rPr>
          <w:rFonts w:cs="Arial"/>
          <w:color w:val="000000" w:themeColor="text1"/>
        </w:rPr>
        <w:t xml:space="preserve">The internet penetration rate in the UK is almost 92.74% which translates that almost 63.52 million people having internet access </w:t>
      </w:r>
      <w:r w:rsidR="000D7B3F" w:rsidRPr="00021499">
        <w:rPr>
          <w:rFonts w:cs="Arial"/>
          <w:color w:val="000000" w:themeColor="text1"/>
        </w:rPr>
        <w:t xml:space="preserve">as of the year 2022 </w:t>
      </w:r>
      <w:r w:rsidR="00C82A39" w:rsidRPr="00021499">
        <w:rPr>
          <w:rFonts w:cs="Arial"/>
          <w:color w:val="000000" w:themeColor="text1"/>
        </w:rPr>
        <w:t>(</w:t>
      </w:r>
      <w:r w:rsidR="000D7B3F" w:rsidRPr="00021499">
        <w:rPr>
          <w:rFonts w:cs="Arial"/>
          <w:color w:val="000000" w:themeColor="text1"/>
          <w:shd w:val="clear" w:color="auto" w:fill="FFFFFF"/>
        </w:rPr>
        <w:t>statista.com, 2022, d</w:t>
      </w:r>
      <w:r w:rsidR="00C82A39" w:rsidRPr="00021499">
        <w:rPr>
          <w:rFonts w:cs="Arial"/>
          <w:color w:val="000000" w:themeColor="text1"/>
        </w:rPr>
        <w:t>)</w:t>
      </w:r>
      <w:r w:rsidR="000D7B3F" w:rsidRPr="00021499">
        <w:rPr>
          <w:rFonts w:cs="Arial"/>
          <w:color w:val="000000" w:themeColor="text1"/>
        </w:rPr>
        <w:t>.</w:t>
      </w:r>
      <w:r w:rsidR="00360CC7" w:rsidRPr="00021499">
        <w:rPr>
          <w:rFonts w:cs="Arial"/>
          <w:color w:val="000000" w:themeColor="text1"/>
        </w:rPr>
        <w:t xml:space="preserve"> In addition to this, the rate of online interaction is also higher in the country. The social media penetration rate in the United Kingdom is almost 84.44</w:t>
      </w:r>
      <w:r w:rsidR="00E83312" w:rsidRPr="00021499">
        <w:rPr>
          <w:rFonts w:cs="Arial"/>
          <w:color w:val="000000" w:themeColor="text1"/>
        </w:rPr>
        <w:t>% which</w:t>
      </w:r>
      <w:r w:rsidR="00360CC7" w:rsidRPr="00021499">
        <w:rPr>
          <w:rFonts w:cs="Arial"/>
          <w:color w:val="000000" w:themeColor="text1"/>
        </w:rPr>
        <w:t xml:space="preserve"> means approximately 57.1 million active social media users as of the year 2023 (</w:t>
      </w:r>
      <w:r w:rsidR="00360CC7" w:rsidRPr="00021499">
        <w:rPr>
          <w:rFonts w:cs="Arial"/>
          <w:color w:val="000000" w:themeColor="text1"/>
          <w:shd w:val="clear" w:color="auto" w:fill="FFFFFF"/>
        </w:rPr>
        <w:t>statista.com, 2023, e</w:t>
      </w:r>
      <w:r w:rsidR="00360CC7" w:rsidRPr="00021499">
        <w:rPr>
          <w:rFonts w:cs="Arial"/>
          <w:color w:val="000000" w:themeColor="text1"/>
        </w:rPr>
        <w:t xml:space="preserve">). </w:t>
      </w:r>
      <w:r w:rsidR="00E83312" w:rsidRPr="00021499">
        <w:rPr>
          <w:rFonts w:cs="Arial"/>
          <w:color w:val="000000" w:themeColor="text1"/>
        </w:rPr>
        <w:t xml:space="preserve"> This is one of the positive external factors for the business organisations in the accommodation and food services businesses and it can provide a </w:t>
      </w:r>
      <w:r w:rsidR="00C24C1D" w:rsidRPr="00021499">
        <w:rPr>
          <w:rFonts w:cs="Arial"/>
          <w:color w:val="000000" w:themeColor="text1"/>
        </w:rPr>
        <w:t>long-term</w:t>
      </w:r>
      <w:r w:rsidR="00E83312" w:rsidRPr="00021499">
        <w:rPr>
          <w:rFonts w:cs="Arial"/>
          <w:color w:val="000000" w:themeColor="text1"/>
        </w:rPr>
        <w:t xml:space="preserve"> advantage to the</w:t>
      </w:r>
      <w:r w:rsidR="00C24C1D" w:rsidRPr="00021499">
        <w:rPr>
          <w:rFonts w:cs="Arial"/>
          <w:color w:val="000000" w:themeColor="text1"/>
        </w:rPr>
        <w:t xml:space="preserve"> firms</w:t>
      </w:r>
      <w:r w:rsidR="00E83312" w:rsidRPr="00021499">
        <w:rPr>
          <w:rFonts w:cs="Arial"/>
          <w:color w:val="000000" w:themeColor="text1"/>
        </w:rPr>
        <w:t>.</w:t>
      </w:r>
      <w:r w:rsidR="00141C9B" w:rsidRPr="00021499">
        <w:rPr>
          <w:rFonts w:cs="Arial"/>
          <w:color w:val="000000" w:themeColor="text1"/>
        </w:rPr>
        <w:t xml:space="preserve"> Business organisations within the sector can use the internet and social media effectively and engage with more consumers. Through developing websites for online booking, hotel and restaurant businesses can enhance the selling process and interact frequently with consumers. In addition to this, </w:t>
      </w:r>
      <w:r w:rsidR="007F784B" w:rsidRPr="00021499">
        <w:rPr>
          <w:rFonts w:cs="Arial"/>
          <w:color w:val="000000" w:themeColor="text1"/>
        </w:rPr>
        <w:t xml:space="preserve">social media is effective in supporting the marketing process and enhancing the global reach of businesses. </w:t>
      </w:r>
    </w:p>
    <w:p w14:paraId="34C4D957" w14:textId="40C52394" w:rsidR="00D16ACE" w:rsidRPr="00021499" w:rsidRDefault="0096721F" w:rsidP="00021499">
      <w:pPr>
        <w:rPr>
          <w:rFonts w:cs="Arial"/>
          <w:b/>
          <w:bCs/>
          <w:i/>
          <w:iCs/>
          <w:color w:val="000000" w:themeColor="text1"/>
        </w:rPr>
      </w:pPr>
      <w:r w:rsidRPr="00021499">
        <w:rPr>
          <w:rFonts w:cs="Arial"/>
          <w:b/>
          <w:bCs/>
          <w:i/>
          <w:iCs/>
          <w:color w:val="000000" w:themeColor="text1"/>
        </w:rPr>
        <w:t xml:space="preserve">ENVIRONMENTAL FACTORS </w:t>
      </w:r>
    </w:p>
    <w:p w14:paraId="7ED2A1E3" w14:textId="77777777" w:rsidR="00D16ACE" w:rsidRPr="00021499" w:rsidRDefault="0096721F" w:rsidP="00021499">
      <w:pPr>
        <w:rPr>
          <w:rFonts w:cs="Arial"/>
          <w:color w:val="000000" w:themeColor="text1"/>
        </w:rPr>
      </w:pPr>
      <w:r w:rsidRPr="00021499">
        <w:rPr>
          <w:rFonts w:cs="Arial"/>
          <w:color w:val="000000" w:themeColor="text1"/>
        </w:rPr>
        <w:t>Climate change will be affecting business organisations for the long term as the issues regarding global warming are stopping businesses to maximise their operational expertise in international regions. However, it is bringing a change in consumers' buying patterns as consumers are becoming more focused to buy sustainable products and services.</w:t>
      </w:r>
      <w:r w:rsidR="009840A1" w:rsidRPr="00021499">
        <w:rPr>
          <w:rFonts w:cs="Arial"/>
          <w:color w:val="000000" w:themeColor="text1"/>
        </w:rPr>
        <w:t xml:space="preserve"> The rise of the eco-friendly consumer is influencing the preference for sustainable products among others and making it a social practice. </w:t>
      </w:r>
      <w:r w:rsidR="008E42A3" w:rsidRPr="00021499">
        <w:rPr>
          <w:rFonts w:cs="Arial"/>
          <w:color w:val="000000" w:themeColor="text1"/>
        </w:rPr>
        <w:t xml:space="preserve">As of the year, </w:t>
      </w:r>
      <w:r w:rsidR="00BE6E50" w:rsidRPr="00021499">
        <w:rPr>
          <w:rFonts w:cs="Arial"/>
          <w:color w:val="000000" w:themeColor="text1"/>
        </w:rPr>
        <w:t>around</w:t>
      </w:r>
      <w:r w:rsidR="008E42A3" w:rsidRPr="00021499">
        <w:rPr>
          <w:rFonts w:cs="Arial"/>
          <w:color w:val="000000" w:themeColor="text1"/>
        </w:rPr>
        <w:t xml:space="preserve"> 90% of consumers from Gen X are willing to pay</w:t>
      </w:r>
      <w:r w:rsidR="00BE6E50" w:rsidRPr="00021499">
        <w:rPr>
          <w:rFonts w:cs="Arial"/>
          <w:color w:val="000000" w:themeColor="text1"/>
        </w:rPr>
        <w:t xml:space="preserve"> extra </w:t>
      </w:r>
      <w:r w:rsidR="008E42A3" w:rsidRPr="00021499">
        <w:rPr>
          <w:rFonts w:cs="Arial"/>
          <w:color w:val="000000" w:themeColor="text1"/>
        </w:rPr>
        <w:t>10% for sustainable products in order to contribute toward the environment (</w:t>
      </w:r>
      <w:r w:rsidR="008E42A3" w:rsidRPr="00021499">
        <w:rPr>
          <w:rFonts w:cs="Arial"/>
          <w:color w:val="000000" w:themeColor="text1"/>
          <w:shd w:val="clear" w:color="auto" w:fill="FFFFFF"/>
        </w:rPr>
        <w:t>Petro, 2022</w:t>
      </w:r>
      <w:r w:rsidR="008E42A3" w:rsidRPr="00021499">
        <w:rPr>
          <w:rFonts w:cs="Arial"/>
          <w:color w:val="000000" w:themeColor="text1"/>
        </w:rPr>
        <w:t xml:space="preserve">). </w:t>
      </w:r>
      <w:r w:rsidR="009E57B3" w:rsidRPr="00021499">
        <w:rPr>
          <w:rFonts w:cs="Arial"/>
          <w:color w:val="000000" w:themeColor="text1"/>
        </w:rPr>
        <w:t xml:space="preserve">In addition to this, environmental laws in the UK are strict for business organisations and businesses try to make products and services sustainable for that reason. </w:t>
      </w:r>
      <w:r w:rsidR="008937CD" w:rsidRPr="00021499">
        <w:rPr>
          <w:rFonts w:cs="Arial"/>
          <w:color w:val="000000" w:themeColor="text1"/>
        </w:rPr>
        <w:t xml:space="preserve">The </w:t>
      </w:r>
      <w:r w:rsidR="008937CD" w:rsidRPr="00021499">
        <w:rPr>
          <w:rFonts w:cs="Arial"/>
          <w:b/>
          <w:bCs/>
          <w:i/>
          <w:iCs/>
          <w:color w:val="000000" w:themeColor="text1"/>
        </w:rPr>
        <w:t xml:space="preserve">“Control Pollution Act 1974” </w:t>
      </w:r>
      <w:r w:rsidR="008937CD" w:rsidRPr="00021499">
        <w:rPr>
          <w:rFonts w:cs="Arial"/>
          <w:color w:val="000000" w:themeColor="text1"/>
        </w:rPr>
        <w:t>elaborates protection of the environment by reducing air, water, noise and atmospheric pollution (</w:t>
      </w:r>
      <w:r w:rsidR="008937CD" w:rsidRPr="00021499">
        <w:rPr>
          <w:rFonts w:cs="Arial"/>
          <w:color w:val="000000" w:themeColor="text1"/>
          <w:shd w:val="clear" w:color="auto" w:fill="FFFFFF"/>
        </w:rPr>
        <w:t>field.org.uk, 2018</w:t>
      </w:r>
      <w:r w:rsidR="008937CD" w:rsidRPr="00021499">
        <w:rPr>
          <w:rFonts w:cs="Arial"/>
          <w:color w:val="000000" w:themeColor="text1"/>
        </w:rPr>
        <w:t>).  For this reason, hotel and restaurant businesses try to follow a sustainable approach during their operations.</w:t>
      </w:r>
      <w:r w:rsidR="000371E5" w:rsidRPr="00021499">
        <w:rPr>
          <w:rFonts w:cs="Arial"/>
          <w:color w:val="000000" w:themeColor="text1"/>
        </w:rPr>
        <w:t xml:space="preserve"> Hilton, as a hotel business in the UK has a net zero mission by 2030 and track its environmental impact through the </w:t>
      </w:r>
      <w:proofErr w:type="spellStart"/>
      <w:r w:rsidR="000371E5" w:rsidRPr="00021499">
        <w:rPr>
          <w:rFonts w:cs="Arial"/>
          <w:color w:val="000000" w:themeColor="text1"/>
        </w:rPr>
        <w:t>LightStay</w:t>
      </w:r>
      <w:proofErr w:type="spellEnd"/>
      <w:r w:rsidR="000371E5" w:rsidRPr="00021499">
        <w:rPr>
          <w:rFonts w:cs="Arial"/>
          <w:color w:val="000000" w:themeColor="text1"/>
        </w:rPr>
        <w:t xml:space="preserve"> system since the year 2009 (</w:t>
      </w:r>
      <w:r w:rsidR="000371E5" w:rsidRPr="00021499">
        <w:rPr>
          <w:rFonts w:cs="Arial"/>
          <w:color w:val="000000" w:themeColor="text1"/>
          <w:shd w:val="clear" w:color="auto" w:fill="FFFFFF"/>
        </w:rPr>
        <w:t>esg.hilton.com, 2023</w:t>
      </w:r>
      <w:r w:rsidR="003A29E3" w:rsidRPr="00021499">
        <w:rPr>
          <w:rFonts w:cs="Arial"/>
          <w:color w:val="000000" w:themeColor="text1"/>
          <w:shd w:val="clear" w:color="auto" w:fill="FFFFFF"/>
        </w:rPr>
        <w:t xml:space="preserve">. Using sustainability and circular </w:t>
      </w:r>
      <w:r w:rsidR="00FC1C4C" w:rsidRPr="00021499">
        <w:rPr>
          <w:rFonts w:cs="Arial"/>
          <w:color w:val="000000" w:themeColor="text1"/>
          <w:shd w:val="clear" w:color="auto" w:fill="FFFFFF"/>
        </w:rPr>
        <w:t>economy-based</w:t>
      </w:r>
      <w:r w:rsidR="003A29E3" w:rsidRPr="00021499">
        <w:rPr>
          <w:rFonts w:cs="Arial"/>
          <w:color w:val="000000" w:themeColor="text1"/>
          <w:shd w:val="clear" w:color="auto" w:fill="FFFFFF"/>
        </w:rPr>
        <w:t xml:space="preserve"> practices for business operations will the businesses within the sector enhance their performance.</w:t>
      </w:r>
      <w:r w:rsidR="000371E5" w:rsidRPr="00021499">
        <w:rPr>
          <w:rFonts w:cs="Arial"/>
          <w:color w:val="000000" w:themeColor="text1"/>
        </w:rPr>
        <w:t xml:space="preserve"> </w:t>
      </w:r>
    </w:p>
    <w:p w14:paraId="295F5653" w14:textId="77777777" w:rsidR="00295DE1" w:rsidRDefault="00295DE1" w:rsidP="00021499">
      <w:pPr>
        <w:rPr>
          <w:rFonts w:cs="Arial"/>
          <w:b/>
          <w:bCs/>
          <w:i/>
          <w:iCs/>
          <w:color w:val="000000" w:themeColor="text1"/>
        </w:rPr>
      </w:pPr>
    </w:p>
    <w:p w14:paraId="37D103A7" w14:textId="77777777" w:rsidR="00295DE1" w:rsidRDefault="00295DE1" w:rsidP="00021499">
      <w:pPr>
        <w:rPr>
          <w:rFonts w:cs="Arial"/>
          <w:b/>
          <w:bCs/>
          <w:i/>
          <w:iCs/>
          <w:color w:val="000000" w:themeColor="text1"/>
        </w:rPr>
      </w:pPr>
    </w:p>
    <w:p w14:paraId="71998603" w14:textId="732ACDCA" w:rsidR="00D16ACE" w:rsidRPr="00021499" w:rsidRDefault="0096721F" w:rsidP="00021499">
      <w:pPr>
        <w:rPr>
          <w:rFonts w:cs="Arial"/>
          <w:b/>
          <w:bCs/>
          <w:i/>
          <w:iCs/>
          <w:color w:val="000000" w:themeColor="text1"/>
        </w:rPr>
      </w:pPr>
      <w:r w:rsidRPr="00021499">
        <w:rPr>
          <w:rFonts w:cs="Arial"/>
          <w:b/>
          <w:bCs/>
          <w:i/>
          <w:iCs/>
          <w:color w:val="000000" w:themeColor="text1"/>
        </w:rPr>
        <w:lastRenderedPageBreak/>
        <w:t xml:space="preserve">LEGAL FACTORS </w:t>
      </w:r>
    </w:p>
    <w:p w14:paraId="29B7075E" w14:textId="77777777" w:rsidR="009957AF" w:rsidRPr="00021499" w:rsidRDefault="0096721F" w:rsidP="00021499">
      <w:pPr>
        <w:rPr>
          <w:rFonts w:cs="Arial"/>
          <w:color w:val="000000" w:themeColor="text1"/>
        </w:rPr>
      </w:pPr>
      <w:r w:rsidRPr="00021499">
        <w:rPr>
          <w:rFonts w:cs="Arial"/>
          <w:color w:val="000000" w:themeColor="text1"/>
        </w:rPr>
        <w:t>Legal factors in the United Kingdom for the accommodation and food services sector involve factors like employment laws and consumer safety. In order to have an efficient workforce and healthy workplace employers should pay the right wages to the right people. The National Wage Act by the United Kingdom government employers should pay the national minimum wages stated by the government to employees</w:t>
      </w:r>
      <w:r w:rsidR="006F58CE" w:rsidRPr="00021499">
        <w:rPr>
          <w:rFonts w:cs="Arial"/>
          <w:color w:val="000000" w:themeColor="text1"/>
        </w:rPr>
        <w:t>. The national minimum wage is decided on basis of the worker’s age and the current minimum wage for an adult aged or over 23 is 9.50 British pounds (</w:t>
      </w:r>
      <w:r w:rsidR="000850B8" w:rsidRPr="00021499">
        <w:rPr>
          <w:rFonts w:cs="Arial"/>
          <w:color w:val="000000" w:themeColor="text1"/>
          <w:shd w:val="clear" w:color="auto" w:fill="FFFFFF"/>
        </w:rPr>
        <w:t>gov.uk, 2023</w:t>
      </w:r>
      <w:r w:rsidR="006F58CE" w:rsidRPr="00021499">
        <w:rPr>
          <w:rFonts w:cs="Arial"/>
          <w:color w:val="000000" w:themeColor="text1"/>
        </w:rPr>
        <w:t>).</w:t>
      </w:r>
      <w:r w:rsidR="000850B8" w:rsidRPr="00021499">
        <w:rPr>
          <w:rFonts w:cs="Arial"/>
          <w:color w:val="000000" w:themeColor="text1"/>
        </w:rPr>
        <w:t xml:space="preserve"> Maintaining this policy by the UK government will make business organisations more socially responsible and remove the issues such as labour shortages. </w:t>
      </w:r>
      <w:r w:rsidR="001558BA" w:rsidRPr="00021499">
        <w:rPr>
          <w:rFonts w:cs="Arial"/>
          <w:color w:val="000000" w:themeColor="text1"/>
        </w:rPr>
        <w:t>Besides that, providing consumer safety is very important for accommodation and food services businesses</w:t>
      </w:r>
      <w:r w:rsidR="00032819" w:rsidRPr="00021499">
        <w:rPr>
          <w:rFonts w:cs="Arial"/>
          <w:color w:val="000000" w:themeColor="text1"/>
        </w:rPr>
        <w:t>. A reputed hotel chain in the United Kingdom, Premier Inn has consumers' safety actions such as tight hotel security and advanced locks in bedrooms (</w:t>
      </w:r>
      <w:r w:rsidR="00912834" w:rsidRPr="00021499">
        <w:rPr>
          <w:rFonts w:cs="Arial"/>
          <w:color w:val="000000" w:themeColor="text1"/>
          <w:shd w:val="clear" w:color="auto" w:fill="FFFFFF"/>
        </w:rPr>
        <w:t>premierinn.com, 2023</w:t>
      </w:r>
      <w:r w:rsidR="00032819" w:rsidRPr="00021499">
        <w:rPr>
          <w:rFonts w:cs="Arial"/>
          <w:color w:val="000000" w:themeColor="text1"/>
        </w:rPr>
        <w:t xml:space="preserve">). </w:t>
      </w:r>
      <w:r w:rsidR="00912834" w:rsidRPr="00021499">
        <w:rPr>
          <w:rFonts w:cs="Arial"/>
          <w:color w:val="000000" w:themeColor="text1"/>
        </w:rPr>
        <w:t xml:space="preserve">This helps the business to enhance consumer trust in the company and improve consumer loyalty which provides </w:t>
      </w:r>
      <w:r w:rsidR="00FB1A90" w:rsidRPr="00021499">
        <w:rPr>
          <w:rFonts w:cs="Arial"/>
          <w:color w:val="000000" w:themeColor="text1"/>
        </w:rPr>
        <w:t>long-term</w:t>
      </w:r>
      <w:r w:rsidR="00912834" w:rsidRPr="00021499">
        <w:rPr>
          <w:rFonts w:cs="Arial"/>
          <w:color w:val="000000" w:themeColor="text1"/>
        </w:rPr>
        <w:t xml:space="preserve"> advantages to business organisations</w:t>
      </w:r>
      <w:r w:rsidR="00FB1A90" w:rsidRPr="00021499">
        <w:rPr>
          <w:rFonts w:cs="Arial"/>
          <w:color w:val="000000" w:themeColor="text1"/>
        </w:rPr>
        <w:t>. Protecting consumers' data and personal information and providing them with safety can be the best way for organisations to retain existing consumers for a longer period.</w:t>
      </w:r>
      <w:r w:rsidR="00902135" w:rsidRPr="00021499">
        <w:rPr>
          <w:rFonts w:cs="Arial"/>
          <w:color w:val="000000" w:themeColor="text1"/>
        </w:rPr>
        <w:t xml:space="preserve"> </w:t>
      </w:r>
      <w:r w:rsidRPr="00021499">
        <w:rPr>
          <w:rFonts w:cs="Arial"/>
          <w:color w:val="000000" w:themeColor="text1"/>
        </w:rPr>
        <w:br w:type="page"/>
      </w:r>
    </w:p>
    <w:p w14:paraId="6DA278BD" w14:textId="77777777" w:rsidR="009957AF" w:rsidRPr="00021499" w:rsidRDefault="0096721F" w:rsidP="00021499">
      <w:pPr>
        <w:pStyle w:val="Heading2"/>
        <w:rPr>
          <w:rFonts w:cs="Arial"/>
          <w:color w:val="000000" w:themeColor="text1"/>
        </w:rPr>
      </w:pPr>
      <w:bookmarkStart w:id="4" w:name="_Toc128791412"/>
      <w:r w:rsidRPr="00021499">
        <w:rPr>
          <w:rFonts w:cs="Arial"/>
          <w:color w:val="000000" w:themeColor="text1"/>
        </w:rPr>
        <w:lastRenderedPageBreak/>
        <w:t>Porter’s Five Forces</w:t>
      </w:r>
      <w:bookmarkEnd w:id="4"/>
      <w:r w:rsidRPr="00021499">
        <w:rPr>
          <w:rFonts w:cs="Arial"/>
          <w:color w:val="000000" w:themeColor="text1"/>
        </w:rPr>
        <w:t xml:space="preserve"> </w:t>
      </w:r>
    </w:p>
    <w:p w14:paraId="0CFED177" w14:textId="77777777" w:rsidR="007502F8" w:rsidRPr="00021499" w:rsidRDefault="0096721F" w:rsidP="00021499">
      <w:pPr>
        <w:rPr>
          <w:rFonts w:cs="Arial"/>
          <w:b/>
          <w:bCs/>
          <w:i/>
          <w:iCs/>
          <w:color w:val="000000" w:themeColor="text1"/>
        </w:rPr>
      </w:pPr>
      <w:r w:rsidRPr="00021499">
        <w:rPr>
          <w:rFonts w:cs="Arial"/>
          <w:b/>
          <w:bCs/>
          <w:i/>
          <w:iCs/>
          <w:color w:val="000000" w:themeColor="text1"/>
        </w:rPr>
        <w:t>Rivalry Among Existing Competitors – High</w:t>
      </w:r>
    </w:p>
    <w:p w14:paraId="26B67DCD" w14:textId="77777777" w:rsidR="007502F8" w:rsidRPr="00021499" w:rsidRDefault="0096721F" w:rsidP="00021499">
      <w:pPr>
        <w:rPr>
          <w:rFonts w:cs="Arial"/>
          <w:color w:val="000000" w:themeColor="text1"/>
        </w:rPr>
      </w:pPr>
      <w:r w:rsidRPr="00021499">
        <w:rPr>
          <w:rFonts w:cs="Arial"/>
          <w:color w:val="000000" w:themeColor="text1"/>
        </w:rPr>
        <w:t>The number of existing businesses within a sector or industry determines the competition and intense competition harm the profitability of businesses operating within the sector or industry (</w:t>
      </w:r>
      <w:proofErr w:type="spellStart"/>
      <w:r w:rsidRPr="00021499">
        <w:rPr>
          <w:rFonts w:cs="Arial"/>
          <w:color w:val="000000" w:themeColor="text1"/>
          <w:shd w:val="clear" w:color="auto" w:fill="FFFFFF"/>
        </w:rPr>
        <w:t>Bruijl</w:t>
      </w:r>
      <w:proofErr w:type="spellEnd"/>
      <w:r w:rsidRPr="00021499">
        <w:rPr>
          <w:rFonts w:cs="Arial"/>
          <w:color w:val="000000" w:themeColor="text1"/>
          <w:shd w:val="clear" w:color="auto" w:fill="FFFFFF"/>
        </w:rPr>
        <w:t xml:space="preserve"> and Gerard, 2018</w:t>
      </w:r>
      <w:r w:rsidRPr="00021499">
        <w:rPr>
          <w:rFonts w:cs="Arial"/>
          <w:color w:val="000000" w:themeColor="text1"/>
        </w:rPr>
        <w:t>).  The competition within the accommodation and food services sector in the UK is intense. Accommodation and foods services sectors involve the presence of 200.6 thousand businesses including 325 large firms (</w:t>
      </w:r>
      <w:r w:rsidRPr="00021499">
        <w:rPr>
          <w:rFonts w:cs="Arial"/>
          <w:color w:val="000000" w:themeColor="text1"/>
          <w:shd w:val="clear" w:color="auto" w:fill="FFFFFF"/>
        </w:rPr>
        <w:t>statista.com, 2022, a</w:t>
      </w:r>
      <w:r w:rsidRPr="00021499">
        <w:rPr>
          <w:rFonts w:cs="Arial"/>
          <w:color w:val="000000" w:themeColor="text1"/>
        </w:rPr>
        <w:t xml:space="preserve">). </w:t>
      </w:r>
      <w:r w:rsidR="00D70C1D" w:rsidRPr="00021499">
        <w:rPr>
          <w:rFonts w:cs="Arial"/>
          <w:color w:val="000000" w:themeColor="text1"/>
        </w:rPr>
        <w:t>due to the</w:t>
      </w:r>
      <w:r w:rsidR="006C4D26" w:rsidRPr="00021499">
        <w:rPr>
          <w:rFonts w:cs="Arial"/>
          <w:color w:val="000000" w:themeColor="text1"/>
        </w:rPr>
        <w:t xml:space="preserve"> intense</w:t>
      </w:r>
      <w:r w:rsidR="00D70C1D" w:rsidRPr="00021499">
        <w:rPr>
          <w:rFonts w:cs="Arial"/>
          <w:color w:val="000000" w:themeColor="text1"/>
        </w:rPr>
        <w:t xml:space="preserve"> competition within the sector, business organisations may face </w:t>
      </w:r>
      <w:r w:rsidR="006C4D26" w:rsidRPr="00021499">
        <w:rPr>
          <w:rFonts w:cs="Arial"/>
          <w:color w:val="000000" w:themeColor="text1"/>
        </w:rPr>
        <w:t xml:space="preserve">challenges regarding business operations. Businesses with higher market share get a </w:t>
      </w:r>
      <w:r w:rsidRPr="00021499">
        <w:rPr>
          <w:rFonts w:cs="Arial"/>
          <w:color w:val="000000" w:themeColor="text1"/>
        </w:rPr>
        <w:t>competitive</w:t>
      </w:r>
      <w:r w:rsidR="006C4D26" w:rsidRPr="00021499">
        <w:rPr>
          <w:rFonts w:cs="Arial"/>
          <w:color w:val="000000" w:themeColor="text1"/>
        </w:rPr>
        <w:t xml:space="preserve"> advantage in the market due to the acquisition of a large number of consumers. </w:t>
      </w:r>
      <w:r w:rsidR="004B2E31" w:rsidRPr="00021499">
        <w:rPr>
          <w:rFonts w:cs="Arial"/>
          <w:color w:val="000000" w:themeColor="text1"/>
        </w:rPr>
        <w:t xml:space="preserve">In order to get </w:t>
      </w:r>
      <w:r w:rsidR="001C6813" w:rsidRPr="00021499">
        <w:rPr>
          <w:rFonts w:cs="Arial"/>
          <w:color w:val="000000" w:themeColor="text1"/>
        </w:rPr>
        <w:t>competitive advantage business organisations</w:t>
      </w:r>
      <w:r w:rsidR="000107F9" w:rsidRPr="00021499">
        <w:rPr>
          <w:rFonts w:cs="Arial"/>
          <w:color w:val="000000" w:themeColor="text1"/>
        </w:rPr>
        <w:t>,</w:t>
      </w:r>
      <w:r w:rsidR="004B2E31" w:rsidRPr="00021499">
        <w:rPr>
          <w:rFonts w:cs="Arial"/>
          <w:color w:val="000000" w:themeColor="text1"/>
        </w:rPr>
        <w:t xml:space="preserve"> try to cut down </w:t>
      </w:r>
      <w:r w:rsidR="000107F9" w:rsidRPr="00021499">
        <w:rPr>
          <w:rFonts w:cs="Arial"/>
          <w:color w:val="000000" w:themeColor="text1"/>
        </w:rPr>
        <w:t>the price</w:t>
      </w:r>
      <w:r w:rsidR="004B2E31" w:rsidRPr="00021499">
        <w:rPr>
          <w:rFonts w:cs="Arial"/>
          <w:color w:val="000000" w:themeColor="text1"/>
        </w:rPr>
        <w:t xml:space="preserve"> of products or services by </w:t>
      </w:r>
      <w:r w:rsidR="000107F9" w:rsidRPr="00021499">
        <w:rPr>
          <w:rFonts w:cs="Arial"/>
          <w:color w:val="000000" w:themeColor="text1"/>
        </w:rPr>
        <w:t xml:space="preserve">reducing the profit margins. Through cutting down prices </w:t>
      </w:r>
      <w:r w:rsidR="009D6AC4" w:rsidRPr="00021499">
        <w:rPr>
          <w:rFonts w:cs="Arial"/>
          <w:color w:val="000000" w:themeColor="text1"/>
        </w:rPr>
        <w:t>and making</w:t>
      </w:r>
      <w:r w:rsidR="000107F9" w:rsidRPr="00021499">
        <w:rPr>
          <w:rFonts w:cs="Arial"/>
          <w:color w:val="000000" w:themeColor="text1"/>
        </w:rPr>
        <w:t xml:space="preserve"> it competitive with other businesses, organisations within the sector will be able to </w:t>
      </w:r>
      <w:r w:rsidR="009D6AC4" w:rsidRPr="00021499">
        <w:rPr>
          <w:rFonts w:cs="Arial"/>
          <w:color w:val="000000" w:themeColor="text1"/>
        </w:rPr>
        <w:t>enhance the</w:t>
      </w:r>
      <w:r w:rsidR="000107F9" w:rsidRPr="00021499">
        <w:rPr>
          <w:rFonts w:cs="Arial"/>
          <w:color w:val="000000" w:themeColor="text1"/>
        </w:rPr>
        <w:t>ir competitive advantage.</w:t>
      </w:r>
    </w:p>
    <w:p w14:paraId="4204E475" w14:textId="77777777" w:rsidR="00CE3B2A" w:rsidRPr="00021499" w:rsidRDefault="0096721F" w:rsidP="00021499">
      <w:pPr>
        <w:jc w:val="center"/>
        <w:rPr>
          <w:rFonts w:cs="Arial"/>
          <w:color w:val="000000" w:themeColor="text1"/>
        </w:rPr>
      </w:pPr>
      <w:r w:rsidRPr="00021499">
        <w:rPr>
          <w:rFonts w:cs="Arial"/>
          <w:noProof/>
          <w:color w:val="000000" w:themeColor="text1"/>
        </w:rPr>
        <w:drawing>
          <wp:inline distT="0" distB="0" distL="0" distR="0" wp14:anchorId="2E1C13A1" wp14:editId="0629D7D1">
            <wp:extent cx="2785534" cy="2590800"/>
            <wp:effectExtent l="38100" t="57150" r="110066" b="95250"/>
            <wp:docPr id="2" name="Picture 2" descr="Porter's Five Forces Model: Using This Powerful Management Tool - Day.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Porter's Five Forces Model: Using This Powerful Management Tool - Day.io"/>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2796367" cy="260087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0BD452E" w14:textId="77777777" w:rsidR="00CE3B2A" w:rsidRPr="00021499" w:rsidRDefault="0024322A" w:rsidP="00021499">
      <w:pPr>
        <w:jc w:val="center"/>
        <w:rPr>
          <w:rFonts w:cs="Arial"/>
          <w:b/>
          <w:bCs/>
          <w:color w:val="000000" w:themeColor="text1"/>
        </w:rPr>
      </w:pPr>
      <w:r w:rsidRPr="00021499">
        <w:rPr>
          <w:rFonts w:cs="Arial"/>
          <w:b/>
          <w:bCs/>
          <w:color w:val="000000" w:themeColor="text1"/>
        </w:rPr>
        <w:t>Figure No. 2</w:t>
      </w:r>
      <w:r w:rsidR="0096721F" w:rsidRPr="00021499">
        <w:rPr>
          <w:rFonts w:cs="Arial"/>
          <w:b/>
          <w:bCs/>
          <w:color w:val="000000" w:themeColor="text1"/>
        </w:rPr>
        <w:t>: Porter’s Five Forces Framework</w:t>
      </w:r>
    </w:p>
    <w:p w14:paraId="0813C60A" w14:textId="77777777" w:rsidR="00CE3B2A" w:rsidRPr="00021499" w:rsidRDefault="0096721F" w:rsidP="00021499">
      <w:pPr>
        <w:jc w:val="center"/>
        <w:rPr>
          <w:rFonts w:cs="Arial"/>
          <w:color w:val="000000" w:themeColor="text1"/>
        </w:rPr>
      </w:pPr>
      <w:r w:rsidRPr="00021499">
        <w:rPr>
          <w:rFonts w:cs="Arial"/>
          <w:color w:val="000000" w:themeColor="text1"/>
        </w:rPr>
        <w:t xml:space="preserve">(Source: Inspired by </w:t>
      </w:r>
      <w:proofErr w:type="spellStart"/>
      <w:r w:rsidRPr="00021499">
        <w:rPr>
          <w:rFonts w:cs="Arial"/>
          <w:color w:val="000000" w:themeColor="text1"/>
          <w:shd w:val="clear" w:color="auto" w:fill="FFFFFF"/>
        </w:rPr>
        <w:t>Bruijl</w:t>
      </w:r>
      <w:proofErr w:type="spellEnd"/>
      <w:r w:rsidRPr="00021499">
        <w:rPr>
          <w:rFonts w:cs="Arial"/>
          <w:color w:val="000000" w:themeColor="text1"/>
          <w:shd w:val="clear" w:color="auto" w:fill="FFFFFF"/>
        </w:rPr>
        <w:t xml:space="preserve"> and Gerard, 2018)</w:t>
      </w:r>
    </w:p>
    <w:p w14:paraId="79A11651" w14:textId="77777777" w:rsidR="007502F8" w:rsidRPr="00021499" w:rsidRDefault="0096721F" w:rsidP="00021499">
      <w:pPr>
        <w:rPr>
          <w:rFonts w:cs="Arial"/>
          <w:b/>
          <w:bCs/>
          <w:i/>
          <w:iCs/>
          <w:color w:val="000000" w:themeColor="text1"/>
        </w:rPr>
      </w:pPr>
      <w:r w:rsidRPr="00021499">
        <w:rPr>
          <w:rFonts w:cs="Arial"/>
          <w:b/>
          <w:bCs/>
          <w:i/>
          <w:iCs/>
          <w:color w:val="000000" w:themeColor="text1"/>
        </w:rPr>
        <w:t>The threat of New Entrants –</w:t>
      </w:r>
      <w:r w:rsidR="009D6AC4" w:rsidRPr="00021499">
        <w:rPr>
          <w:rFonts w:cs="Arial"/>
          <w:b/>
          <w:bCs/>
          <w:i/>
          <w:iCs/>
          <w:color w:val="000000" w:themeColor="text1"/>
        </w:rPr>
        <w:t xml:space="preserve"> Low</w:t>
      </w:r>
    </w:p>
    <w:p w14:paraId="33E21378" w14:textId="77777777" w:rsidR="007502F8" w:rsidRPr="00021499" w:rsidRDefault="0096721F" w:rsidP="00021499">
      <w:pPr>
        <w:rPr>
          <w:rFonts w:cs="Arial"/>
          <w:color w:val="000000" w:themeColor="text1"/>
        </w:rPr>
      </w:pPr>
      <w:r w:rsidRPr="00021499">
        <w:rPr>
          <w:rFonts w:cs="Arial"/>
          <w:color w:val="000000" w:themeColor="text1"/>
        </w:rPr>
        <w:t>Entry of new businesses pressurises the prices of products or services by creating more capacity</w:t>
      </w:r>
      <w:r w:rsidR="00A64AF4" w:rsidRPr="00021499">
        <w:rPr>
          <w:rFonts w:cs="Arial"/>
          <w:color w:val="000000" w:themeColor="text1"/>
        </w:rPr>
        <w:t xml:space="preserve"> (</w:t>
      </w:r>
      <w:r w:rsidR="00A64AF4" w:rsidRPr="00021499">
        <w:rPr>
          <w:rFonts w:cs="Arial"/>
          <w:color w:val="000000" w:themeColor="text1"/>
          <w:shd w:val="clear" w:color="auto" w:fill="FFFFFF"/>
        </w:rPr>
        <w:t>isc.hbs.edu, 2023</w:t>
      </w:r>
      <w:r w:rsidR="00A64AF4" w:rsidRPr="00021499">
        <w:rPr>
          <w:rFonts w:cs="Arial"/>
          <w:color w:val="000000" w:themeColor="text1"/>
        </w:rPr>
        <w:t>)</w:t>
      </w:r>
      <w:r w:rsidRPr="00021499">
        <w:rPr>
          <w:rFonts w:cs="Arial"/>
          <w:color w:val="000000" w:themeColor="text1"/>
        </w:rPr>
        <w:t xml:space="preserve">. It pressurises the existing businesses to keep the prices low in order to retain the consumers and maintain the market share. The competition within the sectors is incredibly high </w:t>
      </w:r>
      <w:r w:rsidR="00A06C66" w:rsidRPr="00021499">
        <w:rPr>
          <w:rFonts w:cs="Arial"/>
          <w:color w:val="000000" w:themeColor="text1"/>
        </w:rPr>
        <w:t xml:space="preserve">which makes the entry of new businesses difficult. However, it is simpler to enter the accommodation </w:t>
      </w:r>
      <w:r w:rsidR="00483D32" w:rsidRPr="00021499">
        <w:rPr>
          <w:rFonts w:cs="Arial"/>
          <w:color w:val="000000" w:themeColor="text1"/>
        </w:rPr>
        <w:t>and foods</w:t>
      </w:r>
      <w:r w:rsidR="00A06C66" w:rsidRPr="00021499">
        <w:rPr>
          <w:rFonts w:cs="Arial"/>
          <w:color w:val="000000" w:themeColor="text1"/>
        </w:rPr>
        <w:t xml:space="preserve"> services sector </w:t>
      </w:r>
      <w:r w:rsidR="00483D32" w:rsidRPr="00021499">
        <w:rPr>
          <w:rFonts w:cs="Arial"/>
          <w:color w:val="000000" w:themeColor="text1"/>
        </w:rPr>
        <w:t xml:space="preserve">but it is difficult to survive in </w:t>
      </w:r>
      <w:r w:rsidR="00483D32" w:rsidRPr="00021499">
        <w:rPr>
          <w:rFonts w:cs="Arial"/>
          <w:color w:val="000000" w:themeColor="text1"/>
        </w:rPr>
        <w:lastRenderedPageBreak/>
        <w:t xml:space="preserve">the competition. Innovation and creative products or services ideas are necessary to survive within the industry and cope with the competition in a long run. </w:t>
      </w:r>
      <w:r w:rsidR="00A64AF4" w:rsidRPr="00021499">
        <w:rPr>
          <w:rFonts w:cs="Arial"/>
          <w:color w:val="000000" w:themeColor="text1"/>
        </w:rPr>
        <w:t xml:space="preserve">In addition to </w:t>
      </w:r>
      <w:r w:rsidR="005A013B" w:rsidRPr="00021499">
        <w:rPr>
          <w:rFonts w:cs="Arial"/>
          <w:color w:val="000000" w:themeColor="text1"/>
        </w:rPr>
        <w:t>this, existing</w:t>
      </w:r>
      <w:r w:rsidR="00A64AF4" w:rsidRPr="00021499">
        <w:rPr>
          <w:rFonts w:cs="Arial"/>
          <w:color w:val="000000" w:themeColor="text1"/>
        </w:rPr>
        <w:t xml:space="preserve"> businesses can take innovative approaches to mitigate the risk of losing competitive advantage to new entrants. </w:t>
      </w:r>
      <w:r w:rsidR="00124D38" w:rsidRPr="00021499">
        <w:rPr>
          <w:rFonts w:cs="Arial"/>
          <w:color w:val="000000" w:themeColor="text1"/>
        </w:rPr>
        <w:t xml:space="preserve">The rise of eco-friendly consumers is a recent </w:t>
      </w:r>
      <w:r w:rsidR="00ED7006" w:rsidRPr="00021499">
        <w:rPr>
          <w:rFonts w:cs="Arial"/>
          <w:color w:val="000000" w:themeColor="text1"/>
        </w:rPr>
        <w:t>change within</w:t>
      </w:r>
      <w:r w:rsidR="00124D38" w:rsidRPr="00021499">
        <w:rPr>
          <w:rFonts w:cs="Arial"/>
          <w:color w:val="000000" w:themeColor="text1"/>
        </w:rPr>
        <w:t xml:space="preserve"> the industry and for that reason, an organisation can work on environmentally sustainable services and selling vegan products in order to follow the trend.</w:t>
      </w:r>
    </w:p>
    <w:p w14:paraId="0311A7C2" w14:textId="77777777" w:rsidR="007502F8" w:rsidRPr="00021499" w:rsidRDefault="0096721F" w:rsidP="00021499">
      <w:pPr>
        <w:rPr>
          <w:rFonts w:cs="Arial"/>
          <w:b/>
          <w:bCs/>
          <w:i/>
          <w:iCs/>
          <w:color w:val="000000" w:themeColor="text1"/>
        </w:rPr>
      </w:pPr>
      <w:r w:rsidRPr="00021499">
        <w:rPr>
          <w:rFonts w:cs="Arial"/>
          <w:b/>
          <w:bCs/>
          <w:i/>
          <w:iCs/>
          <w:color w:val="000000" w:themeColor="text1"/>
        </w:rPr>
        <w:t>Bargaining Power of Buyers –</w:t>
      </w:r>
      <w:r w:rsidR="00ED7006" w:rsidRPr="00021499">
        <w:rPr>
          <w:rFonts w:cs="Arial"/>
          <w:b/>
          <w:bCs/>
          <w:i/>
          <w:iCs/>
          <w:color w:val="000000" w:themeColor="text1"/>
        </w:rPr>
        <w:t xml:space="preserve"> High</w:t>
      </w:r>
    </w:p>
    <w:p w14:paraId="575D63B0" w14:textId="77777777" w:rsidR="007502F8" w:rsidRPr="00021499" w:rsidRDefault="0096721F" w:rsidP="00021499">
      <w:pPr>
        <w:rPr>
          <w:rFonts w:cs="Arial"/>
          <w:color w:val="000000" w:themeColor="text1"/>
        </w:rPr>
      </w:pPr>
      <w:r w:rsidRPr="00021499">
        <w:rPr>
          <w:rFonts w:cs="Arial"/>
          <w:color w:val="000000" w:themeColor="text1"/>
        </w:rPr>
        <w:t>The bargaining power of consumers is another internal factor of the industry that creates pressure on the prices of products</w:t>
      </w:r>
      <w:r w:rsidR="00902135" w:rsidRPr="00021499">
        <w:rPr>
          <w:rFonts w:cs="Arial"/>
          <w:color w:val="000000" w:themeColor="text1"/>
        </w:rPr>
        <w:t>. The powerful buyer segment within the sector pressurises businesses to keep the products and prices lower.</w:t>
      </w:r>
      <w:r w:rsidR="008D1E01" w:rsidRPr="00021499">
        <w:rPr>
          <w:rFonts w:cs="Arial"/>
          <w:color w:val="000000" w:themeColor="text1"/>
        </w:rPr>
        <w:t xml:space="preserve"> Buyers become more powerful when there are a large number of buyers and the suppliers' number is limited. For this reason, working on consumer needs and providing them with value-for-money products and services are necessary.</w:t>
      </w:r>
      <w:r w:rsidR="009112DA" w:rsidRPr="00021499">
        <w:rPr>
          <w:rFonts w:cs="Arial"/>
          <w:color w:val="000000" w:themeColor="text1"/>
        </w:rPr>
        <w:t xml:space="preserve"> International tourists </w:t>
      </w:r>
      <w:r w:rsidR="00095210" w:rsidRPr="00021499">
        <w:rPr>
          <w:rFonts w:cs="Arial"/>
          <w:color w:val="000000" w:themeColor="text1"/>
        </w:rPr>
        <w:t>visit</w:t>
      </w:r>
      <w:r w:rsidR="009112DA" w:rsidRPr="00021499">
        <w:rPr>
          <w:rFonts w:cs="Arial"/>
          <w:color w:val="000000" w:themeColor="text1"/>
        </w:rPr>
        <w:t>ing the United Kingdom have shown an increase as of the year 2023 after the pandemic year and the number is 35.1 million approximately (</w:t>
      </w:r>
      <w:r w:rsidR="009112DA" w:rsidRPr="00021499">
        <w:rPr>
          <w:rFonts w:cs="Arial"/>
          <w:color w:val="000000" w:themeColor="text1"/>
          <w:shd w:val="clear" w:color="auto" w:fill="FFFFFF"/>
        </w:rPr>
        <w:t>statista.com, 2023, f</w:t>
      </w:r>
      <w:r w:rsidR="009112DA" w:rsidRPr="00021499">
        <w:rPr>
          <w:rFonts w:cs="Arial"/>
          <w:color w:val="000000" w:themeColor="text1"/>
        </w:rPr>
        <w:t xml:space="preserve">). </w:t>
      </w:r>
      <w:r w:rsidR="00095210" w:rsidRPr="00021499">
        <w:rPr>
          <w:rFonts w:cs="Arial"/>
          <w:color w:val="000000" w:themeColor="text1"/>
        </w:rPr>
        <w:t xml:space="preserve">This shows the increase in the number of consumers within the sector and it can affect the prices of products and services and also the profit margins of the business. The best approach is to decrease the price of products or services and increase sales </w:t>
      </w:r>
      <w:r w:rsidR="005278E5" w:rsidRPr="00021499">
        <w:rPr>
          <w:rFonts w:cs="Arial"/>
          <w:color w:val="000000" w:themeColor="text1"/>
        </w:rPr>
        <w:t xml:space="preserve">by enhancing product quality </w:t>
      </w:r>
      <w:r w:rsidR="00095210" w:rsidRPr="00021499">
        <w:rPr>
          <w:rFonts w:cs="Arial"/>
          <w:color w:val="000000" w:themeColor="text1"/>
        </w:rPr>
        <w:t>in order to keep the profit levels as balanced as before.</w:t>
      </w:r>
    </w:p>
    <w:p w14:paraId="34C64935" w14:textId="77777777" w:rsidR="007502F8" w:rsidRPr="00021499" w:rsidRDefault="0096721F" w:rsidP="00021499">
      <w:pPr>
        <w:rPr>
          <w:rFonts w:cs="Arial"/>
          <w:b/>
          <w:bCs/>
          <w:i/>
          <w:iCs/>
          <w:color w:val="000000" w:themeColor="text1"/>
        </w:rPr>
      </w:pPr>
      <w:r w:rsidRPr="00021499">
        <w:rPr>
          <w:rFonts w:cs="Arial"/>
          <w:b/>
          <w:bCs/>
          <w:i/>
          <w:iCs/>
          <w:color w:val="000000" w:themeColor="text1"/>
        </w:rPr>
        <w:t>Bargaining Power of Suppliers –</w:t>
      </w:r>
      <w:r w:rsidR="00D60266" w:rsidRPr="00021499">
        <w:rPr>
          <w:rFonts w:cs="Arial"/>
          <w:b/>
          <w:bCs/>
          <w:i/>
          <w:iCs/>
          <w:color w:val="000000" w:themeColor="text1"/>
        </w:rPr>
        <w:t xml:space="preserve"> Moderate</w:t>
      </w:r>
    </w:p>
    <w:p w14:paraId="35F340CF" w14:textId="77777777" w:rsidR="007502F8" w:rsidRPr="00021499" w:rsidRDefault="0096721F" w:rsidP="00021499">
      <w:pPr>
        <w:rPr>
          <w:rFonts w:cs="Arial"/>
          <w:color w:val="000000" w:themeColor="text1"/>
        </w:rPr>
      </w:pPr>
      <w:r w:rsidRPr="00021499">
        <w:rPr>
          <w:rFonts w:cs="Arial"/>
          <w:color w:val="000000" w:themeColor="text1"/>
        </w:rPr>
        <w:t xml:space="preserve">The bargaining </w:t>
      </w:r>
      <w:r w:rsidR="001C6813" w:rsidRPr="00021499">
        <w:rPr>
          <w:rFonts w:cs="Arial"/>
          <w:color w:val="000000" w:themeColor="text1"/>
        </w:rPr>
        <w:t>power of suppliers has</w:t>
      </w:r>
      <w:r w:rsidRPr="00021499">
        <w:rPr>
          <w:rFonts w:cs="Arial"/>
          <w:color w:val="000000" w:themeColor="text1"/>
        </w:rPr>
        <w:t xml:space="preserve"> a direct impact on the cost of products and services from the businesses and a high power of supplier can snatch away the competitive advantage of business organisations. Fluctuations in the prices of supplies or switching suppliers frequently can increase the cost of products and services. Businesses in the accommodation and food services sector </w:t>
      </w:r>
      <w:r w:rsidR="0017293F" w:rsidRPr="00021499">
        <w:rPr>
          <w:rFonts w:cs="Arial"/>
          <w:color w:val="000000" w:themeColor="text1"/>
        </w:rPr>
        <w:t xml:space="preserve">should engage with suppliers who can provide a stable balance in the supply and prices of products and services. Brakes are a hotel food </w:t>
      </w:r>
      <w:r w:rsidR="000429C2" w:rsidRPr="00021499">
        <w:rPr>
          <w:rFonts w:cs="Arial"/>
          <w:color w:val="000000" w:themeColor="text1"/>
        </w:rPr>
        <w:t>supplier that</w:t>
      </w:r>
      <w:r w:rsidR="0017293F" w:rsidRPr="00021499">
        <w:rPr>
          <w:rFonts w:cs="Arial"/>
          <w:color w:val="000000" w:themeColor="text1"/>
        </w:rPr>
        <w:t xml:space="preserve"> provides supplies to more than 4,000 hotels across the UK and has set menus with fixed prices of products</w:t>
      </w:r>
      <w:r w:rsidR="000429C2" w:rsidRPr="00021499">
        <w:rPr>
          <w:rFonts w:cs="Arial"/>
          <w:color w:val="000000" w:themeColor="text1"/>
        </w:rPr>
        <w:t xml:space="preserve"> (</w:t>
      </w:r>
      <w:r w:rsidR="00477D3F" w:rsidRPr="00021499">
        <w:rPr>
          <w:rFonts w:cs="Arial"/>
          <w:color w:val="000000" w:themeColor="text1"/>
          <w:shd w:val="clear" w:color="auto" w:fill="FFFFFF"/>
        </w:rPr>
        <w:t>brake.co.uk, 2023</w:t>
      </w:r>
      <w:r w:rsidR="000429C2" w:rsidRPr="00021499">
        <w:rPr>
          <w:rFonts w:cs="Arial"/>
          <w:color w:val="000000" w:themeColor="text1"/>
        </w:rPr>
        <w:t>)</w:t>
      </w:r>
      <w:r w:rsidR="0017293F" w:rsidRPr="00021499">
        <w:rPr>
          <w:rFonts w:cs="Arial"/>
          <w:color w:val="000000" w:themeColor="text1"/>
        </w:rPr>
        <w:t>.</w:t>
      </w:r>
      <w:r w:rsidR="00AC1C46" w:rsidRPr="00021499">
        <w:rPr>
          <w:rFonts w:cs="Arial"/>
          <w:color w:val="000000" w:themeColor="text1"/>
        </w:rPr>
        <w:t xml:space="preserve"> Working with suppliers like brakes will help businesses to enhance their supply chain management and gain a competitive advantage.</w:t>
      </w:r>
    </w:p>
    <w:p w14:paraId="5BF6D5BA" w14:textId="77777777" w:rsidR="00295DE1" w:rsidRDefault="00295DE1" w:rsidP="00021499">
      <w:pPr>
        <w:rPr>
          <w:rFonts w:cs="Arial"/>
          <w:b/>
          <w:bCs/>
          <w:i/>
          <w:iCs/>
          <w:color w:val="000000" w:themeColor="text1"/>
        </w:rPr>
      </w:pPr>
    </w:p>
    <w:p w14:paraId="6276FCC4" w14:textId="77777777" w:rsidR="00295DE1" w:rsidRDefault="00295DE1" w:rsidP="00021499">
      <w:pPr>
        <w:rPr>
          <w:rFonts w:cs="Arial"/>
          <w:b/>
          <w:bCs/>
          <w:i/>
          <w:iCs/>
          <w:color w:val="000000" w:themeColor="text1"/>
        </w:rPr>
      </w:pPr>
    </w:p>
    <w:p w14:paraId="6E5DAE99" w14:textId="77777777" w:rsidR="00295DE1" w:rsidRDefault="00295DE1" w:rsidP="00021499">
      <w:pPr>
        <w:rPr>
          <w:rFonts w:cs="Arial"/>
          <w:b/>
          <w:bCs/>
          <w:i/>
          <w:iCs/>
          <w:color w:val="000000" w:themeColor="text1"/>
        </w:rPr>
      </w:pPr>
    </w:p>
    <w:p w14:paraId="6E025801" w14:textId="77777777" w:rsidR="00295DE1" w:rsidRDefault="00295DE1" w:rsidP="00021499">
      <w:pPr>
        <w:rPr>
          <w:rFonts w:cs="Arial"/>
          <w:b/>
          <w:bCs/>
          <w:i/>
          <w:iCs/>
          <w:color w:val="000000" w:themeColor="text1"/>
        </w:rPr>
      </w:pPr>
    </w:p>
    <w:p w14:paraId="500A14C6" w14:textId="1B001A6C" w:rsidR="007502F8" w:rsidRPr="00021499" w:rsidRDefault="0096721F" w:rsidP="00021499">
      <w:pPr>
        <w:rPr>
          <w:rFonts w:cs="Arial"/>
          <w:b/>
          <w:bCs/>
          <w:i/>
          <w:iCs/>
          <w:color w:val="000000" w:themeColor="text1"/>
        </w:rPr>
      </w:pPr>
      <w:r w:rsidRPr="00021499">
        <w:rPr>
          <w:rFonts w:cs="Arial"/>
          <w:b/>
          <w:bCs/>
          <w:i/>
          <w:iCs/>
          <w:color w:val="000000" w:themeColor="text1"/>
        </w:rPr>
        <w:lastRenderedPageBreak/>
        <w:t>The threat of Substitute Products or Services –</w:t>
      </w:r>
      <w:r w:rsidR="00D60266" w:rsidRPr="00021499">
        <w:rPr>
          <w:rFonts w:cs="Arial"/>
          <w:b/>
          <w:bCs/>
          <w:i/>
          <w:iCs/>
          <w:color w:val="000000" w:themeColor="text1"/>
        </w:rPr>
        <w:t xml:space="preserve"> High</w:t>
      </w:r>
    </w:p>
    <w:p w14:paraId="2DCBC606" w14:textId="77777777" w:rsidR="009957AF" w:rsidRPr="00021499" w:rsidRDefault="0096721F" w:rsidP="00021499">
      <w:pPr>
        <w:rPr>
          <w:rFonts w:cs="Arial"/>
          <w:color w:val="000000" w:themeColor="text1"/>
        </w:rPr>
      </w:pPr>
      <w:r w:rsidRPr="00021499">
        <w:rPr>
          <w:rFonts w:cs="Arial"/>
          <w:color w:val="000000" w:themeColor="text1"/>
        </w:rPr>
        <w:t>Within a competitive market, there are high chances of having similar or identical products or services that can serve the same purpose as the main product. It has a huge effect on specific products and services from a business which impacts the revenue of the</w:t>
      </w:r>
      <w:r w:rsidR="00086BEE" w:rsidRPr="00021499">
        <w:rPr>
          <w:rFonts w:cs="Arial"/>
          <w:color w:val="000000" w:themeColor="text1"/>
        </w:rPr>
        <w:t xml:space="preserve"> organisation</w:t>
      </w:r>
      <w:r w:rsidRPr="00021499">
        <w:rPr>
          <w:rFonts w:cs="Arial"/>
          <w:color w:val="000000" w:themeColor="text1"/>
        </w:rPr>
        <w:t xml:space="preserve">. </w:t>
      </w:r>
      <w:r w:rsidR="00086BEE" w:rsidRPr="00021499">
        <w:rPr>
          <w:rFonts w:cs="Arial"/>
          <w:color w:val="000000" w:themeColor="text1"/>
        </w:rPr>
        <w:t>In addition to this, competitive products and services can demolish other similar products from the market due to having a difference in features. In order to remove the risk of being replaced by another product the business organisation should work on product development.</w:t>
      </w:r>
      <w:r w:rsidR="00066CE9" w:rsidRPr="00021499">
        <w:rPr>
          <w:rFonts w:cs="Arial"/>
          <w:color w:val="000000" w:themeColor="text1"/>
        </w:rPr>
        <w:t xml:space="preserve"> Through developing products and services, business organisations try to meet consumer needs and add specific features for them. </w:t>
      </w:r>
      <w:r w:rsidRPr="00021499">
        <w:rPr>
          <w:rFonts w:cs="Arial"/>
          <w:color w:val="000000" w:themeColor="text1"/>
        </w:rPr>
        <w:br w:type="page"/>
      </w:r>
    </w:p>
    <w:p w14:paraId="7D78A2B3" w14:textId="77777777" w:rsidR="009957AF" w:rsidRPr="00021499" w:rsidRDefault="0096721F" w:rsidP="00021499">
      <w:pPr>
        <w:pStyle w:val="Heading1"/>
        <w:rPr>
          <w:rFonts w:cs="Arial"/>
          <w:color w:val="000000" w:themeColor="text1"/>
        </w:rPr>
      </w:pPr>
      <w:bookmarkStart w:id="5" w:name="_Toc128791413"/>
      <w:r w:rsidRPr="00021499">
        <w:rPr>
          <w:rFonts w:cs="Arial"/>
          <w:color w:val="000000" w:themeColor="text1"/>
        </w:rPr>
        <w:lastRenderedPageBreak/>
        <w:t>Conclusion</w:t>
      </w:r>
      <w:bookmarkEnd w:id="5"/>
      <w:r w:rsidRPr="00021499">
        <w:rPr>
          <w:rFonts w:cs="Arial"/>
          <w:color w:val="000000" w:themeColor="text1"/>
        </w:rPr>
        <w:t xml:space="preserve"> </w:t>
      </w:r>
    </w:p>
    <w:p w14:paraId="1806BB05" w14:textId="77777777" w:rsidR="009957AF" w:rsidRPr="00021499" w:rsidRDefault="0096721F" w:rsidP="00021499">
      <w:pPr>
        <w:rPr>
          <w:rFonts w:cs="Arial"/>
          <w:color w:val="000000" w:themeColor="text1"/>
        </w:rPr>
      </w:pPr>
      <w:r w:rsidRPr="00021499">
        <w:rPr>
          <w:rFonts w:cs="Arial"/>
          <w:color w:val="000000" w:themeColor="text1"/>
        </w:rPr>
        <w:t xml:space="preserve">The above report has summarised the knowledge that external and internal business environment has a great influence on the international growth of businesses. </w:t>
      </w:r>
      <w:r w:rsidR="0030259B" w:rsidRPr="00021499">
        <w:rPr>
          <w:rFonts w:cs="Arial"/>
          <w:color w:val="000000" w:themeColor="text1"/>
        </w:rPr>
        <w:t xml:space="preserve">For improving the knowledge, it has analysed internal and external factors through specific models and frameworks. PESTEL analysis was used for analysing the external factors of the accommodation and foods services sector, and </w:t>
      </w:r>
      <w:r w:rsidR="00684D56" w:rsidRPr="00021499">
        <w:rPr>
          <w:rFonts w:cs="Arial"/>
          <w:color w:val="000000" w:themeColor="text1"/>
        </w:rPr>
        <w:t xml:space="preserve">Porter’s five forces model helped to analyse the internal </w:t>
      </w:r>
      <w:r w:rsidR="009972BE" w:rsidRPr="00021499">
        <w:rPr>
          <w:rFonts w:cs="Arial"/>
          <w:color w:val="000000" w:themeColor="text1"/>
        </w:rPr>
        <w:t>environment</w:t>
      </w:r>
      <w:r w:rsidR="00684D56" w:rsidRPr="00021499">
        <w:rPr>
          <w:rFonts w:cs="Arial"/>
          <w:color w:val="000000" w:themeColor="text1"/>
        </w:rPr>
        <w:t xml:space="preserve">. </w:t>
      </w:r>
      <w:r w:rsidR="009972BE" w:rsidRPr="00021499">
        <w:rPr>
          <w:rFonts w:cs="Arial"/>
          <w:color w:val="000000" w:themeColor="text1"/>
        </w:rPr>
        <w:t xml:space="preserve">The findings of the report have been supported with the necessary resources in order to make the research reliable. In addition to this, recommendations are made to </w:t>
      </w:r>
      <w:r w:rsidR="00931C1F" w:rsidRPr="00021499">
        <w:rPr>
          <w:rFonts w:cs="Arial"/>
          <w:color w:val="000000" w:themeColor="text1"/>
        </w:rPr>
        <w:t xml:space="preserve">mitigate the effects of negatively impacting factors. </w:t>
      </w:r>
      <w:r w:rsidRPr="00021499">
        <w:rPr>
          <w:rFonts w:cs="Arial"/>
          <w:color w:val="000000" w:themeColor="text1"/>
        </w:rPr>
        <w:br w:type="page"/>
      </w:r>
    </w:p>
    <w:p w14:paraId="55416A62" w14:textId="77777777" w:rsidR="009957AF" w:rsidRPr="00021499" w:rsidRDefault="0096721F" w:rsidP="00021499">
      <w:pPr>
        <w:pStyle w:val="Heading1"/>
        <w:rPr>
          <w:rFonts w:cs="Arial"/>
          <w:color w:val="000000" w:themeColor="text1"/>
        </w:rPr>
      </w:pPr>
      <w:bookmarkStart w:id="6" w:name="_Toc128791414"/>
      <w:r w:rsidRPr="00021499">
        <w:rPr>
          <w:rFonts w:cs="Arial"/>
          <w:color w:val="000000" w:themeColor="text1"/>
        </w:rPr>
        <w:lastRenderedPageBreak/>
        <w:t>Reference List</w:t>
      </w:r>
      <w:bookmarkEnd w:id="6"/>
    </w:p>
    <w:p w14:paraId="499B1AF3" w14:textId="77777777" w:rsidR="00CE7045" w:rsidRPr="00021499" w:rsidRDefault="0096721F" w:rsidP="00021499">
      <w:pPr>
        <w:rPr>
          <w:rFonts w:cs="Arial"/>
          <w:color w:val="000000" w:themeColor="text1"/>
          <w:shd w:val="clear" w:color="auto" w:fill="FFFFFF"/>
        </w:rPr>
      </w:pPr>
      <w:r w:rsidRPr="00021499">
        <w:rPr>
          <w:rFonts w:cs="Arial"/>
          <w:color w:val="000000" w:themeColor="text1"/>
          <w:shd w:val="clear" w:color="auto" w:fill="FFFFFF"/>
        </w:rPr>
        <w:t xml:space="preserve">bbc.com, 2023. </w:t>
      </w:r>
      <w:r w:rsidRPr="00021499">
        <w:rPr>
          <w:rFonts w:cs="Arial"/>
          <w:i/>
          <w:iCs/>
          <w:color w:val="000000" w:themeColor="text1"/>
          <w:shd w:val="clear" w:color="auto" w:fill="FFFFFF"/>
        </w:rPr>
        <w:t xml:space="preserve">What impact has Brexit had on the UK economy? </w:t>
      </w:r>
      <w:r w:rsidRPr="00021499">
        <w:rPr>
          <w:rFonts w:cs="Arial"/>
          <w:color w:val="000000" w:themeColor="text1"/>
          <w:shd w:val="clear" w:color="auto" w:fill="FFFFFF"/>
        </w:rPr>
        <w:t xml:space="preserve">[Online] Available at: https://www.bbc.com/news/business-64450882 </w:t>
      </w:r>
      <w:r w:rsidR="0024322A" w:rsidRPr="00021499">
        <w:rPr>
          <w:rFonts w:cs="Arial"/>
          <w:color w:val="000000" w:themeColor="text1"/>
          <w:shd w:val="clear" w:color="auto" w:fill="FFFFFF"/>
        </w:rPr>
        <w:t xml:space="preserve">[Accessed 1 March 2023] </w:t>
      </w:r>
    </w:p>
    <w:p w14:paraId="5E65C4F3" w14:textId="77777777" w:rsidR="00CE7045" w:rsidRPr="00021499" w:rsidRDefault="0096721F" w:rsidP="00021499">
      <w:pPr>
        <w:rPr>
          <w:rFonts w:cs="Arial"/>
          <w:color w:val="000000" w:themeColor="text1"/>
          <w:shd w:val="clear" w:color="auto" w:fill="FFFFFF"/>
        </w:rPr>
      </w:pPr>
      <w:r w:rsidRPr="00021499">
        <w:rPr>
          <w:rFonts w:cs="Arial"/>
          <w:color w:val="000000" w:themeColor="text1"/>
          <w:shd w:val="clear" w:color="auto" w:fill="FFFFFF"/>
        </w:rPr>
        <w:t>Behnke, K. and Janssen, M.F.W.H.A., 2020. Boundary conditions for traceability in food supply chains using blockchain technology. </w:t>
      </w:r>
      <w:r w:rsidRPr="00021499">
        <w:rPr>
          <w:rFonts w:cs="Arial"/>
          <w:i/>
          <w:iCs/>
          <w:color w:val="000000" w:themeColor="text1"/>
          <w:shd w:val="clear" w:color="auto" w:fill="FFFFFF"/>
        </w:rPr>
        <w:t>International Journal of Information Management</w:t>
      </w:r>
      <w:r w:rsidRPr="00021499">
        <w:rPr>
          <w:rFonts w:cs="Arial"/>
          <w:color w:val="000000" w:themeColor="text1"/>
          <w:shd w:val="clear" w:color="auto" w:fill="FFFFFF"/>
        </w:rPr>
        <w:t>, </w:t>
      </w:r>
      <w:r w:rsidRPr="00021499">
        <w:rPr>
          <w:rFonts w:cs="Arial"/>
          <w:i/>
          <w:iCs/>
          <w:color w:val="000000" w:themeColor="text1"/>
          <w:shd w:val="clear" w:color="auto" w:fill="FFFFFF"/>
        </w:rPr>
        <w:t>52</w:t>
      </w:r>
      <w:r w:rsidRPr="00021499">
        <w:rPr>
          <w:rFonts w:cs="Arial"/>
          <w:color w:val="000000" w:themeColor="text1"/>
          <w:shd w:val="clear" w:color="auto" w:fill="FFFFFF"/>
        </w:rPr>
        <w:t>, p.101969.</w:t>
      </w:r>
    </w:p>
    <w:p w14:paraId="014194F8" w14:textId="77777777" w:rsidR="00CE7045" w:rsidRPr="00021499" w:rsidRDefault="0096721F" w:rsidP="00021499">
      <w:pPr>
        <w:rPr>
          <w:rFonts w:cs="Arial"/>
          <w:color w:val="000000" w:themeColor="text1"/>
        </w:rPr>
      </w:pPr>
      <w:r w:rsidRPr="00021499">
        <w:rPr>
          <w:rFonts w:cs="Arial"/>
          <w:color w:val="000000" w:themeColor="text1"/>
          <w:shd w:val="clear" w:color="auto" w:fill="FFFFFF"/>
        </w:rPr>
        <w:t xml:space="preserve">brake.co.uk, 2023. </w:t>
      </w:r>
      <w:r w:rsidRPr="00021499">
        <w:rPr>
          <w:rFonts w:cs="Arial"/>
          <w:i/>
          <w:iCs/>
          <w:color w:val="000000" w:themeColor="text1"/>
          <w:shd w:val="clear" w:color="auto" w:fill="FFFFFF"/>
        </w:rPr>
        <w:t xml:space="preserve">The UK’s leading Hotel Food Supplier </w:t>
      </w:r>
      <w:r w:rsidRPr="00021499">
        <w:rPr>
          <w:rFonts w:cs="Arial"/>
          <w:color w:val="000000" w:themeColor="text1"/>
          <w:shd w:val="clear" w:color="auto" w:fill="FFFFFF"/>
        </w:rPr>
        <w:t xml:space="preserve">[Online] Available at: https://www.brake.co.uk/why-brakes/hotels </w:t>
      </w:r>
      <w:r w:rsidR="0024322A" w:rsidRPr="00021499">
        <w:rPr>
          <w:rFonts w:cs="Arial"/>
          <w:color w:val="000000" w:themeColor="text1"/>
          <w:shd w:val="clear" w:color="auto" w:fill="FFFFFF"/>
        </w:rPr>
        <w:t xml:space="preserve">[Accessed 1 March 2023] </w:t>
      </w:r>
    </w:p>
    <w:p w14:paraId="4BFC96C8" w14:textId="77777777" w:rsidR="00CE7045" w:rsidRPr="00021499" w:rsidRDefault="0096721F" w:rsidP="00021499">
      <w:pPr>
        <w:rPr>
          <w:rFonts w:cs="Arial"/>
          <w:color w:val="000000" w:themeColor="text1"/>
          <w:shd w:val="clear" w:color="auto" w:fill="FFFFFF"/>
        </w:rPr>
      </w:pPr>
      <w:proofErr w:type="spellStart"/>
      <w:r w:rsidRPr="00021499">
        <w:rPr>
          <w:rFonts w:cs="Arial"/>
          <w:color w:val="000000" w:themeColor="text1"/>
          <w:shd w:val="clear" w:color="auto" w:fill="FFFFFF"/>
        </w:rPr>
        <w:t>Bruijl</w:t>
      </w:r>
      <w:proofErr w:type="spellEnd"/>
      <w:r w:rsidRPr="00021499">
        <w:rPr>
          <w:rFonts w:cs="Arial"/>
          <w:color w:val="000000" w:themeColor="text1"/>
          <w:shd w:val="clear" w:color="auto" w:fill="FFFFFF"/>
        </w:rPr>
        <w:t>, D. and Gerard, H.T., 2018. The relevance of Porter's five forces in today's innovative and changing business environment. </w:t>
      </w:r>
      <w:r w:rsidRPr="00021499">
        <w:rPr>
          <w:rFonts w:cs="Arial"/>
          <w:i/>
          <w:iCs/>
          <w:color w:val="000000" w:themeColor="text1"/>
          <w:shd w:val="clear" w:color="auto" w:fill="FFFFFF"/>
        </w:rPr>
        <w:t>Available at SSRN 3192207</w:t>
      </w:r>
      <w:r w:rsidRPr="00021499">
        <w:rPr>
          <w:rFonts w:cs="Arial"/>
          <w:color w:val="000000" w:themeColor="text1"/>
          <w:shd w:val="clear" w:color="auto" w:fill="FFFFFF"/>
        </w:rPr>
        <w:t>.</w:t>
      </w:r>
    </w:p>
    <w:p w14:paraId="34314256" w14:textId="77777777" w:rsidR="00CE7045" w:rsidRPr="00021499" w:rsidRDefault="0096721F" w:rsidP="00021499">
      <w:pPr>
        <w:rPr>
          <w:rFonts w:cs="Arial"/>
          <w:color w:val="000000" w:themeColor="text1"/>
          <w:shd w:val="clear" w:color="auto" w:fill="FFFFFF"/>
        </w:rPr>
      </w:pPr>
      <w:r w:rsidRPr="00021499">
        <w:rPr>
          <w:rFonts w:cs="Arial"/>
          <w:color w:val="000000" w:themeColor="text1"/>
          <w:shd w:val="clear" w:color="auto" w:fill="FFFFFF"/>
        </w:rPr>
        <w:t xml:space="preserve">esg.hilton.com, 2023. </w:t>
      </w:r>
      <w:r w:rsidRPr="00021499">
        <w:rPr>
          <w:rFonts w:cs="Arial"/>
          <w:i/>
          <w:iCs/>
          <w:color w:val="000000" w:themeColor="text1"/>
          <w:shd w:val="clear" w:color="auto" w:fill="FFFFFF"/>
        </w:rPr>
        <w:t xml:space="preserve">Environmental Impact </w:t>
      </w:r>
      <w:r w:rsidRPr="00021499">
        <w:rPr>
          <w:rFonts w:cs="Arial"/>
          <w:color w:val="000000" w:themeColor="text1"/>
          <w:shd w:val="clear" w:color="auto" w:fill="FFFFFF"/>
        </w:rPr>
        <w:t xml:space="preserve">[Online] Available at: https://esg.hilton.com/environment/ </w:t>
      </w:r>
      <w:r w:rsidR="0024322A" w:rsidRPr="00021499">
        <w:rPr>
          <w:rFonts w:cs="Arial"/>
          <w:color w:val="000000" w:themeColor="text1"/>
          <w:shd w:val="clear" w:color="auto" w:fill="FFFFFF"/>
        </w:rPr>
        <w:t xml:space="preserve">[Accessed 1 March 2023] </w:t>
      </w:r>
    </w:p>
    <w:p w14:paraId="60CAADB7" w14:textId="77777777" w:rsidR="00CE7045" w:rsidRPr="00021499" w:rsidRDefault="0096721F" w:rsidP="00021499">
      <w:pPr>
        <w:rPr>
          <w:rFonts w:cs="Arial"/>
          <w:color w:val="000000" w:themeColor="text1"/>
          <w:shd w:val="clear" w:color="auto" w:fill="FFFFFF"/>
        </w:rPr>
      </w:pPr>
      <w:r w:rsidRPr="00021499">
        <w:rPr>
          <w:rFonts w:cs="Arial"/>
          <w:color w:val="000000" w:themeColor="text1"/>
          <w:shd w:val="clear" w:color="auto" w:fill="FFFFFF"/>
        </w:rPr>
        <w:t xml:space="preserve">field.org.uk, 2018. </w:t>
      </w:r>
      <w:r w:rsidRPr="00021499">
        <w:rPr>
          <w:rFonts w:cs="Arial"/>
          <w:i/>
          <w:iCs/>
          <w:color w:val="000000" w:themeColor="text1"/>
          <w:shd w:val="clear" w:color="auto" w:fill="FFFFFF"/>
        </w:rPr>
        <w:t xml:space="preserve">List Of Environmental Laws </w:t>
      </w:r>
      <w:r w:rsidRPr="00021499">
        <w:rPr>
          <w:rFonts w:cs="Arial"/>
          <w:color w:val="000000" w:themeColor="text1"/>
          <w:shd w:val="clear" w:color="auto" w:fill="FFFFFF"/>
        </w:rPr>
        <w:t xml:space="preserve">[Online] Available at: http://www.field.org.uk/list-of-environmental-laws/#:~:text=The%20Control%20of%20Pollution%20Act,well%20as%20waste%20on%20land.&amp;text=Established%20in%201974%2C%20the%20Environment,and%20emissions%20into%20the%20environment. </w:t>
      </w:r>
      <w:r w:rsidR="0024322A" w:rsidRPr="00021499">
        <w:rPr>
          <w:rFonts w:cs="Arial"/>
          <w:color w:val="000000" w:themeColor="text1"/>
          <w:shd w:val="clear" w:color="auto" w:fill="FFFFFF"/>
        </w:rPr>
        <w:t xml:space="preserve">[Accessed 1 March 2023] </w:t>
      </w:r>
    </w:p>
    <w:p w14:paraId="5A772277" w14:textId="77777777" w:rsidR="00CE7045" w:rsidRPr="00021499" w:rsidRDefault="0096721F" w:rsidP="00021499">
      <w:pPr>
        <w:rPr>
          <w:rFonts w:cs="Arial"/>
          <w:color w:val="000000" w:themeColor="text1"/>
          <w:shd w:val="clear" w:color="auto" w:fill="FFFFFF"/>
        </w:rPr>
      </w:pPr>
      <w:r w:rsidRPr="00021499">
        <w:rPr>
          <w:rFonts w:cs="Arial"/>
          <w:color w:val="000000" w:themeColor="text1"/>
          <w:shd w:val="clear" w:color="auto" w:fill="FFFFFF"/>
        </w:rPr>
        <w:t xml:space="preserve">gov.uk, 2023. </w:t>
      </w:r>
      <w:r w:rsidRPr="00021499">
        <w:rPr>
          <w:rFonts w:cs="Arial"/>
          <w:i/>
          <w:iCs/>
          <w:color w:val="000000" w:themeColor="text1"/>
          <w:shd w:val="clear" w:color="auto" w:fill="FFFFFF"/>
        </w:rPr>
        <w:t xml:space="preserve">Food statistics in your pocket </w:t>
      </w:r>
      <w:r w:rsidRPr="00021499">
        <w:rPr>
          <w:rFonts w:cs="Arial"/>
          <w:color w:val="000000" w:themeColor="text1"/>
          <w:shd w:val="clear" w:color="auto" w:fill="FFFFFF"/>
        </w:rPr>
        <w:t xml:space="preserve">[Online] Available at: https://www.gov.uk/government/statistics/food-statistics-pocketbook/food-statistics-in-your-pocket#:~:text=There%20were%20approximately%208%2C285%20small,employment%20and%2016%25%20of%20turnover. </w:t>
      </w:r>
      <w:r w:rsidR="0024322A" w:rsidRPr="00021499">
        <w:rPr>
          <w:rFonts w:cs="Arial"/>
          <w:color w:val="000000" w:themeColor="text1"/>
          <w:shd w:val="clear" w:color="auto" w:fill="FFFFFF"/>
        </w:rPr>
        <w:t xml:space="preserve">[Accessed 1 March 2023] </w:t>
      </w:r>
    </w:p>
    <w:p w14:paraId="27721908" w14:textId="77777777" w:rsidR="00CE7045" w:rsidRPr="00021499" w:rsidRDefault="0096721F" w:rsidP="00021499">
      <w:pPr>
        <w:rPr>
          <w:rFonts w:cs="Arial"/>
          <w:color w:val="000000" w:themeColor="text1"/>
          <w:shd w:val="clear" w:color="auto" w:fill="FFFFFF"/>
        </w:rPr>
      </w:pPr>
      <w:r w:rsidRPr="00021499">
        <w:rPr>
          <w:rFonts w:cs="Arial"/>
          <w:color w:val="000000" w:themeColor="text1"/>
          <w:shd w:val="clear" w:color="auto" w:fill="FFFFFF"/>
        </w:rPr>
        <w:t xml:space="preserve">gov.uk, 2023. </w:t>
      </w:r>
      <w:r w:rsidRPr="00021499">
        <w:rPr>
          <w:rFonts w:cs="Arial"/>
          <w:i/>
          <w:iCs/>
          <w:color w:val="000000" w:themeColor="text1"/>
          <w:shd w:val="clear" w:color="auto" w:fill="FFFFFF"/>
        </w:rPr>
        <w:t xml:space="preserve">National Minimum Wage and National Living Wage rates </w:t>
      </w:r>
      <w:r w:rsidRPr="00021499">
        <w:rPr>
          <w:rFonts w:cs="Arial"/>
          <w:color w:val="000000" w:themeColor="text1"/>
          <w:shd w:val="clear" w:color="auto" w:fill="FFFFFF"/>
        </w:rPr>
        <w:t xml:space="preserve">[Online] Available at: https://www.gov.uk/national-minimum-wage-rates </w:t>
      </w:r>
      <w:r w:rsidR="0024322A" w:rsidRPr="00021499">
        <w:rPr>
          <w:rFonts w:cs="Arial"/>
          <w:color w:val="000000" w:themeColor="text1"/>
          <w:shd w:val="clear" w:color="auto" w:fill="FFFFFF"/>
        </w:rPr>
        <w:t xml:space="preserve">[Accessed 1 March 2023] </w:t>
      </w:r>
    </w:p>
    <w:p w14:paraId="5F370DAA" w14:textId="77777777" w:rsidR="00CE7045" w:rsidRPr="00021499" w:rsidRDefault="0096721F" w:rsidP="00021499">
      <w:pPr>
        <w:rPr>
          <w:rFonts w:cs="Arial"/>
          <w:color w:val="000000" w:themeColor="text1"/>
          <w:shd w:val="clear" w:color="auto" w:fill="FFFFFF"/>
        </w:rPr>
      </w:pPr>
      <w:r w:rsidRPr="00021499">
        <w:rPr>
          <w:rFonts w:cs="Arial"/>
          <w:color w:val="000000" w:themeColor="text1"/>
          <w:shd w:val="clear" w:color="auto" w:fill="FFFFFF"/>
        </w:rPr>
        <w:t xml:space="preserve">ibisworld.com, 2022. </w:t>
      </w:r>
      <w:r w:rsidRPr="00021499">
        <w:rPr>
          <w:rFonts w:cs="Arial"/>
          <w:i/>
          <w:iCs/>
          <w:color w:val="000000" w:themeColor="text1"/>
          <w:shd w:val="clear" w:color="auto" w:fill="FFFFFF"/>
        </w:rPr>
        <w:t>Number of people employed in accommodation and food service UK 2021, by business size</w:t>
      </w:r>
      <w:r w:rsidRPr="00021499">
        <w:rPr>
          <w:rFonts w:cs="Arial"/>
          <w:color w:val="000000" w:themeColor="text1"/>
          <w:shd w:val="clear" w:color="auto" w:fill="FFFFFF"/>
        </w:rPr>
        <w:t xml:space="preserve"> [Online] Available at: https://www.ibisworld.com/united-kingdom/market-size/hotels/ </w:t>
      </w:r>
      <w:r w:rsidR="0024322A" w:rsidRPr="00021499">
        <w:rPr>
          <w:rFonts w:cs="Arial"/>
          <w:color w:val="000000" w:themeColor="text1"/>
          <w:shd w:val="clear" w:color="auto" w:fill="FFFFFF"/>
        </w:rPr>
        <w:t xml:space="preserve">[Accessed 1 March 2023] </w:t>
      </w:r>
    </w:p>
    <w:p w14:paraId="5E1410B7" w14:textId="77777777" w:rsidR="00CE7045" w:rsidRPr="00021499" w:rsidRDefault="0096721F" w:rsidP="00021499">
      <w:pPr>
        <w:rPr>
          <w:rFonts w:cs="Arial"/>
          <w:color w:val="000000" w:themeColor="text1"/>
          <w:shd w:val="clear" w:color="auto" w:fill="FFFFFF"/>
        </w:rPr>
      </w:pPr>
      <w:r w:rsidRPr="00021499">
        <w:rPr>
          <w:rFonts w:cs="Arial"/>
          <w:color w:val="000000" w:themeColor="text1"/>
          <w:shd w:val="clear" w:color="auto" w:fill="FFFFFF"/>
        </w:rPr>
        <w:t xml:space="preserve">isc.hbs.edu, 2023. </w:t>
      </w:r>
      <w:r w:rsidRPr="00021499">
        <w:rPr>
          <w:rFonts w:cs="Arial"/>
          <w:i/>
          <w:iCs/>
          <w:color w:val="000000" w:themeColor="text1"/>
          <w:shd w:val="clear" w:color="auto" w:fill="FFFFFF"/>
        </w:rPr>
        <w:t xml:space="preserve">The Five Forces </w:t>
      </w:r>
      <w:r w:rsidRPr="00021499">
        <w:rPr>
          <w:rFonts w:cs="Arial"/>
          <w:color w:val="000000" w:themeColor="text1"/>
          <w:shd w:val="clear" w:color="auto" w:fill="FFFFFF"/>
        </w:rPr>
        <w:t xml:space="preserve">[Online] Available at: https://www.isc.hbs.edu/strategy/business-strategy/Pages/the-five-forces.aspx </w:t>
      </w:r>
      <w:r w:rsidR="0024322A" w:rsidRPr="00021499">
        <w:rPr>
          <w:rFonts w:cs="Arial"/>
          <w:color w:val="000000" w:themeColor="text1"/>
          <w:shd w:val="clear" w:color="auto" w:fill="FFFFFF"/>
        </w:rPr>
        <w:t xml:space="preserve">[Accessed 1 March 2023] </w:t>
      </w:r>
    </w:p>
    <w:p w14:paraId="42D23424" w14:textId="77777777" w:rsidR="00CE7045" w:rsidRPr="00021499" w:rsidRDefault="0096721F" w:rsidP="00021499">
      <w:pPr>
        <w:rPr>
          <w:rFonts w:cs="Arial"/>
          <w:color w:val="000000" w:themeColor="text1"/>
          <w:shd w:val="clear" w:color="auto" w:fill="FFFFFF"/>
        </w:rPr>
      </w:pPr>
      <w:r w:rsidRPr="00021499">
        <w:rPr>
          <w:rFonts w:cs="Arial"/>
          <w:color w:val="000000" w:themeColor="text1"/>
          <w:shd w:val="clear" w:color="auto" w:fill="FFFFFF"/>
        </w:rPr>
        <w:t>Moon, H.C., 2022. Global business strategy: Asian perspective. World Scientific.</w:t>
      </w:r>
    </w:p>
    <w:p w14:paraId="152725FE" w14:textId="77777777" w:rsidR="00CE7045" w:rsidRPr="00021499" w:rsidRDefault="0096721F" w:rsidP="00021499">
      <w:pPr>
        <w:rPr>
          <w:rFonts w:cs="Arial"/>
          <w:color w:val="000000" w:themeColor="text1"/>
          <w:shd w:val="clear" w:color="auto" w:fill="FFFFFF"/>
        </w:rPr>
      </w:pPr>
      <w:r w:rsidRPr="00021499">
        <w:rPr>
          <w:rFonts w:cs="Arial"/>
          <w:color w:val="000000" w:themeColor="text1"/>
          <w:shd w:val="clear" w:color="auto" w:fill="FFFFFF"/>
        </w:rPr>
        <w:lastRenderedPageBreak/>
        <w:t xml:space="preserve">ons.gov.uk, 2023. </w:t>
      </w:r>
      <w:r w:rsidRPr="00021499">
        <w:rPr>
          <w:rFonts w:cs="Arial"/>
          <w:i/>
          <w:iCs/>
          <w:color w:val="000000" w:themeColor="text1"/>
          <w:shd w:val="clear" w:color="auto" w:fill="FFFFFF"/>
        </w:rPr>
        <w:t xml:space="preserve">Consumer price inflation, UK: January 2023 </w:t>
      </w:r>
      <w:r w:rsidRPr="00021499">
        <w:rPr>
          <w:rFonts w:cs="Arial"/>
          <w:color w:val="000000" w:themeColor="text1"/>
          <w:shd w:val="clear" w:color="auto" w:fill="FFFFFF"/>
        </w:rPr>
        <w:t xml:space="preserve">[Online] Available at: https://www.ons.gov.uk/economy/inflationandpriceindices/bulletins/consumerpriceinflation/january2023 </w:t>
      </w:r>
      <w:r w:rsidR="0024322A" w:rsidRPr="00021499">
        <w:rPr>
          <w:rFonts w:cs="Arial"/>
          <w:color w:val="000000" w:themeColor="text1"/>
          <w:shd w:val="clear" w:color="auto" w:fill="FFFFFF"/>
        </w:rPr>
        <w:t xml:space="preserve">[Accessed 1 March 2023] </w:t>
      </w:r>
    </w:p>
    <w:p w14:paraId="19E93DBE" w14:textId="77777777" w:rsidR="00CE7045" w:rsidRPr="00021499" w:rsidRDefault="0096721F" w:rsidP="00021499">
      <w:pPr>
        <w:rPr>
          <w:rFonts w:cs="Arial"/>
          <w:color w:val="000000" w:themeColor="text1"/>
          <w:shd w:val="clear" w:color="auto" w:fill="FFFFFF"/>
        </w:rPr>
      </w:pPr>
      <w:r w:rsidRPr="00021499">
        <w:rPr>
          <w:rFonts w:cs="Arial"/>
          <w:color w:val="000000" w:themeColor="text1"/>
          <w:shd w:val="clear" w:color="auto" w:fill="FFFFFF"/>
        </w:rPr>
        <w:t xml:space="preserve">Partridge, J., 2021. </w:t>
      </w:r>
      <w:r w:rsidRPr="00021499">
        <w:rPr>
          <w:rFonts w:cs="Arial"/>
          <w:i/>
          <w:iCs/>
          <w:color w:val="000000" w:themeColor="text1"/>
          <w:shd w:val="clear" w:color="auto" w:fill="FFFFFF"/>
        </w:rPr>
        <w:t xml:space="preserve">Restaurants and hotels facing ‘terrifying’ 18% inflation, MPs told </w:t>
      </w:r>
      <w:r w:rsidRPr="00021499">
        <w:rPr>
          <w:rFonts w:cs="Arial"/>
          <w:color w:val="000000" w:themeColor="text1"/>
          <w:shd w:val="clear" w:color="auto" w:fill="FFFFFF"/>
        </w:rPr>
        <w:t xml:space="preserve">[Online] Available at: https://www.theguardian.com/business/2021/oct/19/restaurants-and-hotels-facing-terrifying-18-inflation-mps-told </w:t>
      </w:r>
      <w:r w:rsidR="0024322A" w:rsidRPr="00021499">
        <w:rPr>
          <w:rFonts w:cs="Arial"/>
          <w:color w:val="000000" w:themeColor="text1"/>
          <w:shd w:val="clear" w:color="auto" w:fill="FFFFFF"/>
        </w:rPr>
        <w:t xml:space="preserve">[Accessed 1 March 2023] </w:t>
      </w:r>
    </w:p>
    <w:p w14:paraId="23F26BE8" w14:textId="77777777" w:rsidR="00CE7045" w:rsidRPr="00021499" w:rsidRDefault="0096721F" w:rsidP="00021499">
      <w:pPr>
        <w:rPr>
          <w:rFonts w:cs="Arial"/>
          <w:color w:val="000000" w:themeColor="text1"/>
          <w:shd w:val="clear" w:color="auto" w:fill="FFFFFF"/>
        </w:rPr>
      </w:pPr>
      <w:r w:rsidRPr="00021499">
        <w:rPr>
          <w:rFonts w:cs="Arial"/>
          <w:color w:val="000000" w:themeColor="text1"/>
          <w:shd w:val="clear" w:color="auto" w:fill="FFFFFF"/>
        </w:rPr>
        <w:t xml:space="preserve">Partridge, J., 2021. </w:t>
      </w:r>
      <w:r w:rsidRPr="00021499">
        <w:rPr>
          <w:rFonts w:cs="Arial"/>
          <w:i/>
          <w:iCs/>
          <w:color w:val="000000" w:themeColor="text1"/>
          <w:shd w:val="clear" w:color="auto" w:fill="FFFFFF"/>
        </w:rPr>
        <w:t xml:space="preserve">Restaurants and hotels facing ‘terrifying’ 18% inflation, MPs told </w:t>
      </w:r>
      <w:r w:rsidRPr="00021499">
        <w:rPr>
          <w:rFonts w:cs="Arial"/>
          <w:color w:val="000000" w:themeColor="text1"/>
          <w:shd w:val="clear" w:color="auto" w:fill="FFFFFF"/>
        </w:rPr>
        <w:t xml:space="preserve">[Online] Available at: https://www.theguardian.com/business/2021/oct/19/restaurants-and-hotels-facing-terrifying-18-inflation-mps-told </w:t>
      </w:r>
      <w:r w:rsidR="0024322A" w:rsidRPr="00021499">
        <w:rPr>
          <w:rFonts w:cs="Arial"/>
          <w:color w:val="000000" w:themeColor="text1"/>
          <w:shd w:val="clear" w:color="auto" w:fill="FFFFFF"/>
        </w:rPr>
        <w:t xml:space="preserve">[Accessed 1 March 2023] </w:t>
      </w:r>
    </w:p>
    <w:p w14:paraId="26225A81" w14:textId="77777777" w:rsidR="00CE7045" w:rsidRPr="00021499" w:rsidRDefault="0096721F" w:rsidP="00021499">
      <w:pPr>
        <w:rPr>
          <w:rFonts w:cs="Arial"/>
          <w:color w:val="000000" w:themeColor="text1"/>
        </w:rPr>
      </w:pPr>
      <w:r w:rsidRPr="00021499">
        <w:rPr>
          <w:rFonts w:cs="Arial"/>
          <w:color w:val="000000" w:themeColor="text1"/>
          <w:shd w:val="clear" w:color="auto" w:fill="FFFFFF"/>
        </w:rPr>
        <w:t xml:space="preserve">Petro, G., 2022. </w:t>
      </w:r>
      <w:r w:rsidRPr="00021499">
        <w:rPr>
          <w:rFonts w:cs="Arial"/>
          <w:i/>
          <w:iCs/>
          <w:color w:val="000000" w:themeColor="text1"/>
          <w:shd w:val="clear" w:color="auto" w:fill="FFFFFF"/>
        </w:rPr>
        <w:t xml:space="preserve">Consumers Demand Sustainable Products </w:t>
      </w:r>
      <w:proofErr w:type="gramStart"/>
      <w:r w:rsidRPr="00021499">
        <w:rPr>
          <w:rFonts w:cs="Arial"/>
          <w:i/>
          <w:iCs/>
          <w:color w:val="000000" w:themeColor="text1"/>
          <w:shd w:val="clear" w:color="auto" w:fill="FFFFFF"/>
        </w:rPr>
        <w:t>And</w:t>
      </w:r>
      <w:proofErr w:type="gramEnd"/>
      <w:r w:rsidRPr="00021499">
        <w:rPr>
          <w:rFonts w:cs="Arial"/>
          <w:i/>
          <w:iCs/>
          <w:color w:val="000000" w:themeColor="text1"/>
          <w:shd w:val="clear" w:color="auto" w:fill="FFFFFF"/>
        </w:rPr>
        <w:t xml:space="preserve"> Shopping Formats </w:t>
      </w:r>
      <w:r w:rsidRPr="00021499">
        <w:rPr>
          <w:rFonts w:cs="Arial"/>
          <w:color w:val="000000" w:themeColor="text1"/>
          <w:shd w:val="clear" w:color="auto" w:fill="FFFFFF"/>
        </w:rPr>
        <w:t xml:space="preserve">[Online] Available at: https://www.forbes.com/sites/gregpetro/2022/03/11/consumers-demand-sustainable-products-and-shopping-formats/?sh=5b674e9a6a06 </w:t>
      </w:r>
      <w:r w:rsidR="0024322A" w:rsidRPr="00021499">
        <w:rPr>
          <w:rFonts w:cs="Arial"/>
          <w:color w:val="000000" w:themeColor="text1"/>
          <w:shd w:val="clear" w:color="auto" w:fill="FFFFFF"/>
        </w:rPr>
        <w:t xml:space="preserve">[Accessed 1 March 2023] </w:t>
      </w:r>
    </w:p>
    <w:p w14:paraId="0EF6DBAF" w14:textId="77777777" w:rsidR="00CE7045" w:rsidRPr="00021499" w:rsidRDefault="0096721F" w:rsidP="00021499">
      <w:pPr>
        <w:rPr>
          <w:rFonts w:cs="Arial"/>
          <w:color w:val="000000" w:themeColor="text1"/>
          <w:shd w:val="clear" w:color="auto" w:fill="FFFFFF"/>
        </w:rPr>
      </w:pPr>
      <w:r w:rsidRPr="00021499">
        <w:rPr>
          <w:rFonts w:cs="Arial"/>
          <w:color w:val="000000" w:themeColor="text1"/>
          <w:shd w:val="clear" w:color="auto" w:fill="FFFFFF"/>
        </w:rPr>
        <w:t xml:space="preserve">premierinn.com, 2023. </w:t>
      </w:r>
      <w:r w:rsidRPr="00021499">
        <w:rPr>
          <w:rFonts w:cs="Arial"/>
          <w:i/>
          <w:iCs/>
          <w:color w:val="000000" w:themeColor="text1"/>
          <w:shd w:val="clear" w:color="auto" w:fill="FFFFFF"/>
        </w:rPr>
        <w:t xml:space="preserve">We have a duty of care to our guests </w:t>
      </w:r>
      <w:r w:rsidRPr="00021499">
        <w:rPr>
          <w:rFonts w:cs="Arial"/>
          <w:color w:val="000000" w:themeColor="text1"/>
          <w:shd w:val="clear" w:color="auto" w:fill="FFFFFF"/>
        </w:rPr>
        <w:t xml:space="preserve">[Online] Available at: https://www.premierinn.com/gb/en/business-blog/your-safety-is-our-priority.html </w:t>
      </w:r>
      <w:r w:rsidR="0024322A" w:rsidRPr="00021499">
        <w:rPr>
          <w:rFonts w:cs="Arial"/>
          <w:color w:val="000000" w:themeColor="text1"/>
          <w:shd w:val="clear" w:color="auto" w:fill="FFFFFF"/>
        </w:rPr>
        <w:t xml:space="preserve">[Accessed 1 March 2023] </w:t>
      </w:r>
    </w:p>
    <w:p w14:paraId="2F5693BB" w14:textId="77777777" w:rsidR="00CE7045" w:rsidRPr="00021499" w:rsidRDefault="0096721F" w:rsidP="00021499">
      <w:pPr>
        <w:rPr>
          <w:rFonts w:cs="Arial"/>
          <w:color w:val="000000" w:themeColor="text1"/>
          <w:shd w:val="clear" w:color="auto" w:fill="FFFFFF"/>
        </w:rPr>
      </w:pPr>
      <w:r w:rsidRPr="00021499">
        <w:rPr>
          <w:rFonts w:cs="Arial"/>
          <w:color w:val="000000" w:themeColor="text1"/>
          <w:shd w:val="clear" w:color="auto" w:fill="FFFFFF"/>
        </w:rPr>
        <w:t xml:space="preserve">statista.com, 2022, a. </w:t>
      </w:r>
      <w:r w:rsidRPr="00021499">
        <w:rPr>
          <w:rFonts w:cs="Arial"/>
          <w:i/>
          <w:iCs/>
          <w:color w:val="000000" w:themeColor="text1"/>
          <w:shd w:val="clear" w:color="auto" w:fill="FFFFFF"/>
        </w:rPr>
        <w:t>Number of accommodation and food service businesses UK 2021, by enterprise size</w:t>
      </w:r>
      <w:r w:rsidRPr="00021499">
        <w:rPr>
          <w:rFonts w:cs="Arial"/>
          <w:color w:val="000000" w:themeColor="text1"/>
          <w:shd w:val="clear" w:color="auto" w:fill="FFFFFF"/>
        </w:rPr>
        <w:t xml:space="preserve"> [Online] Available at: https://www.statista.com/statistics/677235/uk-food-and-accommodation-businesses-by-size/ </w:t>
      </w:r>
      <w:r w:rsidR="0024322A" w:rsidRPr="00021499">
        <w:rPr>
          <w:rFonts w:cs="Arial"/>
          <w:color w:val="000000" w:themeColor="text1"/>
          <w:shd w:val="clear" w:color="auto" w:fill="FFFFFF"/>
        </w:rPr>
        <w:t xml:space="preserve">[Accessed 1 March 2023] </w:t>
      </w:r>
    </w:p>
    <w:p w14:paraId="276E2788" w14:textId="77777777" w:rsidR="00CE7045" w:rsidRPr="00021499" w:rsidRDefault="0096721F" w:rsidP="00021499">
      <w:pPr>
        <w:rPr>
          <w:rFonts w:cs="Arial"/>
          <w:color w:val="000000" w:themeColor="text1"/>
          <w:shd w:val="clear" w:color="auto" w:fill="FFFFFF"/>
        </w:rPr>
      </w:pPr>
      <w:r w:rsidRPr="00021499">
        <w:rPr>
          <w:rFonts w:cs="Arial"/>
          <w:color w:val="000000" w:themeColor="text1"/>
          <w:shd w:val="clear" w:color="auto" w:fill="FFFFFF"/>
        </w:rPr>
        <w:t xml:space="preserve">statista.com, 2022, b. </w:t>
      </w:r>
      <w:r w:rsidRPr="00021499">
        <w:rPr>
          <w:rFonts w:cs="Arial"/>
          <w:i/>
          <w:iCs/>
          <w:color w:val="000000" w:themeColor="text1"/>
          <w:shd w:val="clear" w:color="auto" w:fill="FFFFFF"/>
        </w:rPr>
        <w:t>Number of people employed in accommodation and food service UK 2021, by business size</w:t>
      </w:r>
      <w:r w:rsidRPr="00021499">
        <w:rPr>
          <w:rFonts w:cs="Arial"/>
          <w:color w:val="000000" w:themeColor="text1"/>
          <w:shd w:val="clear" w:color="auto" w:fill="FFFFFF"/>
        </w:rPr>
        <w:t xml:space="preserve"> [Online] Available at: https://www.statista.com/statistics/677246/uk-accommodation-and-food-employment-by-size/ </w:t>
      </w:r>
      <w:r w:rsidR="0024322A" w:rsidRPr="00021499">
        <w:rPr>
          <w:rFonts w:cs="Arial"/>
          <w:color w:val="000000" w:themeColor="text1"/>
          <w:shd w:val="clear" w:color="auto" w:fill="FFFFFF"/>
        </w:rPr>
        <w:t xml:space="preserve">[Accessed 1 March 2023] </w:t>
      </w:r>
    </w:p>
    <w:p w14:paraId="47EF4188" w14:textId="77777777" w:rsidR="00CE7045" w:rsidRPr="00021499" w:rsidRDefault="0096721F" w:rsidP="00021499">
      <w:pPr>
        <w:rPr>
          <w:rFonts w:cs="Arial"/>
          <w:color w:val="000000" w:themeColor="text1"/>
        </w:rPr>
      </w:pPr>
      <w:r w:rsidRPr="00021499">
        <w:rPr>
          <w:rFonts w:cs="Arial"/>
          <w:color w:val="000000" w:themeColor="text1"/>
          <w:shd w:val="clear" w:color="auto" w:fill="FFFFFF"/>
        </w:rPr>
        <w:t xml:space="preserve">statista.com, 2022, c. </w:t>
      </w:r>
      <w:r w:rsidRPr="00021499">
        <w:rPr>
          <w:rFonts w:cs="Arial"/>
          <w:i/>
          <w:iCs/>
          <w:color w:val="000000" w:themeColor="text1"/>
          <w:shd w:val="clear" w:color="auto" w:fill="FFFFFF"/>
        </w:rPr>
        <w:t xml:space="preserve">GVA of the accommodation and food services sector UK 1990-2021 </w:t>
      </w:r>
      <w:r w:rsidRPr="00021499">
        <w:rPr>
          <w:rFonts w:cs="Arial"/>
          <w:color w:val="000000" w:themeColor="text1"/>
          <w:shd w:val="clear" w:color="auto" w:fill="FFFFFF"/>
        </w:rPr>
        <w:t xml:space="preserve">[Online] Available at: https://www.statista.com/statistics/760123/accommodation-sector-gross-value-added-in-the-uk/ </w:t>
      </w:r>
      <w:r w:rsidR="0024322A" w:rsidRPr="00021499">
        <w:rPr>
          <w:rFonts w:cs="Arial"/>
          <w:color w:val="000000" w:themeColor="text1"/>
          <w:shd w:val="clear" w:color="auto" w:fill="FFFFFF"/>
        </w:rPr>
        <w:t xml:space="preserve">[Accessed 1 March 2023] </w:t>
      </w:r>
    </w:p>
    <w:p w14:paraId="40B1CFEE" w14:textId="77777777" w:rsidR="00CE7045" w:rsidRPr="00021499" w:rsidRDefault="0096721F" w:rsidP="00021499">
      <w:pPr>
        <w:rPr>
          <w:rFonts w:cs="Arial"/>
          <w:color w:val="000000" w:themeColor="text1"/>
          <w:shd w:val="clear" w:color="auto" w:fill="FFFFFF"/>
        </w:rPr>
      </w:pPr>
      <w:r w:rsidRPr="00021499">
        <w:rPr>
          <w:rFonts w:cs="Arial"/>
          <w:color w:val="000000" w:themeColor="text1"/>
          <w:shd w:val="clear" w:color="auto" w:fill="FFFFFF"/>
        </w:rPr>
        <w:t xml:space="preserve">statista.com, 2022, d. </w:t>
      </w:r>
      <w:r w:rsidRPr="00021499">
        <w:rPr>
          <w:rFonts w:cs="Arial"/>
          <w:i/>
          <w:iCs/>
          <w:color w:val="000000" w:themeColor="text1"/>
          <w:shd w:val="clear" w:color="auto" w:fill="FFFFFF"/>
        </w:rPr>
        <w:t xml:space="preserve">Internet usage in the United Kingdom (UK) - Statistics &amp; Facts </w:t>
      </w:r>
      <w:r w:rsidRPr="00021499">
        <w:rPr>
          <w:rFonts w:cs="Arial"/>
          <w:color w:val="000000" w:themeColor="text1"/>
          <w:shd w:val="clear" w:color="auto" w:fill="FFFFFF"/>
        </w:rPr>
        <w:t xml:space="preserve">[Online] Available at: https://www.statista.com/topics/3246/internet-usage-in-the-uk/#editorsPicks </w:t>
      </w:r>
      <w:r w:rsidR="0024322A" w:rsidRPr="00021499">
        <w:rPr>
          <w:rFonts w:cs="Arial"/>
          <w:color w:val="000000" w:themeColor="text1"/>
          <w:shd w:val="clear" w:color="auto" w:fill="FFFFFF"/>
        </w:rPr>
        <w:t xml:space="preserve">[Accessed 1 March 2023] </w:t>
      </w:r>
    </w:p>
    <w:p w14:paraId="0082A8EB" w14:textId="77777777" w:rsidR="00CE7045" w:rsidRPr="00021499" w:rsidRDefault="0096721F" w:rsidP="00021499">
      <w:pPr>
        <w:rPr>
          <w:rFonts w:cs="Arial"/>
          <w:color w:val="000000" w:themeColor="text1"/>
          <w:shd w:val="clear" w:color="auto" w:fill="FFFFFF"/>
        </w:rPr>
      </w:pPr>
      <w:r w:rsidRPr="00021499">
        <w:rPr>
          <w:rFonts w:cs="Arial"/>
          <w:color w:val="000000" w:themeColor="text1"/>
          <w:shd w:val="clear" w:color="auto" w:fill="FFFFFF"/>
        </w:rPr>
        <w:t xml:space="preserve">statista.com, 2023, e. </w:t>
      </w:r>
      <w:r w:rsidRPr="00021499">
        <w:rPr>
          <w:rFonts w:cs="Arial"/>
          <w:i/>
          <w:iCs/>
          <w:color w:val="000000" w:themeColor="text1"/>
          <w:shd w:val="clear" w:color="auto" w:fill="FFFFFF"/>
        </w:rPr>
        <w:t xml:space="preserve">Active social media users in the United Kingdom (UK) 2023 </w:t>
      </w:r>
      <w:r w:rsidRPr="00021499">
        <w:rPr>
          <w:rFonts w:cs="Arial"/>
          <w:color w:val="000000" w:themeColor="text1"/>
          <w:shd w:val="clear" w:color="auto" w:fill="FFFFFF"/>
        </w:rPr>
        <w:t xml:space="preserve">[Online] Available at: https://www.statista.com/statistics/507405/uk-active-social-media-and-mobile-social-media-users/#:~:text=The%20United%20Kingdom%20(UK)%20was,the%20population%20of%20the%20UK. </w:t>
      </w:r>
      <w:r w:rsidR="0024322A" w:rsidRPr="00021499">
        <w:rPr>
          <w:rFonts w:cs="Arial"/>
          <w:color w:val="000000" w:themeColor="text1"/>
          <w:shd w:val="clear" w:color="auto" w:fill="FFFFFF"/>
        </w:rPr>
        <w:t xml:space="preserve">[Accessed 1 March 2023] </w:t>
      </w:r>
    </w:p>
    <w:p w14:paraId="2F96EF7A" w14:textId="77777777" w:rsidR="00CE7045" w:rsidRPr="00021499" w:rsidRDefault="0096721F" w:rsidP="00021499">
      <w:pPr>
        <w:rPr>
          <w:rFonts w:cs="Arial"/>
          <w:color w:val="000000" w:themeColor="text1"/>
          <w:shd w:val="clear" w:color="auto" w:fill="FFFFFF"/>
        </w:rPr>
      </w:pPr>
      <w:r w:rsidRPr="00021499">
        <w:rPr>
          <w:rFonts w:cs="Arial"/>
          <w:color w:val="000000" w:themeColor="text1"/>
          <w:shd w:val="clear" w:color="auto" w:fill="FFFFFF"/>
        </w:rPr>
        <w:lastRenderedPageBreak/>
        <w:t xml:space="preserve">statista.com, 2023, f. </w:t>
      </w:r>
      <w:r w:rsidRPr="00021499">
        <w:rPr>
          <w:rFonts w:cs="Arial"/>
          <w:i/>
          <w:iCs/>
          <w:color w:val="000000" w:themeColor="text1"/>
          <w:shd w:val="clear" w:color="auto" w:fill="FFFFFF"/>
        </w:rPr>
        <w:t xml:space="preserve">Inbound tourist visits to the UK 2002-2023 </w:t>
      </w:r>
      <w:r w:rsidRPr="00021499">
        <w:rPr>
          <w:rFonts w:cs="Arial"/>
          <w:color w:val="000000" w:themeColor="text1"/>
          <w:shd w:val="clear" w:color="auto" w:fill="FFFFFF"/>
        </w:rPr>
        <w:t xml:space="preserve">[Online] Available at: https://www.statista.com/statistics/287133/annual-number-of-overseas-visits-to-the-united-kingdom-uk/ </w:t>
      </w:r>
      <w:r w:rsidR="0024322A" w:rsidRPr="00021499">
        <w:rPr>
          <w:rFonts w:cs="Arial"/>
          <w:color w:val="000000" w:themeColor="text1"/>
          <w:shd w:val="clear" w:color="auto" w:fill="FFFFFF"/>
        </w:rPr>
        <w:t xml:space="preserve">[Accessed 1 March 2023] </w:t>
      </w:r>
    </w:p>
    <w:p w14:paraId="4C6DE653" w14:textId="77777777" w:rsidR="00CE7045" w:rsidRPr="00021499" w:rsidRDefault="0096721F" w:rsidP="00021499">
      <w:pPr>
        <w:rPr>
          <w:rFonts w:cs="Arial"/>
          <w:color w:val="000000" w:themeColor="text1"/>
          <w:shd w:val="clear" w:color="auto" w:fill="FFFFFF"/>
        </w:rPr>
      </w:pPr>
      <w:r w:rsidRPr="00021499">
        <w:rPr>
          <w:rFonts w:cs="Arial"/>
          <w:color w:val="000000" w:themeColor="text1"/>
          <w:shd w:val="clear" w:color="auto" w:fill="FFFFFF"/>
        </w:rPr>
        <w:t xml:space="preserve">statista.com, 2023. </w:t>
      </w:r>
      <w:r w:rsidRPr="00021499">
        <w:rPr>
          <w:rFonts w:cs="Arial"/>
          <w:i/>
          <w:iCs/>
          <w:color w:val="000000" w:themeColor="text1"/>
          <w:shd w:val="clear" w:color="auto" w:fill="FFFFFF"/>
        </w:rPr>
        <w:t xml:space="preserve">Hotels - United Kingdom </w:t>
      </w:r>
      <w:r w:rsidRPr="00021499">
        <w:rPr>
          <w:rFonts w:cs="Arial"/>
          <w:color w:val="000000" w:themeColor="text1"/>
          <w:shd w:val="clear" w:color="auto" w:fill="FFFFFF"/>
        </w:rPr>
        <w:t xml:space="preserve">[Online] Available at: https://www.statista.com/outlook/mmo/travel-tourism/hotels/united-kingdom?currency=GBP </w:t>
      </w:r>
      <w:r w:rsidR="0024322A" w:rsidRPr="00021499">
        <w:rPr>
          <w:rFonts w:cs="Arial"/>
          <w:color w:val="000000" w:themeColor="text1"/>
          <w:shd w:val="clear" w:color="auto" w:fill="FFFFFF"/>
        </w:rPr>
        <w:t xml:space="preserve">[Accessed 1 March 2023] </w:t>
      </w:r>
    </w:p>
    <w:p w14:paraId="2F29DCAD" w14:textId="77777777" w:rsidR="00CE7045" w:rsidRPr="00021499" w:rsidRDefault="0096721F" w:rsidP="00021499">
      <w:pPr>
        <w:rPr>
          <w:rFonts w:cs="Arial"/>
          <w:color w:val="000000" w:themeColor="text1"/>
          <w:shd w:val="clear" w:color="auto" w:fill="FFFFFF"/>
        </w:rPr>
      </w:pPr>
      <w:r w:rsidRPr="00021499">
        <w:rPr>
          <w:rFonts w:cs="Arial"/>
          <w:color w:val="000000" w:themeColor="text1"/>
          <w:shd w:val="clear" w:color="auto" w:fill="FFFFFF"/>
        </w:rPr>
        <w:t xml:space="preserve">Tapper, J., 2021. </w:t>
      </w:r>
      <w:r w:rsidRPr="00021499">
        <w:rPr>
          <w:rFonts w:cs="Arial"/>
          <w:i/>
          <w:iCs/>
          <w:color w:val="000000" w:themeColor="text1"/>
          <w:shd w:val="clear" w:color="auto" w:fill="FFFFFF"/>
        </w:rPr>
        <w:t xml:space="preserve">No meat please, we’re British: now a third of us approve of vegan diet </w:t>
      </w:r>
      <w:r w:rsidRPr="00021499">
        <w:rPr>
          <w:rFonts w:cs="Arial"/>
          <w:color w:val="000000" w:themeColor="text1"/>
          <w:shd w:val="clear" w:color="auto" w:fill="FFFFFF"/>
        </w:rPr>
        <w:t xml:space="preserve">[Online] Available at: https://www.theguardian.com/lifeandstyle/2021/dec/25/no-meat-please-were-british-now-a-third-of-us-approve-of-vegan-diet </w:t>
      </w:r>
      <w:r w:rsidR="0024322A" w:rsidRPr="00021499">
        <w:rPr>
          <w:rFonts w:cs="Arial"/>
          <w:color w:val="000000" w:themeColor="text1"/>
          <w:shd w:val="clear" w:color="auto" w:fill="FFFFFF"/>
        </w:rPr>
        <w:t xml:space="preserve">[Accessed 1 March 2023] </w:t>
      </w:r>
    </w:p>
    <w:p w14:paraId="7403A4D2" w14:textId="77777777" w:rsidR="00CE7045" w:rsidRPr="00021499" w:rsidRDefault="0096721F" w:rsidP="00021499">
      <w:pPr>
        <w:rPr>
          <w:rFonts w:cs="Arial"/>
          <w:color w:val="000000" w:themeColor="text1"/>
          <w:shd w:val="clear" w:color="auto" w:fill="FFFFFF"/>
        </w:rPr>
      </w:pPr>
      <w:r w:rsidRPr="00021499">
        <w:rPr>
          <w:rFonts w:cs="Arial"/>
          <w:color w:val="000000" w:themeColor="text1"/>
          <w:shd w:val="clear" w:color="auto" w:fill="FFFFFF"/>
        </w:rPr>
        <w:t xml:space="preserve">trade.gov, 2022. </w:t>
      </w:r>
      <w:r w:rsidRPr="00021499">
        <w:rPr>
          <w:rFonts w:cs="Arial"/>
          <w:i/>
          <w:iCs/>
          <w:color w:val="000000" w:themeColor="text1"/>
          <w:shd w:val="clear" w:color="auto" w:fill="FFFFFF"/>
        </w:rPr>
        <w:t xml:space="preserve">United Kingdom - Country Commercial Guide </w:t>
      </w:r>
      <w:r w:rsidRPr="00021499">
        <w:rPr>
          <w:rFonts w:cs="Arial"/>
          <w:color w:val="000000" w:themeColor="text1"/>
          <w:shd w:val="clear" w:color="auto" w:fill="FFFFFF"/>
        </w:rPr>
        <w:t xml:space="preserve">[Online] Available at: https://www.trade.gov/country-commercial-guides/united-kingdom-trade-barriers </w:t>
      </w:r>
      <w:r w:rsidR="0024322A" w:rsidRPr="00021499">
        <w:rPr>
          <w:rFonts w:cs="Arial"/>
          <w:color w:val="000000" w:themeColor="text1"/>
          <w:shd w:val="clear" w:color="auto" w:fill="FFFFFF"/>
        </w:rPr>
        <w:t xml:space="preserve">[Accessed 1 March 2023] </w:t>
      </w:r>
    </w:p>
    <w:p w14:paraId="4AD71389" w14:textId="77777777" w:rsidR="00CE7045" w:rsidRPr="00021499" w:rsidRDefault="0096721F" w:rsidP="00021499">
      <w:pPr>
        <w:rPr>
          <w:rFonts w:cs="Arial"/>
          <w:color w:val="000000" w:themeColor="text1"/>
          <w:shd w:val="clear" w:color="auto" w:fill="FFFFFF"/>
        </w:rPr>
      </w:pPr>
      <w:r w:rsidRPr="00021499">
        <w:rPr>
          <w:rFonts w:cs="Arial"/>
          <w:color w:val="000000" w:themeColor="text1"/>
          <w:shd w:val="clear" w:color="auto" w:fill="FFFFFF"/>
        </w:rPr>
        <w:t xml:space="preserve">tradingeconomics.com, 2021. </w:t>
      </w:r>
      <w:r w:rsidRPr="00021499">
        <w:rPr>
          <w:rFonts w:cs="Arial"/>
          <w:i/>
          <w:iCs/>
          <w:color w:val="000000" w:themeColor="text1"/>
          <w:shd w:val="clear" w:color="auto" w:fill="FFFFFF"/>
        </w:rPr>
        <w:t xml:space="preserve">United Kingdom Unemployment Rate </w:t>
      </w:r>
      <w:r w:rsidRPr="00021499">
        <w:rPr>
          <w:rFonts w:cs="Arial"/>
          <w:color w:val="000000" w:themeColor="text1"/>
          <w:shd w:val="clear" w:color="auto" w:fill="FFFFFF"/>
        </w:rPr>
        <w:t xml:space="preserve">[Online] Available at: https://tradingeconomics.com/united-kingdom/unemployment-rate </w:t>
      </w:r>
      <w:r w:rsidR="0024322A" w:rsidRPr="00021499">
        <w:rPr>
          <w:rFonts w:cs="Arial"/>
          <w:color w:val="000000" w:themeColor="text1"/>
          <w:shd w:val="clear" w:color="auto" w:fill="FFFFFF"/>
        </w:rPr>
        <w:t xml:space="preserve">[Accessed 1 March 2023] </w:t>
      </w:r>
    </w:p>
    <w:p w14:paraId="3815435D" w14:textId="77777777" w:rsidR="00CE7045" w:rsidRPr="00021499" w:rsidRDefault="0096721F" w:rsidP="00021499">
      <w:pPr>
        <w:rPr>
          <w:rFonts w:cs="Arial"/>
          <w:color w:val="000000" w:themeColor="text1"/>
          <w:shd w:val="clear" w:color="auto" w:fill="FFFFFF"/>
        </w:rPr>
      </w:pPr>
      <w:proofErr w:type="spellStart"/>
      <w:r w:rsidRPr="00021499">
        <w:rPr>
          <w:rFonts w:cs="Arial"/>
          <w:color w:val="000000" w:themeColor="text1"/>
          <w:shd w:val="clear" w:color="auto" w:fill="FFFFFF"/>
        </w:rPr>
        <w:t>Valaskova</w:t>
      </w:r>
      <w:proofErr w:type="spellEnd"/>
      <w:r w:rsidRPr="00021499">
        <w:rPr>
          <w:rFonts w:cs="Arial"/>
          <w:color w:val="000000" w:themeColor="text1"/>
          <w:shd w:val="clear" w:color="auto" w:fill="FFFFFF"/>
        </w:rPr>
        <w:t xml:space="preserve">, K., </w:t>
      </w:r>
      <w:proofErr w:type="spellStart"/>
      <w:r w:rsidRPr="00021499">
        <w:rPr>
          <w:rFonts w:cs="Arial"/>
          <w:color w:val="000000" w:themeColor="text1"/>
          <w:shd w:val="clear" w:color="auto" w:fill="FFFFFF"/>
        </w:rPr>
        <w:t>Durana</w:t>
      </w:r>
      <w:proofErr w:type="spellEnd"/>
      <w:r w:rsidRPr="00021499">
        <w:rPr>
          <w:rFonts w:cs="Arial"/>
          <w:color w:val="000000" w:themeColor="text1"/>
          <w:shd w:val="clear" w:color="auto" w:fill="FFFFFF"/>
        </w:rPr>
        <w:t xml:space="preserve">, P. and </w:t>
      </w:r>
      <w:proofErr w:type="spellStart"/>
      <w:r w:rsidRPr="00021499">
        <w:rPr>
          <w:rFonts w:cs="Arial"/>
          <w:color w:val="000000" w:themeColor="text1"/>
          <w:shd w:val="clear" w:color="auto" w:fill="FFFFFF"/>
        </w:rPr>
        <w:t>Adamko</w:t>
      </w:r>
      <w:proofErr w:type="spellEnd"/>
      <w:r w:rsidRPr="00021499">
        <w:rPr>
          <w:rFonts w:cs="Arial"/>
          <w:color w:val="000000" w:themeColor="text1"/>
          <w:shd w:val="clear" w:color="auto" w:fill="FFFFFF"/>
        </w:rPr>
        <w:t>, P., 2021. Changes in consumers’ purchase patterns as a consequence of the COVID-19 pandemic. </w:t>
      </w:r>
      <w:r w:rsidRPr="00021499">
        <w:rPr>
          <w:rFonts w:cs="Arial"/>
          <w:i/>
          <w:iCs/>
          <w:color w:val="000000" w:themeColor="text1"/>
          <w:shd w:val="clear" w:color="auto" w:fill="FFFFFF"/>
        </w:rPr>
        <w:t>Mathematics</w:t>
      </w:r>
      <w:r w:rsidRPr="00021499">
        <w:rPr>
          <w:rFonts w:cs="Arial"/>
          <w:color w:val="000000" w:themeColor="text1"/>
          <w:shd w:val="clear" w:color="auto" w:fill="FFFFFF"/>
        </w:rPr>
        <w:t>, </w:t>
      </w:r>
      <w:r w:rsidRPr="00021499">
        <w:rPr>
          <w:rFonts w:cs="Arial"/>
          <w:i/>
          <w:iCs/>
          <w:color w:val="000000" w:themeColor="text1"/>
          <w:shd w:val="clear" w:color="auto" w:fill="FFFFFF"/>
        </w:rPr>
        <w:t>9</w:t>
      </w:r>
      <w:r w:rsidRPr="00021499">
        <w:rPr>
          <w:rFonts w:cs="Arial"/>
          <w:color w:val="000000" w:themeColor="text1"/>
          <w:shd w:val="clear" w:color="auto" w:fill="FFFFFF"/>
        </w:rPr>
        <w:t>(15), p.1788.</w:t>
      </w:r>
    </w:p>
    <w:p w14:paraId="22C62366" w14:textId="77777777" w:rsidR="00CE7045" w:rsidRPr="00021499" w:rsidRDefault="0096721F" w:rsidP="00021499">
      <w:pPr>
        <w:rPr>
          <w:rFonts w:cs="Arial"/>
          <w:color w:val="000000" w:themeColor="text1"/>
          <w:shd w:val="clear" w:color="auto" w:fill="FFFFFF"/>
        </w:rPr>
      </w:pPr>
      <w:proofErr w:type="spellStart"/>
      <w:r w:rsidRPr="00021499">
        <w:rPr>
          <w:rFonts w:cs="Arial"/>
          <w:color w:val="000000" w:themeColor="text1"/>
          <w:shd w:val="clear" w:color="auto" w:fill="FFFFFF"/>
        </w:rPr>
        <w:t>Vinter</w:t>
      </w:r>
      <w:proofErr w:type="spellEnd"/>
      <w:r w:rsidRPr="00021499">
        <w:rPr>
          <w:rFonts w:cs="Arial"/>
          <w:color w:val="000000" w:themeColor="text1"/>
          <w:shd w:val="clear" w:color="auto" w:fill="FFFFFF"/>
        </w:rPr>
        <w:t xml:space="preserve">, R., 2022. </w:t>
      </w:r>
      <w:r w:rsidRPr="00021499">
        <w:rPr>
          <w:rFonts w:cs="Arial"/>
          <w:i/>
          <w:iCs/>
          <w:color w:val="000000" w:themeColor="text1"/>
          <w:shd w:val="clear" w:color="auto" w:fill="FFFFFF"/>
        </w:rPr>
        <w:t xml:space="preserve">Staff shortages see UK restaurants struggle to cope with Christmas season </w:t>
      </w:r>
      <w:r w:rsidRPr="00021499">
        <w:rPr>
          <w:rFonts w:cs="Arial"/>
          <w:color w:val="000000" w:themeColor="text1"/>
          <w:shd w:val="clear" w:color="auto" w:fill="FFFFFF"/>
        </w:rPr>
        <w:t xml:space="preserve">[Online] Available at: https://www.theguardian.com/food/2022/dec/04/staff-shortages-see-uk-restaurants-struggle-to-cope-with-christmas-season </w:t>
      </w:r>
      <w:r w:rsidR="0024322A" w:rsidRPr="00021499">
        <w:rPr>
          <w:rFonts w:cs="Arial"/>
          <w:color w:val="000000" w:themeColor="text1"/>
          <w:shd w:val="clear" w:color="auto" w:fill="FFFFFF"/>
        </w:rPr>
        <w:t xml:space="preserve">[Accessed 1 March 2023] </w:t>
      </w:r>
    </w:p>
    <w:p w14:paraId="2648C704" w14:textId="77777777" w:rsidR="000429C2" w:rsidRPr="00021499" w:rsidRDefault="000429C2" w:rsidP="00021499">
      <w:pPr>
        <w:rPr>
          <w:rFonts w:cs="Arial"/>
          <w:color w:val="000000" w:themeColor="text1"/>
        </w:rPr>
      </w:pPr>
    </w:p>
    <w:p w14:paraId="51079874" w14:textId="77777777" w:rsidR="009112DA" w:rsidRPr="00021499" w:rsidRDefault="009112DA" w:rsidP="00021499">
      <w:pPr>
        <w:rPr>
          <w:rFonts w:cs="Arial"/>
          <w:color w:val="000000" w:themeColor="text1"/>
          <w:shd w:val="clear" w:color="auto" w:fill="FFFFFF"/>
        </w:rPr>
      </w:pPr>
    </w:p>
    <w:p w14:paraId="2B70763B" w14:textId="77777777" w:rsidR="00A64AF4" w:rsidRPr="00021499" w:rsidRDefault="00A64AF4" w:rsidP="00021499">
      <w:pPr>
        <w:rPr>
          <w:rFonts w:cs="Arial"/>
          <w:color w:val="000000" w:themeColor="text1"/>
          <w:shd w:val="clear" w:color="auto" w:fill="FFFFFF"/>
        </w:rPr>
      </w:pPr>
    </w:p>
    <w:p w14:paraId="147471FB" w14:textId="77777777" w:rsidR="00032819" w:rsidRPr="00021499" w:rsidRDefault="00032819" w:rsidP="00021499">
      <w:pPr>
        <w:rPr>
          <w:rFonts w:cs="Arial"/>
          <w:color w:val="000000" w:themeColor="text1"/>
          <w:shd w:val="clear" w:color="auto" w:fill="FFFFFF"/>
        </w:rPr>
      </w:pPr>
    </w:p>
    <w:p w14:paraId="524554AB" w14:textId="77777777" w:rsidR="000850B8" w:rsidRPr="00021499" w:rsidRDefault="000850B8" w:rsidP="00021499">
      <w:pPr>
        <w:rPr>
          <w:rFonts w:cs="Arial"/>
          <w:color w:val="000000" w:themeColor="text1"/>
          <w:shd w:val="clear" w:color="auto" w:fill="FFFFFF"/>
        </w:rPr>
      </w:pPr>
    </w:p>
    <w:p w14:paraId="48CDFD96" w14:textId="77777777" w:rsidR="008E42A3" w:rsidRPr="00021499" w:rsidRDefault="008E42A3" w:rsidP="00021499">
      <w:pPr>
        <w:rPr>
          <w:rFonts w:cs="Arial"/>
          <w:color w:val="000000" w:themeColor="text1"/>
        </w:rPr>
      </w:pPr>
    </w:p>
    <w:p w14:paraId="218638B0" w14:textId="77777777" w:rsidR="00360CC7" w:rsidRPr="00021499" w:rsidRDefault="00360CC7" w:rsidP="00021499">
      <w:pPr>
        <w:rPr>
          <w:rFonts w:cs="Arial"/>
          <w:color w:val="000000" w:themeColor="text1"/>
        </w:rPr>
      </w:pPr>
    </w:p>
    <w:p w14:paraId="35397F92" w14:textId="77777777" w:rsidR="00C82A39" w:rsidRPr="00021499" w:rsidRDefault="00C82A39" w:rsidP="00021499">
      <w:pPr>
        <w:rPr>
          <w:rFonts w:cs="Arial"/>
          <w:color w:val="000000" w:themeColor="text1"/>
          <w:shd w:val="clear" w:color="auto" w:fill="FFFFFF"/>
        </w:rPr>
      </w:pPr>
    </w:p>
    <w:p w14:paraId="79DFD063" w14:textId="77777777" w:rsidR="00121802" w:rsidRPr="00021499" w:rsidRDefault="00121802" w:rsidP="00021499">
      <w:pPr>
        <w:rPr>
          <w:rFonts w:cs="Arial"/>
          <w:color w:val="000000" w:themeColor="text1"/>
          <w:shd w:val="clear" w:color="auto" w:fill="FFFFFF"/>
        </w:rPr>
      </w:pPr>
    </w:p>
    <w:p w14:paraId="1A4A69B1" w14:textId="77777777" w:rsidR="002A605D" w:rsidRPr="00021499" w:rsidRDefault="002A605D" w:rsidP="00021499">
      <w:pPr>
        <w:rPr>
          <w:rFonts w:cs="Arial"/>
          <w:color w:val="000000" w:themeColor="text1"/>
        </w:rPr>
      </w:pPr>
    </w:p>
    <w:sectPr w:rsidR="002A605D" w:rsidRPr="00021499" w:rsidSect="009957AF">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6D572" w14:textId="77777777" w:rsidR="008773A9" w:rsidRDefault="008773A9" w:rsidP="00984312">
      <w:pPr>
        <w:spacing w:after="0" w:line="240" w:lineRule="auto"/>
      </w:pPr>
      <w:r>
        <w:separator/>
      </w:r>
    </w:p>
  </w:endnote>
  <w:endnote w:type="continuationSeparator" w:id="0">
    <w:p w14:paraId="0A6439AC" w14:textId="77777777" w:rsidR="008773A9" w:rsidRDefault="008773A9" w:rsidP="009843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5433501"/>
      <w:docPartObj>
        <w:docPartGallery w:val="Page Numbers (Bottom of Page)"/>
        <w:docPartUnique/>
      </w:docPartObj>
    </w:sdtPr>
    <w:sdtEndPr>
      <w:rPr>
        <w:noProof/>
      </w:rPr>
    </w:sdtEndPr>
    <w:sdtContent>
      <w:p w14:paraId="29391A85" w14:textId="77777777" w:rsidR="009957AF" w:rsidRDefault="005E66B4">
        <w:pPr>
          <w:pStyle w:val="Footer"/>
          <w:jc w:val="right"/>
        </w:pPr>
        <w:r>
          <w:fldChar w:fldCharType="begin"/>
        </w:r>
        <w:r w:rsidR="0096721F">
          <w:instrText xml:space="preserve"> PAGE   \* MERGEFORMAT </w:instrText>
        </w:r>
        <w:r>
          <w:fldChar w:fldCharType="separate"/>
        </w:r>
        <w:r w:rsidR="006B60AA">
          <w:rPr>
            <w:noProof/>
          </w:rPr>
          <w:t>3</w:t>
        </w:r>
        <w:r>
          <w:rPr>
            <w:noProof/>
          </w:rPr>
          <w:fldChar w:fldCharType="end"/>
        </w:r>
      </w:p>
    </w:sdtContent>
  </w:sdt>
  <w:p w14:paraId="0EBB21E2" w14:textId="77777777" w:rsidR="009957AF" w:rsidRDefault="009957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19A0B" w14:textId="77777777" w:rsidR="008773A9" w:rsidRDefault="008773A9" w:rsidP="00984312">
      <w:pPr>
        <w:spacing w:after="0" w:line="240" w:lineRule="auto"/>
      </w:pPr>
      <w:r>
        <w:separator/>
      </w:r>
    </w:p>
  </w:footnote>
  <w:footnote w:type="continuationSeparator" w:id="0">
    <w:p w14:paraId="4710D160" w14:textId="77777777" w:rsidR="008773A9" w:rsidRDefault="008773A9" w:rsidP="009843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183D8E"/>
    <w:multiLevelType w:val="hybridMultilevel"/>
    <w:tmpl w:val="8320E3FE"/>
    <w:lvl w:ilvl="0" w:tplc="2E5CF5F0">
      <w:start w:val="1"/>
      <w:numFmt w:val="bullet"/>
      <w:lvlText w:val=""/>
      <w:lvlJc w:val="left"/>
      <w:pPr>
        <w:ind w:left="360" w:hanging="360"/>
      </w:pPr>
      <w:rPr>
        <w:rFonts w:ascii="Symbol" w:hAnsi="Symbol" w:hint="default"/>
      </w:rPr>
    </w:lvl>
    <w:lvl w:ilvl="1" w:tplc="A98003E2" w:tentative="1">
      <w:start w:val="1"/>
      <w:numFmt w:val="bullet"/>
      <w:lvlText w:val="o"/>
      <w:lvlJc w:val="left"/>
      <w:pPr>
        <w:ind w:left="1080" w:hanging="360"/>
      </w:pPr>
      <w:rPr>
        <w:rFonts w:ascii="Courier New" w:hAnsi="Courier New" w:cs="Courier New" w:hint="default"/>
      </w:rPr>
    </w:lvl>
    <w:lvl w:ilvl="2" w:tplc="78446E5C" w:tentative="1">
      <w:start w:val="1"/>
      <w:numFmt w:val="bullet"/>
      <w:lvlText w:val=""/>
      <w:lvlJc w:val="left"/>
      <w:pPr>
        <w:ind w:left="1800" w:hanging="360"/>
      </w:pPr>
      <w:rPr>
        <w:rFonts w:ascii="Wingdings" w:hAnsi="Wingdings" w:hint="default"/>
      </w:rPr>
    </w:lvl>
    <w:lvl w:ilvl="3" w:tplc="430C90D2" w:tentative="1">
      <w:start w:val="1"/>
      <w:numFmt w:val="bullet"/>
      <w:lvlText w:val=""/>
      <w:lvlJc w:val="left"/>
      <w:pPr>
        <w:ind w:left="2520" w:hanging="360"/>
      </w:pPr>
      <w:rPr>
        <w:rFonts w:ascii="Symbol" w:hAnsi="Symbol" w:hint="default"/>
      </w:rPr>
    </w:lvl>
    <w:lvl w:ilvl="4" w:tplc="3CFC0CC2" w:tentative="1">
      <w:start w:val="1"/>
      <w:numFmt w:val="bullet"/>
      <w:lvlText w:val="o"/>
      <w:lvlJc w:val="left"/>
      <w:pPr>
        <w:ind w:left="3240" w:hanging="360"/>
      </w:pPr>
      <w:rPr>
        <w:rFonts w:ascii="Courier New" w:hAnsi="Courier New" w:cs="Courier New" w:hint="default"/>
      </w:rPr>
    </w:lvl>
    <w:lvl w:ilvl="5" w:tplc="D1BCBF9A" w:tentative="1">
      <w:start w:val="1"/>
      <w:numFmt w:val="bullet"/>
      <w:lvlText w:val=""/>
      <w:lvlJc w:val="left"/>
      <w:pPr>
        <w:ind w:left="3960" w:hanging="360"/>
      </w:pPr>
      <w:rPr>
        <w:rFonts w:ascii="Wingdings" w:hAnsi="Wingdings" w:hint="default"/>
      </w:rPr>
    </w:lvl>
    <w:lvl w:ilvl="6" w:tplc="ED2AEAF6" w:tentative="1">
      <w:start w:val="1"/>
      <w:numFmt w:val="bullet"/>
      <w:lvlText w:val=""/>
      <w:lvlJc w:val="left"/>
      <w:pPr>
        <w:ind w:left="4680" w:hanging="360"/>
      </w:pPr>
      <w:rPr>
        <w:rFonts w:ascii="Symbol" w:hAnsi="Symbol" w:hint="default"/>
      </w:rPr>
    </w:lvl>
    <w:lvl w:ilvl="7" w:tplc="79AAD5F8" w:tentative="1">
      <w:start w:val="1"/>
      <w:numFmt w:val="bullet"/>
      <w:lvlText w:val="o"/>
      <w:lvlJc w:val="left"/>
      <w:pPr>
        <w:ind w:left="5400" w:hanging="360"/>
      </w:pPr>
      <w:rPr>
        <w:rFonts w:ascii="Courier New" w:hAnsi="Courier New" w:cs="Courier New" w:hint="default"/>
      </w:rPr>
    </w:lvl>
    <w:lvl w:ilvl="8" w:tplc="16FE96EE" w:tentative="1">
      <w:start w:val="1"/>
      <w:numFmt w:val="bullet"/>
      <w:lvlText w:val=""/>
      <w:lvlJc w:val="left"/>
      <w:pPr>
        <w:ind w:left="6120" w:hanging="360"/>
      </w:pPr>
      <w:rPr>
        <w:rFonts w:ascii="Wingdings" w:hAnsi="Wingdings" w:hint="default"/>
      </w:rPr>
    </w:lvl>
  </w:abstractNum>
  <w:abstractNum w:abstractNumId="1" w15:restartNumberingAfterBreak="0">
    <w:nsid w:val="452A1A08"/>
    <w:multiLevelType w:val="hybridMultilevel"/>
    <w:tmpl w:val="C9C0407C"/>
    <w:lvl w:ilvl="0" w:tplc="09B270B4">
      <w:start w:val="1"/>
      <w:numFmt w:val="decimal"/>
      <w:lvlText w:val="%1."/>
      <w:lvlJc w:val="left"/>
      <w:pPr>
        <w:ind w:left="720" w:hanging="360"/>
      </w:pPr>
    </w:lvl>
    <w:lvl w:ilvl="1" w:tplc="3ED6FA02" w:tentative="1">
      <w:start w:val="1"/>
      <w:numFmt w:val="lowerLetter"/>
      <w:lvlText w:val="%2."/>
      <w:lvlJc w:val="left"/>
      <w:pPr>
        <w:ind w:left="1440" w:hanging="360"/>
      </w:pPr>
    </w:lvl>
    <w:lvl w:ilvl="2" w:tplc="B0B0E588" w:tentative="1">
      <w:start w:val="1"/>
      <w:numFmt w:val="lowerRoman"/>
      <w:lvlText w:val="%3."/>
      <w:lvlJc w:val="right"/>
      <w:pPr>
        <w:ind w:left="2160" w:hanging="180"/>
      </w:pPr>
    </w:lvl>
    <w:lvl w:ilvl="3" w:tplc="423C56D8" w:tentative="1">
      <w:start w:val="1"/>
      <w:numFmt w:val="decimal"/>
      <w:lvlText w:val="%4."/>
      <w:lvlJc w:val="left"/>
      <w:pPr>
        <w:ind w:left="2880" w:hanging="360"/>
      </w:pPr>
    </w:lvl>
    <w:lvl w:ilvl="4" w:tplc="25C0AA3C" w:tentative="1">
      <w:start w:val="1"/>
      <w:numFmt w:val="lowerLetter"/>
      <w:lvlText w:val="%5."/>
      <w:lvlJc w:val="left"/>
      <w:pPr>
        <w:ind w:left="3600" w:hanging="360"/>
      </w:pPr>
    </w:lvl>
    <w:lvl w:ilvl="5" w:tplc="50CAE576" w:tentative="1">
      <w:start w:val="1"/>
      <w:numFmt w:val="lowerRoman"/>
      <w:lvlText w:val="%6."/>
      <w:lvlJc w:val="right"/>
      <w:pPr>
        <w:ind w:left="4320" w:hanging="180"/>
      </w:pPr>
    </w:lvl>
    <w:lvl w:ilvl="6" w:tplc="9B0211A8" w:tentative="1">
      <w:start w:val="1"/>
      <w:numFmt w:val="decimal"/>
      <w:lvlText w:val="%7."/>
      <w:lvlJc w:val="left"/>
      <w:pPr>
        <w:ind w:left="5040" w:hanging="360"/>
      </w:pPr>
    </w:lvl>
    <w:lvl w:ilvl="7" w:tplc="A95217DE" w:tentative="1">
      <w:start w:val="1"/>
      <w:numFmt w:val="lowerLetter"/>
      <w:lvlText w:val="%8."/>
      <w:lvlJc w:val="left"/>
      <w:pPr>
        <w:ind w:left="5760" w:hanging="360"/>
      </w:pPr>
    </w:lvl>
    <w:lvl w:ilvl="8" w:tplc="FABCA0AC" w:tentative="1">
      <w:start w:val="1"/>
      <w:numFmt w:val="lowerRoman"/>
      <w:lvlText w:val="%9."/>
      <w:lvlJc w:val="right"/>
      <w:pPr>
        <w:ind w:left="6480" w:hanging="180"/>
      </w:pPr>
    </w:lvl>
  </w:abstractNum>
  <w:abstractNum w:abstractNumId="2" w15:restartNumberingAfterBreak="0">
    <w:nsid w:val="533C58D4"/>
    <w:multiLevelType w:val="hybridMultilevel"/>
    <w:tmpl w:val="FED265BE"/>
    <w:lvl w:ilvl="0" w:tplc="29889250">
      <w:start w:val="1"/>
      <w:numFmt w:val="decimal"/>
      <w:lvlText w:val="%1."/>
      <w:lvlJc w:val="left"/>
      <w:pPr>
        <w:ind w:left="720" w:hanging="360"/>
      </w:pPr>
    </w:lvl>
    <w:lvl w:ilvl="1" w:tplc="75AA5472" w:tentative="1">
      <w:start w:val="1"/>
      <w:numFmt w:val="lowerLetter"/>
      <w:lvlText w:val="%2."/>
      <w:lvlJc w:val="left"/>
      <w:pPr>
        <w:ind w:left="1440" w:hanging="360"/>
      </w:pPr>
    </w:lvl>
    <w:lvl w:ilvl="2" w:tplc="15A6CAB2" w:tentative="1">
      <w:start w:val="1"/>
      <w:numFmt w:val="lowerRoman"/>
      <w:lvlText w:val="%3."/>
      <w:lvlJc w:val="right"/>
      <w:pPr>
        <w:ind w:left="2160" w:hanging="180"/>
      </w:pPr>
    </w:lvl>
    <w:lvl w:ilvl="3" w:tplc="9E70B098" w:tentative="1">
      <w:start w:val="1"/>
      <w:numFmt w:val="decimal"/>
      <w:lvlText w:val="%4."/>
      <w:lvlJc w:val="left"/>
      <w:pPr>
        <w:ind w:left="2880" w:hanging="360"/>
      </w:pPr>
    </w:lvl>
    <w:lvl w:ilvl="4" w:tplc="34EC8E6E" w:tentative="1">
      <w:start w:val="1"/>
      <w:numFmt w:val="lowerLetter"/>
      <w:lvlText w:val="%5."/>
      <w:lvlJc w:val="left"/>
      <w:pPr>
        <w:ind w:left="3600" w:hanging="360"/>
      </w:pPr>
    </w:lvl>
    <w:lvl w:ilvl="5" w:tplc="9D044B7E" w:tentative="1">
      <w:start w:val="1"/>
      <w:numFmt w:val="lowerRoman"/>
      <w:lvlText w:val="%6."/>
      <w:lvlJc w:val="right"/>
      <w:pPr>
        <w:ind w:left="4320" w:hanging="180"/>
      </w:pPr>
    </w:lvl>
    <w:lvl w:ilvl="6" w:tplc="A7BEACA2" w:tentative="1">
      <w:start w:val="1"/>
      <w:numFmt w:val="decimal"/>
      <w:lvlText w:val="%7."/>
      <w:lvlJc w:val="left"/>
      <w:pPr>
        <w:ind w:left="5040" w:hanging="360"/>
      </w:pPr>
    </w:lvl>
    <w:lvl w:ilvl="7" w:tplc="5740BF0A" w:tentative="1">
      <w:start w:val="1"/>
      <w:numFmt w:val="lowerLetter"/>
      <w:lvlText w:val="%8."/>
      <w:lvlJc w:val="left"/>
      <w:pPr>
        <w:ind w:left="5760" w:hanging="360"/>
      </w:pPr>
    </w:lvl>
    <w:lvl w:ilvl="8" w:tplc="5DB8E1E0" w:tentative="1">
      <w:start w:val="1"/>
      <w:numFmt w:val="lowerRoman"/>
      <w:lvlText w:val="%9."/>
      <w:lvlJc w:val="right"/>
      <w:pPr>
        <w:ind w:left="6480" w:hanging="180"/>
      </w:pPr>
    </w:lvl>
  </w:abstractNum>
  <w:num w:numId="1" w16cid:durableId="1345590969">
    <w:abstractNumId w:val="0"/>
  </w:num>
  <w:num w:numId="2" w16cid:durableId="720787775">
    <w:abstractNumId w:val="2"/>
  </w:num>
  <w:num w:numId="3" w16cid:durableId="13012274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957AF"/>
    <w:rsid w:val="000107F9"/>
    <w:rsid w:val="00021499"/>
    <w:rsid w:val="00031206"/>
    <w:rsid w:val="00032819"/>
    <w:rsid w:val="000371E5"/>
    <w:rsid w:val="000429C2"/>
    <w:rsid w:val="000502E8"/>
    <w:rsid w:val="00066CE9"/>
    <w:rsid w:val="000850B8"/>
    <w:rsid w:val="00086BEE"/>
    <w:rsid w:val="00095210"/>
    <w:rsid w:val="000D58EC"/>
    <w:rsid w:val="000D7B3F"/>
    <w:rsid w:val="000E0F42"/>
    <w:rsid w:val="000E20DC"/>
    <w:rsid w:val="00102D10"/>
    <w:rsid w:val="00114D3B"/>
    <w:rsid w:val="00121802"/>
    <w:rsid w:val="00124D38"/>
    <w:rsid w:val="00141C9B"/>
    <w:rsid w:val="0014359F"/>
    <w:rsid w:val="001558BA"/>
    <w:rsid w:val="0017293F"/>
    <w:rsid w:val="001A46E7"/>
    <w:rsid w:val="001A7DEB"/>
    <w:rsid w:val="001C15A3"/>
    <w:rsid w:val="001C6813"/>
    <w:rsid w:val="001D57DB"/>
    <w:rsid w:val="0024322A"/>
    <w:rsid w:val="0028188F"/>
    <w:rsid w:val="00285BED"/>
    <w:rsid w:val="00295DE1"/>
    <w:rsid w:val="002A605D"/>
    <w:rsid w:val="002B2ED2"/>
    <w:rsid w:val="002E74AE"/>
    <w:rsid w:val="0030259B"/>
    <w:rsid w:val="00312281"/>
    <w:rsid w:val="0031726C"/>
    <w:rsid w:val="00320566"/>
    <w:rsid w:val="00360CC7"/>
    <w:rsid w:val="00372582"/>
    <w:rsid w:val="00376275"/>
    <w:rsid w:val="003A29E3"/>
    <w:rsid w:val="003F2E88"/>
    <w:rsid w:val="003F4504"/>
    <w:rsid w:val="00417381"/>
    <w:rsid w:val="00420E71"/>
    <w:rsid w:val="004266A7"/>
    <w:rsid w:val="0045667D"/>
    <w:rsid w:val="004658E2"/>
    <w:rsid w:val="00477D3F"/>
    <w:rsid w:val="00483D32"/>
    <w:rsid w:val="004A5FA5"/>
    <w:rsid w:val="004B2E31"/>
    <w:rsid w:val="004D070B"/>
    <w:rsid w:val="004F2BD5"/>
    <w:rsid w:val="005278E5"/>
    <w:rsid w:val="005476BA"/>
    <w:rsid w:val="005A013B"/>
    <w:rsid w:val="005E66B4"/>
    <w:rsid w:val="006165B7"/>
    <w:rsid w:val="0063728E"/>
    <w:rsid w:val="006554D8"/>
    <w:rsid w:val="006769CC"/>
    <w:rsid w:val="00684D56"/>
    <w:rsid w:val="006A56ED"/>
    <w:rsid w:val="006A6B2A"/>
    <w:rsid w:val="006B60AA"/>
    <w:rsid w:val="006C4D26"/>
    <w:rsid w:val="006C54DC"/>
    <w:rsid w:val="006F116A"/>
    <w:rsid w:val="006F58CE"/>
    <w:rsid w:val="00701726"/>
    <w:rsid w:val="0073631F"/>
    <w:rsid w:val="007502F8"/>
    <w:rsid w:val="00760DB8"/>
    <w:rsid w:val="00787450"/>
    <w:rsid w:val="00787E9A"/>
    <w:rsid w:val="00790FF8"/>
    <w:rsid w:val="007A696F"/>
    <w:rsid w:val="007F784B"/>
    <w:rsid w:val="00817FD4"/>
    <w:rsid w:val="00836336"/>
    <w:rsid w:val="0083680B"/>
    <w:rsid w:val="00851C12"/>
    <w:rsid w:val="008702C5"/>
    <w:rsid w:val="008773A9"/>
    <w:rsid w:val="008937CD"/>
    <w:rsid w:val="008A0A68"/>
    <w:rsid w:val="008D1E01"/>
    <w:rsid w:val="008E42A3"/>
    <w:rsid w:val="00902135"/>
    <w:rsid w:val="009112DA"/>
    <w:rsid w:val="00912834"/>
    <w:rsid w:val="00931C1F"/>
    <w:rsid w:val="0096721F"/>
    <w:rsid w:val="00971435"/>
    <w:rsid w:val="009840A1"/>
    <w:rsid w:val="00984312"/>
    <w:rsid w:val="009957AF"/>
    <w:rsid w:val="009972BE"/>
    <w:rsid w:val="009C4233"/>
    <w:rsid w:val="009C7897"/>
    <w:rsid w:val="009D035A"/>
    <w:rsid w:val="009D2D9B"/>
    <w:rsid w:val="009D6AC4"/>
    <w:rsid w:val="009E57B3"/>
    <w:rsid w:val="009F0C79"/>
    <w:rsid w:val="00A05428"/>
    <w:rsid w:val="00A06C66"/>
    <w:rsid w:val="00A64AF4"/>
    <w:rsid w:val="00A70E6D"/>
    <w:rsid w:val="00A7624D"/>
    <w:rsid w:val="00A85BEA"/>
    <w:rsid w:val="00AB1880"/>
    <w:rsid w:val="00AC1C46"/>
    <w:rsid w:val="00AC6301"/>
    <w:rsid w:val="00AC7253"/>
    <w:rsid w:val="00AF024F"/>
    <w:rsid w:val="00B00674"/>
    <w:rsid w:val="00B252EC"/>
    <w:rsid w:val="00B41075"/>
    <w:rsid w:val="00B618FC"/>
    <w:rsid w:val="00BD559E"/>
    <w:rsid w:val="00BE6E50"/>
    <w:rsid w:val="00BE7FCC"/>
    <w:rsid w:val="00C24C1D"/>
    <w:rsid w:val="00C403F2"/>
    <w:rsid w:val="00C64593"/>
    <w:rsid w:val="00C82A39"/>
    <w:rsid w:val="00CC138F"/>
    <w:rsid w:val="00CE3B2A"/>
    <w:rsid w:val="00CE7045"/>
    <w:rsid w:val="00D16ACE"/>
    <w:rsid w:val="00D60266"/>
    <w:rsid w:val="00D6752E"/>
    <w:rsid w:val="00D70C1D"/>
    <w:rsid w:val="00E03F5C"/>
    <w:rsid w:val="00E13CB2"/>
    <w:rsid w:val="00E83312"/>
    <w:rsid w:val="00E91B63"/>
    <w:rsid w:val="00EA4D39"/>
    <w:rsid w:val="00ED7006"/>
    <w:rsid w:val="00EF5881"/>
    <w:rsid w:val="00F5194A"/>
    <w:rsid w:val="00F55D72"/>
    <w:rsid w:val="00F900F9"/>
    <w:rsid w:val="00F97E7E"/>
    <w:rsid w:val="00FB1A90"/>
    <w:rsid w:val="00FC1C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CBB0A"/>
  <w15:docId w15:val="{61A3B1C0-040F-41CD-9DA6-C7187A106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E9A"/>
    <w:pPr>
      <w:spacing w:line="360" w:lineRule="auto"/>
      <w:jc w:val="both"/>
    </w:pPr>
    <w:rPr>
      <w:rFonts w:ascii="Arial" w:hAnsi="Arial"/>
      <w:lang w:val="en-GB"/>
    </w:rPr>
  </w:style>
  <w:style w:type="paragraph" w:styleId="Heading1">
    <w:name w:val="heading 1"/>
    <w:basedOn w:val="Normal"/>
    <w:next w:val="Normal"/>
    <w:link w:val="Heading1Char"/>
    <w:uiPriority w:val="9"/>
    <w:qFormat/>
    <w:rsid w:val="009957AF"/>
    <w:pPr>
      <w:outlineLvl w:val="0"/>
    </w:pPr>
    <w:rPr>
      <w:b/>
    </w:rPr>
  </w:style>
  <w:style w:type="paragraph" w:styleId="Heading2">
    <w:name w:val="heading 2"/>
    <w:basedOn w:val="Heading1"/>
    <w:next w:val="Normal"/>
    <w:link w:val="Heading2Char"/>
    <w:uiPriority w:val="9"/>
    <w:unhideWhenUsed/>
    <w:qFormat/>
    <w:rsid w:val="009957AF"/>
    <w:pPr>
      <w:outlineLvl w:val="1"/>
    </w:pPr>
  </w:style>
  <w:style w:type="paragraph" w:styleId="Heading4">
    <w:name w:val="heading 4"/>
    <w:basedOn w:val="Normal"/>
    <w:next w:val="Normal"/>
    <w:link w:val="Heading4Char"/>
    <w:uiPriority w:val="9"/>
    <w:semiHidden/>
    <w:unhideWhenUsed/>
    <w:qFormat/>
    <w:rsid w:val="0091283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57AF"/>
    <w:rPr>
      <w:rFonts w:ascii="Times New Roman" w:hAnsi="Times New Roman"/>
      <w:b/>
      <w:sz w:val="24"/>
      <w:lang w:val="en-GB"/>
    </w:rPr>
  </w:style>
  <w:style w:type="character" w:customStyle="1" w:styleId="Heading2Char">
    <w:name w:val="Heading 2 Char"/>
    <w:basedOn w:val="DefaultParagraphFont"/>
    <w:link w:val="Heading2"/>
    <w:uiPriority w:val="9"/>
    <w:rsid w:val="009957AF"/>
    <w:rPr>
      <w:rFonts w:ascii="Times New Roman" w:hAnsi="Times New Roman"/>
      <w:sz w:val="24"/>
      <w:lang w:val="en-GB"/>
    </w:rPr>
  </w:style>
  <w:style w:type="paragraph" w:customStyle="1" w:styleId="TableParagraph">
    <w:name w:val="Table Paragraph"/>
    <w:basedOn w:val="Normal"/>
    <w:uiPriority w:val="1"/>
    <w:rsid w:val="009957AF"/>
    <w:pPr>
      <w:widowControl w:val="0"/>
      <w:autoSpaceDE w:val="0"/>
      <w:autoSpaceDN w:val="0"/>
      <w:spacing w:after="0" w:line="240" w:lineRule="auto"/>
      <w:ind w:left="107"/>
      <w:jc w:val="left"/>
    </w:pPr>
    <w:rPr>
      <w:rFonts w:eastAsia="Arial" w:cs="Arial"/>
      <w:lang w:val="en-US"/>
    </w:rPr>
  </w:style>
  <w:style w:type="paragraph" w:styleId="Header">
    <w:name w:val="header"/>
    <w:basedOn w:val="Normal"/>
    <w:link w:val="HeaderChar"/>
    <w:uiPriority w:val="99"/>
    <w:unhideWhenUsed/>
    <w:rsid w:val="009957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57AF"/>
    <w:rPr>
      <w:rFonts w:ascii="Times New Roman" w:hAnsi="Times New Roman"/>
      <w:sz w:val="24"/>
      <w:lang w:val="en-GB"/>
    </w:rPr>
  </w:style>
  <w:style w:type="paragraph" w:styleId="Footer">
    <w:name w:val="footer"/>
    <w:basedOn w:val="Normal"/>
    <w:link w:val="FooterChar"/>
    <w:uiPriority w:val="99"/>
    <w:unhideWhenUsed/>
    <w:rsid w:val="009957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57AF"/>
    <w:rPr>
      <w:rFonts w:ascii="Times New Roman" w:hAnsi="Times New Roman"/>
      <w:sz w:val="24"/>
      <w:lang w:val="en-GB"/>
    </w:rPr>
  </w:style>
  <w:style w:type="paragraph" w:styleId="TOCHeading">
    <w:name w:val="TOC Heading"/>
    <w:basedOn w:val="Heading1"/>
    <w:next w:val="Normal"/>
    <w:uiPriority w:val="39"/>
    <w:unhideWhenUsed/>
    <w:qFormat/>
    <w:rsid w:val="009957AF"/>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9957AF"/>
    <w:pPr>
      <w:spacing w:after="100"/>
    </w:pPr>
  </w:style>
  <w:style w:type="paragraph" w:styleId="TOC2">
    <w:name w:val="toc 2"/>
    <w:basedOn w:val="Normal"/>
    <w:next w:val="Normal"/>
    <w:autoRedefine/>
    <w:uiPriority w:val="39"/>
    <w:unhideWhenUsed/>
    <w:rsid w:val="009957AF"/>
    <w:pPr>
      <w:spacing w:after="100"/>
      <w:ind w:left="240"/>
    </w:pPr>
  </w:style>
  <w:style w:type="character" w:styleId="Hyperlink">
    <w:name w:val="Hyperlink"/>
    <w:basedOn w:val="DefaultParagraphFont"/>
    <w:uiPriority w:val="99"/>
    <w:unhideWhenUsed/>
    <w:rsid w:val="009957AF"/>
    <w:rPr>
      <w:color w:val="0563C1" w:themeColor="hyperlink"/>
      <w:u w:val="single"/>
    </w:rPr>
  </w:style>
  <w:style w:type="character" w:customStyle="1" w:styleId="UnresolvedMention1">
    <w:name w:val="Unresolved Mention1"/>
    <w:basedOn w:val="DefaultParagraphFont"/>
    <w:uiPriority w:val="99"/>
    <w:semiHidden/>
    <w:unhideWhenUsed/>
    <w:rsid w:val="001D57DB"/>
    <w:rPr>
      <w:color w:val="605E5C"/>
      <w:shd w:val="clear" w:color="auto" w:fill="E1DFDD"/>
    </w:rPr>
  </w:style>
  <w:style w:type="table" w:styleId="TableGrid">
    <w:name w:val="Table Grid"/>
    <w:basedOn w:val="TableNormal"/>
    <w:uiPriority w:val="39"/>
    <w:rsid w:val="00F519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65B7"/>
    <w:pPr>
      <w:ind w:left="720"/>
      <w:contextualSpacing/>
    </w:pPr>
  </w:style>
  <w:style w:type="character" w:customStyle="1" w:styleId="Heading4Char">
    <w:name w:val="Heading 4 Char"/>
    <w:basedOn w:val="DefaultParagraphFont"/>
    <w:link w:val="Heading4"/>
    <w:uiPriority w:val="9"/>
    <w:semiHidden/>
    <w:rsid w:val="00912834"/>
    <w:rPr>
      <w:rFonts w:asciiTheme="majorHAnsi" w:eastAsiaTheme="majorEastAsia" w:hAnsiTheme="majorHAnsi" w:cstheme="majorBidi"/>
      <w:i/>
      <w:iCs/>
      <w:color w:val="2F5496" w:themeColor="accent1" w:themeShade="BF"/>
      <w:sz w:val="24"/>
      <w:lang w:val="en-GB"/>
    </w:rPr>
  </w:style>
  <w:style w:type="paragraph" w:styleId="BalloonText">
    <w:name w:val="Balloon Text"/>
    <w:basedOn w:val="Normal"/>
    <w:link w:val="BalloonTextChar"/>
    <w:uiPriority w:val="99"/>
    <w:semiHidden/>
    <w:unhideWhenUsed/>
    <w:rsid w:val="00B410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1075"/>
    <w:rPr>
      <w:rFonts w:ascii="Tahoma" w:hAnsi="Tahoma" w:cs="Tahoma"/>
      <w:sz w:val="16"/>
      <w:szCs w:val="16"/>
      <w:lang w:val="en-GB"/>
    </w:rPr>
  </w:style>
  <w:style w:type="character" w:styleId="CommentReference">
    <w:name w:val="annotation reference"/>
    <w:basedOn w:val="DefaultParagraphFont"/>
    <w:uiPriority w:val="99"/>
    <w:semiHidden/>
    <w:unhideWhenUsed/>
    <w:rsid w:val="00BD559E"/>
    <w:rPr>
      <w:sz w:val="16"/>
      <w:szCs w:val="16"/>
    </w:rPr>
  </w:style>
  <w:style w:type="paragraph" w:styleId="CommentText">
    <w:name w:val="annotation text"/>
    <w:basedOn w:val="Normal"/>
    <w:link w:val="CommentTextChar"/>
    <w:uiPriority w:val="99"/>
    <w:semiHidden/>
    <w:unhideWhenUsed/>
    <w:rsid w:val="00BD559E"/>
    <w:pPr>
      <w:spacing w:line="240" w:lineRule="auto"/>
    </w:pPr>
    <w:rPr>
      <w:sz w:val="20"/>
      <w:szCs w:val="20"/>
    </w:rPr>
  </w:style>
  <w:style w:type="character" w:customStyle="1" w:styleId="CommentTextChar">
    <w:name w:val="Comment Text Char"/>
    <w:basedOn w:val="DefaultParagraphFont"/>
    <w:link w:val="CommentText"/>
    <w:uiPriority w:val="99"/>
    <w:semiHidden/>
    <w:rsid w:val="00BD559E"/>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BD559E"/>
    <w:rPr>
      <w:b/>
      <w:bCs/>
    </w:rPr>
  </w:style>
  <w:style w:type="character" w:customStyle="1" w:styleId="CommentSubjectChar">
    <w:name w:val="Comment Subject Char"/>
    <w:basedOn w:val="CommentTextChar"/>
    <w:link w:val="CommentSubject"/>
    <w:uiPriority w:val="99"/>
    <w:semiHidden/>
    <w:rsid w:val="00BD559E"/>
    <w:rPr>
      <w:rFonts w:ascii="Times New Roman" w:hAnsi="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AB2FF87-964E-4AF2-9872-FF2797CDA92C}" type="doc">
      <dgm:prSet loTypeId="urn:microsoft.com/office/officeart/2005/8/layout/radial5" loCatId="cycle" qsTypeId="urn:microsoft.com/office/officeart/2005/8/quickstyle/3d1" qsCatId="3D" csTypeId="urn:microsoft.com/office/officeart/2005/8/colors/accent1_2" csCatId="accent1" phldr="1"/>
      <dgm:spPr/>
      <dgm:t>
        <a:bodyPr/>
        <a:lstStyle/>
        <a:p>
          <a:endParaRPr lang="en-IN"/>
        </a:p>
      </dgm:t>
    </dgm:pt>
    <dgm:pt modelId="{A52FD048-1A9D-41ED-B895-ED3F2517592D}">
      <dgm:prSet phldrT="[Text]" custT="1"/>
      <dgm:spPr/>
      <dgm:t>
        <a:bodyPr/>
        <a:lstStyle/>
        <a:p>
          <a:pPr algn="ctr"/>
          <a:r>
            <a:rPr lang="en-IN" sz="1100" b="1">
              <a:latin typeface="Arial" pitchFamily="34" charset="0"/>
              <a:cs typeface="Arial" pitchFamily="34" charset="0"/>
            </a:rPr>
            <a:t>PESTEL ANALYSIS</a:t>
          </a:r>
        </a:p>
      </dgm:t>
    </dgm:pt>
    <dgm:pt modelId="{77A2023A-6DA1-4212-9066-3F11C7568A73}" type="parTrans" cxnId="{7A599E1E-B337-449A-90D0-49A9FE4B9F86}">
      <dgm:prSet/>
      <dgm:spPr/>
      <dgm:t>
        <a:bodyPr/>
        <a:lstStyle/>
        <a:p>
          <a:pPr algn="ctr"/>
          <a:endParaRPr lang="en-IN"/>
        </a:p>
      </dgm:t>
    </dgm:pt>
    <dgm:pt modelId="{1B93A2A8-6F64-49FB-B2A2-A0614AC3C59D}" type="sibTrans" cxnId="{7A599E1E-B337-449A-90D0-49A9FE4B9F86}">
      <dgm:prSet/>
      <dgm:spPr/>
      <dgm:t>
        <a:bodyPr/>
        <a:lstStyle/>
        <a:p>
          <a:pPr algn="ctr"/>
          <a:endParaRPr lang="en-IN"/>
        </a:p>
      </dgm:t>
    </dgm:pt>
    <dgm:pt modelId="{63DA07FE-B284-47C2-8350-5989D3503E32}">
      <dgm:prSet phldrT="[Text]" custT="1"/>
      <dgm:spPr/>
      <dgm:t>
        <a:bodyPr/>
        <a:lstStyle/>
        <a:p>
          <a:pPr algn="ctr"/>
          <a:r>
            <a:rPr lang="en-IN" sz="1100" b="1">
              <a:latin typeface="Arial" pitchFamily="34" charset="0"/>
              <a:cs typeface="Arial" pitchFamily="34" charset="0"/>
            </a:rPr>
            <a:t>Political Factors</a:t>
          </a:r>
        </a:p>
      </dgm:t>
    </dgm:pt>
    <dgm:pt modelId="{D74A3EE6-294F-4CC9-ACA5-69182F688A64}" type="parTrans" cxnId="{89B038AA-A036-429B-9149-BB1F238ACB1E}">
      <dgm:prSet custT="1"/>
      <dgm:spPr/>
      <dgm:t>
        <a:bodyPr/>
        <a:lstStyle/>
        <a:p>
          <a:pPr algn="ctr"/>
          <a:endParaRPr lang="en-IN" sz="1100" b="1">
            <a:latin typeface="Arial" pitchFamily="34" charset="0"/>
            <a:cs typeface="Arial" pitchFamily="34" charset="0"/>
          </a:endParaRPr>
        </a:p>
      </dgm:t>
    </dgm:pt>
    <dgm:pt modelId="{41A98564-0608-4C7C-A175-E4EDD36FC325}" type="sibTrans" cxnId="{89B038AA-A036-429B-9149-BB1F238ACB1E}">
      <dgm:prSet/>
      <dgm:spPr/>
      <dgm:t>
        <a:bodyPr/>
        <a:lstStyle/>
        <a:p>
          <a:pPr algn="ctr"/>
          <a:endParaRPr lang="en-IN"/>
        </a:p>
      </dgm:t>
    </dgm:pt>
    <dgm:pt modelId="{5BB263E7-5059-4E15-9E6C-5D213B882F5F}">
      <dgm:prSet phldrT="[Text]" custT="1"/>
      <dgm:spPr/>
      <dgm:t>
        <a:bodyPr/>
        <a:lstStyle/>
        <a:p>
          <a:pPr algn="ctr"/>
          <a:r>
            <a:rPr lang="en-IN" sz="1100" b="1">
              <a:latin typeface="Arial" pitchFamily="34" charset="0"/>
              <a:cs typeface="Arial" pitchFamily="34" charset="0"/>
            </a:rPr>
            <a:t>Economic Factors </a:t>
          </a:r>
        </a:p>
      </dgm:t>
    </dgm:pt>
    <dgm:pt modelId="{E1AC59F9-69DF-4B1F-9220-13928B770E3D}" type="parTrans" cxnId="{24557FB9-875B-4C6E-BCCD-133B19BAD6B9}">
      <dgm:prSet custT="1"/>
      <dgm:spPr/>
      <dgm:t>
        <a:bodyPr/>
        <a:lstStyle/>
        <a:p>
          <a:pPr algn="ctr"/>
          <a:endParaRPr lang="en-IN" sz="1100" b="1">
            <a:latin typeface="Arial" pitchFamily="34" charset="0"/>
            <a:cs typeface="Arial" pitchFamily="34" charset="0"/>
          </a:endParaRPr>
        </a:p>
      </dgm:t>
    </dgm:pt>
    <dgm:pt modelId="{ABBA9317-2152-40FD-84CB-B608953364D5}" type="sibTrans" cxnId="{24557FB9-875B-4C6E-BCCD-133B19BAD6B9}">
      <dgm:prSet/>
      <dgm:spPr/>
      <dgm:t>
        <a:bodyPr/>
        <a:lstStyle/>
        <a:p>
          <a:pPr algn="ctr"/>
          <a:endParaRPr lang="en-IN"/>
        </a:p>
      </dgm:t>
    </dgm:pt>
    <dgm:pt modelId="{DB630FF7-66A3-4C26-9F82-9FA38AB72B1A}">
      <dgm:prSet phldrT="[Text]" custT="1"/>
      <dgm:spPr/>
      <dgm:t>
        <a:bodyPr/>
        <a:lstStyle/>
        <a:p>
          <a:pPr algn="ctr"/>
          <a:r>
            <a:rPr lang="en-IN" sz="1100" b="1">
              <a:latin typeface="Arial" pitchFamily="34" charset="0"/>
              <a:cs typeface="Arial" pitchFamily="34" charset="0"/>
            </a:rPr>
            <a:t>Social Factors</a:t>
          </a:r>
        </a:p>
      </dgm:t>
    </dgm:pt>
    <dgm:pt modelId="{FAC20388-08D2-4CF5-8F19-859208ADF790}" type="parTrans" cxnId="{A73D08DA-8279-48B4-ACD7-8BEBB6CADA8F}">
      <dgm:prSet custT="1"/>
      <dgm:spPr/>
      <dgm:t>
        <a:bodyPr/>
        <a:lstStyle/>
        <a:p>
          <a:pPr algn="ctr"/>
          <a:endParaRPr lang="en-IN" sz="1100" b="1">
            <a:latin typeface="Arial" pitchFamily="34" charset="0"/>
            <a:cs typeface="Arial" pitchFamily="34" charset="0"/>
          </a:endParaRPr>
        </a:p>
      </dgm:t>
    </dgm:pt>
    <dgm:pt modelId="{9135A28B-4AB5-4FC2-8024-B087E50ACB8E}" type="sibTrans" cxnId="{A73D08DA-8279-48B4-ACD7-8BEBB6CADA8F}">
      <dgm:prSet/>
      <dgm:spPr/>
      <dgm:t>
        <a:bodyPr/>
        <a:lstStyle/>
        <a:p>
          <a:pPr algn="ctr"/>
          <a:endParaRPr lang="en-IN"/>
        </a:p>
      </dgm:t>
    </dgm:pt>
    <dgm:pt modelId="{E4DC3232-B2CD-4CAA-AC9F-032E9C512315}">
      <dgm:prSet phldrT="[Text]" custT="1"/>
      <dgm:spPr/>
      <dgm:t>
        <a:bodyPr/>
        <a:lstStyle/>
        <a:p>
          <a:pPr algn="ctr"/>
          <a:r>
            <a:rPr lang="en-IN" sz="1100" b="1">
              <a:latin typeface="Arial" pitchFamily="34" charset="0"/>
              <a:cs typeface="Arial" pitchFamily="34" charset="0"/>
            </a:rPr>
            <a:t>Technological Factors</a:t>
          </a:r>
        </a:p>
      </dgm:t>
    </dgm:pt>
    <dgm:pt modelId="{4AD9FBE0-05E8-44A6-A4AF-95372340BD07}" type="parTrans" cxnId="{8FCE16C5-F952-4D40-AB09-9410D85F2185}">
      <dgm:prSet custT="1"/>
      <dgm:spPr/>
      <dgm:t>
        <a:bodyPr/>
        <a:lstStyle/>
        <a:p>
          <a:pPr algn="ctr"/>
          <a:endParaRPr lang="en-IN" sz="1100" b="1">
            <a:latin typeface="Arial" pitchFamily="34" charset="0"/>
            <a:cs typeface="Arial" pitchFamily="34" charset="0"/>
          </a:endParaRPr>
        </a:p>
      </dgm:t>
    </dgm:pt>
    <dgm:pt modelId="{40943E04-9904-4290-B6A8-D8FC68248857}" type="sibTrans" cxnId="{8FCE16C5-F952-4D40-AB09-9410D85F2185}">
      <dgm:prSet/>
      <dgm:spPr/>
      <dgm:t>
        <a:bodyPr/>
        <a:lstStyle/>
        <a:p>
          <a:pPr algn="ctr"/>
          <a:endParaRPr lang="en-IN"/>
        </a:p>
      </dgm:t>
    </dgm:pt>
    <dgm:pt modelId="{20D86BC6-76FE-4209-9DD1-E497D3067CCD}">
      <dgm:prSet phldrT="[Text]" custT="1"/>
      <dgm:spPr/>
      <dgm:t>
        <a:bodyPr/>
        <a:lstStyle/>
        <a:p>
          <a:pPr algn="ctr"/>
          <a:r>
            <a:rPr lang="en-IN" sz="1100" b="1">
              <a:latin typeface="Arial" pitchFamily="34" charset="0"/>
              <a:cs typeface="Arial" pitchFamily="34" charset="0"/>
            </a:rPr>
            <a:t>Environmental Factors</a:t>
          </a:r>
        </a:p>
      </dgm:t>
    </dgm:pt>
    <dgm:pt modelId="{2E3FA050-0457-41F4-A33B-6392C021C0D0}" type="parTrans" cxnId="{04260561-652C-498A-BDB1-9F537D6A2858}">
      <dgm:prSet custT="1"/>
      <dgm:spPr/>
      <dgm:t>
        <a:bodyPr/>
        <a:lstStyle/>
        <a:p>
          <a:pPr algn="ctr"/>
          <a:endParaRPr lang="en-IN" sz="1100" b="1">
            <a:latin typeface="Arial" pitchFamily="34" charset="0"/>
            <a:cs typeface="Arial" pitchFamily="34" charset="0"/>
          </a:endParaRPr>
        </a:p>
      </dgm:t>
    </dgm:pt>
    <dgm:pt modelId="{994586D8-32D2-464C-8FEE-31D790BAE3D2}" type="sibTrans" cxnId="{04260561-652C-498A-BDB1-9F537D6A2858}">
      <dgm:prSet/>
      <dgm:spPr/>
      <dgm:t>
        <a:bodyPr/>
        <a:lstStyle/>
        <a:p>
          <a:pPr algn="ctr"/>
          <a:endParaRPr lang="en-IN"/>
        </a:p>
      </dgm:t>
    </dgm:pt>
    <dgm:pt modelId="{052B8667-5846-4424-8DC2-CA8B54629156}">
      <dgm:prSet phldrT="[Text]" custT="1"/>
      <dgm:spPr/>
      <dgm:t>
        <a:bodyPr/>
        <a:lstStyle/>
        <a:p>
          <a:pPr algn="ctr"/>
          <a:r>
            <a:rPr lang="en-IN" sz="1100" b="1">
              <a:latin typeface="Arial" pitchFamily="34" charset="0"/>
              <a:cs typeface="Arial" pitchFamily="34" charset="0"/>
            </a:rPr>
            <a:t>Legal Factors</a:t>
          </a:r>
        </a:p>
      </dgm:t>
    </dgm:pt>
    <dgm:pt modelId="{475C3A0B-5811-428C-9C6B-E417A677A963}" type="parTrans" cxnId="{1C055684-DD27-4EB9-A3AF-5CDF6FE922CE}">
      <dgm:prSet custT="1"/>
      <dgm:spPr/>
      <dgm:t>
        <a:bodyPr/>
        <a:lstStyle/>
        <a:p>
          <a:pPr algn="ctr"/>
          <a:endParaRPr lang="en-IN" sz="1100" b="1">
            <a:latin typeface="Arial" pitchFamily="34" charset="0"/>
            <a:cs typeface="Arial" pitchFamily="34" charset="0"/>
          </a:endParaRPr>
        </a:p>
      </dgm:t>
    </dgm:pt>
    <dgm:pt modelId="{740814B7-E369-4A39-9892-89B8A1260FE9}" type="sibTrans" cxnId="{1C055684-DD27-4EB9-A3AF-5CDF6FE922CE}">
      <dgm:prSet/>
      <dgm:spPr/>
      <dgm:t>
        <a:bodyPr/>
        <a:lstStyle/>
        <a:p>
          <a:pPr algn="ctr"/>
          <a:endParaRPr lang="en-IN"/>
        </a:p>
      </dgm:t>
    </dgm:pt>
    <dgm:pt modelId="{C9B5063A-5437-4D73-95EA-78C537AE22B6}" type="pres">
      <dgm:prSet presAssocID="{6AB2FF87-964E-4AF2-9872-FF2797CDA92C}" presName="Name0" presStyleCnt="0">
        <dgm:presLayoutVars>
          <dgm:chMax val="1"/>
          <dgm:dir/>
          <dgm:animLvl val="ctr"/>
          <dgm:resizeHandles val="exact"/>
        </dgm:presLayoutVars>
      </dgm:prSet>
      <dgm:spPr/>
    </dgm:pt>
    <dgm:pt modelId="{5CA24EE2-C786-4A63-843A-2D8DC0423F2B}" type="pres">
      <dgm:prSet presAssocID="{A52FD048-1A9D-41ED-B895-ED3F2517592D}" presName="centerShape" presStyleLbl="node0" presStyleIdx="0" presStyleCnt="1" custScaleX="146926" custScaleY="117203"/>
      <dgm:spPr/>
    </dgm:pt>
    <dgm:pt modelId="{A926D8A4-5E3C-4C75-AEB4-2017E000ED64}" type="pres">
      <dgm:prSet presAssocID="{D74A3EE6-294F-4CC9-ACA5-69182F688A64}" presName="parTrans" presStyleLbl="sibTrans2D1" presStyleIdx="0" presStyleCnt="6"/>
      <dgm:spPr/>
    </dgm:pt>
    <dgm:pt modelId="{803C01B2-821F-426B-B82A-9D119BA0A9C7}" type="pres">
      <dgm:prSet presAssocID="{D74A3EE6-294F-4CC9-ACA5-69182F688A64}" presName="connectorText" presStyleLbl="sibTrans2D1" presStyleIdx="0" presStyleCnt="6"/>
      <dgm:spPr/>
    </dgm:pt>
    <dgm:pt modelId="{C29B3603-E759-4C0B-B085-5661C20E5A7E}" type="pres">
      <dgm:prSet presAssocID="{63DA07FE-B284-47C2-8350-5989D3503E32}" presName="node" presStyleLbl="node1" presStyleIdx="0" presStyleCnt="6" custScaleX="146926" custScaleY="117203">
        <dgm:presLayoutVars>
          <dgm:bulletEnabled val="1"/>
        </dgm:presLayoutVars>
      </dgm:prSet>
      <dgm:spPr/>
    </dgm:pt>
    <dgm:pt modelId="{9DA51C8B-DF1D-4887-86A2-CE0DC7A07AF1}" type="pres">
      <dgm:prSet presAssocID="{E1AC59F9-69DF-4B1F-9220-13928B770E3D}" presName="parTrans" presStyleLbl="sibTrans2D1" presStyleIdx="1" presStyleCnt="6"/>
      <dgm:spPr/>
    </dgm:pt>
    <dgm:pt modelId="{750E5AD2-35BF-4B6C-8A2E-78EF56306210}" type="pres">
      <dgm:prSet presAssocID="{E1AC59F9-69DF-4B1F-9220-13928B770E3D}" presName="connectorText" presStyleLbl="sibTrans2D1" presStyleIdx="1" presStyleCnt="6"/>
      <dgm:spPr/>
    </dgm:pt>
    <dgm:pt modelId="{4DEF8D9F-A338-4185-B363-F8EB4CF0C692}" type="pres">
      <dgm:prSet presAssocID="{5BB263E7-5059-4E15-9E6C-5D213B882F5F}" presName="node" presStyleLbl="node1" presStyleIdx="1" presStyleCnt="6" custScaleX="146926" custScaleY="117203">
        <dgm:presLayoutVars>
          <dgm:bulletEnabled val="1"/>
        </dgm:presLayoutVars>
      </dgm:prSet>
      <dgm:spPr/>
    </dgm:pt>
    <dgm:pt modelId="{9DEFFBBC-AAF1-4A75-B8C1-9889ECC59158}" type="pres">
      <dgm:prSet presAssocID="{FAC20388-08D2-4CF5-8F19-859208ADF790}" presName="parTrans" presStyleLbl="sibTrans2D1" presStyleIdx="2" presStyleCnt="6"/>
      <dgm:spPr/>
    </dgm:pt>
    <dgm:pt modelId="{52E3E920-0BE0-4E22-882D-0ACB2785F72C}" type="pres">
      <dgm:prSet presAssocID="{FAC20388-08D2-4CF5-8F19-859208ADF790}" presName="connectorText" presStyleLbl="sibTrans2D1" presStyleIdx="2" presStyleCnt="6"/>
      <dgm:spPr/>
    </dgm:pt>
    <dgm:pt modelId="{AEF2F9E3-C59A-49A2-9BFE-4347A9C9C8CC}" type="pres">
      <dgm:prSet presAssocID="{DB630FF7-66A3-4C26-9F82-9FA38AB72B1A}" presName="node" presStyleLbl="node1" presStyleIdx="2" presStyleCnt="6" custScaleX="146926" custScaleY="117203">
        <dgm:presLayoutVars>
          <dgm:bulletEnabled val="1"/>
        </dgm:presLayoutVars>
      </dgm:prSet>
      <dgm:spPr/>
    </dgm:pt>
    <dgm:pt modelId="{0E5DC2B0-FDF7-4F50-9737-C1FEDF471338}" type="pres">
      <dgm:prSet presAssocID="{4AD9FBE0-05E8-44A6-A4AF-95372340BD07}" presName="parTrans" presStyleLbl="sibTrans2D1" presStyleIdx="3" presStyleCnt="6"/>
      <dgm:spPr/>
    </dgm:pt>
    <dgm:pt modelId="{13D11526-E80B-4EA7-9D7C-CB71889B4F39}" type="pres">
      <dgm:prSet presAssocID="{4AD9FBE0-05E8-44A6-A4AF-95372340BD07}" presName="connectorText" presStyleLbl="sibTrans2D1" presStyleIdx="3" presStyleCnt="6"/>
      <dgm:spPr/>
    </dgm:pt>
    <dgm:pt modelId="{06D4524A-D0BF-4C47-BC59-F2B98220D94D}" type="pres">
      <dgm:prSet presAssocID="{E4DC3232-B2CD-4CAA-AC9F-032E9C512315}" presName="node" presStyleLbl="node1" presStyleIdx="3" presStyleCnt="6" custScaleX="146926" custScaleY="117203">
        <dgm:presLayoutVars>
          <dgm:bulletEnabled val="1"/>
        </dgm:presLayoutVars>
      </dgm:prSet>
      <dgm:spPr/>
    </dgm:pt>
    <dgm:pt modelId="{676400D3-BB32-431E-806B-DF418DB3E877}" type="pres">
      <dgm:prSet presAssocID="{2E3FA050-0457-41F4-A33B-6392C021C0D0}" presName="parTrans" presStyleLbl="sibTrans2D1" presStyleIdx="4" presStyleCnt="6"/>
      <dgm:spPr/>
    </dgm:pt>
    <dgm:pt modelId="{F086C559-4241-4AD1-8403-86E195E815C1}" type="pres">
      <dgm:prSet presAssocID="{2E3FA050-0457-41F4-A33B-6392C021C0D0}" presName="connectorText" presStyleLbl="sibTrans2D1" presStyleIdx="4" presStyleCnt="6"/>
      <dgm:spPr/>
    </dgm:pt>
    <dgm:pt modelId="{DF0C7136-C68C-4DAA-A9EC-E6D0775589E2}" type="pres">
      <dgm:prSet presAssocID="{20D86BC6-76FE-4209-9DD1-E497D3067CCD}" presName="node" presStyleLbl="node1" presStyleIdx="4" presStyleCnt="6" custScaleX="146926" custScaleY="117203">
        <dgm:presLayoutVars>
          <dgm:bulletEnabled val="1"/>
        </dgm:presLayoutVars>
      </dgm:prSet>
      <dgm:spPr/>
    </dgm:pt>
    <dgm:pt modelId="{F69616D8-AD0F-40EC-874F-7E17DAC553E5}" type="pres">
      <dgm:prSet presAssocID="{475C3A0B-5811-428C-9C6B-E417A677A963}" presName="parTrans" presStyleLbl="sibTrans2D1" presStyleIdx="5" presStyleCnt="6"/>
      <dgm:spPr/>
    </dgm:pt>
    <dgm:pt modelId="{A3585B92-7B27-433C-B697-21A500B9E7C0}" type="pres">
      <dgm:prSet presAssocID="{475C3A0B-5811-428C-9C6B-E417A677A963}" presName="connectorText" presStyleLbl="sibTrans2D1" presStyleIdx="5" presStyleCnt="6"/>
      <dgm:spPr/>
    </dgm:pt>
    <dgm:pt modelId="{3B6D2991-4A3D-478E-BC6C-CD03CE5D39BC}" type="pres">
      <dgm:prSet presAssocID="{052B8667-5846-4424-8DC2-CA8B54629156}" presName="node" presStyleLbl="node1" presStyleIdx="5" presStyleCnt="6" custScaleX="146926" custScaleY="117203">
        <dgm:presLayoutVars>
          <dgm:bulletEnabled val="1"/>
        </dgm:presLayoutVars>
      </dgm:prSet>
      <dgm:spPr/>
    </dgm:pt>
  </dgm:ptLst>
  <dgm:cxnLst>
    <dgm:cxn modelId="{EF25E409-FEC8-4364-998B-AF3ED06488D5}" type="presOf" srcId="{D74A3EE6-294F-4CC9-ACA5-69182F688A64}" destId="{A926D8A4-5E3C-4C75-AEB4-2017E000ED64}" srcOrd="0" destOrd="0" presId="urn:microsoft.com/office/officeart/2005/8/layout/radial5"/>
    <dgm:cxn modelId="{256BFC12-33C6-45D3-B5AE-98333D6982A7}" type="presOf" srcId="{FAC20388-08D2-4CF5-8F19-859208ADF790}" destId="{9DEFFBBC-AAF1-4A75-B8C1-9889ECC59158}" srcOrd="0" destOrd="0" presId="urn:microsoft.com/office/officeart/2005/8/layout/radial5"/>
    <dgm:cxn modelId="{7A599E1E-B337-449A-90D0-49A9FE4B9F86}" srcId="{6AB2FF87-964E-4AF2-9872-FF2797CDA92C}" destId="{A52FD048-1A9D-41ED-B895-ED3F2517592D}" srcOrd="0" destOrd="0" parTransId="{77A2023A-6DA1-4212-9066-3F11C7568A73}" sibTransId="{1B93A2A8-6F64-49FB-B2A2-A0614AC3C59D}"/>
    <dgm:cxn modelId="{5AFD0037-7C00-43A1-94F4-1DEE8D35475D}" type="presOf" srcId="{E4DC3232-B2CD-4CAA-AC9F-032E9C512315}" destId="{06D4524A-D0BF-4C47-BC59-F2B98220D94D}" srcOrd="0" destOrd="0" presId="urn:microsoft.com/office/officeart/2005/8/layout/radial5"/>
    <dgm:cxn modelId="{04260561-652C-498A-BDB1-9F537D6A2858}" srcId="{A52FD048-1A9D-41ED-B895-ED3F2517592D}" destId="{20D86BC6-76FE-4209-9DD1-E497D3067CCD}" srcOrd="4" destOrd="0" parTransId="{2E3FA050-0457-41F4-A33B-6392C021C0D0}" sibTransId="{994586D8-32D2-464C-8FEE-31D790BAE3D2}"/>
    <dgm:cxn modelId="{B915A248-B6BE-43A1-AFFD-7DAE374E80B0}" type="presOf" srcId="{DB630FF7-66A3-4C26-9F82-9FA38AB72B1A}" destId="{AEF2F9E3-C59A-49A2-9BFE-4347A9C9C8CC}" srcOrd="0" destOrd="0" presId="urn:microsoft.com/office/officeart/2005/8/layout/radial5"/>
    <dgm:cxn modelId="{EF3C0E4C-FF9B-4D71-AC5F-4340EA32AF06}" type="presOf" srcId="{2E3FA050-0457-41F4-A33B-6392C021C0D0}" destId="{676400D3-BB32-431E-806B-DF418DB3E877}" srcOrd="0" destOrd="0" presId="urn:microsoft.com/office/officeart/2005/8/layout/radial5"/>
    <dgm:cxn modelId="{35D01A4E-8DBB-4DD2-9386-CA015A036D83}" type="presOf" srcId="{D74A3EE6-294F-4CC9-ACA5-69182F688A64}" destId="{803C01B2-821F-426B-B82A-9D119BA0A9C7}" srcOrd="1" destOrd="0" presId="urn:microsoft.com/office/officeart/2005/8/layout/radial5"/>
    <dgm:cxn modelId="{BD938E74-5F34-442F-96CC-B3AB75D75905}" type="presOf" srcId="{5BB263E7-5059-4E15-9E6C-5D213B882F5F}" destId="{4DEF8D9F-A338-4185-B363-F8EB4CF0C692}" srcOrd="0" destOrd="0" presId="urn:microsoft.com/office/officeart/2005/8/layout/radial5"/>
    <dgm:cxn modelId="{9CDB0C57-B60A-4E16-B2B3-315583CBAFDD}" type="presOf" srcId="{6AB2FF87-964E-4AF2-9872-FF2797CDA92C}" destId="{C9B5063A-5437-4D73-95EA-78C537AE22B6}" srcOrd="0" destOrd="0" presId="urn:microsoft.com/office/officeart/2005/8/layout/radial5"/>
    <dgm:cxn modelId="{1C055684-DD27-4EB9-A3AF-5CDF6FE922CE}" srcId="{A52FD048-1A9D-41ED-B895-ED3F2517592D}" destId="{052B8667-5846-4424-8DC2-CA8B54629156}" srcOrd="5" destOrd="0" parTransId="{475C3A0B-5811-428C-9C6B-E417A677A963}" sibTransId="{740814B7-E369-4A39-9892-89B8A1260FE9}"/>
    <dgm:cxn modelId="{08D16186-0AB1-40C7-9AC3-D29868422DA9}" type="presOf" srcId="{4AD9FBE0-05E8-44A6-A4AF-95372340BD07}" destId="{13D11526-E80B-4EA7-9D7C-CB71889B4F39}" srcOrd="1" destOrd="0" presId="urn:microsoft.com/office/officeart/2005/8/layout/radial5"/>
    <dgm:cxn modelId="{B9ABFC87-6E4A-447D-9178-97B0F220A627}" type="presOf" srcId="{E1AC59F9-69DF-4B1F-9220-13928B770E3D}" destId="{9DA51C8B-DF1D-4887-86A2-CE0DC7A07AF1}" srcOrd="0" destOrd="0" presId="urn:microsoft.com/office/officeart/2005/8/layout/radial5"/>
    <dgm:cxn modelId="{89B038AA-A036-429B-9149-BB1F238ACB1E}" srcId="{A52FD048-1A9D-41ED-B895-ED3F2517592D}" destId="{63DA07FE-B284-47C2-8350-5989D3503E32}" srcOrd="0" destOrd="0" parTransId="{D74A3EE6-294F-4CC9-ACA5-69182F688A64}" sibTransId="{41A98564-0608-4C7C-A175-E4EDD36FC325}"/>
    <dgm:cxn modelId="{DC120BAF-76AB-40D0-977B-B99C30655480}" type="presOf" srcId="{4AD9FBE0-05E8-44A6-A4AF-95372340BD07}" destId="{0E5DC2B0-FDF7-4F50-9737-C1FEDF471338}" srcOrd="0" destOrd="0" presId="urn:microsoft.com/office/officeart/2005/8/layout/radial5"/>
    <dgm:cxn modelId="{24557FB9-875B-4C6E-BCCD-133B19BAD6B9}" srcId="{A52FD048-1A9D-41ED-B895-ED3F2517592D}" destId="{5BB263E7-5059-4E15-9E6C-5D213B882F5F}" srcOrd="1" destOrd="0" parTransId="{E1AC59F9-69DF-4B1F-9220-13928B770E3D}" sibTransId="{ABBA9317-2152-40FD-84CB-B608953364D5}"/>
    <dgm:cxn modelId="{8FCE16C5-F952-4D40-AB09-9410D85F2185}" srcId="{A52FD048-1A9D-41ED-B895-ED3F2517592D}" destId="{E4DC3232-B2CD-4CAA-AC9F-032E9C512315}" srcOrd="3" destOrd="0" parTransId="{4AD9FBE0-05E8-44A6-A4AF-95372340BD07}" sibTransId="{40943E04-9904-4290-B6A8-D8FC68248857}"/>
    <dgm:cxn modelId="{D9A095C6-3618-4458-BDF9-76A9F22AC0FC}" type="presOf" srcId="{63DA07FE-B284-47C2-8350-5989D3503E32}" destId="{C29B3603-E759-4C0B-B085-5661C20E5A7E}" srcOrd="0" destOrd="0" presId="urn:microsoft.com/office/officeart/2005/8/layout/radial5"/>
    <dgm:cxn modelId="{8015D0C9-B5C5-4805-A984-B50581537EDD}" type="presOf" srcId="{FAC20388-08D2-4CF5-8F19-859208ADF790}" destId="{52E3E920-0BE0-4E22-882D-0ACB2785F72C}" srcOrd="1" destOrd="0" presId="urn:microsoft.com/office/officeart/2005/8/layout/radial5"/>
    <dgm:cxn modelId="{C88C73D5-FDC6-4E7F-8B01-9870B84FC1DD}" type="presOf" srcId="{052B8667-5846-4424-8DC2-CA8B54629156}" destId="{3B6D2991-4A3D-478E-BC6C-CD03CE5D39BC}" srcOrd="0" destOrd="0" presId="urn:microsoft.com/office/officeart/2005/8/layout/radial5"/>
    <dgm:cxn modelId="{A73D08DA-8279-48B4-ACD7-8BEBB6CADA8F}" srcId="{A52FD048-1A9D-41ED-B895-ED3F2517592D}" destId="{DB630FF7-66A3-4C26-9F82-9FA38AB72B1A}" srcOrd="2" destOrd="0" parTransId="{FAC20388-08D2-4CF5-8F19-859208ADF790}" sibTransId="{9135A28B-4AB5-4FC2-8024-B087E50ACB8E}"/>
    <dgm:cxn modelId="{FE2A63DB-56C4-452D-9B14-B6038212C3B6}" type="presOf" srcId="{2E3FA050-0457-41F4-A33B-6392C021C0D0}" destId="{F086C559-4241-4AD1-8403-86E195E815C1}" srcOrd="1" destOrd="0" presId="urn:microsoft.com/office/officeart/2005/8/layout/radial5"/>
    <dgm:cxn modelId="{DE755ADB-DC3E-44F9-B76F-D2E89686590D}" type="presOf" srcId="{20D86BC6-76FE-4209-9DD1-E497D3067CCD}" destId="{DF0C7136-C68C-4DAA-A9EC-E6D0775589E2}" srcOrd="0" destOrd="0" presId="urn:microsoft.com/office/officeart/2005/8/layout/radial5"/>
    <dgm:cxn modelId="{C37BF6E9-3527-46E7-8FD6-1A251B7960BD}" type="presOf" srcId="{A52FD048-1A9D-41ED-B895-ED3F2517592D}" destId="{5CA24EE2-C786-4A63-843A-2D8DC0423F2B}" srcOrd="0" destOrd="0" presId="urn:microsoft.com/office/officeart/2005/8/layout/radial5"/>
    <dgm:cxn modelId="{7568F8F3-0D88-4CD5-871A-45A707717CDC}" type="presOf" srcId="{475C3A0B-5811-428C-9C6B-E417A677A963}" destId="{F69616D8-AD0F-40EC-874F-7E17DAC553E5}" srcOrd="0" destOrd="0" presId="urn:microsoft.com/office/officeart/2005/8/layout/radial5"/>
    <dgm:cxn modelId="{9F989FFB-5EAA-46F7-A7D2-FBF772E352C2}" type="presOf" srcId="{475C3A0B-5811-428C-9C6B-E417A677A963}" destId="{A3585B92-7B27-433C-B697-21A500B9E7C0}" srcOrd="1" destOrd="0" presId="urn:microsoft.com/office/officeart/2005/8/layout/radial5"/>
    <dgm:cxn modelId="{0B4207FF-50E1-41B8-A33B-4E440061D4D2}" type="presOf" srcId="{E1AC59F9-69DF-4B1F-9220-13928B770E3D}" destId="{750E5AD2-35BF-4B6C-8A2E-78EF56306210}" srcOrd="1" destOrd="0" presId="urn:microsoft.com/office/officeart/2005/8/layout/radial5"/>
    <dgm:cxn modelId="{4E898A91-D62E-4E3C-BD0D-7FBCEFD02BA6}" type="presParOf" srcId="{C9B5063A-5437-4D73-95EA-78C537AE22B6}" destId="{5CA24EE2-C786-4A63-843A-2D8DC0423F2B}" srcOrd="0" destOrd="0" presId="urn:microsoft.com/office/officeart/2005/8/layout/radial5"/>
    <dgm:cxn modelId="{D30F592F-3594-469C-B854-860C48195A60}" type="presParOf" srcId="{C9B5063A-5437-4D73-95EA-78C537AE22B6}" destId="{A926D8A4-5E3C-4C75-AEB4-2017E000ED64}" srcOrd="1" destOrd="0" presId="urn:microsoft.com/office/officeart/2005/8/layout/radial5"/>
    <dgm:cxn modelId="{A4E7B602-2A87-4780-B517-87CE429CED35}" type="presParOf" srcId="{A926D8A4-5E3C-4C75-AEB4-2017E000ED64}" destId="{803C01B2-821F-426B-B82A-9D119BA0A9C7}" srcOrd="0" destOrd="0" presId="urn:microsoft.com/office/officeart/2005/8/layout/radial5"/>
    <dgm:cxn modelId="{8E8CDE8E-1B36-4029-A3F7-5A0A0AC8BAE3}" type="presParOf" srcId="{C9B5063A-5437-4D73-95EA-78C537AE22B6}" destId="{C29B3603-E759-4C0B-B085-5661C20E5A7E}" srcOrd="2" destOrd="0" presId="urn:microsoft.com/office/officeart/2005/8/layout/radial5"/>
    <dgm:cxn modelId="{82DB2690-F66D-4787-B9D3-DEF371B32DDC}" type="presParOf" srcId="{C9B5063A-5437-4D73-95EA-78C537AE22B6}" destId="{9DA51C8B-DF1D-4887-86A2-CE0DC7A07AF1}" srcOrd="3" destOrd="0" presId="urn:microsoft.com/office/officeart/2005/8/layout/radial5"/>
    <dgm:cxn modelId="{EBDBDF8D-D474-4D6D-B641-FBC460AF1721}" type="presParOf" srcId="{9DA51C8B-DF1D-4887-86A2-CE0DC7A07AF1}" destId="{750E5AD2-35BF-4B6C-8A2E-78EF56306210}" srcOrd="0" destOrd="0" presId="urn:microsoft.com/office/officeart/2005/8/layout/radial5"/>
    <dgm:cxn modelId="{4DD3FDA6-040F-45FB-AB97-B4EE121D3C15}" type="presParOf" srcId="{C9B5063A-5437-4D73-95EA-78C537AE22B6}" destId="{4DEF8D9F-A338-4185-B363-F8EB4CF0C692}" srcOrd="4" destOrd="0" presId="urn:microsoft.com/office/officeart/2005/8/layout/radial5"/>
    <dgm:cxn modelId="{E2375224-B49D-4724-880D-082380E29E38}" type="presParOf" srcId="{C9B5063A-5437-4D73-95EA-78C537AE22B6}" destId="{9DEFFBBC-AAF1-4A75-B8C1-9889ECC59158}" srcOrd="5" destOrd="0" presId="urn:microsoft.com/office/officeart/2005/8/layout/radial5"/>
    <dgm:cxn modelId="{F090E0F8-0914-4456-A8A9-CE683874A3FF}" type="presParOf" srcId="{9DEFFBBC-AAF1-4A75-B8C1-9889ECC59158}" destId="{52E3E920-0BE0-4E22-882D-0ACB2785F72C}" srcOrd="0" destOrd="0" presId="urn:microsoft.com/office/officeart/2005/8/layout/radial5"/>
    <dgm:cxn modelId="{BEA208CA-AFCD-4971-B462-78F01B870E80}" type="presParOf" srcId="{C9B5063A-5437-4D73-95EA-78C537AE22B6}" destId="{AEF2F9E3-C59A-49A2-9BFE-4347A9C9C8CC}" srcOrd="6" destOrd="0" presId="urn:microsoft.com/office/officeart/2005/8/layout/radial5"/>
    <dgm:cxn modelId="{08911515-5090-4F70-9600-34BF83C26BE7}" type="presParOf" srcId="{C9B5063A-5437-4D73-95EA-78C537AE22B6}" destId="{0E5DC2B0-FDF7-4F50-9737-C1FEDF471338}" srcOrd="7" destOrd="0" presId="urn:microsoft.com/office/officeart/2005/8/layout/radial5"/>
    <dgm:cxn modelId="{4202C46F-FBFC-4115-81A2-D00B68E50B79}" type="presParOf" srcId="{0E5DC2B0-FDF7-4F50-9737-C1FEDF471338}" destId="{13D11526-E80B-4EA7-9D7C-CB71889B4F39}" srcOrd="0" destOrd="0" presId="urn:microsoft.com/office/officeart/2005/8/layout/radial5"/>
    <dgm:cxn modelId="{EF6C1F37-16A2-4B97-BCB7-DF49D3A8F705}" type="presParOf" srcId="{C9B5063A-5437-4D73-95EA-78C537AE22B6}" destId="{06D4524A-D0BF-4C47-BC59-F2B98220D94D}" srcOrd="8" destOrd="0" presId="urn:microsoft.com/office/officeart/2005/8/layout/radial5"/>
    <dgm:cxn modelId="{A5A26086-9FF2-49F0-A1AA-C054A5B83F8A}" type="presParOf" srcId="{C9B5063A-5437-4D73-95EA-78C537AE22B6}" destId="{676400D3-BB32-431E-806B-DF418DB3E877}" srcOrd="9" destOrd="0" presId="urn:microsoft.com/office/officeart/2005/8/layout/radial5"/>
    <dgm:cxn modelId="{F92F0920-D242-4EEE-94C3-2C8650606093}" type="presParOf" srcId="{676400D3-BB32-431E-806B-DF418DB3E877}" destId="{F086C559-4241-4AD1-8403-86E195E815C1}" srcOrd="0" destOrd="0" presId="urn:microsoft.com/office/officeart/2005/8/layout/radial5"/>
    <dgm:cxn modelId="{5E9EAB7D-0480-458C-A51E-C4509CC390B5}" type="presParOf" srcId="{C9B5063A-5437-4D73-95EA-78C537AE22B6}" destId="{DF0C7136-C68C-4DAA-A9EC-E6D0775589E2}" srcOrd="10" destOrd="0" presId="urn:microsoft.com/office/officeart/2005/8/layout/radial5"/>
    <dgm:cxn modelId="{4D36CAC9-EBD4-4740-A65C-2558F8289CCF}" type="presParOf" srcId="{C9B5063A-5437-4D73-95EA-78C537AE22B6}" destId="{F69616D8-AD0F-40EC-874F-7E17DAC553E5}" srcOrd="11" destOrd="0" presId="urn:microsoft.com/office/officeart/2005/8/layout/radial5"/>
    <dgm:cxn modelId="{E08069E0-1F8E-468A-A5D5-595046DDAE2D}" type="presParOf" srcId="{F69616D8-AD0F-40EC-874F-7E17DAC553E5}" destId="{A3585B92-7B27-433C-B697-21A500B9E7C0}" srcOrd="0" destOrd="0" presId="urn:microsoft.com/office/officeart/2005/8/layout/radial5"/>
    <dgm:cxn modelId="{FD477165-EF80-4868-B7A7-0AA671B04AA8}" type="presParOf" srcId="{C9B5063A-5437-4D73-95EA-78C537AE22B6}" destId="{3B6D2991-4A3D-478E-BC6C-CD03CE5D39BC}" srcOrd="12" destOrd="0" presId="urn:microsoft.com/office/officeart/2005/8/layout/radial5"/>
  </dgm:cxnLst>
  <dgm:bg/>
  <dgm:whole>
    <a:ln>
      <a:solidFill>
        <a:schemeClr val="tx1"/>
      </a:solidFill>
    </a:ln>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CA24EE2-C786-4A63-843A-2D8DC0423F2B}">
      <dsp:nvSpPr>
        <dsp:cNvPr id="0" name=""/>
        <dsp:cNvSpPr/>
      </dsp:nvSpPr>
      <dsp:spPr>
        <a:xfrm>
          <a:off x="2086396" y="1359998"/>
          <a:ext cx="1516230" cy="120949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b="1" kern="1200">
              <a:latin typeface="Arial" pitchFamily="34" charset="0"/>
              <a:cs typeface="Arial" pitchFamily="34" charset="0"/>
            </a:rPr>
            <a:t>PESTEL ANALYSIS</a:t>
          </a:r>
        </a:p>
      </dsp:txBody>
      <dsp:txXfrm>
        <a:off x="2308443" y="1537125"/>
        <a:ext cx="1072136" cy="855244"/>
      </dsp:txXfrm>
    </dsp:sp>
    <dsp:sp modelId="{A926D8A4-5E3C-4C75-AEB4-2017E000ED64}">
      <dsp:nvSpPr>
        <dsp:cNvPr id="0" name=""/>
        <dsp:cNvSpPr/>
      </dsp:nvSpPr>
      <dsp:spPr>
        <a:xfrm rot="16200000">
          <a:off x="2782029" y="1070211"/>
          <a:ext cx="124963" cy="350869"/>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b="1" kern="1200">
            <a:latin typeface="Arial" pitchFamily="34" charset="0"/>
            <a:cs typeface="Arial" pitchFamily="34" charset="0"/>
          </a:endParaRPr>
        </a:p>
      </dsp:txBody>
      <dsp:txXfrm>
        <a:off x="2800774" y="1159130"/>
        <a:ext cx="87474" cy="210521"/>
      </dsp:txXfrm>
    </dsp:sp>
    <dsp:sp modelId="{C29B3603-E759-4C0B-B085-5661C20E5A7E}">
      <dsp:nvSpPr>
        <dsp:cNvPr id="0" name=""/>
        <dsp:cNvSpPr/>
      </dsp:nvSpPr>
      <dsp:spPr>
        <a:xfrm>
          <a:off x="2086396" y="-85278"/>
          <a:ext cx="1516230" cy="120949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b="1" kern="1200">
              <a:latin typeface="Arial" pitchFamily="34" charset="0"/>
              <a:cs typeface="Arial" pitchFamily="34" charset="0"/>
            </a:rPr>
            <a:t>Political Factors</a:t>
          </a:r>
        </a:p>
      </dsp:txBody>
      <dsp:txXfrm>
        <a:off x="2308443" y="91849"/>
        <a:ext cx="1072136" cy="855244"/>
      </dsp:txXfrm>
    </dsp:sp>
    <dsp:sp modelId="{9DA51C8B-DF1D-4887-86A2-CE0DC7A07AF1}">
      <dsp:nvSpPr>
        <dsp:cNvPr id="0" name=""/>
        <dsp:cNvSpPr/>
      </dsp:nvSpPr>
      <dsp:spPr>
        <a:xfrm rot="19800000">
          <a:off x="3462832" y="1428196"/>
          <a:ext cx="14303" cy="350869"/>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b="1" kern="1200">
            <a:latin typeface="Arial" pitchFamily="34" charset="0"/>
            <a:cs typeface="Arial" pitchFamily="34" charset="0"/>
          </a:endParaRPr>
        </a:p>
      </dsp:txBody>
      <dsp:txXfrm>
        <a:off x="3463119" y="1499443"/>
        <a:ext cx="10012" cy="210521"/>
      </dsp:txXfrm>
    </dsp:sp>
    <dsp:sp modelId="{4DEF8D9F-A338-4185-B363-F8EB4CF0C692}">
      <dsp:nvSpPr>
        <dsp:cNvPr id="0" name=""/>
        <dsp:cNvSpPr/>
      </dsp:nvSpPr>
      <dsp:spPr>
        <a:xfrm>
          <a:off x="3338043" y="637359"/>
          <a:ext cx="1516230" cy="120949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b="1" kern="1200">
              <a:latin typeface="Arial" pitchFamily="34" charset="0"/>
              <a:cs typeface="Arial" pitchFamily="34" charset="0"/>
            </a:rPr>
            <a:t>Economic Factors </a:t>
          </a:r>
        </a:p>
      </dsp:txBody>
      <dsp:txXfrm>
        <a:off x="3560090" y="814486"/>
        <a:ext cx="1072136" cy="855244"/>
      </dsp:txXfrm>
    </dsp:sp>
    <dsp:sp modelId="{9DEFFBBC-AAF1-4A75-B8C1-9889ECC59158}">
      <dsp:nvSpPr>
        <dsp:cNvPr id="0" name=""/>
        <dsp:cNvSpPr/>
      </dsp:nvSpPr>
      <dsp:spPr>
        <a:xfrm rot="1800000">
          <a:off x="3462832" y="2150430"/>
          <a:ext cx="14303" cy="350869"/>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b="1" kern="1200">
            <a:latin typeface="Arial" pitchFamily="34" charset="0"/>
            <a:cs typeface="Arial" pitchFamily="34" charset="0"/>
          </a:endParaRPr>
        </a:p>
      </dsp:txBody>
      <dsp:txXfrm>
        <a:off x="3463119" y="2219531"/>
        <a:ext cx="10012" cy="210521"/>
      </dsp:txXfrm>
    </dsp:sp>
    <dsp:sp modelId="{AEF2F9E3-C59A-49A2-9BFE-4347A9C9C8CC}">
      <dsp:nvSpPr>
        <dsp:cNvPr id="0" name=""/>
        <dsp:cNvSpPr/>
      </dsp:nvSpPr>
      <dsp:spPr>
        <a:xfrm>
          <a:off x="3338043" y="2082637"/>
          <a:ext cx="1516230" cy="120949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b="1" kern="1200">
              <a:latin typeface="Arial" pitchFamily="34" charset="0"/>
              <a:cs typeface="Arial" pitchFamily="34" charset="0"/>
            </a:rPr>
            <a:t>Social Factors</a:t>
          </a:r>
        </a:p>
      </dsp:txBody>
      <dsp:txXfrm>
        <a:off x="3560090" y="2259764"/>
        <a:ext cx="1072136" cy="855244"/>
      </dsp:txXfrm>
    </dsp:sp>
    <dsp:sp modelId="{0E5DC2B0-FDF7-4F50-9737-C1FEDF471338}">
      <dsp:nvSpPr>
        <dsp:cNvPr id="0" name=""/>
        <dsp:cNvSpPr/>
      </dsp:nvSpPr>
      <dsp:spPr>
        <a:xfrm rot="5400000">
          <a:off x="2782029" y="2508415"/>
          <a:ext cx="124963" cy="350869"/>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b="1" kern="1200">
            <a:latin typeface="Arial" pitchFamily="34" charset="0"/>
            <a:cs typeface="Arial" pitchFamily="34" charset="0"/>
          </a:endParaRPr>
        </a:p>
      </dsp:txBody>
      <dsp:txXfrm>
        <a:off x="2800774" y="2559845"/>
        <a:ext cx="87474" cy="210521"/>
      </dsp:txXfrm>
    </dsp:sp>
    <dsp:sp modelId="{06D4524A-D0BF-4C47-BC59-F2B98220D94D}">
      <dsp:nvSpPr>
        <dsp:cNvPr id="0" name=""/>
        <dsp:cNvSpPr/>
      </dsp:nvSpPr>
      <dsp:spPr>
        <a:xfrm>
          <a:off x="2086396" y="2805276"/>
          <a:ext cx="1516230" cy="120949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b="1" kern="1200">
              <a:latin typeface="Arial" pitchFamily="34" charset="0"/>
              <a:cs typeface="Arial" pitchFamily="34" charset="0"/>
            </a:rPr>
            <a:t>Technological Factors</a:t>
          </a:r>
        </a:p>
      </dsp:txBody>
      <dsp:txXfrm>
        <a:off x="2308443" y="2982403"/>
        <a:ext cx="1072136" cy="855244"/>
      </dsp:txXfrm>
    </dsp:sp>
    <dsp:sp modelId="{676400D3-BB32-431E-806B-DF418DB3E877}">
      <dsp:nvSpPr>
        <dsp:cNvPr id="0" name=""/>
        <dsp:cNvSpPr/>
      </dsp:nvSpPr>
      <dsp:spPr>
        <a:xfrm rot="9000000">
          <a:off x="2211886" y="2150430"/>
          <a:ext cx="14303" cy="350869"/>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b="1" kern="1200">
            <a:latin typeface="Arial" pitchFamily="34" charset="0"/>
            <a:cs typeface="Arial" pitchFamily="34" charset="0"/>
          </a:endParaRPr>
        </a:p>
      </dsp:txBody>
      <dsp:txXfrm rot="10800000">
        <a:off x="2215890" y="2219531"/>
        <a:ext cx="10012" cy="210521"/>
      </dsp:txXfrm>
    </dsp:sp>
    <dsp:sp modelId="{DF0C7136-C68C-4DAA-A9EC-E6D0775589E2}">
      <dsp:nvSpPr>
        <dsp:cNvPr id="0" name=""/>
        <dsp:cNvSpPr/>
      </dsp:nvSpPr>
      <dsp:spPr>
        <a:xfrm>
          <a:off x="834749" y="2082637"/>
          <a:ext cx="1516230" cy="120949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b="1" kern="1200">
              <a:latin typeface="Arial" pitchFamily="34" charset="0"/>
              <a:cs typeface="Arial" pitchFamily="34" charset="0"/>
            </a:rPr>
            <a:t>Environmental Factors</a:t>
          </a:r>
        </a:p>
      </dsp:txBody>
      <dsp:txXfrm>
        <a:off x="1056796" y="2259764"/>
        <a:ext cx="1072136" cy="855244"/>
      </dsp:txXfrm>
    </dsp:sp>
    <dsp:sp modelId="{F69616D8-AD0F-40EC-874F-7E17DAC553E5}">
      <dsp:nvSpPr>
        <dsp:cNvPr id="0" name=""/>
        <dsp:cNvSpPr/>
      </dsp:nvSpPr>
      <dsp:spPr>
        <a:xfrm rot="12600000">
          <a:off x="2211886" y="1428196"/>
          <a:ext cx="14303" cy="350869"/>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b="1" kern="1200">
            <a:latin typeface="Arial" pitchFamily="34" charset="0"/>
            <a:cs typeface="Arial" pitchFamily="34" charset="0"/>
          </a:endParaRPr>
        </a:p>
      </dsp:txBody>
      <dsp:txXfrm rot="10800000">
        <a:off x="2215890" y="1499443"/>
        <a:ext cx="10012" cy="210521"/>
      </dsp:txXfrm>
    </dsp:sp>
    <dsp:sp modelId="{3B6D2991-4A3D-478E-BC6C-CD03CE5D39BC}">
      <dsp:nvSpPr>
        <dsp:cNvPr id="0" name=""/>
        <dsp:cNvSpPr/>
      </dsp:nvSpPr>
      <dsp:spPr>
        <a:xfrm>
          <a:off x="834749" y="637359"/>
          <a:ext cx="1516230" cy="120949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b="1" kern="1200">
              <a:latin typeface="Arial" pitchFamily="34" charset="0"/>
              <a:cs typeface="Arial" pitchFamily="34" charset="0"/>
            </a:rPr>
            <a:t>Legal Factors</a:t>
          </a:r>
        </a:p>
      </dsp:txBody>
      <dsp:txXfrm>
        <a:off x="1056796" y="814486"/>
        <a:ext cx="1072136" cy="855244"/>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7553AFA-C6B8-40F7-BA54-26848FD04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3439</Words>
  <Characters>19603</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Casiana Danci (2225536)</cp:lastModifiedBy>
  <cp:revision>3</cp:revision>
  <dcterms:created xsi:type="dcterms:W3CDTF">2023-03-06T11:25:00Z</dcterms:created>
  <dcterms:modified xsi:type="dcterms:W3CDTF">2023-03-06T11:28:00Z</dcterms:modified>
</cp:coreProperties>
</file>