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903723" w14:textId="113E5AF3" w:rsidR="00EA1AC2" w:rsidRDefault="00060DFA" w:rsidP="00060DFA">
      <w:pPr>
        <w:pStyle w:val="Heading1"/>
      </w:pPr>
      <w:r>
        <w:t>Demosthenes’ Philippic and the alliance against Philip II</w:t>
      </w:r>
    </w:p>
    <w:p w14:paraId="2A3A7D48" w14:textId="61CBDCFA" w:rsidR="00060DFA" w:rsidRDefault="00060DFA" w:rsidP="00060DFA">
      <w:pPr>
        <w:rPr>
          <w:rFonts w:ascii="Calibri Light" w:hAnsi="Calibri Light" w:cs="Calibri Light"/>
          <w:sz w:val="32"/>
        </w:rPr>
      </w:pPr>
    </w:p>
    <w:p w14:paraId="64E93C5C" w14:textId="5C577405" w:rsidR="00F70CE3" w:rsidRDefault="00F70CE3" w:rsidP="00060DFA">
      <w:pPr>
        <w:rPr>
          <w:rFonts w:ascii="Calibri Light" w:hAnsi="Calibri Light" w:cs="Calibri Light"/>
          <w:szCs w:val="16"/>
        </w:rPr>
      </w:pPr>
      <w:r w:rsidRPr="00F70CE3">
        <w:rPr>
          <w:rFonts w:ascii="Calibri Light" w:hAnsi="Calibri Light" w:cs="Calibri Light"/>
          <w:szCs w:val="16"/>
        </w:rPr>
        <w:t>In the year 341 BC Demosthenes delivers</w:t>
      </w:r>
      <w:r>
        <w:rPr>
          <w:rFonts w:ascii="Calibri Light" w:hAnsi="Calibri Light" w:cs="Calibri Light"/>
          <w:szCs w:val="16"/>
        </w:rPr>
        <w:t xml:space="preserve"> his third Philippic which influenced the minds of the Athenian population against Philip II and then deliver a significant blow against the pro-Philip faction led by </w:t>
      </w:r>
      <w:proofErr w:type="spellStart"/>
      <w:r>
        <w:rPr>
          <w:rFonts w:ascii="Calibri Light" w:hAnsi="Calibri Light" w:cs="Calibri Light"/>
          <w:szCs w:val="16"/>
        </w:rPr>
        <w:t>Aeschines</w:t>
      </w:r>
      <w:proofErr w:type="spellEnd"/>
      <w:r>
        <w:rPr>
          <w:rFonts w:ascii="Calibri Light" w:hAnsi="Calibri Light" w:cs="Calibri Light"/>
          <w:szCs w:val="16"/>
        </w:rPr>
        <w:t xml:space="preserve">. This resulted in Demosthenes gaining control of the Athenian Navy because of his significant rise in power by gaining control of the Athenian navy Demosthenes was able to organise an alliance against Philip II, although some of the allies were former enemies of Athens but no matter the past affiliation that these states had with Athens they all came together against Philip II because of this the Athenian assembly decides to call off the peace of </w:t>
      </w:r>
      <w:proofErr w:type="spellStart"/>
      <w:r>
        <w:rPr>
          <w:rFonts w:ascii="Calibri Light" w:hAnsi="Calibri Light" w:cs="Calibri Light"/>
          <w:szCs w:val="16"/>
        </w:rPr>
        <w:t>Philocra</w:t>
      </w:r>
      <w:bookmarkStart w:id="0" w:name="_GoBack"/>
      <w:bookmarkEnd w:id="0"/>
      <w:r>
        <w:rPr>
          <w:rFonts w:ascii="Calibri Light" w:hAnsi="Calibri Light" w:cs="Calibri Light"/>
          <w:szCs w:val="16"/>
        </w:rPr>
        <w:t>tes</w:t>
      </w:r>
      <w:proofErr w:type="spellEnd"/>
      <w:r>
        <w:rPr>
          <w:rFonts w:ascii="Calibri Light" w:hAnsi="Calibri Light" w:cs="Calibri Light"/>
          <w:szCs w:val="16"/>
        </w:rPr>
        <w:t>.</w:t>
      </w:r>
      <w:r w:rsidR="00790887">
        <w:rPr>
          <w:rStyle w:val="FootnoteReference"/>
          <w:rFonts w:ascii="Calibri Light" w:hAnsi="Calibri Light" w:cs="Calibri Light"/>
          <w:szCs w:val="16"/>
        </w:rPr>
        <w:footnoteReference w:id="1"/>
      </w:r>
    </w:p>
    <w:p w14:paraId="10A11783" w14:textId="0F0FA667" w:rsidR="00242A87" w:rsidRDefault="00242A87" w:rsidP="00060DFA">
      <w:pPr>
        <w:rPr>
          <w:rFonts w:ascii="Calibri Light" w:hAnsi="Calibri Light" w:cs="Calibri Light"/>
          <w:szCs w:val="16"/>
        </w:rPr>
      </w:pPr>
    </w:p>
    <w:p w14:paraId="666F7E87" w14:textId="41FB3EE1" w:rsidR="00242A87" w:rsidRDefault="00242A87" w:rsidP="00242A87">
      <w:pPr>
        <w:pStyle w:val="Heading1"/>
      </w:pPr>
      <w:r>
        <w:t>Bibliography</w:t>
      </w:r>
    </w:p>
    <w:p w14:paraId="5EA82331" w14:textId="735AE664" w:rsidR="00242A87" w:rsidRDefault="00242A87" w:rsidP="00242A87"/>
    <w:p w14:paraId="01457122" w14:textId="5E7EA8BC" w:rsidR="00242A87" w:rsidRPr="00242A87" w:rsidRDefault="00242A87" w:rsidP="00242A87">
      <w:r>
        <w:rPr>
          <w:rFonts w:ascii="Arial" w:hAnsi="Arial" w:cs="Arial"/>
          <w:color w:val="222222"/>
          <w:sz w:val="20"/>
          <w:szCs w:val="20"/>
          <w:shd w:val="clear" w:color="auto" w:fill="FFFFFF"/>
        </w:rPr>
        <w:t xml:space="preserve">Watson, </w:t>
      </w:r>
      <w:proofErr w:type="spellStart"/>
      <w:r>
        <w:rPr>
          <w:rFonts w:ascii="Arial" w:hAnsi="Arial" w:cs="Arial"/>
          <w:color w:val="222222"/>
          <w:sz w:val="20"/>
          <w:szCs w:val="20"/>
          <w:shd w:val="clear" w:color="auto" w:fill="FFFFFF"/>
        </w:rPr>
        <w:t>Cristalle</w:t>
      </w:r>
      <w:proofErr w:type="spellEnd"/>
      <w:r>
        <w:rPr>
          <w:rFonts w:ascii="Arial" w:hAnsi="Arial" w:cs="Arial"/>
          <w:color w:val="222222"/>
          <w:sz w:val="20"/>
          <w:szCs w:val="20"/>
          <w:shd w:val="clear" w:color="auto" w:fill="FFFFFF"/>
        </w:rPr>
        <w:t xml:space="preserve">. "'A Pestilent Knave from </w:t>
      </w:r>
      <w:proofErr w:type="spellStart"/>
      <w:r>
        <w:rPr>
          <w:rFonts w:ascii="Arial" w:hAnsi="Arial" w:cs="Arial"/>
          <w:color w:val="222222"/>
          <w:sz w:val="20"/>
          <w:szCs w:val="20"/>
          <w:shd w:val="clear" w:color="auto" w:fill="FFFFFF"/>
        </w:rPr>
        <w:t>Macedonia:'Narratives</w:t>
      </w:r>
      <w:proofErr w:type="spellEnd"/>
      <w:r>
        <w:rPr>
          <w:rFonts w:ascii="Arial" w:hAnsi="Arial" w:cs="Arial"/>
          <w:color w:val="222222"/>
          <w:sz w:val="20"/>
          <w:szCs w:val="20"/>
          <w:shd w:val="clear" w:color="auto" w:fill="FFFFFF"/>
        </w:rPr>
        <w:t xml:space="preserve"> of Culture and Ethnicity in Demosthenes' Third Philippic." </w:t>
      </w:r>
      <w:r>
        <w:rPr>
          <w:rFonts w:ascii="Arial" w:hAnsi="Arial" w:cs="Arial"/>
          <w:i/>
          <w:iCs/>
          <w:color w:val="222222"/>
          <w:sz w:val="20"/>
          <w:szCs w:val="20"/>
          <w:shd w:val="clear" w:color="auto" w:fill="FFFFFF"/>
        </w:rPr>
        <w:t>Pseudo-Dionysius</w:t>
      </w:r>
      <w:r>
        <w:rPr>
          <w:rFonts w:ascii="Arial" w:hAnsi="Arial" w:cs="Arial"/>
          <w:color w:val="222222"/>
          <w:sz w:val="20"/>
          <w:szCs w:val="20"/>
          <w:shd w:val="clear" w:color="auto" w:fill="FFFFFF"/>
        </w:rPr>
        <w:t> 18 (2016).</w:t>
      </w:r>
      <w:r w:rsidR="00790887">
        <w:rPr>
          <w:rFonts w:ascii="Arial" w:hAnsi="Arial" w:cs="Arial"/>
          <w:color w:val="222222"/>
          <w:sz w:val="20"/>
          <w:szCs w:val="20"/>
          <w:shd w:val="clear" w:color="auto" w:fill="FFFFFF"/>
        </w:rPr>
        <w:t xml:space="preserve"> </w:t>
      </w:r>
    </w:p>
    <w:sectPr w:rsidR="00242A87" w:rsidRPr="00242A8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8B0C29" w14:textId="77777777" w:rsidR="004F3A2C" w:rsidRDefault="004F3A2C" w:rsidP="00060DFA">
      <w:pPr>
        <w:spacing w:after="0" w:line="240" w:lineRule="auto"/>
      </w:pPr>
      <w:r>
        <w:separator/>
      </w:r>
    </w:p>
  </w:endnote>
  <w:endnote w:type="continuationSeparator" w:id="0">
    <w:p w14:paraId="2E9A7B26" w14:textId="77777777" w:rsidR="004F3A2C" w:rsidRDefault="004F3A2C" w:rsidP="00060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53E684" w14:textId="77777777" w:rsidR="004F3A2C" w:rsidRDefault="004F3A2C" w:rsidP="00060DFA">
      <w:pPr>
        <w:spacing w:after="0" w:line="240" w:lineRule="auto"/>
      </w:pPr>
      <w:r>
        <w:separator/>
      </w:r>
    </w:p>
  </w:footnote>
  <w:footnote w:type="continuationSeparator" w:id="0">
    <w:p w14:paraId="45E61373" w14:textId="77777777" w:rsidR="004F3A2C" w:rsidRDefault="004F3A2C" w:rsidP="00060DFA">
      <w:pPr>
        <w:spacing w:after="0" w:line="240" w:lineRule="auto"/>
      </w:pPr>
      <w:r>
        <w:continuationSeparator/>
      </w:r>
    </w:p>
  </w:footnote>
  <w:footnote w:id="1">
    <w:p w14:paraId="220AC6CD" w14:textId="549EDFA2" w:rsidR="00790887" w:rsidRDefault="00790887">
      <w:pPr>
        <w:pStyle w:val="FootnoteText"/>
      </w:pPr>
      <w:r>
        <w:rPr>
          <w:rStyle w:val="FootnoteReference"/>
        </w:rPr>
        <w:footnoteRef/>
      </w:r>
      <w:r>
        <w:t xml:space="preserve"> (Watson, 2016)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555383" w14:textId="197F9053" w:rsidR="00060DFA" w:rsidRDefault="00060DFA" w:rsidP="00060DFA">
    <w:pPr>
      <w:pStyle w:val="Title"/>
    </w:pPr>
    <w:r>
      <w:t>Timeline of 350 BCE to 340 BCE Part 4</w:t>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9716FB3A-2EFB-46AB-9725-680C7895C3FB}"/>
    <w:docVar w:name="dgnword-eventsink" w:val="297440248"/>
  </w:docVars>
  <w:rsids>
    <w:rsidRoot w:val="00060DFA"/>
    <w:rsid w:val="00060DFA"/>
    <w:rsid w:val="00242A87"/>
    <w:rsid w:val="00393F25"/>
    <w:rsid w:val="004F3A2C"/>
    <w:rsid w:val="00790887"/>
    <w:rsid w:val="00A20AA3"/>
    <w:rsid w:val="00C96629"/>
    <w:rsid w:val="00EA1AC2"/>
    <w:rsid w:val="00F70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C5C57"/>
  <w15:chartTrackingRefBased/>
  <w15:docId w15:val="{0B230F0C-2CA3-4DD9-A8E8-0E3E2BBB4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DFA"/>
    <w:pPr>
      <w:keepNext/>
      <w:keepLines/>
      <w:spacing w:before="240" w:after="0"/>
      <w:outlineLvl w:val="0"/>
    </w:pPr>
    <w:rPr>
      <w:rFonts w:asciiTheme="majorHAnsi"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0D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DFA"/>
  </w:style>
  <w:style w:type="paragraph" w:styleId="Footer">
    <w:name w:val="footer"/>
    <w:basedOn w:val="Normal"/>
    <w:link w:val="FooterChar"/>
    <w:uiPriority w:val="99"/>
    <w:unhideWhenUsed/>
    <w:rsid w:val="00060D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DFA"/>
  </w:style>
  <w:style w:type="paragraph" w:styleId="Title">
    <w:name w:val="Title"/>
    <w:basedOn w:val="Normal"/>
    <w:next w:val="Normal"/>
    <w:link w:val="TitleChar"/>
    <w:uiPriority w:val="10"/>
    <w:qFormat/>
    <w:rsid w:val="00060DF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DF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60DFA"/>
    <w:rPr>
      <w:rFonts w:asciiTheme="majorHAnsi" w:eastAsiaTheme="majorEastAsia" w:hAnsiTheme="majorHAnsi" w:cstheme="majorBidi"/>
      <w:sz w:val="32"/>
      <w:szCs w:val="32"/>
    </w:rPr>
  </w:style>
  <w:style w:type="paragraph" w:styleId="FootnoteText">
    <w:name w:val="footnote text"/>
    <w:basedOn w:val="Normal"/>
    <w:link w:val="FootnoteTextChar"/>
    <w:uiPriority w:val="99"/>
    <w:semiHidden/>
    <w:unhideWhenUsed/>
    <w:rsid w:val="007908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90887"/>
    <w:rPr>
      <w:sz w:val="20"/>
      <w:szCs w:val="20"/>
    </w:rPr>
  </w:style>
  <w:style w:type="character" w:styleId="FootnoteReference">
    <w:name w:val="footnote reference"/>
    <w:basedOn w:val="DefaultParagraphFont"/>
    <w:uiPriority w:val="99"/>
    <w:semiHidden/>
    <w:unhideWhenUsed/>
    <w:rsid w:val="0079088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4007E5-B1AB-4860-92B3-44EACB027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Pages>
  <Words>135</Words>
  <Characters>774</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Johns (1901704)</dc:creator>
  <cp:keywords/>
  <dc:description/>
  <cp:lastModifiedBy>Tyler Johns (1901704)</cp:lastModifiedBy>
  <cp:revision>5</cp:revision>
  <dcterms:created xsi:type="dcterms:W3CDTF">2020-02-07T22:15:00Z</dcterms:created>
  <dcterms:modified xsi:type="dcterms:W3CDTF">2020-02-07T23:47:00Z</dcterms:modified>
</cp:coreProperties>
</file>