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132542" w14:textId="77777777" w:rsidR="00903636" w:rsidRDefault="00903636" w:rsidP="008F4BE5">
      <w:pPr>
        <w:spacing w:after="0" w:line="360" w:lineRule="auto"/>
        <w:rPr>
          <w:rFonts w:ascii="Arial" w:hAnsi="Arial" w:cs="Arial"/>
          <w:b/>
          <w:bCs/>
          <w:sz w:val="22"/>
          <w:szCs w:val="22"/>
        </w:rPr>
      </w:pPr>
    </w:p>
    <w:p w14:paraId="1D5CFBCF" w14:textId="77777777" w:rsidR="00C0705A" w:rsidRDefault="00C0705A" w:rsidP="00C0705A">
      <w:pPr>
        <w:spacing w:line="276" w:lineRule="auto"/>
      </w:pPr>
      <w:r>
        <w:rPr>
          <w:noProof/>
        </w:rPr>
        <w:drawing>
          <wp:anchor distT="0" distB="0" distL="114300" distR="114300" simplePos="0" relativeHeight="251659264" behindDoc="1" locked="0" layoutInCell="1" allowOverlap="1" wp14:anchorId="730CC276" wp14:editId="4B8D17B0">
            <wp:simplePos x="0" y="0"/>
            <wp:positionH relativeFrom="column">
              <wp:posOffset>1419225</wp:posOffset>
            </wp:positionH>
            <wp:positionV relativeFrom="paragraph">
              <wp:posOffset>-38100</wp:posOffset>
            </wp:positionV>
            <wp:extent cx="2621507" cy="1164437"/>
            <wp:effectExtent l="0" t="0" r="0" b="0"/>
            <wp:wrapNone/>
            <wp:docPr id="21308860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886086" name="Picture 2130886086"/>
                    <pic:cNvPicPr/>
                  </pic:nvPicPr>
                  <pic:blipFill>
                    <a:blip r:embed="rId7">
                      <a:extLst>
                        <a:ext uri="{28A0092B-C50C-407E-A947-70E740481C1C}">
                          <a14:useLocalDpi xmlns:a14="http://schemas.microsoft.com/office/drawing/2010/main"/>
                        </a:ext>
                      </a:extLst>
                    </a:blip>
                    <a:stretch>
                      <a:fillRect/>
                    </a:stretch>
                  </pic:blipFill>
                  <pic:spPr>
                    <a:xfrm>
                      <a:off x="0" y="0"/>
                      <a:ext cx="2621507" cy="1164437"/>
                    </a:xfrm>
                    <a:prstGeom prst="rect">
                      <a:avLst/>
                    </a:prstGeom>
                  </pic:spPr>
                </pic:pic>
              </a:graphicData>
            </a:graphic>
            <wp14:sizeRelH relativeFrom="page">
              <wp14:pctWidth>0</wp14:pctWidth>
            </wp14:sizeRelH>
            <wp14:sizeRelV relativeFrom="page">
              <wp14:pctHeight>0</wp14:pctHeight>
            </wp14:sizeRelV>
          </wp:anchor>
        </w:drawing>
      </w:r>
    </w:p>
    <w:p w14:paraId="1334FE4E" w14:textId="77777777" w:rsidR="00C0705A" w:rsidRDefault="00C0705A" w:rsidP="00C0705A">
      <w:pPr>
        <w:spacing w:line="276" w:lineRule="auto"/>
      </w:pPr>
      <w:r w:rsidRPr="76C9CD9B">
        <w:rPr>
          <w:rFonts w:ascii="Aptos" w:eastAsia="Aptos" w:hAnsi="Aptos" w:cs="Aptos"/>
          <w:b/>
          <w:bCs/>
        </w:rPr>
        <w:t xml:space="preserve"> </w:t>
      </w:r>
    </w:p>
    <w:p w14:paraId="3987E612" w14:textId="77777777" w:rsidR="00903636" w:rsidRDefault="00903636" w:rsidP="008F4BE5">
      <w:pPr>
        <w:spacing w:after="0" w:line="360" w:lineRule="auto"/>
        <w:rPr>
          <w:rFonts w:ascii="Arial" w:hAnsi="Arial" w:cs="Arial"/>
          <w:b/>
          <w:bCs/>
          <w:sz w:val="22"/>
          <w:szCs w:val="22"/>
        </w:rPr>
      </w:pPr>
    </w:p>
    <w:p w14:paraId="57B4BC4C" w14:textId="77777777" w:rsidR="00903636" w:rsidRDefault="00903636" w:rsidP="008F4BE5">
      <w:pPr>
        <w:spacing w:after="0" w:line="360" w:lineRule="auto"/>
        <w:rPr>
          <w:rFonts w:ascii="Arial" w:hAnsi="Arial" w:cs="Arial"/>
          <w:b/>
          <w:bCs/>
          <w:sz w:val="22"/>
          <w:szCs w:val="22"/>
        </w:rPr>
      </w:pPr>
    </w:p>
    <w:p w14:paraId="201D3F5E" w14:textId="77777777" w:rsidR="00903636" w:rsidRDefault="00903636" w:rsidP="008F4BE5">
      <w:pPr>
        <w:spacing w:after="0" w:line="360" w:lineRule="auto"/>
        <w:rPr>
          <w:rFonts w:ascii="Arial" w:hAnsi="Arial" w:cs="Arial"/>
          <w:b/>
          <w:bCs/>
          <w:sz w:val="22"/>
          <w:szCs w:val="22"/>
        </w:rPr>
      </w:pPr>
    </w:p>
    <w:p w14:paraId="406282F0" w14:textId="161F4AB7" w:rsidR="00903636" w:rsidRPr="00E4548C" w:rsidRDefault="009069D9" w:rsidP="00E4548C">
      <w:pPr>
        <w:spacing w:after="0" w:line="360" w:lineRule="auto"/>
        <w:jc w:val="center"/>
        <w:rPr>
          <w:rFonts w:ascii="Arial" w:hAnsi="Arial" w:cs="Arial"/>
          <w:b/>
          <w:bCs/>
          <w:sz w:val="36"/>
          <w:szCs w:val="36"/>
        </w:rPr>
      </w:pPr>
      <w:r w:rsidRPr="00E4548C">
        <w:rPr>
          <w:rFonts w:ascii="Arial" w:hAnsi="Arial" w:cs="Arial"/>
          <w:b/>
          <w:bCs/>
          <w:sz w:val="36"/>
          <w:szCs w:val="36"/>
        </w:rPr>
        <w:t>Principles of Health and Social Care Practice</w:t>
      </w:r>
    </w:p>
    <w:p w14:paraId="5673CD31" w14:textId="5ECCA0EE" w:rsidR="006C519E" w:rsidRPr="00E4548C" w:rsidRDefault="006C519E" w:rsidP="00E4548C">
      <w:pPr>
        <w:spacing w:after="0" w:line="360" w:lineRule="auto"/>
        <w:jc w:val="center"/>
        <w:rPr>
          <w:rFonts w:ascii="Arial" w:hAnsi="Arial" w:cs="Arial"/>
          <w:b/>
          <w:bCs/>
          <w:sz w:val="36"/>
          <w:szCs w:val="36"/>
        </w:rPr>
      </w:pPr>
      <w:r w:rsidRPr="00E4548C">
        <w:rPr>
          <w:rFonts w:ascii="Arial" w:hAnsi="Arial" w:cs="Arial"/>
          <w:b/>
          <w:bCs/>
          <w:sz w:val="36"/>
          <w:szCs w:val="36"/>
        </w:rPr>
        <w:t>Written Assignment</w:t>
      </w:r>
      <w:r w:rsidR="00AE2042" w:rsidRPr="00E4548C">
        <w:rPr>
          <w:rFonts w:ascii="Arial" w:hAnsi="Arial" w:cs="Arial"/>
          <w:b/>
          <w:bCs/>
          <w:sz w:val="36"/>
          <w:szCs w:val="36"/>
        </w:rPr>
        <w:t xml:space="preserve"> (Essay)</w:t>
      </w:r>
    </w:p>
    <w:p w14:paraId="1DE7CAC7" w14:textId="77777777" w:rsidR="009069D9" w:rsidRDefault="009069D9" w:rsidP="008F4BE5">
      <w:pPr>
        <w:spacing w:after="0" w:line="360" w:lineRule="auto"/>
        <w:rPr>
          <w:rFonts w:ascii="Arial" w:hAnsi="Arial" w:cs="Arial"/>
          <w:b/>
          <w:bCs/>
          <w:sz w:val="22"/>
          <w:szCs w:val="22"/>
        </w:rPr>
      </w:pPr>
    </w:p>
    <w:p w14:paraId="3861BDD4" w14:textId="77777777" w:rsidR="002A2CCF" w:rsidRDefault="002A2CCF" w:rsidP="008F4BE5">
      <w:pPr>
        <w:spacing w:after="0" w:line="360" w:lineRule="auto"/>
        <w:rPr>
          <w:rFonts w:ascii="Arial" w:hAnsi="Arial" w:cs="Arial"/>
          <w:b/>
          <w:bCs/>
          <w:sz w:val="22"/>
          <w:szCs w:val="22"/>
        </w:rPr>
      </w:pPr>
    </w:p>
    <w:p w14:paraId="01D76252" w14:textId="77777777" w:rsidR="00E4548C" w:rsidRDefault="00E4548C" w:rsidP="008F4BE5">
      <w:pPr>
        <w:spacing w:after="0" w:line="360" w:lineRule="auto"/>
        <w:rPr>
          <w:rFonts w:ascii="Arial" w:hAnsi="Arial" w:cs="Arial"/>
          <w:b/>
          <w:bCs/>
          <w:sz w:val="22"/>
          <w:szCs w:val="22"/>
        </w:rPr>
      </w:pPr>
    </w:p>
    <w:p w14:paraId="3B1B00CA" w14:textId="77777777" w:rsidR="00E4548C" w:rsidRDefault="00E4548C" w:rsidP="008F4BE5">
      <w:pPr>
        <w:spacing w:after="0" w:line="360" w:lineRule="auto"/>
        <w:rPr>
          <w:rFonts w:ascii="Arial" w:hAnsi="Arial" w:cs="Arial"/>
          <w:b/>
          <w:bCs/>
          <w:sz w:val="22"/>
          <w:szCs w:val="22"/>
        </w:rPr>
      </w:pPr>
    </w:p>
    <w:p w14:paraId="36C6484E" w14:textId="77777777" w:rsidR="00E4548C" w:rsidRDefault="00E4548C" w:rsidP="008F4BE5">
      <w:pPr>
        <w:spacing w:after="0" w:line="360" w:lineRule="auto"/>
        <w:rPr>
          <w:rFonts w:ascii="Arial" w:hAnsi="Arial" w:cs="Arial"/>
          <w:b/>
          <w:bCs/>
          <w:sz w:val="22"/>
          <w:szCs w:val="22"/>
        </w:rPr>
      </w:pPr>
    </w:p>
    <w:p w14:paraId="30DDC1B9" w14:textId="77777777" w:rsidR="00E4548C" w:rsidRDefault="00E4548C" w:rsidP="008F4BE5">
      <w:pPr>
        <w:spacing w:after="0" w:line="360" w:lineRule="auto"/>
        <w:rPr>
          <w:rFonts w:ascii="Arial" w:hAnsi="Arial" w:cs="Arial"/>
          <w:b/>
          <w:bCs/>
          <w:sz w:val="22"/>
          <w:szCs w:val="22"/>
        </w:rPr>
      </w:pPr>
    </w:p>
    <w:p w14:paraId="1309901A" w14:textId="77777777" w:rsidR="00E4548C" w:rsidRDefault="00E4548C" w:rsidP="008F4BE5">
      <w:pPr>
        <w:spacing w:after="0" w:line="360" w:lineRule="auto"/>
        <w:rPr>
          <w:rFonts w:ascii="Arial" w:hAnsi="Arial" w:cs="Arial"/>
          <w:b/>
          <w:bCs/>
          <w:sz w:val="22"/>
          <w:szCs w:val="22"/>
        </w:rPr>
      </w:pPr>
    </w:p>
    <w:p w14:paraId="5CAA0897" w14:textId="77777777" w:rsidR="00E4548C" w:rsidRDefault="00E4548C" w:rsidP="008F4BE5">
      <w:pPr>
        <w:spacing w:after="0" w:line="360" w:lineRule="auto"/>
        <w:rPr>
          <w:rFonts w:ascii="Arial" w:hAnsi="Arial" w:cs="Arial"/>
          <w:b/>
          <w:bCs/>
          <w:sz w:val="22"/>
          <w:szCs w:val="22"/>
        </w:rPr>
      </w:pPr>
    </w:p>
    <w:p w14:paraId="5A27358A" w14:textId="77777777" w:rsidR="00E4548C" w:rsidRDefault="00E4548C" w:rsidP="008F4BE5">
      <w:pPr>
        <w:spacing w:after="0" w:line="360" w:lineRule="auto"/>
        <w:rPr>
          <w:rFonts w:ascii="Arial" w:hAnsi="Arial" w:cs="Arial"/>
          <w:b/>
          <w:bCs/>
        </w:rPr>
      </w:pPr>
    </w:p>
    <w:p w14:paraId="39CEE20A" w14:textId="77777777" w:rsidR="00E4548C" w:rsidRDefault="00E4548C" w:rsidP="008F4BE5">
      <w:pPr>
        <w:spacing w:after="0" w:line="360" w:lineRule="auto"/>
        <w:rPr>
          <w:rFonts w:ascii="Arial" w:hAnsi="Arial" w:cs="Arial"/>
          <w:b/>
          <w:bCs/>
        </w:rPr>
      </w:pPr>
    </w:p>
    <w:p w14:paraId="4D08CF52" w14:textId="77777777" w:rsidR="00E4548C" w:rsidRDefault="00E4548C" w:rsidP="008F4BE5">
      <w:pPr>
        <w:spacing w:after="0" w:line="360" w:lineRule="auto"/>
        <w:rPr>
          <w:rFonts w:ascii="Arial" w:hAnsi="Arial" w:cs="Arial"/>
          <w:b/>
          <w:bCs/>
        </w:rPr>
      </w:pPr>
    </w:p>
    <w:p w14:paraId="1D38E486" w14:textId="77777777" w:rsidR="00E4548C" w:rsidRDefault="00E4548C" w:rsidP="008F4BE5">
      <w:pPr>
        <w:spacing w:after="0" w:line="360" w:lineRule="auto"/>
        <w:rPr>
          <w:rFonts w:ascii="Arial" w:hAnsi="Arial" w:cs="Arial"/>
          <w:b/>
          <w:bCs/>
        </w:rPr>
      </w:pPr>
    </w:p>
    <w:p w14:paraId="6381E6FE" w14:textId="77777777" w:rsidR="00E4548C" w:rsidRDefault="00E4548C" w:rsidP="008F4BE5">
      <w:pPr>
        <w:spacing w:after="0" w:line="360" w:lineRule="auto"/>
        <w:rPr>
          <w:rFonts w:ascii="Arial" w:hAnsi="Arial" w:cs="Arial"/>
          <w:b/>
          <w:bCs/>
        </w:rPr>
      </w:pPr>
    </w:p>
    <w:p w14:paraId="2F39E9A3" w14:textId="77777777" w:rsidR="00E4548C" w:rsidRDefault="00E4548C" w:rsidP="008F4BE5">
      <w:pPr>
        <w:spacing w:after="0" w:line="360" w:lineRule="auto"/>
        <w:rPr>
          <w:rFonts w:ascii="Arial" w:hAnsi="Arial" w:cs="Arial"/>
          <w:b/>
          <w:bCs/>
        </w:rPr>
      </w:pPr>
    </w:p>
    <w:p w14:paraId="2A33C2B2" w14:textId="77777777" w:rsidR="00E4548C" w:rsidRDefault="00E4548C" w:rsidP="008F4BE5">
      <w:pPr>
        <w:spacing w:after="0" w:line="360" w:lineRule="auto"/>
        <w:rPr>
          <w:rFonts w:ascii="Arial" w:hAnsi="Arial" w:cs="Arial"/>
          <w:b/>
          <w:bCs/>
        </w:rPr>
      </w:pPr>
    </w:p>
    <w:p w14:paraId="68971C13" w14:textId="77777777" w:rsidR="00E4548C" w:rsidRDefault="00E4548C" w:rsidP="008F4BE5">
      <w:pPr>
        <w:spacing w:after="0" w:line="360" w:lineRule="auto"/>
        <w:rPr>
          <w:rFonts w:ascii="Arial" w:hAnsi="Arial" w:cs="Arial"/>
          <w:b/>
          <w:bCs/>
        </w:rPr>
      </w:pPr>
    </w:p>
    <w:p w14:paraId="09D2B199" w14:textId="03764D42" w:rsidR="002A2CCF" w:rsidRPr="00E4548C" w:rsidRDefault="002A2CCF" w:rsidP="008F4BE5">
      <w:pPr>
        <w:spacing w:after="0" w:line="360" w:lineRule="auto"/>
        <w:rPr>
          <w:rFonts w:ascii="Arial" w:hAnsi="Arial" w:cs="Arial"/>
          <w:b/>
          <w:bCs/>
        </w:rPr>
      </w:pPr>
      <w:r w:rsidRPr="00E4548C">
        <w:rPr>
          <w:rFonts w:ascii="Arial" w:hAnsi="Arial" w:cs="Arial"/>
          <w:b/>
          <w:bCs/>
        </w:rPr>
        <w:t xml:space="preserve">Student: </w:t>
      </w:r>
      <w:r w:rsidR="000929D5" w:rsidRPr="00E4548C">
        <w:rPr>
          <w:rFonts w:ascii="Arial" w:hAnsi="Arial" w:cs="Arial"/>
          <w:b/>
          <w:bCs/>
        </w:rPr>
        <w:t>Samantha Rendall-Dillon</w:t>
      </w:r>
    </w:p>
    <w:p w14:paraId="4DA2DC7F" w14:textId="0D86A8AA" w:rsidR="002A2CCF" w:rsidRPr="00E4548C" w:rsidRDefault="000929D5" w:rsidP="008F4BE5">
      <w:pPr>
        <w:spacing w:after="0" w:line="360" w:lineRule="auto"/>
        <w:rPr>
          <w:rFonts w:ascii="Arial" w:hAnsi="Arial" w:cs="Arial"/>
          <w:b/>
          <w:bCs/>
        </w:rPr>
      </w:pPr>
      <w:r w:rsidRPr="00E4548C">
        <w:rPr>
          <w:rFonts w:ascii="Arial" w:hAnsi="Arial" w:cs="Arial"/>
          <w:b/>
          <w:bCs/>
        </w:rPr>
        <w:t>Number:</w:t>
      </w:r>
      <w:r w:rsidR="00E4548C" w:rsidRPr="00E4548C">
        <w:rPr>
          <w:rFonts w:ascii="Arial" w:hAnsi="Arial" w:cs="Arial"/>
          <w:b/>
          <w:bCs/>
        </w:rPr>
        <w:t xml:space="preserve"> 2431395</w:t>
      </w:r>
    </w:p>
    <w:p w14:paraId="11BE959C" w14:textId="703057A8" w:rsidR="002A2CCF" w:rsidRPr="00E4548C" w:rsidRDefault="002A2CCF" w:rsidP="008F4BE5">
      <w:pPr>
        <w:spacing w:after="0" w:line="360" w:lineRule="auto"/>
        <w:rPr>
          <w:rFonts w:ascii="Arial" w:hAnsi="Arial" w:cs="Arial"/>
          <w:b/>
          <w:bCs/>
        </w:rPr>
      </w:pPr>
      <w:r w:rsidRPr="00E4548C">
        <w:rPr>
          <w:rFonts w:ascii="Arial" w:hAnsi="Arial" w:cs="Arial"/>
          <w:b/>
          <w:bCs/>
        </w:rPr>
        <w:t>Module: BMPH5016</w:t>
      </w:r>
    </w:p>
    <w:p w14:paraId="07DB1447" w14:textId="1B5C7145" w:rsidR="000929D5" w:rsidRPr="00E4548C" w:rsidRDefault="000929D5" w:rsidP="008F4BE5">
      <w:pPr>
        <w:spacing w:after="0" w:line="360" w:lineRule="auto"/>
        <w:rPr>
          <w:rFonts w:ascii="Arial" w:hAnsi="Arial" w:cs="Arial"/>
          <w:b/>
          <w:bCs/>
        </w:rPr>
      </w:pPr>
      <w:r w:rsidRPr="00E4548C">
        <w:rPr>
          <w:rFonts w:ascii="Arial" w:hAnsi="Arial" w:cs="Arial"/>
          <w:b/>
          <w:bCs/>
        </w:rPr>
        <w:t>Lecturer: Mark Kane</w:t>
      </w:r>
    </w:p>
    <w:p w14:paraId="0246E485" w14:textId="77777777" w:rsidR="00903636" w:rsidRDefault="00903636" w:rsidP="008F4BE5">
      <w:pPr>
        <w:spacing w:after="0" w:line="360" w:lineRule="auto"/>
        <w:rPr>
          <w:rFonts w:ascii="Arial" w:hAnsi="Arial" w:cs="Arial"/>
          <w:b/>
          <w:bCs/>
          <w:sz w:val="22"/>
          <w:szCs w:val="22"/>
        </w:rPr>
      </w:pPr>
    </w:p>
    <w:p w14:paraId="06DDC179" w14:textId="77777777" w:rsidR="00903636" w:rsidRDefault="00903636" w:rsidP="008F4BE5">
      <w:pPr>
        <w:spacing w:after="0" w:line="360" w:lineRule="auto"/>
        <w:rPr>
          <w:rFonts w:ascii="Arial" w:hAnsi="Arial" w:cs="Arial"/>
          <w:b/>
          <w:bCs/>
          <w:sz w:val="22"/>
          <w:szCs w:val="22"/>
        </w:rPr>
      </w:pPr>
    </w:p>
    <w:p w14:paraId="21CDB1EA" w14:textId="77777777" w:rsidR="00903636" w:rsidRDefault="00903636" w:rsidP="008F4BE5">
      <w:pPr>
        <w:spacing w:after="0" w:line="360" w:lineRule="auto"/>
        <w:rPr>
          <w:rFonts w:ascii="Arial" w:hAnsi="Arial" w:cs="Arial"/>
          <w:b/>
          <w:bCs/>
          <w:sz w:val="22"/>
          <w:szCs w:val="22"/>
        </w:rPr>
      </w:pPr>
    </w:p>
    <w:p w14:paraId="0ACC708C" w14:textId="77777777" w:rsidR="00903636" w:rsidRDefault="00903636" w:rsidP="008F4BE5">
      <w:pPr>
        <w:spacing w:after="0" w:line="360" w:lineRule="auto"/>
        <w:rPr>
          <w:rFonts w:ascii="Arial" w:hAnsi="Arial" w:cs="Arial"/>
          <w:b/>
          <w:bCs/>
          <w:sz w:val="22"/>
          <w:szCs w:val="22"/>
        </w:rPr>
      </w:pPr>
    </w:p>
    <w:p w14:paraId="6E1069EA" w14:textId="77777777" w:rsidR="00903636" w:rsidRDefault="00903636" w:rsidP="008F4BE5">
      <w:pPr>
        <w:spacing w:after="0" w:line="360" w:lineRule="auto"/>
        <w:rPr>
          <w:rFonts w:ascii="Arial" w:hAnsi="Arial" w:cs="Arial"/>
          <w:b/>
          <w:bCs/>
          <w:sz w:val="22"/>
          <w:szCs w:val="22"/>
        </w:rPr>
      </w:pPr>
    </w:p>
    <w:p w14:paraId="7A4DEBD5" w14:textId="77777777" w:rsidR="00903636" w:rsidRDefault="00903636" w:rsidP="008F4BE5">
      <w:pPr>
        <w:spacing w:after="0" w:line="360" w:lineRule="auto"/>
        <w:rPr>
          <w:rFonts w:ascii="Arial" w:hAnsi="Arial" w:cs="Arial"/>
          <w:b/>
          <w:bCs/>
          <w:sz w:val="22"/>
          <w:szCs w:val="22"/>
        </w:rPr>
      </w:pPr>
    </w:p>
    <w:p w14:paraId="04EC8B5F" w14:textId="6B61E24D" w:rsidR="00903636" w:rsidRDefault="00E4548C" w:rsidP="008F4BE5">
      <w:pPr>
        <w:spacing w:after="0" w:line="360" w:lineRule="auto"/>
        <w:rPr>
          <w:rFonts w:ascii="Arial" w:hAnsi="Arial" w:cs="Arial"/>
          <w:b/>
          <w:bCs/>
          <w:sz w:val="22"/>
          <w:szCs w:val="22"/>
        </w:rPr>
      </w:pPr>
      <w:r>
        <w:rPr>
          <w:rFonts w:ascii="Arial" w:hAnsi="Arial" w:cs="Arial"/>
          <w:b/>
          <w:bCs/>
          <w:sz w:val="22"/>
          <w:szCs w:val="22"/>
        </w:rPr>
        <w:lastRenderedPageBreak/>
        <w:t>Table of Contents</w:t>
      </w:r>
    </w:p>
    <w:p w14:paraId="436BAFB1" w14:textId="77777777" w:rsidR="00E4548C" w:rsidRDefault="00E4548C" w:rsidP="008F4BE5">
      <w:pPr>
        <w:spacing w:after="0" w:line="360" w:lineRule="auto"/>
        <w:rPr>
          <w:rFonts w:ascii="Arial" w:hAnsi="Arial" w:cs="Arial"/>
          <w:b/>
          <w:bCs/>
          <w:sz w:val="22"/>
          <w:szCs w:val="22"/>
        </w:rPr>
      </w:pPr>
    </w:p>
    <w:p w14:paraId="468202E0" w14:textId="70104D68" w:rsidR="00E4548C" w:rsidRDefault="00E4548C" w:rsidP="00E4548C">
      <w:pPr>
        <w:pStyle w:val="ListParagraph"/>
        <w:numPr>
          <w:ilvl w:val="0"/>
          <w:numId w:val="5"/>
        </w:numPr>
        <w:spacing w:after="0" w:line="360" w:lineRule="auto"/>
        <w:rPr>
          <w:rFonts w:ascii="Arial" w:hAnsi="Arial" w:cs="Arial"/>
          <w:b/>
          <w:bCs/>
          <w:sz w:val="22"/>
          <w:szCs w:val="22"/>
        </w:rPr>
      </w:pPr>
      <w:r>
        <w:rPr>
          <w:rFonts w:ascii="Arial" w:hAnsi="Arial" w:cs="Arial"/>
          <w:b/>
          <w:bCs/>
          <w:sz w:val="22"/>
          <w:szCs w:val="22"/>
        </w:rPr>
        <w:t>Introduction                                                                                             3</w:t>
      </w:r>
    </w:p>
    <w:p w14:paraId="4F8AF2D4" w14:textId="4589E10F" w:rsidR="00E4548C" w:rsidRPr="00E4548C" w:rsidRDefault="00E4548C" w:rsidP="00E4548C">
      <w:pPr>
        <w:pStyle w:val="ListParagraph"/>
        <w:numPr>
          <w:ilvl w:val="0"/>
          <w:numId w:val="5"/>
        </w:numPr>
        <w:spacing w:after="0" w:line="360" w:lineRule="auto"/>
        <w:rPr>
          <w:rFonts w:ascii="Arial" w:hAnsi="Arial" w:cs="Arial"/>
          <w:b/>
          <w:bCs/>
          <w:sz w:val="22"/>
          <w:szCs w:val="22"/>
        </w:rPr>
      </w:pPr>
      <w:r w:rsidRPr="00E4548C">
        <w:rPr>
          <w:rFonts w:ascii="Arial" w:hAnsi="Arial" w:cs="Arial"/>
          <w:b/>
          <w:bCs/>
          <w:sz w:val="22"/>
          <w:szCs w:val="22"/>
        </w:rPr>
        <w:t>Emergence and Development of the Social Model of Disability</w:t>
      </w:r>
      <w:r>
        <w:rPr>
          <w:rFonts w:ascii="Arial" w:hAnsi="Arial" w:cs="Arial"/>
          <w:b/>
          <w:bCs/>
          <w:sz w:val="22"/>
          <w:szCs w:val="22"/>
        </w:rPr>
        <w:t xml:space="preserve">        </w:t>
      </w:r>
      <w:r w:rsidR="005E7D6B">
        <w:rPr>
          <w:rFonts w:ascii="Arial" w:hAnsi="Arial" w:cs="Arial"/>
          <w:b/>
          <w:bCs/>
          <w:sz w:val="22"/>
          <w:szCs w:val="22"/>
        </w:rPr>
        <w:t xml:space="preserve"> </w:t>
      </w:r>
      <w:r>
        <w:rPr>
          <w:rFonts w:ascii="Arial" w:hAnsi="Arial" w:cs="Arial"/>
          <w:b/>
          <w:bCs/>
          <w:sz w:val="22"/>
          <w:szCs w:val="22"/>
        </w:rPr>
        <w:t>3</w:t>
      </w:r>
    </w:p>
    <w:p w14:paraId="5DA5B517" w14:textId="4A47F4DF" w:rsidR="00E4548C" w:rsidRDefault="00E4548C" w:rsidP="00E4548C">
      <w:pPr>
        <w:pStyle w:val="ListParagraph"/>
        <w:numPr>
          <w:ilvl w:val="0"/>
          <w:numId w:val="5"/>
        </w:numPr>
        <w:spacing w:after="0" w:line="360" w:lineRule="auto"/>
        <w:rPr>
          <w:rFonts w:ascii="Arial" w:hAnsi="Arial" w:cs="Arial"/>
          <w:b/>
          <w:bCs/>
          <w:sz w:val="22"/>
          <w:szCs w:val="22"/>
        </w:rPr>
      </w:pPr>
      <w:r>
        <w:rPr>
          <w:rFonts w:ascii="Arial" w:hAnsi="Arial" w:cs="Arial"/>
          <w:b/>
          <w:bCs/>
          <w:sz w:val="22"/>
          <w:szCs w:val="22"/>
        </w:rPr>
        <w:t xml:space="preserve">Critiques and Responses                                                                      </w:t>
      </w:r>
      <w:r w:rsidR="005E7D6B">
        <w:rPr>
          <w:rFonts w:ascii="Arial" w:hAnsi="Arial" w:cs="Arial"/>
          <w:b/>
          <w:bCs/>
          <w:sz w:val="22"/>
          <w:szCs w:val="22"/>
        </w:rPr>
        <w:t xml:space="preserve"> </w:t>
      </w:r>
      <w:r>
        <w:rPr>
          <w:rFonts w:ascii="Arial" w:hAnsi="Arial" w:cs="Arial"/>
          <w:b/>
          <w:bCs/>
          <w:sz w:val="22"/>
          <w:szCs w:val="22"/>
        </w:rPr>
        <w:t>4</w:t>
      </w:r>
    </w:p>
    <w:p w14:paraId="23D439BE" w14:textId="43AB0D96" w:rsidR="00E4548C" w:rsidRDefault="00E4548C" w:rsidP="00E4548C">
      <w:pPr>
        <w:pStyle w:val="ListParagraph"/>
        <w:numPr>
          <w:ilvl w:val="0"/>
          <w:numId w:val="5"/>
        </w:numPr>
        <w:spacing w:after="0" w:line="360" w:lineRule="auto"/>
        <w:rPr>
          <w:rFonts w:ascii="Arial" w:hAnsi="Arial" w:cs="Arial"/>
          <w:b/>
          <w:bCs/>
          <w:sz w:val="22"/>
          <w:szCs w:val="22"/>
        </w:rPr>
      </w:pPr>
      <w:r w:rsidRPr="007B44E5">
        <w:rPr>
          <w:rFonts w:ascii="Arial" w:hAnsi="Arial" w:cs="Arial"/>
          <w:b/>
          <w:bCs/>
          <w:sz w:val="22"/>
          <w:szCs w:val="22"/>
        </w:rPr>
        <w:t>Application to Health and Social Care Policy and Practice</w:t>
      </w:r>
      <w:r>
        <w:rPr>
          <w:rFonts w:ascii="Arial" w:hAnsi="Arial" w:cs="Arial"/>
          <w:b/>
          <w:bCs/>
          <w:sz w:val="22"/>
          <w:szCs w:val="22"/>
        </w:rPr>
        <w:t xml:space="preserve">               </w:t>
      </w:r>
      <w:r w:rsidR="006D2551">
        <w:rPr>
          <w:rFonts w:ascii="Arial" w:hAnsi="Arial" w:cs="Arial"/>
          <w:b/>
          <w:bCs/>
          <w:sz w:val="22"/>
          <w:szCs w:val="22"/>
        </w:rPr>
        <w:t xml:space="preserve"> </w:t>
      </w:r>
      <w:r>
        <w:rPr>
          <w:rFonts w:ascii="Arial" w:hAnsi="Arial" w:cs="Arial"/>
          <w:b/>
          <w:bCs/>
          <w:sz w:val="22"/>
          <w:szCs w:val="22"/>
        </w:rPr>
        <w:t>5</w:t>
      </w:r>
      <w:r w:rsidR="006D2551">
        <w:rPr>
          <w:rFonts w:ascii="Arial" w:hAnsi="Arial" w:cs="Arial"/>
          <w:b/>
          <w:bCs/>
          <w:sz w:val="22"/>
          <w:szCs w:val="22"/>
        </w:rPr>
        <w:t xml:space="preserve"> </w:t>
      </w:r>
    </w:p>
    <w:p w14:paraId="00335C6C" w14:textId="55CD0DDD" w:rsidR="00E4548C" w:rsidRPr="00E4548C" w:rsidRDefault="00E4548C" w:rsidP="00E4548C">
      <w:pPr>
        <w:pStyle w:val="ListParagraph"/>
        <w:numPr>
          <w:ilvl w:val="0"/>
          <w:numId w:val="5"/>
        </w:numPr>
        <w:spacing w:line="360" w:lineRule="auto"/>
        <w:rPr>
          <w:rFonts w:ascii="Arial" w:hAnsi="Arial" w:cs="Arial"/>
          <w:sz w:val="22"/>
          <w:szCs w:val="22"/>
        </w:rPr>
      </w:pPr>
      <w:r w:rsidRPr="00E4548C">
        <w:rPr>
          <w:rFonts w:ascii="Arial" w:hAnsi="Arial" w:cs="Arial"/>
          <w:b/>
          <w:bCs/>
          <w:sz w:val="22"/>
          <w:szCs w:val="22"/>
        </w:rPr>
        <w:t>Recommendations for Policy and Practice</w:t>
      </w:r>
      <w:r>
        <w:rPr>
          <w:rFonts w:ascii="Arial" w:hAnsi="Arial" w:cs="Arial"/>
          <w:b/>
          <w:bCs/>
          <w:sz w:val="22"/>
          <w:szCs w:val="22"/>
        </w:rPr>
        <w:t xml:space="preserve"> </w:t>
      </w:r>
      <w:r w:rsidR="00006B06">
        <w:rPr>
          <w:rFonts w:ascii="Arial" w:hAnsi="Arial" w:cs="Arial"/>
          <w:b/>
          <w:bCs/>
          <w:sz w:val="22"/>
          <w:szCs w:val="22"/>
        </w:rPr>
        <w:t xml:space="preserve">                                        </w:t>
      </w:r>
      <w:r w:rsidR="006D2551">
        <w:rPr>
          <w:rFonts w:ascii="Arial" w:hAnsi="Arial" w:cs="Arial"/>
          <w:b/>
          <w:bCs/>
          <w:sz w:val="22"/>
          <w:szCs w:val="22"/>
        </w:rPr>
        <w:t xml:space="preserve"> </w:t>
      </w:r>
      <w:r>
        <w:rPr>
          <w:rFonts w:ascii="Arial" w:hAnsi="Arial" w:cs="Arial"/>
          <w:b/>
          <w:bCs/>
          <w:sz w:val="22"/>
          <w:szCs w:val="22"/>
        </w:rPr>
        <w:t>6</w:t>
      </w:r>
    </w:p>
    <w:p w14:paraId="67248C9D" w14:textId="1E0F8E26" w:rsidR="00E4548C" w:rsidRDefault="00E4548C" w:rsidP="00E4548C">
      <w:pPr>
        <w:pStyle w:val="ListParagraph"/>
        <w:numPr>
          <w:ilvl w:val="0"/>
          <w:numId w:val="5"/>
        </w:numPr>
        <w:spacing w:after="0" w:line="360" w:lineRule="auto"/>
        <w:rPr>
          <w:rFonts w:ascii="Arial" w:hAnsi="Arial" w:cs="Arial"/>
          <w:b/>
          <w:bCs/>
          <w:sz w:val="22"/>
          <w:szCs w:val="22"/>
        </w:rPr>
      </w:pPr>
      <w:r>
        <w:rPr>
          <w:rFonts w:ascii="Arial" w:hAnsi="Arial" w:cs="Arial"/>
          <w:b/>
          <w:bCs/>
          <w:sz w:val="22"/>
          <w:szCs w:val="22"/>
        </w:rPr>
        <w:t xml:space="preserve">Conclusion </w:t>
      </w:r>
      <w:r w:rsidR="006D2551">
        <w:rPr>
          <w:rFonts w:ascii="Arial" w:hAnsi="Arial" w:cs="Arial"/>
          <w:b/>
          <w:bCs/>
          <w:sz w:val="22"/>
          <w:szCs w:val="22"/>
        </w:rPr>
        <w:t xml:space="preserve">                                                                                             </w:t>
      </w:r>
      <w:r>
        <w:rPr>
          <w:rFonts w:ascii="Arial" w:hAnsi="Arial" w:cs="Arial"/>
          <w:b/>
          <w:bCs/>
          <w:sz w:val="22"/>
          <w:szCs w:val="22"/>
        </w:rPr>
        <w:t>7</w:t>
      </w:r>
    </w:p>
    <w:p w14:paraId="5617BA8B" w14:textId="0348E1EA" w:rsidR="00E4548C" w:rsidRPr="00E4548C" w:rsidRDefault="00E4548C" w:rsidP="00E4548C">
      <w:pPr>
        <w:pStyle w:val="ListParagraph"/>
        <w:numPr>
          <w:ilvl w:val="0"/>
          <w:numId w:val="5"/>
        </w:numPr>
        <w:spacing w:after="0" w:line="360" w:lineRule="auto"/>
        <w:rPr>
          <w:rFonts w:ascii="Arial" w:hAnsi="Arial" w:cs="Arial"/>
          <w:b/>
          <w:bCs/>
          <w:sz w:val="22"/>
          <w:szCs w:val="22"/>
        </w:rPr>
      </w:pPr>
      <w:r>
        <w:rPr>
          <w:rFonts w:ascii="Arial" w:hAnsi="Arial" w:cs="Arial"/>
          <w:b/>
          <w:bCs/>
          <w:sz w:val="22"/>
          <w:szCs w:val="22"/>
        </w:rPr>
        <w:t xml:space="preserve">References </w:t>
      </w:r>
      <w:r w:rsidR="006D2551">
        <w:rPr>
          <w:rFonts w:ascii="Arial" w:hAnsi="Arial" w:cs="Arial"/>
          <w:b/>
          <w:bCs/>
          <w:sz w:val="22"/>
          <w:szCs w:val="22"/>
        </w:rPr>
        <w:t xml:space="preserve">                                                                                             </w:t>
      </w:r>
      <w:r>
        <w:rPr>
          <w:rFonts w:ascii="Arial" w:hAnsi="Arial" w:cs="Arial"/>
          <w:b/>
          <w:bCs/>
          <w:sz w:val="22"/>
          <w:szCs w:val="22"/>
        </w:rPr>
        <w:t>8</w:t>
      </w:r>
    </w:p>
    <w:p w14:paraId="2618F0C0" w14:textId="77777777" w:rsidR="00903636" w:rsidRDefault="00903636" w:rsidP="008F4BE5">
      <w:pPr>
        <w:spacing w:after="0" w:line="360" w:lineRule="auto"/>
        <w:rPr>
          <w:rFonts w:ascii="Arial" w:hAnsi="Arial" w:cs="Arial"/>
          <w:b/>
          <w:bCs/>
          <w:sz w:val="22"/>
          <w:szCs w:val="22"/>
        </w:rPr>
      </w:pPr>
    </w:p>
    <w:p w14:paraId="08EBA4AE" w14:textId="77777777" w:rsidR="00903636" w:rsidRDefault="00903636" w:rsidP="008F4BE5">
      <w:pPr>
        <w:spacing w:after="0" w:line="360" w:lineRule="auto"/>
        <w:rPr>
          <w:rFonts w:ascii="Arial" w:hAnsi="Arial" w:cs="Arial"/>
          <w:b/>
          <w:bCs/>
          <w:sz w:val="22"/>
          <w:szCs w:val="22"/>
        </w:rPr>
      </w:pPr>
    </w:p>
    <w:p w14:paraId="11B58136" w14:textId="77777777" w:rsidR="00903636" w:rsidRDefault="00903636" w:rsidP="008F4BE5">
      <w:pPr>
        <w:spacing w:after="0" w:line="360" w:lineRule="auto"/>
        <w:rPr>
          <w:rFonts w:ascii="Arial" w:hAnsi="Arial" w:cs="Arial"/>
          <w:b/>
          <w:bCs/>
          <w:sz w:val="22"/>
          <w:szCs w:val="22"/>
        </w:rPr>
      </w:pPr>
    </w:p>
    <w:p w14:paraId="30E0D6FA" w14:textId="77777777" w:rsidR="00903636" w:rsidRDefault="00903636" w:rsidP="008F4BE5">
      <w:pPr>
        <w:spacing w:after="0" w:line="360" w:lineRule="auto"/>
        <w:rPr>
          <w:rFonts w:ascii="Arial" w:hAnsi="Arial" w:cs="Arial"/>
          <w:b/>
          <w:bCs/>
          <w:sz w:val="22"/>
          <w:szCs w:val="22"/>
        </w:rPr>
      </w:pPr>
    </w:p>
    <w:p w14:paraId="78556ECB" w14:textId="77777777" w:rsidR="00903636" w:rsidRDefault="00903636" w:rsidP="008F4BE5">
      <w:pPr>
        <w:spacing w:after="0" w:line="360" w:lineRule="auto"/>
        <w:rPr>
          <w:rFonts w:ascii="Arial" w:hAnsi="Arial" w:cs="Arial"/>
          <w:b/>
          <w:bCs/>
          <w:sz w:val="22"/>
          <w:szCs w:val="22"/>
        </w:rPr>
      </w:pPr>
    </w:p>
    <w:p w14:paraId="0AE33BDF" w14:textId="77777777" w:rsidR="00903636" w:rsidRDefault="00903636" w:rsidP="008F4BE5">
      <w:pPr>
        <w:spacing w:after="0" w:line="360" w:lineRule="auto"/>
        <w:rPr>
          <w:rFonts w:ascii="Arial" w:hAnsi="Arial" w:cs="Arial"/>
          <w:b/>
          <w:bCs/>
          <w:sz w:val="22"/>
          <w:szCs w:val="22"/>
        </w:rPr>
      </w:pPr>
    </w:p>
    <w:p w14:paraId="2A5D8E47" w14:textId="77777777" w:rsidR="00903636" w:rsidRDefault="00903636" w:rsidP="008F4BE5">
      <w:pPr>
        <w:spacing w:after="0" w:line="360" w:lineRule="auto"/>
        <w:rPr>
          <w:rFonts w:ascii="Arial" w:hAnsi="Arial" w:cs="Arial"/>
          <w:b/>
          <w:bCs/>
          <w:sz w:val="22"/>
          <w:szCs w:val="22"/>
        </w:rPr>
      </w:pPr>
    </w:p>
    <w:p w14:paraId="36C81C8D" w14:textId="77777777" w:rsidR="00903636" w:rsidRDefault="00903636" w:rsidP="008F4BE5">
      <w:pPr>
        <w:spacing w:after="0" w:line="360" w:lineRule="auto"/>
        <w:rPr>
          <w:rFonts w:ascii="Arial" w:hAnsi="Arial" w:cs="Arial"/>
          <w:b/>
          <w:bCs/>
          <w:sz w:val="22"/>
          <w:szCs w:val="22"/>
        </w:rPr>
      </w:pPr>
    </w:p>
    <w:p w14:paraId="22AD626E" w14:textId="77777777" w:rsidR="00903636" w:rsidRDefault="00903636" w:rsidP="008F4BE5">
      <w:pPr>
        <w:spacing w:after="0" w:line="360" w:lineRule="auto"/>
        <w:rPr>
          <w:rFonts w:ascii="Arial" w:hAnsi="Arial" w:cs="Arial"/>
          <w:b/>
          <w:bCs/>
          <w:sz w:val="22"/>
          <w:szCs w:val="22"/>
        </w:rPr>
      </w:pPr>
    </w:p>
    <w:p w14:paraId="262D1CD5" w14:textId="77777777" w:rsidR="00903636" w:rsidRDefault="00903636" w:rsidP="008F4BE5">
      <w:pPr>
        <w:spacing w:after="0" w:line="360" w:lineRule="auto"/>
        <w:rPr>
          <w:rFonts w:ascii="Arial" w:hAnsi="Arial" w:cs="Arial"/>
          <w:b/>
          <w:bCs/>
          <w:sz w:val="22"/>
          <w:szCs w:val="22"/>
        </w:rPr>
      </w:pPr>
    </w:p>
    <w:p w14:paraId="46B430CC" w14:textId="77777777" w:rsidR="00903636" w:rsidRDefault="00903636" w:rsidP="008F4BE5">
      <w:pPr>
        <w:spacing w:after="0" w:line="360" w:lineRule="auto"/>
        <w:rPr>
          <w:rFonts w:ascii="Arial" w:hAnsi="Arial" w:cs="Arial"/>
          <w:b/>
          <w:bCs/>
          <w:sz w:val="22"/>
          <w:szCs w:val="22"/>
        </w:rPr>
      </w:pPr>
    </w:p>
    <w:p w14:paraId="46D9C9EA" w14:textId="77777777" w:rsidR="00903636" w:rsidRDefault="00903636" w:rsidP="008F4BE5">
      <w:pPr>
        <w:spacing w:after="0" w:line="360" w:lineRule="auto"/>
        <w:rPr>
          <w:rFonts w:ascii="Arial" w:hAnsi="Arial" w:cs="Arial"/>
          <w:b/>
          <w:bCs/>
          <w:sz w:val="22"/>
          <w:szCs w:val="22"/>
        </w:rPr>
      </w:pPr>
    </w:p>
    <w:p w14:paraId="7A72E0F7" w14:textId="77777777" w:rsidR="00903636" w:rsidRDefault="00903636" w:rsidP="008F4BE5">
      <w:pPr>
        <w:spacing w:after="0" w:line="360" w:lineRule="auto"/>
        <w:rPr>
          <w:rFonts w:ascii="Arial" w:hAnsi="Arial" w:cs="Arial"/>
          <w:b/>
          <w:bCs/>
          <w:sz w:val="22"/>
          <w:szCs w:val="22"/>
        </w:rPr>
      </w:pPr>
    </w:p>
    <w:p w14:paraId="7BCA204B" w14:textId="77777777" w:rsidR="00903636" w:rsidRDefault="00903636" w:rsidP="008F4BE5">
      <w:pPr>
        <w:spacing w:after="0" w:line="360" w:lineRule="auto"/>
        <w:rPr>
          <w:rFonts w:ascii="Arial" w:hAnsi="Arial" w:cs="Arial"/>
          <w:b/>
          <w:bCs/>
          <w:sz w:val="22"/>
          <w:szCs w:val="22"/>
        </w:rPr>
      </w:pPr>
    </w:p>
    <w:p w14:paraId="55E606C4" w14:textId="77777777" w:rsidR="00903636" w:rsidRDefault="00903636" w:rsidP="008F4BE5">
      <w:pPr>
        <w:spacing w:after="0" w:line="360" w:lineRule="auto"/>
        <w:rPr>
          <w:rFonts w:ascii="Arial" w:hAnsi="Arial" w:cs="Arial"/>
          <w:b/>
          <w:bCs/>
          <w:sz w:val="22"/>
          <w:szCs w:val="22"/>
        </w:rPr>
      </w:pPr>
    </w:p>
    <w:p w14:paraId="7A9F1147" w14:textId="77777777" w:rsidR="00903636" w:rsidRDefault="00903636" w:rsidP="008F4BE5">
      <w:pPr>
        <w:spacing w:after="0" w:line="360" w:lineRule="auto"/>
        <w:rPr>
          <w:rFonts w:ascii="Arial" w:hAnsi="Arial" w:cs="Arial"/>
          <w:b/>
          <w:bCs/>
          <w:sz w:val="22"/>
          <w:szCs w:val="22"/>
        </w:rPr>
      </w:pPr>
    </w:p>
    <w:p w14:paraId="5B2A4FD9" w14:textId="77777777" w:rsidR="00903636" w:rsidRDefault="00903636" w:rsidP="008F4BE5">
      <w:pPr>
        <w:spacing w:after="0" w:line="360" w:lineRule="auto"/>
        <w:rPr>
          <w:rFonts w:ascii="Arial" w:hAnsi="Arial" w:cs="Arial"/>
          <w:b/>
          <w:bCs/>
          <w:sz w:val="22"/>
          <w:szCs w:val="22"/>
        </w:rPr>
      </w:pPr>
    </w:p>
    <w:p w14:paraId="78969FDA" w14:textId="77777777" w:rsidR="00903636" w:rsidRDefault="00903636" w:rsidP="008F4BE5">
      <w:pPr>
        <w:spacing w:after="0" w:line="360" w:lineRule="auto"/>
        <w:rPr>
          <w:rFonts w:ascii="Arial" w:hAnsi="Arial" w:cs="Arial"/>
          <w:b/>
          <w:bCs/>
          <w:sz w:val="22"/>
          <w:szCs w:val="22"/>
        </w:rPr>
      </w:pPr>
    </w:p>
    <w:p w14:paraId="4256D7D0" w14:textId="77777777" w:rsidR="00903636" w:rsidRDefault="00903636" w:rsidP="008F4BE5">
      <w:pPr>
        <w:spacing w:after="0" w:line="360" w:lineRule="auto"/>
        <w:rPr>
          <w:rFonts w:ascii="Arial" w:hAnsi="Arial" w:cs="Arial"/>
          <w:b/>
          <w:bCs/>
          <w:sz w:val="22"/>
          <w:szCs w:val="22"/>
        </w:rPr>
      </w:pPr>
    </w:p>
    <w:p w14:paraId="1DD90B91" w14:textId="77777777" w:rsidR="00903636" w:rsidRDefault="00903636" w:rsidP="008F4BE5">
      <w:pPr>
        <w:spacing w:after="0" w:line="360" w:lineRule="auto"/>
        <w:rPr>
          <w:rFonts w:ascii="Arial" w:hAnsi="Arial" w:cs="Arial"/>
          <w:b/>
          <w:bCs/>
          <w:sz w:val="22"/>
          <w:szCs w:val="22"/>
        </w:rPr>
      </w:pPr>
    </w:p>
    <w:p w14:paraId="7867F52F" w14:textId="77777777" w:rsidR="00903636" w:rsidRDefault="00903636" w:rsidP="008F4BE5">
      <w:pPr>
        <w:spacing w:after="0" w:line="360" w:lineRule="auto"/>
        <w:rPr>
          <w:rFonts w:ascii="Arial" w:hAnsi="Arial" w:cs="Arial"/>
          <w:b/>
          <w:bCs/>
          <w:sz w:val="22"/>
          <w:szCs w:val="22"/>
        </w:rPr>
      </w:pPr>
    </w:p>
    <w:p w14:paraId="7FE66D16" w14:textId="77777777" w:rsidR="00903636" w:rsidRDefault="00903636" w:rsidP="008F4BE5">
      <w:pPr>
        <w:spacing w:after="0" w:line="360" w:lineRule="auto"/>
        <w:rPr>
          <w:rFonts w:ascii="Arial" w:hAnsi="Arial" w:cs="Arial"/>
          <w:b/>
          <w:bCs/>
          <w:sz w:val="22"/>
          <w:szCs w:val="22"/>
        </w:rPr>
      </w:pPr>
    </w:p>
    <w:p w14:paraId="1FCD2CA5" w14:textId="77777777" w:rsidR="00C44287" w:rsidRDefault="00C44287" w:rsidP="008F4BE5">
      <w:pPr>
        <w:spacing w:after="0" w:line="360" w:lineRule="auto"/>
        <w:rPr>
          <w:rFonts w:ascii="Arial" w:hAnsi="Arial" w:cs="Arial"/>
          <w:b/>
          <w:bCs/>
          <w:sz w:val="22"/>
          <w:szCs w:val="22"/>
        </w:rPr>
      </w:pPr>
    </w:p>
    <w:p w14:paraId="4DBBA56B" w14:textId="77777777" w:rsidR="00C44287" w:rsidRDefault="00C44287" w:rsidP="008F4BE5">
      <w:pPr>
        <w:spacing w:after="0" w:line="360" w:lineRule="auto"/>
        <w:rPr>
          <w:rFonts w:ascii="Arial" w:hAnsi="Arial" w:cs="Arial"/>
          <w:b/>
          <w:bCs/>
          <w:sz w:val="22"/>
          <w:szCs w:val="22"/>
        </w:rPr>
      </w:pPr>
    </w:p>
    <w:p w14:paraId="6C012BA5" w14:textId="77777777" w:rsidR="00C44287" w:rsidRDefault="00C44287" w:rsidP="008F4BE5">
      <w:pPr>
        <w:spacing w:after="0" w:line="360" w:lineRule="auto"/>
        <w:rPr>
          <w:rFonts w:ascii="Arial" w:hAnsi="Arial" w:cs="Arial"/>
          <w:b/>
          <w:bCs/>
          <w:sz w:val="22"/>
          <w:szCs w:val="22"/>
        </w:rPr>
      </w:pPr>
    </w:p>
    <w:p w14:paraId="5AAF6434" w14:textId="77777777" w:rsidR="00E4548C" w:rsidRDefault="00E4548C" w:rsidP="008F4BE5">
      <w:pPr>
        <w:spacing w:after="0" w:line="360" w:lineRule="auto"/>
        <w:rPr>
          <w:rFonts w:ascii="Arial" w:hAnsi="Arial" w:cs="Arial"/>
          <w:b/>
          <w:bCs/>
          <w:sz w:val="22"/>
          <w:szCs w:val="22"/>
        </w:rPr>
      </w:pPr>
    </w:p>
    <w:p w14:paraId="4EF72AB1" w14:textId="77777777" w:rsidR="00E4548C" w:rsidRDefault="00E4548C" w:rsidP="008F4BE5">
      <w:pPr>
        <w:spacing w:after="0" w:line="360" w:lineRule="auto"/>
        <w:rPr>
          <w:rFonts w:ascii="Arial" w:hAnsi="Arial" w:cs="Arial"/>
          <w:b/>
          <w:bCs/>
          <w:sz w:val="22"/>
          <w:szCs w:val="22"/>
        </w:rPr>
      </w:pPr>
    </w:p>
    <w:p w14:paraId="202816F6" w14:textId="77777777" w:rsidR="00E4548C" w:rsidRDefault="00E4548C" w:rsidP="008F4BE5">
      <w:pPr>
        <w:spacing w:after="0" w:line="360" w:lineRule="auto"/>
        <w:rPr>
          <w:rFonts w:ascii="Arial" w:hAnsi="Arial" w:cs="Arial"/>
          <w:b/>
          <w:bCs/>
          <w:sz w:val="22"/>
          <w:szCs w:val="22"/>
        </w:rPr>
      </w:pPr>
    </w:p>
    <w:p w14:paraId="26D1C3B9" w14:textId="05CE8715" w:rsidR="008F4BE5" w:rsidRDefault="00EE7771" w:rsidP="008F4BE5">
      <w:pPr>
        <w:spacing w:after="0" w:line="360" w:lineRule="auto"/>
        <w:rPr>
          <w:rFonts w:ascii="Arial" w:hAnsi="Arial" w:cs="Arial"/>
          <w:b/>
          <w:bCs/>
          <w:sz w:val="22"/>
          <w:szCs w:val="22"/>
        </w:rPr>
      </w:pPr>
      <w:r>
        <w:rPr>
          <w:rFonts w:ascii="Arial" w:hAnsi="Arial" w:cs="Arial"/>
          <w:b/>
          <w:bCs/>
          <w:sz w:val="22"/>
          <w:szCs w:val="22"/>
        </w:rPr>
        <w:lastRenderedPageBreak/>
        <w:t xml:space="preserve">1. </w:t>
      </w:r>
      <w:r w:rsidR="00DD131F" w:rsidRPr="008F4BE5">
        <w:rPr>
          <w:rFonts w:ascii="Arial" w:hAnsi="Arial" w:cs="Arial"/>
          <w:b/>
          <w:bCs/>
          <w:sz w:val="22"/>
          <w:szCs w:val="22"/>
        </w:rPr>
        <w:t>Introduction</w:t>
      </w:r>
    </w:p>
    <w:p w14:paraId="3946479D" w14:textId="77777777" w:rsidR="00E75003" w:rsidRPr="008F4BE5" w:rsidRDefault="00E75003" w:rsidP="008F4BE5">
      <w:pPr>
        <w:spacing w:after="0" w:line="360" w:lineRule="auto"/>
        <w:rPr>
          <w:rFonts w:ascii="Arial" w:hAnsi="Arial" w:cs="Arial"/>
          <w:b/>
          <w:bCs/>
          <w:sz w:val="22"/>
          <w:szCs w:val="22"/>
        </w:rPr>
      </w:pPr>
    </w:p>
    <w:p w14:paraId="5ECE623C" w14:textId="630D5962" w:rsidR="009037DA" w:rsidRPr="008F4BE5" w:rsidRDefault="00DD131F" w:rsidP="008F4BE5">
      <w:pPr>
        <w:spacing w:after="0" w:line="360" w:lineRule="auto"/>
        <w:rPr>
          <w:rFonts w:ascii="Arial" w:hAnsi="Arial" w:cs="Arial"/>
          <w:sz w:val="22"/>
          <w:szCs w:val="22"/>
        </w:rPr>
      </w:pPr>
      <w:r w:rsidRPr="008F4BE5">
        <w:rPr>
          <w:rFonts w:ascii="Arial" w:hAnsi="Arial" w:cs="Arial"/>
          <w:sz w:val="22"/>
          <w:szCs w:val="22"/>
        </w:rPr>
        <w:t>The social model of disability represents a fundamental shift in how disability is conceptualised within</w:t>
      </w:r>
      <w:r w:rsidR="00802B69" w:rsidRPr="008F4BE5">
        <w:rPr>
          <w:rFonts w:ascii="Arial" w:hAnsi="Arial" w:cs="Arial"/>
          <w:sz w:val="22"/>
          <w:szCs w:val="22"/>
        </w:rPr>
        <w:t xml:space="preserve"> </w:t>
      </w:r>
      <w:r w:rsidRPr="008F4BE5">
        <w:rPr>
          <w:rFonts w:ascii="Arial" w:hAnsi="Arial" w:cs="Arial"/>
          <w:sz w:val="22"/>
          <w:szCs w:val="22"/>
        </w:rPr>
        <w:t xml:space="preserve">health and social care. Rather than locating disability within the individual as a deficit or pathology, the model argues that disability arises from the interaction between individuals with impairments and the social, environmental, and attitudinal barriers that </w:t>
      </w:r>
      <w:r w:rsidR="00BA1649" w:rsidRPr="008F4BE5">
        <w:rPr>
          <w:rFonts w:ascii="Arial" w:hAnsi="Arial" w:cs="Arial"/>
          <w:sz w:val="22"/>
          <w:szCs w:val="22"/>
        </w:rPr>
        <w:t xml:space="preserve">can </w:t>
      </w:r>
      <w:r w:rsidRPr="008F4BE5">
        <w:rPr>
          <w:rFonts w:ascii="Arial" w:hAnsi="Arial" w:cs="Arial"/>
          <w:sz w:val="22"/>
          <w:szCs w:val="22"/>
        </w:rPr>
        <w:t>restrict their participation in society. This perspective aligns closely with person-centred care, which prioritises autonomy, dignity, and the lived experiences of individuals, moving beyond purely medicalised understandings. Importantly, it also challenges professionals to reconsider power dynamics within care relationships, encouraging collaboration rather than paternalistic decision-making.</w:t>
      </w:r>
    </w:p>
    <w:p w14:paraId="54073999" w14:textId="01493345" w:rsidR="00B43347" w:rsidRDefault="00DD131F" w:rsidP="00B43347">
      <w:pPr>
        <w:spacing w:after="0" w:line="360" w:lineRule="auto"/>
        <w:rPr>
          <w:rFonts w:ascii="Arial" w:hAnsi="Arial" w:cs="Arial"/>
          <w:sz w:val="22"/>
          <w:szCs w:val="22"/>
        </w:rPr>
      </w:pPr>
      <w:r w:rsidRPr="009037DA">
        <w:rPr>
          <w:rFonts w:ascii="Arial" w:hAnsi="Arial" w:cs="Arial"/>
          <w:sz w:val="22"/>
          <w:szCs w:val="22"/>
        </w:rPr>
        <w:br/>
        <w:t xml:space="preserve">This essay </w:t>
      </w:r>
      <w:r w:rsidR="00791E78">
        <w:rPr>
          <w:rFonts w:ascii="Arial" w:hAnsi="Arial" w:cs="Arial"/>
          <w:sz w:val="22"/>
          <w:szCs w:val="22"/>
        </w:rPr>
        <w:t>is a critical examination of</w:t>
      </w:r>
      <w:r w:rsidRPr="009037DA">
        <w:rPr>
          <w:rFonts w:ascii="Arial" w:hAnsi="Arial" w:cs="Arial"/>
          <w:sz w:val="22"/>
          <w:szCs w:val="22"/>
        </w:rPr>
        <w:t xml:space="preserve"> the social model of disability in relation to person-centred care. It begins by exploring the emergence and development of the model, situating it within broader socio-political movements. It then critically evaluates key critiques of the model, particularly </w:t>
      </w:r>
      <w:r w:rsidR="00481A2B">
        <w:rPr>
          <w:rFonts w:ascii="Arial" w:hAnsi="Arial" w:cs="Arial"/>
          <w:sz w:val="22"/>
          <w:szCs w:val="22"/>
        </w:rPr>
        <w:t>centred around</w:t>
      </w:r>
      <w:r w:rsidRPr="009037DA">
        <w:rPr>
          <w:rFonts w:ascii="Arial" w:hAnsi="Arial" w:cs="Arial"/>
          <w:sz w:val="22"/>
          <w:szCs w:val="22"/>
        </w:rPr>
        <w:t xml:space="preserve"> embodiment and inclusivity, alongside responses to these critiques. The discussion then turns to the application of the social model within health and social care policy and practice, highlighting both its transformative potential and the challenges of implementation. Finally, the essay offers recommendations for strengthening the integration of the social model into policy and practice before drawing a conclusion.</w:t>
      </w:r>
    </w:p>
    <w:p w14:paraId="26F7F438" w14:textId="77777777" w:rsidR="00EE7771" w:rsidRDefault="00DD131F" w:rsidP="00B43347">
      <w:pPr>
        <w:spacing w:after="0" w:line="360" w:lineRule="auto"/>
        <w:rPr>
          <w:rFonts w:ascii="Arial" w:hAnsi="Arial" w:cs="Arial"/>
          <w:b/>
          <w:bCs/>
          <w:sz w:val="22"/>
          <w:szCs w:val="22"/>
        </w:rPr>
      </w:pPr>
      <w:r w:rsidRPr="009037DA">
        <w:rPr>
          <w:rFonts w:ascii="Arial" w:hAnsi="Arial" w:cs="Arial"/>
          <w:sz w:val="22"/>
          <w:szCs w:val="22"/>
        </w:rPr>
        <w:br/>
      </w:r>
      <w:r w:rsidR="005E79EA">
        <w:rPr>
          <w:rFonts w:ascii="Arial" w:hAnsi="Arial" w:cs="Arial"/>
          <w:b/>
          <w:bCs/>
          <w:sz w:val="22"/>
          <w:szCs w:val="22"/>
        </w:rPr>
        <w:t xml:space="preserve">2. </w:t>
      </w:r>
      <w:r w:rsidRPr="009037DA">
        <w:rPr>
          <w:rFonts w:ascii="Arial" w:hAnsi="Arial" w:cs="Arial"/>
          <w:b/>
          <w:bCs/>
          <w:sz w:val="22"/>
          <w:szCs w:val="22"/>
        </w:rPr>
        <w:t>Emergence and Development of the Social Model of Disability</w:t>
      </w:r>
    </w:p>
    <w:p w14:paraId="55201709" w14:textId="77777777" w:rsidR="00E75003" w:rsidRDefault="00E75003" w:rsidP="00B43347">
      <w:pPr>
        <w:spacing w:after="0" w:line="360" w:lineRule="auto"/>
        <w:rPr>
          <w:rFonts w:ascii="Arial" w:hAnsi="Arial" w:cs="Arial"/>
          <w:b/>
          <w:bCs/>
          <w:sz w:val="22"/>
          <w:szCs w:val="22"/>
        </w:rPr>
      </w:pPr>
    </w:p>
    <w:p w14:paraId="069B847D" w14:textId="122B0136" w:rsidR="009037DA" w:rsidRPr="00B43347" w:rsidRDefault="00DD131F" w:rsidP="00B43347">
      <w:pPr>
        <w:spacing w:after="0" w:line="360" w:lineRule="auto"/>
        <w:rPr>
          <w:rFonts w:ascii="Arial" w:hAnsi="Arial" w:cs="Arial"/>
          <w:sz w:val="22"/>
          <w:szCs w:val="22"/>
        </w:rPr>
      </w:pPr>
      <w:r w:rsidRPr="009037DA">
        <w:rPr>
          <w:rFonts w:ascii="Arial" w:hAnsi="Arial" w:cs="Arial"/>
          <w:sz w:val="22"/>
          <w:szCs w:val="22"/>
        </w:rPr>
        <w:t>The social model of disability emerged in the United Kingdom during the 1960s and 1970s, a period marked by wider civil rights movements advocating for equality and social justice. Disabled activists, particularly those associated with the Union of the Physically Impaired Against Segregation (UPIAS), challenged dominant medicalised understandings of disability. The medical model framed disability as an individual problem caused by impairment, requiring treatment, rehabilitation, or cure. In contrast, activists argued that the real issue lay in the way society was organised, including inaccessible infrastructure, discriminatory attitudes, and exclusionary policies.</w:t>
      </w:r>
    </w:p>
    <w:p w14:paraId="1C207447" w14:textId="77777777" w:rsidR="009037DA" w:rsidRDefault="00DD131F" w:rsidP="007B44E5">
      <w:pPr>
        <w:spacing w:line="360" w:lineRule="auto"/>
        <w:rPr>
          <w:rFonts w:ascii="Arial" w:hAnsi="Arial" w:cs="Arial"/>
          <w:sz w:val="22"/>
          <w:szCs w:val="22"/>
        </w:rPr>
      </w:pPr>
      <w:r w:rsidRPr="009037DA">
        <w:rPr>
          <w:rFonts w:ascii="Arial" w:hAnsi="Arial" w:cs="Arial"/>
          <w:sz w:val="22"/>
          <w:szCs w:val="22"/>
        </w:rPr>
        <w:br/>
        <w:t xml:space="preserve">Oliver (1990) formalised this distinction, defining impairment as a physical, sensory, or cognitive difference, and disability as the social restrictions imposed on individuals with impairments. This conceptual shift was politically powerful, reframing disabled people as an oppressed group rather than passive recipients of care. It also aligned with broader </w:t>
      </w:r>
      <w:r w:rsidRPr="009037DA">
        <w:rPr>
          <w:rFonts w:ascii="Arial" w:hAnsi="Arial" w:cs="Arial"/>
          <w:sz w:val="22"/>
          <w:szCs w:val="22"/>
        </w:rPr>
        <w:lastRenderedPageBreak/>
        <w:t>sociological theories of oppression and marginalisation, positioning disability within a wider context of social inequality.</w:t>
      </w:r>
    </w:p>
    <w:p w14:paraId="0F6CD5E7" w14:textId="56A7959B" w:rsidR="00487049" w:rsidRDefault="00DD131F" w:rsidP="00487049">
      <w:pPr>
        <w:spacing w:before="240" w:line="360" w:lineRule="auto"/>
        <w:rPr>
          <w:rFonts w:ascii="Arial" w:hAnsi="Arial" w:cs="Arial"/>
          <w:sz w:val="22"/>
          <w:szCs w:val="22"/>
        </w:rPr>
      </w:pPr>
      <w:r w:rsidRPr="009037DA">
        <w:rPr>
          <w:rFonts w:ascii="Arial" w:hAnsi="Arial" w:cs="Arial"/>
          <w:sz w:val="22"/>
          <w:szCs w:val="22"/>
        </w:rPr>
        <w:t>The model gained traction through the independent living movement, which advocated for disabled people’s right to live independently and participate fully in society. This movement emphasised self-determination, choice, and control, principles that later became central to person-centred care. The influence of the social model extended internationally, culminating in its incorporation into the United Nations Convention on the Rights of Persons with Disabilities (2006), which defines disability as resulting from the interaction between impairments and societal barriers.</w:t>
      </w:r>
    </w:p>
    <w:p w14:paraId="13E887DA" w14:textId="77777777" w:rsidR="008215C6" w:rsidRDefault="00DD131F" w:rsidP="00EE7771">
      <w:pPr>
        <w:spacing w:before="240" w:line="360" w:lineRule="auto"/>
        <w:rPr>
          <w:rFonts w:ascii="Arial" w:hAnsi="Arial" w:cs="Arial"/>
          <w:sz w:val="22"/>
          <w:szCs w:val="22"/>
        </w:rPr>
      </w:pPr>
      <w:r w:rsidRPr="009037DA">
        <w:rPr>
          <w:rFonts w:ascii="Arial" w:hAnsi="Arial" w:cs="Arial"/>
          <w:sz w:val="22"/>
          <w:szCs w:val="22"/>
        </w:rPr>
        <w:t xml:space="preserve">In the UK, the social model has significantly influenced legislation and policy. The Equality Act 2010 introduced a legal duty to make reasonable adjustments, while the Care Act 2014 emphasised wellbeing, independence, and personalisation. </w:t>
      </w:r>
    </w:p>
    <w:p w14:paraId="7002B7FE" w14:textId="09A4D769" w:rsidR="00244680" w:rsidRDefault="00DD131F" w:rsidP="00E75003">
      <w:pPr>
        <w:spacing w:before="240" w:after="0" w:line="360" w:lineRule="auto"/>
        <w:rPr>
          <w:rFonts w:ascii="Arial" w:hAnsi="Arial" w:cs="Arial"/>
          <w:sz w:val="22"/>
          <w:szCs w:val="22"/>
        </w:rPr>
      </w:pPr>
      <w:r w:rsidRPr="009037DA">
        <w:rPr>
          <w:rFonts w:ascii="Arial" w:hAnsi="Arial" w:cs="Arial"/>
          <w:sz w:val="22"/>
          <w:szCs w:val="22"/>
        </w:rPr>
        <w:t>These developments reflect a shift towards recognising the rights of disabled individuals and the responsibility of society to remove barriers. Within healthcare, the NHS has incorporated elements of the social model through initiatives aimed at reducing health inequalities and improving accessibility, such as the NHS Long Term Plan (NHS England, 2019), which highlights inclusive service design and patient empowerment as core priorities.</w:t>
      </w:r>
    </w:p>
    <w:p w14:paraId="01C21521" w14:textId="77777777" w:rsidR="00244680" w:rsidRPr="009037DA" w:rsidRDefault="00244680" w:rsidP="00E75003">
      <w:pPr>
        <w:spacing w:after="0" w:line="360" w:lineRule="auto"/>
        <w:rPr>
          <w:rFonts w:ascii="Arial" w:hAnsi="Arial" w:cs="Arial"/>
          <w:sz w:val="22"/>
          <w:szCs w:val="22"/>
        </w:rPr>
      </w:pPr>
    </w:p>
    <w:p w14:paraId="458E2435" w14:textId="77777777" w:rsidR="00244680" w:rsidRDefault="005E79EA" w:rsidP="00E75003">
      <w:pPr>
        <w:spacing w:after="0" w:line="360" w:lineRule="auto"/>
        <w:rPr>
          <w:rFonts w:ascii="Arial" w:hAnsi="Arial" w:cs="Arial"/>
          <w:b/>
          <w:bCs/>
          <w:sz w:val="22"/>
          <w:szCs w:val="22"/>
        </w:rPr>
      </w:pPr>
      <w:r>
        <w:rPr>
          <w:rFonts w:ascii="Arial" w:hAnsi="Arial" w:cs="Arial"/>
          <w:b/>
          <w:bCs/>
          <w:sz w:val="22"/>
          <w:szCs w:val="22"/>
        </w:rPr>
        <w:t xml:space="preserve">3. </w:t>
      </w:r>
      <w:r w:rsidR="003C19DA" w:rsidRPr="007B44E5">
        <w:rPr>
          <w:rFonts w:ascii="Arial" w:hAnsi="Arial" w:cs="Arial"/>
          <w:b/>
          <w:bCs/>
          <w:sz w:val="22"/>
          <w:szCs w:val="22"/>
        </w:rPr>
        <w:t>Critiques and Responses</w:t>
      </w:r>
    </w:p>
    <w:p w14:paraId="3AA53D98" w14:textId="77777777" w:rsidR="00E75003" w:rsidRDefault="00E75003" w:rsidP="00E75003">
      <w:pPr>
        <w:spacing w:after="0" w:line="360" w:lineRule="auto"/>
        <w:rPr>
          <w:rFonts w:ascii="Arial" w:hAnsi="Arial" w:cs="Arial"/>
          <w:sz w:val="22"/>
          <w:szCs w:val="22"/>
        </w:rPr>
      </w:pPr>
    </w:p>
    <w:p w14:paraId="14AC7801" w14:textId="56F9BB2A" w:rsidR="00244680" w:rsidRDefault="00B33047" w:rsidP="00E75003">
      <w:pPr>
        <w:spacing w:after="0" w:line="360" w:lineRule="auto"/>
        <w:rPr>
          <w:rFonts w:ascii="Arial" w:hAnsi="Arial" w:cs="Arial"/>
          <w:sz w:val="22"/>
          <w:szCs w:val="22"/>
        </w:rPr>
      </w:pPr>
      <w:r w:rsidRPr="00B33047">
        <w:rPr>
          <w:rFonts w:ascii="Arial" w:hAnsi="Arial" w:cs="Arial"/>
          <w:sz w:val="22"/>
          <w:szCs w:val="22"/>
        </w:rPr>
        <w:t>Despite its transformative impact, the social model of disability has been subject to extensive critique. One of the most significant criticisms concerns its treatment of impairment. Shakespeare (2006) argues that the model creates an artificial separation between impairment and disability, neglecting the lived realities of pain, fatigue, and physical limitation. For many individuals, these embodied experiences cannot be fully attributed to social barriers and may persist even in an inclusive environment, regardless of broader societal changes or improved accessibility measures.</w:t>
      </w:r>
    </w:p>
    <w:p w14:paraId="6F4C740F" w14:textId="77777777" w:rsidR="00244680" w:rsidRDefault="00B33047" w:rsidP="007B44E5">
      <w:pPr>
        <w:spacing w:line="360" w:lineRule="auto"/>
        <w:rPr>
          <w:rFonts w:ascii="Arial" w:hAnsi="Arial" w:cs="Arial"/>
          <w:sz w:val="22"/>
          <w:szCs w:val="22"/>
        </w:rPr>
      </w:pPr>
      <w:r w:rsidRPr="00B33047">
        <w:rPr>
          <w:rFonts w:ascii="Arial" w:hAnsi="Arial" w:cs="Arial"/>
          <w:sz w:val="22"/>
          <w:szCs w:val="22"/>
        </w:rPr>
        <w:br/>
        <w:t xml:space="preserve">This critique raises important ethical considerations for health and social care practice. Akhtar (2015) emphasises that professionals must balance respect for </w:t>
      </w:r>
      <w:proofErr w:type="gramStart"/>
      <w:r w:rsidRPr="00B33047">
        <w:rPr>
          <w:rFonts w:ascii="Arial" w:hAnsi="Arial" w:cs="Arial"/>
          <w:sz w:val="22"/>
          <w:szCs w:val="22"/>
        </w:rPr>
        <w:t>individuals’</w:t>
      </w:r>
      <w:proofErr w:type="gramEnd"/>
      <w:r w:rsidRPr="00B33047">
        <w:rPr>
          <w:rFonts w:ascii="Arial" w:hAnsi="Arial" w:cs="Arial"/>
          <w:sz w:val="22"/>
          <w:szCs w:val="22"/>
        </w:rPr>
        <w:t xml:space="preserve"> lived experiences with a commitment to challenging structural oppression. Ignoring impairment risks invalidating personal experiences, while focusing solely on impairment risks reinforcing medicalised and deficit-based approaches. This tension highlights the complexity of applying theoretical models in practice.</w:t>
      </w:r>
    </w:p>
    <w:p w14:paraId="2C069F4C" w14:textId="0C65EB96" w:rsidR="008215C6" w:rsidRDefault="00B33047" w:rsidP="00E75003">
      <w:pPr>
        <w:spacing w:after="0" w:line="360" w:lineRule="auto"/>
        <w:rPr>
          <w:rFonts w:ascii="Arial" w:hAnsi="Arial" w:cs="Arial"/>
          <w:sz w:val="22"/>
          <w:szCs w:val="22"/>
        </w:rPr>
      </w:pPr>
      <w:r w:rsidRPr="00B33047">
        <w:rPr>
          <w:rFonts w:ascii="Arial" w:hAnsi="Arial" w:cs="Arial"/>
          <w:sz w:val="22"/>
          <w:szCs w:val="22"/>
        </w:rPr>
        <w:lastRenderedPageBreak/>
        <w:t>A further critique relates to the model’s origins in the experiences of people with physical impairments. Critics argue that it does not adequately capture the experiences of individuals with mental health conditions, learning disabilities, or chronic illnesses. These groups may encounter different forms of stigma and barriers that are not easily addressed within the original framework. For example, mental health conditions often involve fluctuating capacity and internal experiences that cannot be fully explained by external barriers alone.</w:t>
      </w:r>
    </w:p>
    <w:p w14:paraId="77930EBD" w14:textId="7CC4FC0E" w:rsidR="00487049" w:rsidRDefault="00B33047" w:rsidP="00E75003">
      <w:pPr>
        <w:spacing w:after="0" w:line="360" w:lineRule="auto"/>
        <w:rPr>
          <w:rFonts w:ascii="Arial" w:hAnsi="Arial" w:cs="Arial"/>
          <w:sz w:val="22"/>
          <w:szCs w:val="22"/>
        </w:rPr>
      </w:pPr>
      <w:r w:rsidRPr="00B33047">
        <w:rPr>
          <w:rFonts w:ascii="Arial" w:hAnsi="Arial" w:cs="Arial"/>
          <w:sz w:val="22"/>
          <w:szCs w:val="22"/>
        </w:rPr>
        <w:br/>
        <w:t>Bartley (2016) provides a broader perspective by situating disability within patterns of health inequality. She highlights how material, psychosocial, and behavioural factors interact across the life course to produce unequal health outcomes. Disabled individuals are more likely to experience poverty, unemployment, and poor housing, all of which exacerbate disadvantage. This analysis suggests that disability must be understood within a wider socio-economic context, rather than solely through the lens of barriers.</w:t>
      </w:r>
    </w:p>
    <w:p w14:paraId="085AC074" w14:textId="77E3C1E9" w:rsidR="00A92983" w:rsidRDefault="00B33047" w:rsidP="00E75003">
      <w:pPr>
        <w:spacing w:after="0" w:line="360" w:lineRule="auto"/>
        <w:rPr>
          <w:rFonts w:ascii="Arial" w:hAnsi="Arial" w:cs="Arial"/>
          <w:sz w:val="22"/>
          <w:szCs w:val="22"/>
        </w:rPr>
      </w:pPr>
      <w:r w:rsidRPr="00B33047">
        <w:rPr>
          <w:rFonts w:ascii="Arial" w:hAnsi="Arial" w:cs="Arial"/>
          <w:sz w:val="22"/>
          <w:szCs w:val="22"/>
        </w:rPr>
        <w:br/>
        <w:t>In response to these critiques, proponents of the social model argue that it has often been misunderstood. The model does not deny the existence of impairment or the need for medical intervention; rather, it challenges the dominance of medical explanations and emphasises the role of societal barriers. Hybrid approaches have been proposed that integrate the insights of the social model with an acknowledgement of embodiment. These approaches aim to retain the model’s focus on social justice while addressing its limitations in contemporary, diverse care contexts.</w:t>
      </w:r>
    </w:p>
    <w:p w14:paraId="1D4BBE98" w14:textId="77777777" w:rsidR="008215C6" w:rsidRDefault="008215C6" w:rsidP="007B44E5">
      <w:pPr>
        <w:spacing w:line="360" w:lineRule="auto"/>
        <w:rPr>
          <w:rFonts w:ascii="Arial" w:hAnsi="Arial" w:cs="Arial"/>
          <w:sz w:val="22"/>
          <w:szCs w:val="22"/>
        </w:rPr>
      </w:pPr>
    </w:p>
    <w:p w14:paraId="2309E417" w14:textId="39C9CE38" w:rsidR="007B44E5" w:rsidRDefault="00000A37" w:rsidP="00C615CB">
      <w:pPr>
        <w:spacing w:before="240" w:line="360" w:lineRule="auto"/>
        <w:rPr>
          <w:rFonts w:ascii="Arial" w:hAnsi="Arial" w:cs="Arial"/>
          <w:sz w:val="22"/>
          <w:szCs w:val="22"/>
        </w:rPr>
      </w:pPr>
      <w:r>
        <w:rPr>
          <w:rFonts w:ascii="Arial" w:hAnsi="Arial" w:cs="Arial"/>
          <w:b/>
          <w:bCs/>
          <w:sz w:val="22"/>
          <w:szCs w:val="22"/>
        </w:rPr>
        <w:t>4</w:t>
      </w:r>
      <w:r w:rsidRPr="00000A37">
        <w:rPr>
          <w:rFonts w:ascii="Arial" w:hAnsi="Arial" w:cs="Arial"/>
          <w:b/>
          <w:bCs/>
          <w:sz w:val="22"/>
          <w:szCs w:val="22"/>
        </w:rPr>
        <w:t>.</w:t>
      </w:r>
      <w:r>
        <w:rPr>
          <w:rFonts w:ascii="Arial" w:hAnsi="Arial" w:cs="Arial"/>
          <w:sz w:val="22"/>
          <w:szCs w:val="22"/>
        </w:rPr>
        <w:t xml:space="preserve"> </w:t>
      </w:r>
      <w:r w:rsidR="003C19DA" w:rsidRPr="007B44E5">
        <w:rPr>
          <w:rFonts w:ascii="Arial" w:hAnsi="Arial" w:cs="Arial"/>
          <w:b/>
          <w:bCs/>
          <w:sz w:val="22"/>
          <w:szCs w:val="22"/>
        </w:rPr>
        <w:t>Application to Health and Social Care Policy and Practice</w:t>
      </w:r>
    </w:p>
    <w:p w14:paraId="42F082EB" w14:textId="67E504AF" w:rsidR="007B44E5" w:rsidRDefault="003C19DA" w:rsidP="00C615CB">
      <w:pPr>
        <w:spacing w:before="240" w:line="360" w:lineRule="auto"/>
        <w:rPr>
          <w:rFonts w:ascii="Arial" w:hAnsi="Arial" w:cs="Arial"/>
          <w:sz w:val="22"/>
          <w:szCs w:val="22"/>
        </w:rPr>
      </w:pPr>
      <w:r w:rsidRPr="007B44E5">
        <w:rPr>
          <w:rFonts w:ascii="Arial" w:hAnsi="Arial" w:cs="Arial"/>
          <w:sz w:val="22"/>
          <w:szCs w:val="22"/>
        </w:rPr>
        <w:t xml:space="preserve">The social model of disability has had a significant impact on health and social care policy and practice, particularly in promoting person-centred care. By shifting the focus from deficits to barriers, the model encourages practitioners to consider how services can be adapted to </w:t>
      </w:r>
      <w:r w:rsidR="005A468D">
        <w:rPr>
          <w:rFonts w:ascii="Arial" w:hAnsi="Arial" w:cs="Arial"/>
          <w:sz w:val="22"/>
          <w:szCs w:val="22"/>
        </w:rPr>
        <w:t xml:space="preserve">better </w:t>
      </w:r>
      <w:r w:rsidRPr="007B44E5">
        <w:rPr>
          <w:rFonts w:ascii="Arial" w:hAnsi="Arial" w:cs="Arial"/>
          <w:sz w:val="22"/>
          <w:szCs w:val="22"/>
        </w:rPr>
        <w:t>meet individuals’ needs and</w:t>
      </w:r>
      <w:r w:rsidR="005A468D">
        <w:rPr>
          <w:rFonts w:ascii="Arial" w:hAnsi="Arial" w:cs="Arial"/>
          <w:sz w:val="22"/>
          <w:szCs w:val="22"/>
        </w:rPr>
        <w:t xml:space="preserve"> their</w:t>
      </w:r>
      <w:r w:rsidRPr="007B44E5">
        <w:rPr>
          <w:rFonts w:ascii="Arial" w:hAnsi="Arial" w:cs="Arial"/>
          <w:sz w:val="22"/>
          <w:szCs w:val="22"/>
        </w:rPr>
        <w:t xml:space="preserve"> preferences.</w:t>
      </w:r>
    </w:p>
    <w:p w14:paraId="3D4B2C7C" w14:textId="61EB51C9" w:rsidR="007B44E5" w:rsidRDefault="003C19DA" w:rsidP="007B44E5">
      <w:pPr>
        <w:spacing w:line="360" w:lineRule="auto"/>
        <w:rPr>
          <w:rFonts w:ascii="Arial" w:hAnsi="Arial" w:cs="Arial"/>
          <w:sz w:val="22"/>
          <w:szCs w:val="22"/>
        </w:rPr>
      </w:pPr>
      <w:r w:rsidRPr="007B44E5">
        <w:rPr>
          <w:rFonts w:ascii="Arial" w:hAnsi="Arial" w:cs="Arial"/>
          <w:sz w:val="22"/>
          <w:szCs w:val="22"/>
        </w:rPr>
        <w:t>In policy, the principles of the social model are evident in legislation such as the Equality Act 2010, which requires organisations to make reasonable adjustments to ensure accessibility. The Care Act 2014 further reinforces these principles by promoting wellbeing, independence, and personalisation. Within healthcare, the NHS has introduced</w:t>
      </w:r>
      <w:r w:rsidR="00566576">
        <w:rPr>
          <w:rFonts w:ascii="Arial" w:hAnsi="Arial" w:cs="Arial"/>
          <w:sz w:val="22"/>
          <w:szCs w:val="22"/>
        </w:rPr>
        <w:t xml:space="preserve"> several</w:t>
      </w:r>
      <w:r w:rsidRPr="007B44E5">
        <w:rPr>
          <w:rFonts w:ascii="Arial" w:hAnsi="Arial" w:cs="Arial"/>
          <w:sz w:val="22"/>
          <w:szCs w:val="22"/>
        </w:rPr>
        <w:t xml:space="preserve"> initiatives such as the Accessible Information Standard, which requires providers to ensure that information is accessible to individuals with disabilities (NHS England, 2016).</w:t>
      </w:r>
    </w:p>
    <w:p w14:paraId="12D13F41" w14:textId="69C5B40A" w:rsidR="007B44E5" w:rsidRDefault="003C19DA" w:rsidP="007B44E5">
      <w:pPr>
        <w:spacing w:line="360" w:lineRule="auto"/>
        <w:rPr>
          <w:rFonts w:ascii="Arial" w:hAnsi="Arial" w:cs="Arial"/>
          <w:sz w:val="22"/>
          <w:szCs w:val="22"/>
        </w:rPr>
      </w:pPr>
      <w:r w:rsidRPr="007B44E5">
        <w:rPr>
          <w:rFonts w:ascii="Arial" w:hAnsi="Arial" w:cs="Arial"/>
          <w:sz w:val="22"/>
          <w:szCs w:val="22"/>
        </w:rPr>
        <w:t xml:space="preserve">In practice, the social model supports a more holistic approach to care. Person-centred planning involves understanding the individual’s goals, strengths, and preferences, rather </w:t>
      </w:r>
      <w:r w:rsidRPr="007B44E5">
        <w:rPr>
          <w:rFonts w:ascii="Arial" w:hAnsi="Arial" w:cs="Arial"/>
          <w:sz w:val="22"/>
          <w:szCs w:val="22"/>
        </w:rPr>
        <w:lastRenderedPageBreak/>
        <w:t>than focusing solely on their limitations. This may include adapting environments, providing assistive technologies</w:t>
      </w:r>
      <w:r w:rsidR="00FA4A42">
        <w:rPr>
          <w:rFonts w:ascii="Arial" w:hAnsi="Arial" w:cs="Arial"/>
          <w:sz w:val="22"/>
          <w:szCs w:val="22"/>
        </w:rPr>
        <w:t xml:space="preserve"> where possible</w:t>
      </w:r>
      <w:r w:rsidRPr="007B44E5">
        <w:rPr>
          <w:rFonts w:ascii="Arial" w:hAnsi="Arial" w:cs="Arial"/>
          <w:sz w:val="22"/>
          <w:szCs w:val="22"/>
        </w:rPr>
        <w:t>, and addressing attitudinal barriers among staff.</w:t>
      </w:r>
    </w:p>
    <w:p w14:paraId="09326EE3" w14:textId="7EA89CC3" w:rsidR="007B44E5" w:rsidRDefault="003C19DA" w:rsidP="007B44E5">
      <w:pPr>
        <w:spacing w:line="360" w:lineRule="auto"/>
        <w:rPr>
          <w:rFonts w:ascii="Arial" w:hAnsi="Arial" w:cs="Arial"/>
          <w:sz w:val="22"/>
          <w:szCs w:val="22"/>
        </w:rPr>
      </w:pPr>
      <w:r w:rsidRPr="007B44E5">
        <w:rPr>
          <w:rFonts w:ascii="Arial" w:hAnsi="Arial" w:cs="Arial"/>
          <w:sz w:val="22"/>
          <w:szCs w:val="22"/>
        </w:rPr>
        <w:t xml:space="preserve">However, the implementation of the social model in practice is often inconsistent. Many assessment processes remain rooted in the medical model, focusing on deficits and eligibility criteria rather than empowerment. This can result in services that are reactive rather than proactive, </w:t>
      </w:r>
      <w:r w:rsidR="00404A02">
        <w:rPr>
          <w:rFonts w:ascii="Arial" w:hAnsi="Arial" w:cs="Arial"/>
          <w:sz w:val="22"/>
          <w:szCs w:val="22"/>
        </w:rPr>
        <w:t xml:space="preserve">meaning they </w:t>
      </w:r>
      <w:r w:rsidRPr="007B44E5">
        <w:rPr>
          <w:rFonts w:ascii="Arial" w:hAnsi="Arial" w:cs="Arial"/>
          <w:sz w:val="22"/>
          <w:szCs w:val="22"/>
        </w:rPr>
        <w:t>address problems only after they arise.</w:t>
      </w:r>
    </w:p>
    <w:p w14:paraId="32635772" w14:textId="0808F142" w:rsidR="007B44E5" w:rsidRDefault="003C19DA" w:rsidP="007B44E5">
      <w:pPr>
        <w:spacing w:line="360" w:lineRule="auto"/>
        <w:rPr>
          <w:rFonts w:ascii="Arial" w:hAnsi="Arial" w:cs="Arial"/>
          <w:sz w:val="22"/>
          <w:szCs w:val="22"/>
        </w:rPr>
      </w:pPr>
      <w:r w:rsidRPr="007B44E5">
        <w:rPr>
          <w:rFonts w:ascii="Arial" w:hAnsi="Arial" w:cs="Arial"/>
          <w:sz w:val="22"/>
          <w:szCs w:val="22"/>
        </w:rPr>
        <w:t>Resource constraints</w:t>
      </w:r>
      <w:r w:rsidR="008A7C3E">
        <w:rPr>
          <w:rFonts w:ascii="Arial" w:hAnsi="Arial" w:cs="Arial"/>
          <w:sz w:val="22"/>
          <w:szCs w:val="22"/>
        </w:rPr>
        <w:t>, also</w:t>
      </w:r>
      <w:r w:rsidRPr="007B44E5">
        <w:rPr>
          <w:rFonts w:ascii="Arial" w:hAnsi="Arial" w:cs="Arial"/>
          <w:sz w:val="22"/>
          <w:szCs w:val="22"/>
        </w:rPr>
        <w:t xml:space="preserve"> present a significant challenge. Implementing the social model effectively requires investment in accessible infrastructure, staff training, and personalised support. </w:t>
      </w:r>
      <w:proofErr w:type="gramStart"/>
      <w:r w:rsidRPr="007B44E5">
        <w:rPr>
          <w:rFonts w:ascii="Arial" w:hAnsi="Arial" w:cs="Arial"/>
          <w:sz w:val="22"/>
          <w:szCs w:val="22"/>
        </w:rPr>
        <w:t>In reality, financial</w:t>
      </w:r>
      <w:proofErr w:type="gramEnd"/>
      <w:r w:rsidRPr="007B44E5">
        <w:rPr>
          <w:rFonts w:ascii="Arial" w:hAnsi="Arial" w:cs="Arial"/>
          <w:sz w:val="22"/>
          <w:szCs w:val="22"/>
        </w:rPr>
        <w:t xml:space="preserve"> pressures often limit the extent to which services can adapt to meet individuals’ needs. This can lead to a gap between policy aspirations and practical realities.</w:t>
      </w:r>
    </w:p>
    <w:p w14:paraId="2ABAC008" w14:textId="28238076" w:rsidR="005F2B1D" w:rsidRDefault="003C19DA" w:rsidP="007B44E5">
      <w:pPr>
        <w:spacing w:line="360" w:lineRule="auto"/>
        <w:rPr>
          <w:rFonts w:ascii="Arial" w:hAnsi="Arial" w:cs="Arial"/>
          <w:sz w:val="22"/>
          <w:szCs w:val="22"/>
        </w:rPr>
      </w:pPr>
      <w:r w:rsidRPr="007B44E5">
        <w:rPr>
          <w:rFonts w:ascii="Arial" w:hAnsi="Arial" w:cs="Arial"/>
          <w:sz w:val="22"/>
          <w:szCs w:val="22"/>
        </w:rPr>
        <w:t xml:space="preserve">Professional culture </w:t>
      </w:r>
      <w:r w:rsidR="00C3676D">
        <w:rPr>
          <w:rFonts w:ascii="Arial" w:hAnsi="Arial" w:cs="Arial"/>
          <w:sz w:val="22"/>
          <w:szCs w:val="22"/>
        </w:rPr>
        <w:t xml:space="preserve">can </w:t>
      </w:r>
      <w:r w:rsidRPr="007B44E5">
        <w:rPr>
          <w:rFonts w:ascii="Arial" w:hAnsi="Arial" w:cs="Arial"/>
          <w:sz w:val="22"/>
          <w:szCs w:val="22"/>
        </w:rPr>
        <w:t xml:space="preserve">also play a role. Paternalistic attitudes and risk-averse practices can </w:t>
      </w:r>
      <w:r w:rsidR="0045381A">
        <w:rPr>
          <w:rFonts w:ascii="Arial" w:hAnsi="Arial" w:cs="Arial"/>
          <w:sz w:val="22"/>
          <w:szCs w:val="22"/>
        </w:rPr>
        <w:t xml:space="preserve">serve to </w:t>
      </w:r>
      <w:r w:rsidRPr="007B44E5">
        <w:rPr>
          <w:rFonts w:ascii="Arial" w:hAnsi="Arial" w:cs="Arial"/>
          <w:sz w:val="22"/>
          <w:szCs w:val="22"/>
        </w:rPr>
        <w:t>undermine autonomy, even within systems that formally endorse person-centred care. For example, concerns about safety may lead to restrictive practices that</w:t>
      </w:r>
      <w:r w:rsidR="00125EF3">
        <w:rPr>
          <w:rFonts w:ascii="Arial" w:hAnsi="Arial" w:cs="Arial"/>
          <w:sz w:val="22"/>
          <w:szCs w:val="22"/>
        </w:rPr>
        <w:t xml:space="preserve"> can </w:t>
      </w:r>
      <w:proofErr w:type="gramStart"/>
      <w:r w:rsidR="00125EF3">
        <w:rPr>
          <w:rFonts w:ascii="Arial" w:hAnsi="Arial" w:cs="Arial"/>
          <w:sz w:val="22"/>
          <w:szCs w:val="22"/>
        </w:rPr>
        <w:t>actually</w:t>
      </w:r>
      <w:r w:rsidRPr="007B44E5">
        <w:rPr>
          <w:rFonts w:ascii="Arial" w:hAnsi="Arial" w:cs="Arial"/>
          <w:sz w:val="22"/>
          <w:szCs w:val="22"/>
        </w:rPr>
        <w:t xml:space="preserve"> </w:t>
      </w:r>
      <w:r w:rsidR="005F2B1D">
        <w:rPr>
          <w:rFonts w:ascii="Arial" w:hAnsi="Arial" w:cs="Arial"/>
          <w:sz w:val="22"/>
          <w:szCs w:val="22"/>
        </w:rPr>
        <w:t>place</w:t>
      </w:r>
      <w:proofErr w:type="gramEnd"/>
      <w:r w:rsidR="005F2B1D">
        <w:rPr>
          <w:rFonts w:ascii="Arial" w:hAnsi="Arial" w:cs="Arial"/>
          <w:sz w:val="22"/>
          <w:szCs w:val="22"/>
        </w:rPr>
        <w:t xml:space="preserve"> limitations on</w:t>
      </w:r>
      <w:r w:rsidRPr="007B44E5">
        <w:rPr>
          <w:rFonts w:ascii="Arial" w:hAnsi="Arial" w:cs="Arial"/>
          <w:sz w:val="22"/>
          <w:szCs w:val="22"/>
        </w:rPr>
        <w:t xml:space="preserve"> </w:t>
      </w:r>
      <w:r w:rsidR="00125EF3">
        <w:rPr>
          <w:rFonts w:ascii="Arial" w:hAnsi="Arial" w:cs="Arial"/>
          <w:sz w:val="22"/>
          <w:szCs w:val="22"/>
        </w:rPr>
        <w:t xml:space="preserve">the </w:t>
      </w:r>
      <w:r w:rsidRPr="007B44E5">
        <w:rPr>
          <w:rFonts w:ascii="Arial" w:hAnsi="Arial" w:cs="Arial"/>
          <w:sz w:val="22"/>
          <w:szCs w:val="22"/>
        </w:rPr>
        <w:t>individuals’ independence. This highlights the need for a cultural shift alongside policy changes.</w:t>
      </w:r>
    </w:p>
    <w:p w14:paraId="0E21418E" w14:textId="75040734" w:rsidR="007B44E5" w:rsidRDefault="003C19DA" w:rsidP="007B44E5">
      <w:pPr>
        <w:spacing w:line="360" w:lineRule="auto"/>
        <w:rPr>
          <w:rFonts w:ascii="Arial" w:hAnsi="Arial" w:cs="Arial"/>
          <w:sz w:val="22"/>
          <w:szCs w:val="22"/>
        </w:rPr>
      </w:pPr>
      <w:r w:rsidRPr="007B44E5">
        <w:rPr>
          <w:rFonts w:ascii="Arial" w:hAnsi="Arial" w:cs="Arial"/>
          <w:sz w:val="22"/>
          <w:szCs w:val="22"/>
        </w:rPr>
        <w:t xml:space="preserve">Bartley’s (2016) analysis of health inequalities further illustrates the challenges of implementation. Structural factors such as poverty, </w:t>
      </w:r>
      <w:r w:rsidR="00E95334">
        <w:rPr>
          <w:rFonts w:ascii="Arial" w:hAnsi="Arial" w:cs="Arial"/>
          <w:sz w:val="22"/>
          <w:szCs w:val="22"/>
        </w:rPr>
        <w:t xml:space="preserve">poor </w:t>
      </w:r>
      <w:r w:rsidRPr="007B44E5">
        <w:rPr>
          <w:rFonts w:ascii="Arial" w:hAnsi="Arial" w:cs="Arial"/>
          <w:sz w:val="22"/>
          <w:szCs w:val="22"/>
        </w:rPr>
        <w:t xml:space="preserve">education, and housing significantly influence health outcomes. Disabled individuals often face multiple forms of disadvantage, making it difficult </w:t>
      </w:r>
      <w:r w:rsidR="004D4F3D">
        <w:rPr>
          <w:rFonts w:ascii="Arial" w:hAnsi="Arial" w:cs="Arial"/>
          <w:sz w:val="22"/>
          <w:szCs w:val="22"/>
        </w:rPr>
        <w:t xml:space="preserve">for them </w:t>
      </w:r>
      <w:r w:rsidRPr="007B44E5">
        <w:rPr>
          <w:rFonts w:ascii="Arial" w:hAnsi="Arial" w:cs="Arial"/>
          <w:sz w:val="22"/>
          <w:szCs w:val="22"/>
        </w:rPr>
        <w:t xml:space="preserve">to achieve true inclusion without addressing these broader </w:t>
      </w:r>
      <w:r w:rsidR="004D4F3D">
        <w:rPr>
          <w:rFonts w:ascii="Arial" w:hAnsi="Arial" w:cs="Arial"/>
          <w:sz w:val="22"/>
          <w:szCs w:val="22"/>
        </w:rPr>
        <w:t>issue</w:t>
      </w:r>
      <w:r w:rsidRPr="007B44E5">
        <w:rPr>
          <w:rFonts w:ascii="Arial" w:hAnsi="Arial" w:cs="Arial"/>
          <w:sz w:val="22"/>
          <w:szCs w:val="22"/>
        </w:rPr>
        <w:t>s.</w:t>
      </w:r>
    </w:p>
    <w:p w14:paraId="21A2355E" w14:textId="29D4A777" w:rsidR="003C31FE" w:rsidRDefault="003C19DA" w:rsidP="00CA393F">
      <w:pPr>
        <w:spacing w:line="360" w:lineRule="auto"/>
        <w:rPr>
          <w:rFonts w:ascii="Arial" w:hAnsi="Arial" w:cs="Arial"/>
          <w:sz w:val="22"/>
          <w:szCs w:val="22"/>
        </w:rPr>
      </w:pPr>
      <w:r w:rsidRPr="007B44E5">
        <w:rPr>
          <w:rFonts w:ascii="Arial" w:hAnsi="Arial" w:cs="Arial"/>
          <w:sz w:val="22"/>
          <w:szCs w:val="22"/>
        </w:rPr>
        <w:t>The increasing use of the biopsychosocial model in welfare and healthcare assessments adds another layer of complexity. While intended to integrate biological, psychological, and social factors, it has been criticised for re-individualising responsibility and shifting focus back onto the individual. This can dilute the transformative potential of the social model.</w:t>
      </w:r>
    </w:p>
    <w:p w14:paraId="1310CCCD" w14:textId="77777777" w:rsidR="00CA393F" w:rsidRDefault="00CA393F" w:rsidP="00CA393F">
      <w:pPr>
        <w:spacing w:line="360" w:lineRule="auto"/>
        <w:rPr>
          <w:rFonts w:ascii="Arial" w:hAnsi="Arial" w:cs="Arial"/>
          <w:sz w:val="22"/>
          <w:szCs w:val="22"/>
        </w:rPr>
      </w:pPr>
    </w:p>
    <w:p w14:paraId="19C02A26" w14:textId="0DA0BC15" w:rsidR="007B44E5" w:rsidRDefault="005F2B1D" w:rsidP="00CA393F">
      <w:pPr>
        <w:spacing w:line="360" w:lineRule="auto"/>
        <w:rPr>
          <w:rFonts w:ascii="Arial" w:hAnsi="Arial" w:cs="Arial"/>
          <w:sz w:val="22"/>
          <w:szCs w:val="22"/>
        </w:rPr>
      </w:pPr>
      <w:r>
        <w:rPr>
          <w:rFonts w:ascii="Arial" w:hAnsi="Arial" w:cs="Arial"/>
          <w:b/>
          <w:bCs/>
          <w:sz w:val="22"/>
          <w:szCs w:val="22"/>
        </w:rPr>
        <w:t xml:space="preserve">5. </w:t>
      </w:r>
      <w:r w:rsidR="003C19DA" w:rsidRPr="007B44E5">
        <w:rPr>
          <w:rFonts w:ascii="Arial" w:hAnsi="Arial" w:cs="Arial"/>
          <w:b/>
          <w:bCs/>
          <w:sz w:val="22"/>
          <w:szCs w:val="22"/>
        </w:rPr>
        <w:t>Recommendations for Policy and Practice</w:t>
      </w:r>
    </w:p>
    <w:p w14:paraId="1CC6375E" w14:textId="4B499B52" w:rsidR="007B44E5" w:rsidRDefault="003C19DA" w:rsidP="00C615CB">
      <w:pPr>
        <w:spacing w:before="240" w:line="360" w:lineRule="auto"/>
        <w:rPr>
          <w:rFonts w:ascii="Arial" w:hAnsi="Arial" w:cs="Arial"/>
          <w:sz w:val="22"/>
          <w:szCs w:val="22"/>
        </w:rPr>
      </w:pPr>
      <w:r w:rsidRPr="007B44E5">
        <w:rPr>
          <w:rFonts w:ascii="Arial" w:hAnsi="Arial" w:cs="Arial"/>
          <w:sz w:val="22"/>
          <w:szCs w:val="22"/>
        </w:rPr>
        <w:t xml:space="preserve">To enhance the integration of the social model within health and social care, </w:t>
      </w:r>
      <w:r w:rsidR="00A8243C">
        <w:rPr>
          <w:rFonts w:ascii="Arial" w:hAnsi="Arial" w:cs="Arial"/>
          <w:sz w:val="22"/>
          <w:szCs w:val="22"/>
        </w:rPr>
        <w:t xml:space="preserve">there are </w:t>
      </w:r>
      <w:r w:rsidRPr="007B44E5">
        <w:rPr>
          <w:rFonts w:ascii="Arial" w:hAnsi="Arial" w:cs="Arial"/>
          <w:sz w:val="22"/>
          <w:szCs w:val="22"/>
        </w:rPr>
        <w:t xml:space="preserve">several key recommendations </w:t>
      </w:r>
      <w:r w:rsidR="00A8243C">
        <w:rPr>
          <w:rFonts w:ascii="Arial" w:hAnsi="Arial" w:cs="Arial"/>
          <w:sz w:val="22"/>
          <w:szCs w:val="22"/>
        </w:rPr>
        <w:t xml:space="preserve">that </w:t>
      </w:r>
      <w:r w:rsidRPr="007B44E5">
        <w:rPr>
          <w:rFonts w:ascii="Arial" w:hAnsi="Arial" w:cs="Arial"/>
          <w:sz w:val="22"/>
          <w:szCs w:val="22"/>
        </w:rPr>
        <w:t>can be made.</w:t>
      </w:r>
    </w:p>
    <w:p w14:paraId="68339A4A" w14:textId="5394638F" w:rsidR="007B44E5" w:rsidRDefault="00D9458F" w:rsidP="007B44E5">
      <w:pPr>
        <w:spacing w:line="360" w:lineRule="auto"/>
        <w:rPr>
          <w:rFonts w:ascii="Arial" w:hAnsi="Arial" w:cs="Arial"/>
          <w:sz w:val="22"/>
          <w:szCs w:val="22"/>
        </w:rPr>
      </w:pPr>
      <w:r>
        <w:rPr>
          <w:rFonts w:ascii="Arial" w:hAnsi="Arial" w:cs="Arial"/>
          <w:sz w:val="22"/>
          <w:szCs w:val="22"/>
        </w:rPr>
        <w:t>In the f</w:t>
      </w:r>
      <w:r w:rsidR="003C19DA" w:rsidRPr="007B44E5">
        <w:rPr>
          <w:rFonts w:ascii="Arial" w:hAnsi="Arial" w:cs="Arial"/>
          <w:sz w:val="22"/>
          <w:szCs w:val="22"/>
        </w:rPr>
        <w:t>irst</w:t>
      </w:r>
      <w:r>
        <w:rPr>
          <w:rFonts w:ascii="Arial" w:hAnsi="Arial" w:cs="Arial"/>
          <w:sz w:val="22"/>
          <w:szCs w:val="22"/>
        </w:rPr>
        <w:t xml:space="preserve"> instance, </w:t>
      </w:r>
      <w:r w:rsidR="003C19DA" w:rsidRPr="007B44E5">
        <w:rPr>
          <w:rFonts w:ascii="Arial" w:hAnsi="Arial" w:cs="Arial"/>
          <w:sz w:val="22"/>
          <w:szCs w:val="22"/>
        </w:rPr>
        <w:t>there is a need for comprehensive education and training. Professionals should be equipped with a deep understanding of the social model and its implications for practice. Training should emphasise critical reflection, ethical decision-making, and the importance of challenging structural inequalities. Co-production with disabled people is essential to ensure that training is grounded in lived experience.</w:t>
      </w:r>
    </w:p>
    <w:p w14:paraId="547EED87" w14:textId="37914FC6" w:rsidR="007B44E5" w:rsidRDefault="003C19DA" w:rsidP="007B44E5">
      <w:pPr>
        <w:spacing w:line="360" w:lineRule="auto"/>
        <w:rPr>
          <w:rFonts w:ascii="Arial" w:hAnsi="Arial" w:cs="Arial"/>
          <w:sz w:val="22"/>
          <w:szCs w:val="22"/>
        </w:rPr>
      </w:pPr>
      <w:r w:rsidRPr="007B44E5">
        <w:rPr>
          <w:rFonts w:ascii="Arial" w:hAnsi="Arial" w:cs="Arial"/>
          <w:sz w:val="22"/>
          <w:szCs w:val="22"/>
        </w:rPr>
        <w:lastRenderedPageBreak/>
        <w:t xml:space="preserve">Secondly, policy frameworks should be strengthened to prioritise barrier removal. This may involve developing assessment tools that focus on environmental and social factors, as well as improving accountability mechanisms to ensure compliance with existing legislation. </w:t>
      </w:r>
      <w:r w:rsidR="001F09D0">
        <w:rPr>
          <w:rFonts w:ascii="Arial" w:hAnsi="Arial" w:cs="Arial"/>
          <w:sz w:val="22"/>
          <w:szCs w:val="22"/>
        </w:rPr>
        <w:t>A g</w:t>
      </w:r>
      <w:r w:rsidRPr="007B44E5">
        <w:rPr>
          <w:rFonts w:ascii="Arial" w:hAnsi="Arial" w:cs="Arial"/>
          <w:sz w:val="22"/>
          <w:szCs w:val="22"/>
        </w:rPr>
        <w:t>reater emphasis should be placed on outcomes related to participation and inclusion.</w:t>
      </w:r>
    </w:p>
    <w:p w14:paraId="3EDD47FF" w14:textId="6097665F" w:rsidR="007B44E5" w:rsidRDefault="003C19DA" w:rsidP="007B44E5">
      <w:pPr>
        <w:spacing w:line="360" w:lineRule="auto"/>
        <w:rPr>
          <w:rFonts w:ascii="Arial" w:hAnsi="Arial" w:cs="Arial"/>
          <w:sz w:val="22"/>
          <w:szCs w:val="22"/>
        </w:rPr>
      </w:pPr>
      <w:r w:rsidRPr="007B44E5">
        <w:rPr>
          <w:rFonts w:ascii="Arial" w:hAnsi="Arial" w:cs="Arial"/>
          <w:sz w:val="22"/>
          <w:szCs w:val="22"/>
        </w:rPr>
        <w:t>Thirdly, adequate resourcing is crucial. Investment in accessible infrastructure, assistive technologies, and community-based support can significantly enhance independence and participation. Personal budgets should provide genuine choice and control, rather than being constrained by limited options.</w:t>
      </w:r>
    </w:p>
    <w:p w14:paraId="452D923B" w14:textId="2B3F29F9" w:rsidR="007B44E5" w:rsidRDefault="003C19DA" w:rsidP="007B44E5">
      <w:pPr>
        <w:spacing w:line="360" w:lineRule="auto"/>
        <w:rPr>
          <w:rFonts w:ascii="Arial" w:hAnsi="Arial" w:cs="Arial"/>
          <w:sz w:val="22"/>
          <w:szCs w:val="22"/>
        </w:rPr>
      </w:pPr>
      <w:r w:rsidRPr="007B44E5">
        <w:rPr>
          <w:rFonts w:ascii="Arial" w:hAnsi="Arial" w:cs="Arial"/>
          <w:sz w:val="22"/>
          <w:szCs w:val="22"/>
        </w:rPr>
        <w:t>Fourthly, co-production should be embedded at all levels of service design and delivery. Disabled individuals should be actively involved in shaping policies, services, and research. This aligns with the principles of both the social model and person-centred care.</w:t>
      </w:r>
    </w:p>
    <w:p w14:paraId="0E48F8AC" w14:textId="2C5F347D" w:rsidR="007B44E5" w:rsidRDefault="003C19DA" w:rsidP="007B44E5">
      <w:pPr>
        <w:spacing w:line="360" w:lineRule="auto"/>
        <w:rPr>
          <w:rFonts w:ascii="Arial" w:hAnsi="Arial" w:cs="Arial"/>
          <w:sz w:val="22"/>
          <w:szCs w:val="22"/>
        </w:rPr>
      </w:pPr>
      <w:r w:rsidRPr="007B44E5">
        <w:rPr>
          <w:rFonts w:ascii="Arial" w:hAnsi="Arial" w:cs="Arial"/>
          <w:sz w:val="22"/>
          <w:szCs w:val="22"/>
        </w:rPr>
        <w:t xml:space="preserve">Fifthly, an intersectional approach is needed to address the complex interplay of factors that </w:t>
      </w:r>
      <w:r w:rsidR="005D003A">
        <w:rPr>
          <w:rFonts w:ascii="Arial" w:hAnsi="Arial" w:cs="Arial"/>
          <w:sz w:val="22"/>
          <w:szCs w:val="22"/>
        </w:rPr>
        <w:t xml:space="preserve">can </w:t>
      </w:r>
      <w:r w:rsidRPr="007B44E5">
        <w:rPr>
          <w:rFonts w:ascii="Arial" w:hAnsi="Arial" w:cs="Arial"/>
          <w:sz w:val="22"/>
          <w:szCs w:val="22"/>
        </w:rPr>
        <w:t xml:space="preserve">contribute to inequality. Policies and practices should recognise how disability intersects with socio-economic status, ethnicity, gender, and other forms of disadvantage. This requires a </w:t>
      </w:r>
      <w:r w:rsidR="000F40AA">
        <w:rPr>
          <w:rFonts w:ascii="Arial" w:hAnsi="Arial" w:cs="Arial"/>
          <w:sz w:val="22"/>
          <w:szCs w:val="22"/>
        </w:rPr>
        <w:t xml:space="preserve">much </w:t>
      </w:r>
      <w:r w:rsidRPr="007B44E5">
        <w:rPr>
          <w:rFonts w:ascii="Arial" w:hAnsi="Arial" w:cs="Arial"/>
          <w:sz w:val="22"/>
          <w:szCs w:val="22"/>
        </w:rPr>
        <w:t>broader focus on social determinants of health.</w:t>
      </w:r>
    </w:p>
    <w:p w14:paraId="33494FCB" w14:textId="0CC924A5" w:rsidR="007B44E5" w:rsidRDefault="003C19DA" w:rsidP="007B44E5">
      <w:pPr>
        <w:spacing w:after="0" w:line="360" w:lineRule="auto"/>
        <w:rPr>
          <w:rFonts w:ascii="Arial" w:hAnsi="Arial" w:cs="Arial"/>
          <w:b/>
          <w:bCs/>
          <w:sz w:val="22"/>
          <w:szCs w:val="22"/>
        </w:rPr>
      </w:pPr>
      <w:r w:rsidRPr="007B44E5">
        <w:rPr>
          <w:rFonts w:ascii="Arial" w:hAnsi="Arial" w:cs="Arial"/>
          <w:sz w:val="22"/>
          <w:szCs w:val="22"/>
        </w:rPr>
        <w:t xml:space="preserve">Finally, there is a </w:t>
      </w:r>
      <w:r w:rsidR="000F40AA">
        <w:rPr>
          <w:rFonts w:ascii="Arial" w:hAnsi="Arial" w:cs="Arial"/>
          <w:sz w:val="22"/>
          <w:szCs w:val="22"/>
        </w:rPr>
        <w:t xml:space="preserve">growing </w:t>
      </w:r>
      <w:r w:rsidRPr="007B44E5">
        <w:rPr>
          <w:rFonts w:ascii="Arial" w:hAnsi="Arial" w:cs="Arial"/>
          <w:sz w:val="22"/>
          <w:szCs w:val="22"/>
        </w:rPr>
        <w:t>need to integrate insights from critiques of the social model without undermining its core principles. Hybrid approaches that acknowledge embodiment while maintaining a focus on barriers can provide a more comprehensive framework for practice.</w:t>
      </w:r>
      <w:r w:rsidRPr="007B44E5">
        <w:rPr>
          <w:rFonts w:ascii="Arial" w:hAnsi="Arial" w:cs="Arial"/>
          <w:sz w:val="22"/>
          <w:szCs w:val="22"/>
        </w:rPr>
        <w:br/>
      </w:r>
    </w:p>
    <w:p w14:paraId="3589D5C7" w14:textId="77777777" w:rsidR="006742D9" w:rsidRDefault="00CA393F" w:rsidP="001D079F">
      <w:pPr>
        <w:spacing w:after="0" w:line="360" w:lineRule="auto"/>
        <w:rPr>
          <w:rFonts w:ascii="Arial" w:hAnsi="Arial" w:cs="Arial"/>
          <w:sz w:val="22"/>
          <w:szCs w:val="22"/>
        </w:rPr>
      </w:pPr>
      <w:r>
        <w:rPr>
          <w:rFonts w:ascii="Arial" w:hAnsi="Arial" w:cs="Arial"/>
          <w:b/>
          <w:bCs/>
          <w:sz w:val="22"/>
          <w:szCs w:val="22"/>
        </w:rPr>
        <w:t xml:space="preserve">6. </w:t>
      </w:r>
      <w:r w:rsidR="003C19DA" w:rsidRPr="007B44E5">
        <w:rPr>
          <w:rFonts w:ascii="Arial" w:hAnsi="Arial" w:cs="Arial"/>
          <w:b/>
          <w:bCs/>
          <w:sz w:val="22"/>
          <w:szCs w:val="22"/>
        </w:rPr>
        <w:t>Conclusion</w:t>
      </w:r>
      <w:r w:rsidR="003C19DA" w:rsidRPr="007B44E5">
        <w:rPr>
          <w:rFonts w:ascii="Arial" w:hAnsi="Arial" w:cs="Arial"/>
          <w:sz w:val="22"/>
          <w:szCs w:val="22"/>
        </w:rPr>
        <w:br/>
      </w:r>
      <w:r w:rsidR="001D079F" w:rsidRPr="001D079F">
        <w:rPr>
          <w:rFonts w:ascii="Arial" w:hAnsi="Arial" w:cs="Arial"/>
          <w:sz w:val="22"/>
          <w:szCs w:val="22"/>
        </w:rPr>
        <w:t>The social model of disability has fundamentally transformed understandings of disability and now shifts the focus from individual deficit to societal responsibility. Its influence on health and social care has had a significant impact, underpinning the development of person-centred care and rights-based approaches.</w:t>
      </w:r>
    </w:p>
    <w:p w14:paraId="55E27053" w14:textId="77777777" w:rsidR="00D224CE" w:rsidRDefault="001D079F" w:rsidP="001D079F">
      <w:pPr>
        <w:spacing w:after="0" w:line="360" w:lineRule="auto"/>
        <w:rPr>
          <w:rFonts w:ascii="Arial" w:hAnsi="Arial" w:cs="Arial"/>
          <w:sz w:val="22"/>
          <w:szCs w:val="22"/>
        </w:rPr>
      </w:pPr>
      <w:r w:rsidRPr="001D079F">
        <w:rPr>
          <w:rFonts w:ascii="Arial" w:hAnsi="Arial" w:cs="Arial"/>
          <w:sz w:val="22"/>
          <w:szCs w:val="22"/>
        </w:rPr>
        <w:br/>
        <w:t>However, the model is not without its limitations. Critiques relating to embodiment, inclusivity, and structural inequality highlight the need for ongoing refinement. While policy frameworks in the UK tend to reflect social model principles, their implementation remains uneven, held back by resource limitations, professional cultures, and systemic inequalities.</w:t>
      </w:r>
    </w:p>
    <w:p w14:paraId="290DB811" w14:textId="377D1D86" w:rsidR="002669A0" w:rsidRDefault="001D079F" w:rsidP="001D079F">
      <w:pPr>
        <w:spacing w:after="0" w:line="360" w:lineRule="auto"/>
        <w:rPr>
          <w:rFonts w:ascii="Arial" w:hAnsi="Arial" w:cs="Arial"/>
          <w:sz w:val="22"/>
          <w:szCs w:val="22"/>
        </w:rPr>
      </w:pPr>
      <w:r w:rsidRPr="001D079F">
        <w:rPr>
          <w:rFonts w:ascii="Arial" w:hAnsi="Arial" w:cs="Arial"/>
          <w:sz w:val="22"/>
          <w:szCs w:val="22"/>
        </w:rPr>
        <w:br/>
        <w:t xml:space="preserve">To fully realise the potential of the social model, health and social care systems must move beyond symbolic adoption towards meaningful transformation. This move will require more investment, cultural change, and a commitment to co-production and equity. By addressing </w:t>
      </w:r>
      <w:proofErr w:type="gramStart"/>
      <w:r w:rsidRPr="001D079F">
        <w:rPr>
          <w:rFonts w:ascii="Arial" w:hAnsi="Arial" w:cs="Arial"/>
          <w:sz w:val="22"/>
          <w:szCs w:val="22"/>
        </w:rPr>
        <w:t>all of</w:t>
      </w:r>
      <w:proofErr w:type="gramEnd"/>
      <w:r w:rsidRPr="001D079F">
        <w:rPr>
          <w:rFonts w:ascii="Arial" w:hAnsi="Arial" w:cs="Arial"/>
          <w:sz w:val="22"/>
          <w:szCs w:val="22"/>
        </w:rPr>
        <w:t xml:space="preserve"> these barriers and the lived realities of impairment, while embracing ethical values and </w:t>
      </w:r>
      <w:r w:rsidRPr="001D079F">
        <w:rPr>
          <w:rFonts w:ascii="Arial" w:hAnsi="Arial" w:cs="Arial"/>
          <w:sz w:val="22"/>
          <w:szCs w:val="22"/>
        </w:rPr>
        <w:lastRenderedPageBreak/>
        <w:t>structural analyses of inequality, the social model can continue to evolve as a powerful framework for promoting inclusion, dignity, and person-centred care.</w:t>
      </w:r>
    </w:p>
    <w:p w14:paraId="61B4DFCB" w14:textId="013767B0" w:rsidR="00D224CE" w:rsidRDefault="00D96B70" w:rsidP="001D079F">
      <w:pPr>
        <w:spacing w:after="0" w:line="360" w:lineRule="auto"/>
        <w:rPr>
          <w:rFonts w:ascii="Arial" w:hAnsi="Arial" w:cs="Arial"/>
          <w:sz w:val="22"/>
          <w:szCs w:val="22"/>
        </w:rPr>
      </w:pPr>
      <w:r>
        <w:rPr>
          <w:rFonts w:ascii="Arial" w:hAnsi="Arial" w:cs="Arial"/>
          <w:sz w:val="22"/>
          <w:szCs w:val="22"/>
        </w:rPr>
        <w:t xml:space="preserve"> </w:t>
      </w:r>
    </w:p>
    <w:p w14:paraId="601B836D" w14:textId="328D6392" w:rsidR="003C31FE" w:rsidRDefault="00CA393F" w:rsidP="001D079F">
      <w:pPr>
        <w:spacing w:after="0" w:line="360" w:lineRule="auto"/>
        <w:rPr>
          <w:rFonts w:ascii="Arial" w:hAnsi="Arial" w:cs="Arial"/>
          <w:b/>
          <w:bCs/>
          <w:sz w:val="22"/>
          <w:szCs w:val="22"/>
        </w:rPr>
      </w:pPr>
      <w:r>
        <w:rPr>
          <w:rFonts w:ascii="Arial" w:hAnsi="Arial" w:cs="Arial"/>
          <w:b/>
          <w:bCs/>
          <w:sz w:val="22"/>
          <w:szCs w:val="22"/>
        </w:rPr>
        <w:t xml:space="preserve">7. </w:t>
      </w:r>
      <w:r w:rsidR="003C31FE" w:rsidRPr="00CA393F">
        <w:rPr>
          <w:rFonts w:ascii="Arial" w:hAnsi="Arial" w:cs="Arial"/>
          <w:b/>
          <w:bCs/>
          <w:sz w:val="22"/>
          <w:szCs w:val="22"/>
        </w:rPr>
        <w:t>References</w:t>
      </w:r>
    </w:p>
    <w:p w14:paraId="4E89921F" w14:textId="77777777" w:rsidR="00877CEC" w:rsidRDefault="00877CEC" w:rsidP="001D079F">
      <w:pPr>
        <w:spacing w:after="0" w:line="360" w:lineRule="auto"/>
        <w:rPr>
          <w:rFonts w:ascii="Arial" w:hAnsi="Arial" w:cs="Arial"/>
          <w:b/>
          <w:bCs/>
          <w:sz w:val="22"/>
          <w:szCs w:val="22"/>
        </w:rPr>
      </w:pPr>
    </w:p>
    <w:p w14:paraId="79D57842" w14:textId="77777777" w:rsidR="001F6F09" w:rsidRDefault="00877CEC" w:rsidP="001D079F">
      <w:pPr>
        <w:spacing w:after="0" w:line="360" w:lineRule="auto"/>
        <w:rPr>
          <w:rFonts w:ascii="Arial" w:hAnsi="Arial" w:cs="Arial"/>
          <w:sz w:val="22"/>
          <w:szCs w:val="22"/>
        </w:rPr>
      </w:pPr>
      <w:r w:rsidRPr="00877CEC">
        <w:rPr>
          <w:rFonts w:ascii="Arial" w:hAnsi="Arial" w:cs="Arial"/>
          <w:sz w:val="22"/>
          <w:szCs w:val="22"/>
        </w:rPr>
        <w:t xml:space="preserve">Akhtar, F. (2015) </w:t>
      </w:r>
      <w:r w:rsidRPr="00847DF5">
        <w:rPr>
          <w:rFonts w:ascii="Arial" w:hAnsi="Arial" w:cs="Arial"/>
          <w:i/>
          <w:iCs/>
          <w:sz w:val="22"/>
          <w:szCs w:val="22"/>
        </w:rPr>
        <w:t>Mastering social work values and ethics.</w:t>
      </w:r>
      <w:r w:rsidRPr="00877CEC">
        <w:rPr>
          <w:rFonts w:ascii="Arial" w:hAnsi="Arial" w:cs="Arial"/>
          <w:sz w:val="22"/>
          <w:szCs w:val="22"/>
        </w:rPr>
        <w:t xml:space="preserve"> London: Jessica Kingsley Publishers.</w:t>
      </w:r>
    </w:p>
    <w:p w14:paraId="2070197B" w14:textId="77777777" w:rsidR="001F6F09" w:rsidRDefault="00877CEC" w:rsidP="001D079F">
      <w:pPr>
        <w:spacing w:after="0" w:line="360" w:lineRule="auto"/>
        <w:rPr>
          <w:rFonts w:ascii="Arial" w:hAnsi="Arial" w:cs="Arial"/>
          <w:sz w:val="22"/>
          <w:szCs w:val="22"/>
        </w:rPr>
      </w:pPr>
      <w:r w:rsidRPr="00877CEC">
        <w:rPr>
          <w:rFonts w:ascii="Arial" w:hAnsi="Arial" w:cs="Arial"/>
          <w:sz w:val="22"/>
          <w:szCs w:val="22"/>
        </w:rPr>
        <w:br/>
        <w:t xml:space="preserve">Bartley, M. (2016) </w:t>
      </w:r>
      <w:r w:rsidRPr="00847DF5">
        <w:rPr>
          <w:rFonts w:ascii="Arial" w:hAnsi="Arial" w:cs="Arial"/>
          <w:i/>
          <w:iCs/>
          <w:sz w:val="22"/>
          <w:szCs w:val="22"/>
        </w:rPr>
        <w:t>Health inequality: An introduction to concepts, theories and methods.</w:t>
      </w:r>
      <w:r w:rsidRPr="00877CEC">
        <w:rPr>
          <w:rFonts w:ascii="Arial" w:hAnsi="Arial" w:cs="Arial"/>
          <w:sz w:val="22"/>
          <w:szCs w:val="22"/>
        </w:rPr>
        <w:t xml:space="preserve"> 2nd </w:t>
      </w:r>
      <w:proofErr w:type="spellStart"/>
      <w:r w:rsidRPr="00877CEC">
        <w:rPr>
          <w:rFonts w:ascii="Arial" w:hAnsi="Arial" w:cs="Arial"/>
          <w:sz w:val="22"/>
          <w:szCs w:val="22"/>
        </w:rPr>
        <w:t>edn</w:t>
      </w:r>
      <w:proofErr w:type="spellEnd"/>
      <w:r w:rsidRPr="00877CEC">
        <w:rPr>
          <w:rFonts w:ascii="Arial" w:hAnsi="Arial" w:cs="Arial"/>
          <w:sz w:val="22"/>
          <w:szCs w:val="22"/>
        </w:rPr>
        <w:t>. Cambridge: Polity Press.</w:t>
      </w:r>
    </w:p>
    <w:p w14:paraId="625CBD5E" w14:textId="77777777" w:rsidR="00FA1F10" w:rsidRDefault="00877CEC" w:rsidP="00FA1F10">
      <w:pPr>
        <w:spacing w:after="0" w:line="360" w:lineRule="auto"/>
        <w:rPr>
          <w:rFonts w:ascii="Arial" w:hAnsi="Arial" w:cs="Arial"/>
          <w:sz w:val="22"/>
          <w:szCs w:val="22"/>
        </w:rPr>
      </w:pPr>
      <w:r w:rsidRPr="00877CEC">
        <w:rPr>
          <w:rFonts w:ascii="Arial" w:hAnsi="Arial" w:cs="Arial"/>
          <w:sz w:val="22"/>
          <w:szCs w:val="22"/>
        </w:rPr>
        <w:br/>
        <w:t>Barnes, C. and Mercer, G. (eds.) (2004</w:t>
      </w:r>
      <w:r w:rsidRPr="00847DF5">
        <w:rPr>
          <w:rFonts w:ascii="Arial" w:hAnsi="Arial" w:cs="Arial"/>
          <w:i/>
          <w:iCs/>
          <w:sz w:val="22"/>
          <w:szCs w:val="22"/>
        </w:rPr>
        <w:t>) Implementing the social model of disability: Theory and research.</w:t>
      </w:r>
      <w:r w:rsidRPr="00877CEC">
        <w:rPr>
          <w:rFonts w:ascii="Arial" w:hAnsi="Arial" w:cs="Arial"/>
          <w:sz w:val="22"/>
          <w:szCs w:val="22"/>
        </w:rPr>
        <w:t xml:space="preserve"> Leeds: Disability Press.</w:t>
      </w:r>
    </w:p>
    <w:p w14:paraId="29D767B0" w14:textId="77777777" w:rsidR="00FA1F10" w:rsidRDefault="00FA1F10" w:rsidP="00FA1F10">
      <w:pPr>
        <w:spacing w:after="0" w:line="360" w:lineRule="auto"/>
        <w:rPr>
          <w:rFonts w:ascii="Arial" w:hAnsi="Arial" w:cs="Arial"/>
          <w:sz w:val="22"/>
          <w:szCs w:val="22"/>
        </w:rPr>
      </w:pPr>
    </w:p>
    <w:p w14:paraId="4E8BA270" w14:textId="1AD99FE2" w:rsidR="00FA1F10" w:rsidRDefault="00FA1F10" w:rsidP="00FA1F10">
      <w:pPr>
        <w:spacing w:after="0" w:line="360" w:lineRule="auto"/>
        <w:rPr>
          <w:rFonts w:ascii="Arial" w:hAnsi="Arial" w:cs="Arial"/>
          <w:sz w:val="22"/>
          <w:szCs w:val="22"/>
        </w:rPr>
      </w:pPr>
      <w:r w:rsidRPr="00AD697A">
        <w:rPr>
          <w:rFonts w:ascii="Arial" w:hAnsi="Arial" w:cs="Arial"/>
          <w:sz w:val="22"/>
          <w:szCs w:val="22"/>
        </w:rPr>
        <w:t xml:space="preserve">NHS England (2019) </w:t>
      </w:r>
      <w:r w:rsidRPr="003945E6">
        <w:rPr>
          <w:rFonts w:ascii="Arial" w:hAnsi="Arial" w:cs="Arial"/>
          <w:i/>
          <w:iCs/>
          <w:sz w:val="22"/>
          <w:szCs w:val="22"/>
        </w:rPr>
        <w:t>The NHS Long Term Plan</w:t>
      </w:r>
      <w:r w:rsidRPr="00AD697A">
        <w:rPr>
          <w:rFonts w:ascii="Arial" w:hAnsi="Arial" w:cs="Arial"/>
          <w:sz w:val="22"/>
          <w:szCs w:val="22"/>
        </w:rPr>
        <w:t>. Available at: </w:t>
      </w:r>
      <w:hyperlink r:id="rId8" w:history="1">
        <w:r w:rsidRPr="009120C8">
          <w:rPr>
            <w:rStyle w:val="Hyperlink"/>
            <w:rFonts w:ascii="Arial" w:hAnsi="Arial" w:cs="Arial"/>
            <w:sz w:val="22"/>
            <w:szCs w:val="22"/>
          </w:rPr>
          <w:t>NHS England » Accessible information standard</w:t>
        </w:r>
      </w:hyperlink>
      <w:r w:rsidRPr="009120C8">
        <w:rPr>
          <w:rFonts w:ascii="Arial" w:hAnsi="Arial" w:cs="Arial"/>
          <w:sz w:val="22"/>
          <w:szCs w:val="22"/>
        </w:rPr>
        <w:t xml:space="preserve"> </w:t>
      </w:r>
      <w:r w:rsidRPr="00AD697A">
        <w:rPr>
          <w:rFonts w:ascii="Arial" w:hAnsi="Arial" w:cs="Arial"/>
          <w:sz w:val="22"/>
          <w:szCs w:val="22"/>
        </w:rPr>
        <w:t xml:space="preserve">(Accessed: </w:t>
      </w:r>
      <w:r>
        <w:rPr>
          <w:rFonts w:ascii="Arial" w:hAnsi="Arial" w:cs="Arial"/>
          <w:sz w:val="22"/>
          <w:szCs w:val="22"/>
        </w:rPr>
        <w:t>16</w:t>
      </w:r>
      <w:r w:rsidRPr="00AD697A">
        <w:rPr>
          <w:rFonts w:ascii="Arial" w:hAnsi="Arial" w:cs="Arial"/>
          <w:sz w:val="22"/>
          <w:szCs w:val="22"/>
        </w:rPr>
        <w:t xml:space="preserve"> April 2026)</w:t>
      </w:r>
    </w:p>
    <w:p w14:paraId="373D87B3" w14:textId="77777777" w:rsidR="00FA1F10" w:rsidRDefault="00FA1F10" w:rsidP="001D079F">
      <w:pPr>
        <w:spacing w:after="0" w:line="360" w:lineRule="auto"/>
        <w:rPr>
          <w:rFonts w:ascii="Arial" w:hAnsi="Arial" w:cs="Arial"/>
          <w:sz w:val="22"/>
          <w:szCs w:val="22"/>
        </w:rPr>
      </w:pPr>
    </w:p>
    <w:p w14:paraId="654205C3" w14:textId="47B18276" w:rsidR="001F6F09" w:rsidRDefault="00877CEC" w:rsidP="001D079F">
      <w:pPr>
        <w:spacing w:after="0" w:line="360" w:lineRule="auto"/>
        <w:rPr>
          <w:rFonts w:ascii="Arial" w:hAnsi="Arial" w:cs="Arial"/>
          <w:sz w:val="22"/>
          <w:szCs w:val="22"/>
        </w:rPr>
      </w:pPr>
      <w:r w:rsidRPr="00877CEC">
        <w:rPr>
          <w:rFonts w:ascii="Arial" w:hAnsi="Arial" w:cs="Arial"/>
          <w:sz w:val="22"/>
          <w:szCs w:val="22"/>
        </w:rPr>
        <w:t xml:space="preserve">Oliver, M. (1990) </w:t>
      </w:r>
      <w:r w:rsidRPr="00847DF5">
        <w:rPr>
          <w:rFonts w:ascii="Arial" w:hAnsi="Arial" w:cs="Arial"/>
          <w:i/>
          <w:iCs/>
          <w:sz w:val="22"/>
          <w:szCs w:val="22"/>
        </w:rPr>
        <w:t>The politics of disablement</w:t>
      </w:r>
      <w:r w:rsidRPr="00877CEC">
        <w:rPr>
          <w:rFonts w:ascii="Arial" w:hAnsi="Arial" w:cs="Arial"/>
          <w:sz w:val="22"/>
          <w:szCs w:val="22"/>
        </w:rPr>
        <w:t>. Basingstoke: Macmillan.</w:t>
      </w:r>
    </w:p>
    <w:p w14:paraId="3376E6CE" w14:textId="77777777" w:rsidR="001F6F09" w:rsidRDefault="00877CEC" w:rsidP="001D079F">
      <w:pPr>
        <w:spacing w:after="0" w:line="360" w:lineRule="auto"/>
        <w:rPr>
          <w:rFonts w:ascii="Arial" w:hAnsi="Arial" w:cs="Arial"/>
          <w:sz w:val="22"/>
          <w:szCs w:val="22"/>
        </w:rPr>
      </w:pPr>
      <w:r w:rsidRPr="00877CEC">
        <w:rPr>
          <w:rFonts w:ascii="Arial" w:hAnsi="Arial" w:cs="Arial"/>
          <w:sz w:val="22"/>
          <w:szCs w:val="22"/>
        </w:rPr>
        <w:br/>
        <w:t xml:space="preserve">Shakespeare, T. (2006) </w:t>
      </w:r>
      <w:r w:rsidRPr="00847DF5">
        <w:rPr>
          <w:rFonts w:ascii="Arial" w:hAnsi="Arial" w:cs="Arial"/>
          <w:i/>
          <w:iCs/>
          <w:sz w:val="22"/>
          <w:szCs w:val="22"/>
        </w:rPr>
        <w:t>Disability rights and wrongs.</w:t>
      </w:r>
      <w:r w:rsidRPr="00877CEC">
        <w:rPr>
          <w:rFonts w:ascii="Arial" w:hAnsi="Arial" w:cs="Arial"/>
          <w:sz w:val="22"/>
          <w:szCs w:val="22"/>
        </w:rPr>
        <w:t xml:space="preserve"> London: Routledge.</w:t>
      </w:r>
    </w:p>
    <w:p w14:paraId="2F2E3278" w14:textId="30E3EFE5" w:rsidR="00877CEC" w:rsidRPr="00877CEC" w:rsidRDefault="00877CEC" w:rsidP="001D079F">
      <w:pPr>
        <w:spacing w:after="0" w:line="360" w:lineRule="auto"/>
        <w:rPr>
          <w:rFonts w:ascii="Arial" w:hAnsi="Arial" w:cs="Arial"/>
          <w:sz w:val="22"/>
          <w:szCs w:val="22"/>
        </w:rPr>
      </w:pPr>
      <w:r w:rsidRPr="00877CEC">
        <w:rPr>
          <w:rFonts w:ascii="Arial" w:hAnsi="Arial" w:cs="Arial"/>
          <w:sz w:val="22"/>
          <w:szCs w:val="22"/>
        </w:rPr>
        <w:br/>
        <w:t xml:space="preserve">United Nations (2006) </w:t>
      </w:r>
      <w:r w:rsidRPr="00F21E95">
        <w:rPr>
          <w:rFonts w:ascii="Arial" w:hAnsi="Arial" w:cs="Arial"/>
          <w:i/>
          <w:iCs/>
          <w:sz w:val="22"/>
          <w:szCs w:val="22"/>
        </w:rPr>
        <w:t>Convention on the Rights of Persons with Disabilities</w:t>
      </w:r>
      <w:r w:rsidRPr="00877CEC">
        <w:rPr>
          <w:rFonts w:ascii="Arial" w:hAnsi="Arial" w:cs="Arial"/>
          <w:sz w:val="22"/>
          <w:szCs w:val="22"/>
        </w:rPr>
        <w:t>. Available at: </w:t>
      </w:r>
      <w:hyperlink r:id="rId9" w:tgtFrame="_blank" w:history="1">
        <w:r w:rsidRPr="00877CEC">
          <w:rPr>
            <w:rStyle w:val="Hyperlink"/>
            <w:rFonts w:ascii="Arial" w:hAnsi="Arial" w:cs="Arial"/>
            <w:sz w:val="22"/>
            <w:szCs w:val="22"/>
          </w:rPr>
          <w:t>https://www.un.org/development/desa/disabilities/convention-on-the-rights-of-persons-with-disabilities.html</w:t>
        </w:r>
      </w:hyperlink>
      <w:r w:rsidRPr="00877CEC">
        <w:rPr>
          <w:rFonts w:ascii="Arial" w:hAnsi="Arial" w:cs="Arial"/>
          <w:sz w:val="22"/>
          <w:szCs w:val="22"/>
        </w:rPr>
        <w:t xml:space="preserve"> (Accessed: </w:t>
      </w:r>
      <w:r w:rsidR="001F6F09">
        <w:rPr>
          <w:rFonts w:ascii="Arial" w:hAnsi="Arial" w:cs="Arial"/>
          <w:sz w:val="22"/>
          <w:szCs w:val="22"/>
        </w:rPr>
        <w:t>1</w:t>
      </w:r>
      <w:r>
        <w:rPr>
          <w:rFonts w:ascii="Arial" w:hAnsi="Arial" w:cs="Arial"/>
          <w:sz w:val="22"/>
          <w:szCs w:val="22"/>
        </w:rPr>
        <w:t>5</w:t>
      </w:r>
      <w:r w:rsidR="001F6F09">
        <w:rPr>
          <w:rFonts w:ascii="Arial" w:hAnsi="Arial" w:cs="Arial"/>
          <w:sz w:val="22"/>
          <w:szCs w:val="22"/>
        </w:rPr>
        <w:t xml:space="preserve"> April 2026</w:t>
      </w:r>
      <w:r w:rsidRPr="00877CEC">
        <w:rPr>
          <w:rFonts w:ascii="Arial" w:hAnsi="Arial" w:cs="Arial"/>
          <w:sz w:val="22"/>
          <w:szCs w:val="22"/>
        </w:rPr>
        <w:t>)</w:t>
      </w:r>
    </w:p>
    <w:p w14:paraId="088263CC" w14:textId="7C2D7113" w:rsidR="0050438B" w:rsidRDefault="00AD697A" w:rsidP="00FA1F10">
      <w:pPr>
        <w:spacing w:after="0" w:line="360" w:lineRule="auto"/>
        <w:rPr>
          <w:rFonts w:ascii="Arial" w:hAnsi="Arial" w:cs="Arial"/>
          <w:sz w:val="22"/>
          <w:szCs w:val="22"/>
        </w:rPr>
      </w:pPr>
      <w:r w:rsidRPr="00AD697A">
        <w:rPr>
          <w:rFonts w:ascii="Arial" w:hAnsi="Arial" w:cs="Arial"/>
          <w:sz w:val="22"/>
          <w:szCs w:val="22"/>
        </w:rPr>
        <w:br/>
      </w:r>
    </w:p>
    <w:p w14:paraId="6D0250E4" w14:textId="68BC4F67" w:rsidR="00AD697A" w:rsidRPr="00AD697A" w:rsidRDefault="00AD697A" w:rsidP="00AD697A">
      <w:pPr>
        <w:spacing w:after="0" w:line="360" w:lineRule="auto"/>
        <w:rPr>
          <w:rFonts w:ascii="Arial" w:hAnsi="Arial" w:cs="Arial"/>
          <w:sz w:val="22"/>
          <w:szCs w:val="22"/>
        </w:rPr>
      </w:pPr>
    </w:p>
    <w:p w14:paraId="4B288850" w14:textId="7DAF93C7" w:rsidR="00CA393F" w:rsidRPr="00AD697A" w:rsidRDefault="00CA393F" w:rsidP="001D079F">
      <w:pPr>
        <w:spacing w:after="0" w:line="360" w:lineRule="auto"/>
        <w:rPr>
          <w:rFonts w:ascii="Arial" w:hAnsi="Arial" w:cs="Arial"/>
          <w:sz w:val="22"/>
          <w:szCs w:val="22"/>
        </w:rPr>
      </w:pPr>
    </w:p>
    <w:sectPr w:rsidR="00CA393F" w:rsidRPr="00AD697A">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84E995" w14:textId="77777777" w:rsidR="000370A5" w:rsidRDefault="000370A5" w:rsidP="00F8614A">
      <w:pPr>
        <w:spacing w:after="0" w:line="240" w:lineRule="auto"/>
      </w:pPr>
      <w:r>
        <w:separator/>
      </w:r>
    </w:p>
  </w:endnote>
  <w:endnote w:type="continuationSeparator" w:id="0">
    <w:p w14:paraId="3F91ED99" w14:textId="77777777" w:rsidR="000370A5" w:rsidRDefault="000370A5" w:rsidP="00F861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36DB41" w14:textId="77777777" w:rsidR="000370A5" w:rsidRDefault="000370A5" w:rsidP="00F8614A">
      <w:pPr>
        <w:spacing w:after="0" w:line="240" w:lineRule="auto"/>
      </w:pPr>
      <w:r>
        <w:separator/>
      </w:r>
    </w:p>
  </w:footnote>
  <w:footnote w:type="continuationSeparator" w:id="0">
    <w:p w14:paraId="40B521E3" w14:textId="77777777" w:rsidR="000370A5" w:rsidRDefault="000370A5" w:rsidP="00F861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1621950"/>
      <w:docPartObj>
        <w:docPartGallery w:val="Page Numbers (Top of Page)"/>
        <w:docPartUnique/>
      </w:docPartObj>
    </w:sdtPr>
    <w:sdtEndPr/>
    <w:sdtContent>
      <w:p w14:paraId="37A42B2B" w14:textId="4407A3A6" w:rsidR="00F8614A" w:rsidRDefault="00F8614A">
        <w:pPr>
          <w:pStyle w:val="Header"/>
          <w:jc w:val="right"/>
        </w:pPr>
        <w:r>
          <w:fldChar w:fldCharType="begin"/>
        </w:r>
        <w:r>
          <w:instrText>PAGE   \* MERGEFORMAT</w:instrText>
        </w:r>
        <w:r>
          <w:fldChar w:fldCharType="separate"/>
        </w:r>
        <w:r>
          <w:t>2</w:t>
        </w:r>
        <w:r>
          <w:fldChar w:fldCharType="end"/>
        </w:r>
      </w:p>
    </w:sdtContent>
  </w:sdt>
  <w:p w14:paraId="0D50939F" w14:textId="77777777" w:rsidR="00F8614A" w:rsidRDefault="00F861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666BA"/>
    <w:multiLevelType w:val="hybridMultilevel"/>
    <w:tmpl w:val="1AA200EE"/>
    <w:lvl w:ilvl="0" w:tplc="B448B57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ED415D9"/>
    <w:multiLevelType w:val="hybridMultilevel"/>
    <w:tmpl w:val="2868A102"/>
    <w:lvl w:ilvl="0" w:tplc="5F222F7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A016FE"/>
    <w:multiLevelType w:val="hybridMultilevel"/>
    <w:tmpl w:val="68DEA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FD3310"/>
    <w:multiLevelType w:val="hybridMultilevel"/>
    <w:tmpl w:val="CF1ACAC0"/>
    <w:lvl w:ilvl="0" w:tplc="21A4176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8C73EA"/>
    <w:multiLevelType w:val="hybridMultilevel"/>
    <w:tmpl w:val="1DAEE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40564310">
    <w:abstractNumId w:val="3"/>
  </w:num>
  <w:num w:numId="2" w16cid:durableId="771825072">
    <w:abstractNumId w:val="1"/>
  </w:num>
  <w:num w:numId="3" w16cid:durableId="838694364">
    <w:abstractNumId w:val="0"/>
  </w:num>
  <w:num w:numId="4" w16cid:durableId="194738905">
    <w:abstractNumId w:val="2"/>
  </w:num>
  <w:num w:numId="5" w16cid:durableId="75251009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9A0"/>
    <w:rsid w:val="00000A37"/>
    <w:rsid w:val="00006B06"/>
    <w:rsid w:val="000166B4"/>
    <w:rsid w:val="00031CDF"/>
    <w:rsid w:val="000370A5"/>
    <w:rsid w:val="000929D5"/>
    <w:rsid w:val="000F40AA"/>
    <w:rsid w:val="00103CFC"/>
    <w:rsid w:val="00106C95"/>
    <w:rsid w:val="00125EF3"/>
    <w:rsid w:val="00127090"/>
    <w:rsid w:val="001D079F"/>
    <w:rsid w:val="001F09D0"/>
    <w:rsid w:val="001F6F09"/>
    <w:rsid w:val="00244680"/>
    <w:rsid w:val="00250FE4"/>
    <w:rsid w:val="002669A0"/>
    <w:rsid w:val="002814DA"/>
    <w:rsid w:val="002A2CCF"/>
    <w:rsid w:val="002B2C32"/>
    <w:rsid w:val="003833B9"/>
    <w:rsid w:val="003857A5"/>
    <w:rsid w:val="003945E6"/>
    <w:rsid w:val="003A0308"/>
    <w:rsid w:val="003C19DA"/>
    <w:rsid w:val="003C31FE"/>
    <w:rsid w:val="00404A02"/>
    <w:rsid w:val="0045381A"/>
    <w:rsid w:val="004734CA"/>
    <w:rsid w:val="00481A2B"/>
    <w:rsid w:val="00487049"/>
    <w:rsid w:val="004D4F3D"/>
    <w:rsid w:val="0050438B"/>
    <w:rsid w:val="005358A1"/>
    <w:rsid w:val="00566576"/>
    <w:rsid w:val="005A468D"/>
    <w:rsid w:val="005D003A"/>
    <w:rsid w:val="005E79EA"/>
    <w:rsid w:val="005E7D6B"/>
    <w:rsid w:val="005F2B1D"/>
    <w:rsid w:val="00652407"/>
    <w:rsid w:val="00653F2A"/>
    <w:rsid w:val="00670E21"/>
    <w:rsid w:val="006742D9"/>
    <w:rsid w:val="006C519E"/>
    <w:rsid w:val="006D2551"/>
    <w:rsid w:val="00783B54"/>
    <w:rsid w:val="00791E78"/>
    <w:rsid w:val="007B44E5"/>
    <w:rsid w:val="00802B69"/>
    <w:rsid w:val="008215C6"/>
    <w:rsid w:val="00847DF5"/>
    <w:rsid w:val="00877CEC"/>
    <w:rsid w:val="008A7C3E"/>
    <w:rsid w:val="008D74BC"/>
    <w:rsid w:val="008F4BE5"/>
    <w:rsid w:val="00902ADC"/>
    <w:rsid w:val="00903636"/>
    <w:rsid w:val="009037DA"/>
    <w:rsid w:val="009069D9"/>
    <w:rsid w:val="009120C8"/>
    <w:rsid w:val="00A33D99"/>
    <w:rsid w:val="00A81394"/>
    <w:rsid w:val="00A8243C"/>
    <w:rsid w:val="00A84F8F"/>
    <w:rsid w:val="00A92983"/>
    <w:rsid w:val="00AD697A"/>
    <w:rsid w:val="00AE2042"/>
    <w:rsid w:val="00B1544D"/>
    <w:rsid w:val="00B33047"/>
    <w:rsid w:val="00B43347"/>
    <w:rsid w:val="00B65045"/>
    <w:rsid w:val="00BA1649"/>
    <w:rsid w:val="00BD5E69"/>
    <w:rsid w:val="00C0705A"/>
    <w:rsid w:val="00C23C21"/>
    <w:rsid w:val="00C3676D"/>
    <w:rsid w:val="00C44287"/>
    <w:rsid w:val="00C615CB"/>
    <w:rsid w:val="00CA01A7"/>
    <w:rsid w:val="00CA393F"/>
    <w:rsid w:val="00D224CE"/>
    <w:rsid w:val="00D9458F"/>
    <w:rsid w:val="00D96B70"/>
    <w:rsid w:val="00DD131F"/>
    <w:rsid w:val="00DD50D1"/>
    <w:rsid w:val="00E4548C"/>
    <w:rsid w:val="00E75003"/>
    <w:rsid w:val="00E95334"/>
    <w:rsid w:val="00EE7771"/>
    <w:rsid w:val="00F21E95"/>
    <w:rsid w:val="00F8614A"/>
    <w:rsid w:val="00F97CE2"/>
    <w:rsid w:val="00FA1F10"/>
    <w:rsid w:val="00FA4A42"/>
    <w:rsid w:val="00FB2C06"/>
    <w:rsid w:val="00FE5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B15A4"/>
  <w15:chartTrackingRefBased/>
  <w15:docId w15:val="{98DBCA87-A4A5-400C-8003-C93C406CE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9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69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69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69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69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69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69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69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69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69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69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69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69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69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69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69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69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69A0"/>
    <w:rPr>
      <w:rFonts w:eastAsiaTheme="majorEastAsia" w:cstheme="majorBidi"/>
      <w:color w:val="272727" w:themeColor="text1" w:themeTint="D8"/>
    </w:rPr>
  </w:style>
  <w:style w:type="paragraph" w:styleId="Title">
    <w:name w:val="Title"/>
    <w:basedOn w:val="Normal"/>
    <w:next w:val="Normal"/>
    <w:link w:val="TitleChar"/>
    <w:uiPriority w:val="10"/>
    <w:qFormat/>
    <w:rsid w:val="002669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69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69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69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69A0"/>
    <w:pPr>
      <w:spacing w:before="160"/>
      <w:jc w:val="center"/>
    </w:pPr>
    <w:rPr>
      <w:i/>
      <w:iCs/>
      <w:color w:val="404040" w:themeColor="text1" w:themeTint="BF"/>
    </w:rPr>
  </w:style>
  <w:style w:type="character" w:customStyle="1" w:styleId="QuoteChar">
    <w:name w:val="Quote Char"/>
    <w:basedOn w:val="DefaultParagraphFont"/>
    <w:link w:val="Quote"/>
    <w:uiPriority w:val="29"/>
    <w:rsid w:val="002669A0"/>
    <w:rPr>
      <w:i/>
      <w:iCs/>
      <w:color w:val="404040" w:themeColor="text1" w:themeTint="BF"/>
    </w:rPr>
  </w:style>
  <w:style w:type="paragraph" w:styleId="ListParagraph">
    <w:name w:val="List Paragraph"/>
    <w:basedOn w:val="Normal"/>
    <w:uiPriority w:val="34"/>
    <w:qFormat/>
    <w:rsid w:val="002669A0"/>
    <w:pPr>
      <w:ind w:left="720"/>
      <w:contextualSpacing/>
    </w:pPr>
  </w:style>
  <w:style w:type="character" w:styleId="IntenseEmphasis">
    <w:name w:val="Intense Emphasis"/>
    <w:basedOn w:val="DefaultParagraphFont"/>
    <w:uiPriority w:val="21"/>
    <w:qFormat/>
    <w:rsid w:val="002669A0"/>
    <w:rPr>
      <w:i/>
      <w:iCs/>
      <w:color w:val="0F4761" w:themeColor="accent1" w:themeShade="BF"/>
    </w:rPr>
  </w:style>
  <w:style w:type="paragraph" w:styleId="IntenseQuote">
    <w:name w:val="Intense Quote"/>
    <w:basedOn w:val="Normal"/>
    <w:next w:val="Normal"/>
    <w:link w:val="IntenseQuoteChar"/>
    <w:uiPriority w:val="30"/>
    <w:qFormat/>
    <w:rsid w:val="002669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69A0"/>
    <w:rPr>
      <w:i/>
      <w:iCs/>
      <w:color w:val="0F4761" w:themeColor="accent1" w:themeShade="BF"/>
    </w:rPr>
  </w:style>
  <w:style w:type="character" w:styleId="IntenseReference">
    <w:name w:val="Intense Reference"/>
    <w:basedOn w:val="DefaultParagraphFont"/>
    <w:uiPriority w:val="32"/>
    <w:qFormat/>
    <w:rsid w:val="002669A0"/>
    <w:rPr>
      <w:b/>
      <w:bCs/>
      <w:smallCaps/>
      <w:color w:val="0F4761" w:themeColor="accent1" w:themeShade="BF"/>
      <w:spacing w:val="5"/>
    </w:rPr>
  </w:style>
  <w:style w:type="paragraph" w:styleId="Header">
    <w:name w:val="header"/>
    <w:basedOn w:val="Normal"/>
    <w:link w:val="HeaderChar"/>
    <w:uiPriority w:val="99"/>
    <w:unhideWhenUsed/>
    <w:rsid w:val="00F861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614A"/>
  </w:style>
  <w:style w:type="paragraph" w:styleId="Footer">
    <w:name w:val="footer"/>
    <w:basedOn w:val="Normal"/>
    <w:link w:val="FooterChar"/>
    <w:uiPriority w:val="99"/>
    <w:unhideWhenUsed/>
    <w:rsid w:val="00F861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14A"/>
  </w:style>
  <w:style w:type="character" w:styleId="Hyperlink">
    <w:name w:val="Hyperlink"/>
    <w:basedOn w:val="DefaultParagraphFont"/>
    <w:uiPriority w:val="99"/>
    <w:unhideWhenUsed/>
    <w:rsid w:val="00103CFC"/>
    <w:rPr>
      <w:color w:val="467886" w:themeColor="hyperlink"/>
      <w:u w:val="single"/>
    </w:rPr>
  </w:style>
  <w:style w:type="character" w:styleId="UnresolvedMention">
    <w:name w:val="Unresolved Mention"/>
    <w:basedOn w:val="DefaultParagraphFont"/>
    <w:uiPriority w:val="99"/>
    <w:semiHidden/>
    <w:unhideWhenUsed/>
    <w:rsid w:val="00103CFC"/>
    <w:rPr>
      <w:color w:val="605E5C"/>
      <w:shd w:val="clear" w:color="auto" w:fill="E1DFDD"/>
    </w:rPr>
  </w:style>
  <w:style w:type="character" w:styleId="FollowedHyperlink">
    <w:name w:val="FollowedHyperlink"/>
    <w:basedOn w:val="DefaultParagraphFont"/>
    <w:uiPriority w:val="99"/>
    <w:semiHidden/>
    <w:unhideWhenUsed/>
    <w:rsid w:val="000166B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accessible-information-standard/"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eref-mail.com/mail/client/X1oIrMl-BM8/dereferrer/?redirectUrl=https%3A%2F%2Fwww.un.org%2Fdevelopment%2Fdesa%2Fdisabilities%2Fconvention-on-the-rights-of-persons-with-disabiliti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2283</Words>
  <Characters>13016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Elkin</dc:creator>
  <cp:keywords/>
  <dc:description/>
  <cp:lastModifiedBy>Michael Elkin</cp:lastModifiedBy>
  <cp:revision>2</cp:revision>
  <dcterms:created xsi:type="dcterms:W3CDTF">2026-04-28T11:28:00Z</dcterms:created>
  <dcterms:modified xsi:type="dcterms:W3CDTF">2026-04-28T11:28:00Z</dcterms:modified>
</cp:coreProperties>
</file>