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EF3DC46" wp14:paraId="47542BB9" wp14:textId="7C9084F2">
      <w:pPr>
        <w:pStyle w:val="Normal"/>
        <w:rPr>
          <w:rFonts w:ascii="Calibri" w:hAnsi="Calibri" w:eastAsia="Calibri" w:cs="Calibri"/>
          <w:noProof w:val="0"/>
          <w:sz w:val="22"/>
          <w:szCs w:val="22"/>
          <w:lang w:val="en-US"/>
        </w:rPr>
      </w:pPr>
      <w:r w:rsidRPr="5EF3DC46" w:rsidR="64069040">
        <w:rPr>
          <w:rFonts w:ascii="Calibri" w:hAnsi="Calibri" w:eastAsia="Calibri" w:cs="Calibri"/>
          <w:noProof w:val="0"/>
          <w:sz w:val="22"/>
          <w:szCs w:val="22"/>
          <w:lang w:val="en-US"/>
        </w:rPr>
        <w:t xml:space="preserve">Blog .1 </w:t>
      </w:r>
    </w:p>
    <w:p xmlns:wp14="http://schemas.microsoft.com/office/word/2010/wordml" w:rsidP="5EF3DC46" wp14:paraId="20094922" wp14:textId="4290DDBA">
      <w:pPr>
        <w:pStyle w:val="Normal"/>
        <w:rPr>
          <w:rFonts w:ascii="Calibri" w:hAnsi="Calibri" w:eastAsia="Calibri" w:cs="Calibri"/>
          <w:b w:val="1"/>
          <w:bCs w:val="1"/>
          <w:noProof w:val="0"/>
          <w:sz w:val="22"/>
          <w:szCs w:val="22"/>
          <w:lang w:val="en-US"/>
        </w:rPr>
      </w:pPr>
      <w:r w:rsidRPr="5EF3DC46" w:rsidR="64069040">
        <w:rPr>
          <w:rFonts w:ascii="Calibri" w:hAnsi="Calibri" w:eastAsia="Calibri" w:cs="Calibri"/>
          <w:b w:val="1"/>
          <w:bCs w:val="1"/>
          <w:noProof w:val="0"/>
          <w:sz w:val="22"/>
          <w:szCs w:val="22"/>
          <w:lang w:val="en-US"/>
        </w:rPr>
        <w:t>Emotional and social development.</w:t>
      </w:r>
    </w:p>
    <w:p xmlns:wp14="http://schemas.microsoft.com/office/word/2010/wordml" w:rsidP="5EF3DC46" wp14:paraId="2C078E63" wp14:textId="5158D079">
      <w:pPr>
        <w:pStyle w:val="Normal"/>
        <w:rPr>
          <w:rFonts w:ascii="Calibri" w:hAnsi="Calibri" w:eastAsia="Calibri" w:cs="Calibri"/>
          <w:noProof w:val="0"/>
          <w:sz w:val="22"/>
          <w:szCs w:val="22"/>
          <w:lang w:val="en-US"/>
        </w:rPr>
      </w:pPr>
      <w:r w:rsidRPr="5EF3DC46" w:rsidR="39853DAF">
        <w:rPr>
          <w:rFonts w:ascii="Calibri" w:hAnsi="Calibri" w:eastAsia="Calibri" w:cs="Calibri"/>
          <w:noProof w:val="0"/>
          <w:sz w:val="22"/>
          <w:szCs w:val="22"/>
          <w:lang w:val="en-US"/>
        </w:rPr>
        <w:t>Attachment theory is key to understanding how children develop socially and emotionally. This theory suggests that early relationships with caregivers form the foundation for later social and emotional health. By looking at what attachment is, review important developmental theories, compare different viewpoints on the different theories, and discuss how professionals can help children form healthy attachments</w:t>
      </w:r>
      <w:r w:rsidRPr="5EF3DC46" w:rsidR="692B259B">
        <w:rPr>
          <w:rFonts w:ascii="Calibri" w:hAnsi="Calibri" w:eastAsia="Calibri" w:cs="Calibri"/>
          <w:noProof w:val="0"/>
          <w:sz w:val="22"/>
          <w:szCs w:val="22"/>
          <w:lang w:val="en-US"/>
        </w:rPr>
        <w:t xml:space="preserve"> we can have a better understanding of Social and Emotional development.</w:t>
      </w:r>
    </w:p>
    <w:p w:rsidR="692B259B" w:rsidP="5EF3DC46" w:rsidRDefault="692B259B" w14:paraId="14C2FD7A" w14:textId="69D457C3">
      <w:pPr>
        <w:pStyle w:val="Normal"/>
        <w:rPr>
          <w:rFonts w:ascii="Calibri" w:hAnsi="Calibri" w:eastAsia="Calibri" w:cs="Calibri"/>
          <w:b w:val="1"/>
          <w:bCs w:val="1"/>
          <w:i w:val="0"/>
          <w:iCs w:val="0"/>
          <w:caps w:val="0"/>
          <w:smallCaps w:val="0"/>
          <w:noProof w:val="0"/>
          <w:color w:val="000018"/>
          <w:sz w:val="22"/>
          <w:szCs w:val="22"/>
          <w:lang w:val="en-US"/>
        </w:rPr>
      </w:pPr>
      <w:r w:rsidRPr="5EF3DC46" w:rsidR="692B259B">
        <w:rPr>
          <w:rFonts w:ascii="Calibri" w:hAnsi="Calibri" w:eastAsia="Calibri" w:cs="Calibri"/>
          <w:b w:val="1"/>
          <w:bCs w:val="1"/>
          <w:i w:val="0"/>
          <w:iCs w:val="0"/>
          <w:caps w:val="0"/>
          <w:smallCaps w:val="0"/>
          <w:noProof w:val="0"/>
          <w:color w:val="000018"/>
          <w:sz w:val="22"/>
          <w:szCs w:val="22"/>
          <w:lang w:val="en-US"/>
        </w:rPr>
        <w:t>Understanding Attachment Theory</w:t>
      </w:r>
    </w:p>
    <w:p w:rsidR="5DA1FA72" w:rsidP="5EF3DC46" w:rsidRDefault="5DA1FA72" w14:paraId="7F08BEAD" w14:textId="04051E8B">
      <w:pPr>
        <w:pStyle w:val="Normal"/>
        <w:rPr>
          <w:rFonts w:ascii="Calibri" w:hAnsi="Calibri" w:eastAsia="Calibri" w:cs="Calibri"/>
          <w:b w:val="0"/>
          <w:bCs w:val="0"/>
          <w:i w:val="0"/>
          <w:iCs w:val="0"/>
          <w:caps w:val="0"/>
          <w:smallCaps w:val="0"/>
          <w:noProof w:val="0"/>
          <w:color w:val="000018"/>
          <w:sz w:val="22"/>
          <w:szCs w:val="22"/>
          <w:lang w:val="en-US"/>
        </w:rPr>
      </w:pPr>
      <w:r w:rsidRPr="5EF3DC46" w:rsidR="5DA1FA72">
        <w:rPr>
          <w:rFonts w:ascii="Calibri" w:hAnsi="Calibri" w:eastAsia="Calibri" w:cs="Calibri"/>
          <w:b w:val="0"/>
          <w:bCs w:val="0"/>
          <w:i w:val="0"/>
          <w:iCs w:val="0"/>
          <w:caps w:val="0"/>
          <w:smallCaps w:val="0"/>
          <w:noProof w:val="0"/>
          <w:color w:val="000018"/>
          <w:sz w:val="22"/>
          <w:szCs w:val="22"/>
          <w:lang w:val="en-US"/>
        </w:rPr>
        <w:t xml:space="preserve">The Attachment theory, developed by John Bowlby and later expanded by Mary Ainsworth, suggests that children are biologically programmed to seek </w:t>
      </w:r>
      <w:r w:rsidRPr="5EF3DC46" w:rsidR="4122DE69">
        <w:rPr>
          <w:rFonts w:ascii="Calibri" w:hAnsi="Calibri" w:eastAsia="Calibri" w:cs="Calibri"/>
          <w:b w:val="0"/>
          <w:bCs w:val="0"/>
          <w:i w:val="0"/>
          <w:iCs w:val="0"/>
          <w:caps w:val="0"/>
          <w:smallCaps w:val="0"/>
          <w:noProof w:val="0"/>
          <w:color w:val="000018"/>
          <w:sz w:val="22"/>
          <w:szCs w:val="22"/>
          <w:lang w:val="en-US"/>
        </w:rPr>
        <w:t xml:space="preserve">closeness </w:t>
      </w:r>
      <w:r w:rsidRPr="5EF3DC46" w:rsidR="5DA1FA72">
        <w:rPr>
          <w:rFonts w:ascii="Calibri" w:hAnsi="Calibri" w:eastAsia="Calibri" w:cs="Calibri"/>
          <w:b w:val="0"/>
          <w:bCs w:val="0"/>
          <w:i w:val="0"/>
          <w:iCs w:val="0"/>
          <w:caps w:val="0"/>
          <w:smallCaps w:val="0"/>
          <w:noProof w:val="0"/>
          <w:color w:val="000018"/>
          <w:sz w:val="22"/>
          <w:szCs w:val="22"/>
          <w:lang w:val="en-US"/>
        </w:rPr>
        <w:t xml:space="preserve">to their primary </w:t>
      </w:r>
      <w:r w:rsidRPr="5EF3DC46" w:rsidR="5DA1FA72">
        <w:rPr>
          <w:rFonts w:ascii="Calibri" w:hAnsi="Calibri" w:eastAsia="Calibri" w:cs="Calibri"/>
          <w:b w:val="0"/>
          <w:bCs w:val="0"/>
          <w:i w:val="0"/>
          <w:iCs w:val="0"/>
          <w:caps w:val="0"/>
          <w:smallCaps w:val="0"/>
          <w:noProof w:val="0"/>
          <w:color w:val="000018"/>
          <w:sz w:val="22"/>
          <w:szCs w:val="22"/>
          <w:lang w:val="en-US"/>
        </w:rPr>
        <w:t>caregivers for survival</w:t>
      </w:r>
      <w:r w:rsidRPr="5EF3DC46" w:rsidR="27116ADB">
        <w:rPr>
          <w:rFonts w:ascii="Calibri" w:hAnsi="Calibri" w:eastAsia="Calibri" w:cs="Calibri"/>
          <w:b w:val="0"/>
          <w:bCs w:val="0"/>
          <w:i w:val="0"/>
          <w:iCs w:val="0"/>
          <w:caps w:val="0"/>
          <w:smallCaps w:val="0"/>
          <w:noProof w:val="0"/>
          <w:color w:val="000018"/>
          <w:sz w:val="22"/>
          <w:szCs w:val="22"/>
          <w:lang w:val="en-US"/>
        </w:rPr>
        <w:t xml:space="preserve"> and safety</w:t>
      </w:r>
      <w:r w:rsidRPr="5EF3DC46" w:rsidR="5DA1FA72">
        <w:rPr>
          <w:rFonts w:ascii="Calibri" w:hAnsi="Calibri" w:eastAsia="Calibri" w:cs="Calibri"/>
          <w:b w:val="0"/>
          <w:bCs w:val="0"/>
          <w:i w:val="0"/>
          <w:iCs w:val="0"/>
          <w:caps w:val="0"/>
          <w:smallCaps w:val="0"/>
          <w:noProof w:val="0"/>
          <w:color w:val="000018"/>
          <w:sz w:val="22"/>
          <w:szCs w:val="22"/>
          <w:lang w:val="en-US"/>
        </w:rPr>
        <w:t xml:space="preserve">. Bowlby (1969) argued that secure attachment provides a "secure base" from which children can explore the world, develop confidence, and build healthy relationships. Ainsworth (1978) further </w:t>
      </w:r>
      <w:r w:rsidRPr="5EF3DC46" w:rsidR="74D10144">
        <w:rPr>
          <w:rFonts w:ascii="Calibri" w:hAnsi="Calibri" w:eastAsia="Calibri" w:cs="Calibri"/>
          <w:b w:val="0"/>
          <w:bCs w:val="0"/>
          <w:i w:val="0"/>
          <w:iCs w:val="0"/>
          <w:caps w:val="0"/>
          <w:smallCaps w:val="0"/>
          <w:noProof w:val="0"/>
          <w:color w:val="000018"/>
          <w:sz w:val="22"/>
          <w:szCs w:val="22"/>
          <w:lang w:val="en-US"/>
        </w:rPr>
        <w:t>polished</w:t>
      </w:r>
      <w:r w:rsidRPr="5EF3DC46" w:rsidR="5DA1FA72">
        <w:rPr>
          <w:rFonts w:ascii="Calibri" w:hAnsi="Calibri" w:eastAsia="Calibri" w:cs="Calibri"/>
          <w:b w:val="0"/>
          <w:bCs w:val="0"/>
          <w:i w:val="0"/>
          <w:iCs w:val="0"/>
          <w:caps w:val="0"/>
          <w:smallCaps w:val="0"/>
          <w:noProof w:val="0"/>
          <w:color w:val="000018"/>
          <w:sz w:val="22"/>
          <w:szCs w:val="22"/>
          <w:lang w:val="en-US"/>
        </w:rPr>
        <w:t xml:space="preserve"> this theory with her "Strange Situation" study, </w:t>
      </w:r>
      <w:r w:rsidRPr="5EF3DC46" w:rsidR="5DA1FA72">
        <w:rPr>
          <w:rFonts w:ascii="Calibri" w:hAnsi="Calibri" w:eastAsia="Calibri" w:cs="Calibri"/>
          <w:b w:val="0"/>
          <w:bCs w:val="0"/>
          <w:i w:val="0"/>
          <w:iCs w:val="0"/>
          <w:caps w:val="0"/>
          <w:smallCaps w:val="0"/>
          <w:noProof w:val="0"/>
          <w:color w:val="000018"/>
          <w:sz w:val="22"/>
          <w:szCs w:val="22"/>
          <w:lang w:val="en-US"/>
        </w:rPr>
        <w:t>identifying</w:t>
      </w:r>
      <w:r w:rsidRPr="5EF3DC46" w:rsidR="5DA1FA72">
        <w:rPr>
          <w:rFonts w:ascii="Calibri" w:hAnsi="Calibri" w:eastAsia="Calibri" w:cs="Calibri"/>
          <w:b w:val="0"/>
          <w:bCs w:val="0"/>
          <w:i w:val="0"/>
          <w:iCs w:val="0"/>
          <w:caps w:val="0"/>
          <w:smallCaps w:val="0"/>
          <w:noProof w:val="0"/>
          <w:color w:val="000018"/>
          <w:sz w:val="22"/>
          <w:szCs w:val="22"/>
          <w:lang w:val="en-US"/>
        </w:rPr>
        <w:t xml:space="preserve"> different attachment styles</w:t>
      </w:r>
      <w:r w:rsidRPr="5EF3DC46" w:rsidR="485BC74D">
        <w:rPr>
          <w:rFonts w:ascii="Calibri" w:hAnsi="Calibri" w:eastAsia="Calibri" w:cs="Calibri"/>
          <w:b w:val="0"/>
          <w:bCs w:val="0"/>
          <w:i w:val="0"/>
          <w:iCs w:val="0"/>
          <w:caps w:val="0"/>
          <w:smallCaps w:val="0"/>
          <w:noProof w:val="0"/>
          <w:color w:val="000018"/>
          <w:sz w:val="22"/>
          <w:szCs w:val="22"/>
          <w:lang w:val="en-US"/>
        </w:rPr>
        <w:t xml:space="preserve"> that </w:t>
      </w:r>
      <w:r w:rsidRPr="5EF3DC46" w:rsidR="0B004537">
        <w:rPr>
          <w:rFonts w:ascii="Calibri" w:hAnsi="Calibri" w:eastAsia="Calibri" w:cs="Calibri"/>
          <w:b w:val="0"/>
          <w:bCs w:val="0"/>
          <w:i w:val="0"/>
          <w:iCs w:val="0"/>
          <w:caps w:val="0"/>
          <w:smallCaps w:val="0"/>
          <w:noProof w:val="0"/>
          <w:color w:val="000018"/>
          <w:sz w:val="22"/>
          <w:szCs w:val="22"/>
          <w:lang w:val="en-US"/>
        </w:rPr>
        <w:t>children</w:t>
      </w:r>
      <w:r w:rsidRPr="5EF3DC46" w:rsidR="485BC74D">
        <w:rPr>
          <w:rFonts w:ascii="Calibri" w:hAnsi="Calibri" w:eastAsia="Calibri" w:cs="Calibri"/>
          <w:b w:val="0"/>
          <w:bCs w:val="0"/>
          <w:i w:val="0"/>
          <w:iCs w:val="0"/>
          <w:caps w:val="0"/>
          <w:smallCaps w:val="0"/>
          <w:noProof w:val="0"/>
          <w:color w:val="000018"/>
          <w:sz w:val="22"/>
          <w:szCs w:val="22"/>
          <w:lang w:val="en-US"/>
        </w:rPr>
        <w:t xml:space="preserve"> develop in early years such as </w:t>
      </w:r>
      <w:r w:rsidRPr="5EF3DC46" w:rsidR="0ADDDAF2">
        <w:rPr>
          <w:rFonts w:ascii="Calibri" w:hAnsi="Calibri" w:eastAsia="Calibri" w:cs="Calibri"/>
          <w:b w:val="0"/>
          <w:bCs w:val="0"/>
          <w:i w:val="0"/>
          <w:iCs w:val="0"/>
          <w:caps w:val="0"/>
          <w:smallCaps w:val="0"/>
          <w:noProof w:val="0"/>
          <w:color w:val="000018"/>
          <w:sz w:val="22"/>
          <w:szCs w:val="22"/>
          <w:lang w:val="en-US"/>
        </w:rPr>
        <w:t>secure attachment</w:t>
      </w:r>
      <w:r w:rsidRPr="5EF3DC46" w:rsidR="5DA1FA72">
        <w:rPr>
          <w:rFonts w:ascii="Calibri" w:hAnsi="Calibri" w:eastAsia="Calibri" w:cs="Calibri"/>
          <w:b w:val="0"/>
          <w:bCs w:val="0"/>
          <w:i w:val="0"/>
          <w:iCs w:val="0"/>
          <w:caps w:val="0"/>
          <w:smallCaps w:val="0"/>
          <w:noProof w:val="0"/>
          <w:color w:val="000018"/>
          <w:sz w:val="22"/>
          <w:szCs w:val="22"/>
          <w:lang w:val="en-US"/>
        </w:rPr>
        <w:t>, anxious-ambivalent, and avoidant.</w:t>
      </w:r>
      <w:r w:rsidRPr="5EF3DC46" w:rsidR="64FCDC28">
        <w:rPr>
          <w:rFonts w:ascii="Calibri" w:hAnsi="Calibri" w:eastAsia="Calibri" w:cs="Calibri"/>
          <w:b w:val="0"/>
          <w:bCs w:val="0"/>
          <w:i w:val="0"/>
          <w:iCs w:val="0"/>
          <w:caps w:val="0"/>
          <w:smallCaps w:val="0"/>
          <w:noProof w:val="0"/>
          <w:color w:val="000018"/>
          <w:sz w:val="22"/>
          <w:szCs w:val="22"/>
          <w:lang w:val="en-US"/>
        </w:rPr>
        <w:t xml:space="preserve"> Secure attachment happens when caregivers are responsive and sensitive to a child's needs, leading to feelings of safety and trust. In contrast, insecure attachment styles (anxious-ambivalent and avoidant) can result from inconsistent or unresponsive caregiving or neglect, leading to difficulties in social and emotional regelation and development.</w:t>
      </w:r>
    </w:p>
    <w:p w:rsidR="34DCDB28" w:rsidP="5EF3DC46" w:rsidRDefault="34DCDB28" w14:paraId="3D235E4E" w14:textId="0DA5AEF0">
      <w:pPr>
        <w:pStyle w:val="Normal"/>
        <w:rPr>
          <w:rFonts w:ascii="Calibri" w:hAnsi="Calibri" w:eastAsia="Calibri" w:cs="Calibri"/>
          <w:b w:val="0"/>
          <w:bCs w:val="0"/>
          <w:i w:val="0"/>
          <w:iCs w:val="0"/>
          <w:caps w:val="0"/>
          <w:smallCaps w:val="0"/>
          <w:noProof w:val="0"/>
          <w:color w:val="000018"/>
          <w:sz w:val="22"/>
          <w:szCs w:val="22"/>
          <w:lang w:val="en-US"/>
        </w:rPr>
      </w:pPr>
      <w:r>
        <w:br/>
      </w:r>
      <w:r w:rsidRPr="5EF3DC46" w:rsidR="34DCDB28">
        <w:rPr>
          <w:rFonts w:ascii="Calibri" w:hAnsi="Calibri" w:eastAsia="Calibri" w:cs="Calibri"/>
          <w:b w:val="0"/>
          <w:bCs w:val="0"/>
          <w:i w:val="0"/>
          <w:iCs w:val="0"/>
          <w:caps w:val="0"/>
          <w:smallCaps w:val="0"/>
          <w:noProof w:val="0"/>
          <w:color w:val="000018"/>
          <w:sz w:val="22"/>
          <w:szCs w:val="22"/>
          <w:lang w:val="en-US"/>
        </w:rPr>
        <w:t>While Bowlby and Ainsworth laid the foundation for attachment theories, other theorists have contributed to our understanding of social and emotional development</w:t>
      </w:r>
      <w:r w:rsidRPr="5EF3DC46" w:rsidR="103196AF">
        <w:rPr>
          <w:rFonts w:ascii="Calibri" w:hAnsi="Calibri" w:eastAsia="Calibri" w:cs="Calibri"/>
          <w:b w:val="0"/>
          <w:bCs w:val="0"/>
          <w:i w:val="0"/>
          <w:iCs w:val="0"/>
          <w:caps w:val="0"/>
          <w:smallCaps w:val="0"/>
          <w:noProof w:val="0"/>
          <w:color w:val="000018"/>
          <w:sz w:val="22"/>
          <w:szCs w:val="22"/>
          <w:lang w:val="en-US"/>
        </w:rPr>
        <w:t xml:space="preserve"> by </w:t>
      </w:r>
      <w:r w:rsidRPr="5EF3DC46" w:rsidR="4BCA514F">
        <w:rPr>
          <w:rFonts w:ascii="Calibri" w:hAnsi="Calibri" w:eastAsia="Calibri" w:cs="Calibri"/>
          <w:b w:val="0"/>
          <w:bCs w:val="0"/>
          <w:i w:val="0"/>
          <w:iCs w:val="0"/>
          <w:caps w:val="0"/>
          <w:smallCaps w:val="0"/>
          <w:noProof w:val="0"/>
          <w:color w:val="000018"/>
          <w:sz w:val="22"/>
          <w:szCs w:val="22"/>
          <w:lang w:val="en-US"/>
        </w:rPr>
        <w:t>expanding</w:t>
      </w:r>
      <w:r w:rsidRPr="5EF3DC46" w:rsidR="103196AF">
        <w:rPr>
          <w:rFonts w:ascii="Calibri" w:hAnsi="Calibri" w:eastAsia="Calibri" w:cs="Calibri"/>
          <w:b w:val="0"/>
          <w:bCs w:val="0"/>
          <w:i w:val="0"/>
          <w:iCs w:val="0"/>
          <w:caps w:val="0"/>
          <w:smallCaps w:val="0"/>
          <w:noProof w:val="0"/>
          <w:color w:val="000018"/>
          <w:sz w:val="22"/>
          <w:szCs w:val="22"/>
          <w:lang w:val="en-US"/>
        </w:rPr>
        <w:t xml:space="preserve"> and creating their own theories on attachment and development</w:t>
      </w:r>
      <w:r w:rsidRPr="5EF3DC46" w:rsidR="34DCDB28">
        <w:rPr>
          <w:rFonts w:ascii="Calibri" w:hAnsi="Calibri" w:eastAsia="Calibri" w:cs="Calibri"/>
          <w:b w:val="0"/>
          <w:bCs w:val="0"/>
          <w:i w:val="0"/>
          <w:iCs w:val="0"/>
          <w:caps w:val="0"/>
          <w:smallCaps w:val="0"/>
          <w:noProof w:val="0"/>
          <w:color w:val="000018"/>
          <w:sz w:val="22"/>
          <w:szCs w:val="22"/>
          <w:lang w:val="en-US"/>
        </w:rPr>
        <w:t>. Erik Erikson's psychosocial development theory, for instance, complements</w:t>
      </w:r>
      <w:r w:rsidRPr="5EF3DC46" w:rsidR="66169771">
        <w:rPr>
          <w:rFonts w:ascii="Calibri" w:hAnsi="Calibri" w:eastAsia="Calibri" w:cs="Calibri"/>
          <w:b w:val="0"/>
          <w:bCs w:val="0"/>
          <w:i w:val="0"/>
          <w:iCs w:val="0"/>
          <w:caps w:val="0"/>
          <w:smallCaps w:val="0"/>
          <w:noProof w:val="0"/>
          <w:color w:val="000018"/>
          <w:sz w:val="22"/>
          <w:szCs w:val="22"/>
          <w:lang w:val="en-US"/>
        </w:rPr>
        <w:t xml:space="preserve"> the</w:t>
      </w:r>
      <w:r w:rsidRPr="5EF3DC46" w:rsidR="34DCDB28">
        <w:rPr>
          <w:rFonts w:ascii="Calibri" w:hAnsi="Calibri" w:eastAsia="Calibri" w:cs="Calibri"/>
          <w:b w:val="0"/>
          <w:bCs w:val="0"/>
          <w:i w:val="0"/>
          <w:iCs w:val="0"/>
          <w:caps w:val="0"/>
          <w:smallCaps w:val="0"/>
          <w:noProof w:val="0"/>
          <w:color w:val="000018"/>
          <w:sz w:val="22"/>
          <w:szCs w:val="22"/>
          <w:lang w:val="en-US"/>
        </w:rPr>
        <w:t xml:space="preserve"> attachment theory by highlighting the importance of early relationships </w:t>
      </w:r>
      <w:r w:rsidRPr="5EF3DC46" w:rsidR="616376D2">
        <w:rPr>
          <w:rFonts w:ascii="Calibri" w:hAnsi="Calibri" w:eastAsia="Calibri" w:cs="Calibri"/>
          <w:b w:val="0"/>
          <w:bCs w:val="0"/>
          <w:i w:val="0"/>
          <w:iCs w:val="0"/>
          <w:caps w:val="0"/>
          <w:smallCaps w:val="0"/>
          <w:noProof w:val="0"/>
          <w:color w:val="000018"/>
          <w:sz w:val="22"/>
          <w:szCs w:val="22"/>
          <w:lang w:val="en-US"/>
        </w:rPr>
        <w:t>to help</w:t>
      </w:r>
      <w:r w:rsidRPr="5EF3DC46" w:rsidR="34DCDB28">
        <w:rPr>
          <w:rFonts w:ascii="Calibri" w:hAnsi="Calibri" w:eastAsia="Calibri" w:cs="Calibri"/>
          <w:b w:val="0"/>
          <w:bCs w:val="0"/>
          <w:i w:val="0"/>
          <w:iCs w:val="0"/>
          <w:caps w:val="0"/>
          <w:smallCaps w:val="0"/>
          <w:noProof w:val="0"/>
          <w:color w:val="000018"/>
          <w:sz w:val="22"/>
          <w:szCs w:val="22"/>
          <w:lang w:val="en-US"/>
        </w:rPr>
        <w:t xml:space="preserve"> develop trust and </w:t>
      </w:r>
      <w:r w:rsidRPr="5EF3DC46" w:rsidR="51F14ECC">
        <w:rPr>
          <w:rFonts w:ascii="Calibri" w:hAnsi="Calibri" w:eastAsia="Calibri" w:cs="Calibri"/>
          <w:b w:val="0"/>
          <w:bCs w:val="0"/>
          <w:i w:val="0"/>
          <w:iCs w:val="0"/>
          <w:caps w:val="0"/>
          <w:smallCaps w:val="0"/>
          <w:noProof w:val="0"/>
          <w:color w:val="000018"/>
          <w:sz w:val="22"/>
          <w:szCs w:val="22"/>
          <w:lang w:val="en-US"/>
        </w:rPr>
        <w:t>independence</w:t>
      </w:r>
      <w:r w:rsidRPr="5EF3DC46" w:rsidR="4231B5DB">
        <w:rPr>
          <w:rFonts w:ascii="Calibri" w:hAnsi="Calibri" w:eastAsia="Calibri" w:cs="Calibri"/>
          <w:b w:val="0"/>
          <w:bCs w:val="0"/>
          <w:i w:val="0"/>
          <w:iCs w:val="0"/>
          <w:caps w:val="0"/>
          <w:smallCaps w:val="0"/>
          <w:noProof w:val="0"/>
          <w:color w:val="000018"/>
          <w:sz w:val="22"/>
          <w:szCs w:val="22"/>
          <w:lang w:val="en-US"/>
        </w:rPr>
        <w:t xml:space="preserve"> </w:t>
      </w:r>
      <w:r w:rsidRPr="5EF3DC46" w:rsidR="248CCC40">
        <w:rPr>
          <w:rFonts w:ascii="Calibri" w:hAnsi="Calibri" w:eastAsia="Calibri" w:cs="Calibri"/>
          <w:b w:val="0"/>
          <w:bCs w:val="0"/>
          <w:i w:val="0"/>
          <w:iCs w:val="0"/>
          <w:caps w:val="0"/>
          <w:smallCaps w:val="0"/>
          <w:noProof w:val="0"/>
          <w:color w:val="000018"/>
          <w:sz w:val="22"/>
          <w:szCs w:val="22"/>
          <w:lang w:val="en-US"/>
        </w:rPr>
        <w:t>in children</w:t>
      </w:r>
      <w:r w:rsidRPr="5EF3DC46" w:rsidR="34DCDB28">
        <w:rPr>
          <w:rFonts w:ascii="Calibri" w:hAnsi="Calibri" w:eastAsia="Calibri" w:cs="Calibri"/>
          <w:b w:val="0"/>
          <w:bCs w:val="0"/>
          <w:i w:val="0"/>
          <w:iCs w:val="0"/>
          <w:caps w:val="0"/>
          <w:smallCaps w:val="0"/>
          <w:noProof w:val="0"/>
          <w:color w:val="000018"/>
          <w:sz w:val="22"/>
          <w:szCs w:val="22"/>
          <w:lang w:val="en-US"/>
        </w:rPr>
        <w:t>. According to Erikson (1950), the first stage of psychosocial development</w:t>
      </w:r>
      <w:r w:rsidRPr="5EF3DC46" w:rsidR="4BD4F60B">
        <w:rPr>
          <w:rFonts w:ascii="Calibri" w:hAnsi="Calibri" w:eastAsia="Calibri" w:cs="Calibri"/>
          <w:b w:val="0"/>
          <w:bCs w:val="0"/>
          <w:i w:val="0"/>
          <w:iCs w:val="0"/>
          <w:caps w:val="0"/>
          <w:smallCaps w:val="0"/>
          <w:noProof w:val="0"/>
          <w:color w:val="000018"/>
          <w:sz w:val="22"/>
          <w:szCs w:val="22"/>
          <w:lang w:val="en-US"/>
        </w:rPr>
        <w:t xml:space="preserve"> as simply said would be trust vs mistrust </w:t>
      </w:r>
      <w:r w:rsidRPr="5EF3DC46" w:rsidR="34DCDB28">
        <w:rPr>
          <w:rFonts w:ascii="Calibri" w:hAnsi="Calibri" w:eastAsia="Calibri" w:cs="Calibri"/>
          <w:b w:val="0"/>
          <w:bCs w:val="0"/>
          <w:i w:val="0"/>
          <w:iCs w:val="0"/>
          <w:caps w:val="0"/>
          <w:smallCaps w:val="0"/>
          <w:noProof w:val="0"/>
          <w:color w:val="000018"/>
          <w:sz w:val="22"/>
          <w:szCs w:val="22"/>
          <w:lang w:val="en-US"/>
        </w:rPr>
        <w:t xml:space="preserve">is crucial for </w:t>
      </w:r>
      <w:r w:rsidRPr="5EF3DC46" w:rsidR="34DCDB28">
        <w:rPr>
          <w:rFonts w:ascii="Calibri" w:hAnsi="Calibri" w:eastAsia="Calibri" w:cs="Calibri"/>
          <w:b w:val="0"/>
          <w:bCs w:val="0"/>
          <w:i w:val="0"/>
          <w:iCs w:val="0"/>
          <w:caps w:val="0"/>
          <w:smallCaps w:val="0"/>
          <w:noProof w:val="0"/>
          <w:color w:val="000018"/>
          <w:sz w:val="22"/>
          <w:szCs w:val="22"/>
          <w:lang w:val="en-US"/>
        </w:rPr>
        <w:t>establishing</w:t>
      </w:r>
      <w:r w:rsidRPr="5EF3DC46" w:rsidR="34DCDB28">
        <w:rPr>
          <w:rFonts w:ascii="Calibri" w:hAnsi="Calibri" w:eastAsia="Calibri" w:cs="Calibri"/>
          <w:b w:val="0"/>
          <w:bCs w:val="0"/>
          <w:i w:val="0"/>
          <w:iCs w:val="0"/>
          <w:caps w:val="0"/>
          <w:smallCaps w:val="0"/>
          <w:noProof w:val="0"/>
          <w:color w:val="000018"/>
          <w:sz w:val="22"/>
          <w:szCs w:val="22"/>
          <w:lang w:val="en-US"/>
        </w:rPr>
        <w:t xml:space="preserve"> a sense of security and trust in the world.</w:t>
      </w:r>
      <w:r>
        <w:br/>
      </w:r>
      <w:r>
        <w:br/>
      </w:r>
      <w:r w:rsidRPr="5EF3DC46" w:rsidR="34DCDB28">
        <w:rPr>
          <w:rFonts w:ascii="Calibri" w:hAnsi="Calibri" w:eastAsia="Calibri" w:cs="Calibri"/>
          <w:b w:val="0"/>
          <w:bCs w:val="0"/>
          <w:i w:val="0"/>
          <w:iCs w:val="0"/>
          <w:caps w:val="0"/>
          <w:smallCaps w:val="0"/>
          <w:noProof w:val="0"/>
          <w:color w:val="000018"/>
          <w:sz w:val="22"/>
          <w:szCs w:val="22"/>
          <w:lang w:val="en-US"/>
        </w:rPr>
        <w:t xml:space="preserve">Similarly, Jean Piaget's cognitive development theory </w:t>
      </w:r>
      <w:r w:rsidRPr="5EF3DC46" w:rsidR="34DCDB28">
        <w:rPr>
          <w:rFonts w:ascii="Calibri" w:hAnsi="Calibri" w:eastAsia="Calibri" w:cs="Calibri"/>
          <w:b w:val="0"/>
          <w:bCs w:val="0"/>
          <w:i w:val="0"/>
          <w:iCs w:val="0"/>
          <w:caps w:val="0"/>
          <w:smallCaps w:val="0"/>
          <w:noProof w:val="0"/>
          <w:color w:val="000018"/>
          <w:sz w:val="22"/>
          <w:szCs w:val="22"/>
          <w:lang w:val="en-US"/>
        </w:rPr>
        <w:t>emphasi</w:t>
      </w:r>
      <w:r w:rsidRPr="5EF3DC46" w:rsidR="581E3936">
        <w:rPr>
          <w:rFonts w:ascii="Calibri" w:hAnsi="Calibri" w:eastAsia="Calibri" w:cs="Calibri"/>
          <w:b w:val="0"/>
          <w:bCs w:val="0"/>
          <w:i w:val="0"/>
          <w:iCs w:val="0"/>
          <w:caps w:val="0"/>
          <w:smallCaps w:val="0"/>
          <w:noProof w:val="0"/>
          <w:color w:val="000018"/>
          <w:sz w:val="22"/>
          <w:szCs w:val="22"/>
          <w:lang w:val="en-US"/>
        </w:rPr>
        <w:t>s</w:t>
      </w:r>
      <w:r w:rsidRPr="5EF3DC46" w:rsidR="34DCDB28">
        <w:rPr>
          <w:rFonts w:ascii="Calibri" w:hAnsi="Calibri" w:eastAsia="Calibri" w:cs="Calibri"/>
          <w:b w:val="0"/>
          <w:bCs w:val="0"/>
          <w:i w:val="0"/>
          <w:iCs w:val="0"/>
          <w:caps w:val="0"/>
          <w:smallCaps w:val="0"/>
          <w:noProof w:val="0"/>
          <w:color w:val="000018"/>
          <w:sz w:val="22"/>
          <w:szCs w:val="22"/>
          <w:lang w:val="en-US"/>
        </w:rPr>
        <w:t>es</w:t>
      </w:r>
      <w:r w:rsidRPr="5EF3DC46" w:rsidR="34DCDB28">
        <w:rPr>
          <w:rFonts w:ascii="Calibri" w:hAnsi="Calibri" w:eastAsia="Calibri" w:cs="Calibri"/>
          <w:b w:val="0"/>
          <w:bCs w:val="0"/>
          <w:i w:val="0"/>
          <w:iCs w:val="0"/>
          <w:caps w:val="0"/>
          <w:smallCaps w:val="0"/>
          <w:noProof w:val="0"/>
          <w:color w:val="000018"/>
          <w:sz w:val="22"/>
          <w:szCs w:val="22"/>
          <w:lang w:val="en-US"/>
        </w:rPr>
        <w:t xml:space="preserve"> the role of early experiences in shaping cognitive and emotional development. Piaget (1952) argued that children's interactions with their environment, including their relationships with caregivers, are critical for developing schemas and understanding the world.</w:t>
      </w:r>
    </w:p>
    <w:p w:rsidR="18ABD349" w:rsidP="5EF3DC46" w:rsidRDefault="18ABD349" w14:paraId="55859814" w14:textId="06EC7762">
      <w:pPr>
        <w:pStyle w:val="Normal"/>
        <w:rPr>
          <w:rFonts w:ascii="Calibri" w:hAnsi="Calibri" w:eastAsia="Calibri" w:cs="Calibri"/>
          <w:b w:val="1"/>
          <w:bCs w:val="1"/>
          <w:noProof w:val="0"/>
          <w:sz w:val="22"/>
          <w:szCs w:val="22"/>
          <w:lang w:val="en-US"/>
        </w:rPr>
      </w:pPr>
      <w:r w:rsidRPr="5EF3DC46" w:rsidR="18ABD349">
        <w:rPr>
          <w:rFonts w:ascii="Calibri" w:hAnsi="Calibri" w:eastAsia="Calibri" w:cs="Calibri"/>
          <w:b w:val="1"/>
          <w:bCs w:val="1"/>
          <w:noProof w:val="0"/>
          <w:sz w:val="22"/>
          <w:szCs w:val="22"/>
          <w:lang w:val="en-US"/>
        </w:rPr>
        <w:t>Factors Affecting Development and Attachment</w:t>
      </w:r>
    </w:p>
    <w:p w:rsidR="6DC54758" w:rsidP="5EF3DC46" w:rsidRDefault="6DC54758" w14:paraId="30892764" w14:textId="01B4046B">
      <w:pPr>
        <w:pStyle w:val="Normal"/>
        <w:rPr>
          <w:rFonts w:ascii="Calibri" w:hAnsi="Calibri" w:eastAsia="Calibri" w:cs="Calibri"/>
          <w:b w:val="0"/>
          <w:bCs w:val="0"/>
          <w:i w:val="0"/>
          <w:iCs w:val="0"/>
          <w:caps w:val="0"/>
          <w:smallCaps w:val="0"/>
          <w:noProof w:val="0"/>
          <w:color w:val="000018"/>
          <w:sz w:val="22"/>
          <w:szCs w:val="22"/>
          <w:lang w:val="en-US"/>
        </w:rPr>
      </w:pPr>
      <w:r w:rsidRPr="5EF3DC46" w:rsidR="6DC54758">
        <w:rPr>
          <w:rFonts w:ascii="Calibri" w:hAnsi="Calibri" w:eastAsia="Calibri" w:cs="Calibri"/>
          <w:b w:val="0"/>
          <w:bCs w:val="0"/>
          <w:i w:val="0"/>
          <w:iCs w:val="0"/>
          <w:caps w:val="0"/>
          <w:smallCaps w:val="0"/>
          <w:noProof w:val="0"/>
          <w:color w:val="000018"/>
          <w:sz w:val="22"/>
          <w:szCs w:val="22"/>
          <w:lang w:val="en-US"/>
        </w:rPr>
        <w:t>There are many factors that influence attachment and social and emotional development</w:t>
      </w:r>
      <w:r w:rsidRPr="5EF3DC46" w:rsidR="170AADB6">
        <w:rPr>
          <w:rFonts w:ascii="Calibri" w:hAnsi="Calibri" w:eastAsia="Calibri" w:cs="Calibri"/>
          <w:b w:val="0"/>
          <w:bCs w:val="0"/>
          <w:i w:val="0"/>
          <w:iCs w:val="0"/>
          <w:caps w:val="0"/>
          <w:smallCaps w:val="0"/>
          <w:noProof w:val="0"/>
          <w:color w:val="000018"/>
          <w:sz w:val="22"/>
          <w:szCs w:val="22"/>
          <w:lang w:val="en-US"/>
        </w:rPr>
        <w:t>. As</w:t>
      </w:r>
      <w:r>
        <w:br/>
      </w:r>
      <w:r w:rsidRPr="5EF3DC46" w:rsidR="6DC54758">
        <w:rPr>
          <w:rFonts w:ascii="Calibri" w:hAnsi="Calibri" w:eastAsia="Calibri" w:cs="Calibri"/>
          <w:b w:val="0"/>
          <w:bCs w:val="0"/>
          <w:i w:val="0"/>
          <w:iCs w:val="0"/>
          <w:caps w:val="0"/>
          <w:smallCaps w:val="0"/>
          <w:noProof w:val="0"/>
          <w:color w:val="000018"/>
          <w:sz w:val="22"/>
          <w:szCs w:val="22"/>
          <w:lang w:val="en-US"/>
        </w:rPr>
        <w:t>Parental Sensitivity and Responsiveness</w:t>
      </w:r>
      <w:r w:rsidRPr="5EF3DC46" w:rsidR="29C3380A">
        <w:rPr>
          <w:rFonts w:ascii="Calibri" w:hAnsi="Calibri" w:eastAsia="Calibri" w:cs="Calibri"/>
          <w:b w:val="0"/>
          <w:bCs w:val="0"/>
          <w:i w:val="0"/>
          <w:iCs w:val="0"/>
          <w:caps w:val="0"/>
          <w:smallCaps w:val="0"/>
          <w:noProof w:val="0"/>
          <w:color w:val="000018"/>
          <w:sz w:val="22"/>
          <w:szCs w:val="22"/>
          <w:lang w:val="en-US"/>
        </w:rPr>
        <w:t xml:space="preserve"> being one. </w:t>
      </w:r>
      <w:r w:rsidRPr="5EF3DC46" w:rsidR="6DC54758">
        <w:rPr>
          <w:rFonts w:ascii="Calibri" w:hAnsi="Calibri" w:eastAsia="Calibri" w:cs="Calibri"/>
          <w:b w:val="0"/>
          <w:bCs w:val="0"/>
          <w:i w:val="0"/>
          <w:iCs w:val="0"/>
          <w:caps w:val="0"/>
          <w:smallCaps w:val="0"/>
          <w:noProof w:val="0"/>
          <w:color w:val="000018"/>
          <w:sz w:val="22"/>
          <w:szCs w:val="22"/>
          <w:lang w:val="en-US"/>
        </w:rPr>
        <w:t>Research shows that sensitive and responsive caregiving is crucial for secure attachment. According to Ainsworth et al. (1978), consistent and nurturing responses to a child's needs foster a secure attachment, leading to better social and emotional outcomes.</w:t>
      </w:r>
      <w:r w:rsidRPr="5EF3DC46" w:rsidR="2B569712">
        <w:rPr>
          <w:rFonts w:ascii="Calibri" w:hAnsi="Calibri" w:eastAsia="Calibri" w:cs="Calibri"/>
          <w:b w:val="0"/>
          <w:bCs w:val="0"/>
          <w:i w:val="0"/>
          <w:iCs w:val="0"/>
          <w:caps w:val="0"/>
          <w:smallCaps w:val="0"/>
          <w:noProof w:val="0"/>
          <w:color w:val="000018"/>
          <w:sz w:val="22"/>
          <w:szCs w:val="22"/>
          <w:lang w:val="en-US"/>
        </w:rPr>
        <w:t xml:space="preserve"> </w:t>
      </w:r>
    </w:p>
    <w:p w:rsidR="6DC54758" w:rsidP="5EF3DC46" w:rsidRDefault="6DC54758" w14:paraId="19139F9E" w14:textId="1D9D6564">
      <w:pPr>
        <w:pStyle w:val="Normal"/>
        <w:rPr>
          <w:rFonts w:ascii="Calibri" w:hAnsi="Calibri" w:eastAsia="Calibri" w:cs="Calibri"/>
          <w:b w:val="0"/>
          <w:bCs w:val="0"/>
          <w:i w:val="0"/>
          <w:iCs w:val="0"/>
          <w:caps w:val="0"/>
          <w:smallCaps w:val="0"/>
          <w:noProof w:val="0"/>
          <w:color w:val="000018"/>
          <w:sz w:val="22"/>
          <w:szCs w:val="22"/>
          <w:lang w:val="en-US"/>
        </w:rPr>
      </w:pPr>
      <w:r w:rsidRPr="5EF3DC46" w:rsidR="6DC54758">
        <w:rPr>
          <w:rFonts w:ascii="Calibri" w:hAnsi="Calibri" w:eastAsia="Calibri" w:cs="Calibri"/>
          <w:b w:val="0"/>
          <w:bCs w:val="0"/>
          <w:i w:val="0"/>
          <w:iCs w:val="0"/>
          <w:caps w:val="0"/>
          <w:smallCaps w:val="0"/>
          <w:noProof w:val="0"/>
          <w:color w:val="000018"/>
          <w:sz w:val="22"/>
          <w:szCs w:val="22"/>
          <w:lang w:val="en-US"/>
        </w:rPr>
        <w:t>Parental Mental Health</w:t>
      </w:r>
      <w:r w:rsidRPr="5EF3DC46" w:rsidR="21EBD26C">
        <w:rPr>
          <w:rFonts w:ascii="Calibri" w:hAnsi="Calibri" w:eastAsia="Calibri" w:cs="Calibri"/>
          <w:b w:val="0"/>
          <w:bCs w:val="0"/>
          <w:i w:val="0"/>
          <w:iCs w:val="0"/>
          <w:caps w:val="0"/>
          <w:smallCaps w:val="0"/>
          <w:noProof w:val="0"/>
          <w:color w:val="000018"/>
          <w:sz w:val="22"/>
          <w:szCs w:val="22"/>
          <w:lang w:val="en-US"/>
        </w:rPr>
        <w:t xml:space="preserve"> is also a factor in the development and attachment between a parent and a child.</w:t>
      </w:r>
      <w:r w:rsidRPr="5EF3DC46" w:rsidR="6DC54758">
        <w:rPr>
          <w:rFonts w:ascii="Calibri" w:hAnsi="Calibri" w:eastAsia="Calibri" w:cs="Calibri"/>
          <w:b w:val="0"/>
          <w:bCs w:val="0"/>
          <w:i w:val="0"/>
          <w:iCs w:val="0"/>
          <w:caps w:val="0"/>
          <w:smallCaps w:val="0"/>
          <w:noProof w:val="0"/>
          <w:color w:val="000018"/>
          <w:sz w:val="22"/>
          <w:szCs w:val="22"/>
          <w:lang w:val="en-US"/>
        </w:rPr>
        <w:t xml:space="preserve"> </w:t>
      </w:r>
      <w:r w:rsidRPr="5EF3DC46" w:rsidR="6DC54758">
        <w:rPr>
          <w:rFonts w:ascii="Calibri" w:hAnsi="Calibri" w:eastAsia="Calibri" w:cs="Calibri"/>
          <w:b w:val="0"/>
          <w:bCs w:val="0"/>
          <w:i w:val="0"/>
          <w:iCs w:val="0"/>
          <w:caps w:val="0"/>
          <w:smallCaps w:val="0"/>
          <w:noProof w:val="0"/>
          <w:color w:val="000018"/>
          <w:sz w:val="22"/>
          <w:szCs w:val="22"/>
          <w:lang w:val="en-US"/>
        </w:rPr>
        <w:t xml:space="preserve">A caregiver's mental health significantly </w:t>
      </w:r>
      <w:r w:rsidRPr="5EF3DC46" w:rsidR="6DC54758">
        <w:rPr>
          <w:rFonts w:ascii="Calibri" w:hAnsi="Calibri" w:eastAsia="Calibri" w:cs="Calibri"/>
          <w:b w:val="0"/>
          <w:bCs w:val="0"/>
          <w:i w:val="0"/>
          <w:iCs w:val="0"/>
          <w:caps w:val="0"/>
          <w:smallCaps w:val="0"/>
          <w:noProof w:val="0"/>
          <w:color w:val="000018"/>
          <w:sz w:val="22"/>
          <w:szCs w:val="22"/>
          <w:lang w:val="en-US"/>
        </w:rPr>
        <w:t>impacts</w:t>
      </w:r>
      <w:r w:rsidRPr="5EF3DC46" w:rsidR="6DC54758">
        <w:rPr>
          <w:rFonts w:ascii="Calibri" w:hAnsi="Calibri" w:eastAsia="Calibri" w:cs="Calibri"/>
          <w:b w:val="0"/>
          <w:bCs w:val="0"/>
          <w:i w:val="0"/>
          <w:iCs w:val="0"/>
          <w:caps w:val="0"/>
          <w:smallCaps w:val="0"/>
          <w:noProof w:val="0"/>
          <w:color w:val="000018"/>
          <w:sz w:val="22"/>
          <w:szCs w:val="22"/>
          <w:lang w:val="en-US"/>
        </w:rPr>
        <w:t xml:space="preserve"> their ability to provide responsive care. Depression, anxiety, and stress can hinder a parent's responsiveness, leading to insecure attachment. Goodman et al. (2011) found that maternal depression is associated with less responsive caregiving</w:t>
      </w:r>
      <w:r w:rsidRPr="5EF3DC46" w:rsidR="4A599BCF">
        <w:rPr>
          <w:rFonts w:ascii="Calibri" w:hAnsi="Calibri" w:eastAsia="Calibri" w:cs="Calibri"/>
          <w:b w:val="0"/>
          <w:bCs w:val="0"/>
          <w:i w:val="0"/>
          <w:iCs w:val="0"/>
          <w:caps w:val="0"/>
          <w:smallCaps w:val="0"/>
          <w:noProof w:val="0"/>
          <w:color w:val="000018"/>
          <w:sz w:val="22"/>
          <w:szCs w:val="22"/>
          <w:lang w:val="en-US"/>
        </w:rPr>
        <w:t xml:space="preserve">, as a direct response to this </w:t>
      </w:r>
      <w:r w:rsidRPr="5EF3DC46" w:rsidR="3170DD7C">
        <w:rPr>
          <w:rFonts w:ascii="Calibri" w:hAnsi="Calibri" w:eastAsia="Calibri" w:cs="Calibri"/>
          <w:b w:val="0"/>
          <w:bCs w:val="0"/>
          <w:i w:val="0"/>
          <w:iCs w:val="0"/>
          <w:caps w:val="0"/>
          <w:smallCaps w:val="0"/>
          <w:noProof w:val="0"/>
          <w:color w:val="000018"/>
          <w:sz w:val="22"/>
          <w:szCs w:val="22"/>
          <w:lang w:val="en-US"/>
        </w:rPr>
        <w:t>a higher</w:t>
      </w:r>
      <w:r w:rsidRPr="5EF3DC46" w:rsidR="6DC54758">
        <w:rPr>
          <w:rFonts w:ascii="Calibri" w:hAnsi="Calibri" w:eastAsia="Calibri" w:cs="Calibri"/>
          <w:b w:val="0"/>
          <w:bCs w:val="0"/>
          <w:i w:val="0"/>
          <w:iCs w:val="0"/>
          <w:caps w:val="0"/>
          <w:smallCaps w:val="0"/>
          <w:noProof w:val="0"/>
          <w:color w:val="000018"/>
          <w:sz w:val="22"/>
          <w:szCs w:val="22"/>
          <w:lang w:val="en-US"/>
        </w:rPr>
        <w:t xml:space="preserve"> rate</w:t>
      </w:r>
      <w:r w:rsidRPr="5EF3DC46" w:rsidR="13835046">
        <w:rPr>
          <w:rFonts w:ascii="Calibri" w:hAnsi="Calibri" w:eastAsia="Calibri" w:cs="Calibri"/>
          <w:b w:val="0"/>
          <w:bCs w:val="0"/>
          <w:i w:val="0"/>
          <w:iCs w:val="0"/>
          <w:caps w:val="0"/>
          <w:smallCaps w:val="0"/>
          <w:noProof w:val="0"/>
          <w:color w:val="000018"/>
          <w:sz w:val="22"/>
          <w:szCs w:val="22"/>
          <w:lang w:val="en-US"/>
        </w:rPr>
        <w:t xml:space="preserve"> </w:t>
      </w:r>
      <w:r w:rsidRPr="5EF3DC46" w:rsidR="6DC54758">
        <w:rPr>
          <w:rFonts w:ascii="Calibri" w:hAnsi="Calibri" w:eastAsia="Calibri" w:cs="Calibri"/>
          <w:b w:val="0"/>
          <w:bCs w:val="0"/>
          <w:i w:val="0"/>
          <w:iCs w:val="0"/>
          <w:caps w:val="0"/>
          <w:smallCaps w:val="0"/>
          <w:noProof w:val="0"/>
          <w:color w:val="000018"/>
          <w:sz w:val="22"/>
          <w:szCs w:val="22"/>
          <w:lang w:val="en-US"/>
        </w:rPr>
        <w:t>of insecure attachment in children.</w:t>
      </w:r>
      <w:r>
        <w:br/>
      </w:r>
      <w:r>
        <w:br/>
      </w:r>
      <w:r w:rsidRPr="5EF3DC46" w:rsidR="6DC54758">
        <w:rPr>
          <w:rFonts w:ascii="Calibri" w:hAnsi="Calibri" w:eastAsia="Calibri" w:cs="Calibri"/>
          <w:b w:val="1"/>
          <w:bCs w:val="1"/>
          <w:i w:val="0"/>
          <w:iCs w:val="0"/>
          <w:caps w:val="0"/>
          <w:smallCaps w:val="0"/>
          <w:noProof w:val="0"/>
          <w:color w:val="000018"/>
          <w:sz w:val="22"/>
          <w:szCs w:val="22"/>
          <w:lang w:val="en-US"/>
        </w:rPr>
        <w:t>Socioeconomic Status</w:t>
      </w:r>
    </w:p>
    <w:p w:rsidR="11A92538" w:rsidP="5EF3DC46" w:rsidRDefault="11A92538" w14:paraId="4C44E739" w14:textId="6CBA0E2A">
      <w:pPr>
        <w:pStyle w:val="Normal"/>
        <w:rPr>
          <w:rFonts w:ascii="Calibri" w:hAnsi="Calibri" w:eastAsia="Calibri" w:cs="Calibri"/>
          <w:noProof w:val="0"/>
          <w:sz w:val="22"/>
          <w:szCs w:val="22"/>
          <w:lang w:val="en-US"/>
        </w:rPr>
      </w:pPr>
      <w:r w:rsidRPr="5EF3DC46" w:rsidR="11A92538">
        <w:rPr>
          <w:rFonts w:ascii="Calibri" w:hAnsi="Calibri" w:eastAsia="Calibri" w:cs="Calibri"/>
          <w:b w:val="0"/>
          <w:bCs w:val="0"/>
          <w:i w:val="0"/>
          <w:iCs w:val="0"/>
          <w:caps w:val="0"/>
          <w:smallCaps w:val="0"/>
          <w:noProof w:val="0"/>
          <w:color w:val="000018"/>
          <w:sz w:val="22"/>
          <w:szCs w:val="22"/>
          <w:lang w:val="en-US"/>
        </w:rPr>
        <w:t>Socioeconomic</w:t>
      </w:r>
      <w:r w:rsidRPr="5EF3DC46" w:rsidR="70016BAC">
        <w:rPr>
          <w:rFonts w:ascii="Calibri" w:hAnsi="Calibri" w:eastAsia="Calibri" w:cs="Calibri"/>
          <w:b w:val="0"/>
          <w:bCs w:val="0"/>
          <w:i w:val="0"/>
          <w:iCs w:val="0"/>
          <w:caps w:val="0"/>
          <w:smallCaps w:val="0"/>
          <w:noProof w:val="0"/>
          <w:color w:val="000018"/>
          <w:sz w:val="22"/>
          <w:szCs w:val="22"/>
          <w:lang w:val="en-US"/>
        </w:rPr>
        <w:t xml:space="preserve"> status means the interact</w:t>
      </w:r>
      <w:r w:rsidRPr="5EF3DC46" w:rsidR="1A1704FC">
        <w:rPr>
          <w:rFonts w:ascii="Calibri" w:hAnsi="Calibri" w:eastAsia="Calibri" w:cs="Calibri"/>
          <w:b w:val="0"/>
          <w:bCs w:val="0"/>
          <w:i w:val="0"/>
          <w:iCs w:val="0"/>
          <w:caps w:val="0"/>
          <w:smallCaps w:val="0"/>
          <w:noProof w:val="0"/>
          <w:color w:val="000018"/>
          <w:sz w:val="22"/>
          <w:szCs w:val="22"/>
          <w:lang w:val="en-US"/>
        </w:rPr>
        <w:t>ion between social and economic habits of a group of people.</w:t>
      </w:r>
      <w:r w:rsidRPr="5EF3DC46" w:rsidR="11A92538">
        <w:rPr>
          <w:rFonts w:ascii="Calibri" w:hAnsi="Calibri" w:eastAsia="Calibri" w:cs="Calibri"/>
          <w:b w:val="0"/>
          <w:bCs w:val="0"/>
          <w:i w:val="0"/>
          <w:iCs w:val="0"/>
          <w:caps w:val="0"/>
          <w:smallCaps w:val="0"/>
          <w:noProof w:val="0"/>
          <w:color w:val="000018"/>
          <w:sz w:val="22"/>
          <w:szCs w:val="22"/>
          <w:lang w:val="en-US"/>
        </w:rPr>
        <w:t xml:space="preserve"> </w:t>
      </w:r>
      <w:r w:rsidRPr="5EF3DC46" w:rsidR="11A92538">
        <w:rPr>
          <w:rFonts w:ascii="Calibri" w:hAnsi="Calibri" w:eastAsia="Calibri" w:cs="Calibri"/>
          <w:b w:val="0"/>
          <w:bCs w:val="0"/>
          <w:i w:val="0"/>
          <w:iCs w:val="0"/>
          <w:caps w:val="0"/>
          <w:smallCaps w:val="0"/>
          <w:noProof w:val="0"/>
          <w:color w:val="000018"/>
          <w:sz w:val="22"/>
          <w:szCs w:val="22"/>
          <w:lang w:val="en-US"/>
        </w:rPr>
        <w:t>Socioeconomic</w:t>
      </w:r>
      <w:r w:rsidRPr="5EF3DC46" w:rsidR="20B5E4E4">
        <w:rPr>
          <w:rFonts w:ascii="Calibri" w:hAnsi="Calibri" w:eastAsia="Calibri" w:cs="Calibri"/>
          <w:b w:val="0"/>
          <w:bCs w:val="0"/>
          <w:noProof w:val="0"/>
          <w:sz w:val="22"/>
          <w:szCs w:val="22"/>
          <w:lang w:val="en-US"/>
        </w:rPr>
        <w:t xml:space="preserve"> factors can </w:t>
      </w:r>
      <w:r w:rsidRPr="5EF3DC46" w:rsidR="20B5E4E4">
        <w:rPr>
          <w:rFonts w:ascii="Calibri" w:hAnsi="Calibri" w:eastAsia="Calibri" w:cs="Calibri"/>
          <w:noProof w:val="0"/>
          <w:sz w:val="22"/>
          <w:szCs w:val="22"/>
          <w:lang w:val="en-US"/>
        </w:rPr>
        <w:t>greatly impact</w:t>
      </w:r>
      <w:r w:rsidRPr="5EF3DC46" w:rsidR="20B5E4E4">
        <w:rPr>
          <w:rFonts w:ascii="Calibri" w:hAnsi="Calibri" w:eastAsia="Calibri" w:cs="Calibri"/>
          <w:noProof w:val="0"/>
          <w:sz w:val="22"/>
          <w:szCs w:val="22"/>
          <w:lang w:val="en-US"/>
        </w:rPr>
        <w:t xml:space="preserve"> attachment. Financial stress and limited resources can make </w:t>
      </w:r>
      <w:r w:rsidRPr="5EF3DC46" w:rsidR="5CEDB124">
        <w:rPr>
          <w:rFonts w:ascii="Calibri" w:hAnsi="Calibri" w:eastAsia="Calibri" w:cs="Calibri"/>
          <w:noProof w:val="0"/>
          <w:sz w:val="22"/>
          <w:szCs w:val="22"/>
          <w:lang w:val="en-US"/>
        </w:rPr>
        <w:t>i</w:t>
      </w:r>
      <w:r w:rsidRPr="5EF3DC46" w:rsidR="20B5E4E4">
        <w:rPr>
          <w:rFonts w:ascii="Calibri" w:hAnsi="Calibri" w:eastAsia="Calibri" w:cs="Calibri"/>
          <w:noProof w:val="0"/>
          <w:sz w:val="22"/>
          <w:szCs w:val="22"/>
          <w:lang w:val="en-US"/>
        </w:rPr>
        <w:t>t harder for parents to be responsive and available for their children. According to Bradley and Corwyn (2002), children from low-income families face a higher risk of developing insecure attachment because of increased stress and decreased parental sensitivity. This means that when parents are worried about money and lack support, it can be tougher for them to provide the consistent care and attention their children need.</w:t>
      </w:r>
    </w:p>
    <w:p w:rsidR="6DC54758" w:rsidP="5EF3DC46" w:rsidRDefault="6DC54758" w14:paraId="4AD411FE" w14:textId="651354AD">
      <w:pPr>
        <w:pStyle w:val="Normal"/>
        <w:rPr>
          <w:rFonts w:ascii="Calibri" w:hAnsi="Calibri" w:eastAsia="Calibri" w:cs="Calibri"/>
          <w:noProof w:val="0"/>
          <w:sz w:val="22"/>
          <w:szCs w:val="22"/>
          <w:lang w:val="en-US"/>
        </w:rPr>
      </w:pPr>
      <w:r>
        <w:br/>
      </w:r>
      <w:r w:rsidRPr="5EF3DC46" w:rsidR="21AE112F">
        <w:rPr>
          <w:rFonts w:ascii="Calibri" w:hAnsi="Calibri" w:eastAsia="Calibri" w:cs="Calibri"/>
          <w:b w:val="1"/>
          <w:bCs w:val="1"/>
          <w:noProof w:val="0"/>
          <w:sz w:val="22"/>
          <w:szCs w:val="22"/>
          <w:lang w:val="en-US"/>
        </w:rPr>
        <w:t>Cultural Differences</w:t>
      </w:r>
    </w:p>
    <w:p w:rsidR="21AE112F" w:rsidP="5EF3DC46" w:rsidRDefault="21AE112F" w14:paraId="2E4CC2B9" w14:textId="1112E0C1">
      <w:pPr>
        <w:pStyle w:val="Normal"/>
        <w:rPr>
          <w:rFonts w:ascii="Calibri" w:hAnsi="Calibri" w:eastAsia="Calibri" w:cs="Calibri"/>
          <w:noProof w:val="0"/>
          <w:sz w:val="22"/>
          <w:szCs w:val="22"/>
          <w:lang w:val="en-US"/>
        </w:rPr>
      </w:pPr>
      <w:r w:rsidRPr="5EF3DC46" w:rsidR="21AE112F">
        <w:rPr>
          <w:rFonts w:ascii="Calibri" w:hAnsi="Calibri" w:eastAsia="Calibri" w:cs="Calibri"/>
          <w:noProof w:val="0"/>
          <w:sz w:val="22"/>
          <w:szCs w:val="22"/>
          <w:lang w:val="en-US"/>
        </w:rPr>
        <w:t xml:space="preserve"> Cultural norms and practices influence how caregivers behave and the attachment styles they develop. For instance, some cultures value independence and self-reliance, while others focus on close family bonds and interdependence. Rothbaum et al. (2000) </w:t>
      </w:r>
      <w:r w:rsidRPr="5EF3DC46" w:rsidR="21AE112F">
        <w:rPr>
          <w:rFonts w:ascii="Calibri" w:hAnsi="Calibri" w:eastAsia="Calibri" w:cs="Calibri"/>
          <w:noProof w:val="0"/>
          <w:sz w:val="22"/>
          <w:szCs w:val="22"/>
          <w:lang w:val="en-US"/>
        </w:rPr>
        <w:t>emphasised</w:t>
      </w:r>
      <w:r w:rsidRPr="5EF3DC46" w:rsidR="21AE112F">
        <w:rPr>
          <w:rFonts w:ascii="Calibri" w:hAnsi="Calibri" w:eastAsia="Calibri" w:cs="Calibri"/>
          <w:noProof w:val="0"/>
          <w:sz w:val="22"/>
          <w:szCs w:val="22"/>
          <w:lang w:val="en-US"/>
        </w:rPr>
        <w:t xml:space="preserve"> that cultural context is important when evaluating attachment and its effects on development. This means that what is considered a healthy attachment style can vary depending on cultural values and practices.</w:t>
      </w:r>
    </w:p>
    <w:p w:rsidR="6A0FBDF0" w:rsidP="5EF3DC46" w:rsidRDefault="6A0FBDF0" w14:paraId="68681A2B" w14:textId="155E9C6A">
      <w:pPr>
        <w:pStyle w:val="Normal"/>
        <w:rPr>
          <w:rFonts w:ascii="Calibri" w:hAnsi="Calibri" w:eastAsia="Calibri" w:cs="Calibri"/>
          <w:b w:val="1"/>
          <w:bCs w:val="1"/>
          <w:noProof w:val="0"/>
          <w:sz w:val="22"/>
          <w:szCs w:val="22"/>
          <w:lang w:val="en-US"/>
        </w:rPr>
      </w:pPr>
      <w:r w:rsidRPr="5EF3DC46" w:rsidR="6A0FBDF0">
        <w:rPr>
          <w:rFonts w:ascii="Calibri" w:hAnsi="Calibri" w:eastAsia="Calibri" w:cs="Calibri"/>
          <w:b w:val="1"/>
          <w:bCs w:val="1"/>
          <w:noProof w:val="0"/>
          <w:sz w:val="22"/>
          <w:szCs w:val="22"/>
          <w:lang w:val="en-US"/>
        </w:rPr>
        <w:t>Challenges and barriers that can affect the development of secure attachment in children</w:t>
      </w:r>
    </w:p>
    <w:p w:rsidR="6A0FBDF0" w:rsidP="5EF3DC46" w:rsidRDefault="6A0FBDF0" w14:paraId="397F9B13" w14:textId="31BAE203">
      <w:pPr>
        <w:spacing w:before="240" w:beforeAutospacing="off" w:after="240" w:afterAutospacing="off"/>
        <w:rPr>
          <w:rFonts w:ascii="Calibri" w:hAnsi="Calibri" w:eastAsia="Calibri" w:cs="Calibri"/>
          <w:noProof w:val="0"/>
          <w:sz w:val="22"/>
          <w:szCs w:val="22"/>
          <w:lang w:val="en-US"/>
        </w:rPr>
      </w:pPr>
      <w:r w:rsidRPr="5EF3DC46" w:rsidR="6A0FBDF0">
        <w:rPr>
          <w:rFonts w:ascii="Calibri" w:hAnsi="Calibri" w:eastAsia="Calibri" w:cs="Calibri"/>
          <w:noProof w:val="0"/>
          <w:sz w:val="22"/>
          <w:szCs w:val="22"/>
          <w:lang w:val="en-US"/>
        </w:rPr>
        <w:t>Parental Stress and Mental Health Issues</w:t>
      </w:r>
      <w:r w:rsidRPr="5EF3DC46" w:rsidR="0738F471">
        <w:rPr>
          <w:rFonts w:ascii="Calibri" w:hAnsi="Calibri" w:eastAsia="Calibri" w:cs="Calibri"/>
          <w:noProof w:val="0"/>
          <w:sz w:val="22"/>
          <w:szCs w:val="22"/>
          <w:lang w:val="en-US"/>
        </w:rPr>
        <w:t xml:space="preserve"> are a factor in the effect of development of secure attachment</w:t>
      </w:r>
      <w:r w:rsidRPr="5EF3DC46" w:rsidR="6A0FBDF0">
        <w:rPr>
          <w:rFonts w:ascii="Calibri" w:hAnsi="Calibri" w:eastAsia="Calibri" w:cs="Calibri"/>
          <w:noProof w:val="0"/>
          <w:sz w:val="22"/>
          <w:szCs w:val="22"/>
          <w:lang w:val="en-US"/>
        </w:rPr>
        <w:t xml:space="preserve">, </w:t>
      </w:r>
      <w:r w:rsidRPr="5EF3DC46" w:rsidR="734D43D9">
        <w:rPr>
          <w:rFonts w:ascii="Calibri" w:hAnsi="Calibri" w:eastAsia="Calibri" w:cs="Calibri"/>
          <w:noProof w:val="0"/>
          <w:sz w:val="22"/>
          <w:szCs w:val="22"/>
          <w:lang w:val="en-US"/>
        </w:rPr>
        <w:t>when</w:t>
      </w:r>
      <w:r w:rsidRPr="5EF3DC46" w:rsidR="6A0FBDF0">
        <w:rPr>
          <w:rFonts w:ascii="Calibri" w:hAnsi="Calibri" w:eastAsia="Calibri" w:cs="Calibri"/>
          <w:noProof w:val="0"/>
          <w:sz w:val="22"/>
          <w:szCs w:val="22"/>
          <w:lang w:val="en-US"/>
        </w:rPr>
        <w:t xml:space="preserve"> caregivers are under a lot of stress or have mental health problems, it can be hard for them to provide the consistent and responsive care that children need. This can lead to insecure attachment. Lack of Support Systems, Families that do not have enough support from extended family, friends, or community resources may struggle to meet their children's emotional needs. Without this support, it can be difficult for parents to provide the stable and nurturing environment necessary for secure attachment. Economic </w:t>
      </w:r>
      <w:r w:rsidRPr="5EF3DC46" w:rsidR="44C0070B">
        <w:rPr>
          <w:rFonts w:ascii="Calibri" w:hAnsi="Calibri" w:eastAsia="Calibri" w:cs="Calibri"/>
          <w:noProof w:val="0"/>
          <w:sz w:val="22"/>
          <w:szCs w:val="22"/>
          <w:lang w:val="en-US"/>
        </w:rPr>
        <w:t>Hardships and</w:t>
      </w:r>
      <w:r w:rsidRPr="5EF3DC46" w:rsidR="6A0FBDF0">
        <w:rPr>
          <w:rFonts w:ascii="Calibri" w:hAnsi="Calibri" w:eastAsia="Calibri" w:cs="Calibri"/>
          <w:noProof w:val="0"/>
          <w:sz w:val="22"/>
          <w:szCs w:val="22"/>
          <w:lang w:val="en-US"/>
        </w:rPr>
        <w:t xml:space="preserve"> Financial problems can make it hard for families to access resources and support services. This can </w:t>
      </w:r>
      <w:r w:rsidRPr="5EF3DC46" w:rsidR="6A0FBDF0">
        <w:rPr>
          <w:rFonts w:ascii="Calibri" w:hAnsi="Calibri" w:eastAsia="Calibri" w:cs="Calibri"/>
          <w:noProof w:val="0"/>
          <w:sz w:val="22"/>
          <w:szCs w:val="22"/>
          <w:lang w:val="en-US"/>
        </w:rPr>
        <w:t>impact</w:t>
      </w:r>
      <w:r w:rsidRPr="5EF3DC46" w:rsidR="6A0FBDF0">
        <w:rPr>
          <w:rFonts w:ascii="Calibri" w:hAnsi="Calibri" w:eastAsia="Calibri" w:cs="Calibri"/>
          <w:noProof w:val="0"/>
          <w:sz w:val="22"/>
          <w:szCs w:val="22"/>
          <w:lang w:val="en-US"/>
        </w:rPr>
        <w:t xml:space="preserve"> how responsive parents are to their children's needs and affect the children's social and emotional development. For example, parents who are worried about paying bills may have less time and energy to focus on their children's emotional needs</w:t>
      </w:r>
      <w:r w:rsidRPr="5EF3DC46" w:rsidR="41541FAA">
        <w:rPr>
          <w:rFonts w:ascii="Calibri" w:hAnsi="Calibri" w:eastAsia="Calibri" w:cs="Calibri"/>
          <w:noProof w:val="0"/>
          <w:sz w:val="22"/>
          <w:szCs w:val="22"/>
          <w:lang w:val="en-US"/>
        </w:rPr>
        <w:t xml:space="preserve"> </w:t>
      </w:r>
    </w:p>
    <w:p w:rsidR="3A1D214B" w:rsidP="5EF3DC46" w:rsidRDefault="3A1D214B" w14:paraId="204FB961" w14:textId="588BB944">
      <w:pPr>
        <w:spacing w:before="240" w:beforeAutospacing="off" w:after="240" w:afterAutospacing="off"/>
        <w:rPr>
          <w:rFonts w:ascii="Calibri" w:hAnsi="Calibri" w:eastAsia="Calibri" w:cs="Calibri"/>
          <w:noProof w:val="0"/>
          <w:sz w:val="22"/>
          <w:szCs w:val="22"/>
          <w:lang w:val="en-US"/>
        </w:rPr>
      </w:pPr>
      <w:r w:rsidRPr="5EF3DC46" w:rsidR="3A1D214B">
        <w:rPr>
          <w:rFonts w:ascii="Calibri" w:hAnsi="Calibri" w:eastAsia="Calibri" w:cs="Calibri"/>
          <w:noProof w:val="0"/>
          <w:sz w:val="22"/>
          <w:szCs w:val="22"/>
          <w:lang w:val="en-US"/>
        </w:rPr>
        <w:t>The Well-being of Future Generations (Wales) Act 2015: This act stresses the importance of social and emotional well-being for current and future generations. It encourages schools, healthcare providers, and other public bodies to work towards a "more equal Wales" and a "healthier Wales" (Welsh Government, 2015</w:t>
      </w:r>
      <w:r w:rsidRPr="5EF3DC46" w:rsidR="3A1D214B">
        <w:rPr>
          <w:rFonts w:ascii="Calibri" w:hAnsi="Calibri" w:eastAsia="Calibri" w:cs="Calibri"/>
          <w:noProof w:val="0"/>
          <w:sz w:val="22"/>
          <w:szCs w:val="22"/>
          <w:lang w:val="en-US"/>
        </w:rPr>
        <w:t>).</w:t>
      </w:r>
      <w:r w:rsidRPr="5EF3DC46" w:rsidR="3A1D214B">
        <w:rPr>
          <w:rFonts w:ascii="Calibri" w:hAnsi="Calibri" w:eastAsia="Calibri" w:cs="Calibri"/>
          <w:noProof w:val="0"/>
          <w:sz w:val="22"/>
          <w:szCs w:val="22"/>
          <w:lang w:val="en-US"/>
        </w:rPr>
        <w:t>Flying</w:t>
      </w:r>
      <w:r w:rsidRPr="5EF3DC46" w:rsidR="3A1D214B">
        <w:rPr>
          <w:rFonts w:ascii="Calibri" w:hAnsi="Calibri" w:eastAsia="Calibri" w:cs="Calibri"/>
          <w:noProof w:val="0"/>
          <w:sz w:val="22"/>
          <w:szCs w:val="22"/>
          <w:lang w:val="en-US"/>
        </w:rPr>
        <w:t xml:space="preserve"> Start Program</w:t>
      </w:r>
      <w:r w:rsidRPr="5EF3DC46" w:rsidR="73E6DAB8">
        <w:rPr>
          <w:rFonts w:ascii="Calibri" w:hAnsi="Calibri" w:eastAsia="Calibri" w:cs="Calibri"/>
          <w:noProof w:val="0"/>
          <w:sz w:val="22"/>
          <w:szCs w:val="22"/>
          <w:lang w:val="en-US"/>
        </w:rPr>
        <w:t>,</w:t>
      </w:r>
      <w:r w:rsidRPr="5EF3DC46" w:rsidR="3A1D214B">
        <w:rPr>
          <w:rFonts w:ascii="Calibri" w:hAnsi="Calibri" w:eastAsia="Calibri" w:cs="Calibri"/>
          <w:noProof w:val="0"/>
          <w:sz w:val="22"/>
          <w:szCs w:val="22"/>
          <w:lang w:val="en-US"/>
        </w:rPr>
        <w:t xml:space="preserve"> This Welsh Government initiative helps families with children under four years old in disadvantaged areas. It offers free childcare, parenting support, and health visitor services to promote healthy attachment and development (Welsh Government, 2019</w:t>
      </w:r>
      <w:r w:rsidRPr="5EF3DC46" w:rsidR="3A1D214B">
        <w:rPr>
          <w:rFonts w:ascii="Calibri" w:hAnsi="Calibri" w:eastAsia="Calibri" w:cs="Calibri"/>
          <w:noProof w:val="0"/>
          <w:sz w:val="22"/>
          <w:szCs w:val="22"/>
          <w:lang w:val="en-US"/>
        </w:rPr>
        <w:t>).</w:t>
      </w:r>
      <w:r w:rsidRPr="5EF3DC46" w:rsidR="3A1D214B">
        <w:rPr>
          <w:rFonts w:ascii="Calibri" w:hAnsi="Calibri" w:eastAsia="Calibri" w:cs="Calibri"/>
          <w:noProof w:val="0"/>
          <w:sz w:val="22"/>
          <w:szCs w:val="22"/>
          <w:lang w:val="en-US"/>
        </w:rPr>
        <w:t>The</w:t>
      </w:r>
      <w:r w:rsidRPr="5EF3DC46" w:rsidR="3A1D214B">
        <w:rPr>
          <w:rFonts w:ascii="Calibri" w:hAnsi="Calibri" w:eastAsia="Calibri" w:cs="Calibri"/>
          <w:noProof w:val="0"/>
          <w:sz w:val="22"/>
          <w:szCs w:val="22"/>
          <w:lang w:val="en-US"/>
        </w:rPr>
        <w:t xml:space="preserve"> Social Services and Well-being (Wales) Act 2014</w:t>
      </w:r>
      <w:r w:rsidRPr="5EF3DC46" w:rsidR="7FCEF8BC">
        <w:rPr>
          <w:rFonts w:ascii="Calibri" w:hAnsi="Calibri" w:eastAsia="Calibri" w:cs="Calibri"/>
          <w:noProof w:val="0"/>
          <w:sz w:val="22"/>
          <w:szCs w:val="22"/>
          <w:lang w:val="en-US"/>
        </w:rPr>
        <w:t xml:space="preserve"> </w:t>
      </w:r>
      <w:r w:rsidRPr="5EF3DC46" w:rsidR="3A1D214B">
        <w:rPr>
          <w:rFonts w:ascii="Calibri" w:hAnsi="Calibri" w:eastAsia="Calibri" w:cs="Calibri"/>
          <w:noProof w:val="0"/>
          <w:sz w:val="22"/>
          <w:szCs w:val="22"/>
          <w:lang w:val="en-US"/>
        </w:rPr>
        <w:t xml:space="preserve">This law focuses on improving the </w:t>
      </w:r>
      <w:r w:rsidRPr="5EF3DC46" w:rsidR="3A1D214B">
        <w:rPr>
          <w:rFonts w:ascii="Calibri" w:hAnsi="Calibri" w:eastAsia="Calibri" w:cs="Calibri"/>
          <w:noProof w:val="0"/>
          <w:sz w:val="22"/>
          <w:szCs w:val="22"/>
          <w:lang w:val="en-US"/>
        </w:rPr>
        <w:t>well</w:t>
      </w:r>
      <w:r w:rsidRPr="5EF3DC46" w:rsidR="30D1A634">
        <w:rPr>
          <w:rFonts w:ascii="Calibri" w:hAnsi="Calibri" w:eastAsia="Calibri" w:cs="Calibri"/>
          <w:noProof w:val="0"/>
          <w:sz w:val="22"/>
          <w:szCs w:val="22"/>
          <w:lang w:val="en-US"/>
        </w:rPr>
        <w:t xml:space="preserve"> </w:t>
      </w:r>
      <w:r w:rsidRPr="5EF3DC46" w:rsidR="3A1D214B">
        <w:rPr>
          <w:rFonts w:ascii="Calibri" w:hAnsi="Calibri" w:eastAsia="Calibri" w:cs="Calibri"/>
          <w:noProof w:val="0"/>
          <w:sz w:val="22"/>
          <w:szCs w:val="22"/>
          <w:lang w:val="en-US"/>
        </w:rPr>
        <w:t>being</w:t>
      </w:r>
      <w:r w:rsidRPr="5EF3DC46" w:rsidR="3A1D214B">
        <w:rPr>
          <w:rFonts w:ascii="Calibri" w:hAnsi="Calibri" w:eastAsia="Calibri" w:cs="Calibri"/>
          <w:noProof w:val="0"/>
          <w:sz w:val="22"/>
          <w:szCs w:val="22"/>
          <w:lang w:val="en-US"/>
        </w:rPr>
        <w:t xml:space="preserve"> of people who need care and support, including children. It promotes a </w:t>
      </w:r>
      <w:r w:rsidRPr="5EF3DC46" w:rsidR="3A1D214B">
        <w:rPr>
          <w:rFonts w:ascii="Calibri" w:hAnsi="Calibri" w:eastAsia="Calibri" w:cs="Calibri"/>
          <w:noProof w:val="0"/>
          <w:sz w:val="22"/>
          <w:szCs w:val="22"/>
          <w:lang w:val="en-US"/>
        </w:rPr>
        <w:t>person</w:t>
      </w:r>
      <w:r w:rsidRPr="5EF3DC46" w:rsidR="0887E939">
        <w:rPr>
          <w:rFonts w:ascii="Calibri" w:hAnsi="Calibri" w:eastAsia="Calibri" w:cs="Calibri"/>
          <w:noProof w:val="0"/>
          <w:sz w:val="22"/>
          <w:szCs w:val="22"/>
          <w:lang w:val="en-US"/>
        </w:rPr>
        <w:t xml:space="preserve"> </w:t>
      </w:r>
      <w:r w:rsidRPr="5EF3DC46" w:rsidR="3A1D214B">
        <w:rPr>
          <w:rFonts w:ascii="Calibri" w:hAnsi="Calibri" w:eastAsia="Calibri" w:cs="Calibri"/>
          <w:noProof w:val="0"/>
          <w:sz w:val="22"/>
          <w:szCs w:val="22"/>
          <w:lang w:val="en-US"/>
        </w:rPr>
        <w:t>centered</w:t>
      </w:r>
      <w:r w:rsidRPr="5EF3DC46" w:rsidR="3A1D214B">
        <w:rPr>
          <w:rFonts w:ascii="Calibri" w:hAnsi="Calibri" w:eastAsia="Calibri" w:cs="Calibri"/>
          <w:noProof w:val="0"/>
          <w:sz w:val="22"/>
          <w:szCs w:val="22"/>
          <w:lang w:val="en-US"/>
        </w:rPr>
        <w:t xml:space="preserve"> approach and highlights the importance of early intervention and prevention (Welsh Government, 2014).</w:t>
      </w:r>
    </w:p>
    <w:p w:rsidR="3A1D214B" w:rsidP="5EF3DC46" w:rsidRDefault="3A1D214B" w14:paraId="4E393A9D" w14:textId="47EA76B4">
      <w:pPr>
        <w:spacing w:before="240" w:beforeAutospacing="off" w:after="240" w:afterAutospacing="off"/>
        <w:rPr>
          <w:rFonts w:ascii="Calibri" w:hAnsi="Calibri" w:eastAsia="Calibri" w:cs="Calibri"/>
          <w:noProof w:val="0"/>
          <w:sz w:val="22"/>
          <w:szCs w:val="22"/>
          <w:lang w:val="en-US"/>
        </w:rPr>
      </w:pPr>
      <w:r w:rsidRPr="5EF3DC46" w:rsidR="3A1D214B">
        <w:rPr>
          <w:rFonts w:ascii="Calibri" w:hAnsi="Calibri" w:eastAsia="Calibri" w:cs="Calibri"/>
          <w:noProof w:val="0"/>
          <w:sz w:val="22"/>
          <w:szCs w:val="22"/>
          <w:lang w:val="en-US"/>
        </w:rPr>
        <w:t xml:space="preserve"> Conclusion </w:t>
      </w:r>
    </w:p>
    <w:p w:rsidR="3A1D214B" w:rsidP="5EF3DC46" w:rsidRDefault="3A1D214B" w14:paraId="639524E1" w14:textId="500D1DB9">
      <w:pPr>
        <w:spacing w:before="240" w:beforeAutospacing="off" w:after="240" w:afterAutospacing="off"/>
        <w:rPr>
          <w:rFonts w:ascii="Calibri" w:hAnsi="Calibri" w:eastAsia="Calibri" w:cs="Calibri"/>
          <w:noProof w:val="0"/>
          <w:sz w:val="22"/>
          <w:szCs w:val="22"/>
          <w:lang w:val="en-US"/>
        </w:rPr>
      </w:pPr>
      <w:r w:rsidRPr="5EF3DC46" w:rsidR="3A1D214B">
        <w:rPr>
          <w:rFonts w:ascii="Calibri" w:hAnsi="Calibri" w:eastAsia="Calibri" w:cs="Calibri"/>
          <w:noProof w:val="0"/>
          <w:sz w:val="22"/>
          <w:szCs w:val="22"/>
          <w:lang w:val="en-US"/>
        </w:rPr>
        <w:t>Attachment is a key part of social and emotional development, with long</w:t>
      </w:r>
      <w:r w:rsidRPr="5EF3DC46" w:rsidR="11C130FD">
        <w:rPr>
          <w:rFonts w:ascii="Calibri" w:hAnsi="Calibri" w:eastAsia="Calibri" w:cs="Calibri"/>
          <w:noProof w:val="0"/>
          <w:sz w:val="22"/>
          <w:szCs w:val="22"/>
          <w:lang w:val="en-US"/>
        </w:rPr>
        <w:t xml:space="preserve"> </w:t>
      </w:r>
      <w:r w:rsidRPr="5EF3DC46" w:rsidR="3A1D214B">
        <w:rPr>
          <w:rFonts w:ascii="Calibri" w:hAnsi="Calibri" w:eastAsia="Calibri" w:cs="Calibri"/>
          <w:noProof w:val="0"/>
          <w:sz w:val="22"/>
          <w:szCs w:val="22"/>
          <w:lang w:val="en-US"/>
        </w:rPr>
        <w:t xml:space="preserve">lasting effects on a person's </w:t>
      </w:r>
      <w:r w:rsidRPr="5EF3DC46" w:rsidR="3A1D214B">
        <w:rPr>
          <w:rFonts w:ascii="Calibri" w:hAnsi="Calibri" w:eastAsia="Calibri" w:cs="Calibri"/>
          <w:noProof w:val="0"/>
          <w:sz w:val="22"/>
          <w:szCs w:val="22"/>
          <w:lang w:val="en-US"/>
        </w:rPr>
        <w:t>well</w:t>
      </w:r>
      <w:r w:rsidRPr="5EF3DC46" w:rsidR="6DAA167B">
        <w:rPr>
          <w:rFonts w:ascii="Calibri" w:hAnsi="Calibri" w:eastAsia="Calibri" w:cs="Calibri"/>
          <w:noProof w:val="0"/>
          <w:sz w:val="22"/>
          <w:szCs w:val="22"/>
          <w:lang w:val="en-US"/>
        </w:rPr>
        <w:t xml:space="preserve"> </w:t>
      </w:r>
      <w:r w:rsidRPr="5EF3DC46" w:rsidR="3A1D214B">
        <w:rPr>
          <w:rFonts w:ascii="Calibri" w:hAnsi="Calibri" w:eastAsia="Calibri" w:cs="Calibri"/>
          <w:noProof w:val="0"/>
          <w:sz w:val="22"/>
          <w:szCs w:val="22"/>
          <w:lang w:val="en-US"/>
        </w:rPr>
        <w:t>being</w:t>
      </w:r>
      <w:r w:rsidRPr="5EF3DC46" w:rsidR="3A1D214B">
        <w:rPr>
          <w:rFonts w:ascii="Calibri" w:hAnsi="Calibri" w:eastAsia="Calibri" w:cs="Calibri"/>
          <w:noProof w:val="0"/>
          <w:sz w:val="22"/>
          <w:szCs w:val="22"/>
          <w:lang w:val="en-US"/>
        </w:rPr>
        <w:t>. Theories by Bowlby, Ainsworth, Erikson, and Piaget show how important early relationships and responsive caregiving are for fostering secure attachment and healthy development. Factors like parental sensitivity, mental health, socioeconomic status, and cultural context affect attachment outcomes.</w:t>
      </w:r>
    </w:p>
    <w:p w:rsidR="3A1D214B" w:rsidP="5EF3DC46" w:rsidRDefault="3A1D214B" w14:paraId="725252D0" w14:textId="11FBA12F">
      <w:pPr>
        <w:spacing w:before="240" w:beforeAutospacing="off" w:after="240" w:afterAutospacing="off"/>
        <w:rPr>
          <w:rFonts w:ascii="Calibri" w:hAnsi="Calibri" w:eastAsia="Calibri" w:cs="Calibri"/>
          <w:noProof w:val="0"/>
          <w:sz w:val="22"/>
          <w:szCs w:val="22"/>
          <w:lang w:val="en-US"/>
        </w:rPr>
      </w:pPr>
      <w:r w:rsidRPr="5EF3DC46" w:rsidR="3A1D214B">
        <w:rPr>
          <w:rFonts w:ascii="Calibri" w:hAnsi="Calibri" w:eastAsia="Calibri" w:cs="Calibri"/>
          <w:noProof w:val="0"/>
          <w:sz w:val="22"/>
          <w:szCs w:val="22"/>
          <w:lang w:val="en-US"/>
        </w:rPr>
        <w:t>Practitioners play a crucial role in supporting attachment through parental education, early intervention programs, and creating supportive environments. Policies and laws in Wales, such as the Well-being of Future Generations Act and the Flying Start Program</w:t>
      </w:r>
      <w:r w:rsidRPr="5EF3DC46" w:rsidR="01C5881B">
        <w:rPr>
          <w:rFonts w:ascii="Calibri" w:hAnsi="Calibri" w:eastAsia="Calibri" w:cs="Calibri"/>
          <w:noProof w:val="0"/>
          <w:sz w:val="22"/>
          <w:szCs w:val="22"/>
          <w:lang w:val="en-US"/>
        </w:rPr>
        <w:t>,</w:t>
      </w:r>
      <w:r w:rsidRPr="5EF3DC46" w:rsidR="3A1D214B">
        <w:rPr>
          <w:rFonts w:ascii="Calibri" w:hAnsi="Calibri" w:eastAsia="Calibri" w:cs="Calibri"/>
          <w:noProof w:val="0"/>
          <w:sz w:val="22"/>
          <w:szCs w:val="22"/>
          <w:lang w:val="en-US"/>
        </w:rPr>
        <w:t xml:space="preserve"> provide a framework for promoting healthy attachment and social-emotional development.</w:t>
      </w:r>
      <w:r w:rsidRPr="5EF3DC46" w:rsidR="501B5F74">
        <w:rPr>
          <w:rFonts w:ascii="Calibri" w:hAnsi="Calibri" w:eastAsia="Calibri" w:cs="Calibri"/>
          <w:noProof w:val="0"/>
          <w:sz w:val="22"/>
          <w:szCs w:val="22"/>
          <w:lang w:val="en-US"/>
        </w:rPr>
        <w:t xml:space="preserve"> </w:t>
      </w:r>
      <w:r w:rsidRPr="5EF3DC46" w:rsidR="3A1D214B">
        <w:rPr>
          <w:rFonts w:ascii="Calibri" w:hAnsi="Calibri" w:eastAsia="Calibri" w:cs="Calibri"/>
          <w:noProof w:val="0"/>
          <w:sz w:val="22"/>
          <w:szCs w:val="22"/>
          <w:lang w:val="en-US"/>
        </w:rPr>
        <w:t>By understanding the importance of attachment and addressing the challenges and barriers to secure attachment, we can create supportive environments that promote the social and emotional well-being of children, ensuring they have the foundation they need to thrive.</w:t>
      </w:r>
    </w:p>
    <w:p w:rsidR="17BEDA8F" w:rsidP="5EF3DC46" w:rsidRDefault="17BEDA8F" w14:paraId="091C2C99" w14:textId="35ECCB13">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rsidRPr="5EF3DC46" w:rsidR="17BEDA8F">
        <w:rPr>
          <w:rFonts w:ascii="Calibri" w:hAnsi="Calibri" w:eastAsia="Calibri" w:cs="Calibri"/>
          <w:b w:val="1"/>
          <w:bCs w:val="1"/>
          <w:i w:val="0"/>
          <w:iCs w:val="0"/>
          <w:caps w:val="0"/>
          <w:smallCaps w:val="0"/>
          <w:noProof w:val="0"/>
          <w:color w:val="000018"/>
          <w:sz w:val="22"/>
          <w:szCs w:val="22"/>
          <w:lang w:val="en-US"/>
        </w:rPr>
        <w:t>References</w:t>
      </w:r>
    </w:p>
    <w:p w:rsidR="17BEDA8F" w:rsidP="5EF3DC46" w:rsidRDefault="17BEDA8F" w14:paraId="4D9AB854" w14:textId="35501A21">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br/>
      </w:r>
      <w:r w:rsidRPr="5EF3DC46" w:rsidR="17BEDA8F">
        <w:rPr>
          <w:rFonts w:ascii="Calibri" w:hAnsi="Calibri" w:eastAsia="Calibri" w:cs="Calibri"/>
          <w:b w:val="0"/>
          <w:bCs w:val="0"/>
          <w:i w:val="0"/>
          <w:iCs w:val="0"/>
          <w:caps w:val="0"/>
          <w:smallCaps w:val="0"/>
          <w:noProof w:val="0"/>
          <w:color w:val="000018"/>
          <w:sz w:val="22"/>
          <w:szCs w:val="22"/>
          <w:lang w:val="en-US"/>
        </w:rPr>
        <w:t xml:space="preserve">Ainsworth, M. D. S., </w:t>
      </w:r>
      <w:r w:rsidRPr="5EF3DC46" w:rsidR="17BEDA8F">
        <w:rPr>
          <w:rFonts w:ascii="Calibri" w:hAnsi="Calibri" w:eastAsia="Calibri" w:cs="Calibri"/>
          <w:b w:val="0"/>
          <w:bCs w:val="0"/>
          <w:i w:val="0"/>
          <w:iCs w:val="0"/>
          <w:caps w:val="0"/>
          <w:smallCaps w:val="0"/>
          <w:noProof w:val="0"/>
          <w:color w:val="000018"/>
          <w:sz w:val="22"/>
          <w:szCs w:val="22"/>
          <w:lang w:val="en-US"/>
        </w:rPr>
        <w:t>Blehar</w:t>
      </w:r>
      <w:r w:rsidRPr="5EF3DC46" w:rsidR="17BEDA8F">
        <w:rPr>
          <w:rFonts w:ascii="Calibri" w:hAnsi="Calibri" w:eastAsia="Calibri" w:cs="Calibri"/>
          <w:b w:val="0"/>
          <w:bCs w:val="0"/>
          <w:i w:val="0"/>
          <w:iCs w:val="0"/>
          <w:caps w:val="0"/>
          <w:smallCaps w:val="0"/>
          <w:noProof w:val="0"/>
          <w:color w:val="000018"/>
          <w:sz w:val="22"/>
          <w:szCs w:val="22"/>
          <w:lang w:val="en-US"/>
        </w:rPr>
        <w:t xml:space="preserve">, M. C., Waters, E., &amp; Wall, S. (1978). </w:t>
      </w:r>
      <w:bookmarkStart w:name="_Int_BtP2mXFB" w:id="822584946"/>
      <w:r w:rsidRPr="5EF3DC46" w:rsidR="17BEDA8F">
        <w:rPr>
          <w:rFonts w:ascii="Calibri" w:hAnsi="Calibri" w:eastAsia="Calibri" w:cs="Calibri"/>
          <w:b w:val="0"/>
          <w:bCs w:val="0"/>
          <w:i w:val="0"/>
          <w:iCs w:val="0"/>
          <w:caps w:val="0"/>
          <w:smallCaps w:val="0"/>
          <w:noProof w:val="0"/>
          <w:color w:val="000018"/>
          <w:sz w:val="22"/>
          <w:szCs w:val="22"/>
          <w:lang w:val="en-US"/>
        </w:rPr>
        <w:t xml:space="preserve">Patterns of attachment: A psychological study of </w:t>
      </w:r>
      <w:r w:rsidRPr="5EF3DC46" w:rsidR="17BEDA8F">
        <w:rPr>
          <w:rFonts w:ascii="Calibri" w:hAnsi="Calibri" w:eastAsia="Calibri" w:cs="Calibri"/>
          <w:b w:val="0"/>
          <w:bCs w:val="0"/>
          <w:i w:val="0"/>
          <w:iCs w:val="0"/>
          <w:caps w:val="0"/>
          <w:smallCaps w:val="0"/>
          <w:noProof w:val="0"/>
          <w:color w:val="000018"/>
          <w:sz w:val="22"/>
          <w:szCs w:val="22"/>
          <w:lang w:val="en-US"/>
        </w:rPr>
        <w:t>the</w:t>
      </w:r>
      <w:r w:rsidRPr="5EF3DC46" w:rsidR="17BEDA8F">
        <w:rPr>
          <w:rFonts w:ascii="Calibri" w:hAnsi="Calibri" w:eastAsia="Calibri" w:cs="Calibri"/>
          <w:b w:val="0"/>
          <w:bCs w:val="0"/>
          <w:i w:val="0"/>
          <w:iCs w:val="0"/>
          <w:caps w:val="0"/>
          <w:smallCaps w:val="0"/>
          <w:noProof w:val="0"/>
          <w:color w:val="000018"/>
          <w:sz w:val="22"/>
          <w:szCs w:val="22"/>
          <w:lang w:val="en-US"/>
        </w:rPr>
        <w:t xml:space="preserve"> strange situation.</w:t>
      </w:r>
      <w:bookmarkEnd w:id="822584946"/>
      <w:r w:rsidRPr="5EF3DC46" w:rsidR="17BEDA8F">
        <w:rPr>
          <w:rFonts w:ascii="Calibri" w:hAnsi="Calibri" w:eastAsia="Calibri" w:cs="Calibri"/>
          <w:b w:val="0"/>
          <w:bCs w:val="0"/>
          <w:i w:val="0"/>
          <w:iCs w:val="0"/>
          <w:caps w:val="0"/>
          <w:smallCaps w:val="0"/>
          <w:noProof w:val="0"/>
          <w:color w:val="000018"/>
          <w:sz w:val="22"/>
          <w:szCs w:val="22"/>
          <w:lang w:val="en-US"/>
        </w:rPr>
        <w:t xml:space="preserve"> Lawrence Erlbaum Associates.</w:t>
      </w:r>
      <w:r>
        <w:br/>
      </w:r>
      <w:r>
        <w:br/>
      </w:r>
      <w:r w:rsidRPr="5EF3DC46" w:rsidR="17BEDA8F">
        <w:rPr>
          <w:rFonts w:ascii="Calibri" w:hAnsi="Calibri" w:eastAsia="Calibri" w:cs="Calibri"/>
          <w:b w:val="0"/>
          <w:bCs w:val="0"/>
          <w:i w:val="0"/>
          <w:iCs w:val="0"/>
          <w:caps w:val="0"/>
          <w:smallCaps w:val="0"/>
          <w:noProof w:val="0"/>
          <w:color w:val="000018"/>
          <w:sz w:val="22"/>
          <w:szCs w:val="22"/>
          <w:lang w:val="en-US"/>
        </w:rPr>
        <w:t>Bowlby, J. (1969). Attachment and loss: Vol. 1. Attachment. Basic Books.</w:t>
      </w:r>
      <w:r>
        <w:br/>
      </w:r>
      <w:r>
        <w:br/>
      </w:r>
      <w:r w:rsidRPr="5EF3DC46" w:rsidR="17BEDA8F">
        <w:rPr>
          <w:rFonts w:ascii="Calibri" w:hAnsi="Calibri" w:eastAsia="Calibri" w:cs="Calibri"/>
          <w:b w:val="0"/>
          <w:bCs w:val="0"/>
          <w:i w:val="0"/>
          <w:iCs w:val="0"/>
          <w:caps w:val="0"/>
          <w:smallCaps w:val="0"/>
          <w:noProof w:val="0"/>
          <w:color w:val="000018"/>
          <w:sz w:val="22"/>
          <w:szCs w:val="22"/>
          <w:lang w:val="en-US"/>
        </w:rPr>
        <w:t>Bradley, R. H., &amp; Corwyn, R. F. (2002). Socioeconomic status and child development. Annual Review of Psychology</w:t>
      </w:r>
      <w:r>
        <w:br/>
      </w:r>
      <w:r>
        <w:br/>
      </w:r>
      <w:r w:rsidRPr="5EF3DC46" w:rsidR="17BEDA8F">
        <w:rPr>
          <w:rFonts w:ascii="Calibri" w:hAnsi="Calibri" w:eastAsia="Calibri" w:cs="Calibri"/>
          <w:b w:val="0"/>
          <w:bCs w:val="0"/>
          <w:i w:val="0"/>
          <w:iCs w:val="0"/>
          <w:caps w:val="0"/>
          <w:smallCaps w:val="0"/>
          <w:noProof w:val="0"/>
          <w:color w:val="000018"/>
          <w:sz w:val="22"/>
          <w:szCs w:val="22"/>
          <w:lang w:val="en-US"/>
        </w:rPr>
        <w:t>Erikson, E. H. (1950). Childhood and society. Norton.</w:t>
      </w:r>
      <w:r>
        <w:br/>
      </w:r>
      <w:r>
        <w:br/>
      </w:r>
      <w:r w:rsidRPr="5EF3DC46" w:rsidR="17BEDA8F">
        <w:rPr>
          <w:rFonts w:ascii="Calibri" w:hAnsi="Calibri" w:eastAsia="Calibri" w:cs="Calibri"/>
          <w:b w:val="0"/>
          <w:bCs w:val="0"/>
          <w:i w:val="0"/>
          <w:iCs w:val="0"/>
          <w:caps w:val="0"/>
          <w:smallCaps w:val="0"/>
          <w:noProof w:val="0"/>
          <w:color w:val="000018"/>
          <w:sz w:val="22"/>
          <w:szCs w:val="22"/>
          <w:lang w:val="en-US"/>
        </w:rPr>
        <w:t>Goodman, S. H., Rouse, M. H., Connell, A. M., Broth, M. R., Hall, C. M., &amp; Heyward, D. (2011). Maternal depression and child psychopathology: A meta-analytic review. Clinical Child and Family Psychology Review.</w:t>
      </w:r>
      <w:r>
        <w:br/>
      </w:r>
      <w:r>
        <w:br/>
      </w:r>
      <w:r w:rsidRPr="5EF3DC46" w:rsidR="17BEDA8F">
        <w:rPr>
          <w:rFonts w:ascii="Calibri" w:hAnsi="Calibri" w:eastAsia="Calibri" w:cs="Calibri"/>
          <w:b w:val="0"/>
          <w:bCs w:val="0"/>
          <w:i w:val="0"/>
          <w:iCs w:val="0"/>
          <w:caps w:val="0"/>
          <w:smallCaps w:val="0"/>
          <w:noProof w:val="0"/>
          <w:color w:val="000018"/>
          <w:sz w:val="22"/>
          <w:szCs w:val="22"/>
          <w:lang w:val="en-US"/>
        </w:rPr>
        <w:t>Piaget, J. (1952). The origins of intelligence in children. International Universities Press.</w:t>
      </w:r>
      <w:r>
        <w:br/>
      </w:r>
      <w:r>
        <w:br/>
      </w:r>
      <w:bookmarkStart w:name="_Int_a4y3OMHB" w:id="287116348"/>
      <w:r w:rsidRPr="5EF3DC46" w:rsidR="17BEDA8F">
        <w:rPr>
          <w:rFonts w:ascii="Calibri" w:hAnsi="Calibri" w:eastAsia="Calibri" w:cs="Calibri"/>
          <w:b w:val="0"/>
          <w:bCs w:val="0"/>
          <w:i w:val="0"/>
          <w:iCs w:val="0"/>
          <w:caps w:val="0"/>
          <w:smallCaps w:val="0"/>
          <w:noProof w:val="0"/>
          <w:color w:val="000018"/>
          <w:sz w:val="22"/>
          <w:szCs w:val="22"/>
          <w:lang w:val="en-US"/>
        </w:rPr>
        <w:t>Rothbaum, F., Weisz, J., Pott, M., Miyake, K., &amp; Morelli, G. (2000).</w:t>
      </w:r>
      <w:bookmarkEnd w:id="287116348"/>
      <w:r w:rsidRPr="5EF3DC46" w:rsidR="17BEDA8F">
        <w:rPr>
          <w:rFonts w:ascii="Calibri" w:hAnsi="Calibri" w:eastAsia="Calibri" w:cs="Calibri"/>
          <w:b w:val="0"/>
          <w:bCs w:val="0"/>
          <w:i w:val="0"/>
          <w:iCs w:val="0"/>
          <w:caps w:val="0"/>
          <w:smallCaps w:val="0"/>
          <w:noProof w:val="0"/>
          <w:color w:val="000018"/>
          <w:sz w:val="22"/>
          <w:szCs w:val="22"/>
          <w:lang w:val="en-US"/>
        </w:rPr>
        <w:t xml:space="preserve"> Attachment and culture: Security in the United States and Japan. American Psychologist.</w:t>
      </w:r>
      <w:r>
        <w:br/>
      </w:r>
      <w:r>
        <w:br/>
      </w:r>
      <w:r w:rsidRPr="5EF3DC46" w:rsidR="17BEDA8F">
        <w:rPr>
          <w:rFonts w:ascii="Calibri" w:hAnsi="Calibri" w:eastAsia="Calibri" w:cs="Calibri"/>
          <w:b w:val="0"/>
          <w:bCs w:val="0"/>
          <w:i w:val="0"/>
          <w:iCs w:val="0"/>
          <w:caps w:val="0"/>
          <w:smallCaps w:val="0"/>
          <w:noProof w:val="0"/>
          <w:color w:val="000018"/>
          <w:sz w:val="22"/>
          <w:szCs w:val="22"/>
          <w:lang w:val="en-US"/>
        </w:rPr>
        <w:t xml:space="preserve">Sanders, M. R. (2008). </w:t>
      </w:r>
      <w:bookmarkStart w:name="_Int_5ut44I7O" w:id="1151530562"/>
      <w:r w:rsidRPr="5EF3DC46" w:rsidR="17BEDA8F">
        <w:rPr>
          <w:rFonts w:ascii="Calibri" w:hAnsi="Calibri" w:eastAsia="Calibri" w:cs="Calibri"/>
          <w:b w:val="0"/>
          <w:bCs w:val="0"/>
          <w:i w:val="0"/>
          <w:iCs w:val="0"/>
          <w:caps w:val="0"/>
          <w:smallCaps w:val="0"/>
          <w:noProof w:val="0"/>
          <w:color w:val="000018"/>
          <w:sz w:val="22"/>
          <w:szCs w:val="22"/>
          <w:lang w:val="en-US"/>
        </w:rPr>
        <w:t>Triple P-Positive Parenting Program as a public health approach to strengthening parenting.</w:t>
      </w:r>
      <w:bookmarkEnd w:id="1151530562"/>
      <w:r w:rsidRPr="5EF3DC46" w:rsidR="17BEDA8F">
        <w:rPr>
          <w:rFonts w:ascii="Calibri" w:hAnsi="Calibri" w:eastAsia="Calibri" w:cs="Calibri"/>
          <w:b w:val="0"/>
          <w:bCs w:val="0"/>
          <w:i w:val="0"/>
          <w:iCs w:val="0"/>
          <w:caps w:val="0"/>
          <w:smallCaps w:val="0"/>
          <w:noProof w:val="0"/>
          <w:color w:val="000018"/>
          <w:sz w:val="22"/>
          <w:szCs w:val="22"/>
          <w:lang w:val="en-US"/>
        </w:rPr>
        <w:t xml:space="preserve"> Journal of Family Psychology.</w:t>
      </w:r>
      <w:r>
        <w:br/>
      </w:r>
      <w:r>
        <w:br/>
      </w:r>
      <w:r w:rsidRPr="5EF3DC46" w:rsidR="17BEDA8F">
        <w:rPr>
          <w:rFonts w:ascii="Calibri" w:hAnsi="Calibri" w:eastAsia="Calibri" w:cs="Calibri"/>
          <w:b w:val="0"/>
          <w:bCs w:val="0"/>
          <w:i w:val="0"/>
          <w:iCs w:val="0"/>
          <w:caps w:val="0"/>
          <w:smallCaps w:val="0"/>
          <w:noProof w:val="0"/>
          <w:color w:val="000018"/>
          <w:sz w:val="22"/>
          <w:szCs w:val="22"/>
          <w:lang w:val="en-US"/>
        </w:rPr>
        <w:t>Welsh Government. (2014). The Social Services and Well-being (Wales) Act 2014</w:t>
      </w:r>
      <w:r w:rsidRPr="5EF3DC46" w:rsidR="17BEDA8F">
        <w:rPr>
          <w:rFonts w:ascii="Calibri" w:hAnsi="Calibri" w:eastAsia="Calibri" w:cs="Calibri"/>
          <w:b w:val="0"/>
          <w:bCs w:val="0"/>
          <w:i w:val="0"/>
          <w:iCs w:val="0"/>
          <w:caps w:val="0"/>
          <w:smallCaps w:val="0"/>
          <w:noProof w:val="0"/>
          <w:color w:val="000018"/>
          <w:sz w:val="22"/>
          <w:szCs w:val="22"/>
          <w:lang w:val="en-US"/>
        </w:rPr>
        <w:t xml:space="preserve">.  </w:t>
      </w:r>
      <w:r w:rsidRPr="5EF3DC46" w:rsidR="17BEDA8F">
        <w:rPr>
          <w:rFonts w:ascii="Calibri" w:hAnsi="Calibri" w:eastAsia="Calibri" w:cs="Calibri"/>
          <w:b w:val="0"/>
          <w:bCs w:val="0"/>
          <w:i w:val="0"/>
          <w:iCs w:val="0"/>
          <w:caps w:val="0"/>
          <w:smallCaps w:val="0"/>
          <w:noProof w:val="0"/>
          <w:color w:val="000018"/>
          <w:sz w:val="22"/>
          <w:szCs w:val="22"/>
          <w:lang w:val="en-US"/>
        </w:rPr>
        <w:t>https://gov.wales/social-services-and-well-being-wales-act-2014</w:t>
      </w:r>
      <w:r>
        <w:br/>
      </w:r>
      <w:r>
        <w:br/>
      </w:r>
      <w:r w:rsidRPr="5EF3DC46" w:rsidR="17BEDA8F">
        <w:rPr>
          <w:rFonts w:ascii="Calibri" w:hAnsi="Calibri" w:eastAsia="Calibri" w:cs="Calibri"/>
          <w:b w:val="0"/>
          <w:bCs w:val="0"/>
          <w:i w:val="0"/>
          <w:iCs w:val="0"/>
          <w:caps w:val="0"/>
          <w:smallCaps w:val="0"/>
          <w:noProof w:val="0"/>
          <w:color w:val="000018"/>
          <w:sz w:val="22"/>
          <w:szCs w:val="22"/>
          <w:lang w:val="en-US"/>
        </w:rPr>
        <w:t>Welsh Government. (2015). Well-being of Future Generations (Wales) Act 2015. https://gov.wales/well-being-future-generations-wales-act-2015</w:t>
      </w:r>
      <w:r>
        <w:br/>
      </w:r>
      <w:r>
        <w:br/>
      </w:r>
      <w:r w:rsidRPr="5EF3DC46" w:rsidR="17BEDA8F">
        <w:rPr>
          <w:rFonts w:ascii="Calibri" w:hAnsi="Calibri" w:eastAsia="Calibri" w:cs="Calibri"/>
          <w:b w:val="0"/>
          <w:bCs w:val="0"/>
          <w:i w:val="0"/>
          <w:iCs w:val="0"/>
          <w:caps w:val="0"/>
          <w:smallCaps w:val="0"/>
          <w:noProof w:val="0"/>
          <w:color w:val="000018"/>
          <w:sz w:val="22"/>
          <w:szCs w:val="22"/>
          <w:lang w:val="en-US"/>
        </w:rPr>
        <w:t xml:space="preserve">Welsh Government. (2019). Flying Start </w:t>
      </w:r>
      <w:r w:rsidRPr="5EF3DC46" w:rsidR="17BEDA8F">
        <w:rPr>
          <w:rFonts w:ascii="Calibri" w:hAnsi="Calibri" w:eastAsia="Calibri" w:cs="Calibri"/>
          <w:b w:val="0"/>
          <w:bCs w:val="0"/>
          <w:i w:val="0"/>
          <w:iCs w:val="0"/>
          <w:caps w:val="0"/>
          <w:smallCaps w:val="0"/>
          <w:noProof w:val="0"/>
          <w:color w:val="000018"/>
          <w:sz w:val="22"/>
          <w:szCs w:val="22"/>
          <w:lang w:val="en-US"/>
        </w:rPr>
        <w:t>programme</w:t>
      </w:r>
      <w:r w:rsidRPr="5EF3DC46" w:rsidR="17BEDA8F">
        <w:rPr>
          <w:rFonts w:ascii="Calibri" w:hAnsi="Calibri" w:eastAsia="Calibri" w:cs="Calibri"/>
          <w:b w:val="0"/>
          <w:bCs w:val="0"/>
          <w:i w:val="0"/>
          <w:iCs w:val="0"/>
          <w:caps w:val="0"/>
          <w:smallCaps w:val="0"/>
          <w:noProof w:val="0"/>
          <w:color w:val="000018"/>
          <w:sz w:val="22"/>
          <w:szCs w:val="22"/>
          <w:lang w:val="en-US"/>
        </w:rPr>
        <w:t xml:space="preserve">.  </w:t>
      </w:r>
      <w:r w:rsidRPr="5EF3DC46" w:rsidR="17BEDA8F">
        <w:rPr>
          <w:rFonts w:ascii="Calibri" w:hAnsi="Calibri" w:eastAsia="Calibri" w:cs="Calibri"/>
          <w:b w:val="0"/>
          <w:bCs w:val="0"/>
          <w:i w:val="0"/>
          <w:iCs w:val="0"/>
          <w:caps w:val="0"/>
          <w:smallCaps w:val="0"/>
          <w:noProof w:val="0"/>
          <w:color w:val="000018"/>
          <w:sz w:val="22"/>
          <w:szCs w:val="22"/>
          <w:lang w:val="en-US"/>
        </w:rPr>
        <w:t>https://gov.wales/flying-start</w:t>
      </w:r>
    </w:p>
    <w:p w:rsidR="5EF3DC46" w:rsidP="5EF3DC46" w:rsidRDefault="5EF3DC46" w14:paraId="72FB1059" w14:textId="4366D73B">
      <w:pPr>
        <w:spacing w:before="0" w:beforeAutospacing="off" w:after="0" w:afterAutospacing="off"/>
        <w:rPr>
          <w:rFonts w:ascii="Calibri" w:hAnsi="Calibri" w:eastAsia="Calibri" w:cs="Calibri"/>
          <w:noProof w:val="0"/>
          <w:sz w:val="22"/>
          <w:szCs w:val="22"/>
          <w:lang w:val="en-US"/>
        </w:rPr>
      </w:pPr>
    </w:p>
    <w:p w:rsidR="5EF3DC46" w:rsidP="5EF3DC46" w:rsidRDefault="5EF3DC46" w14:paraId="5938EBD9" w14:textId="772BDD2D">
      <w:pPr>
        <w:spacing w:before="0" w:beforeAutospacing="off" w:after="0" w:afterAutospacing="off"/>
        <w:rPr>
          <w:rFonts w:ascii="Calibri" w:hAnsi="Calibri" w:eastAsia="Calibri" w:cs="Calibri"/>
          <w:noProof w:val="0"/>
          <w:sz w:val="22"/>
          <w:szCs w:val="22"/>
          <w:lang w:val="en-US"/>
        </w:rPr>
      </w:pPr>
    </w:p>
    <w:p w:rsidR="5EF3DC46" w:rsidP="5EF3DC46" w:rsidRDefault="5EF3DC46" w14:paraId="0BB277B9" w14:textId="51C72759">
      <w:pPr>
        <w:spacing w:before="0" w:beforeAutospacing="off" w:after="0" w:afterAutospacing="off"/>
        <w:rPr>
          <w:rFonts w:ascii="Calibri" w:hAnsi="Calibri" w:eastAsia="Calibri" w:cs="Calibri"/>
          <w:noProof w:val="0"/>
          <w:sz w:val="22"/>
          <w:szCs w:val="22"/>
          <w:lang w:val="en-US"/>
        </w:rPr>
      </w:pPr>
    </w:p>
    <w:p w:rsidR="5EF3DC46" w:rsidP="5EF3DC46" w:rsidRDefault="5EF3DC46" w14:paraId="217A7FE3" w14:textId="6868EBB6">
      <w:pPr>
        <w:spacing w:before="0" w:beforeAutospacing="off" w:after="0" w:afterAutospacing="off"/>
        <w:rPr>
          <w:rFonts w:ascii="Calibri" w:hAnsi="Calibri" w:eastAsia="Calibri" w:cs="Calibri"/>
          <w:noProof w:val="0"/>
          <w:sz w:val="22"/>
          <w:szCs w:val="22"/>
          <w:lang w:val="en-US"/>
        </w:rPr>
      </w:pPr>
    </w:p>
    <w:p w:rsidR="5EF3DC46" w:rsidP="5EF3DC46" w:rsidRDefault="5EF3DC46" w14:paraId="14B46985" w14:textId="5286B864">
      <w:pPr>
        <w:spacing w:before="0" w:beforeAutospacing="off" w:after="0" w:afterAutospacing="off"/>
        <w:rPr>
          <w:rFonts w:ascii="Calibri" w:hAnsi="Calibri" w:eastAsia="Calibri" w:cs="Calibri"/>
          <w:noProof w:val="0"/>
          <w:sz w:val="22"/>
          <w:szCs w:val="22"/>
          <w:lang w:val="en-US"/>
        </w:rPr>
      </w:pPr>
    </w:p>
    <w:p w:rsidR="5EF3DC46" w:rsidP="5EF3DC46" w:rsidRDefault="5EF3DC46" w14:paraId="230B8E32" w14:textId="0C19BC04">
      <w:pPr>
        <w:spacing w:before="0" w:beforeAutospacing="off" w:after="0" w:afterAutospacing="off"/>
        <w:rPr>
          <w:rFonts w:ascii="Calibri" w:hAnsi="Calibri" w:eastAsia="Calibri" w:cs="Calibri"/>
          <w:noProof w:val="0"/>
          <w:sz w:val="22"/>
          <w:szCs w:val="22"/>
          <w:lang w:val="en-US"/>
        </w:rPr>
      </w:pPr>
    </w:p>
    <w:p w:rsidR="5EF3DC46" w:rsidP="5EF3DC46" w:rsidRDefault="5EF3DC46" w14:paraId="4514F56B" w14:textId="6FB9AA72">
      <w:pPr>
        <w:spacing w:before="0" w:beforeAutospacing="off" w:after="0" w:afterAutospacing="off"/>
        <w:rPr>
          <w:rFonts w:ascii="Calibri" w:hAnsi="Calibri" w:eastAsia="Calibri" w:cs="Calibri"/>
          <w:noProof w:val="0"/>
          <w:sz w:val="22"/>
          <w:szCs w:val="22"/>
          <w:lang w:val="en-US"/>
        </w:rPr>
      </w:pPr>
    </w:p>
    <w:p w:rsidR="5EF3DC46" w:rsidP="5EF3DC46" w:rsidRDefault="5EF3DC46" w14:paraId="289EE434" w14:textId="545E6E28">
      <w:pPr>
        <w:spacing w:before="0" w:beforeAutospacing="off" w:after="0" w:afterAutospacing="off"/>
        <w:rPr>
          <w:rFonts w:ascii="Calibri" w:hAnsi="Calibri" w:eastAsia="Calibri" w:cs="Calibri"/>
          <w:noProof w:val="0"/>
          <w:sz w:val="22"/>
          <w:szCs w:val="22"/>
          <w:lang w:val="en-US"/>
        </w:rPr>
      </w:pPr>
    </w:p>
    <w:p w:rsidR="5EF3DC46" w:rsidP="5EF3DC46" w:rsidRDefault="5EF3DC46" w14:paraId="647EA2C5" w14:textId="5EA9F00D">
      <w:pPr>
        <w:spacing w:before="0" w:beforeAutospacing="off" w:after="0" w:afterAutospacing="off"/>
        <w:rPr>
          <w:rFonts w:ascii="Calibri" w:hAnsi="Calibri" w:eastAsia="Calibri" w:cs="Calibri"/>
          <w:noProof w:val="0"/>
          <w:sz w:val="22"/>
          <w:szCs w:val="22"/>
          <w:lang w:val="en-US"/>
        </w:rPr>
      </w:pPr>
    </w:p>
    <w:p w:rsidR="5EF3DC46" w:rsidP="5EF3DC46" w:rsidRDefault="5EF3DC46" w14:paraId="2C4867DC" w14:textId="702CCC24">
      <w:pPr>
        <w:spacing w:before="0" w:beforeAutospacing="off" w:after="0" w:afterAutospacing="off"/>
        <w:rPr>
          <w:rFonts w:ascii="Calibri" w:hAnsi="Calibri" w:eastAsia="Calibri" w:cs="Calibri"/>
          <w:noProof w:val="0"/>
          <w:sz w:val="22"/>
          <w:szCs w:val="22"/>
          <w:lang w:val="en-US"/>
        </w:rPr>
      </w:pPr>
    </w:p>
    <w:p w:rsidR="5EF3DC46" w:rsidP="5EF3DC46" w:rsidRDefault="5EF3DC46" w14:paraId="5CA49925" w14:textId="1D0BB8E7">
      <w:pPr>
        <w:spacing w:before="0" w:beforeAutospacing="off" w:after="0" w:afterAutospacing="off"/>
        <w:rPr>
          <w:rFonts w:ascii="Calibri" w:hAnsi="Calibri" w:eastAsia="Calibri" w:cs="Calibri"/>
          <w:noProof w:val="0"/>
          <w:sz w:val="22"/>
          <w:szCs w:val="22"/>
          <w:lang w:val="en-US"/>
        </w:rPr>
      </w:pPr>
    </w:p>
    <w:p w:rsidR="5EF3DC46" w:rsidP="5EF3DC46" w:rsidRDefault="5EF3DC46" w14:paraId="1C696AE0" w14:textId="668ED20F">
      <w:pPr>
        <w:spacing w:before="0" w:beforeAutospacing="off" w:after="0" w:afterAutospacing="off"/>
        <w:rPr>
          <w:rFonts w:ascii="Calibri" w:hAnsi="Calibri" w:eastAsia="Calibri" w:cs="Calibri"/>
          <w:noProof w:val="0"/>
          <w:sz w:val="22"/>
          <w:szCs w:val="22"/>
          <w:lang w:val="en-US"/>
        </w:rPr>
      </w:pPr>
    </w:p>
    <w:p w:rsidR="5EF3DC46" w:rsidP="5EF3DC46" w:rsidRDefault="5EF3DC46" w14:paraId="7AAF6081" w14:textId="10A5B4AA">
      <w:pPr>
        <w:spacing w:before="0" w:beforeAutospacing="off" w:after="0" w:afterAutospacing="off"/>
        <w:rPr>
          <w:rFonts w:ascii="Calibri" w:hAnsi="Calibri" w:eastAsia="Calibri" w:cs="Calibri"/>
          <w:noProof w:val="0"/>
          <w:sz w:val="22"/>
          <w:szCs w:val="22"/>
          <w:lang w:val="en-US"/>
        </w:rPr>
      </w:pPr>
    </w:p>
    <w:p w:rsidR="5EF3DC46" w:rsidP="5EF3DC46" w:rsidRDefault="5EF3DC46" w14:paraId="412D0214" w14:textId="7CD4E3BE">
      <w:pPr>
        <w:spacing w:before="0" w:beforeAutospacing="off" w:after="0" w:afterAutospacing="off"/>
        <w:rPr>
          <w:rFonts w:ascii="Calibri" w:hAnsi="Calibri" w:eastAsia="Calibri" w:cs="Calibri"/>
          <w:noProof w:val="0"/>
          <w:sz w:val="22"/>
          <w:szCs w:val="22"/>
          <w:lang w:val="en-US"/>
        </w:rPr>
      </w:pPr>
    </w:p>
    <w:p w:rsidR="5EF3DC46" w:rsidP="5EF3DC46" w:rsidRDefault="5EF3DC46" w14:paraId="35F97F42" w14:textId="148C80DE">
      <w:pPr>
        <w:spacing w:before="0" w:beforeAutospacing="off" w:after="0" w:afterAutospacing="off"/>
        <w:rPr>
          <w:rFonts w:ascii="Calibri" w:hAnsi="Calibri" w:eastAsia="Calibri" w:cs="Calibri"/>
          <w:noProof w:val="0"/>
          <w:sz w:val="22"/>
          <w:szCs w:val="22"/>
          <w:lang w:val="en-US"/>
        </w:rPr>
      </w:pPr>
    </w:p>
    <w:p w:rsidR="5EF3DC46" w:rsidP="5EF3DC46" w:rsidRDefault="5EF3DC46" w14:paraId="6EEB1AA8" w14:textId="39173F3B">
      <w:pPr>
        <w:spacing w:before="0" w:beforeAutospacing="off" w:after="0" w:afterAutospacing="off"/>
        <w:rPr>
          <w:rFonts w:ascii="Calibri" w:hAnsi="Calibri" w:eastAsia="Calibri" w:cs="Calibri"/>
          <w:noProof w:val="0"/>
          <w:sz w:val="22"/>
          <w:szCs w:val="22"/>
          <w:lang w:val="en-US"/>
        </w:rPr>
      </w:pPr>
    </w:p>
    <w:p w:rsidR="5EF3DC46" w:rsidP="5EF3DC46" w:rsidRDefault="5EF3DC46" w14:paraId="6560CA06" w14:textId="6C7FFAD6">
      <w:pPr>
        <w:spacing w:before="0" w:beforeAutospacing="off" w:after="0" w:afterAutospacing="off"/>
        <w:rPr>
          <w:rFonts w:ascii="Calibri" w:hAnsi="Calibri" w:eastAsia="Calibri" w:cs="Calibri"/>
          <w:noProof w:val="0"/>
          <w:sz w:val="22"/>
          <w:szCs w:val="22"/>
          <w:lang w:val="en-US"/>
        </w:rPr>
      </w:pPr>
    </w:p>
    <w:p w:rsidR="5EF3DC46" w:rsidP="5EF3DC46" w:rsidRDefault="5EF3DC46" w14:paraId="66BF3699" w14:textId="58E606A0">
      <w:pPr>
        <w:spacing w:before="0" w:beforeAutospacing="off" w:after="0" w:afterAutospacing="off"/>
        <w:rPr>
          <w:rFonts w:ascii="Calibri" w:hAnsi="Calibri" w:eastAsia="Calibri" w:cs="Calibri"/>
          <w:noProof w:val="0"/>
          <w:sz w:val="22"/>
          <w:szCs w:val="22"/>
          <w:lang w:val="en-US"/>
        </w:rPr>
      </w:pPr>
    </w:p>
    <w:p w:rsidR="5EF3DC46" w:rsidP="5EF3DC46" w:rsidRDefault="5EF3DC46" w14:paraId="6A9A3758" w14:textId="1C4F207A">
      <w:pPr>
        <w:spacing w:before="0" w:beforeAutospacing="off" w:after="0" w:afterAutospacing="off"/>
        <w:rPr>
          <w:rFonts w:ascii="Calibri" w:hAnsi="Calibri" w:eastAsia="Calibri" w:cs="Calibri"/>
          <w:noProof w:val="0"/>
          <w:sz w:val="22"/>
          <w:szCs w:val="22"/>
          <w:lang w:val="en-US"/>
        </w:rPr>
      </w:pPr>
    </w:p>
    <w:p w:rsidR="5EF3DC46" w:rsidP="5EF3DC46" w:rsidRDefault="5EF3DC46" w14:paraId="1BD92A37" w14:textId="07919F23">
      <w:pPr>
        <w:spacing w:before="0" w:beforeAutospacing="off" w:after="0" w:afterAutospacing="off"/>
        <w:rPr>
          <w:rFonts w:ascii="Calibri" w:hAnsi="Calibri" w:eastAsia="Calibri" w:cs="Calibri"/>
          <w:noProof w:val="0"/>
          <w:sz w:val="22"/>
          <w:szCs w:val="22"/>
          <w:lang w:val="en-US"/>
        </w:rPr>
      </w:pPr>
    </w:p>
    <w:p w:rsidR="5EF3DC46" w:rsidP="5EF3DC46" w:rsidRDefault="5EF3DC46" w14:paraId="258BC722" w14:textId="0047CE34">
      <w:pPr>
        <w:spacing w:before="0" w:beforeAutospacing="off" w:after="0" w:afterAutospacing="off"/>
        <w:rPr>
          <w:rFonts w:ascii="Calibri" w:hAnsi="Calibri" w:eastAsia="Calibri" w:cs="Calibri"/>
          <w:noProof w:val="0"/>
          <w:sz w:val="22"/>
          <w:szCs w:val="22"/>
          <w:lang w:val="en-US"/>
        </w:rPr>
      </w:pPr>
    </w:p>
    <w:p w:rsidR="5EF3DC46" w:rsidP="5EF3DC46" w:rsidRDefault="5EF3DC46" w14:paraId="3D4DBD4C" w14:textId="22138ABC">
      <w:pPr>
        <w:spacing w:before="0" w:beforeAutospacing="off" w:after="0" w:afterAutospacing="off"/>
        <w:rPr>
          <w:rFonts w:ascii="Calibri" w:hAnsi="Calibri" w:eastAsia="Calibri" w:cs="Calibri"/>
          <w:noProof w:val="0"/>
          <w:sz w:val="22"/>
          <w:szCs w:val="22"/>
          <w:lang w:val="en-US"/>
        </w:rPr>
      </w:pPr>
    </w:p>
    <w:p w:rsidR="5EF3DC46" w:rsidP="5EF3DC46" w:rsidRDefault="5EF3DC46" w14:paraId="7FAE81CD" w14:textId="1C4185C6">
      <w:pPr>
        <w:spacing w:before="0" w:beforeAutospacing="off" w:after="0" w:afterAutospacing="off"/>
        <w:rPr>
          <w:rFonts w:ascii="Calibri" w:hAnsi="Calibri" w:eastAsia="Calibri" w:cs="Calibri"/>
          <w:noProof w:val="0"/>
          <w:sz w:val="22"/>
          <w:szCs w:val="22"/>
          <w:lang w:val="en-US"/>
        </w:rPr>
      </w:pPr>
    </w:p>
    <w:p w:rsidR="5EF3DC46" w:rsidP="5EF3DC46" w:rsidRDefault="5EF3DC46" w14:paraId="4F2B0708" w14:textId="36D57D17">
      <w:pPr>
        <w:spacing w:before="0" w:beforeAutospacing="off" w:after="0" w:afterAutospacing="off"/>
        <w:rPr>
          <w:rFonts w:ascii="Calibri" w:hAnsi="Calibri" w:eastAsia="Calibri" w:cs="Calibri"/>
          <w:noProof w:val="0"/>
          <w:sz w:val="22"/>
          <w:szCs w:val="22"/>
          <w:lang w:val="en-US"/>
        </w:rPr>
      </w:pPr>
    </w:p>
    <w:p w:rsidR="5EF3DC46" w:rsidP="5EF3DC46" w:rsidRDefault="5EF3DC46" w14:paraId="540F4854" w14:textId="01A96819">
      <w:pPr>
        <w:spacing w:before="0" w:beforeAutospacing="off" w:after="0" w:afterAutospacing="off"/>
        <w:rPr>
          <w:rFonts w:ascii="Calibri" w:hAnsi="Calibri" w:eastAsia="Calibri" w:cs="Calibri"/>
          <w:noProof w:val="0"/>
          <w:sz w:val="22"/>
          <w:szCs w:val="22"/>
          <w:lang w:val="en-US"/>
        </w:rPr>
      </w:pPr>
    </w:p>
    <w:p w:rsidR="5EF3DC46" w:rsidP="5EF3DC46" w:rsidRDefault="5EF3DC46" w14:paraId="40E4EBE2" w14:textId="7302789A">
      <w:pPr>
        <w:spacing w:before="0" w:beforeAutospacing="off" w:after="0" w:afterAutospacing="off"/>
        <w:rPr>
          <w:rFonts w:ascii="Calibri" w:hAnsi="Calibri" w:eastAsia="Calibri" w:cs="Calibri"/>
          <w:noProof w:val="0"/>
          <w:sz w:val="22"/>
          <w:szCs w:val="22"/>
          <w:lang w:val="en-US"/>
        </w:rPr>
      </w:pPr>
    </w:p>
    <w:p w:rsidR="5EF3DC46" w:rsidP="5EF3DC46" w:rsidRDefault="5EF3DC46" w14:paraId="70DB0B1E" w14:textId="360A4274">
      <w:pPr>
        <w:spacing w:before="0" w:beforeAutospacing="off" w:after="0" w:afterAutospacing="off"/>
        <w:rPr>
          <w:rFonts w:ascii="Calibri" w:hAnsi="Calibri" w:eastAsia="Calibri" w:cs="Calibri"/>
          <w:noProof w:val="0"/>
          <w:sz w:val="22"/>
          <w:szCs w:val="22"/>
          <w:lang w:val="en-US"/>
        </w:rPr>
      </w:pPr>
    </w:p>
    <w:p w:rsidR="5EF3DC46" w:rsidP="5EF3DC46" w:rsidRDefault="5EF3DC46" w14:paraId="375F7113" w14:textId="624927ED">
      <w:pPr>
        <w:spacing w:before="0" w:beforeAutospacing="off" w:after="0" w:afterAutospacing="off"/>
        <w:rPr>
          <w:rFonts w:ascii="Calibri" w:hAnsi="Calibri" w:eastAsia="Calibri" w:cs="Calibri"/>
          <w:noProof w:val="0"/>
          <w:sz w:val="22"/>
          <w:szCs w:val="22"/>
          <w:lang w:val="en-US"/>
        </w:rPr>
      </w:pPr>
    </w:p>
    <w:p w:rsidR="06F41C6D" w:rsidP="5EF3DC46" w:rsidRDefault="06F41C6D" w14:paraId="7B3319E9" w14:textId="424B75E1">
      <w:pPr>
        <w:spacing w:before="0" w:beforeAutospacing="off" w:after="0" w:afterAutospacing="off"/>
        <w:rPr>
          <w:rFonts w:ascii="Calibri" w:hAnsi="Calibri" w:eastAsia="Calibri" w:cs="Calibri"/>
          <w:noProof w:val="0"/>
          <w:sz w:val="22"/>
          <w:szCs w:val="22"/>
          <w:lang w:val="en-US"/>
        </w:rPr>
      </w:pPr>
      <w:r w:rsidRPr="5EF3DC46" w:rsidR="06F41C6D">
        <w:rPr>
          <w:rFonts w:ascii="Calibri" w:hAnsi="Calibri" w:eastAsia="Calibri" w:cs="Calibri"/>
          <w:noProof w:val="0"/>
          <w:sz w:val="22"/>
          <w:szCs w:val="22"/>
          <w:lang w:val="en-US"/>
        </w:rPr>
        <w:t>Blog .2</w:t>
      </w:r>
    </w:p>
    <w:p w:rsidR="06F41C6D" w:rsidP="5EF3DC46" w:rsidRDefault="06F41C6D" w14:paraId="471DB48C" w14:textId="391AD250">
      <w:pPr>
        <w:pStyle w:val="Normal"/>
        <w:spacing w:before="0" w:beforeAutospacing="off" w:after="0" w:afterAutospacing="off"/>
        <w:rPr>
          <w:rFonts w:ascii="Calibri" w:hAnsi="Calibri" w:eastAsia="Calibri" w:cs="Calibri"/>
          <w:b w:val="1"/>
          <w:bCs w:val="1"/>
          <w:i w:val="0"/>
          <w:iCs w:val="0"/>
          <w:caps w:val="0"/>
          <w:smallCaps w:val="0"/>
          <w:noProof w:val="0"/>
          <w:color w:val="000018"/>
          <w:sz w:val="22"/>
          <w:szCs w:val="22"/>
          <w:lang w:val="en-US"/>
        </w:rPr>
      </w:pPr>
      <w:r w:rsidRPr="5EF3DC46" w:rsidR="06F41C6D">
        <w:rPr>
          <w:rFonts w:ascii="Calibri" w:hAnsi="Calibri" w:eastAsia="Calibri" w:cs="Calibri"/>
          <w:b w:val="1"/>
          <w:bCs w:val="1"/>
          <w:i w:val="0"/>
          <w:iCs w:val="0"/>
          <w:caps w:val="0"/>
          <w:smallCaps w:val="0"/>
          <w:noProof w:val="0"/>
          <w:color w:val="000018"/>
          <w:sz w:val="22"/>
          <w:szCs w:val="22"/>
          <w:lang w:val="en-US"/>
        </w:rPr>
        <w:t>Poor Nutrition and Physical Development</w:t>
      </w:r>
    </w:p>
    <w:p w:rsidR="5EF3DC46" w:rsidP="5EF3DC46" w:rsidRDefault="5EF3DC46" w14:paraId="3CEFCCCB" w14:textId="05132A36">
      <w:pPr>
        <w:pStyle w:val="Normal"/>
        <w:spacing w:before="0" w:beforeAutospacing="off" w:after="0" w:afterAutospacing="off"/>
        <w:rPr>
          <w:rFonts w:ascii="Calibri" w:hAnsi="Calibri" w:eastAsia="Calibri" w:cs="Calibri"/>
          <w:b w:val="0"/>
          <w:bCs w:val="0"/>
          <w:i w:val="0"/>
          <w:iCs w:val="0"/>
          <w:caps w:val="0"/>
          <w:smallCaps w:val="0"/>
          <w:noProof w:val="0"/>
          <w:color w:val="000018"/>
          <w:sz w:val="22"/>
          <w:szCs w:val="22"/>
          <w:lang w:val="en-US"/>
        </w:rPr>
      </w:pPr>
    </w:p>
    <w:p w:rsidR="184A54F5" w:rsidP="5EF3DC46" w:rsidRDefault="184A54F5" w14:paraId="716FFEE7" w14:textId="3E8FBB8D">
      <w:pPr>
        <w:pStyle w:val="Normal"/>
        <w:spacing w:before="0" w:beforeAutospacing="off" w:after="0" w:afterAutospacing="off"/>
        <w:rPr>
          <w:rFonts w:ascii="Calibri" w:hAnsi="Calibri" w:eastAsia="Calibri" w:cs="Calibri"/>
          <w:noProof w:val="0"/>
          <w:sz w:val="22"/>
          <w:szCs w:val="22"/>
          <w:lang w:val="en-US"/>
        </w:rPr>
      </w:pPr>
      <w:r w:rsidRPr="5EF3DC46" w:rsidR="184A54F5">
        <w:rPr>
          <w:rFonts w:ascii="Calibri" w:hAnsi="Calibri" w:eastAsia="Calibri" w:cs="Calibri"/>
          <w:noProof w:val="0"/>
          <w:sz w:val="22"/>
          <w:szCs w:val="22"/>
          <w:lang w:val="en-US"/>
        </w:rPr>
        <w:t xml:space="preserve">Nutrition is </w:t>
      </w:r>
      <w:r w:rsidRPr="5EF3DC46" w:rsidR="184A54F5">
        <w:rPr>
          <w:rFonts w:ascii="Calibri" w:hAnsi="Calibri" w:eastAsia="Calibri" w:cs="Calibri"/>
          <w:noProof w:val="0"/>
          <w:sz w:val="22"/>
          <w:szCs w:val="22"/>
          <w:lang w:val="en-US"/>
        </w:rPr>
        <w:t>very important</w:t>
      </w:r>
      <w:r w:rsidRPr="5EF3DC46" w:rsidR="184A54F5">
        <w:rPr>
          <w:rFonts w:ascii="Calibri" w:hAnsi="Calibri" w:eastAsia="Calibri" w:cs="Calibri"/>
          <w:noProof w:val="0"/>
          <w:sz w:val="22"/>
          <w:szCs w:val="22"/>
          <w:lang w:val="en-US"/>
        </w:rPr>
        <w:t xml:space="preserve"> for physical growth, especially during childhood and teenage years. Good nutrition provides the necessary building blocks for growth and development, while poor nutrition can harm various parts of physical health. In this blog entry, we will look at how poor nutrition affects physical development, explore key developmental theories, compare different viewpoints, and discuss how practitioners can help address these problems.</w:t>
      </w:r>
    </w:p>
    <w:p w:rsidR="5EF3DC46" w:rsidP="5EF3DC46" w:rsidRDefault="5EF3DC46" w14:paraId="5B37A82A" w14:textId="1818C224">
      <w:pPr>
        <w:pStyle w:val="Normal"/>
        <w:spacing w:before="0" w:beforeAutospacing="off" w:after="0" w:afterAutospacing="off"/>
        <w:rPr>
          <w:rFonts w:ascii="Calibri" w:hAnsi="Calibri" w:eastAsia="Calibri" w:cs="Calibri"/>
          <w:noProof w:val="0"/>
          <w:sz w:val="22"/>
          <w:szCs w:val="22"/>
          <w:lang w:val="en-US"/>
        </w:rPr>
      </w:pPr>
    </w:p>
    <w:p w:rsidR="40D24B5A" w:rsidP="5EF3DC46" w:rsidRDefault="40D24B5A" w14:paraId="3D78C980" w14:textId="544DE9B6">
      <w:pPr>
        <w:pStyle w:val="Normal"/>
        <w:spacing w:before="0" w:beforeAutospacing="off" w:after="0" w:afterAutospacing="off"/>
        <w:rPr>
          <w:rFonts w:ascii="Calibri" w:hAnsi="Calibri" w:eastAsia="Calibri" w:cs="Calibri"/>
          <w:b w:val="1"/>
          <w:bCs w:val="1"/>
          <w:i w:val="0"/>
          <w:iCs w:val="0"/>
          <w:caps w:val="0"/>
          <w:smallCaps w:val="0"/>
          <w:noProof w:val="0"/>
          <w:color w:val="000018"/>
          <w:sz w:val="22"/>
          <w:szCs w:val="22"/>
          <w:lang w:val="en-US"/>
        </w:rPr>
      </w:pPr>
      <w:r w:rsidRPr="5EF3DC46" w:rsidR="40D24B5A">
        <w:rPr>
          <w:rFonts w:ascii="Calibri" w:hAnsi="Calibri" w:eastAsia="Calibri" w:cs="Calibri"/>
          <w:b w:val="1"/>
          <w:bCs w:val="1"/>
          <w:i w:val="0"/>
          <w:iCs w:val="0"/>
          <w:caps w:val="0"/>
          <w:smallCaps w:val="0"/>
          <w:noProof w:val="0"/>
          <w:color w:val="000018"/>
          <w:sz w:val="22"/>
          <w:szCs w:val="22"/>
          <w:lang w:val="en-US"/>
        </w:rPr>
        <w:t>Poor Nutrition on Physical Development</w:t>
      </w:r>
    </w:p>
    <w:p w:rsidR="5EF3DC46" w:rsidP="5EF3DC46" w:rsidRDefault="5EF3DC46" w14:paraId="77D1D88F" w14:textId="73C1D9B9">
      <w:pPr>
        <w:pStyle w:val="Normal"/>
        <w:spacing w:before="0" w:beforeAutospacing="off" w:after="0" w:afterAutospacing="off"/>
        <w:rPr>
          <w:rFonts w:ascii="Calibri" w:hAnsi="Calibri" w:eastAsia="Calibri" w:cs="Calibri"/>
          <w:b w:val="0"/>
          <w:bCs w:val="0"/>
          <w:i w:val="0"/>
          <w:iCs w:val="0"/>
          <w:caps w:val="0"/>
          <w:smallCaps w:val="0"/>
          <w:noProof w:val="0"/>
          <w:color w:val="000018"/>
          <w:sz w:val="22"/>
          <w:szCs w:val="22"/>
          <w:lang w:val="en-US"/>
        </w:rPr>
      </w:pPr>
    </w:p>
    <w:p w:rsidR="11B35470" w:rsidP="5EF3DC46" w:rsidRDefault="11B35470" w14:paraId="28C2AD95" w14:textId="363A0ED9">
      <w:pPr>
        <w:pStyle w:val="Normal"/>
        <w:spacing w:before="0" w:beforeAutospacing="off" w:after="0" w:afterAutospacing="off"/>
        <w:rPr>
          <w:rFonts w:ascii="Calibri" w:hAnsi="Calibri" w:eastAsia="Calibri" w:cs="Calibri"/>
          <w:noProof w:val="0"/>
          <w:sz w:val="22"/>
          <w:szCs w:val="22"/>
          <w:lang w:val="en-US"/>
        </w:rPr>
      </w:pPr>
      <w:r w:rsidRPr="5EF3DC46" w:rsidR="11B35470">
        <w:rPr>
          <w:rFonts w:ascii="Calibri" w:hAnsi="Calibri" w:eastAsia="Calibri" w:cs="Calibri"/>
          <w:noProof w:val="0"/>
          <w:sz w:val="22"/>
          <w:szCs w:val="22"/>
          <w:lang w:val="en-US"/>
        </w:rPr>
        <w:t xml:space="preserve">Poor nutrition, which means not getting enough essential nutrients, can cause many physical problems. These problems include stunted growth, weak immune systems, and delayed motor skills development. The World Health Organization (WHO) states, "Malnutrition is the single largest contributor to disease in the world" (WHO, 2020). This shows how important proper nutrition is for healthy physical </w:t>
      </w:r>
      <w:r w:rsidRPr="5EF3DC46" w:rsidR="5A700ECC">
        <w:rPr>
          <w:rFonts w:ascii="Calibri" w:hAnsi="Calibri" w:eastAsia="Calibri" w:cs="Calibri"/>
          <w:noProof w:val="0"/>
          <w:sz w:val="22"/>
          <w:szCs w:val="22"/>
          <w:lang w:val="en-US"/>
        </w:rPr>
        <w:t>development. Studies</w:t>
      </w:r>
      <w:r w:rsidRPr="5EF3DC46" w:rsidR="11B35470">
        <w:rPr>
          <w:rFonts w:ascii="Calibri" w:hAnsi="Calibri" w:eastAsia="Calibri" w:cs="Calibri"/>
          <w:noProof w:val="0"/>
          <w:sz w:val="22"/>
          <w:szCs w:val="22"/>
          <w:lang w:val="en-US"/>
        </w:rPr>
        <w:t xml:space="preserve"> show that poor nutrition in early childhood can have long-term effects, like slower growth and delayed brain development. For example, research by Black et al. (2008) found that malnutrition can lead to lower academic achievement and reduced economic productivity in adulthood. Children who do not get enough proper nutrition often have stunted growth and other health issues.</w:t>
      </w:r>
    </w:p>
    <w:p w:rsidR="5EF3DC46" w:rsidP="5EF3DC46" w:rsidRDefault="5EF3DC46" w14:paraId="36FFF0B1" w14:textId="25B5560B">
      <w:pPr>
        <w:pStyle w:val="Normal"/>
        <w:spacing w:before="0" w:beforeAutospacing="off" w:after="0" w:afterAutospacing="off"/>
        <w:rPr>
          <w:rFonts w:ascii="Calibri" w:hAnsi="Calibri" w:eastAsia="Calibri" w:cs="Calibri"/>
          <w:noProof w:val="0"/>
          <w:sz w:val="22"/>
          <w:szCs w:val="22"/>
          <w:lang w:val="en-US"/>
        </w:rPr>
      </w:pPr>
    </w:p>
    <w:p w:rsidR="65E3647A" w:rsidP="5EF3DC46" w:rsidRDefault="65E3647A" w14:paraId="7A2CD150" w14:textId="5ADADBF8">
      <w:pPr>
        <w:spacing w:before="240" w:beforeAutospacing="off" w:after="240" w:afterAutospacing="off"/>
        <w:rPr>
          <w:rFonts w:ascii="Calibri" w:hAnsi="Calibri" w:eastAsia="Calibri" w:cs="Calibri"/>
          <w:b w:val="1"/>
          <w:bCs w:val="1"/>
          <w:noProof w:val="0"/>
          <w:sz w:val="22"/>
          <w:szCs w:val="22"/>
          <w:lang w:val="en-US"/>
        </w:rPr>
      </w:pPr>
      <w:r w:rsidRPr="5EF3DC46" w:rsidR="65E3647A">
        <w:rPr>
          <w:rFonts w:ascii="Calibri" w:hAnsi="Calibri" w:eastAsia="Calibri" w:cs="Calibri"/>
          <w:b w:val="1"/>
          <w:bCs w:val="1"/>
          <w:noProof w:val="0"/>
          <w:sz w:val="22"/>
          <w:szCs w:val="22"/>
          <w:lang w:val="en-US"/>
        </w:rPr>
        <w:t>Jean Piaget's Cognitive Development Theory</w:t>
      </w:r>
    </w:p>
    <w:p w:rsidR="65E3647A" w:rsidP="5EF3DC46" w:rsidRDefault="65E3647A" w14:paraId="59ACB67D" w14:textId="5CFDDBEE">
      <w:pPr>
        <w:spacing w:before="240" w:beforeAutospacing="off" w:after="240" w:afterAutospacing="off"/>
        <w:rPr>
          <w:rFonts w:ascii="Calibri" w:hAnsi="Calibri" w:eastAsia="Calibri" w:cs="Calibri"/>
          <w:noProof w:val="0"/>
          <w:sz w:val="22"/>
          <w:szCs w:val="22"/>
          <w:lang w:val="en-US"/>
        </w:rPr>
      </w:pPr>
      <w:r w:rsidRPr="5EF3DC46" w:rsidR="65E3647A">
        <w:rPr>
          <w:rFonts w:ascii="Calibri" w:hAnsi="Calibri" w:eastAsia="Calibri" w:cs="Calibri"/>
          <w:noProof w:val="0"/>
          <w:sz w:val="22"/>
          <w:szCs w:val="22"/>
          <w:lang w:val="en-US"/>
        </w:rPr>
        <w:t xml:space="preserve">Piaget </w:t>
      </w:r>
      <w:r w:rsidRPr="5EF3DC46" w:rsidR="65E3647A">
        <w:rPr>
          <w:rFonts w:ascii="Calibri" w:hAnsi="Calibri" w:eastAsia="Calibri" w:cs="Calibri"/>
          <w:noProof w:val="0"/>
          <w:sz w:val="22"/>
          <w:szCs w:val="22"/>
          <w:lang w:val="en-US"/>
        </w:rPr>
        <w:t>emphasised</w:t>
      </w:r>
      <w:r w:rsidRPr="5EF3DC46" w:rsidR="65E3647A">
        <w:rPr>
          <w:rFonts w:ascii="Calibri" w:hAnsi="Calibri" w:eastAsia="Calibri" w:cs="Calibri"/>
          <w:noProof w:val="0"/>
          <w:sz w:val="22"/>
          <w:szCs w:val="22"/>
          <w:lang w:val="en-US"/>
        </w:rPr>
        <w:t xml:space="preserve"> the importance of the environment in children's development. He believed children learn by interacting with their surroundings and that physical health </w:t>
      </w:r>
      <w:r w:rsidRPr="5EF3DC46" w:rsidR="65E3647A">
        <w:rPr>
          <w:rFonts w:ascii="Calibri" w:hAnsi="Calibri" w:eastAsia="Calibri" w:cs="Calibri"/>
          <w:noProof w:val="0"/>
          <w:sz w:val="22"/>
          <w:szCs w:val="22"/>
          <w:lang w:val="en-US"/>
        </w:rPr>
        <w:t>greatly affects</w:t>
      </w:r>
      <w:r w:rsidRPr="5EF3DC46" w:rsidR="65E3647A">
        <w:rPr>
          <w:rFonts w:ascii="Calibri" w:hAnsi="Calibri" w:eastAsia="Calibri" w:cs="Calibri"/>
          <w:noProof w:val="0"/>
          <w:sz w:val="22"/>
          <w:szCs w:val="22"/>
          <w:lang w:val="en-US"/>
        </w:rPr>
        <w:t xml:space="preserve"> cognitive development. Piaget said, "A child’s intellectual development is closely linked to their physical development" (Piaget, 1952). Poor nutrition can hinder brain development and energy levels, </w:t>
      </w:r>
      <w:r w:rsidRPr="5EF3DC46" w:rsidR="65E3647A">
        <w:rPr>
          <w:rFonts w:ascii="Calibri" w:hAnsi="Calibri" w:eastAsia="Calibri" w:cs="Calibri"/>
          <w:noProof w:val="0"/>
          <w:sz w:val="22"/>
          <w:szCs w:val="22"/>
          <w:lang w:val="en-US"/>
        </w:rPr>
        <w:t>impacting</w:t>
      </w:r>
      <w:r w:rsidRPr="5EF3DC46" w:rsidR="65E3647A">
        <w:rPr>
          <w:rFonts w:ascii="Calibri" w:hAnsi="Calibri" w:eastAsia="Calibri" w:cs="Calibri"/>
          <w:noProof w:val="0"/>
          <w:sz w:val="22"/>
          <w:szCs w:val="22"/>
          <w:lang w:val="en-US"/>
        </w:rPr>
        <w:t xml:space="preserve"> a child's ability to learn and interact with their environment.</w:t>
      </w:r>
    </w:p>
    <w:p w:rsidR="65E3647A" w:rsidP="5EF3DC46" w:rsidRDefault="65E3647A" w14:paraId="11234539" w14:textId="515B8556">
      <w:pPr>
        <w:spacing w:before="240" w:beforeAutospacing="off" w:after="240" w:afterAutospacing="off"/>
        <w:rPr>
          <w:rFonts w:ascii="Calibri" w:hAnsi="Calibri" w:eastAsia="Calibri" w:cs="Calibri"/>
          <w:b w:val="1"/>
          <w:bCs w:val="1"/>
          <w:noProof w:val="0"/>
          <w:sz w:val="22"/>
          <w:szCs w:val="22"/>
          <w:lang w:val="en-US"/>
        </w:rPr>
      </w:pPr>
      <w:r w:rsidRPr="5EF3DC46" w:rsidR="65E3647A">
        <w:rPr>
          <w:rFonts w:ascii="Calibri" w:hAnsi="Calibri" w:eastAsia="Calibri" w:cs="Calibri"/>
          <w:b w:val="1"/>
          <w:bCs w:val="1"/>
          <w:noProof w:val="0"/>
          <w:sz w:val="22"/>
          <w:szCs w:val="22"/>
          <w:lang w:val="en-US"/>
        </w:rPr>
        <w:t>Lev Vygotsky's Sociocultural Theory</w:t>
      </w:r>
    </w:p>
    <w:p w:rsidR="65E3647A" w:rsidP="5EF3DC46" w:rsidRDefault="65E3647A" w14:paraId="277E7E50" w14:textId="6B5E1329">
      <w:pPr>
        <w:spacing w:before="240" w:beforeAutospacing="off" w:after="240" w:afterAutospacing="off"/>
        <w:rPr>
          <w:rFonts w:ascii="Calibri" w:hAnsi="Calibri" w:eastAsia="Calibri" w:cs="Calibri"/>
          <w:noProof w:val="0"/>
          <w:sz w:val="22"/>
          <w:szCs w:val="22"/>
          <w:lang w:val="en-US"/>
        </w:rPr>
      </w:pPr>
      <w:r w:rsidRPr="5EF3DC46" w:rsidR="65E3647A">
        <w:rPr>
          <w:rFonts w:ascii="Calibri" w:hAnsi="Calibri" w:eastAsia="Calibri" w:cs="Calibri"/>
          <w:noProof w:val="0"/>
          <w:sz w:val="22"/>
          <w:szCs w:val="22"/>
          <w:lang w:val="en-US"/>
        </w:rPr>
        <w:t xml:space="preserve">Vygotsky's theory focuses on social interactions and cultural context in development. He argued that learning is a socially mediated process. Proper nutrition helps children </w:t>
      </w:r>
      <w:r w:rsidRPr="5EF3DC46" w:rsidR="65E3647A">
        <w:rPr>
          <w:rFonts w:ascii="Calibri" w:hAnsi="Calibri" w:eastAsia="Calibri" w:cs="Calibri"/>
          <w:noProof w:val="0"/>
          <w:sz w:val="22"/>
          <w:szCs w:val="22"/>
          <w:lang w:val="en-US"/>
        </w:rPr>
        <w:t>participate</w:t>
      </w:r>
      <w:r w:rsidRPr="5EF3DC46" w:rsidR="65E3647A">
        <w:rPr>
          <w:rFonts w:ascii="Calibri" w:hAnsi="Calibri" w:eastAsia="Calibri" w:cs="Calibri"/>
          <w:noProof w:val="0"/>
          <w:sz w:val="22"/>
          <w:szCs w:val="22"/>
          <w:lang w:val="en-US"/>
        </w:rPr>
        <w:t xml:space="preserve"> actively in social and educational activities. Vygotsky </w:t>
      </w:r>
      <w:r w:rsidRPr="5EF3DC46" w:rsidR="65E3647A">
        <w:rPr>
          <w:rFonts w:ascii="Calibri" w:hAnsi="Calibri" w:eastAsia="Calibri" w:cs="Calibri"/>
          <w:noProof w:val="0"/>
          <w:sz w:val="22"/>
          <w:szCs w:val="22"/>
          <w:lang w:val="en-US"/>
        </w:rPr>
        <w:t>stated</w:t>
      </w:r>
      <w:r w:rsidRPr="5EF3DC46" w:rsidR="65E3647A">
        <w:rPr>
          <w:rFonts w:ascii="Calibri" w:hAnsi="Calibri" w:eastAsia="Calibri" w:cs="Calibri"/>
          <w:noProof w:val="0"/>
          <w:sz w:val="22"/>
          <w:szCs w:val="22"/>
          <w:lang w:val="en-US"/>
        </w:rPr>
        <w:t>, "Through others, we become ourselves" (Vygotsky, 1978). Poor nutrition can limit a child's ability to engage in these crucial interactions, affecting their social and cognitive development.</w:t>
      </w:r>
    </w:p>
    <w:p w:rsidR="1763A502" w:rsidP="5EF3DC46" w:rsidRDefault="1763A502" w14:paraId="6EF1529E" w14:textId="16636499">
      <w:pPr>
        <w:spacing w:before="240" w:beforeAutospacing="off" w:after="240" w:afterAutospacing="off"/>
        <w:rPr>
          <w:rFonts w:ascii="Calibri" w:hAnsi="Calibri" w:eastAsia="Calibri" w:cs="Calibri"/>
          <w:b w:val="1"/>
          <w:bCs w:val="1"/>
          <w:noProof w:val="0"/>
          <w:sz w:val="22"/>
          <w:szCs w:val="22"/>
          <w:lang w:val="en-US"/>
        </w:rPr>
      </w:pPr>
      <w:r w:rsidRPr="5EF3DC46" w:rsidR="1763A502">
        <w:rPr>
          <w:rFonts w:ascii="Calibri" w:hAnsi="Calibri" w:eastAsia="Calibri" w:cs="Calibri"/>
          <w:b w:val="1"/>
          <w:bCs w:val="1"/>
          <w:noProof w:val="0"/>
          <w:sz w:val="22"/>
          <w:szCs w:val="22"/>
          <w:lang w:val="en-US"/>
        </w:rPr>
        <w:t>Comparing Theoretical Perspectives</w:t>
      </w:r>
    </w:p>
    <w:p w:rsidR="1763A502" w:rsidP="5EF3DC46" w:rsidRDefault="1763A502" w14:paraId="2CD155B2" w14:textId="3318AFFC">
      <w:pPr>
        <w:spacing w:before="240" w:beforeAutospacing="off" w:after="240" w:afterAutospacing="off"/>
        <w:rPr>
          <w:rFonts w:ascii="Calibri" w:hAnsi="Calibri" w:eastAsia="Calibri" w:cs="Calibri"/>
          <w:noProof w:val="0"/>
          <w:sz w:val="22"/>
          <w:szCs w:val="22"/>
          <w:lang w:val="en-US"/>
        </w:rPr>
      </w:pPr>
      <w:r w:rsidRPr="5EF3DC46" w:rsidR="1763A502">
        <w:rPr>
          <w:rFonts w:ascii="Calibri" w:hAnsi="Calibri" w:eastAsia="Calibri" w:cs="Calibri"/>
          <w:noProof w:val="0"/>
          <w:sz w:val="22"/>
          <w:szCs w:val="22"/>
          <w:lang w:val="en-US"/>
        </w:rPr>
        <w:t xml:space="preserve">Piaget and Vygotsky both see the environment as crucial to development but focus on </w:t>
      </w:r>
      <w:r w:rsidRPr="5EF3DC46" w:rsidR="1763A502">
        <w:rPr>
          <w:rFonts w:ascii="Calibri" w:hAnsi="Calibri" w:eastAsia="Calibri" w:cs="Calibri"/>
          <w:noProof w:val="0"/>
          <w:sz w:val="22"/>
          <w:szCs w:val="22"/>
          <w:lang w:val="en-US"/>
        </w:rPr>
        <w:t>different aspects</w:t>
      </w:r>
      <w:r w:rsidRPr="5EF3DC46" w:rsidR="1763A502">
        <w:rPr>
          <w:rFonts w:ascii="Calibri" w:hAnsi="Calibri" w:eastAsia="Calibri" w:cs="Calibri"/>
          <w:noProof w:val="0"/>
          <w:sz w:val="22"/>
          <w:szCs w:val="22"/>
          <w:lang w:val="en-US"/>
        </w:rPr>
        <w:t>. Piaget emphasi</w:t>
      </w:r>
      <w:r w:rsidRPr="5EF3DC46" w:rsidR="2AC4D7FF">
        <w:rPr>
          <w:rFonts w:ascii="Calibri" w:hAnsi="Calibri" w:eastAsia="Calibri" w:cs="Calibri"/>
          <w:noProof w:val="0"/>
          <w:sz w:val="22"/>
          <w:szCs w:val="22"/>
          <w:lang w:val="en-US"/>
        </w:rPr>
        <w:t>s</w:t>
      </w:r>
      <w:r w:rsidRPr="5EF3DC46" w:rsidR="1763A502">
        <w:rPr>
          <w:rFonts w:ascii="Calibri" w:hAnsi="Calibri" w:eastAsia="Calibri" w:cs="Calibri"/>
          <w:noProof w:val="0"/>
          <w:sz w:val="22"/>
          <w:szCs w:val="22"/>
          <w:lang w:val="en-US"/>
        </w:rPr>
        <w:t xml:space="preserve">es the biological and cognitive effects of nutrition, </w:t>
      </w:r>
      <w:r w:rsidRPr="5EF3DC46" w:rsidR="1763A502">
        <w:rPr>
          <w:rFonts w:ascii="Calibri" w:hAnsi="Calibri" w:eastAsia="Calibri" w:cs="Calibri"/>
          <w:noProof w:val="0"/>
          <w:sz w:val="22"/>
          <w:szCs w:val="22"/>
          <w:lang w:val="en-US"/>
        </w:rPr>
        <w:t>stating</w:t>
      </w:r>
      <w:r w:rsidRPr="5EF3DC46" w:rsidR="1763A502">
        <w:rPr>
          <w:rFonts w:ascii="Calibri" w:hAnsi="Calibri" w:eastAsia="Calibri" w:cs="Calibri"/>
          <w:noProof w:val="0"/>
          <w:sz w:val="22"/>
          <w:szCs w:val="22"/>
          <w:lang w:val="en-US"/>
        </w:rPr>
        <w:t xml:space="preserve"> that poor nutrition directly </w:t>
      </w:r>
      <w:r w:rsidRPr="5EF3DC46" w:rsidR="1763A502">
        <w:rPr>
          <w:rFonts w:ascii="Calibri" w:hAnsi="Calibri" w:eastAsia="Calibri" w:cs="Calibri"/>
          <w:noProof w:val="0"/>
          <w:sz w:val="22"/>
          <w:szCs w:val="22"/>
          <w:lang w:val="en-US"/>
        </w:rPr>
        <w:t>impacts</w:t>
      </w:r>
      <w:r w:rsidRPr="5EF3DC46" w:rsidR="1763A502">
        <w:rPr>
          <w:rFonts w:ascii="Calibri" w:hAnsi="Calibri" w:eastAsia="Calibri" w:cs="Calibri"/>
          <w:noProof w:val="0"/>
          <w:sz w:val="22"/>
          <w:szCs w:val="22"/>
          <w:lang w:val="en-US"/>
        </w:rPr>
        <w:t xml:space="preserve"> brain development and cognitive functions. Vygotsky, on the other hand, highlights the social and cultural impacts, suggesting that poor nutrition limits a child's ability to engage in social learning experiences.</w:t>
      </w:r>
    </w:p>
    <w:p w:rsidR="1763A502" w:rsidP="5EF3DC46" w:rsidRDefault="1763A502" w14:paraId="6ABD94C1" w14:textId="64D3A9D1">
      <w:pPr>
        <w:spacing w:before="240" w:beforeAutospacing="off" w:after="240" w:afterAutospacing="off"/>
        <w:rPr>
          <w:rFonts w:ascii="Calibri" w:hAnsi="Calibri" w:eastAsia="Calibri" w:cs="Calibri"/>
          <w:b w:val="1"/>
          <w:bCs w:val="1"/>
          <w:noProof w:val="0"/>
          <w:sz w:val="22"/>
          <w:szCs w:val="22"/>
          <w:lang w:val="en-US"/>
        </w:rPr>
      </w:pPr>
      <w:r w:rsidRPr="5EF3DC46" w:rsidR="1763A502">
        <w:rPr>
          <w:rFonts w:ascii="Calibri" w:hAnsi="Calibri" w:eastAsia="Calibri" w:cs="Calibri"/>
          <w:b w:val="1"/>
          <w:bCs w:val="1"/>
          <w:noProof w:val="0"/>
          <w:sz w:val="22"/>
          <w:szCs w:val="22"/>
          <w:lang w:val="en-US"/>
        </w:rPr>
        <w:t>Factors Influencing Physical Development</w:t>
      </w:r>
    </w:p>
    <w:p w:rsidR="1763A502" w:rsidP="5EF3DC46" w:rsidRDefault="1763A502" w14:paraId="14FD6D8E" w14:textId="2C9E9C78">
      <w:pPr>
        <w:spacing w:before="240" w:beforeAutospacing="off" w:after="240" w:afterAutospacing="off"/>
        <w:rPr>
          <w:rFonts w:ascii="Calibri" w:hAnsi="Calibri" w:eastAsia="Calibri" w:cs="Calibri"/>
          <w:b w:val="0"/>
          <w:bCs w:val="0"/>
          <w:noProof w:val="0"/>
          <w:sz w:val="22"/>
          <w:szCs w:val="22"/>
          <w:lang w:val="en-US"/>
        </w:rPr>
      </w:pPr>
      <w:r w:rsidRPr="5EF3DC46" w:rsidR="1763A502">
        <w:rPr>
          <w:rFonts w:ascii="Calibri" w:hAnsi="Calibri" w:eastAsia="Calibri" w:cs="Calibri"/>
          <w:noProof w:val="0"/>
          <w:sz w:val="22"/>
          <w:szCs w:val="22"/>
          <w:lang w:val="en-US"/>
        </w:rPr>
        <w:t xml:space="preserve">Several factors influence how nutrition </w:t>
      </w:r>
      <w:r w:rsidRPr="5EF3DC46" w:rsidR="1763A502">
        <w:rPr>
          <w:rFonts w:ascii="Calibri" w:hAnsi="Calibri" w:eastAsia="Calibri" w:cs="Calibri"/>
          <w:noProof w:val="0"/>
          <w:sz w:val="22"/>
          <w:szCs w:val="22"/>
          <w:lang w:val="en-US"/>
        </w:rPr>
        <w:t>impacts</w:t>
      </w:r>
      <w:r w:rsidRPr="5EF3DC46" w:rsidR="1763A502">
        <w:rPr>
          <w:rFonts w:ascii="Calibri" w:hAnsi="Calibri" w:eastAsia="Calibri" w:cs="Calibri"/>
          <w:noProof w:val="0"/>
          <w:sz w:val="22"/>
          <w:szCs w:val="22"/>
          <w:lang w:val="en-US"/>
        </w:rPr>
        <w:t xml:space="preserve"> physical development, </w:t>
      </w:r>
      <w:r w:rsidRPr="5EF3DC46" w:rsidR="1763A502">
        <w:rPr>
          <w:rFonts w:ascii="Calibri" w:hAnsi="Calibri" w:eastAsia="Calibri" w:cs="Calibri"/>
          <w:noProof w:val="0"/>
          <w:sz w:val="22"/>
          <w:szCs w:val="22"/>
          <w:lang w:val="en-US"/>
        </w:rPr>
        <w:t>One</w:t>
      </w:r>
      <w:r w:rsidRPr="5EF3DC46" w:rsidR="1763A502">
        <w:rPr>
          <w:rFonts w:ascii="Calibri" w:hAnsi="Calibri" w:eastAsia="Calibri" w:cs="Calibri"/>
          <w:noProof w:val="0"/>
          <w:sz w:val="22"/>
          <w:szCs w:val="22"/>
          <w:lang w:val="en-US"/>
        </w:rPr>
        <w:t xml:space="preserve"> of many factors </w:t>
      </w:r>
      <w:r w:rsidRPr="5EF3DC46" w:rsidR="1763A502">
        <w:rPr>
          <w:rFonts w:ascii="Calibri" w:hAnsi="Calibri" w:eastAsia="Calibri" w:cs="Calibri"/>
          <w:noProof w:val="0"/>
          <w:sz w:val="22"/>
          <w:szCs w:val="22"/>
          <w:lang w:val="en-US"/>
        </w:rPr>
        <w:t>are</w:t>
      </w:r>
      <w:r w:rsidRPr="5EF3DC46" w:rsidR="1763A502">
        <w:rPr>
          <w:rFonts w:ascii="Calibri" w:hAnsi="Calibri" w:eastAsia="Calibri" w:cs="Calibri"/>
          <w:noProof w:val="0"/>
          <w:sz w:val="22"/>
          <w:szCs w:val="22"/>
          <w:lang w:val="en-US"/>
        </w:rPr>
        <w:t xml:space="preserve"> Socioeconomic Status, Children from low-income families often face poor nutrition due to limited access to healthy foods. The American Academy of Pediatrics states, "Children in food-insecure households are at greater risk for developmental delays and poor health outcomes" (AAP, 2017). Parental Knowledge and Education is anoth</w:t>
      </w:r>
      <w:r w:rsidRPr="5EF3DC46" w:rsidR="5A446865">
        <w:rPr>
          <w:rFonts w:ascii="Calibri" w:hAnsi="Calibri" w:eastAsia="Calibri" w:cs="Calibri"/>
          <w:noProof w:val="0"/>
          <w:sz w:val="22"/>
          <w:szCs w:val="22"/>
          <w:lang w:val="en-US"/>
        </w:rPr>
        <w:t>er as</w:t>
      </w:r>
      <w:r w:rsidRPr="5EF3DC46" w:rsidR="1763A502">
        <w:rPr>
          <w:rFonts w:ascii="Calibri" w:hAnsi="Calibri" w:eastAsia="Calibri" w:cs="Calibri"/>
          <w:b w:val="1"/>
          <w:bCs w:val="1"/>
          <w:noProof w:val="0"/>
          <w:sz w:val="22"/>
          <w:szCs w:val="22"/>
          <w:lang w:val="en-US"/>
        </w:rPr>
        <w:t xml:space="preserve"> </w:t>
      </w:r>
      <w:r w:rsidRPr="5EF3DC46" w:rsidR="1763A502">
        <w:rPr>
          <w:rFonts w:ascii="Calibri" w:hAnsi="Calibri" w:eastAsia="Calibri" w:cs="Calibri"/>
          <w:noProof w:val="0"/>
          <w:sz w:val="22"/>
          <w:szCs w:val="22"/>
          <w:lang w:val="en-US"/>
        </w:rPr>
        <w:t>Parents' understanding of nutrition is crucial. Lack of knowledge about healthy eating can lead to poor dietary choices for children. Studies show that "Parental education is significantly associated with children's nutritional status" (</w:t>
      </w:r>
      <w:r w:rsidRPr="5EF3DC46" w:rsidR="1763A502">
        <w:rPr>
          <w:rFonts w:ascii="Calibri" w:hAnsi="Calibri" w:eastAsia="Calibri" w:cs="Calibri"/>
          <w:noProof w:val="0"/>
          <w:sz w:val="22"/>
          <w:szCs w:val="22"/>
          <w:lang w:val="en-US"/>
        </w:rPr>
        <w:t>Yabancı</w:t>
      </w:r>
      <w:r w:rsidRPr="5EF3DC46" w:rsidR="1763A502">
        <w:rPr>
          <w:rFonts w:ascii="Calibri" w:hAnsi="Calibri" w:eastAsia="Calibri" w:cs="Calibri"/>
          <w:noProof w:val="0"/>
          <w:sz w:val="22"/>
          <w:szCs w:val="22"/>
          <w:lang w:val="en-US"/>
        </w:rPr>
        <w:t xml:space="preserve">, </w:t>
      </w:r>
      <w:r w:rsidRPr="5EF3DC46" w:rsidR="1763A502">
        <w:rPr>
          <w:rFonts w:ascii="Calibri" w:hAnsi="Calibri" w:eastAsia="Calibri" w:cs="Calibri"/>
          <w:noProof w:val="0"/>
          <w:sz w:val="22"/>
          <w:szCs w:val="22"/>
          <w:lang w:val="en-US"/>
        </w:rPr>
        <w:t>Kısaç</w:t>
      </w:r>
      <w:r w:rsidRPr="5EF3DC46" w:rsidR="1763A502">
        <w:rPr>
          <w:rFonts w:ascii="Calibri" w:hAnsi="Calibri" w:eastAsia="Calibri" w:cs="Calibri"/>
          <w:noProof w:val="0"/>
          <w:sz w:val="22"/>
          <w:szCs w:val="22"/>
          <w:lang w:val="en-US"/>
        </w:rPr>
        <w:t>, &amp; Karakuş, 2014).</w:t>
      </w:r>
      <w:r w:rsidRPr="5EF3DC46" w:rsidR="4B806290">
        <w:rPr>
          <w:rFonts w:ascii="Calibri" w:hAnsi="Calibri" w:eastAsia="Calibri" w:cs="Calibri"/>
          <w:noProof w:val="0"/>
          <w:sz w:val="22"/>
          <w:szCs w:val="22"/>
          <w:lang w:val="en-US"/>
        </w:rPr>
        <w:t xml:space="preserve"> </w:t>
      </w:r>
      <w:r w:rsidRPr="5EF3DC46" w:rsidR="1763A502">
        <w:rPr>
          <w:rFonts w:ascii="Calibri" w:hAnsi="Calibri" w:eastAsia="Calibri" w:cs="Calibri"/>
          <w:b w:val="0"/>
          <w:bCs w:val="0"/>
          <w:noProof w:val="0"/>
          <w:sz w:val="22"/>
          <w:szCs w:val="22"/>
          <w:lang w:val="en-US"/>
        </w:rPr>
        <w:t>Cultural Practices</w:t>
      </w:r>
      <w:r w:rsidRPr="5EF3DC46" w:rsidR="53653D6C">
        <w:rPr>
          <w:rFonts w:ascii="Calibri" w:hAnsi="Calibri" w:eastAsia="Calibri" w:cs="Calibri"/>
          <w:b w:val="0"/>
          <w:bCs w:val="0"/>
          <w:noProof w:val="0"/>
          <w:sz w:val="22"/>
          <w:szCs w:val="22"/>
          <w:lang w:val="en-US"/>
        </w:rPr>
        <w:t xml:space="preserve"> is also a factor</w:t>
      </w:r>
      <w:r w:rsidRPr="5EF3DC46" w:rsidR="1763A502">
        <w:rPr>
          <w:rFonts w:ascii="Calibri" w:hAnsi="Calibri" w:eastAsia="Calibri" w:cs="Calibri"/>
          <w:b w:val="0"/>
          <w:bCs w:val="0"/>
          <w:noProof w:val="0"/>
          <w:sz w:val="22"/>
          <w:szCs w:val="22"/>
          <w:lang w:val="en-US"/>
        </w:rPr>
        <w:t>,</w:t>
      </w:r>
      <w:r w:rsidRPr="5EF3DC46" w:rsidR="1763A502">
        <w:rPr>
          <w:rFonts w:ascii="Calibri" w:hAnsi="Calibri" w:eastAsia="Calibri" w:cs="Calibri"/>
          <w:b w:val="0"/>
          <w:bCs w:val="0"/>
          <w:noProof w:val="0"/>
          <w:sz w:val="22"/>
          <w:szCs w:val="22"/>
          <w:lang w:val="en-US"/>
        </w:rPr>
        <w:t xml:space="preserve"> Cultural beliefs and practices can shape dietary habits. Some cultures prioritize certain foods over others, affecting children's nutritional intake. Understanding these cultural factors is essential for addressing nutrition-related issues effectively.</w:t>
      </w:r>
    </w:p>
    <w:p w:rsidR="16506ACC" w:rsidP="5EF3DC46" w:rsidRDefault="16506ACC" w14:paraId="108F14CD" w14:textId="69AB0755">
      <w:pPr>
        <w:spacing w:before="240" w:beforeAutospacing="off" w:after="240" w:afterAutospacing="off"/>
        <w:rPr>
          <w:rFonts w:ascii="Calibri" w:hAnsi="Calibri" w:eastAsia="Calibri" w:cs="Calibri"/>
          <w:b w:val="1"/>
          <w:bCs w:val="1"/>
          <w:noProof w:val="0"/>
          <w:sz w:val="22"/>
          <w:szCs w:val="22"/>
          <w:lang w:val="en-US"/>
        </w:rPr>
      </w:pPr>
      <w:r w:rsidRPr="5EF3DC46" w:rsidR="16506ACC">
        <w:rPr>
          <w:rFonts w:ascii="Calibri" w:hAnsi="Calibri" w:eastAsia="Calibri" w:cs="Calibri"/>
          <w:b w:val="1"/>
          <w:bCs w:val="1"/>
          <w:noProof w:val="0"/>
          <w:sz w:val="22"/>
          <w:szCs w:val="22"/>
          <w:lang w:val="en-US"/>
        </w:rPr>
        <w:t>Role of Practitioners</w:t>
      </w:r>
    </w:p>
    <w:p w:rsidR="16506ACC" w:rsidP="5EF3DC46" w:rsidRDefault="16506ACC" w14:paraId="0BC5EBE7" w14:textId="43F2E1F6">
      <w:pPr>
        <w:spacing w:before="240" w:beforeAutospacing="off" w:after="240" w:afterAutospacing="off"/>
        <w:rPr>
          <w:rFonts w:ascii="Calibri" w:hAnsi="Calibri" w:eastAsia="Calibri" w:cs="Calibri"/>
          <w:b w:val="0"/>
          <w:bCs w:val="0"/>
          <w:noProof w:val="0"/>
          <w:sz w:val="22"/>
          <w:szCs w:val="22"/>
          <w:lang w:val="en-US"/>
        </w:rPr>
      </w:pPr>
      <w:r w:rsidRPr="5EF3DC46" w:rsidR="16506ACC">
        <w:rPr>
          <w:rFonts w:ascii="Calibri" w:hAnsi="Calibri" w:eastAsia="Calibri" w:cs="Calibri"/>
          <w:b w:val="0"/>
          <w:bCs w:val="0"/>
          <w:noProof w:val="0"/>
          <w:sz w:val="22"/>
          <w:szCs w:val="22"/>
          <w:lang w:val="en-US"/>
        </w:rPr>
        <w:t>Practitioners, such as teachers, healthcare providers, and social workers, are essential in promoting physical development through proper nutrition. They can help in several ways</w:t>
      </w:r>
      <w:r w:rsidRPr="5EF3DC46" w:rsidR="02FAF2F8">
        <w:rPr>
          <w:rFonts w:ascii="Calibri" w:hAnsi="Calibri" w:eastAsia="Calibri" w:cs="Calibri"/>
          <w:b w:val="0"/>
          <w:bCs w:val="0"/>
          <w:noProof w:val="0"/>
          <w:sz w:val="22"/>
          <w:szCs w:val="22"/>
          <w:lang w:val="en-US"/>
        </w:rPr>
        <w:t xml:space="preserve"> such as </w:t>
      </w:r>
      <w:r w:rsidRPr="5EF3DC46" w:rsidR="16506ACC">
        <w:rPr>
          <w:rFonts w:ascii="Calibri" w:hAnsi="Calibri" w:eastAsia="Calibri" w:cs="Calibri"/>
          <w:b w:val="0"/>
          <w:bCs w:val="0"/>
          <w:noProof w:val="0"/>
          <w:sz w:val="22"/>
          <w:szCs w:val="22"/>
          <w:lang w:val="en-US"/>
        </w:rPr>
        <w:t>Provide Education and Resources</w:t>
      </w:r>
      <w:r w:rsidRPr="5EF3DC46" w:rsidR="4DA10BCE">
        <w:rPr>
          <w:rFonts w:ascii="Calibri" w:hAnsi="Calibri" w:eastAsia="Calibri" w:cs="Calibri"/>
          <w:b w:val="0"/>
          <w:bCs w:val="0"/>
          <w:noProof w:val="0"/>
          <w:sz w:val="22"/>
          <w:szCs w:val="22"/>
          <w:lang w:val="en-US"/>
        </w:rPr>
        <w:t xml:space="preserve">, </w:t>
      </w:r>
      <w:r w:rsidRPr="5EF3DC46" w:rsidR="16506ACC">
        <w:rPr>
          <w:rFonts w:ascii="Calibri" w:hAnsi="Calibri" w:eastAsia="Calibri" w:cs="Calibri"/>
          <w:b w:val="0"/>
          <w:bCs w:val="0"/>
          <w:noProof w:val="0"/>
          <w:sz w:val="22"/>
          <w:szCs w:val="22"/>
          <w:lang w:val="en-US"/>
        </w:rPr>
        <w:t>Practitioners can teach parents and caregivers about the importance of good nutrition and provide resources to help them make healthy food choices. Schools can also run nutrition programs and offer healthy meals to students</w:t>
      </w:r>
      <w:r w:rsidRPr="5EF3DC46" w:rsidR="16506ACC">
        <w:rPr>
          <w:rFonts w:ascii="Calibri" w:hAnsi="Calibri" w:eastAsia="Calibri" w:cs="Calibri"/>
          <w:b w:val="0"/>
          <w:bCs w:val="0"/>
          <w:noProof w:val="0"/>
          <w:sz w:val="22"/>
          <w:szCs w:val="22"/>
          <w:lang w:val="en-US"/>
        </w:rPr>
        <w:t>.</w:t>
      </w:r>
      <w:r w:rsidRPr="5EF3DC46" w:rsidR="10D5A8BA">
        <w:rPr>
          <w:rFonts w:ascii="Calibri" w:hAnsi="Calibri" w:eastAsia="Calibri" w:cs="Calibri"/>
          <w:b w:val="0"/>
          <w:bCs w:val="0"/>
          <w:noProof w:val="0"/>
          <w:sz w:val="22"/>
          <w:szCs w:val="22"/>
          <w:lang w:val="en-US"/>
        </w:rPr>
        <w:t xml:space="preserve"> </w:t>
      </w:r>
      <w:r w:rsidRPr="5EF3DC46" w:rsidR="16506ACC">
        <w:rPr>
          <w:rFonts w:ascii="Calibri" w:hAnsi="Calibri" w:eastAsia="Calibri" w:cs="Calibri"/>
          <w:b w:val="0"/>
          <w:bCs w:val="0"/>
          <w:noProof w:val="0"/>
          <w:sz w:val="22"/>
          <w:szCs w:val="22"/>
          <w:lang w:val="en-US"/>
        </w:rPr>
        <w:t>Advocate for Policy Changes</w:t>
      </w:r>
      <w:r w:rsidRPr="5EF3DC46" w:rsidR="2BF5FB49">
        <w:rPr>
          <w:rFonts w:ascii="Calibri" w:hAnsi="Calibri" w:eastAsia="Calibri" w:cs="Calibri"/>
          <w:b w:val="0"/>
          <w:bCs w:val="0"/>
          <w:noProof w:val="0"/>
          <w:sz w:val="22"/>
          <w:szCs w:val="22"/>
          <w:lang w:val="en-US"/>
        </w:rPr>
        <w:t>,</w:t>
      </w:r>
      <w:r w:rsidRPr="5EF3DC46" w:rsidR="16506ACC">
        <w:rPr>
          <w:rFonts w:ascii="Calibri" w:hAnsi="Calibri" w:eastAsia="Calibri" w:cs="Calibri"/>
          <w:b w:val="0"/>
          <w:bCs w:val="0"/>
          <w:noProof w:val="0"/>
          <w:sz w:val="22"/>
          <w:szCs w:val="22"/>
          <w:lang w:val="en-US"/>
        </w:rPr>
        <w:t xml:space="preserve"> Practitioners can push for policies that support better nutrition in schools and communities. This includes advocating for more funding for school meal programs and initiatives to </w:t>
      </w:r>
      <w:r w:rsidRPr="5EF3DC46" w:rsidR="16506ACC">
        <w:rPr>
          <w:rFonts w:ascii="Calibri" w:hAnsi="Calibri" w:eastAsia="Calibri" w:cs="Calibri"/>
          <w:b w:val="0"/>
          <w:bCs w:val="0"/>
          <w:noProof w:val="0"/>
          <w:sz w:val="22"/>
          <w:szCs w:val="22"/>
          <w:lang w:val="en-US"/>
        </w:rPr>
        <w:t>eliminate</w:t>
      </w:r>
      <w:r w:rsidRPr="5EF3DC46" w:rsidR="16506ACC">
        <w:rPr>
          <w:rFonts w:ascii="Calibri" w:hAnsi="Calibri" w:eastAsia="Calibri" w:cs="Calibri"/>
          <w:b w:val="0"/>
          <w:bCs w:val="0"/>
          <w:noProof w:val="0"/>
          <w:sz w:val="22"/>
          <w:szCs w:val="22"/>
          <w:lang w:val="en-US"/>
        </w:rPr>
        <w:t xml:space="preserve"> food deserts, areas where healthy food is hard to </w:t>
      </w:r>
      <w:r w:rsidRPr="5EF3DC46" w:rsidR="16506ACC">
        <w:rPr>
          <w:rFonts w:ascii="Calibri" w:hAnsi="Calibri" w:eastAsia="Calibri" w:cs="Calibri"/>
          <w:b w:val="0"/>
          <w:bCs w:val="0"/>
          <w:noProof w:val="0"/>
          <w:sz w:val="22"/>
          <w:szCs w:val="22"/>
          <w:lang w:val="en-US"/>
        </w:rPr>
        <w:t>find.</w:t>
      </w:r>
      <w:r w:rsidRPr="5EF3DC46" w:rsidR="0ABF3948">
        <w:rPr>
          <w:rFonts w:ascii="Calibri" w:hAnsi="Calibri" w:eastAsia="Calibri" w:cs="Calibri"/>
          <w:b w:val="0"/>
          <w:bCs w:val="0"/>
          <w:noProof w:val="0"/>
          <w:sz w:val="22"/>
          <w:szCs w:val="22"/>
          <w:lang w:val="en-US"/>
        </w:rPr>
        <w:t xml:space="preserve"> </w:t>
      </w:r>
      <w:r w:rsidRPr="5EF3DC46" w:rsidR="16506ACC">
        <w:rPr>
          <w:rFonts w:ascii="Calibri" w:hAnsi="Calibri" w:eastAsia="Calibri" w:cs="Calibri"/>
          <w:b w:val="0"/>
          <w:bCs w:val="0"/>
          <w:noProof w:val="0"/>
          <w:sz w:val="22"/>
          <w:szCs w:val="22"/>
          <w:lang w:val="en-US"/>
        </w:rPr>
        <w:t>Monitor</w:t>
      </w:r>
      <w:r w:rsidRPr="5EF3DC46" w:rsidR="16506ACC">
        <w:rPr>
          <w:rFonts w:ascii="Calibri" w:hAnsi="Calibri" w:eastAsia="Calibri" w:cs="Calibri"/>
          <w:b w:val="0"/>
          <w:bCs w:val="0"/>
          <w:noProof w:val="0"/>
          <w:sz w:val="22"/>
          <w:szCs w:val="22"/>
          <w:lang w:val="en-US"/>
        </w:rPr>
        <w:t xml:space="preserve"> and Support At-Risk Children</w:t>
      </w:r>
      <w:r w:rsidRPr="5EF3DC46" w:rsidR="5F610989">
        <w:rPr>
          <w:rFonts w:ascii="Calibri" w:hAnsi="Calibri" w:eastAsia="Calibri" w:cs="Calibri"/>
          <w:b w:val="0"/>
          <w:bCs w:val="0"/>
          <w:noProof w:val="0"/>
          <w:sz w:val="22"/>
          <w:szCs w:val="22"/>
          <w:lang w:val="en-US"/>
        </w:rPr>
        <w:t xml:space="preserve">, </w:t>
      </w:r>
      <w:r w:rsidRPr="5EF3DC46" w:rsidR="16506ACC">
        <w:rPr>
          <w:rFonts w:ascii="Calibri" w:hAnsi="Calibri" w:eastAsia="Calibri" w:cs="Calibri"/>
          <w:b w:val="0"/>
          <w:bCs w:val="0"/>
          <w:noProof w:val="0"/>
          <w:sz w:val="22"/>
          <w:szCs w:val="22"/>
          <w:lang w:val="en-US"/>
        </w:rPr>
        <w:t>Healthcare providers can keep an eye on the nutritional status of children and provide help to those at risk of malnutrition. Early detection and intervention can prevent long-term developmental issues.</w:t>
      </w:r>
    </w:p>
    <w:p w:rsidR="16506ACC" w:rsidP="5EF3DC46" w:rsidRDefault="16506ACC" w14:paraId="09239B3E" w14:textId="5C4D7FF6">
      <w:pPr>
        <w:spacing w:before="240" w:beforeAutospacing="off" w:after="240" w:afterAutospacing="off"/>
        <w:rPr>
          <w:rFonts w:ascii="Calibri" w:hAnsi="Calibri" w:eastAsia="Calibri" w:cs="Calibri"/>
          <w:b w:val="1"/>
          <w:bCs w:val="1"/>
          <w:noProof w:val="0"/>
          <w:sz w:val="22"/>
          <w:szCs w:val="22"/>
          <w:lang w:val="en-US"/>
        </w:rPr>
      </w:pPr>
      <w:r w:rsidRPr="5EF3DC46" w:rsidR="16506ACC">
        <w:rPr>
          <w:rFonts w:ascii="Calibri" w:hAnsi="Calibri" w:eastAsia="Calibri" w:cs="Calibri"/>
          <w:b w:val="1"/>
          <w:bCs w:val="1"/>
          <w:noProof w:val="0"/>
          <w:sz w:val="22"/>
          <w:szCs w:val="22"/>
          <w:lang w:val="en-US"/>
        </w:rPr>
        <w:t>Policy and Legislation</w:t>
      </w:r>
    </w:p>
    <w:p w:rsidR="16506ACC" w:rsidP="5EF3DC46" w:rsidRDefault="16506ACC" w14:paraId="529E7ADB" w14:textId="3007C2C2">
      <w:pPr>
        <w:spacing w:before="240" w:beforeAutospacing="off" w:after="240" w:afterAutospacing="off"/>
        <w:rPr>
          <w:rFonts w:ascii="Calibri" w:hAnsi="Calibri" w:eastAsia="Calibri" w:cs="Calibri"/>
          <w:noProof w:val="0"/>
          <w:sz w:val="22"/>
          <w:szCs w:val="22"/>
          <w:lang w:val="en-US"/>
        </w:rPr>
      </w:pPr>
      <w:r w:rsidRPr="5EF3DC46" w:rsidR="16506ACC">
        <w:rPr>
          <w:rFonts w:ascii="Calibri" w:hAnsi="Calibri" w:eastAsia="Calibri" w:cs="Calibri"/>
          <w:noProof w:val="0"/>
          <w:sz w:val="22"/>
          <w:szCs w:val="22"/>
          <w:lang w:val="en-US"/>
        </w:rPr>
        <w:t>In Wales, several policies and laws support nutrition and physical development</w:t>
      </w:r>
      <w:r w:rsidRPr="5EF3DC46" w:rsidR="650D4340">
        <w:rPr>
          <w:rFonts w:ascii="Calibri" w:hAnsi="Calibri" w:eastAsia="Calibri" w:cs="Calibri"/>
          <w:noProof w:val="0"/>
          <w:sz w:val="22"/>
          <w:szCs w:val="22"/>
          <w:lang w:val="en-US"/>
        </w:rPr>
        <w:t xml:space="preserve"> one of many policies is </w:t>
      </w:r>
      <w:r w:rsidRPr="5EF3DC46" w:rsidR="16506ACC">
        <w:rPr>
          <w:rFonts w:ascii="Calibri" w:hAnsi="Calibri" w:eastAsia="Calibri" w:cs="Calibri"/>
          <w:b w:val="0"/>
          <w:bCs w:val="0"/>
          <w:noProof w:val="0"/>
          <w:sz w:val="22"/>
          <w:szCs w:val="22"/>
          <w:lang w:val="en-US"/>
        </w:rPr>
        <w:t>The Well-being of Future Generations (Wales) Act 2015</w:t>
      </w:r>
      <w:r w:rsidRPr="5EF3DC46" w:rsidR="7440B2D3">
        <w:rPr>
          <w:rFonts w:ascii="Calibri" w:hAnsi="Calibri" w:eastAsia="Calibri" w:cs="Calibri"/>
          <w:b w:val="0"/>
          <w:bCs w:val="0"/>
          <w:noProof w:val="0"/>
          <w:sz w:val="22"/>
          <w:szCs w:val="22"/>
          <w:lang w:val="en-US"/>
        </w:rPr>
        <w:t xml:space="preserve"> </w:t>
      </w:r>
      <w:r w:rsidRPr="5EF3DC46" w:rsidR="16506ACC">
        <w:rPr>
          <w:rFonts w:ascii="Calibri" w:hAnsi="Calibri" w:eastAsia="Calibri" w:cs="Calibri"/>
          <w:noProof w:val="0"/>
          <w:sz w:val="22"/>
          <w:szCs w:val="22"/>
          <w:lang w:val="en-US"/>
        </w:rPr>
        <w:t xml:space="preserve">This act aims to improve the social, economic, environmental, and cultural well-being of Wales. It includes goals for a healthier and more equal Wales, stressing the importance of nutrition in achieving these </w:t>
      </w:r>
      <w:r w:rsidRPr="5EF3DC46" w:rsidR="34A56936">
        <w:rPr>
          <w:rFonts w:ascii="Calibri" w:hAnsi="Calibri" w:eastAsia="Calibri" w:cs="Calibri"/>
          <w:noProof w:val="0"/>
          <w:sz w:val="22"/>
          <w:szCs w:val="22"/>
          <w:lang w:val="en-US"/>
        </w:rPr>
        <w:t>objectives</w:t>
      </w:r>
      <w:r w:rsidRPr="5EF3DC46" w:rsidR="34A56936">
        <w:rPr>
          <w:rFonts w:ascii="Calibri" w:hAnsi="Calibri" w:eastAsia="Calibri" w:cs="Calibri"/>
          <w:noProof w:val="0"/>
          <w:sz w:val="22"/>
          <w:szCs w:val="22"/>
          <w:lang w:val="en-US"/>
        </w:rPr>
        <w:t>. The</w:t>
      </w:r>
      <w:r w:rsidRPr="5EF3DC46" w:rsidR="16506ACC">
        <w:rPr>
          <w:rFonts w:ascii="Calibri" w:hAnsi="Calibri" w:eastAsia="Calibri" w:cs="Calibri"/>
          <w:b w:val="0"/>
          <w:bCs w:val="0"/>
          <w:noProof w:val="0"/>
          <w:sz w:val="22"/>
          <w:szCs w:val="22"/>
          <w:lang w:val="en-US"/>
        </w:rPr>
        <w:t xml:space="preserve"> Healthy Eating in Schools (Wales) Measure 2009</w:t>
      </w:r>
      <w:r w:rsidRPr="5EF3DC46" w:rsidR="16506ACC">
        <w:rPr>
          <w:rFonts w:ascii="Calibri" w:hAnsi="Calibri" w:eastAsia="Calibri" w:cs="Calibri"/>
          <w:b w:val="1"/>
          <w:bCs w:val="1"/>
          <w:noProof w:val="0"/>
          <w:sz w:val="22"/>
          <w:szCs w:val="22"/>
          <w:lang w:val="en-US"/>
        </w:rPr>
        <w:t xml:space="preserve">, </w:t>
      </w:r>
      <w:r w:rsidRPr="5EF3DC46" w:rsidR="16506ACC">
        <w:rPr>
          <w:rFonts w:ascii="Calibri" w:hAnsi="Calibri" w:eastAsia="Calibri" w:cs="Calibri"/>
          <w:noProof w:val="0"/>
          <w:sz w:val="22"/>
          <w:szCs w:val="22"/>
          <w:lang w:val="en-US"/>
        </w:rPr>
        <w:t xml:space="preserve">This law requires schools to promote healthy eating and drinking among students. It sets standards for the food provided in schools, ensuring that children have access to nutritious </w:t>
      </w:r>
      <w:r w:rsidRPr="5EF3DC46" w:rsidR="4F01886E">
        <w:rPr>
          <w:rFonts w:ascii="Calibri" w:hAnsi="Calibri" w:eastAsia="Calibri" w:cs="Calibri"/>
          <w:noProof w:val="0"/>
          <w:sz w:val="22"/>
          <w:szCs w:val="22"/>
          <w:lang w:val="en-US"/>
        </w:rPr>
        <w:t>meals. The</w:t>
      </w:r>
      <w:r w:rsidRPr="5EF3DC46" w:rsidR="16506ACC">
        <w:rPr>
          <w:rFonts w:ascii="Calibri" w:hAnsi="Calibri" w:eastAsia="Calibri" w:cs="Calibri"/>
          <w:b w:val="0"/>
          <w:bCs w:val="0"/>
          <w:noProof w:val="0"/>
          <w:sz w:val="22"/>
          <w:szCs w:val="22"/>
          <w:lang w:val="en-US"/>
        </w:rPr>
        <w:t xml:space="preserve"> Additional Learning Needs and Education Tribunal (Wales) Act 2018 This act </w:t>
      </w:r>
      <w:r w:rsidRPr="5EF3DC46" w:rsidR="16506ACC">
        <w:rPr>
          <w:rFonts w:ascii="Calibri" w:hAnsi="Calibri" w:eastAsia="Calibri" w:cs="Calibri"/>
          <w:noProof w:val="0"/>
          <w:sz w:val="22"/>
          <w:szCs w:val="22"/>
          <w:lang w:val="en-US"/>
        </w:rPr>
        <w:t>emphasises</w:t>
      </w:r>
      <w:r w:rsidRPr="5EF3DC46" w:rsidR="16506ACC">
        <w:rPr>
          <w:rFonts w:ascii="Calibri" w:hAnsi="Calibri" w:eastAsia="Calibri" w:cs="Calibri"/>
          <w:noProof w:val="0"/>
          <w:sz w:val="22"/>
          <w:szCs w:val="22"/>
          <w:lang w:val="en-US"/>
        </w:rPr>
        <w:t xml:space="preserve"> the importance of providing adequate support for students with</w:t>
      </w:r>
      <w:r w:rsidRPr="5EF3DC46" w:rsidR="16506ACC">
        <w:rPr>
          <w:rFonts w:ascii="Calibri" w:hAnsi="Calibri" w:eastAsia="Calibri" w:cs="Calibri"/>
          <w:noProof w:val="0"/>
          <w:sz w:val="22"/>
          <w:szCs w:val="22"/>
          <w:lang w:val="en-US"/>
        </w:rPr>
        <w:t xml:space="preserve"> </w:t>
      </w:r>
      <w:r w:rsidRPr="5EF3DC46" w:rsidR="16506ACC">
        <w:rPr>
          <w:rFonts w:ascii="Calibri" w:hAnsi="Calibri" w:eastAsia="Calibri" w:cs="Calibri"/>
          <w:noProof w:val="0"/>
          <w:sz w:val="22"/>
          <w:szCs w:val="22"/>
          <w:lang w:val="en-US"/>
        </w:rPr>
        <w:t>additiona</w:t>
      </w:r>
      <w:r w:rsidRPr="5EF3DC46" w:rsidR="16506ACC">
        <w:rPr>
          <w:rFonts w:ascii="Calibri" w:hAnsi="Calibri" w:eastAsia="Calibri" w:cs="Calibri"/>
          <w:noProof w:val="0"/>
          <w:sz w:val="22"/>
          <w:szCs w:val="22"/>
          <w:lang w:val="en-US"/>
        </w:rPr>
        <w:t>l</w:t>
      </w:r>
      <w:r w:rsidRPr="5EF3DC46" w:rsidR="16506ACC">
        <w:rPr>
          <w:rFonts w:ascii="Calibri" w:hAnsi="Calibri" w:eastAsia="Calibri" w:cs="Calibri"/>
          <w:noProof w:val="0"/>
          <w:sz w:val="22"/>
          <w:szCs w:val="22"/>
          <w:lang w:val="en-US"/>
        </w:rPr>
        <w:t xml:space="preserve"> learning needs, including nutritional support. It aims to ensure that all students have the resources they need to succeed both academically and </w:t>
      </w:r>
      <w:r w:rsidRPr="5EF3DC46" w:rsidR="4959FBEE">
        <w:rPr>
          <w:rFonts w:ascii="Calibri" w:hAnsi="Calibri" w:eastAsia="Calibri" w:cs="Calibri"/>
          <w:noProof w:val="0"/>
          <w:sz w:val="22"/>
          <w:szCs w:val="22"/>
          <w:lang w:val="en-US"/>
        </w:rPr>
        <w:t>physically. By</w:t>
      </w:r>
      <w:r w:rsidRPr="5EF3DC46" w:rsidR="16506ACC">
        <w:rPr>
          <w:rFonts w:ascii="Calibri" w:hAnsi="Calibri" w:eastAsia="Calibri" w:cs="Calibri"/>
          <w:noProof w:val="0"/>
          <w:sz w:val="22"/>
          <w:szCs w:val="22"/>
          <w:lang w:val="en-US"/>
        </w:rPr>
        <w:t xml:space="preserve"> focusing on these areas, practitioners and policymakers can make significant strides in improving the physical development of children through better nutrition.</w:t>
      </w:r>
    </w:p>
    <w:p w:rsidR="1260E143" w:rsidP="5EF3DC46" w:rsidRDefault="1260E143" w14:paraId="21C99603" w14:textId="2B5486EF">
      <w:pPr>
        <w:spacing w:before="240" w:beforeAutospacing="off" w:after="240" w:afterAutospacing="off"/>
        <w:rPr>
          <w:rFonts w:ascii="Calibri" w:hAnsi="Calibri" w:eastAsia="Calibri" w:cs="Calibri"/>
          <w:b w:val="1"/>
          <w:bCs w:val="1"/>
          <w:noProof w:val="0"/>
          <w:sz w:val="22"/>
          <w:szCs w:val="22"/>
          <w:lang w:val="en-US"/>
        </w:rPr>
      </w:pPr>
      <w:r w:rsidRPr="5EF3DC46" w:rsidR="1260E143">
        <w:rPr>
          <w:rFonts w:ascii="Calibri" w:hAnsi="Calibri" w:eastAsia="Calibri" w:cs="Calibri"/>
          <w:b w:val="1"/>
          <w:bCs w:val="1"/>
          <w:noProof w:val="0"/>
          <w:sz w:val="22"/>
          <w:szCs w:val="22"/>
          <w:lang w:val="en-US"/>
        </w:rPr>
        <w:t>Conclusion</w:t>
      </w:r>
    </w:p>
    <w:p w:rsidR="48E26D6C" w:rsidP="5EF3DC46" w:rsidRDefault="48E26D6C" w14:paraId="69F88311" w14:textId="72BF5E29">
      <w:pPr>
        <w:spacing w:before="240" w:beforeAutospacing="off" w:after="240" w:afterAutospacing="off"/>
        <w:rPr>
          <w:rFonts w:ascii="Calibri" w:hAnsi="Calibri" w:eastAsia="Calibri" w:cs="Calibri"/>
          <w:noProof w:val="0"/>
          <w:sz w:val="22"/>
          <w:szCs w:val="22"/>
          <w:lang w:val="en-US"/>
        </w:rPr>
      </w:pPr>
      <w:r w:rsidRPr="5EF3DC46" w:rsidR="48E26D6C">
        <w:rPr>
          <w:rFonts w:ascii="Calibri" w:hAnsi="Calibri" w:eastAsia="Calibri" w:cs="Calibri"/>
          <w:noProof w:val="0"/>
          <w:sz w:val="22"/>
          <w:szCs w:val="22"/>
          <w:lang w:val="en-US"/>
        </w:rPr>
        <w:t xml:space="preserve">Nutrition is a key part of a child's physical development, affecting growth and overall well-being. Theories by Piaget and Vygotsky show how poor nutrition </w:t>
      </w:r>
      <w:r w:rsidRPr="5EF3DC46" w:rsidR="48E26D6C">
        <w:rPr>
          <w:rFonts w:ascii="Calibri" w:hAnsi="Calibri" w:eastAsia="Calibri" w:cs="Calibri"/>
          <w:noProof w:val="0"/>
          <w:sz w:val="22"/>
          <w:szCs w:val="22"/>
          <w:lang w:val="en-US"/>
        </w:rPr>
        <w:t>impacts</w:t>
      </w:r>
      <w:r w:rsidRPr="5EF3DC46" w:rsidR="48E26D6C">
        <w:rPr>
          <w:rFonts w:ascii="Calibri" w:hAnsi="Calibri" w:eastAsia="Calibri" w:cs="Calibri"/>
          <w:noProof w:val="0"/>
          <w:sz w:val="22"/>
          <w:szCs w:val="22"/>
          <w:lang w:val="en-US"/>
        </w:rPr>
        <w:t xml:space="preserve"> biological, cognitive, and social development. Factors like socioeconomic status, parental knowledge, and cultural practices influence children's nutrition, while issues like poverty and lack of access to healthy food can create obstacles.</w:t>
      </w:r>
    </w:p>
    <w:p w:rsidR="48E26D6C" w:rsidP="5EF3DC46" w:rsidRDefault="48E26D6C" w14:paraId="64BFF159" w14:textId="720979D6">
      <w:pPr>
        <w:spacing w:before="240" w:beforeAutospacing="off" w:after="240" w:afterAutospacing="off"/>
        <w:rPr>
          <w:rFonts w:ascii="Calibri" w:hAnsi="Calibri" w:eastAsia="Calibri" w:cs="Calibri"/>
          <w:noProof w:val="0"/>
          <w:sz w:val="22"/>
          <w:szCs w:val="22"/>
          <w:lang w:val="en-US"/>
        </w:rPr>
      </w:pPr>
      <w:r w:rsidRPr="5EF3DC46" w:rsidR="48E26D6C">
        <w:rPr>
          <w:rFonts w:ascii="Calibri" w:hAnsi="Calibri" w:eastAsia="Calibri" w:cs="Calibri"/>
          <w:noProof w:val="0"/>
          <w:sz w:val="22"/>
          <w:szCs w:val="22"/>
          <w:lang w:val="en-US"/>
        </w:rPr>
        <w:t>Practitioners such as teachers, healthcare providers, and social workers are vital in promoting good nutrition and physical development. They can educate families, push for policy changes, and support children at risk of malnutrition. Policies in Wales, like the Well-being of Future Generations Act and the Healthy Eating in Schools Measure, help promote healthy nutrition and physical growth.</w:t>
      </w:r>
    </w:p>
    <w:p w:rsidR="48E26D6C" w:rsidP="5EF3DC46" w:rsidRDefault="48E26D6C" w14:paraId="7F68A0F9" w14:textId="18026B0E">
      <w:pPr>
        <w:spacing w:before="240" w:beforeAutospacing="off" w:after="240" w:afterAutospacing="off"/>
        <w:rPr>
          <w:rFonts w:ascii="Calibri" w:hAnsi="Calibri" w:eastAsia="Calibri" w:cs="Calibri"/>
          <w:noProof w:val="0"/>
          <w:sz w:val="22"/>
          <w:szCs w:val="22"/>
          <w:lang w:val="en-US"/>
        </w:rPr>
      </w:pPr>
      <w:r w:rsidRPr="5EF3DC46" w:rsidR="48E26D6C">
        <w:rPr>
          <w:rFonts w:ascii="Calibri" w:hAnsi="Calibri" w:eastAsia="Calibri" w:cs="Calibri"/>
          <w:noProof w:val="0"/>
          <w:sz w:val="22"/>
          <w:szCs w:val="22"/>
          <w:lang w:val="en-US"/>
        </w:rPr>
        <w:t>Proper nutrition is essential for children's overall development. Tackling the challenges to good nutrition requires teamwork from educators, healthcare providers, policymakers, and communities. By working together, we can ensure every child has the nutrition they need to thrive.</w:t>
      </w:r>
    </w:p>
    <w:p w:rsidR="496E6A53" w:rsidP="5EF3DC46" w:rsidRDefault="496E6A53" w14:paraId="03AE49B5" w14:textId="310D77C1">
      <w:pPr>
        <w:pStyle w:val="Normal"/>
        <w:spacing w:before="240" w:beforeAutospacing="off" w:after="240" w:afterAutospacing="off"/>
        <w:rPr>
          <w:rFonts w:ascii="Calibri" w:hAnsi="Calibri" w:eastAsia="Calibri" w:cs="Calibri"/>
          <w:b w:val="1"/>
          <w:bCs w:val="1"/>
          <w:i w:val="0"/>
          <w:iCs w:val="0"/>
          <w:caps w:val="0"/>
          <w:smallCaps w:val="0"/>
          <w:noProof w:val="0"/>
          <w:color w:val="000018"/>
          <w:sz w:val="22"/>
          <w:szCs w:val="22"/>
          <w:lang w:val="en-US"/>
        </w:rPr>
      </w:pPr>
      <w:r w:rsidRPr="5EF3DC46" w:rsidR="496E6A53">
        <w:rPr>
          <w:rFonts w:ascii="Calibri" w:hAnsi="Calibri" w:eastAsia="Calibri" w:cs="Calibri"/>
          <w:b w:val="1"/>
          <w:bCs w:val="1"/>
          <w:i w:val="0"/>
          <w:iCs w:val="0"/>
          <w:caps w:val="0"/>
          <w:smallCaps w:val="0"/>
          <w:noProof w:val="0"/>
          <w:color w:val="000018"/>
          <w:sz w:val="22"/>
          <w:szCs w:val="22"/>
          <w:lang w:val="en-US"/>
        </w:rPr>
        <w:t>References</w:t>
      </w:r>
    </w:p>
    <w:p w:rsidR="496E6A53" w:rsidP="5EF3DC46" w:rsidRDefault="496E6A53" w14:paraId="7C898152" w14:textId="2B221B6F">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br/>
      </w:r>
      <w:r w:rsidRPr="5EF3DC46" w:rsidR="496E6A53">
        <w:rPr>
          <w:rFonts w:ascii="Calibri" w:hAnsi="Calibri" w:eastAsia="Calibri" w:cs="Calibri"/>
          <w:b w:val="0"/>
          <w:bCs w:val="0"/>
          <w:i w:val="0"/>
          <w:iCs w:val="0"/>
          <w:caps w:val="0"/>
          <w:smallCaps w:val="0"/>
          <w:noProof w:val="0"/>
          <w:color w:val="000018"/>
          <w:sz w:val="22"/>
          <w:szCs w:val="22"/>
          <w:lang w:val="en-US"/>
        </w:rPr>
        <w:t>American Academy of Pediatrics. (2017). Promoting food security for all children. Pediatrics.</w:t>
      </w:r>
      <w:r>
        <w:br/>
      </w:r>
      <w:r>
        <w:br/>
      </w:r>
      <w:r w:rsidRPr="5EF3DC46" w:rsidR="496E6A53">
        <w:rPr>
          <w:rFonts w:ascii="Calibri" w:hAnsi="Calibri" w:eastAsia="Calibri" w:cs="Calibri"/>
          <w:b w:val="0"/>
          <w:bCs w:val="0"/>
          <w:i w:val="0"/>
          <w:iCs w:val="0"/>
          <w:caps w:val="0"/>
          <w:smallCaps w:val="0"/>
          <w:noProof w:val="0"/>
          <w:color w:val="000018"/>
          <w:sz w:val="22"/>
          <w:szCs w:val="22"/>
          <w:lang w:val="en-US"/>
        </w:rPr>
        <w:t xml:space="preserve">Black, R. E., Allen, L. H., Bhutta, Z. A., Caulfield, L. E., de Onis, M., Ezzati, M., ... &amp; Maternal and Child Undernutrition Study Group. (2008). </w:t>
      </w:r>
      <w:bookmarkStart w:name="_Int_jw8V5u2x" w:id="1014514028"/>
      <w:r w:rsidRPr="5EF3DC46" w:rsidR="496E6A53">
        <w:rPr>
          <w:rFonts w:ascii="Calibri" w:hAnsi="Calibri" w:eastAsia="Calibri" w:cs="Calibri"/>
          <w:b w:val="0"/>
          <w:bCs w:val="0"/>
          <w:i w:val="0"/>
          <w:iCs w:val="0"/>
          <w:caps w:val="0"/>
          <w:smallCaps w:val="0"/>
          <w:noProof w:val="0"/>
          <w:color w:val="000018"/>
          <w:sz w:val="22"/>
          <w:szCs w:val="22"/>
          <w:lang w:val="en-US"/>
        </w:rPr>
        <w:t xml:space="preserve">Maternal and child </w:t>
      </w:r>
      <w:r w:rsidRPr="5EF3DC46" w:rsidR="496E6A53">
        <w:rPr>
          <w:rFonts w:ascii="Calibri" w:hAnsi="Calibri" w:eastAsia="Calibri" w:cs="Calibri"/>
          <w:b w:val="0"/>
          <w:bCs w:val="0"/>
          <w:i w:val="0"/>
          <w:iCs w:val="0"/>
          <w:caps w:val="0"/>
          <w:smallCaps w:val="0"/>
          <w:noProof w:val="0"/>
          <w:color w:val="000018"/>
          <w:sz w:val="22"/>
          <w:szCs w:val="22"/>
          <w:lang w:val="en-US"/>
        </w:rPr>
        <w:t>undernutrition</w:t>
      </w:r>
      <w:r w:rsidRPr="5EF3DC46" w:rsidR="496E6A53">
        <w:rPr>
          <w:rFonts w:ascii="Calibri" w:hAnsi="Calibri" w:eastAsia="Calibri" w:cs="Calibri"/>
          <w:b w:val="0"/>
          <w:bCs w:val="0"/>
          <w:i w:val="0"/>
          <w:iCs w:val="0"/>
          <w:caps w:val="0"/>
          <w:smallCaps w:val="0"/>
          <w:noProof w:val="0"/>
          <w:color w:val="000018"/>
          <w:sz w:val="22"/>
          <w:szCs w:val="22"/>
          <w:lang w:val="en-US"/>
        </w:rPr>
        <w:t>: global and regional exposures and health consequences.</w:t>
      </w:r>
      <w:bookmarkEnd w:id="1014514028"/>
      <w:r w:rsidRPr="5EF3DC46" w:rsidR="496E6A53">
        <w:rPr>
          <w:rFonts w:ascii="Calibri" w:hAnsi="Calibri" w:eastAsia="Calibri" w:cs="Calibri"/>
          <w:b w:val="0"/>
          <w:bCs w:val="0"/>
          <w:i w:val="0"/>
          <w:iCs w:val="0"/>
          <w:caps w:val="0"/>
          <w:smallCaps w:val="0"/>
          <w:noProof w:val="0"/>
          <w:color w:val="000018"/>
          <w:sz w:val="22"/>
          <w:szCs w:val="22"/>
          <w:lang w:val="en-US"/>
        </w:rPr>
        <w:t xml:space="preserve"> The Lancet.</w:t>
      </w:r>
      <w:r>
        <w:br/>
      </w:r>
      <w:r>
        <w:br/>
      </w:r>
      <w:r w:rsidRPr="5EF3DC46" w:rsidR="496E6A53">
        <w:rPr>
          <w:rFonts w:ascii="Calibri" w:hAnsi="Calibri" w:eastAsia="Calibri" w:cs="Calibri"/>
          <w:b w:val="0"/>
          <w:bCs w:val="0"/>
          <w:i w:val="0"/>
          <w:iCs w:val="0"/>
          <w:caps w:val="0"/>
          <w:smallCaps w:val="0"/>
          <w:noProof w:val="0"/>
          <w:color w:val="000018"/>
          <w:sz w:val="22"/>
          <w:szCs w:val="22"/>
          <w:lang w:val="en-US"/>
        </w:rPr>
        <w:t>Piaget, J. (1952). The origins of intelligence in children. International Universities Press.</w:t>
      </w:r>
      <w:r>
        <w:br/>
      </w:r>
      <w:r>
        <w:br/>
      </w:r>
      <w:r w:rsidRPr="5EF3DC46" w:rsidR="496E6A53">
        <w:rPr>
          <w:rFonts w:ascii="Calibri" w:hAnsi="Calibri" w:eastAsia="Calibri" w:cs="Calibri"/>
          <w:b w:val="0"/>
          <w:bCs w:val="0"/>
          <w:i w:val="0"/>
          <w:iCs w:val="0"/>
          <w:caps w:val="0"/>
          <w:smallCaps w:val="0"/>
          <w:noProof w:val="0"/>
          <w:color w:val="000018"/>
          <w:sz w:val="22"/>
          <w:szCs w:val="22"/>
          <w:lang w:val="en-US"/>
        </w:rPr>
        <w:t>Vygotsky, L. S. (1978). Mind in society: The development of higher psychological processes. Harvard University Press.</w:t>
      </w:r>
      <w:r>
        <w:br/>
      </w:r>
      <w:r>
        <w:br/>
      </w:r>
      <w:r w:rsidRPr="5EF3DC46" w:rsidR="496E6A53">
        <w:rPr>
          <w:rFonts w:ascii="Calibri" w:hAnsi="Calibri" w:eastAsia="Calibri" w:cs="Calibri"/>
          <w:b w:val="0"/>
          <w:bCs w:val="0"/>
          <w:i w:val="0"/>
          <w:iCs w:val="0"/>
          <w:caps w:val="0"/>
          <w:smallCaps w:val="0"/>
          <w:noProof w:val="0"/>
          <w:color w:val="000018"/>
          <w:sz w:val="22"/>
          <w:szCs w:val="22"/>
          <w:lang w:val="en-US"/>
        </w:rPr>
        <w:t>World Health Organization. (2020). Malnutrition. Retrieved from https://www.who.int/news-room/fact-sheets/detail/malnutrition</w:t>
      </w:r>
      <w:r>
        <w:br/>
      </w:r>
      <w:r>
        <w:br/>
      </w:r>
      <w:r w:rsidRPr="5EF3DC46" w:rsidR="496E6A53">
        <w:rPr>
          <w:rFonts w:ascii="Calibri" w:hAnsi="Calibri" w:eastAsia="Calibri" w:cs="Calibri"/>
          <w:b w:val="0"/>
          <w:bCs w:val="0"/>
          <w:i w:val="0"/>
          <w:iCs w:val="0"/>
          <w:caps w:val="0"/>
          <w:smallCaps w:val="0"/>
          <w:noProof w:val="0"/>
          <w:color w:val="000018"/>
          <w:sz w:val="22"/>
          <w:szCs w:val="22"/>
          <w:lang w:val="en-US"/>
        </w:rPr>
        <w:t xml:space="preserve">Yabancı, N., </w:t>
      </w:r>
      <w:r w:rsidRPr="5EF3DC46" w:rsidR="496E6A53">
        <w:rPr>
          <w:rFonts w:ascii="Calibri" w:hAnsi="Calibri" w:eastAsia="Calibri" w:cs="Calibri"/>
          <w:b w:val="0"/>
          <w:bCs w:val="0"/>
          <w:i w:val="0"/>
          <w:iCs w:val="0"/>
          <w:caps w:val="0"/>
          <w:smallCaps w:val="0"/>
          <w:noProof w:val="0"/>
          <w:color w:val="000018"/>
          <w:sz w:val="22"/>
          <w:szCs w:val="22"/>
          <w:lang w:val="en-US"/>
        </w:rPr>
        <w:t>Kısaç</w:t>
      </w:r>
      <w:r w:rsidRPr="5EF3DC46" w:rsidR="496E6A53">
        <w:rPr>
          <w:rFonts w:ascii="Calibri" w:hAnsi="Calibri" w:eastAsia="Calibri" w:cs="Calibri"/>
          <w:b w:val="0"/>
          <w:bCs w:val="0"/>
          <w:i w:val="0"/>
          <w:iCs w:val="0"/>
          <w:caps w:val="0"/>
          <w:smallCaps w:val="0"/>
          <w:noProof w:val="0"/>
          <w:color w:val="000018"/>
          <w:sz w:val="22"/>
          <w:szCs w:val="22"/>
          <w:lang w:val="en-US"/>
        </w:rPr>
        <w:t xml:space="preserve">, I., &amp; Karakuş, S. S. (2014). </w:t>
      </w:r>
      <w:bookmarkStart w:name="_Int_K2YW12D9" w:id="852207504"/>
      <w:r w:rsidRPr="5EF3DC46" w:rsidR="496E6A53">
        <w:rPr>
          <w:rFonts w:ascii="Calibri" w:hAnsi="Calibri" w:eastAsia="Calibri" w:cs="Calibri"/>
          <w:b w:val="0"/>
          <w:bCs w:val="0"/>
          <w:i w:val="0"/>
          <w:iCs w:val="0"/>
          <w:caps w:val="0"/>
          <w:smallCaps w:val="0"/>
          <w:noProof w:val="0"/>
          <w:color w:val="000018"/>
          <w:sz w:val="22"/>
          <w:szCs w:val="22"/>
          <w:lang w:val="en-US"/>
        </w:rPr>
        <w:t>The effects of mother's nutritional knowledge on attitudes and behaviors of children about nutrition.</w:t>
      </w:r>
      <w:bookmarkEnd w:id="852207504"/>
      <w:r w:rsidRPr="5EF3DC46" w:rsidR="496E6A53">
        <w:rPr>
          <w:rFonts w:ascii="Calibri" w:hAnsi="Calibri" w:eastAsia="Calibri" w:cs="Calibri"/>
          <w:b w:val="0"/>
          <w:bCs w:val="0"/>
          <w:i w:val="0"/>
          <w:iCs w:val="0"/>
          <w:caps w:val="0"/>
          <w:smallCaps w:val="0"/>
          <w:noProof w:val="0"/>
          <w:color w:val="000018"/>
          <w:sz w:val="22"/>
          <w:szCs w:val="22"/>
          <w:lang w:val="en-US"/>
        </w:rPr>
        <w:t xml:space="preserve"> Procedia-Social and Behavioral Sciences.</w:t>
      </w:r>
      <w:r>
        <w:br/>
      </w:r>
      <w:r>
        <w:br/>
      </w:r>
      <w:r w:rsidRPr="5EF3DC46" w:rsidR="496E6A53">
        <w:rPr>
          <w:rFonts w:ascii="Calibri" w:hAnsi="Calibri" w:eastAsia="Calibri" w:cs="Calibri"/>
          <w:b w:val="0"/>
          <w:bCs w:val="0"/>
          <w:i w:val="0"/>
          <w:iCs w:val="0"/>
          <w:caps w:val="0"/>
          <w:smallCaps w:val="0"/>
          <w:noProof w:val="0"/>
          <w:color w:val="000018"/>
          <w:sz w:val="22"/>
          <w:szCs w:val="22"/>
          <w:lang w:val="en-US"/>
        </w:rPr>
        <w:t>Welsh Government. (2015). Well-being of Future Generations (Wales) Act 2015</w:t>
      </w:r>
      <w:r w:rsidRPr="5EF3DC46" w:rsidR="496E6A53">
        <w:rPr>
          <w:rFonts w:ascii="Calibri" w:hAnsi="Calibri" w:eastAsia="Calibri" w:cs="Calibri"/>
          <w:b w:val="0"/>
          <w:bCs w:val="0"/>
          <w:i w:val="0"/>
          <w:iCs w:val="0"/>
          <w:caps w:val="0"/>
          <w:smallCaps w:val="0"/>
          <w:noProof w:val="0"/>
          <w:color w:val="000018"/>
          <w:sz w:val="22"/>
          <w:szCs w:val="22"/>
          <w:lang w:val="en-US"/>
        </w:rPr>
        <w:t xml:space="preserve">.  </w:t>
      </w:r>
      <w:r w:rsidRPr="5EF3DC46" w:rsidR="496E6A53">
        <w:rPr>
          <w:rFonts w:ascii="Calibri" w:hAnsi="Calibri" w:eastAsia="Calibri" w:cs="Calibri"/>
          <w:b w:val="0"/>
          <w:bCs w:val="0"/>
          <w:i w:val="0"/>
          <w:iCs w:val="0"/>
          <w:caps w:val="0"/>
          <w:smallCaps w:val="0"/>
          <w:noProof w:val="0"/>
          <w:color w:val="000018"/>
          <w:sz w:val="22"/>
          <w:szCs w:val="22"/>
          <w:lang w:val="en-US"/>
        </w:rPr>
        <w:t>https://gov.wales/well-being-future-generations-wales-act-2015</w:t>
      </w:r>
      <w:r>
        <w:br/>
      </w:r>
      <w:r>
        <w:br/>
      </w:r>
      <w:r w:rsidRPr="5EF3DC46" w:rsidR="496E6A53">
        <w:rPr>
          <w:rFonts w:ascii="Calibri" w:hAnsi="Calibri" w:eastAsia="Calibri" w:cs="Calibri"/>
          <w:b w:val="0"/>
          <w:bCs w:val="0"/>
          <w:i w:val="0"/>
          <w:iCs w:val="0"/>
          <w:caps w:val="0"/>
          <w:smallCaps w:val="0"/>
          <w:noProof w:val="0"/>
          <w:color w:val="000018"/>
          <w:sz w:val="22"/>
          <w:szCs w:val="22"/>
          <w:lang w:val="en-US"/>
        </w:rPr>
        <w:t>Welsh Government. (2009). Healthy Eating in Schools (Wales) Measure 2009. https://gov.wales/healthy-eating-schools-measure</w:t>
      </w:r>
      <w:r>
        <w:br/>
      </w:r>
      <w:r>
        <w:br/>
      </w:r>
      <w:r w:rsidRPr="5EF3DC46" w:rsidR="496E6A53">
        <w:rPr>
          <w:rFonts w:ascii="Calibri" w:hAnsi="Calibri" w:eastAsia="Calibri" w:cs="Calibri"/>
          <w:b w:val="0"/>
          <w:bCs w:val="0"/>
          <w:i w:val="0"/>
          <w:iCs w:val="0"/>
          <w:caps w:val="0"/>
          <w:smallCaps w:val="0"/>
          <w:noProof w:val="0"/>
          <w:color w:val="000018"/>
          <w:sz w:val="22"/>
          <w:szCs w:val="22"/>
          <w:lang w:val="en-US"/>
        </w:rPr>
        <w:t xml:space="preserve">Welsh Government. (2018). Additional Learning Needs and Education Tribunal (Wales) Act 2018. </w:t>
      </w:r>
      <w:hyperlink r:id="R856271e8b6da4978">
        <w:r w:rsidRPr="5EF3DC46" w:rsidR="496E6A53">
          <w:rPr>
            <w:rStyle w:val="Hyperlink"/>
            <w:rFonts w:ascii="Calibri" w:hAnsi="Calibri" w:eastAsia="Calibri" w:cs="Calibri"/>
            <w:b w:val="0"/>
            <w:bCs w:val="0"/>
            <w:i w:val="0"/>
            <w:iCs w:val="0"/>
            <w:caps w:val="0"/>
            <w:smallCaps w:val="0"/>
            <w:noProof w:val="0"/>
            <w:sz w:val="22"/>
            <w:szCs w:val="22"/>
            <w:lang w:val="en-US"/>
          </w:rPr>
          <w:t>https://gov.wales/additional-learning-needs-and-education-tribunal-wales-act-2018-guidance</w:t>
        </w:r>
      </w:hyperlink>
    </w:p>
    <w:p w:rsidR="5EF3DC46" w:rsidP="5EF3DC46" w:rsidRDefault="5EF3DC46" w14:paraId="40CDBECC" w14:textId="0193B0B4">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69B1F535" w14:textId="0A0FB542">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54485DAA" w14:textId="05D3BF06">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54AEC6E7" w14:textId="45FA6CF6">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6712C66B" w14:textId="1C2D425B">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6299CECF" w14:textId="447DE758">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1992464A" w14:textId="3225EA2F">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36136805" w14:textId="53A48303">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EF3DC46" w:rsidP="5EF3DC46" w:rsidRDefault="5EF3DC46" w14:paraId="43F72869" w14:textId="7DD89AED">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p>
    <w:p w:rsidR="5B6D1A8D" w:rsidP="5EF3DC46" w:rsidRDefault="5B6D1A8D" w14:paraId="082CA73F" w14:textId="4F08D748">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rsidRPr="5EF3DC46" w:rsidR="5B6D1A8D">
        <w:rPr>
          <w:rFonts w:ascii="Calibri" w:hAnsi="Calibri" w:eastAsia="Calibri" w:cs="Calibri"/>
          <w:noProof w:val="0"/>
          <w:sz w:val="22"/>
          <w:szCs w:val="22"/>
          <w:lang w:val="en-US"/>
        </w:rPr>
        <w:t xml:space="preserve">Emotional health is negatively </w:t>
      </w:r>
      <w:r w:rsidRPr="5EF3DC46" w:rsidR="5B6D1A8D">
        <w:rPr>
          <w:rFonts w:ascii="Calibri" w:hAnsi="Calibri" w:eastAsia="Calibri" w:cs="Calibri"/>
          <w:noProof w:val="0"/>
          <w:sz w:val="22"/>
          <w:szCs w:val="22"/>
          <w:lang w:val="en-US"/>
        </w:rPr>
        <w:t>impacted</w:t>
      </w:r>
      <w:r w:rsidRPr="5EF3DC46" w:rsidR="5B6D1A8D">
        <w:rPr>
          <w:rFonts w:ascii="Calibri" w:hAnsi="Calibri" w:eastAsia="Calibri" w:cs="Calibri"/>
          <w:noProof w:val="0"/>
          <w:sz w:val="22"/>
          <w:szCs w:val="22"/>
          <w:lang w:val="en-US"/>
        </w:rPr>
        <w:t xml:space="preserve"> by poverty at every stage of life. It carries with it a variety of obstacles and stressors that can negatively </w:t>
      </w:r>
      <w:r w:rsidRPr="5EF3DC46" w:rsidR="5B6D1A8D">
        <w:rPr>
          <w:rFonts w:ascii="Calibri" w:hAnsi="Calibri" w:eastAsia="Calibri" w:cs="Calibri"/>
          <w:noProof w:val="0"/>
          <w:sz w:val="22"/>
          <w:szCs w:val="22"/>
          <w:lang w:val="en-US"/>
        </w:rPr>
        <w:t>impact</w:t>
      </w:r>
      <w:r w:rsidRPr="5EF3DC46" w:rsidR="5B6D1A8D">
        <w:rPr>
          <w:rFonts w:ascii="Calibri" w:hAnsi="Calibri" w:eastAsia="Calibri" w:cs="Calibri"/>
          <w:noProof w:val="0"/>
          <w:sz w:val="22"/>
          <w:szCs w:val="22"/>
          <w:lang w:val="en-US"/>
        </w:rPr>
        <w:t xml:space="preserve"> mental health and result in long-term issues. This blog post will examine how emotional well-being is affected by poverty, examine important theories of development, contrast various points of view, and talk about how practitioners might lessen these detrimental effects.</w:t>
      </w:r>
    </w:p>
    <w:p w:rsidR="38A7CDE0" w:rsidP="5EF3DC46" w:rsidRDefault="38A7CDE0" w14:paraId="405E4ECE" w14:textId="7A305CD5">
      <w:pPr>
        <w:pStyle w:val="Normal"/>
        <w:spacing w:before="240" w:beforeAutospacing="off" w:after="240" w:afterAutospacing="off"/>
        <w:rPr>
          <w:rFonts w:ascii="Calibri" w:hAnsi="Calibri" w:eastAsia="Calibri" w:cs="Calibri"/>
          <w:noProof w:val="0"/>
          <w:sz w:val="22"/>
          <w:szCs w:val="22"/>
          <w:lang w:val="en-US"/>
        </w:rPr>
      </w:pPr>
      <w:r w:rsidRPr="5EF3DC46" w:rsidR="38A7CDE0">
        <w:rPr>
          <w:rFonts w:ascii="Calibri" w:hAnsi="Calibri" w:eastAsia="Calibri" w:cs="Calibri"/>
          <w:noProof w:val="0"/>
          <w:sz w:val="22"/>
          <w:szCs w:val="22"/>
          <w:lang w:val="en-US"/>
        </w:rPr>
        <w:t>Poverty deeply affects emotional well-being, influencing mental health and stress management. Children in poverty are more likely to face emotional issues like anxiety, depression, and low self-esteem. The American Psychological Association (APA) states, "children living in poverty are at greater risk of emotional and behavioral problems" (APA, 2017).</w:t>
      </w:r>
    </w:p>
    <w:p w:rsidR="5B6D1A8D" w:rsidP="5EF3DC46" w:rsidRDefault="5B6D1A8D" w14:paraId="375FF2D6" w14:textId="4DD23CA5">
      <w:pPr>
        <w:spacing w:before="240" w:beforeAutospacing="off" w:after="240" w:afterAutospacing="off"/>
        <w:rPr>
          <w:rFonts w:ascii="Calibri" w:hAnsi="Calibri" w:eastAsia="Calibri" w:cs="Calibri"/>
          <w:noProof w:val="0"/>
          <w:sz w:val="22"/>
          <w:szCs w:val="22"/>
          <w:lang w:val="en-US"/>
        </w:rPr>
      </w:pPr>
      <w:r w:rsidRPr="5EF3DC46" w:rsidR="5B6D1A8D">
        <w:rPr>
          <w:rFonts w:ascii="Calibri" w:hAnsi="Calibri" w:eastAsia="Calibri" w:cs="Calibri"/>
          <w:noProof w:val="0"/>
          <w:sz w:val="22"/>
          <w:szCs w:val="22"/>
          <w:lang w:val="en-US"/>
        </w:rPr>
        <w:t>Constant stress from poverty can harm brain development and emotional regulation. Research by Evans and Kim (2013) shows that long-term exposure to poverty-related stress can disrupt the stress response system, hurting emotional health and increasing the risk of mental health problems</w:t>
      </w:r>
    </w:p>
    <w:p w:rsidR="5B6D1A8D" w:rsidP="5EF3DC46" w:rsidRDefault="5B6D1A8D" w14:paraId="6F9D8C18" w14:textId="0A73CE90">
      <w:pPr>
        <w:spacing w:before="240" w:beforeAutospacing="off" w:after="240" w:afterAutospacing="off"/>
        <w:rPr>
          <w:rFonts w:ascii="Calibri" w:hAnsi="Calibri" w:eastAsia="Calibri" w:cs="Calibri"/>
          <w:noProof w:val="0"/>
          <w:sz w:val="22"/>
          <w:szCs w:val="22"/>
          <w:lang w:val="en-US"/>
        </w:rPr>
      </w:pPr>
      <w:r w:rsidRPr="5EF3DC46" w:rsidR="5B6D1A8D">
        <w:rPr>
          <w:rFonts w:ascii="Calibri" w:hAnsi="Calibri" w:eastAsia="Calibri" w:cs="Calibri"/>
          <w:noProof w:val="0"/>
          <w:sz w:val="22"/>
          <w:szCs w:val="22"/>
          <w:lang w:val="en-US"/>
        </w:rPr>
        <w:t>Several developmental theories explain how poverty affects emotional well-being</w:t>
      </w:r>
    </w:p>
    <w:p w:rsidR="5B6D1A8D" w:rsidP="5EF3DC46" w:rsidRDefault="5B6D1A8D" w14:paraId="57534C65" w14:textId="73906336">
      <w:pPr>
        <w:spacing w:before="240" w:beforeAutospacing="off" w:after="240" w:afterAutospacing="off"/>
        <w:rPr>
          <w:rFonts w:ascii="Calibri" w:hAnsi="Calibri" w:eastAsia="Calibri" w:cs="Calibri"/>
          <w:noProof w:val="0"/>
          <w:sz w:val="22"/>
          <w:szCs w:val="22"/>
          <w:lang w:val="en-US"/>
        </w:rPr>
      </w:pPr>
      <w:r w:rsidRPr="5EF3DC46" w:rsidR="5B6D1A8D">
        <w:rPr>
          <w:rFonts w:ascii="Calibri" w:hAnsi="Calibri" w:eastAsia="Calibri" w:cs="Calibri"/>
          <w:b w:val="1"/>
          <w:bCs w:val="1"/>
          <w:noProof w:val="0"/>
          <w:sz w:val="22"/>
          <w:szCs w:val="22"/>
          <w:lang w:val="en-US"/>
        </w:rPr>
        <w:t>Maslow's Hierarchy of Needs</w:t>
      </w:r>
    </w:p>
    <w:p w:rsidR="5B6D1A8D" w:rsidP="5EF3DC46" w:rsidRDefault="5B6D1A8D" w14:paraId="0E3681A5" w14:textId="5AF42C27">
      <w:pPr>
        <w:spacing w:before="240" w:beforeAutospacing="off" w:after="240" w:afterAutospacing="off"/>
        <w:rPr>
          <w:rFonts w:ascii="Calibri" w:hAnsi="Calibri" w:eastAsia="Calibri" w:cs="Calibri"/>
          <w:noProof w:val="0"/>
          <w:sz w:val="22"/>
          <w:szCs w:val="22"/>
          <w:lang w:val="en-US"/>
        </w:rPr>
      </w:pPr>
      <w:r w:rsidRPr="5EF3DC46" w:rsidR="5B6D1A8D">
        <w:rPr>
          <w:rFonts w:ascii="Calibri" w:hAnsi="Calibri" w:eastAsia="Calibri" w:cs="Calibri"/>
          <w:noProof w:val="0"/>
          <w:sz w:val="22"/>
          <w:szCs w:val="22"/>
          <w:lang w:val="en-US"/>
        </w:rPr>
        <w:t xml:space="preserve"> Maslow's theory says that basic needs like food and safety must be met before higher emotional well-being and self-actuali</w:t>
      </w:r>
      <w:r w:rsidRPr="5EF3DC46" w:rsidR="3C2C5E4B">
        <w:rPr>
          <w:rFonts w:ascii="Calibri" w:hAnsi="Calibri" w:eastAsia="Calibri" w:cs="Calibri"/>
          <w:noProof w:val="0"/>
          <w:sz w:val="22"/>
          <w:szCs w:val="22"/>
          <w:lang w:val="en-US"/>
        </w:rPr>
        <w:t>s</w:t>
      </w:r>
      <w:r w:rsidRPr="5EF3DC46" w:rsidR="5B6D1A8D">
        <w:rPr>
          <w:rFonts w:ascii="Calibri" w:hAnsi="Calibri" w:eastAsia="Calibri" w:cs="Calibri"/>
          <w:noProof w:val="0"/>
          <w:sz w:val="22"/>
          <w:szCs w:val="22"/>
          <w:lang w:val="en-US"/>
        </w:rPr>
        <w:t xml:space="preserve">ation can be achieved. Maslow (1943) </w:t>
      </w:r>
      <w:r w:rsidRPr="5EF3DC46" w:rsidR="5B6D1A8D">
        <w:rPr>
          <w:rFonts w:ascii="Calibri" w:hAnsi="Calibri" w:eastAsia="Calibri" w:cs="Calibri"/>
          <w:noProof w:val="0"/>
          <w:sz w:val="22"/>
          <w:szCs w:val="22"/>
          <w:lang w:val="en-US"/>
        </w:rPr>
        <w:t>stated</w:t>
      </w:r>
      <w:r w:rsidRPr="5EF3DC46" w:rsidR="5B6D1A8D">
        <w:rPr>
          <w:rFonts w:ascii="Calibri" w:hAnsi="Calibri" w:eastAsia="Calibri" w:cs="Calibri"/>
          <w:noProof w:val="0"/>
          <w:sz w:val="22"/>
          <w:szCs w:val="22"/>
          <w:lang w:val="en-US"/>
        </w:rPr>
        <w:t>, "individuals deprived of these fundamental needs will struggle to achieve psychological growth and emotional stability." Poverty can prevent meeting these basic needs, hurting emotional health.</w:t>
      </w:r>
    </w:p>
    <w:p w:rsidR="5B6D1A8D" w:rsidP="5EF3DC46" w:rsidRDefault="5B6D1A8D" w14:paraId="40521B84" w14:textId="2F68D655">
      <w:pPr>
        <w:spacing w:before="240" w:beforeAutospacing="off" w:after="240" w:afterAutospacing="off"/>
        <w:rPr>
          <w:rFonts w:ascii="Calibri" w:hAnsi="Calibri" w:eastAsia="Calibri" w:cs="Calibri"/>
          <w:noProof w:val="0"/>
          <w:sz w:val="22"/>
          <w:szCs w:val="22"/>
          <w:lang w:val="en-US"/>
        </w:rPr>
      </w:pPr>
      <w:r w:rsidRPr="5EF3DC46" w:rsidR="5B6D1A8D">
        <w:rPr>
          <w:rFonts w:ascii="Calibri" w:hAnsi="Calibri" w:eastAsia="Calibri" w:cs="Calibri"/>
          <w:b w:val="1"/>
          <w:bCs w:val="1"/>
          <w:noProof w:val="0"/>
          <w:sz w:val="22"/>
          <w:szCs w:val="22"/>
          <w:lang w:val="en-US"/>
        </w:rPr>
        <w:t>Bronfenbrenner's Ecological Systems Theory</w:t>
      </w:r>
    </w:p>
    <w:p w:rsidR="5B6D1A8D" w:rsidP="5EF3DC46" w:rsidRDefault="5B6D1A8D" w14:paraId="3043385E" w14:textId="45500804">
      <w:pPr>
        <w:spacing w:before="240" w:beforeAutospacing="off" w:after="240" w:afterAutospacing="off"/>
        <w:rPr>
          <w:rFonts w:ascii="Calibri" w:hAnsi="Calibri" w:eastAsia="Calibri" w:cs="Calibri"/>
          <w:noProof w:val="0"/>
          <w:sz w:val="22"/>
          <w:szCs w:val="22"/>
          <w:lang w:val="en-US"/>
        </w:rPr>
      </w:pPr>
      <w:r w:rsidRPr="5EF3DC46" w:rsidR="5B6D1A8D">
        <w:rPr>
          <w:rFonts w:ascii="Calibri" w:hAnsi="Calibri" w:eastAsia="Calibri" w:cs="Calibri"/>
          <w:noProof w:val="0"/>
          <w:sz w:val="22"/>
          <w:szCs w:val="22"/>
          <w:lang w:val="en-US"/>
        </w:rPr>
        <w:t xml:space="preserve"> Bronfenbrenner's theory describes how individual, family, community, and societal factors interact in development. Bronfenbrenner (1979) said, "the environment plays a crucial role in shaping emotional development." Poverty can negatively affect all levels of this system, from family life to societal influences.</w:t>
      </w:r>
    </w:p>
    <w:p w:rsidR="0032F620" w:rsidP="5EF3DC46" w:rsidRDefault="0032F620" w14:paraId="75F519E3" w14:textId="7EA92A57">
      <w:pPr>
        <w:spacing w:before="240" w:beforeAutospacing="off" w:after="240" w:afterAutospacing="off"/>
        <w:rPr>
          <w:rFonts w:ascii="Calibri" w:hAnsi="Calibri" w:eastAsia="Calibri" w:cs="Calibri"/>
          <w:b w:val="1"/>
          <w:bCs w:val="1"/>
          <w:noProof w:val="0"/>
          <w:sz w:val="22"/>
          <w:szCs w:val="22"/>
          <w:lang w:val="en-US"/>
        </w:rPr>
      </w:pPr>
      <w:bookmarkStart w:name="_Int_bL0B8xoP" w:id="1877205816"/>
      <w:r w:rsidRPr="5EF3DC46" w:rsidR="0032F620">
        <w:rPr>
          <w:rFonts w:ascii="Calibri" w:hAnsi="Calibri" w:eastAsia="Calibri" w:cs="Calibri"/>
          <w:b w:val="1"/>
          <w:bCs w:val="1"/>
          <w:noProof w:val="0"/>
          <w:sz w:val="22"/>
          <w:szCs w:val="22"/>
          <w:lang w:val="en-US"/>
        </w:rPr>
        <w:t>Maslow's Hierarchy of Needs</w:t>
      </w:r>
    </w:p>
    <w:p w:rsidR="0032F620" w:rsidP="5EF3DC46" w:rsidRDefault="0032F620" w14:paraId="47F0211C" w14:textId="20891420">
      <w:pPr>
        <w:spacing w:before="240" w:beforeAutospacing="off" w:after="240" w:afterAutospacing="off"/>
        <w:rPr>
          <w:rFonts w:ascii="Calibri" w:hAnsi="Calibri" w:eastAsia="Calibri" w:cs="Calibri"/>
          <w:noProof w:val="0"/>
          <w:sz w:val="22"/>
          <w:szCs w:val="22"/>
          <w:lang w:val="en-US"/>
        </w:rPr>
      </w:pPr>
      <w:r w:rsidRPr="5EF3DC46" w:rsidR="0032F620">
        <w:rPr>
          <w:rFonts w:ascii="Calibri" w:hAnsi="Calibri" w:eastAsia="Calibri" w:cs="Calibri"/>
          <w:noProof w:val="0"/>
          <w:sz w:val="22"/>
          <w:szCs w:val="22"/>
          <w:lang w:val="en-US"/>
        </w:rPr>
        <w:t xml:space="preserve"> According to Maslow, human needs are arranged in a hierarchy, starting with basic physiological </w:t>
      </w:r>
      <w:r w:rsidRPr="5EF3DC46" w:rsidR="0032F620">
        <w:rPr>
          <w:rFonts w:ascii="Calibri" w:hAnsi="Calibri" w:eastAsia="Calibri" w:cs="Calibri"/>
          <w:noProof w:val="0"/>
          <w:sz w:val="22"/>
          <w:szCs w:val="22"/>
          <w:lang w:val="en-US"/>
        </w:rPr>
        <w:t>needs</w:t>
      </w:r>
      <w:r w:rsidRPr="5EF3DC46" w:rsidR="0032F620">
        <w:rPr>
          <w:rFonts w:ascii="Calibri" w:hAnsi="Calibri" w:eastAsia="Calibri" w:cs="Calibri"/>
          <w:noProof w:val="0"/>
          <w:sz w:val="22"/>
          <w:szCs w:val="22"/>
          <w:lang w:val="en-US"/>
        </w:rPr>
        <w:t xml:space="preserve"> and moving up to safety, love and belonging, esteem, and self-actualization.</w:t>
      </w:r>
      <w:bookmarkEnd w:id="1877205816"/>
      <w:r w:rsidRPr="5EF3DC46" w:rsidR="6C0EE8D4">
        <w:rPr>
          <w:rFonts w:ascii="Calibri" w:hAnsi="Calibri" w:eastAsia="Calibri" w:cs="Calibri"/>
          <w:noProof w:val="0"/>
          <w:sz w:val="22"/>
          <w:szCs w:val="22"/>
          <w:lang w:val="en-US"/>
        </w:rPr>
        <w:t xml:space="preserve"> (“Maslow's Hierarchy of Needs - Simply Psychology”)</w:t>
      </w:r>
      <w:r w:rsidRPr="5EF3DC46" w:rsidR="0032F620">
        <w:rPr>
          <w:rFonts w:ascii="Calibri" w:hAnsi="Calibri" w:eastAsia="Calibri" w:cs="Calibri"/>
          <w:noProof w:val="0"/>
          <w:sz w:val="22"/>
          <w:szCs w:val="22"/>
          <w:lang w:val="en-US"/>
        </w:rPr>
        <w:t xml:space="preserve"> Maslow (1943) argued that "individuals deprived of these fundamental needs will struggle to achieve psychological growth and emotional stability." When basic needs such as food, shelter, and safety are not met due to poverty, individuals are less likely to progress to higher levels of emotional and psychological well-being. This framework highlights the importance of ensuring that basic needs are fulfilled as a foundation for achieving emotional health.</w:t>
      </w:r>
    </w:p>
    <w:p w:rsidR="0032F620" w:rsidP="5EF3DC46" w:rsidRDefault="0032F620" w14:paraId="5EC2F003" w14:textId="2AC094AD">
      <w:pPr>
        <w:spacing w:before="240" w:beforeAutospacing="off" w:after="240" w:afterAutospacing="off"/>
        <w:rPr>
          <w:rFonts w:ascii="Calibri" w:hAnsi="Calibri" w:eastAsia="Calibri" w:cs="Calibri"/>
          <w:noProof w:val="0"/>
          <w:sz w:val="22"/>
          <w:szCs w:val="22"/>
          <w:lang w:val="en-US"/>
        </w:rPr>
      </w:pPr>
      <w:r w:rsidRPr="5EF3DC46" w:rsidR="0032F620">
        <w:rPr>
          <w:rFonts w:ascii="Calibri" w:hAnsi="Calibri" w:eastAsia="Calibri" w:cs="Calibri"/>
          <w:b w:val="1"/>
          <w:bCs w:val="1"/>
          <w:noProof w:val="0"/>
          <w:sz w:val="22"/>
          <w:szCs w:val="22"/>
          <w:lang w:val="en-US"/>
        </w:rPr>
        <w:t>Bronfenbrenner's Ecological Systems Theory</w:t>
      </w:r>
    </w:p>
    <w:p w:rsidR="0B028C6A" w:rsidP="5EF3DC46" w:rsidRDefault="0B028C6A" w14:paraId="15600DCC" w14:textId="04C26AB5">
      <w:pPr>
        <w:pStyle w:val="Normal"/>
        <w:spacing w:before="240" w:beforeAutospacing="off" w:after="240" w:afterAutospacing="off"/>
        <w:rPr>
          <w:rFonts w:ascii="Calibri" w:hAnsi="Calibri" w:eastAsia="Calibri" w:cs="Calibri"/>
          <w:noProof w:val="0"/>
          <w:sz w:val="22"/>
          <w:szCs w:val="22"/>
          <w:lang w:val="en-US"/>
        </w:rPr>
      </w:pPr>
      <w:r w:rsidRPr="5EF3DC46" w:rsidR="0B028C6A">
        <w:rPr>
          <w:rFonts w:ascii="Calibri" w:hAnsi="Calibri" w:eastAsia="Calibri" w:cs="Calibri"/>
          <w:noProof w:val="0"/>
          <w:sz w:val="22"/>
          <w:szCs w:val="22"/>
          <w:lang w:val="en-US"/>
        </w:rPr>
        <w:t>The idea of Bronfenbrenner highlights the various levels of environmental impact on an individual's growth</w:t>
      </w:r>
      <w:r w:rsidRPr="5EF3DC46" w:rsidR="0032F620">
        <w:rPr>
          <w:rFonts w:ascii="Calibri" w:hAnsi="Calibri" w:eastAsia="Calibri" w:cs="Calibri"/>
          <w:noProof w:val="0"/>
          <w:sz w:val="22"/>
          <w:szCs w:val="22"/>
          <w:lang w:val="en-US"/>
        </w:rPr>
        <w:t>,</w:t>
      </w:r>
      <w:r w:rsidRPr="5EF3DC46" w:rsidR="0E5A2B8C">
        <w:rPr>
          <w:rFonts w:ascii="Calibri" w:hAnsi="Calibri" w:eastAsia="Calibri" w:cs="Calibri"/>
          <w:noProof w:val="0"/>
          <w:sz w:val="22"/>
          <w:szCs w:val="22"/>
          <w:lang w:val="en-US"/>
        </w:rPr>
        <w:t xml:space="preserve"> from close-knit environments like the home and school to larger social situations</w:t>
      </w:r>
      <w:r w:rsidRPr="5EF3DC46" w:rsidR="0032F620">
        <w:rPr>
          <w:rFonts w:ascii="Calibri" w:hAnsi="Calibri" w:eastAsia="Calibri" w:cs="Calibri"/>
          <w:noProof w:val="0"/>
          <w:sz w:val="22"/>
          <w:szCs w:val="22"/>
          <w:lang w:val="en-US"/>
        </w:rPr>
        <w:t>. According to Bronfenbrenner (1979), "the environment plays a crucial role in shaping emotional development."</w:t>
      </w:r>
      <w:r w:rsidRPr="5EF3DC46" w:rsidR="3F6BB1AD">
        <w:rPr>
          <w:rFonts w:ascii="Calibri" w:hAnsi="Calibri" w:eastAsia="Calibri" w:cs="Calibri"/>
          <w:noProof w:val="0"/>
          <w:sz w:val="22"/>
          <w:szCs w:val="22"/>
          <w:lang w:val="en-US"/>
        </w:rPr>
        <w:t xml:space="preserve"> </w:t>
      </w:r>
    </w:p>
    <w:p w:rsidR="4EC04AE9" w:rsidP="5EF3DC46" w:rsidRDefault="4EC04AE9" w14:paraId="3D624677" w14:textId="5178C89E">
      <w:pPr>
        <w:spacing w:before="240" w:beforeAutospacing="off" w:after="240" w:afterAutospacing="off"/>
        <w:rPr>
          <w:rFonts w:ascii="Calibri" w:hAnsi="Calibri" w:eastAsia="Calibri" w:cs="Calibri"/>
          <w:b w:val="1"/>
          <w:bCs w:val="1"/>
          <w:noProof w:val="0"/>
          <w:sz w:val="22"/>
          <w:szCs w:val="22"/>
          <w:lang w:val="en-US"/>
        </w:rPr>
      </w:pPr>
      <w:r w:rsidRPr="5EF3DC46" w:rsidR="4EC04AE9">
        <w:rPr>
          <w:rFonts w:ascii="Calibri" w:hAnsi="Calibri" w:eastAsia="Calibri" w:cs="Calibri"/>
          <w:b w:val="1"/>
          <w:bCs w:val="1"/>
          <w:noProof w:val="0"/>
          <w:sz w:val="22"/>
          <w:szCs w:val="22"/>
          <w:lang w:val="en-US"/>
        </w:rPr>
        <w:t>Factors Influencing Emotional Well-being</w:t>
      </w:r>
    </w:p>
    <w:p w:rsidR="4EC04AE9" w:rsidP="5EF3DC46" w:rsidRDefault="4EC04AE9" w14:paraId="4DC31F26" w14:textId="6B882FF5">
      <w:pPr>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rsidRPr="5EF3DC46" w:rsidR="4EC04AE9">
        <w:rPr>
          <w:rFonts w:ascii="Calibri" w:hAnsi="Calibri" w:eastAsia="Calibri" w:cs="Calibri"/>
          <w:noProof w:val="0"/>
          <w:sz w:val="22"/>
          <w:szCs w:val="22"/>
          <w:lang w:val="en-US"/>
        </w:rPr>
        <w:t xml:space="preserve">There are Several things affect how poverty </w:t>
      </w:r>
      <w:r w:rsidRPr="5EF3DC46" w:rsidR="4EC04AE9">
        <w:rPr>
          <w:rFonts w:ascii="Calibri" w:hAnsi="Calibri" w:eastAsia="Calibri" w:cs="Calibri"/>
          <w:noProof w:val="0"/>
          <w:sz w:val="22"/>
          <w:szCs w:val="22"/>
          <w:lang w:val="en-US"/>
        </w:rPr>
        <w:t>impacts</w:t>
      </w:r>
      <w:r w:rsidRPr="5EF3DC46" w:rsidR="4EC04AE9">
        <w:rPr>
          <w:rFonts w:ascii="Calibri" w:hAnsi="Calibri" w:eastAsia="Calibri" w:cs="Calibri"/>
          <w:noProof w:val="0"/>
          <w:sz w:val="22"/>
          <w:szCs w:val="22"/>
          <w:lang w:val="en-US"/>
        </w:rPr>
        <w:t xml:space="preserve"> emotional well-being one </w:t>
      </w:r>
      <w:r w:rsidRPr="5EF3DC46" w:rsidR="4EC04AE9">
        <w:rPr>
          <w:rFonts w:ascii="Calibri" w:hAnsi="Calibri" w:eastAsia="Calibri" w:cs="Calibri"/>
          <w:noProof w:val="0"/>
          <w:sz w:val="22"/>
          <w:szCs w:val="22"/>
          <w:lang w:val="en-US"/>
        </w:rPr>
        <w:t>being</w:t>
      </w:r>
      <w:r w:rsidRPr="5EF3DC46" w:rsidR="4EC04AE9">
        <w:rPr>
          <w:rFonts w:ascii="Calibri" w:hAnsi="Calibri" w:eastAsia="Calibri" w:cs="Calibri"/>
          <w:b w:val="0"/>
          <w:bCs w:val="0"/>
          <w:noProof w:val="0"/>
          <w:sz w:val="22"/>
          <w:szCs w:val="22"/>
          <w:lang w:val="en-US"/>
        </w:rPr>
        <w:t>Family</w:t>
      </w:r>
      <w:r w:rsidRPr="5EF3DC46" w:rsidR="4EC04AE9">
        <w:rPr>
          <w:rFonts w:ascii="Calibri" w:hAnsi="Calibri" w:eastAsia="Calibri" w:cs="Calibri"/>
          <w:b w:val="0"/>
          <w:bCs w:val="0"/>
          <w:noProof w:val="0"/>
          <w:sz w:val="22"/>
          <w:szCs w:val="22"/>
          <w:lang w:val="en-US"/>
        </w:rPr>
        <w:t xml:space="preserve"> Environment, </w:t>
      </w:r>
      <w:r w:rsidRPr="5EF3DC46" w:rsidR="4EC04AE9">
        <w:rPr>
          <w:rFonts w:ascii="Calibri" w:hAnsi="Calibri" w:eastAsia="Calibri" w:cs="Calibri"/>
          <w:b w:val="0"/>
          <w:bCs w:val="0"/>
          <w:noProof w:val="0"/>
          <w:sz w:val="22"/>
          <w:szCs w:val="22"/>
          <w:lang w:val="en-US"/>
        </w:rPr>
        <w:t>The</w:t>
      </w:r>
      <w:r w:rsidRPr="5EF3DC46" w:rsidR="4EC04AE9">
        <w:rPr>
          <w:rFonts w:ascii="Calibri" w:hAnsi="Calibri" w:eastAsia="Calibri" w:cs="Calibri"/>
          <w:b w:val="0"/>
          <w:bCs w:val="0"/>
          <w:noProof w:val="0"/>
          <w:sz w:val="22"/>
          <w:szCs w:val="22"/>
          <w:lang w:val="en-US"/>
        </w:rPr>
        <w:t xml:space="preserve"> quality of the family environment is important. Supportive and caring relationships can help reduce the negative effects of poverty. On the other hand, family conflict and instability can make emotional difficulties worse. Another being </w:t>
      </w:r>
      <w:r w:rsidRPr="5EF3DC46" w:rsidR="4EC04AE9">
        <w:rPr>
          <w:rFonts w:ascii="Calibri" w:hAnsi="Calibri" w:eastAsia="Calibri" w:cs="Calibri"/>
          <w:b w:val="0"/>
          <w:bCs w:val="0"/>
          <w:noProof w:val="0"/>
          <w:sz w:val="22"/>
          <w:szCs w:val="22"/>
          <w:lang w:val="en-US"/>
        </w:rPr>
        <w:t xml:space="preserve">Community Support, Community resources and social support networks are essential for emotional well-being. Communities with </w:t>
      </w:r>
      <w:r w:rsidRPr="5EF3DC46" w:rsidR="4EC04AE9">
        <w:rPr>
          <w:rFonts w:ascii="Calibri" w:hAnsi="Calibri" w:eastAsia="Calibri" w:cs="Calibri"/>
          <w:noProof w:val="0"/>
          <w:sz w:val="22"/>
          <w:szCs w:val="22"/>
          <w:lang w:val="en-US"/>
        </w:rPr>
        <w:t>strong support</w:t>
      </w:r>
      <w:r w:rsidRPr="5EF3DC46" w:rsidR="4EC04AE9">
        <w:rPr>
          <w:rFonts w:ascii="Calibri" w:hAnsi="Calibri" w:eastAsia="Calibri" w:cs="Calibri"/>
          <w:noProof w:val="0"/>
          <w:sz w:val="22"/>
          <w:szCs w:val="22"/>
          <w:lang w:val="en-US"/>
        </w:rPr>
        <w:t xml:space="preserve"> systems can offer emotional and practical help to individuals and families dealing with poverty.</w:t>
      </w:r>
      <w:r w:rsidRPr="5EF3DC46" w:rsidR="4EC04AE9">
        <w:rPr>
          <w:rFonts w:ascii="Calibri" w:hAnsi="Calibri" w:eastAsia="Calibri" w:cs="Calibri"/>
          <w:b w:val="0"/>
          <w:bCs w:val="0"/>
          <w:i w:val="0"/>
          <w:iCs w:val="0"/>
          <w:caps w:val="0"/>
          <w:smallCaps w:val="0"/>
          <w:noProof w:val="0"/>
          <w:color w:val="000018"/>
          <w:sz w:val="22"/>
          <w:szCs w:val="22"/>
          <w:lang w:val="en-US"/>
        </w:rPr>
        <w:t xml:space="preserve"> Access to Mental Health Services is also </w:t>
      </w:r>
      <w:r w:rsidRPr="5EF3DC46" w:rsidR="4EC04AE9">
        <w:rPr>
          <w:rFonts w:ascii="Calibri" w:hAnsi="Calibri" w:eastAsia="Calibri" w:cs="Calibri"/>
          <w:b w:val="0"/>
          <w:bCs w:val="0"/>
          <w:i w:val="0"/>
          <w:iCs w:val="0"/>
          <w:caps w:val="0"/>
          <w:smallCaps w:val="0"/>
          <w:noProof w:val="0"/>
          <w:color w:val="000018"/>
          <w:sz w:val="22"/>
          <w:szCs w:val="22"/>
          <w:lang w:val="en-US"/>
        </w:rPr>
        <w:t>a big factor</w:t>
      </w:r>
      <w:r w:rsidRPr="5EF3DC46" w:rsidR="4EC04AE9">
        <w:rPr>
          <w:rFonts w:ascii="Calibri" w:hAnsi="Calibri" w:eastAsia="Calibri" w:cs="Calibri"/>
          <w:b w:val="0"/>
          <w:bCs w:val="0"/>
          <w:i w:val="0"/>
          <w:iCs w:val="0"/>
          <w:caps w:val="0"/>
          <w:smallCaps w:val="0"/>
          <w:noProof w:val="0"/>
          <w:color w:val="000018"/>
          <w:sz w:val="22"/>
          <w:szCs w:val="22"/>
          <w:lang w:val="en-US"/>
        </w:rPr>
        <w:t xml:space="preserve"> in influencing emotional wellbeing as Access to mental health services is vital for addressing emotional difficulties. Poverty can limit access to these services due to financial constraints, lack of insurance, or geographic barriers.</w:t>
      </w:r>
      <w:r w:rsidRPr="5EF3DC46" w:rsidR="47908C6A">
        <w:rPr>
          <w:rFonts w:ascii="Calibri" w:hAnsi="Calibri" w:eastAsia="Calibri" w:cs="Calibri"/>
          <w:b w:val="0"/>
          <w:bCs w:val="0"/>
          <w:i w:val="0"/>
          <w:iCs w:val="0"/>
          <w:caps w:val="0"/>
          <w:smallCaps w:val="0"/>
          <w:noProof w:val="0"/>
          <w:color w:val="000018"/>
          <w:sz w:val="22"/>
          <w:szCs w:val="22"/>
          <w:lang w:val="en-US"/>
        </w:rPr>
        <w:t xml:space="preserve"> </w:t>
      </w:r>
      <w:r w:rsidRPr="5EF3DC46" w:rsidR="4EC04AE9">
        <w:rPr>
          <w:rFonts w:ascii="Calibri" w:hAnsi="Calibri" w:eastAsia="Calibri" w:cs="Calibri"/>
          <w:b w:val="0"/>
          <w:bCs w:val="0"/>
          <w:i w:val="0"/>
          <w:iCs w:val="0"/>
          <w:caps w:val="0"/>
          <w:smallCaps w:val="0"/>
          <w:noProof w:val="0"/>
          <w:color w:val="000018"/>
          <w:sz w:val="22"/>
          <w:szCs w:val="22"/>
          <w:lang w:val="en-US"/>
        </w:rPr>
        <w:t>Educational Opportunities</w:t>
      </w:r>
      <w:r w:rsidRPr="5EF3DC46" w:rsidR="7E493136">
        <w:rPr>
          <w:rFonts w:ascii="Calibri" w:hAnsi="Calibri" w:eastAsia="Calibri" w:cs="Calibri"/>
          <w:b w:val="0"/>
          <w:bCs w:val="0"/>
          <w:i w:val="0"/>
          <w:iCs w:val="0"/>
          <w:caps w:val="0"/>
          <w:smallCaps w:val="0"/>
          <w:noProof w:val="0"/>
          <w:color w:val="000018"/>
          <w:sz w:val="22"/>
          <w:szCs w:val="22"/>
          <w:lang w:val="en-US"/>
        </w:rPr>
        <w:t xml:space="preserve"> can also influence emotional </w:t>
      </w:r>
      <w:r w:rsidRPr="5EF3DC46" w:rsidR="7E493136">
        <w:rPr>
          <w:rFonts w:ascii="Calibri" w:hAnsi="Calibri" w:eastAsia="Calibri" w:cs="Calibri"/>
          <w:b w:val="0"/>
          <w:bCs w:val="0"/>
          <w:i w:val="0"/>
          <w:iCs w:val="0"/>
          <w:caps w:val="0"/>
          <w:smallCaps w:val="0"/>
          <w:noProof w:val="0"/>
          <w:color w:val="000018"/>
          <w:sz w:val="22"/>
          <w:szCs w:val="22"/>
          <w:lang w:val="en-US"/>
        </w:rPr>
        <w:t>well being</w:t>
      </w:r>
      <w:r w:rsidRPr="5EF3DC46" w:rsidR="7E493136">
        <w:rPr>
          <w:rFonts w:ascii="Calibri" w:hAnsi="Calibri" w:eastAsia="Calibri" w:cs="Calibri"/>
          <w:b w:val="0"/>
          <w:bCs w:val="0"/>
          <w:i w:val="0"/>
          <w:iCs w:val="0"/>
          <w:caps w:val="0"/>
          <w:smallCaps w:val="0"/>
          <w:noProof w:val="0"/>
          <w:color w:val="000018"/>
          <w:sz w:val="22"/>
          <w:szCs w:val="22"/>
          <w:lang w:val="en-US"/>
        </w:rPr>
        <w:t xml:space="preserve"> as </w:t>
      </w:r>
      <w:r w:rsidRPr="5EF3DC46" w:rsidR="4EC04AE9">
        <w:rPr>
          <w:rFonts w:ascii="Calibri" w:hAnsi="Calibri" w:eastAsia="Calibri" w:cs="Calibri"/>
          <w:b w:val="0"/>
          <w:bCs w:val="0"/>
          <w:i w:val="0"/>
          <w:iCs w:val="0"/>
          <w:caps w:val="0"/>
          <w:smallCaps w:val="0"/>
          <w:noProof w:val="0"/>
          <w:color w:val="000018"/>
          <w:sz w:val="22"/>
          <w:szCs w:val="22"/>
          <w:lang w:val="en-US"/>
        </w:rPr>
        <w:t>Education provides a pathway out of poverty and is linked to better emotional well-being. Schools that offer supportive environments and mental health resources can help mitigate the effects of poverty on emotional health.</w:t>
      </w:r>
    </w:p>
    <w:p w:rsidR="5EC10953" w:rsidP="5EF3DC46" w:rsidRDefault="5EC10953" w14:paraId="43547C1E" w14:textId="745730D5">
      <w:pPr>
        <w:spacing w:before="240" w:beforeAutospacing="off" w:after="240" w:afterAutospacing="off"/>
        <w:rPr>
          <w:rFonts w:ascii="Calibri" w:hAnsi="Calibri" w:eastAsia="Calibri" w:cs="Calibri"/>
          <w:noProof w:val="0"/>
          <w:sz w:val="22"/>
          <w:szCs w:val="22"/>
          <w:lang w:val="en-US"/>
        </w:rPr>
      </w:pPr>
      <w:r w:rsidRPr="5EF3DC46" w:rsidR="5EC10953">
        <w:rPr>
          <w:rFonts w:ascii="Calibri" w:hAnsi="Calibri" w:eastAsia="Calibri" w:cs="Calibri"/>
          <w:noProof w:val="0"/>
          <w:sz w:val="22"/>
          <w:szCs w:val="22"/>
          <w:lang w:val="en-US"/>
        </w:rPr>
        <w:t>Practitioners like social workers, mental health professionals, and educators play a crucial role in supporting emotional well-being for those in poverty. They provide counseling and support services, such as cognitive-behavioral therapy, to reduce symptoms of anxiety and depression. They also advocate for policy changes that address the root causes of poverty and improve access to mental health services, pushing for increased funding for mental health programs and social services. Additionally, they develop community programs offering emotional and practical support through support groups, educational workshops, and resource centers. Practitioners also promote resilience by teaching coping strategies and providing support, helping individuals manage stress and improve their emotional well-being.</w:t>
      </w:r>
      <w:r w:rsidRPr="5EF3DC46" w:rsidR="6BFF5586">
        <w:rPr>
          <w:rFonts w:ascii="Calibri" w:hAnsi="Calibri" w:eastAsia="Calibri" w:cs="Calibri"/>
          <w:noProof w:val="0"/>
          <w:sz w:val="22"/>
          <w:szCs w:val="22"/>
          <w:lang w:val="en-US"/>
        </w:rPr>
        <w:t xml:space="preserve"> </w:t>
      </w:r>
    </w:p>
    <w:p w:rsidR="6BFF5586" w:rsidP="5EF3DC46" w:rsidRDefault="6BFF5586" w14:paraId="3CBD2A0A" w14:textId="443EB33F">
      <w:pPr>
        <w:pStyle w:val="Normal"/>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rsidRPr="5EF3DC46" w:rsidR="6BFF5586">
        <w:rPr>
          <w:rFonts w:ascii="Calibri" w:hAnsi="Calibri" w:eastAsia="Calibri" w:cs="Calibri"/>
          <w:b w:val="0"/>
          <w:bCs w:val="0"/>
          <w:i w:val="0"/>
          <w:iCs w:val="0"/>
          <w:caps w:val="0"/>
          <w:smallCaps w:val="0"/>
          <w:noProof w:val="0"/>
          <w:color w:val="000018"/>
          <w:sz w:val="22"/>
          <w:szCs w:val="22"/>
          <w:lang w:val="en-US"/>
        </w:rPr>
        <w:t>Policy and Legislation</w:t>
      </w:r>
    </w:p>
    <w:p w:rsidR="6BFF5586" w:rsidP="5EF3DC46" w:rsidRDefault="6BFF5586" w14:paraId="4194B2AA" w14:textId="67D2ABCF">
      <w:pPr>
        <w:pStyle w:val="Normal"/>
        <w:spacing w:before="240" w:beforeAutospacing="off" w:after="240" w:afterAutospacing="off"/>
        <w:rPr>
          <w:rFonts w:ascii="Calibri" w:hAnsi="Calibri" w:eastAsia="Calibri" w:cs="Calibri"/>
          <w:noProof w:val="0"/>
          <w:sz w:val="22"/>
          <w:szCs w:val="22"/>
          <w:lang w:val="en-US"/>
        </w:rPr>
      </w:pPr>
      <w:r w:rsidRPr="5EF3DC46" w:rsidR="6BFF5586">
        <w:rPr>
          <w:rFonts w:ascii="Calibri" w:hAnsi="Calibri" w:eastAsia="Calibri" w:cs="Calibri"/>
          <w:noProof w:val="0"/>
          <w:sz w:val="22"/>
          <w:szCs w:val="22"/>
          <w:lang w:val="en-US"/>
        </w:rPr>
        <w:t xml:space="preserve">In </w:t>
      </w:r>
      <w:r w:rsidRPr="5EF3DC46" w:rsidR="671DC22C">
        <w:rPr>
          <w:rFonts w:ascii="Calibri" w:hAnsi="Calibri" w:eastAsia="Calibri" w:cs="Calibri"/>
          <w:noProof w:val="0"/>
          <w:sz w:val="22"/>
          <w:szCs w:val="22"/>
          <w:lang w:val="en-US"/>
        </w:rPr>
        <w:t xml:space="preserve">Wales, several policies support emotional well-being and address the effects of poverty. The Well-being of Future Generations (Wales) Act 2015 promotes the well-being of current and future generations by emphasizing social, economic, and environmental sustainability, aiming to reduce inequality and improve emotional well-being. The Social Services and Well-being (Wales) Act 2014 focuses on improving the well-being of individuals needing care and support, including those affected by poverty, promoting early intervention and person-centered care. The Child Poverty Strategy for Wales outlines the </w:t>
      </w:r>
      <w:r w:rsidRPr="5EF3DC46" w:rsidR="671DC22C">
        <w:rPr>
          <w:rFonts w:ascii="Calibri" w:hAnsi="Calibri" w:eastAsia="Calibri" w:cs="Calibri"/>
          <w:noProof w:val="0"/>
          <w:sz w:val="22"/>
          <w:szCs w:val="22"/>
          <w:lang w:val="en-US"/>
        </w:rPr>
        <w:t>government's commitment to reducing child poverty and its impact on emotional well-being by improving access to education, health services, and social support.</w:t>
      </w:r>
    </w:p>
    <w:p w:rsidR="4E415712" w:rsidP="5EF3DC46" w:rsidRDefault="4E415712" w14:paraId="5984BFC0" w14:textId="33886449">
      <w:pPr>
        <w:pStyle w:val="Normal"/>
        <w:spacing w:before="240" w:beforeAutospacing="off" w:after="240" w:afterAutospacing="off"/>
        <w:rPr>
          <w:rFonts w:ascii="Calibri" w:hAnsi="Calibri" w:eastAsia="Calibri" w:cs="Calibri"/>
          <w:noProof w:val="0"/>
          <w:sz w:val="22"/>
          <w:szCs w:val="22"/>
          <w:lang w:val="en-US"/>
        </w:rPr>
      </w:pPr>
      <w:r w:rsidRPr="5EF3DC46" w:rsidR="4E415712">
        <w:rPr>
          <w:rFonts w:ascii="Calibri" w:hAnsi="Calibri" w:eastAsia="Calibri" w:cs="Calibri"/>
          <w:noProof w:val="0"/>
          <w:sz w:val="22"/>
          <w:szCs w:val="22"/>
          <w:lang w:val="en-US"/>
        </w:rPr>
        <w:t>Conclusion</w:t>
      </w:r>
    </w:p>
    <w:p w:rsidR="4E415712" w:rsidP="5EF3DC46" w:rsidRDefault="4E415712" w14:paraId="1F6F7B03" w14:textId="6FB445E0">
      <w:pPr>
        <w:spacing w:before="240" w:beforeAutospacing="off" w:after="240" w:afterAutospacing="off"/>
        <w:rPr>
          <w:rFonts w:ascii="Calibri" w:hAnsi="Calibri" w:eastAsia="Calibri" w:cs="Calibri"/>
          <w:noProof w:val="0"/>
          <w:sz w:val="22"/>
          <w:szCs w:val="22"/>
          <w:lang w:val="en-US"/>
        </w:rPr>
      </w:pPr>
      <w:r w:rsidRPr="5EF3DC46" w:rsidR="4E415712">
        <w:rPr>
          <w:rFonts w:ascii="Calibri" w:hAnsi="Calibri" w:eastAsia="Calibri" w:cs="Calibri"/>
          <w:noProof w:val="0"/>
          <w:sz w:val="22"/>
          <w:szCs w:val="22"/>
          <w:lang w:val="en-US"/>
        </w:rPr>
        <w:t xml:space="preserve">Poverty </w:t>
      </w:r>
      <w:r w:rsidRPr="5EF3DC46" w:rsidR="4E415712">
        <w:rPr>
          <w:rFonts w:ascii="Calibri" w:hAnsi="Calibri" w:eastAsia="Calibri" w:cs="Calibri"/>
          <w:noProof w:val="0"/>
          <w:sz w:val="22"/>
          <w:szCs w:val="22"/>
          <w:lang w:val="en-US"/>
        </w:rPr>
        <w:t>greatly affects</w:t>
      </w:r>
      <w:r w:rsidRPr="5EF3DC46" w:rsidR="4E415712">
        <w:rPr>
          <w:rFonts w:ascii="Calibri" w:hAnsi="Calibri" w:eastAsia="Calibri" w:cs="Calibri"/>
          <w:noProof w:val="0"/>
          <w:sz w:val="22"/>
          <w:szCs w:val="22"/>
          <w:lang w:val="en-US"/>
        </w:rPr>
        <w:t xml:space="preserve"> emotional well-being, creating barriers to mental health and coping. Theories from Maslow and Bronfenbrenner highlight the need to meet basic needs and consider the wider environment. Factors like family environment, community support, mental health services, and education impact emotional health.</w:t>
      </w:r>
      <w:r w:rsidRPr="5EF3DC46" w:rsidR="63A28FF2">
        <w:rPr>
          <w:rFonts w:ascii="Calibri" w:hAnsi="Calibri" w:eastAsia="Calibri" w:cs="Calibri"/>
          <w:noProof w:val="0"/>
          <w:sz w:val="22"/>
          <w:szCs w:val="22"/>
          <w:lang w:val="en-US"/>
        </w:rPr>
        <w:t xml:space="preserve"> </w:t>
      </w:r>
      <w:r w:rsidRPr="5EF3DC46" w:rsidR="4E415712">
        <w:rPr>
          <w:rFonts w:ascii="Calibri" w:hAnsi="Calibri" w:eastAsia="Calibri" w:cs="Calibri"/>
          <w:noProof w:val="0"/>
          <w:sz w:val="22"/>
          <w:szCs w:val="22"/>
          <w:lang w:val="en-US"/>
        </w:rPr>
        <w:t>Practitioners help by offering counseling, advocating for policy changes, running community programs, and promoting resilience. Policies in Wales, such as the Well-being of Future Generations Act and the Social Services and Well-being Act, provide support frameworks. Addressing emotional well-being in poverty requires practical support, mental health services, and policy changes. By understanding poverty's impact and working together, we can create an environment where everyone can achieve emotional well-being and thrive.</w:t>
      </w:r>
      <w:r w:rsidRPr="5EF3DC46" w:rsidR="243BF7BB">
        <w:rPr>
          <w:rFonts w:ascii="Calibri" w:hAnsi="Calibri" w:eastAsia="Calibri" w:cs="Calibri"/>
          <w:noProof w:val="0"/>
          <w:sz w:val="22"/>
          <w:szCs w:val="22"/>
          <w:lang w:val="en-US"/>
        </w:rPr>
        <w:t xml:space="preserve">                                          </w:t>
      </w:r>
    </w:p>
    <w:p w:rsidR="243BF7BB" w:rsidP="5EF3DC46" w:rsidRDefault="243BF7BB" w14:paraId="65E9D34A" w14:textId="5A190BEB">
      <w:pPr>
        <w:spacing w:before="240" w:beforeAutospacing="off" w:after="240" w:afterAutospacing="off"/>
        <w:rPr>
          <w:rFonts w:ascii="Calibri" w:hAnsi="Calibri" w:eastAsia="Calibri" w:cs="Calibri"/>
          <w:b w:val="1"/>
          <w:bCs w:val="1"/>
          <w:noProof w:val="0"/>
          <w:sz w:val="22"/>
          <w:szCs w:val="22"/>
          <w:lang w:val="en-US"/>
        </w:rPr>
      </w:pPr>
      <w:r w:rsidRPr="5EF3DC46" w:rsidR="243BF7BB">
        <w:rPr>
          <w:rFonts w:ascii="Calibri" w:hAnsi="Calibri" w:eastAsia="Calibri" w:cs="Calibri"/>
          <w:b w:val="1"/>
          <w:bCs w:val="1"/>
          <w:noProof w:val="0"/>
          <w:sz w:val="22"/>
          <w:szCs w:val="22"/>
          <w:lang w:val="en-US"/>
        </w:rPr>
        <w:t>Reference list</w:t>
      </w:r>
    </w:p>
    <w:p w:rsidR="243BF7BB" w:rsidP="5EF3DC46" w:rsidRDefault="243BF7BB" w14:paraId="29E225C6" w14:textId="076F09A4">
      <w:pPr>
        <w:spacing w:before="240" w:beforeAutospacing="off" w:after="240" w:afterAutospacing="off"/>
        <w:rPr>
          <w:rFonts w:ascii="Calibri" w:hAnsi="Calibri" w:eastAsia="Calibri" w:cs="Calibri"/>
          <w:b w:val="0"/>
          <w:bCs w:val="0"/>
          <w:i w:val="0"/>
          <w:iCs w:val="0"/>
          <w:caps w:val="0"/>
          <w:smallCaps w:val="0"/>
          <w:noProof w:val="0"/>
          <w:color w:val="000018"/>
          <w:sz w:val="22"/>
          <w:szCs w:val="22"/>
          <w:lang w:val="en-US"/>
        </w:rPr>
      </w:pPr>
      <w:r w:rsidRPr="5EF3DC46" w:rsidR="243BF7BB">
        <w:rPr>
          <w:rFonts w:ascii="Calibri" w:hAnsi="Calibri" w:eastAsia="Calibri" w:cs="Calibri"/>
          <w:b w:val="0"/>
          <w:bCs w:val="0"/>
          <w:i w:val="0"/>
          <w:iCs w:val="0"/>
          <w:caps w:val="0"/>
          <w:smallCaps w:val="0"/>
          <w:noProof w:val="0"/>
          <w:color w:val="000018"/>
          <w:sz w:val="22"/>
          <w:szCs w:val="22"/>
          <w:lang w:val="en-US"/>
        </w:rPr>
        <w:t>American Psychological Association. (2017). Effects of poverty, hunger, and homelessness on children and youth. Retrieved from https://www.apa.org/pi/families/poverty</w:t>
      </w:r>
      <w:r>
        <w:br/>
      </w:r>
      <w:r>
        <w:br/>
      </w:r>
      <w:r w:rsidRPr="5EF3DC46" w:rsidR="243BF7BB">
        <w:rPr>
          <w:rFonts w:ascii="Calibri" w:hAnsi="Calibri" w:eastAsia="Calibri" w:cs="Calibri"/>
          <w:b w:val="0"/>
          <w:bCs w:val="0"/>
          <w:i w:val="0"/>
          <w:iCs w:val="0"/>
          <w:caps w:val="0"/>
          <w:smallCaps w:val="0"/>
          <w:noProof w:val="0"/>
          <w:color w:val="000018"/>
          <w:sz w:val="22"/>
          <w:szCs w:val="22"/>
          <w:lang w:val="en-US"/>
        </w:rPr>
        <w:t>Bronfenbrenner, U. (1979). The ecology of human development: Experiments by nature and design. Harvard University Press.</w:t>
      </w:r>
      <w:r>
        <w:br/>
      </w:r>
      <w:r>
        <w:br/>
      </w:r>
      <w:r w:rsidRPr="5EF3DC46" w:rsidR="243BF7BB">
        <w:rPr>
          <w:rFonts w:ascii="Calibri" w:hAnsi="Calibri" w:eastAsia="Calibri" w:cs="Calibri"/>
          <w:b w:val="0"/>
          <w:bCs w:val="0"/>
          <w:i w:val="0"/>
          <w:iCs w:val="0"/>
          <w:caps w:val="0"/>
          <w:smallCaps w:val="0"/>
          <w:noProof w:val="0"/>
          <w:color w:val="000018"/>
          <w:sz w:val="22"/>
          <w:szCs w:val="22"/>
          <w:lang w:val="en-US"/>
        </w:rPr>
        <w:t>Evans, G. W., &amp; Kim, P. (2013). Childhood poverty, chronic stress, self-regulation, and coping. Child Development Perspectives, 7(1), 43-48.</w:t>
      </w:r>
      <w:r>
        <w:br/>
      </w:r>
      <w:r>
        <w:br/>
      </w:r>
      <w:r w:rsidRPr="5EF3DC46" w:rsidR="243BF7BB">
        <w:rPr>
          <w:rFonts w:ascii="Calibri" w:hAnsi="Calibri" w:eastAsia="Calibri" w:cs="Calibri"/>
          <w:b w:val="0"/>
          <w:bCs w:val="0"/>
          <w:i w:val="0"/>
          <w:iCs w:val="0"/>
          <w:caps w:val="0"/>
          <w:smallCaps w:val="0"/>
          <w:noProof w:val="0"/>
          <w:color w:val="000018"/>
          <w:sz w:val="22"/>
          <w:szCs w:val="22"/>
          <w:lang w:val="en-US"/>
        </w:rPr>
        <w:t>Maslow, A. H. (1943). A theory of human motivation. Psychological Review, 50(4), 370-396.</w:t>
      </w:r>
      <w:r>
        <w:br/>
      </w:r>
      <w:r>
        <w:br/>
      </w:r>
      <w:r w:rsidRPr="5EF3DC46" w:rsidR="243BF7BB">
        <w:rPr>
          <w:rFonts w:ascii="Calibri" w:hAnsi="Calibri" w:eastAsia="Calibri" w:cs="Calibri"/>
          <w:b w:val="0"/>
          <w:bCs w:val="0"/>
          <w:i w:val="0"/>
          <w:iCs w:val="0"/>
          <w:caps w:val="0"/>
          <w:smallCaps w:val="0"/>
          <w:noProof w:val="0"/>
          <w:color w:val="000018"/>
          <w:sz w:val="22"/>
          <w:szCs w:val="22"/>
          <w:lang w:val="en-US"/>
        </w:rPr>
        <w:t>Welsh Government. (2015). Well-being of Future Generations (Wales) Act 2015.  https://gov.wales/well-being-future-generations-wales-act-2015</w:t>
      </w:r>
      <w:r>
        <w:br/>
      </w:r>
      <w:r>
        <w:br/>
      </w:r>
      <w:r w:rsidRPr="5EF3DC46" w:rsidR="243BF7BB">
        <w:rPr>
          <w:rFonts w:ascii="Calibri" w:hAnsi="Calibri" w:eastAsia="Calibri" w:cs="Calibri"/>
          <w:b w:val="0"/>
          <w:bCs w:val="0"/>
          <w:i w:val="0"/>
          <w:iCs w:val="0"/>
          <w:caps w:val="0"/>
          <w:smallCaps w:val="0"/>
          <w:noProof w:val="0"/>
          <w:color w:val="000018"/>
          <w:sz w:val="22"/>
          <w:szCs w:val="22"/>
          <w:lang w:val="en-US"/>
        </w:rPr>
        <w:t>Welsh Government. (2014). The Social Services and Well-being (Wales) Act 2014.   https://gov.wales/social-services-and-well-being-wales-act-2014</w:t>
      </w:r>
      <w:r>
        <w:br/>
      </w:r>
      <w:r>
        <w:br/>
      </w:r>
      <w:r w:rsidRPr="5EF3DC46" w:rsidR="243BF7BB">
        <w:rPr>
          <w:rFonts w:ascii="Calibri" w:hAnsi="Calibri" w:eastAsia="Calibri" w:cs="Calibri"/>
          <w:b w:val="0"/>
          <w:bCs w:val="0"/>
          <w:i w:val="0"/>
          <w:iCs w:val="0"/>
          <w:caps w:val="0"/>
          <w:smallCaps w:val="0"/>
          <w:noProof w:val="0"/>
          <w:color w:val="000018"/>
          <w:sz w:val="22"/>
          <w:szCs w:val="22"/>
          <w:lang w:val="en-US"/>
        </w:rPr>
        <w:t>Welsh Government. (n.d.). Child Poverty Strategy for Wales.  https://gov.wales/child-poverty-strategy</w:t>
      </w:r>
      <w:r>
        <w:br/>
      </w:r>
    </w:p>
    <w:p w:rsidR="5EF3DC46" w:rsidP="5EF3DC46" w:rsidRDefault="5EF3DC46" w14:paraId="44DA5E67" w14:textId="5E6C4255">
      <w:pPr>
        <w:pStyle w:val="Normal"/>
        <w:spacing w:before="240" w:beforeAutospacing="off" w:after="240" w:afterAutospacing="off"/>
        <w:rPr>
          <w:rFonts w:ascii="Aptos" w:hAnsi="Aptos" w:eastAsia="Aptos" w:cs="Aptos"/>
          <w:noProof w:val="0"/>
          <w:sz w:val="24"/>
          <w:szCs w:val="24"/>
          <w:lang w:val="en-US"/>
        </w:rPr>
      </w:pPr>
    </w:p>
    <w:p w:rsidR="5EF3DC46" w:rsidP="5EF3DC46" w:rsidRDefault="5EF3DC46" w14:paraId="56B411E9" w14:textId="3C4331A6">
      <w:pPr>
        <w:pStyle w:val="Normal"/>
        <w:spacing w:before="240" w:beforeAutospacing="off" w:after="240" w:afterAutospacing="off"/>
      </w:pPr>
    </w:p>
    <w:p w:rsidR="5EF3DC46" w:rsidP="5EF3DC46" w:rsidRDefault="5EF3DC46" w14:paraId="111F2CFD" w14:textId="40C7DD05">
      <w:pPr>
        <w:spacing w:before="240" w:beforeAutospacing="off" w:after="240" w:afterAutospacing="off"/>
        <w:rPr>
          <w:rFonts w:ascii="Roboto" w:hAnsi="Roboto" w:eastAsia="Roboto" w:cs="Roboto"/>
          <w:noProof w:val="0"/>
          <w:sz w:val="22"/>
          <w:szCs w:val="22"/>
          <w:lang w:val="en-US"/>
        </w:rPr>
      </w:pPr>
    </w:p>
    <w:p w:rsidR="5EF3DC46" w:rsidP="5EF3DC46" w:rsidRDefault="5EF3DC46" w14:paraId="3B29D0F5" w14:textId="3B1D1472">
      <w:pPr>
        <w:spacing w:before="240" w:beforeAutospacing="off" w:after="240" w:afterAutospacing="off"/>
        <w:rPr>
          <w:rFonts w:ascii="Roboto" w:hAnsi="Roboto" w:eastAsia="Roboto" w:cs="Roboto"/>
          <w:noProof w:val="0"/>
          <w:sz w:val="22"/>
          <w:szCs w:val="22"/>
          <w:lang w:val="en-US"/>
        </w:rPr>
      </w:pPr>
    </w:p>
    <w:p w:rsidR="5EF3DC46" w:rsidP="5EF3DC46" w:rsidRDefault="5EF3DC46" w14:paraId="70B4B30B" w14:textId="11115F2C">
      <w:pPr>
        <w:spacing w:before="240" w:beforeAutospacing="off" w:after="240" w:afterAutospacing="off"/>
        <w:rPr>
          <w:rFonts w:ascii="Roboto" w:hAnsi="Roboto" w:eastAsia="Roboto" w:cs="Roboto"/>
          <w:noProof w:val="0"/>
          <w:sz w:val="22"/>
          <w:szCs w:val="22"/>
          <w:lang w:val="en-US"/>
        </w:rPr>
      </w:pPr>
    </w:p>
    <w:p w:rsidR="5EF3DC46" w:rsidP="5EF3DC46" w:rsidRDefault="5EF3DC46" w14:paraId="06DA36DB" w14:textId="7E2DB55A">
      <w:pPr>
        <w:spacing w:before="240" w:beforeAutospacing="off" w:after="240" w:afterAutospacing="off"/>
        <w:rPr>
          <w:rFonts w:ascii="Roboto" w:hAnsi="Roboto" w:eastAsia="Roboto" w:cs="Roboto"/>
          <w:noProof w:val="0"/>
          <w:sz w:val="22"/>
          <w:szCs w:val="22"/>
          <w:lang w:val="en-US"/>
        </w:rPr>
      </w:pPr>
    </w:p>
    <w:p w:rsidR="5EF3DC46" w:rsidP="5EF3DC46" w:rsidRDefault="5EF3DC46" w14:paraId="63A656DE" w14:textId="3EB33157">
      <w:pPr>
        <w:spacing w:before="240" w:beforeAutospacing="off" w:after="240" w:afterAutospacing="off"/>
        <w:rPr>
          <w:rFonts w:ascii="Roboto" w:hAnsi="Roboto" w:eastAsia="Roboto" w:cs="Roboto"/>
          <w:noProof w:val="0"/>
          <w:sz w:val="22"/>
          <w:szCs w:val="22"/>
          <w:lang w:val="en-US"/>
        </w:rPr>
      </w:pPr>
    </w:p>
    <w:p w:rsidR="5EF3DC46" w:rsidP="5EF3DC46" w:rsidRDefault="5EF3DC46" w14:paraId="0FDA882E" w14:textId="662D10F8">
      <w:pPr>
        <w:spacing w:before="240" w:beforeAutospacing="off" w:after="240" w:afterAutospacing="off"/>
        <w:rPr>
          <w:rFonts w:ascii="Roboto" w:hAnsi="Roboto" w:eastAsia="Roboto" w:cs="Roboto"/>
          <w:noProof w:val="0"/>
          <w:sz w:val="22"/>
          <w:szCs w:val="22"/>
          <w:lang w:val="en-US"/>
        </w:rPr>
      </w:pPr>
    </w:p>
    <w:p w:rsidR="0032F620" w:rsidP="5EF3DC46" w:rsidRDefault="0032F620" w14:paraId="6F8CAB66" w14:textId="262AFC62">
      <w:pPr>
        <w:spacing w:before="240" w:beforeAutospacing="off" w:after="240" w:afterAutospacing="off"/>
      </w:pPr>
      <w:r w:rsidRPr="5EF3DC46" w:rsidR="0032F620">
        <w:rPr>
          <w:rFonts w:ascii="Roboto" w:hAnsi="Roboto" w:eastAsia="Roboto" w:cs="Roboto"/>
          <w:noProof w:val="0"/>
          <w:sz w:val="22"/>
          <w:szCs w:val="22"/>
          <w:lang w:val="en-US"/>
        </w:rPr>
        <w:t xml:space="preserve">Bronfenbrenner, U. (1979). </w:t>
      </w:r>
      <w:bookmarkStart w:name="_Int_caxhqHg3" w:id="1382531536"/>
      <w:r w:rsidRPr="5EF3DC46" w:rsidR="0032F620">
        <w:rPr>
          <w:rFonts w:ascii="Roboto" w:hAnsi="Roboto" w:eastAsia="Roboto" w:cs="Roboto"/>
          <w:i w:val="1"/>
          <w:iCs w:val="1"/>
          <w:noProof w:val="0"/>
          <w:sz w:val="22"/>
          <w:szCs w:val="22"/>
          <w:lang w:val="en-US"/>
        </w:rPr>
        <w:t>The Ecology of Human Development: Experiments by Nature and Design</w:t>
      </w:r>
      <w:r w:rsidRPr="5EF3DC46" w:rsidR="0032F620">
        <w:rPr>
          <w:rFonts w:ascii="Roboto" w:hAnsi="Roboto" w:eastAsia="Roboto" w:cs="Roboto"/>
          <w:noProof w:val="0"/>
          <w:sz w:val="22"/>
          <w:szCs w:val="22"/>
          <w:lang w:val="en-US"/>
        </w:rPr>
        <w:t>.</w:t>
      </w:r>
      <w:bookmarkEnd w:id="1382531536"/>
      <w:r w:rsidRPr="5EF3DC46" w:rsidR="0032F620">
        <w:rPr>
          <w:rFonts w:ascii="Roboto" w:hAnsi="Roboto" w:eastAsia="Roboto" w:cs="Roboto"/>
          <w:noProof w:val="0"/>
          <w:sz w:val="22"/>
          <w:szCs w:val="22"/>
          <w:lang w:val="en-US"/>
        </w:rPr>
        <w:t xml:space="preserve"> Harvard University Press.</w:t>
      </w:r>
    </w:p>
    <w:p w:rsidR="0032F620" w:rsidP="5EF3DC46" w:rsidRDefault="0032F620" w14:paraId="21323D52" w14:textId="46D011F4">
      <w:pPr>
        <w:spacing w:before="240" w:beforeAutospacing="off" w:after="240" w:afterAutospacing="off"/>
      </w:pPr>
      <w:r w:rsidRPr="5EF3DC46" w:rsidR="0032F620">
        <w:rPr>
          <w:rFonts w:ascii="Roboto" w:hAnsi="Roboto" w:eastAsia="Roboto" w:cs="Roboto"/>
          <w:noProof w:val="0"/>
          <w:sz w:val="22"/>
          <w:szCs w:val="22"/>
          <w:lang w:val="en-US"/>
        </w:rPr>
        <w:t xml:space="preserve">Maslow, A. H. (1943). A theory of human motivation. </w:t>
      </w:r>
      <w:r w:rsidRPr="5EF3DC46" w:rsidR="0032F620">
        <w:rPr>
          <w:rFonts w:ascii="Roboto" w:hAnsi="Roboto" w:eastAsia="Roboto" w:cs="Roboto"/>
          <w:i w:val="1"/>
          <w:iCs w:val="1"/>
          <w:noProof w:val="0"/>
          <w:sz w:val="22"/>
          <w:szCs w:val="22"/>
          <w:lang w:val="en-US"/>
        </w:rPr>
        <w:t>Psychological Review, 50</w:t>
      </w:r>
      <w:r w:rsidRPr="5EF3DC46" w:rsidR="0032F620">
        <w:rPr>
          <w:rFonts w:ascii="Roboto" w:hAnsi="Roboto" w:eastAsia="Roboto" w:cs="Roboto"/>
          <w:noProof w:val="0"/>
          <w:sz w:val="22"/>
          <w:szCs w:val="22"/>
          <w:lang w:val="en-US"/>
        </w:rPr>
        <w:t>(4), 370-396.</w:t>
      </w:r>
    </w:p>
    <w:p w:rsidR="5EF3DC46" w:rsidP="5EF3DC46" w:rsidRDefault="5EF3DC46" w14:paraId="423557AB" w14:textId="4749EF49">
      <w:pPr>
        <w:spacing w:before="240" w:beforeAutospacing="off" w:after="240" w:afterAutospacing="off"/>
        <w:rPr>
          <w:rFonts w:ascii="Roboto" w:hAnsi="Roboto" w:eastAsia="Roboto" w:cs="Roboto"/>
          <w:noProof w:val="0"/>
          <w:sz w:val="22"/>
          <w:szCs w:val="22"/>
          <w:lang w:val="en-US"/>
        </w:rPr>
      </w:pPr>
    </w:p>
    <w:p w:rsidR="496E6A53" w:rsidP="5EF3DC46" w:rsidRDefault="496E6A53" w14:paraId="273EBC65" w14:textId="2668E4D1">
      <w:pPr>
        <w:pStyle w:val="Normal"/>
        <w:spacing w:before="240" w:beforeAutospacing="off" w:after="240" w:afterAutospacing="off"/>
        <w:rPr>
          <w:rFonts w:ascii="Roboto" w:hAnsi="Roboto" w:eastAsia="Roboto" w:cs="Roboto"/>
          <w:b w:val="0"/>
          <w:bCs w:val="0"/>
          <w:i w:val="0"/>
          <w:iCs w:val="0"/>
          <w:caps w:val="0"/>
          <w:smallCaps w:val="0"/>
          <w:noProof w:val="0"/>
          <w:color w:val="000018"/>
          <w:sz w:val="22"/>
          <w:szCs w:val="22"/>
          <w:lang w:val="en-US"/>
        </w:rPr>
      </w:pPr>
      <w:r>
        <w:br/>
      </w:r>
    </w:p>
    <w:p w:rsidR="5EF3DC46" w:rsidP="5EF3DC46" w:rsidRDefault="5EF3DC46" w14:paraId="406810D0" w14:textId="335F0688">
      <w:pPr>
        <w:spacing w:before="240" w:beforeAutospacing="off" w:after="240" w:afterAutospacing="off"/>
        <w:rPr>
          <w:rFonts w:ascii="Calibri Light" w:hAnsi="Calibri Light" w:eastAsia="Calibri Light" w:cs="Calibri Light"/>
          <w:b w:val="0"/>
          <w:bCs w:val="0"/>
          <w:noProof w:val="0"/>
          <w:sz w:val="22"/>
          <w:szCs w:val="22"/>
          <w:lang w:val="en-US"/>
        </w:rPr>
      </w:pPr>
    </w:p>
    <w:p w:rsidR="5EF3DC46" w:rsidP="5EF3DC46" w:rsidRDefault="5EF3DC46" w14:paraId="51A41B33" w14:textId="7EC25D67">
      <w:pPr>
        <w:spacing w:before="240" w:beforeAutospacing="off" w:after="240" w:afterAutospacing="off"/>
        <w:rPr>
          <w:rFonts w:ascii="Calibri Light" w:hAnsi="Calibri Light" w:eastAsia="Calibri Light" w:cs="Calibri Light"/>
          <w:noProof w:val="0"/>
          <w:sz w:val="22"/>
          <w:szCs w:val="22"/>
          <w:lang w:val="en-US"/>
        </w:rPr>
      </w:pPr>
    </w:p>
    <w:p w:rsidR="5EF3DC46" w:rsidP="5EF3DC46" w:rsidRDefault="5EF3DC46" w14:paraId="2F015F70" w14:textId="2E952FDE">
      <w:pPr>
        <w:pStyle w:val="Normal"/>
        <w:spacing w:before="0" w:beforeAutospacing="off" w:after="0" w:afterAutospacing="off"/>
        <w:rPr>
          <w:rFonts w:ascii="Calibri Light" w:hAnsi="Calibri Light" w:eastAsia="Calibri Light" w:cs="Calibri Light"/>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NT12h6See3qwhk" int2:id="6LnY8VMf">
      <int2:state int2:type="AugLoop_Text_Critique" int2:value="Rejected"/>
    </int2:textHash>
    <int2:bookmark int2:bookmarkName="_Int_caxhqHg3" int2:invalidationBookmarkName="" int2:hashCode="HljmkGslj9Ez6h" int2:id="Ytvkwe7h">
      <int2:state int2:type="AugLoop_Similarity_SimilarityAnnotation" int2:value="Rejected"/>
      <int2:extLst>
        <oel:ext uri="426473B9-03D8-482F-96C9-C2C85392BACA">
          <int2:similarityCritique int2:version="1" int2:context="The Ecology of Human Development: Experiments by Nature and Design.">
            <int2:source int2:sourceType="Online" int2:sourceTitle="The Ecology of Human Development - Google Books" int2:sourceUrl="https://books.google.com/books/about/THE_ECOLOGY_OF_HUMAN_DEVELOPMENT.html?id=OCmbzWka6xUC" int2:sourceSnippet="The Ecology of Human Development: Experiments by Nature and Design. Urie Bronfenbrenner. Harvard University Press, 1979 - Psychology - 330 pages. Here is a book that challenges the very basis of the way psychologists have studied child development. According to Urie Bronfenbrenner, one of the world’s foremost developmental psychologists ...">
              <int2:suggestions int2:citationType="Inline">
                <int2:suggestion int2:citationStyle="Mla" int2:isIdentical="1">
                  <int2:citationText>(“The Ecology of Human Development - Google Books”)</int2:citationText>
                </int2:suggestion>
                <int2:suggestion int2:citationStyle="Apa" int2:isIdentical="1">
                  <int2:citationText>(“The Ecology of Human Development - Google Books”)</int2:citationText>
                </int2:suggestion>
                <int2:suggestion int2:citationStyle="Chicago" int2:isIdentical="1">
                  <int2:citationText>(“The Ecology of Human Development - Google Books”)</int2:citationText>
                </int2:suggestion>
              </int2:suggestions>
              <int2:suggestions int2:citationType="Full">
                <int2:suggestion int2:citationStyle="Mla" int2:isIdentical="1">
                  <int2:citationText>&lt;i&gt;The Ecology of Human Development - Google Books&lt;/i&gt;, https://books.google.com/books/about/THE_ECOLOGY_OF_HUMAN_DEVELOPMENT.html?id=OCmbzWka6xUC.</int2:citationText>
                </int2:suggestion>
                <int2:suggestion int2:citationStyle="Apa" int2:isIdentical="1">
                  <int2:citationText>&lt;i&gt;The Ecology of Human Development - Google Books&lt;/i&gt;. (n.d.). Retrieved from https://books.google.com/books/about/THE_ECOLOGY_OF_HUMAN_DEVELOPMENT.html?id=OCmbzWka6xUC</int2:citationText>
                </int2:suggestion>
                <int2:suggestion int2:citationStyle="Chicago" int2:isIdentical="1">
                  <int2:citationText>“The Ecology of Human Development - Google Books” n.d., https://books.google.com/books/about/THE_ECOLOGY_OF_HUMAN_DEVELOPMENT.html?id=OCmbzWka6xUC.</int2:citationText>
                </int2:suggestion>
              </int2:suggestions>
            </int2:source>
            <int2:source int2:sourceType="Online" int2:sourceTitle="The Ecology of Human Development: Experiments by Nature and Design ..." int2:sourceUrl="https://www.amazon.com/Ecology-Human-Development-Experiments-Nature-ebook/dp/B08KHP2L9G" int2:sourceSnippet="The Ecology of Human Development: Experiments by Nature and Design - Kindle edition by Bronfenbrenner, Urie, Cole, Michael. Download it once and read it on your Kindle device, PC, phones or tablets. Use features like bookmarks, note taking and highlighting while reading The Ecology of Human Development: Experiments by Nature and Design.">
              <int2:suggestions int2:citationType="Inline">
                <int2:suggestion int2:citationStyle="Mla" int2:isIdentical="1">
                  <int2:citationText>(“The Ecology of Human Development: Experiments by Nature and Design ...”)</int2:citationText>
                </int2:suggestion>
                <int2:suggestion int2:citationStyle="Apa" int2:isIdentical="1">
                  <int2:citationText>(“The Ecology of Human Development: Experiments by Nature and Design ...”)</int2:citationText>
                </int2:suggestion>
                <int2:suggestion int2:citationStyle="Chicago" int2:isIdentical="1">
                  <int2:citationText>(“The Ecology of Human Development: Experiments by Nature and Design ...”)</int2:citationText>
                </int2:suggestion>
              </int2:suggestions>
              <int2:suggestions int2:citationType="Full">
                <int2:suggestion int2:citationStyle="Mla" int2:isIdentical="1">
                  <int2:citationText>&lt;i&gt;The Ecology of Human Development: Experiments by Nature and Design ...&lt;/i&gt;, https://www.amazon.com/Ecology-Human-Development-Experiments-Nature-ebook/dp/B08KHP2L9G.</int2:citationText>
                </int2:suggestion>
                <int2:suggestion int2:citationStyle="Apa" int2:isIdentical="1">
                  <int2:citationText>&lt;i&gt;The Ecology of Human Development: Experiments by Nature and Design ...&lt;/i&gt;. (n.d.). Retrieved from https://www.amazon.com/Ecology-Human-Development-Experiments-Nature-ebook/dp/B08KHP2L9G</int2:citationText>
                </int2:suggestion>
                <int2:suggestion int2:citationStyle="Chicago" int2:isIdentical="1">
                  <int2:citationText>“The Ecology of Human Development: Experiments by Nature and Design ...” n.d., https://www.amazon.com/Ecology-Human-Development-Experiments-Nature-ebook/dp/B08KHP2L9G.</int2:citationText>
                </int2:suggestion>
              </int2:suggestions>
            </int2:source>
            <int2:source int2:sourceType="Online" int2:sourceTitle="The Ecology of Human Development: Experiments by Nature and Design ..." int2:sourceUrl="https://books.google.com/books/about/The_Ecology_of_Human_Development.html?id=doO2nQAACAAJ" int2:sourceSnippet="The Ecology of Human Development: Experiments by Nature and Design. Urie Bronfenbrenner. Harvard University Press, 1996 - Child psychology - 330 pages. Bibliographic information. Title: The Ecology of Human Development: Experiments by Nature and Design: Author: Urie Bronfenbrenner: Publisher: Harvard University Press, 1996:">
              <int2:suggestions int2:citationType="Inline">
                <int2:suggestion int2:citationStyle="Mla" int2:isIdentical="1">
                  <int2:citationText>(“The Ecology of Human Development: Experiments by Nature and Design ...”)</int2:citationText>
                </int2:suggestion>
                <int2:suggestion int2:citationStyle="Apa" int2:isIdentical="1">
                  <int2:citationText>(“The Ecology of Human Development: Experiments by Nature and Design ...”)</int2:citationText>
                </int2:suggestion>
                <int2:suggestion int2:citationStyle="Chicago" int2:isIdentical="1">
                  <int2:citationText>(“The Ecology of Human Development: Experiments by Nature and Design ...”)</int2:citationText>
                </int2:suggestion>
              </int2:suggestions>
              <int2:suggestions int2:citationType="Full">
                <int2:suggestion int2:citationStyle="Mla" int2:isIdentical="1">
                  <int2:citationText>&lt;i&gt;The Ecology of Human Development: Experiments by Nature and Design ...&lt;/i&gt;, https://books.google.com/books/about/The_Ecology_of_Human_Development.html?id=doO2nQAACAAJ.</int2:citationText>
                </int2:suggestion>
                <int2:suggestion int2:citationStyle="Apa" int2:isIdentical="1">
                  <int2:citationText>&lt;i&gt;The Ecology of Human Development: Experiments by Nature and Design ...&lt;/i&gt;. (n.d.). Retrieved from https://books.google.com/books/about/The_Ecology_of_Human_Development.html?id=doO2nQAACAAJ</int2:citationText>
                </int2:suggestion>
                <int2:suggestion int2:citationStyle="Chicago" int2:isIdentical="1">
                  <int2:citationText>“The Ecology of Human Development: Experiments by Nature and Design ...” n.d., https://books.google.com/books/about/The_Ecology_of_Human_Development.html?id=doO2nQAACAAJ.</int2:citationText>
                </int2:suggestion>
              </int2:suggestions>
            </int2:source>
          </int2:similarityCritique>
        </oel:ext>
      </int2:extLst>
    </int2:bookmark>
    <int2:bookmark int2:bookmarkName="_Int_bL0B8xoP" int2:invalidationBookmarkName="" int2:hashCode="q9TrvzyHbBagAq" int2:id="voKvBm9o">
      <int2:state int2:type="AugLoop_Similarity_SimilarityAnnotation" int2:value="Reviewed"/>
    </int2:bookmark>
    <int2:bookmark int2:bookmarkName="_Int_K2YW12D9" int2:invalidationBookmarkName="" int2:hashCode="DsbyztW9/JxGgi" int2:id="jOvN61Ty">
      <int2:state int2:type="AugLoop_Similarity_SimilarityAnnotation" int2:value="Rejected"/>
      <int2:extLst>
        <oel:ext uri="426473B9-03D8-482F-96C9-C2C85392BACA">
          <int2:similarityCritique int2:version="1" int2:context="The effects of mother's nutritional knowledge on attitudes and behaviors of children about nutrition.">
            <int2:source int2:sourceType="Online" int2:sourceTitle="The Effects of Mother's Nutritional Knowledge on Attitudes and ..." int2:sourceUrl="https://www.sciencedirect.com/science/article/pii/S1877042814009872" int2:sourceSnippet="Purpose of this study to determine the effects of mother's nutritional knowledge on attitudes and behaviors children about nutrition. This study was carried out 132 boys and 170 girls, total 302 mothers of the students in Ankara, Turkey. ... WCES 2013 The effects of motherâ€™s nutritional knowledge on attitudes and behaviors of children ...">
              <int2:suggestions int2:citationType="Inline">
                <int2:suggestion int2:citationStyle="Mla" int2:isIdentical="0">
                  <int2:citationText>(“The Effects of Mother's Nutritional Knowledge on Attitudes and ...”)</int2:citationText>
                </int2:suggestion>
                <int2:suggestion int2:citationStyle="Apa" int2:isIdentical="0">
                  <int2:citationText>(“The Effects of Mother's Nutritional Knowledge on Attitudes and ...”)</int2:citationText>
                </int2:suggestion>
                <int2:suggestion int2:citationStyle="Chicago" int2:isIdentical="0">
                  <int2:citationText>(“The Effects of Mother's Nutritional Knowledge on Attitudes and ...”)</int2:citationText>
                </int2:suggestion>
              </int2:suggestions>
              <int2:suggestions int2:citationType="Full">
                <int2:suggestion int2:citationStyle="Mla" int2:isIdentical="0">
                  <int2:citationText>&lt;i&gt;The Effects of Mother's Nutritional Knowledge on Attitudes and ...&lt;/i&gt;, https://www.sciencedirect.com/science/article/pii/S1877042814009872.</int2:citationText>
                </int2:suggestion>
                <int2:suggestion int2:citationStyle="Apa" int2:isIdentical="0">
                  <int2:citationText>&lt;i&gt;The Effects of Mother's Nutritional Knowledge on Attitudes and ...&lt;/i&gt;. (n.d.). Retrieved from https://www.sciencedirect.com/science/article/pii/S1877042814009872</int2:citationText>
                </int2:suggestion>
                <int2:suggestion int2:citationStyle="Chicago" int2:isIdentical="0">
                  <int2:citationText>“The Effects of Mother's Nutritional Knowledge on Attitudes and ...” n.d., https://www.sciencedirect.com/science/article/pii/S1877042814009872.</int2:citationText>
                </int2:suggestion>
              </int2:suggestions>
            </int2:source>
            <int2:source int2:sourceType="Online" int2:sourceTitle="The Effects of Mother's Nutritional Knowledge on Attitudes and ..." int2:sourceUrl="https://www.semanticscholar.org/paper/The-Effects-of-Mother%27s-Nutritional-Knowledge-on-of-Yabanc%C4%B1-K%C4%B1sa%C3%A7/cdeadd0e913a269c0dd6d327fd7a17b6d3b5f67f" int2:sourceSnippet="DOI: 10.1016/J.SBSPRO.2014.01.970 Corpus ID: 144983721; The Effects of Mother's Nutritional Knowledge on Attitudes and Behaviors of Children about Nutrition @article{Yabanc2014TheEO, title={The Effects of Mother's Nutritional Knowledge on Attitudes and Behaviors of Children about Nutrition}, author={Nurcan Yabancı and İbrahim Kısaç and Suzan Seren Karakus}, journal={Procedia - Social and ...">
              <int2:suggestions int2:citationType="Inline">
                <int2:suggestion int2:citationStyle="Mla" int2:isIdentical="0">
                  <int2:citationText>(“The Effects of Mother's Nutritional Knowledge on Attitudes and ...”)</int2:citationText>
                </int2:suggestion>
                <int2:suggestion int2:citationStyle="Apa" int2:isIdentical="0">
                  <int2:citationText>(“The Effects of Mother's Nutritional Knowledge on Attitudes and ...”)</int2:citationText>
                </int2:suggestion>
                <int2:suggestion int2:citationStyle="Chicago" int2:isIdentical="0">
                  <int2:citationText>(“The Effects of Mother's Nutritional Knowledge on Attitudes and ...”)</int2:citationText>
                </int2:suggestion>
              </int2:suggestions>
              <int2:suggestions int2:citationType="Full">
                <int2:suggestion int2:citationStyle="Mla" int2:isIdentical="0">
                  <int2:citationText>&lt;i&gt;The Effects of Mother's Nutritional Knowledge on Attitudes and ...&lt;/i&gt;, https://www.semanticscholar.org/paper/The-Effects-of-Mother%27s-Nutritional-Knowledge-on-of-Yabanc%C4%B1-K%C4%B1sa%C3%A7/cdeadd0e913a269c0dd6d327fd7a17b6d3b5f67f.</int2:citationText>
                </int2:suggestion>
                <int2:suggestion int2:citationStyle="Apa" int2:isIdentical="0">
                  <int2:citationText>&lt;i&gt;The Effects of Mother's Nutritional Knowledge on Attitudes and ...&lt;/i&gt;. (n.d.). Retrieved from https://www.semanticscholar.org/paper/The-Effects-of-Mother%27s-Nutritional-Knowledge-on-of-Yabanc%C4%B1-K%C4%B1sa%C3%A7/cdeadd0e913a269c0dd6d327fd7a17b6d3b5f67f</int2:citationText>
                </int2:suggestion>
                <int2:suggestion int2:citationStyle="Chicago" int2:isIdentical="0">
                  <int2:citationText>“The Effects of Mother's Nutritional Knowledge on Attitudes and ...” n.d., https://www.semanticscholar.org/paper/The-Effects-of-Mother%27s-Nutritional-Knowledge-on-of-Yabanc%C4%B1-K%C4%B1sa%C3%A7/cdeadd0e913a269c0dd6d327fd7a17b6d3b5f67f.</int2:citationText>
                </int2:suggestion>
              </int2:suggestions>
            </int2:source>
            <int2:source int2:sourceType="Online" int2:sourceTitle="The Effects of Mother's Nutritional Knowledge on Attitudes and ..." int2:sourceUrl="https://www.researchgate.net/publication/260713487_The_Effects_of_Mother's_Nutritional_Knowledge_on_Attitudes_and_Behaviors_of_Children_about_Nutrition" int2:sourceSnippet="No relationship was established between the type of school and diet quality. On the other hand, conforming to a study conducted by Yabanci [16], it was observed that children from public schools ...">
              <int2:suggestions int2:citationType="Inline">
                <int2:suggestion int2:citationStyle="Mla" int2:isIdentical="0">
                  <int2:citationText>(“The Effects of Mother's Nutritional Knowledge on Attitudes and ...”)</int2:citationText>
                </int2:suggestion>
                <int2:suggestion int2:citationStyle="Apa" int2:isIdentical="0">
                  <int2:citationText>(“The Effects of Mother's Nutritional Knowledge on Attitudes and ...”)</int2:citationText>
                </int2:suggestion>
                <int2:suggestion int2:citationStyle="Chicago" int2:isIdentical="0">
                  <int2:citationText>(“The Effects of Mother's Nutritional Knowledge on Attitudes and ...”)</int2:citationText>
                </int2:suggestion>
              </int2:suggestions>
              <int2:suggestions int2:citationType="Full">
                <int2:suggestion int2:citationStyle="Mla" int2:isIdentical="0">
                  <int2:citationText>&lt;i&gt;The Effects of Mother's Nutritional Knowledge on Attitudes and ...&lt;/i&gt;, https://www.researchgate.net/publication/260713487_The_Effects_of_Mother's_Nutritional_Knowledge_on_Attitudes_and_Behaviors_of_Children_about_Nutrition.</int2:citationText>
                </int2:suggestion>
                <int2:suggestion int2:citationStyle="Apa" int2:isIdentical="0">
                  <int2:citationText>&lt;i&gt;The Effects of Mother's Nutritional Knowledge on Attitudes and ...&lt;/i&gt;. (n.d.). Retrieved from https://www.researchgate.net/publication/260713487_The_Effects_of_Mother's_Nutritional_Knowledge_on_Attitudes_and_Behaviors_of_Children_about_Nutrition</int2:citationText>
                </int2:suggestion>
                <int2:suggestion int2:citationStyle="Chicago" int2:isIdentical="0">
                  <int2:citationText>“The Effects of Mother's Nutritional Knowledge on Attitudes and ...” n.d., https://www.researchgate.net/publication/260713487_The_Effects_of_Mother's_Nutritional_Knowledge_on_Attitudes_and_Behaviors_of_Children_about_Nutrition.</int2:citationText>
                </int2:suggestion>
              </int2:suggestions>
            </int2:source>
          </int2:similarityCritique>
        </oel:ext>
      </int2:extLst>
    </int2:bookmark>
    <int2:bookmark int2:bookmarkName="_Int_jw8V5u2x" int2:invalidationBookmarkName="" int2:hashCode="gqD+y5jNJMkmoy" int2:id="QCLdbGfK">
      <int2:state int2:type="AugLoop_Similarity_SimilarityAnnotation" int2:value="Rejected"/>
      <int2:extLst>
        <oel:ext uri="426473B9-03D8-482F-96C9-C2C85392BACA">
          <int2:similarityCritique int2:version="1" int2:context="Maternal and child undernutrition: global and regional exposures and health consequences.">
            <int2:source int2:sourceType="Online" int2:sourceTitle="Maternal and child undernutrition: global and regional exposures and ..." int2:sourceUrl="https://pubmed.ncbi.nlm.nih.gov/18207566/" int2:sourceSnippet="Maternal and child undernutrition: global and regional exposures and health consequences. Maternal and child undernutrition: global and regional exposures and health consequences. Lancet. 2008 Jan 19;371 (9608):243-60. doi: 10.1016/S0140-6736 (07)61690-0.">
              <int2:suggestions int2:citationType="Inline">
                <int2:suggestion int2:citationStyle="Mla" int2:isIdentical="1">
                  <int2:citationText>(“Maternal and child undernutrition: global and regional exposures and ...”)</int2:citationText>
                </int2:suggestion>
                <int2:suggestion int2:citationStyle="Apa" int2:isIdentical="1">
                  <int2:citationText>(“Maternal and child undernutrition: global and regional exposures and ...”)</int2:citationText>
                </int2:suggestion>
                <int2:suggestion int2:citationStyle="Chicago" int2:isIdentical="1">
                  <int2:citationText>(“Maternal and child undernutrition: global and regional exposures and ...”)</int2:citationText>
                </int2:suggestion>
              </int2:suggestions>
              <int2:suggestions int2:citationType="Full">
                <int2:suggestion int2:citationStyle="Mla" int2:isIdentical="1">
                  <int2:citationText>&lt;i&gt;Maternal and child undernutrition: global and regional exposures and ...&lt;/i&gt;, https://pubmed.ncbi.nlm.nih.gov/18207566/.</int2:citationText>
                </int2:suggestion>
                <int2:suggestion int2:citationStyle="Apa" int2:isIdentical="1">
                  <int2:citationText>&lt;i&gt;Maternal and child undernutrition: global and regional exposures and ...&lt;/i&gt;. (n.d.). Retrieved from https://pubmed.ncbi.nlm.nih.gov/18207566/</int2:citationText>
                </int2:suggestion>
                <int2:suggestion int2:citationStyle="Chicago" int2:isIdentical="1">
                  <int2:citationText>“Maternal and child undernutrition: global and regional exposures and ...” n.d., https://pubmed.ncbi.nlm.nih.gov/18207566/.</int2:citationText>
                </int2:suggestion>
              </int2:suggestions>
            </int2:source>
            <int2:source int2:sourceType="Online" int2:sourceTitle="Maternal and Child Undernutrition - The Lancet" int2:sourceUrl="https://www.thelancet.com/series/maternal-and-child-undernutrition" int2:sourceSnippet="Maternal and child undernutrition: global and regional exposures and health consequences. Robert E Black, Lindsay H Allen, Zulfiqar A Bhutta, Laura E Caulfield, Mercedes de Onis, Majid Ezzati, Colin Mathers, Juan Rivera, for the Maternal and Child Undernutrition Study Group ... Batool A Haider, Betty Kirkwood, Saul S Morris, HPS Sachdev, Meera ...">
              <int2:suggestions int2:citationType="Inline">
                <int2:suggestion int2:citationStyle="Mla" int2:isIdentical="1">
                  <int2:citationText>(“Maternal and Child Undernutrition - The Lancet”)</int2:citationText>
                </int2:suggestion>
                <int2:suggestion int2:citationStyle="Apa" int2:isIdentical="1">
                  <int2:citationText>(“Maternal and Child Undernutrition - The Lancet”)</int2:citationText>
                </int2:suggestion>
                <int2:suggestion int2:citationStyle="Chicago" int2:isIdentical="1">
                  <int2:citationText>(“Maternal and Child Undernutrition - The Lancet”)</int2:citationText>
                </int2:suggestion>
              </int2:suggestions>
              <int2:suggestions int2:citationType="Full">
                <int2:suggestion int2:citationStyle="Mla" int2:isIdentical="1">
                  <int2:citationText>&lt;i&gt;Maternal and Child Undernutrition - The Lancet&lt;/i&gt;, https://www.thelancet.com/series/maternal-and-child-undernutrition.</int2:citationText>
                </int2:suggestion>
                <int2:suggestion int2:citationStyle="Apa" int2:isIdentical="1">
                  <int2:citationText>&lt;i&gt;Maternal and Child Undernutrition - The Lancet&lt;/i&gt;. (n.d.). Retrieved from https://www.thelancet.com/series/maternal-and-child-undernutrition</int2:citationText>
                </int2:suggestion>
                <int2:suggestion int2:citationStyle="Chicago" int2:isIdentical="1">
                  <int2:citationText>“Maternal and Child Undernutrition - The Lancet” n.d., https://www.thelancet.com/series/maternal-and-child-undernutrition.</int2:citationText>
                </int2:suggestion>
              </int2:suggestions>
            </int2:source>
            <int2:source int2:sourceType="Online" int2:sourceTitle="Maternal and child undernutrition: global and regional exposures and ..." int2:sourceUrl="https://europepmc.org/article/MED/18207566" int2:sourceSnippet="Maternal and child undernutrition: global and regional exposures and health consequences. ... Maternal and child undernutrition: global and regional exposures and health consequences. Black RE 1 , Allen LH, Bhutta ZA, Caulfield LE, de Onis M, Ezzati M, Mathers C,">
              <int2:suggestions int2:citationType="Inline">
                <int2:suggestion int2:citationStyle="Mla" int2:isIdentical="1">
                  <int2:citationText>(“Maternal and child undernutrition: global and regional exposures and ...”)</int2:citationText>
                </int2:suggestion>
                <int2:suggestion int2:citationStyle="Apa" int2:isIdentical="1">
                  <int2:citationText>(“Maternal and child undernutrition: global and regional exposures and ...”)</int2:citationText>
                </int2:suggestion>
                <int2:suggestion int2:citationStyle="Chicago" int2:isIdentical="1">
                  <int2:citationText>(“Maternal and child undernutrition: global and regional exposures and ...”)</int2:citationText>
                </int2:suggestion>
              </int2:suggestions>
              <int2:suggestions int2:citationType="Full">
                <int2:suggestion int2:citationStyle="Mla" int2:isIdentical="1">
                  <int2:citationText>&lt;i&gt;Maternal and child undernutrition: global and regional exposures and ...&lt;/i&gt;, https://europepmc.org/article/MED/18207566.</int2:citationText>
                </int2:suggestion>
                <int2:suggestion int2:citationStyle="Apa" int2:isIdentical="1">
                  <int2:citationText>&lt;i&gt;Maternal and child undernutrition: global and regional exposures and ...&lt;/i&gt;. (n.d.). Retrieved from https://europepmc.org/article/MED/18207566</int2:citationText>
                </int2:suggestion>
                <int2:suggestion int2:citationStyle="Chicago" int2:isIdentical="1">
                  <int2:citationText>“Maternal and child undernutrition: global and regional exposures and ...” n.d., https://europepmc.org/article/MED/18207566.</int2:citationText>
                </int2:suggestion>
              </int2:suggestions>
            </int2:source>
          </int2:similarityCritique>
        </oel:ext>
      </int2:extLst>
    </int2:bookmark>
    <int2:bookmark int2:bookmarkName="_Int_a4y3OMHB" int2:invalidationBookmarkName="" int2:hashCode="aLCyseKx5Rnqox" int2:id="vJ0qH589">
      <int2:state int2:type="AugLoop_Similarity_SimilarityAnnotation" int2:value="Rejected"/>
      <int2:extLst>
        <oel:ext uri="426473B9-03D8-482F-96C9-C2C85392BACA">
          <int2:similarityCritique int2:version="1" int2:context="Rothbaum, F., Weisz, J., Pott, M., Miyake, K., &amp; Morelli, G. (2000).">
            <int2:source int2:sourceType="Online" int2:sourceTitle="Family systems theory, attachment theory, and culture." int2:sourceUrl="https://europepmc.org/article/MED/12395563" int2:sourceSnippet="Rothbaum F, Weisz J, Pott M, Miyake K, Morelli G. Am Psychol, 55(10):1093-1104, 01 Oct 2000 Cited by: 46 articles | PMID: 11080829. Marital behavior and the security of preschooler-parent attachment relationships. Frosch CA, Mangelsdorf SC, McHale JL. J Fam Psychol, 14(1 ...">
              <int2:suggestions int2:citationType="Inline">
                <int2:suggestion int2:citationStyle="Mla" int2:isIdentical="0">
                  <int2:citationText>(“Family systems theory, attachment theory, and culture.”)</int2:citationText>
                </int2:suggestion>
                <int2:suggestion int2:citationStyle="Apa" int2:isIdentical="0">
                  <int2:citationText>(“Family systems theory, attachment theory, and culture.”)</int2:citationText>
                </int2:suggestion>
                <int2:suggestion int2:citationStyle="Chicago" int2:isIdentical="0">
                  <int2:citationText>(“Family systems theory, attachment theory, and culture.”)</int2:citationText>
                </int2:suggestion>
              </int2:suggestions>
              <int2:suggestions int2:citationType="Full">
                <int2:suggestion int2:citationStyle="Mla" int2:isIdentical="0">
                  <int2:citationText>&lt;i&gt;Family systems theory, attachment theory, and culture.&lt;/i&gt;, https://europepmc.org/article/MED/12395563.</int2:citationText>
                </int2:suggestion>
                <int2:suggestion int2:citationStyle="Apa" int2:isIdentical="0">
                  <int2:citationText>&lt;i&gt;Family systems theory, attachment theory, and culture.&lt;/i&gt;. (n.d.). Retrieved from https://europepmc.org/article/MED/12395563</int2:citationText>
                </int2:suggestion>
                <int2:suggestion int2:citationStyle="Chicago" int2:isIdentical="0">
                  <int2:citationText>“Family systems theory, attachment theory, and culture.” n.d., https://europepmc.org/article/MED/12395563.</int2:citationText>
                </int2:suggestion>
              </int2:suggestions>
            </int2:source>
          </int2:similarityCritique>
        </oel:ext>
      </int2:extLst>
    </int2:bookmark>
    <int2:bookmark int2:bookmarkName="_Int_5ut44I7O" int2:invalidationBookmarkName="" int2:hashCode="eMBE8qIG3Sevta" int2:id="EPubEgt4">
      <int2:state int2:type="AugLoop_Similarity_SimilarityAnnotation" int2:value="Rejected"/>
      <int2:extLst>
        <oel:ext uri="426473B9-03D8-482F-96C9-C2C85392BACA">
          <int2:similarityCritique int2:version="1" int2:context="Triple P-Positive Parenting Program as a public health approach to strengthening parenting.">
            <int2:source int2:sourceType="Online" int2:sourceTitle="Triple P-Positive Parenting Program as a Public Health Approach to ..." int2:sourceUrl="https://core.ac.uk/download/pdf/15068143.pdf" int2:sourceSnippet="Triple P-Positive Parenting Program as a Public Health Approach to Strengthening Parenting Matthew R. Sanders University of Queensland Parenting programs have considerable potential to improve the mental health and well-being of children, improve family relationships, and beneﬁt the community at large. However,">
              <int2:suggestions int2:citationType="Inline">
                <int2:suggestion int2:citationStyle="Mla" int2:isIdentical="0">
                  <int2:citationText>(“Triple P-Positive Parenting Program as a Public Health Approach to ...”)</int2:citationText>
                </int2:suggestion>
                <int2:suggestion int2:citationStyle="Apa" int2:isIdentical="0">
                  <int2:citationText>(“Triple P-Positive Parenting Program as a Public Health Approach to ...”)</int2:citationText>
                </int2:suggestion>
                <int2:suggestion int2:citationStyle="Chicago" int2:isIdentical="0">
                  <int2:citationText>(“Triple P-Positive Parenting Program as a Public Health Approach to ...”)</int2:citationText>
                </int2:suggestion>
              </int2:suggestions>
              <int2:suggestions int2:citationType="Full">
                <int2:suggestion int2:citationStyle="Mla" int2:isIdentical="0">
                  <int2:citationText>&lt;i&gt;Triple P-Positive Parenting Program as a Public Health Approach to ...&lt;/i&gt;, https://core.ac.uk/download/pdf/15068143.pdf.</int2:citationText>
                </int2:suggestion>
                <int2:suggestion int2:citationStyle="Apa" int2:isIdentical="0">
                  <int2:citationText>&lt;i&gt;Triple P-Positive Parenting Program as a Public Health Approach to ...&lt;/i&gt;. (n.d.). Retrieved from https://core.ac.uk/download/pdf/15068143.pdf</int2:citationText>
                </int2:suggestion>
                <int2:suggestion int2:citationStyle="Chicago" int2:isIdentical="0">
                  <int2:citationText>“Triple P-Positive Parenting Program as a Public Health Approach to ...” n.d., https://core.ac.uk/download/pdf/15068143.pdf.</int2:citationText>
                </int2:suggestion>
              </int2:suggestions>
            </int2:source>
            <int2:source int2:sourceType="Online" int2:sourceTitle="&quot;Triple P-Positive Parenting Program as a public health approach to ..." int2:sourceUrl="https://psycnet.apa.org/record/2015-00779-001" int2:sourceSnippet="Citation &quot;Triple P-Positive Parenting Program as a public health approach to strengthening parenting&quot;: Correction to Sanders (2008) (2015). Journal of Family Psychology, 29(1), 38. https://">
              <int2:suggestions int2:citationType="Inline">
                <int2:suggestion int2:citationStyle="Mla" int2:isIdentical="0">
                  <int2:citationText>(“"Triple P-Positive Parenting Program as a public health approach to ...”)</int2:citationText>
                </int2:suggestion>
                <int2:suggestion int2:citationStyle="Apa" int2:isIdentical="0">
                  <int2:citationText>(“"Triple P-Positive Parenting Program as a public health approach to ...”)</int2:citationText>
                </int2:suggestion>
                <int2:suggestion int2:citationStyle="Chicago" int2:isIdentical="0">
                  <int2:citationText>(“"Triple P-Positive Parenting Program as a public health approach to ...”)</int2:citationText>
                </int2:suggestion>
              </int2:suggestions>
              <int2:suggestions int2:citationType="Full">
                <int2:suggestion int2:citationStyle="Mla" int2:isIdentical="0">
                  <int2:citationText>&lt;i&gt;"Triple P-Positive Parenting Program as a public health approach to ...&lt;/i&gt;, https://psycnet.apa.org/record/2015-00779-001.</int2:citationText>
                </int2:suggestion>
                <int2:suggestion int2:citationStyle="Apa" int2:isIdentical="0">
                  <int2:citationText>&lt;i&gt;"Triple P-Positive Parenting Program as a public health approach to ...&lt;/i&gt;. (n.d.). Retrieved from https://psycnet.apa.org/record/2015-00779-001</int2:citationText>
                </int2:suggestion>
                <int2:suggestion int2:citationStyle="Chicago" int2:isIdentical="0">
                  <int2:citationText>“"Triple P-Positive Parenting Program as a public health approach to ...” n.d., https://psycnet.apa.org/record/2015-00779-001.</int2:citationText>
                </int2:suggestion>
              </int2:suggestions>
            </int2:source>
          </int2:similarityCritique>
        </oel:ext>
      </int2:extLst>
    </int2:bookmark>
    <int2:bookmark int2:bookmarkName="_Int_BtP2mXFB" int2:invalidationBookmarkName="" int2:hashCode="qFA72ICtsVxlnF" int2:id="1T6O69eB">
      <int2:state int2:type="AugLoop_Similarity_SimilarityAnnotation" int2:value="Rejected"/>
      <int2:extLst>
        <oel:ext uri="426473B9-03D8-482F-96C9-C2C85392BACA">
          <int2:similarityCritique int2:version="1" int2:context="Patterns of attachment: A psychological study of the strange situation.">
            <int2:source int2:sourceType="Online" int2:sourceTitle="Patterns of attachment: A psychological study of the strange situation." int2:sourceUrl="https://psycnet.apa.org/record/1980-50809-000" int2:sourceSnippet="Ainsworth, M. D. S., Blehar, M. C., Waters, E., &amp; Wall, S. (1978). Patterns of attachment: A psychological study of the strange situation. Lawrence Erlbaum. Abstract. Presents a procedure for assessing the qualitative nature of the infant–mother attachment relationship applicable from age 11 to 18 mo, and possibly up to 24 mo. The theory from ...">
              <int2:suggestions int2:citationType="Inline">
                <int2:suggestion int2:citationStyle="Mla" int2:isIdentical="1">
                  <int2:citationText>(“Patterns of attachment: A psychological study of the strange situation.”)</int2:citationText>
                </int2:suggestion>
                <int2:suggestion int2:citationStyle="Apa" int2:isIdentical="1">
                  <int2:citationText>(“Patterns of attachment: A psychological study of the strange situation.”)</int2:citationText>
                </int2:suggestion>
                <int2:suggestion int2:citationStyle="Chicago" int2:isIdentical="1">
                  <int2:citationText>(“Patterns of attachment: A psychological study of the strange situation.”)</int2:citationText>
                </int2:suggestion>
              </int2:suggestions>
              <int2:suggestions int2:citationType="Full">
                <int2:suggestion int2:citationStyle="Mla" int2:isIdentical="1">
                  <int2:citationText>&lt;i&gt;Patterns of attachment: A psychological study of the strange situation.&lt;/i&gt;, https://psycnet.apa.org/record/1980-50809-000.</int2:citationText>
                </int2:suggestion>
                <int2:suggestion int2:citationStyle="Apa" int2:isIdentical="1">
                  <int2:citationText>&lt;i&gt;Patterns of attachment: A psychological study of the strange situation.&lt;/i&gt;. (n.d.). Retrieved from https://psycnet.apa.org/record/1980-50809-000</int2:citationText>
                </int2:suggestion>
                <int2:suggestion int2:citationStyle="Chicago" int2:isIdentical="1">
                  <int2:citationText>“Patterns of attachment: A psychological study of the strange situation.” n.d., https://psycnet.apa.org/record/1980-50809-000.</int2:citationText>
                </int2:suggestion>
              </int2:suggestions>
            </int2:source>
            <int2:source int2:sourceType="Online" int2:sourceTitle="(PDF) Patterns of attachment: A psychological study of the strange ..." int2:sourceUrl="https://www.researchgate.net/publication/247946864_Patterns_of_attachment_A_psychological_study_of_the_strange_situation_Mary_D_Salter_Ainsworth_Mary_C_Blehar_Everett_Waters_and_Sally_Wall_Hillsdale_NJ_Erlbaum_1978distributor_HalstedWiley_New_York_xvi" int2:sourceSnippet="PDF | On Mar 1, 1980, Michael E. Lamb published Patterns of attachment: A psychological study of the strange situation. Mary D. Salter Ainsworth, Mary C. Blehar, Everett Waters, and Sally Wall.">
              <int2:suggestions int2:citationType="Inline">
                <int2:suggestion int2:citationStyle="Mla" int2:isIdentical="1">
                  <int2:citationText>(“(PDF) Patterns of attachment: A psychological study of the strange ...”)</int2:citationText>
                </int2:suggestion>
                <int2:suggestion int2:citationStyle="Apa" int2:isIdentical="1">
                  <int2:citationText>(“(PDF) Patterns of attachment: A psychological study of the strange ...”)</int2:citationText>
                </int2:suggestion>
                <int2:suggestion int2:citationStyle="Chicago" int2:isIdentical="1">
                  <int2:citationText>(“(PDF) Patterns of attachment: A psychological study of the strange ...”)</int2:citationText>
                </int2:suggestion>
              </int2:suggestions>
              <int2:suggestions int2:citationType="Full">
                <int2:suggestion int2:citationStyle="Mla" int2:isIdentical="1">
                  <int2:citationText>&lt;i&gt;(PDF) Patterns of attachment: A psychological study of the strange ...&lt;/i&gt;, https://www.researchgate.net/publication/247946864_Patterns_of_attachment_A_psychological_study_of_the_strange_situation_Mary_D_Salter_Ainsworth_Mary_C_Blehar_Everett_Waters_and_Sally_Wall_Hillsdale_NJ_Erlbaum_1978distributor_HalstedWiley_New_York_xvi.</int2:citationText>
                </int2:suggestion>
                <int2:suggestion int2:citationStyle="Apa" int2:isIdentical="1">
                  <int2:citationText>&lt;i&gt;(PDF) Patterns of attachment: A psychological study of the strange ...&lt;/i&gt;. (n.d.). Retrieved from https://www.researchgate.net/publication/247946864_Patterns_of_attachment_A_psychological_study_of_the_strange_situation_Mary_D_Salter_Ainsworth_Mary_C_Blehar_Everett_Waters_and_Sally_Wall_Hillsdale_NJ_Erlbaum_1978distributor_HalstedWiley_New_York_xvi</int2:citationText>
                </int2:suggestion>
                <int2:suggestion int2:citationStyle="Chicago" int2:isIdentical="1">
                  <int2:citationText>“(PDF) Patterns of attachment: A psychological study of the strange ...” n.d., https://www.researchgate.net/publication/247946864_Patterns_of_attachment_A_psychological_study_of_the_strange_situation_Mary_D_Salter_Ainsworth_Mary_C_Blehar_Everett_Waters_and_Sally_Wall_Hillsdale_NJ_Erlbaum_1978distributor_HalstedWiley_New_York_xvi.</int2:citationText>
                </int2:suggestion>
              </int2:suggestions>
            </int2:source>
            <int2:source int2:sourceType="Online" int2:sourceTitle="Patterns of attachment: A psychological study of the strange situation ..." int2:sourceUrl="https://onlinelibrary.wiley.com/doi/10.1002/1097-0355%28198021%291%3A1%3C68%3A%3AAID-IMHJ2280010110%3E3.0.CO%3B2-3" int2:sourceSnippet="Patterns of attachment: A psychological study of the strange situation. Mary D. Salter Ainsworth, Mary C. Blehar, Everett Waters, and Sally Wall.">
              <int2:suggestions int2:citationType="Inline">
                <int2:suggestion int2:citationStyle="Mla" int2:isIdentical="1">
                  <int2:citationText>(“Patterns of attachment: A psychological study of the strange situation ...”)</int2:citationText>
                </int2:suggestion>
                <int2:suggestion int2:citationStyle="Apa" int2:isIdentical="1">
                  <int2:citationText>(“Patterns of attachment: A psychological study of the strange situation ...”)</int2:citationText>
                </int2:suggestion>
                <int2:suggestion int2:citationStyle="Chicago" int2:isIdentical="1">
                  <int2:citationText>(“Patterns of attachment: A psychological study of the strange situation ...”)</int2:citationText>
                </int2:suggestion>
              </int2:suggestions>
              <int2:suggestions int2:citationType="Full">
                <int2:suggestion int2:citationStyle="Mla" int2:isIdentical="1">
                  <int2:citationText>&lt;i&gt;Patterns of attachment: A psychological study of the strange situation ...&lt;/i&gt;, https://onlinelibrary.wiley.com/doi/10.1002/1097-0355%28198021%291%3A1%3C68%3A%3AAID-IMHJ2280010110%3E3.0.CO%3B2-3.</int2:citationText>
                </int2:suggestion>
                <int2:suggestion int2:citationStyle="Apa" int2:isIdentical="1">
                  <int2:citationText>&lt;i&gt;Patterns of attachment: A psychological study of the strange situation ...&lt;/i&gt;. (n.d.). Retrieved from https://onlinelibrary.wiley.com/doi/10.1002/1097-0355%28198021%291%3A1%3C68%3A%3AAID-IMHJ2280010110%3E3.0.CO%3B2-3</int2:citationText>
                </int2:suggestion>
                <int2:suggestion int2:citationStyle="Chicago" int2:isIdentical="1">
                  <int2:citationText>“Patterns of attachment: A psychological study of the strange situation ...” n.d., https://onlinelibrary.wiley.com/doi/10.1002/1097-0355%28198021%291%3A1%3C68%3A%3AAID-IMHJ2280010110%3E3.0.CO%3B2-3.</int2:citationText>
                </int2:suggestion>
              </int2:suggestions>
            </int2:source>
          </int2:similarityCritique>
        </oel:ext>
      </int2:extLst>
    </int2:bookmark>
    <int2:entireDocument int2:id="hYr0yxOt">
      <int2:extLst>
        <oel:ext uri="E302BA01-7950-474C-9AD3-286E660C40A8">
          <int2:similaritySummary int2:version="1" int2:runId="1720611231428" int2:tilesCheckedInThisRun="59" int2:totalNumOfTiles="59" int2:similarityAnnotationCount="7" int2:numWords="3055" int2:numFlaggedWords="98"/>
        </oel:ext>
      </int2:extLst>
    </int2:entireDocument>
  </int2:observations>
  <int2:intelligenceSettings/>
  <int2:onDemandWorkflows>
    <int2:onDemandWorkflow int2:type="SimilarityCheck" int2:paragraphVersions="47542BB9-7C9084F2 20094922-4290DDBA 2C078E63-5158D079 14C2FD7A-69D457C3 7F08BEAD-04051E8B 3D235E4E-0DA5AEF0 55859814-06EC7762 30892764-01B4046B 19139F9E-1D9D6564 4C44E739-4CA2BFA4 0DD9309B-5657DCC5 2E4CC2B9-30FD6376 68681A2B-50D45316 397F9B13-47595AC4 204FB961-588BB944 4E393A9D-47EA76B4 639524E1-500D1DB9 725252D0-11FBA12F 091C2C99-35ECCB13 4D9AB854-35501A21 72FB1059-4366D73B 5938EBD9-772BDD2D 0BB277B9-51C72759 217A7FE3-6868EBB6 14B46985-5286B864 230B8E32-0C19BC04 4514F56B-6FB9AA72 289EE434-545E6E28 647EA2C5-5EA9F00D 2C4867DC-702CCC24 5CA49925-1D0BB8E7 1C696AE0-668ED20F 7AAF6081-10A5B4AA 412D0214-7CD4E3BE 35F97F42-148C80DE 6EEB1AA8-39173F3B 6560CA06-6C7FFAD6 66BF3699-58E606A0 6A9A3758-1C4F207A 1BD92A37-07919F23 258BC722-0047CE34 3D4DBD4C-22138ABC 7FAE81CD-1C4185C6 4F2B0708-36D57D17 540F4854-01A96819 40E4EBE2-7302789A 70DB0B1E-360A4274 375F7113-624927ED 7B3319E9-424B75E1 471DB48C-391AD250 3CEFCCCB-05132A36 716FFEE7-3E8FBB8D 5B37A82A-1818C224 3D78C980-544DE9B6 77D1D88F-73C1D9B9 28C2AD95-363A0ED9 36FFF0B1-25B5560B 7A2CD150-5ADADBF8 59ACB67D-5CFDDBEE 11234539-515B8556 277E7E50-6B5E1329 6EF1529E-16636499 2CD155B2-58416C9E 6ABD94C1-64D3A9D1 14FD6D8E-2C9E9C78 108F14CD-69AB0755 0BC5EBE7-00F7B063 09239B3E-5C4D7FF6 529E7ADB-3007C2C2 21C99603-2B5486EF 69F88311-72BF5E29 64BFF159-720979D6 7F68A0F9-18026B0E 03AE49B5-310D77C1 7C898152-539F7D54 40CDBECC-0193B0B4 69B1F535-0A0FB542 54485DAA-05D3BF06 54AEC6E7-45FA6CF6 6712C66B-1C2D425B 6299CECF-447DE758 1992464A-3225EA2F 36136805-53A48303 43F72869-7DD89AED 082CA73F-4F08D748 405E4ECE-7A305CD5 375FF2D6-4DD23CA5 6F9D8C18-0A73CE90 57534C65-73906336 0E3681A5-3E349896 40521B84-2F68D655 3043385E-45500804 47F0211C-0C04A20F 5EC2F003-2AC094AD 585E7896-46FA5878 2903D3ED-3EE8BBD4 1EB2A7C4-3A7CD064 418C7E30-7C57D888 111F2CFD-40C7DD05 3B29D0F5-3B1D1472 70B4B30B-11115F2C 06DA36DB-7E2DB55A 63A656DE-3EB33157 0FDA882E-662D10F8 6F8CAB66-262AFC62 21323D52-46D011F4 423557AB-4749EF49 273EBC65-2668E4D1 406810D0-335F0688 51A41B33-7EC25D67 2F015F70-2E952FDE"/>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4273FB"/>
    <w:rsid w:val="0032F620"/>
    <w:rsid w:val="01C5881B"/>
    <w:rsid w:val="02FAF2F8"/>
    <w:rsid w:val="03A565FE"/>
    <w:rsid w:val="047DF711"/>
    <w:rsid w:val="04A2E4A9"/>
    <w:rsid w:val="053635B1"/>
    <w:rsid w:val="0617F9D9"/>
    <w:rsid w:val="064273FB"/>
    <w:rsid w:val="06F41C6D"/>
    <w:rsid w:val="0738F471"/>
    <w:rsid w:val="079C48FD"/>
    <w:rsid w:val="0887E939"/>
    <w:rsid w:val="099703E2"/>
    <w:rsid w:val="0A2F1E67"/>
    <w:rsid w:val="0ABF3948"/>
    <w:rsid w:val="0ADDDAF2"/>
    <w:rsid w:val="0B004537"/>
    <w:rsid w:val="0B028C6A"/>
    <w:rsid w:val="0B68FAA2"/>
    <w:rsid w:val="0E5A2B8C"/>
    <w:rsid w:val="1003773B"/>
    <w:rsid w:val="103196AF"/>
    <w:rsid w:val="104F6B56"/>
    <w:rsid w:val="10D5A8BA"/>
    <w:rsid w:val="11564214"/>
    <w:rsid w:val="11A92538"/>
    <w:rsid w:val="11B35470"/>
    <w:rsid w:val="11C130FD"/>
    <w:rsid w:val="1260E143"/>
    <w:rsid w:val="128551A3"/>
    <w:rsid w:val="13835046"/>
    <w:rsid w:val="141DC511"/>
    <w:rsid w:val="14AD361B"/>
    <w:rsid w:val="14E79168"/>
    <w:rsid w:val="1513D766"/>
    <w:rsid w:val="15824486"/>
    <w:rsid w:val="16057D74"/>
    <w:rsid w:val="16506ACC"/>
    <w:rsid w:val="170AADB6"/>
    <w:rsid w:val="1763A502"/>
    <w:rsid w:val="17BEDA8F"/>
    <w:rsid w:val="182F72BA"/>
    <w:rsid w:val="184A54F5"/>
    <w:rsid w:val="18ABD349"/>
    <w:rsid w:val="1A1704FC"/>
    <w:rsid w:val="1BC3223C"/>
    <w:rsid w:val="1BD0B2DB"/>
    <w:rsid w:val="1D710ACA"/>
    <w:rsid w:val="1DC2A3A8"/>
    <w:rsid w:val="1DE5A140"/>
    <w:rsid w:val="1DFAE37E"/>
    <w:rsid w:val="1EA522A3"/>
    <w:rsid w:val="1ECB64A9"/>
    <w:rsid w:val="1F349D8E"/>
    <w:rsid w:val="20B5E4E4"/>
    <w:rsid w:val="21AE112F"/>
    <w:rsid w:val="21EBD26C"/>
    <w:rsid w:val="243BF7BB"/>
    <w:rsid w:val="248CCC40"/>
    <w:rsid w:val="24BB9463"/>
    <w:rsid w:val="262CE0C0"/>
    <w:rsid w:val="26377699"/>
    <w:rsid w:val="26547E6C"/>
    <w:rsid w:val="27116ADB"/>
    <w:rsid w:val="29C3380A"/>
    <w:rsid w:val="29C5FA82"/>
    <w:rsid w:val="2A4ED1F9"/>
    <w:rsid w:val="2AC4D7FF"/>
    <w:rsid w:val="2B569712"/>
    <w:rsid w:val="2B97A3E2"/>
    <w:rsid w:val="2BF5FB49"/>
    <w:rsid w:val="2C3A6972"/>
    <w:rsid w:val="2C4A8528"/>
    <w:rsid w:val="2DD5C09B"/>
    <w:rsid w:val="2E6A4CEA"/>
    <w:rsid w:val="2E73DDFE"/>
    <w:rsid w:val="2FFAB8FF"/>
    <w:rsid w:val="30795050"/>
    <w:rsid w:val="30AD25D2"/>
    <w:rsid w:val="30D1A634"/>
    <w:rsid w:val="3170DD7C"/>
    <w:rsid w:val="3222993E"/>
    <w:rsid w:val="338A69C9"/>
    <w:rsid w:val="34A56936"/>
    <w:rsid w:val="34DCDB28"/>
    <w:rsid w:val="356BF52E"/>
    <w:rsid w:val="365F0833"/>
    <w:rsid w:val="38A7CDE0"/>
    <w:rsid w:val="39853DAF"/>
    <w:rsid w:val="3A1D214B"/>
    <w:rsid w:val="3C2C5E4B"/>
    <w:rsid w:val="3DCDBDBC"/>
    <w:rsid w:val="3E0234E4"/>
    <w:rsid w:val="3E445AD7"/>
    <w:rsid w:val="3E7CBC94"/>
    <w:rsid w:val="3F6BB1AD"/>
    <w:rsid w:val="40D24B5A"/>
    <w:rsid w:val="4122DE69"/>
    <w:rsid w:val="41541FAA"/>
    <w:rsid w:val="4231B5DB"/>
    <w:rsid w:val="42F5CC09"/>
    <w:rsid w:val="42FD58B4"/>
    <w:rsid w:val="436754E9"/>
    <w:rsid w:val="43E14F6D"/>
    <w:rsid w:val="43E3E6B3"/>
    <w:rsid w:val="44C0070B"/>
    <w:rsid w:val="45575780"/>
    <w:rsid w:val="45F1988E"/>
    <w:rsid w:val="47908C6A"/>
    <w:rsid w:val="47C1DF5A"/>
    <w:rsid w:val="485BC74D"/>
    <w:rsid w:val="48A3B337"/>
    <w:rsid w:val="48E26D6C"/>
    <w:rsid w:val="4922596E"/>
    <w:rsid w:val="4959FBEE"/>
    <w:rsid w:val="496E6A53"/>
    <w:rsid w:val="4A599BCF"/>
    <w:rsid w:val="4AB1C349"/>
    <w:rsid w:val="4B806290"/>
    <w:rsid w:val="4BCA514F"/>
    <w:rsid w:val="4BD4F60B"/>
    <w:rsid w:val="4D8E93E7"/>
    <w:rsid w:val="4DA10BCE"/>
    <w:rsid w:val="4DB22F3C"/>
    <w:rsid w:val="4E255505"/>
    <w:rsid w:val="4E415712"/>
    <w:rsid w:val="4EA58E1F"/>
    <w:rsid w:val="4EC04AE9"/>
    <w:rsid w:val="4F01886E"/>
    <w:rsid w:val="501B5F74"/>
    <w:rsid w:val="51F14ECC"/>
    <w:rsid w:val="529ACC81"/>
    <w:rsid w:val="52B0E588"/>
    <w:rsid w:val="5336B8E8"/>
    <w:rsid w:val="53653D6C"/>
    <w:rsid w:val="53C264AB"/>
    <w:rsid w:val="53D5BFA0"/>
    <w:rsid w:val="5605C083"/>
    <w:rsid w:val="5635BE71"/>
    <w:rsid w:val="56E06CAB"/>
    <w:rsid w:val="56E73F1B"/>
    <w:rsid w:val="578CB795"/>
    <w:rsid w:val="579EE46F"/>
    <w:rsid w:val="581E3936"/>
    <w:rsid w:val="5A446865"/>
    <w:rsid w:val="5A700ECC"/>
    <w:rsid w:val="5B07F68A"/>
    <w:rsid w:val="5B6D1A8D"/>
    <w:rsid w:val="5B8D1491"/>
    <w:rsid w:val="5CC74200"/>
    <w:rsid w:val="5CEDB124"/>
    <w:rsid w:val="5DA1FA72"/>
    <w:rsid w:val="5E821075"/>
    <w:rsid w:val="5EC10953"/>
    <w:rsid w:val="5EF3DC46"/>
    <w:rsid w:val="5F22900D"/>
    <w:rsid w:val="5F610989"/>
    <w:rsid w:val="60F2DCE4"/>
    <w:rsid w:val="616376D2"/>
    <w:rsid w:val="61BD2BB9"/>
    <w:rsid w:val="61E90827"/>
    <w:rsid w:val="62A57254"/>
    <w:rsid w:val="63550DBC"/>
    <w:rsid w:val="63A28FF2"/>
    <w:rsid w:val="64069040"/>
    <w:rsid w:val="6458E061"/>
    <w:rsid w:val="64FCDC28"/>
    <w:rsid w:val="650D4340"/>
    <w:rsid w:val="65E3647A"/>
    <w:rsid w:val="65E4FE70"/>
    <w:rsid w:val="65F167E8"/>
    <w:rsid w:val="66169771"/>
    <w:rsid w:val="665AB3D4"/>
    <w:rsid w:val="671DC22C"/>
    <w:rsid w:val="6837FC93"/>
    <w:rsid w:val="684E33EA"/>
    <w:rsid w:val="692B259B"/>
    <w:rsid w:val="6A0FBDF0"/>
    <w:rsid w:val="6B54C05A"/>
    <w:rsid w:val="6BFF5586"/>
    <w:rsid w:val="6C0EE8D4"/>
    <w:rsid w:val="6C3561D7"/>
    <w:rsid w:val="6DAA167B"/>
    <w:rsid w:val="6DC54758"/>
    <w:rsid w:val="6E0C4C2B"/>
    <w:rsid w:val="6E5F2F56"/>
    <w:rsid w:val="6FEDA924"/>
    <w:rsid w:val="70016BAC"/>
    <w:rsid w:val="71CD802E"/>
    <w:rsid w:val="7237ADE7"/>
    <w:rsid w:val="72906725"/>
    <w:rsid w:val="72A2DA63"/>
    <w:rsid w:val="731315CA"/>
    <w:rsid w:val="734D43D9"/>
    <w:rsid w:val="73E6DAB8"/>
    <w:rsid w:val="7440B2D3"/>
    <w:rsid w:val="74457133"/>
    <w:rsid w:val="74D10144"/>
    <w:rsid w:val="775200CE"/>
    <w:rsid w:val="7943EB03"/>
    <w:rsid w:val="7B12A5D3"/>
    <w:rsid w:val="7D027C86"/>
    <w:rsid w:val="7D36F46C"/>
    <w:rsid w:val="7D4DB9B2"/>
    <w:rsid w:val="7E493136"/>
    <w:rsid w:val="7EC704B7"/>
    <w:rsid w:val="7F121CD9"/>
    <w:rsid w:val="7FCEF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273FB"/>
  <w15:chartTrackingRefBased/>
  <w15:docId w15:val="{FFF69950-925C-494B-8DC6-DE9ECD5A05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gov.wales/additional-learning-needs-and-education-tribunal-wales-act-2018-guidance" TargetMode="External" Id="R856271e8b6da4978" /><Relationship Type="http://schemas.microsoft.com/office/2020/10/relationships/intelligence" Target="intelligence2.xml" Id="R260bd6c5f9ac48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2024-07-09T09:10:00.9982982Z</dcterms:created>
  <dcterms:modified xsi:type="dcterms:W3CDTF">2024-07-10T12:12:05.4490189Z</dcterms:modified>
  <dc:creator>Ianto Davies (2317125)</dc:creator>
  <lastModifiedBy>Ianto Davies (2317125)</lastModifiedBy>
</coreProperties>
</file>