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1797971859"/>
        <w:docPartObj>
          <w:docPartGallery w:val="Cover Pages"/>
          <w:docPartUnique/>
        </w:docPartObj>
      </w:sdtPr>
      <w:sdtEndPr>
        <w:rPr>
          <w:color w:val="156082" w:themeColor="accent1"/>
        </w:rPr>
      </w:sdtEndPr>
      <w:sdtContent>
        <w:p w14:paraId="5C4CAD58" w14:textId="77777777" w:rsidR="004B2602" w:rsidRDefault="004B2602" w:rsidP="004B2602">
          <w:pPr>
            <w:pStyle w:val="NoSpacing"/>
          </w:pPr>
          <w:r>
            <w:rPr>
              <w:noProof/>
            </w:rPr>
            <mc:AlternateContent>
              <mc:Choice Requires="wpg">
                <w:drawing>
                  <wp:anchor distT="0" distB="0" distL="114300" distR="114300" simplePos="0" relativeHeight="251652608" behindDoc="1" locked="0" layoutInCell="1" allowOverlap="1" wp14:anchorId="787C4A03" wp14:editId="5330609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05T00:00:00Z">
                                      <w:dateFormat w:val="dd/MM/yyyy"/>
                                      <w:lid w:val="en-GB"/>
                                      <w:storeMappedDataAs w:val="dateTime"/>
                                      <w:calendar w:val="gregorian"/>
                                    </w:date>
                                  </w:sdtPr>
                                  <w:sdtContent>
                                    <w:p w14:paraId="4867AD99" w14:textId="27643FC5" w:rsidR="004B2602" w:rsidRDefault="004B2602" w:rsidP="004B2602">
                                      <w:pPr>
                                        <w:pStyle w:val="NoSpacing"/>
                                        <w:jc w:val="right"/>
                                        <w:rPr>
                                          <w:color w:val="FFFFFF" w:themeColor="background1"/>
                                          <w:sz w:val="28"/>
                                          <w:szCs w:val="28"/>
                                        </w:rPr>
                                      </w:pPr>
                                      <w:r>
                                        <w:rPr>
                                          <w:color w:val="FFFFFF" w:themeColor="background1"/>
                                          <w:sz w:val="28"/>
                                          <w:szCs w:val="28"/>
                                        </w:rPr>
                                        <w:t>05/07/2026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7C4A03" id="Group 26" o:spid="_x0000_s1026" style="position:absolute;margin-left:0;margin-top:0;width:172.8pt;height:718.55pt;z-index:-25166387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05T00:00:00Z">
                                <w:dateFormat w:val="dd/MM/yyyy"/>
                                <w:lid w:val="en-GB"/>
                                <w:storeMappedDataAs w:val="dateTime"/>
                                <w:calendar w:val="gregorian"/>
                              </w:date>
                            </w:sdtPr>
                            <w:sdtContent>
                              <w:p w14:paraId="4867AD99" w14:textId="27643FC5" w:rsidR="004B2602" w:rsidRDefault="004B2602" w:rsidP="004B2602">
                                <w:pPr>
                                  <w:pStyle w:val="NoSpacing"/>
                                  <w:jc w:val="right"/>
                                  <w:rPr>
                                    <w:color w:val="FFFFFF" w:themeColor="background1"/>
                                    <w:sz w:val="28"/>
                                    <w:szCs w:val="28"/>
                                  </w:rPr>
                                </w:pPr>
                                <w:r>
                                  <w:rPr>
                                    <w:color w:val="FFFFFF" w:themeColor="background1"/>
                                    <w:sz w:val="28"/>
                                    <w:szCs w:val="28"/>
                                  </w:rPr>
                                  <w:t>05/07/2026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752" behindDoc="0" locked="0" layoutInCell="1" allowOverlap="1" wp14:anchorId="01F6FC8B" wp14:editId="7B4318F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A376F3" w14:textId="021B81F1" w:rsidR="004B2602" w:rsidRPr="00C13F63" w:rsidRDefault="00000000" w:rsidP="004B2602">
                                <w:pPr>
                                  <w:pStyle w:val="NoSpacing"/>
                                  <w:rPr>
                                    <w:color w:val="156082" w:themeColor="accent1"/>
                                    <w:sz w:val="26"/>
                                    <w:szCs w:val="26"/>
                                    <w:lang w:val="pt-PT"/>
                                  </w:rPr>
                                </w:pPr>
                                <w:sdt>
                                  <w:sdtPr>
                                    <w:rPr>
                                      <w:color w:val="156082" w:themeColor="accent1"/>
                                      <w:sz w:val="26"/>
                                      <w:szCs w:val="26"/>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B2602">
                                      <w:rPr>
                                        <w:color w:val="156082" w:themeColor="accent1"/>
                                        <w:sz w:val="26"/>
                                        <w:szCs w:val="26"/>
                                        <w:lang w:val="pt-PT"/>
                                      </w:rPr>
                                      <w:t>Marisa Marote Viveiros (2512327)</w:t>
                                    </w:r>
                                  </w:sdtContent>
                                </w:sdt>
                              </w:p>
                              <w:p w14:paraId="20171741" w14:textId="77E8B8AF" w:rsidR="004B2602" w:rsidRPr="00C13F63" w:rsidRDefault="00000000" w:rsidP="004B2602">
                                <w:pPr>
                                  <w:pStyle w:val="NoSpacing"/>
                                  <w:rPr>
                                    <w:color w:val="595959" w:themeColor="text1" w:themeTint="A6"/>
                                    <w:sz w:val="20"/>
                                    <w:szCs w:val="20"/>
                                    <w:lang w:val="pt-PT"/>
                                  </w:rPr>
                                </w:pPr>
                                <w:sdt>
                                  <w:sdtPr>
                                    <w:rPr>
                                      <w:caps/>
                                      <w:color w:val="595959" w:themeColor="text1" w:themeTint="A6"/>
                                      <w:sz w:val="20"/>
                                      <w:szCs w:val="20"/>
                                      <w:lang w:val="pt-PT"/>
                                    </w:rPr>
                                    <w:alias w:val="Company"/>
                                    <w:tag w:val=""/>
                                    <w:id w:val="1558814826"/>
                                    <w:dataBinding w:prefixMappings="xmlns:ns0='http://schemas.openxmlformats.org/officeDocument/2006/extended-properties' " w:xpath="/ns0:Properties[1]/ns0:Company[1]" w:storeItemID="{6668398D-A668-4E3E-A5EB-62B293D839F1}"/>
                                    <w:text/>
                                  </w:sdtPr>
                                  <w:sdtContent>
                                    <w:r w:rsidR="000F58E0">
                                      <w:rPr>
                                        <w:caps/>
                                        <w:color w:val="595959" w:themeColor="text1" w:themeTint="A6"/>
                                        <w:sz w:val="20"/>
                                        <w:szCs w:val="20"/>
                                        <w:lang w:val="pt-PT"/>
                                      </w:rPr>
                                      <w:t>Lecturer name:</w:t>
                                    </w:r>
                                  </w:sdtContent>
                                </w:sdt>
                                <w:r w:rsidR="004B2602">
                                  <w:rPr>
                                    <w:caps/>
                                    <w:color w:val="595959" w:themeColor="text1" w:themeTint="A6"/>
                                    <w:sz w:val="20"/>
                                    <w:szCs w:val="20"/>
                                    <w:lang w:val="pt-PT"/>
                                  </w:rPr>
                                  <w:t xml:space="preserve">Daniel Haruna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1F6FC8B" id="_x0000_t202" coordsize="21600,21600" o:spt="202" path="m,l,21600r21600,l21600,xe">
                    <v:stroke joinstyle="miter"/>
                    <v:path gradientshapeok="t" o:connecttype="rect"/>
                  </v:shapetype>
                  <v:shape id="Text Box 28" o:spid="_x0000_s1055" type="#_x0000_t202" style="position:absolute;margin-left:0;margin-top:0;width:4in;height:28.8pt;z-index:25165875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EA376F3" w14:textId="021B81F1" w:rsidR="004B2602" w:rsidRPr="00C13F63" w:rsidRDefault="00000000" w:rsidP="004B2602">
                          <w:pPr>
                            <w:pStyle w:val="NoSpacing"/>
                            <w:rPr>
                              <w:color w:val="156082" w:themeColor="accent1"/>
                              <w:sz w:val="26"/>
                              <w:szCs w:val="26"/>
                              <w:lang w:val="pt-PT"/>
                            </w:rPr>
                          </w:pPr>
                          <w:sdt>
                            <w:sdtPr>
                              <w:rPr>
                                <w:color w:val="156082" w:themeColor="accent1"/>
                                <w:sz w:val="26"/>
                                <w:szCs w:val="26"/>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4B2602">
                                <w:rPr>
                                  <w:color w:val="156082" w:themeColor="accent1"/>
                                  <w:sz w:val="26"/>
                                  <w:szCs w:val="26"/>
                                  <w:lang w:val="pt-PT"/>
                                </w:rPr>
                                <w:t>Marisa Marote Viveiros (2512327)</w:t>
                              </w:r>
                            </w:sdtContent>
                          </w:sdt>
                        </w:p>
                        <w:p w14:paraId="20171741" w14:textId="77E8B8AF" w:rsidR="004B2602" w:rsidRPr="00C13F63" w:rsidRDefault="00000000" w:rsidP="004B2602">
                          <w:pPr>
                            <w:pStyle w:val="NoSpacing"/>
                            <w:rPr>
                              <w:color w:val="595959" w:themeColor="text1" w:themeTint="A6"/>
                              <w:sz w:val="20"/>
                              <w:szCs w:val="20"/>
                              <w:lang w:val="pt-PT"/>
                            </w:rPr>
                          </w:pPr>
                          <w:sdt>
                            <w:sdtPr>
                              <w:rPr>
                                <w:caps/>
                                <w:color w:val="595959" w:themeColor="text1" w:themeTint="A6"/>
                                <w:sz w:val="20"/>
                                <w:szCs w:val="20"/>
                                <w:lang w:val="pt-PT"/>
                              </w:rPr>
                              <w:alias w:val="Company"/>
                              <w:tag w:val=""/>
                              <w:id w:val="1558814826"/>
                              <w:dataBinding w:prefixMappings="xmlns:ns0='http://schemas.openxmlformats.org/officeDocument/2006/extended-properties' " w:xpath="/ns0:Properties[1]/ns0:Company[1]" w:storeItemID="{6668398D-A668-4E3E-A5EB-62B293D839F1}"/>
                              <w:text/>
                            </w:sdtPr>
                            <w:sdtContent>
                              <w:r w:rsidR="000F58E0">
                                <w:rPr>
                                  <w:caps/>
                                  <w:color w:val="595959" w:themeColor="text1" w:themeTint="A6"/>
                                  <w:sz w:val="20"/>
                                  <w:szCs w:val="20"/>
                                  <w:lang w:val="pt-PT"/>
                                </w:rPr>
                                <w:t>Lecturer name:</w:t>
                              </w:r>
                            </w:sdtContent>
                          </w:sdt>
                          <w:r w:rsidR="004B2602">
                            <w:rPr>
                              <w:caps/>
                              <w:color w:val="595959" w:themeColor="text1" w:themeTint="A6"/>
                              <w:sz w:val="20"/>
                              <w:szCs w:val="20"/>
                              <w:lang w:val="pt-PT"/>
                            </w:rPr>
                            <w:t xml:space="preserve">Daniel Haruna </w:t>
                          </w:r>
                        </w:p>
                      </w:txbxContent>
                    </v:textbox>
                    <w10:wrap anchorx="page" anchory="page"/>
                  </v:shape>
                </w:pict>
              </mc:Fallback>
            </mc:AlternateContent>
          </w:r>
        </w:p>
        <w:p w14:paraId="04A2E6C8" w14:textId="0E82CC6D" w:rsidR="004B2602" w:rsidRDefault="00A5464D" w:rsidP="004B2602">
          <w:pPr>
            <w:rPr>
              <w:rFonts w:eastAsiaTheme="minorEastAsia"/>
              <w:color w:val="156082" w:themeColor="accent1"/>
              <w:kern w:val="0"/>
              <w:sz w:val="22"/>
              <w:szCs w:val="22"/>
              <w:lang w:eastAsia="en-GB"/>
              <w14:ligatures w14:val="none"/>
            </w:rPr>
          </w:pPr>
          <w:r>
            <w:rPr>
              <w:noProof/>
            </w:rPr>
            <mc:AlternateContent>
              <mc:Choice Requires="wps">
                <w:drawing>
                  <wp:anchor distT="0" distB="0" distL="114300" distR="114300" simplePos="0" relativeHeight="251662848" behindDoc="0" locked="0" layoutInCell="1" allowOverlap="1" wp14:anchorId="7E2DF6E6" wp14:editId="080798CB">
                    <wp:simplePos x="0" y="0"/>
                    <wp:positionH relativeFrom="column">
                      <wp:posOffset>2186940</wp:posOffset>
                    </wp:positionH>
                    <wp:positionV relativeFrom="paragraph">
                      <wp:posOffset>7799705</wp:posOffset>
                    </wp:positionV>
                    <wp:extent cx="2567940" cy="541020"/>
                    <wp:effectExtent l="0" t="0" r="22860" b="11430"/>
                    <wp:wrapNone/>
                    <wp:docPr id="572668276" name="Text Box 1"/>
                    <wp:cNvGraphicFramePr/>
                    <a:graphic xmlns:a="http://schemas.openxmlformats.org/drawingml/2006/main">
                      <a:graphicData uri="http://schemas.microsoft.com/office/word/2010/wordprocessingShape">
                        <wps:wsp>
                          <wps:cNvSpPr txBox="1"/>
                          <wps:spPr>
                            <a:xfrm>
                              <a:off x="0" y="0"/>
                              <a:ext cx="2567940" cy="541020"/>
                            </a:xfrm>
                            <a:prstGeom prst="rect">
                              <a:avLst/>
                            </a:prstGeom>
                            <a:solidFill>
                              <a:schemeClr val="lt1"/>
                            </a:solidFill>
                            <a:ln w="6350">
                              <a:solidFill>
                                <a:schemeClr val="bg1"/>
                              </a:solidFill>
                            </a:ln>
                          </wps:spPr>
                          <wps:txbx>
                            <w:txbxContent>
                              <w:p w14:paraId="395326C7" w14:textId="2830369B" w:rsidR="004B2602" w:rsidRPr="00A5464D" w:rsidRDefault="004B2602" w:rsidP="00A5464D">
                                <w:pPr>
                                  <w:pStyle w:val="NoSpacing"/>
                                  <w:rPr>
                                    <w:rFonts w:asciiTheme="majorHAnsi" w:eastAsiaTheme="majorEastAsia" w:hAnsiTheme="majorHAnsi" w:cstheme="majorBidi"/>
                                    <w:color w:val="808080" w:themeColor="background1" w:themeShade="80"/>
                                    <w:sz w:val="26"/>
                                    <w:szCs w:val="26"/>
                                  </w:rPr>
                                </w:pPr>
                                <w:r w:rsidRPr="00A5464D">
                                  <w:rPr>
                                    <w:rFonts w:asciiTheme="majorHAnsi" w:eastAsiaTheme="majorEastAsia" w:hAnsiTheme="majorHAnsi" w:cstheme="majorBidi"/>
                                    <w:color w:val="808080" w:themeColor="background1" w:themeShade="80"/>
                                    <w:sz w:val="26"/>
                                    <w:szCs w:val="26"/>
                                  </w:rPr>
                                  <w:t>Module Name: Introduction to Health and Social Care</w:t>
                                </w:r>
                                <w:r w:rsidR="00A5464D" w:rsidRPr="00A5464D">
                                  <w:rPr>
                                    <w:rFonts w:asciiTheme="majorHAnsi" w:eastAsiaTheme="majorEastAsia" w:hAnsiTheme="majorHAnsi" w:cstheme="majorBidi"/>
                                    <w:color w:val="808080" w:themeColor="background1" w:themeShade="80"/>
                                    <w:sz w:val="26"/>
                                    <w:szCs w:val="26"/>
                                  </w:rPr>
                                  <w:t xml:space="preserve"> LCHS4003</w:t>
                                </w:r>
                              </w:p>
                              <w:p w14:paraId="76427761" w14:textId="77777777" w:rsidR="004B2602" w:rsidRPr="00A5464D" w:rsidRDefault="004B2602">
                                <w:pPr>
                                  <w:rPr>
                                    <w:sz w:val="26"/>
                                    <w:szCs w:val="2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2DF6E6" id="Text Box 1" o:spid="_x0000_s1056" type="#_x0000_t202" style="position:absolute;margin-left:172.2pt;margin-top:614.15pt;width:202.2pt;height:42.6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" fillcolor="white [3201]" strokecolor="white [3212]" strokeweight=".5pt">
                    <v:textbox>
                      <w:txbxContent>
                        <w:p w14:paraId="395326C7" w14:textId="2830369B" w:rsidR="004B2602" w:rsidRPr="00A5464D" w:rsidRDefault="004B2602" w:rsidP="00A5464D">
                          <w:pPr>
                            <w:pStyle w:val="NoSpacing"/>
                            <w:rPr>
                              <w:rFonts w:asciiTheme="majorHAnsi" w:eastAsiaTheme="majorEastAsia" w:hAnsiTheme="majorHAnsi" w:cstheme="majorBidi"/>
                              <w:color w:val="808080" w:themeColor="background1" w:themeShade="80"/>
                              <w:sz w:val="26"/>
                              <w:szCs w:val="26"/>
                            </w:rPr>
                          </w:pPr>
                          <w:r w:rsidRPr="00A5464D">
                            <w:rPr>
                              <w:rFonts w:asciiTheme="majorHAnsi" w:eastAsiaTheme="majorEastAsia" w:hAnsiTheme="majorHAnsi" w:cstheme="majorBidi"/>
                              <w:color w:val="808080" w:themeColor="background1" w:themeShade="80"/>
                              <w:sz w:val="26"/>
                              <w:szCs w:val="26"/>
                            </w:rPr>
                            <w:t>Module Name: Introduction to Health and Social Care</w:t>
                          </w:r>
                          <w:r w:rsidR="00A5464D" w:rsidRPr="00A5464D">
                            <w:rPr>
                              <w:rFonts w:asciiTheme="majorHAnsi" w:eastAsiaTheme="majorEastAsia" w:hAnsiTheme="majorHAnsi" w:cstheme="majorBidi"/>
                              <w:color w:val="808080" w:themeColor="background1" w:themeShade="80"/>
                              <w:sz w:val="26"/>
                              <w:szCs w:val="26"/>
                            </w:rPr>
                            <w:t xml:space="preserve"> LCHS4003</w:t>
                          </w:r>
                        </w:p>
                        <w:p w14:paraId="76427761" w14:textId="77777777" w:rsidR="004B2602" w:rsidRPr="00A5464D" w:rsidRDefault="004B2602">
                          <w:pPr>
                            <w:rPr>
                              <w:sz w:val="26"/>
                              <w:szCs w:val="26"/>
                            </w:rPr>
                          </w:pPr>
                        </w:p>
                      </w:txbxContent>
                    </v:textbox>
                  </v:shape>
                </w:pict>
              </mc:Fallback>
            </mc:AlternateContent>
          </w:r>
          <w:r>
            <w:rPr>
              <w:noProof/>
            </w:rPr>
            <mc:AlternateContent>
              <mc:Choice Requires="wps">
                <w:drawing>
                  <wp:anchor distT="0" distB="0" distL="114300" distR="114300" simplePos="0" relativeHeight="251657728" behindDoc="0" locked="0" layoutInCell="1" allowOverlap="1" wp14:anchorId="5822A077" wp14:editId="068D200C">
                    <wp:simplePos x="0" y="0"/>
                    <wp:positionH relativeFrom="page">
                      <wp:posOffset>2788920</wp:posOffset>
                    </wp:positionH>
                    <wp:positionV relativeFrom="page">
                      <wp:posOffset>1874520</wp:posOffset>
                    </wp:positionV>
                    <wp:extent cx="4503420" cy="2293620"/>
                    <wp:effectExtent l="0" t="0" r="11430" b="11430"/>
                    <wp:wrapNone/>
                    <wp:docPr id="1" name="Text Box 30"/>
                    <wp:cNvGraphicFramePr/>
                    <a:graphic xmlns:a="http://schemas.openxmlformats.org/drawingml/2006/main">
                      <a:graphicData uri="http://schemas.microsoft.com/office/word/2010/wordprocessingShape">
                        <wps:wsp>
                          <wps:cNvSpPr txBox="1"/>
                          <wps:spPr>
                            <a:xfrm>
                              <a:off x="0" y="0"/>
                              <a:ext cx="4503420" cy="2293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C8E8C9" w14:textId="58C254A3" w:rsidR="004B2602" w:rsidRPr="00A5464D" w:rsidRDefault="00A5464D" w:rsidP="00A5464D">
                                <w:pPr>
                                  <w:spacing w:before="120"/>
                                  <w:jc w:val="center"/>
                                  <w:rPr>
                                    <w:b/>
                                    <w:bCs/>
                                    <w:color w:val="404040" w:themeColor="text1" w:themeTint="BF"/>
                                    <w:sz w:val="48"/>
                                    <w:szCs w:val="48"/>
                                  </w:rPr>
                                </w:pPr>
                                <w:r w:rsidRPr="00A5464D">
                                  <w:rPr>
                                    <w:b/>
                                    <w:bCs/>
                                    <w:color w:val="404040" w:themeColor="text1" w:themeTint="BF"/>
                                    <w:sz w:val="48"/>
                                    <w:szCs w:val="48"/>
                                  </w:rPr>
                                  <w:t xml:space="preserve">Communication, Record Keeping and Collaborative Working in Health and Social Care: </w:t>
                                </w:r>
                                <w:r w:rsidRPr="00A5464D">
                                  <w:rPr>
                                    <w:b/>
                                    <w:bCs/>
                                    <w:i/>
                                    <w:iCs/>
                                    <w:color w:val="404040" w:themeColor="text1" w:themeTint="BF"/>
                                    <w:sz w:val="48"/>
                                    <w:szCs w:val="48"/>
                                  </w:rPr>
                                  <w:t>Mrs Thompson’s Case Study</w:t>
                                </w:r>
                                <w:sdt>
                                  <w:sdtPr>
                                    <w:rPr>
                                      <w:b/>
                                      <w:bCs/>
                                      <w:i/>
                                      <w:iCs/>
                                      <w:color w:val="404040" w:themeColor="text1" w:themeTint="BF"/>
                                      <w:sz w:val="48"/>
                                      <w:szCs w:val="4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4B2602" w:rsidRPr="00A5464D">
                                      <w:rPr>
                                        <w:b/>
                                        <w:bCs/>
                                        <w:i/>
                                        <w:iCs/>
                                        <w:color w:val="404040" w:themeColor="text1" w:themeTint="BF"/>
                                        <w:sz w:val="48"/>
                                        <w:szCs w:val="48"/>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822A077" id="Text Box 30" o:spid="_x0000_s1057" type="#_x0000_t202" style="position:absolute;margin-left:219.6pt;margin-top:147.6pt;width:354.6pt;height:180.6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" filled="f" stroked="f" strokeweight=".5pt">
                    <v:textbox inset="0,0,0,0">
                      <w:txbxContent>
                        <w:p w14:paraId="31C8E8C9" w14:textId="58C254A3" w:rsidR="004B2602" w:rsidRPr="00A5464D" w:rsidRDefault="00A5464D" w:rsidP="00A5464D">
                          <w:pPr>
                            <w:spacing w:before="120"/>
                            <w:jc w:val="center"/>
                            <w:rPr>
                              <w:b/>
                              <w:bCs/>
                              <w:color w:val="404040" w:themeColor="text1" w:themeTint="BF"/>
                              <w:sz w:val="48"/>
                              <w:szCs w:val="48"/>
                            </w:rPr>
                          </w:pPr>
                          <w:r w:rsidRPr="00A5464D">
                            <w:rPr>
                              <w:b/>
                              <w:bCs/>
                              <w:color w:val="404040" w:themeColor="text1" w:themeTint="BF"/>
                              <w:sz w:val="48"/>
                              <w:szCs w:val="48"/>
                            </w:rPr>
                            <w:t xml:space="preserve">Communication, Record Keeping and Collaborative Working in Health and Social Care: </w:t>
                          </w:r>
                          <w:r w:rsidRPr="00A5464D">
                            <w:rPr>
                              <w:b/>
                              <w:bCs/>
                              <w:i/>
                              <w:iCs/>
                              <w:color w:val="404040" w:themeColor="text1" w:themeTint="BF"/>
                              <w:sz w:val="48"/>
                              <w:szCs w:val="48"/>
                            </w:rPr>
                            <w:t>Mrs Thompson’s Case Study</w:t>
                          </w:r>
                          <w:sdt>
                            <w:sdtPr>
                              <w:rPr>
                                <w:b/>
                                <w:bCs/>
                                <w:i/>
                                <w:iCs/>
                                <w:color w:val="404040" w:themeColor="text1" w:themeTint="BF"/>
                                <w:sz w:val="48"/>
                                <w:szCs w:val="48"/>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4B2602" w:rsidRPr="00A5464D">
                                <w:rPr>
                                  <w:b/>
                                  <w:bCs/>
                                  <w:i/>
                                  <w:iCs/>
                                  <w:color w:val="404040" w:themeColor="text1" w:themeTint="BF"/>
                                  <w:sz w:val="48"/>
                                  <w:szCs w:val="48"/>
                                </w:rPr>
                                <w:t xml:space="preserve">     </w:t>
                              </w:r>
                            </w:sdtContent>
                          </w:sdt>
                        </w:p>
                      </w:txbxContent>
                    </v:textbox>
                    <w10:wrap anchorx="page" anchory="page"/>
                  </v:shape>
                </w:pict>
              </mc:Fallback>
            </mc:AlternateContent>
          </w:r>
          <w:r w:rsidR="004B2602">
            <w:rPr>
              <w:rFonts w:eastAsiaTheme="minorEastAsia"/>
              <w:color w:val="156082" w:themeColor="accent1"/>
              <w:kern w:val="0"/>
              <w:sz w:val="22"/>
              <w:szCs w:val="22"/>
              <w:lang w:eastAsia="en-GB"/>
              <w14:ligatures w14:val="none"/>
            </w:rPr>
            <w:br w:type="page"/>
          </w:r>
        </w:p>
      </w:sdtContent>
    </w:sdt>
    <w:sdt>
      <w:sdtPr>
        <w:rPr>
          <w:rFonts w:asciiTheme="minorHAnsi" w:eastAsiaTheme="minorHAnsi" w:hAnsiTheme="minorHAnsi" w:cstheme="minorBidi"/>
          <w:color w:val="auto"/>
          <w:kern w:val="2"/>
          <w:sz w:val="24"/>
          <w:szCs w:val="24"/>
          <w:lang w:eastAsia="en-US"/>
          <w14:ligatures w14:val="standardContextual"/>
        </w:rPr>
        <w:id w:val="838510519"/>
        <w:docPartObj>
          <w:docPartGallery w:val="Table of Contents"/>
          <w:docPartUnique/>
        </w:docPartObj>
      </w:sdtPr>
      <w:sdtEndPr>
        <w:rPr>
          <w:b/>
          <w:bCs/>
        </w:rPr>
      </w:sdtEndPr>
      <w:sdtContent>
        <w:p w14:paraId="504828F1" w14:textId="1078AFBC" w:rsidR="004C0E46" w:rsidRDefault="004C0E46">
          <w:pPr>
            <w:pStyle w:val="TOCHeading"/>
            <w:rPr>
              <w:rFonts w:ascii="Arial" w:hAnsi="Arial" w:cs="Arial"/>
              <w:b/>
              <w:bCs/>
              <w:sz w:val="40"/>
              <w:szCs w:val="40"/>
            </w:rPr>
          </w:pPr>
          <w:r w:rsidRPr="009C4885">
            <w:rPr>
              <w:rFonts w:ascii="Arial" w:hAnsi="Arial" w:cs="Arial"/>
              <w:b/>
              <w:bCs/>
              <w:sz w:val="40"/>
              <w:szCs w:val="40"/>
            </w:rPr>
            <w:t>Contents</w:t>
          </w:r>
        </w:p>
        <w:p w14:paraId="0E9430F4" w14:textId="77777777" w:rsidR="00E51CA4" w:rsidRDefault="00E51CA4" w:rsidP="00E51CA4">
          <w:pPr>
            <w:rPr>
              <w:lang w:eastAsia="en-GB"/>
            </w:rPr>
          </w:pPr>
        </w:p>
        <w:p w14:paraId="2448075A" w14:textId="77777777" w:rsidR="00E51CA4" w:rsidRPr="00E51CA4" w:rsidRDefault="00E51CA4" w:rsidP="00E51CA4">
          <w:pPr>
            <w:rPr>
              <w:lang w:eastAsia="en-GB"/>
            </w:rPr>
          </w:pPr>
        </w:p>
        <w:p w14:paraId="7A7DFF80" w14:textId="0B68B958" w:rsidR="009C4885" w:rsidRDefault="004C0E46" w:rsidP="00E51CA4">
          <w:pPr>
            <w:pStyle w:val="TOC1"/>
            <w:tabs>
              <w:tab w:val="right" w:leader="dot" w:pos="9016"/>
            </w:tabs>
            <w:spacing w:line="360" w:lineRule="auto"/>
            <w:rPr>
              <w:noProof/>
            </w:rPr>
          </w:pPr>
          <w:r w:rsidRPr="009C4885">
            <w:rPr>
              <w:rFonts w:ascii="Arial" w:hAnsi="Arial" w:cs="Arial"/>
              <w:sz w:val="22"/>
              <w:szCs w:val="22"/>
            </w:rPr>
            <w:fldChar w:fldCharType="begin"/>
          </w:r>
          <w:r w:rsidRPr="009C4885">
            <w:rPr>
              <w:rFonts w:ascii="Arial" w:hAnsi="Arial" w:cs="Arial"/>
              <w:sz w:val="22"/>
              <w:szCs w:val="22"/>
            </w:rPr>
            <w:instrText xml:space="preserve"> TOC \o "1-3" \h \z \u </w:instrText>
          </w:r>
          <w:r w:rsidRPr="009C4885">
            <w:rPr>
              <w:rFonts w:ascii="Arial" w:hAnsi="Arial" w:cs="Arial"/>
              <w:sz w:val="22"/>
              <w:szCs w:val="22"/>
            </w:rPr>
            <w:fldChar w:fldCharType="separate"/>
          </w:r>
          <w:hyperlink w:anchor="_Toc236342682" w:history="1">
            <w:r w:rsidR="009C4885" w:rsidRPr="00426F40">
              <w:rPr>
                <w:rStyle w:val="Hyperlink"/>
                <w:rFonts w:ascii="Arial" w:hAnsi="Arial" w:cs="Arial"/>
                <w:b/>
                <w:bCs/>
                <w:noProof/>
              </w:rPr>
              <w:t>Introduction</w:t>
            </w:r>
            <w:r w:rsidR="009C4885">
              <w:rPr>
                <w:noProof/>
                <w:webHidden/>
              </w:rPr>
              <w:tab/>
            </w:r>
            <w:r w:rsidR="009C4885">
              <w:rPr>
                <w:noProof/>
                <w:webHidden/>
              </w:rPr>
              <w:fldChar w:fldCharType="begin"/>
            </w:r>
            <w:r w:rsidR="009C4885">
              <w:rPr>
                <w:noProof/>
                <w:webHidden/>
              </w:rPr>
              <w:instrText xml:space="preserve"> PAGEREF _Toc236342682 \h </w:instrText>
            </w:r>
            <w:r w:rsidR="009C4885">
              <w:rPr>
                <w:noProof/>
                <w:webHidden/>
              </w:rPr>
            </w:r>
            <w:r w:rsidR="009C4885">
              <w:rPr>
                <w:noProof/>
                <w:webHidden/>
              </w:rPr>
              <w:fldChar w:fldCharType="separate"/>
            </w:r>
            <w:r w:rsidR="00F22B1B">
              <w:rPr>
                <w:noProof/>
                <w:webHidden/>
              </w:rPr>
              <w:t>1</w:t>
            </w:r>
            <w:r w:rsidR="009C4885">
              <w:rPr>
                <w:noProof/>
                <w:webHidden/>
              </w:rPr>
              <w:fldChar w:fldCharType="end"/>
            </w:r>
          </w:hyperlink>
        </w:p>
        <w:p w14:paraId="4EBFDD77" w14:textId="1ABA5FEC" w:rsidR="009C4885" w:rsidRDefault="009C4885" w:rsidP="00E51CA4">
          <w:pPr>
            <w:pStyle w:val="TOC1"/>
            <w:tabs>
              <w:tab w:val="right" w:leader="dot" w:pos="9016"/>
            </w:tabs>
            <w:spacing w:line="360" w:lineRule="auto"/>
            <w:rPr>
              <w:noProof/>
            </w:rPr>
          </w:pPr>
          <w:hyperlink w:anchor="_Toc236342683" w:history="1">
            <w:r w:rsidRPr="00426F40">
              <w:rPr>
                <w:rStyle w:val="Hyperlink"/>
                <w:rFonts w:ascii="Arial" w:hAnsi="Arial" w:cs="Arial"/>
                <w:b/>
                <w:bCs/>
                <w:noProof/>
              </w:rPr>
              <w:t>The Importance of Effective Communication in Mrs Thompson’s Care</w:t>
            </w:r>
            <w:r>
              <w:rPr>
                <w:noProof/>
                <w:webHidden/>
              </w:rPr>
              <w:tab/>
            </w:r>
            <w:r>
              <w:rPr>
                <w:noProof/>
                <w:webHidden/>
              </w:rPr>
              <w:fldChar w:fldCharType="begin"/>
            </w:r>
            <w:r>
              <w:rPr>
                <w:noProof/>
                <w:webHidden/>
              </w:rPr>
              <w:instrText xml:space="preserve"> PAGEREF _Toc236342683 \h </w:instrText>
            </w:r>
            <w:r>
              <w:rPr>
                <w:noProof/>
                <w:webHidden/>
              </w:rPr>
            </w:r>
            <w:r>
              <w:rPr>
                <w:noProof/>
                <w:webHidden/>
              </w:rPr>
              <w:fldChar w:fldCharType="separate"/>
            </w:r>
            <w:r w:rsidR="00F22B1B">
              <w:rPr>
                <w:noProof/>
                <w:webHidden/>
              </w:rPr>
              <w:t>1</w:t>
            </w:r>
            <w:r>
              <w:rPr>
                <w:noProof/>
                <w:webHidden/>
              </w:rPr>
              <w:fldChar w:fldCharType="end"/>
            </w:r>
          </w:hyperlink>
        </w:p>
        <w:p w14:paraId="31A003C2" w14:textId="141B46B2" w:rsidR="009C4885" w:rsidRDefault="009C4885" w:rsidP="00E51CA4">
          <w:pPr>
            <w:pStyle w:val="TOC1"/>
            <w:tabs>
              <w:tab w:val="right" w:leader="dot" w:pos="9016"/>
            </w:tabs>
            <w:spacing w:line="360" w:lineRule="auto"/>
            <w:rPr>
              <w:noProof/>
            </w:rPr>
          </w:pPr>
          <w:hyperlink w:anchor="_Toc236342684" w:history="1">
            <w:r w:rsidRPr="00426F40">
              <w:rPr>
                <w:rStyle w:val="Hyperlink"/>
                <w:rFonts w:ascii="Arial" w:hAnsi="Arial" w:cs="Arial"/>
                <w:b/>
                <w:bCs/>
                <w:noProof/>
              </w:rPr>
              <w:t>Administrative Practice in Mrs Thompson’s Care</w:t>
            </w:r>
            <w:r>
              <w:rPr>
                <w:noProof/>
                <w:webHidden/>
              </w:rPr>
              <w:tab/>
            </w:r>
            <w:r>
              <w:rPr>
                <w:noProof/>
                <w:webHidden/>
              </w:rPr>
              <w:fldChar w:fldCharType="begin"/>
            </w:r>
            <w:r>
              <w:rPr>
                <w:noProof/>
                <w:webHidden/>
              </w:rPr>
              <w:instrText xml:space="preserve"> PAGEREF _Toc236342684 \h </w:instrText>
            </w:r>
            <w:r>
              <w:rPr>
                <w:noProof/>
                <w:webHidden/>
              </w:rPr>
            </w:r>
            <w:r>
              <w:rPr>
                <w:noProof/>
                <w:webHidden/>
              </w:rPr>
              <w:fldChar w:fldCharType="separate"/>
            </w:r>
            <w:r w:rsidR="00F22B1B">
              <w:rPr>
                <w:noProof/>
                <w:webHidden/>
              </w:rPr>
              <w:t>2</w:t>
            </w:r>
            <w:r>
              <w:rPr>
                <w:noProof/>
                <w:webHidden/>
              </w:rPr>
              <w:fldChar w:fldCharType="end"/>
            </w:r>
          </w:hyperlink>
        </w:p>
        <w:p w14:paraId="62BD0809" w14:textId="79A92ADD" w:rsidR="009C4885" w:rsidRDefault="009C4885" w:rsidP="00E51CA4">
          <w:pPr>
            <w:pStyle w:val="TOC1"/>
            <w:tabs>
              <w:tab w:val="right" w:leader="dot" w:pos="9016"/>
            </w:tabs>
            <w:spacing w:line="360" w:lineRule="auto"/>
            <w:rPr>
              <w:noProof/>
            </w:rPr>
          </w:pPr>
          <w:hyperlink w:anchor="_Toc236342685" w:history="1">
            <w:r w:rsidRPr="00426F40">
              <w:rPr>
                <w:rStyle w:val="Hyperlink"/>
                <w:rFonts w:ascii="Arial" w:hAnsi="Arial" w:cs="Arial"/>
                <w:b/>
                <w:bCs/>
                <w:noProof/>
              </w:rPr>
              <w:t>The Importance of Collaborative Working in Mrs Thompson’s Care</w:t>
            </w:r>
            <w:r>
              <w:rPr>
                <w:noProof/>
                <w:webHidden/>
              </w:rPr>
              <w:tab/>
            </w:r>
            <w:r>
              <w:rPr>
                <w:noProof/>
                <w:webHidden/>
              </w:rPr>
              <w:fldChar w:fldCharType="begin"/>
            </w:r>
            <w:r>
              <w:rPr>
                <w:noProof/>
                <w:webHidden/>
              </w:rPr>
              <w:instrText xml:space="preserve"> PAGEREF _Toc236342685 \h </w:instrText>
            </w:r>
            <w:r>
              <w:rPr>
                <w:noProof/>
                <w:webHidden/>
              </w:rPr>
            </w:r>
            <w:r>
              <w:rPr>
                <w:noProof/>
                <w:webHidden/>
              </w:rPr>
              <w:fldChar w:fldCharType="separate"/>
            </w:r>
            <w:r w:rsidR="00F22B1B">
              <w:rPr>
                <w:noProof/>
                <w:webHidden/>
              </w:rPr>
              <w:t>4</w:t>
            </w:r>
            <w:r>
              <w:rPr>
                <w:noProof/>
                <w:webHidden/>
              </w:rPr>
              <w:fldChar w:fldCharType="end"/>
            </w:r>
          </w:hyperlink>
        </w:p>
        <w:p w14:paraId="08EA23F4" w14:textId="12427782" w:rsidR="009C4885" w:rsidRDefault="009C4885" w:rsidP="00E51CA4">
          <w:pPr>
            <w:pStyle w:val="TOC1"/>
            <w:tabs>
              <w:tab w:val="right" w:leader="dot" w:pos="9016"/>
            </w:tabs>
            <w:spacing w:line="360" w:lineRule="auto"/>
            <w:rPr>
              <w:noProof/>
            </w:rPr>
          </w:pPr>
          <w:hyperlink w:anchor="_Toc236342686" w:history="1">
            <w:r w:rsidRPr="00426F4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_Toc236342686 \h </w:instrText>
            </w:r>
            <w:r>
              <w:rPr>
                <w:noProof/>
                <w:webHidden/>
              </w:rPr>
            </w:r>
            <w:r>
              <w:rPr>
                <w:noProof/>
                <w:webHidden/>
              </w:rPr>
              <w:fldChar w:fldCharType="separate"/>
            </w:r>
            <w:r w:rsidR="00F22B1B">
              <w:rPr>
                <w:noProof/>
                <w:webHidden/>
              </w:rPr>
              <w:t>4</w:t>
            </w:r>
            <w:r>
              <w:rPr>
                <w:noProof/>
                <w:webHidden/>
              </w:rPr>
              <w:fldChar w:fldCharType="end"/>
            </w:r>
          </w:hyperlink>
        </w:p>
        <w:p w14:paraId="19720396" w14:textId="6C5B1FB5" w:rsidR="009C4885" w:rsidRDefault="009C4885" w:rsidP="00E51CA4">
          <w:pPr>
            <w:pStyle w:val="TOC1"/>
            <w:tabs>
              <w:tab w:val="right" w:leader="dot" w:pos="9016"/>
            </w:tabs>
            <w:spacing w:line="360" w:lineRule="auto"/>
            <w:rPr>
              <w:noProof/>
            </w:rPr>
          </w:pPr>
          <w:hyperlink w:anchor="_Toc236342687" w:history="1">
            <w:r w:rsidRPr="00426F4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_Toc236342687 \h </w:instrText>
            </w:r>
            <w:r>
              <w:rPr>
                <w:noProof/>
                <w:webHidden/>
              </w:rPr>
            </w:r>
            <w:r>
              <w:rPr>
                <w:noProof/>
                <w:webHidden/>
              </w:rPr>
              <w:fldChar w:fldCharType="separate"/>
            </w:r>
            <w:r w:rsidR="00F22B1B">
              <w:rPr>
                <w:noProof/>
                <w:webHidden/>
              </w:rPr>
              <w:t>6</w:t>
            </w:r>
            <w:r>
              <w:rPr>
                <w:noProof/>
                <w:webHidden/>
              </w:rPr>
              <w:fldChar w:fldCharType="end"/>
            </w:r>
          </w:hyperlink>
        </w:p>
        <w:p w14:paraId="7B57974A" w14:textId="460050F5" w:rsidR="004C0E46" w:rsidRDefault="004C0E46" w:rsidP="00E51CA4">
          <w:pPr>
            <w:spacing w:line="360" w:lineRule="auto"/>
          </w:pPr>
          <w:r w:rsidRPr="009C4885">
            <w:rPr>
              <w:rFonts w:ascii="Arial" w:hAnsi="Arial" w:cs="Arial"/>
              <w:b/>
              <w:bCs/>
              <w:noProof/>
              <w:sz w:val="22"/>
              <w:szCs w:val="22"/>
            </w:rPr>
            <w:fldChar w:fldCharType="end"/>
          </w:r>
        </w:p>
      </w:sdtContent>
    </w:sdt>
    <w:p w14:paraId="0AF25818" w14:textId="77777777" w:rsidR="000F58E0" w:rsidRDefault="000F58E0"/>
    <w:p w14:paraId="05D1EBFD" w14:textId="77777777" w:rsidR="000F58E0" w:rsidRDefault="000F58E0"/>
    <w:p w14:paraId="616B1C47" w14:textId="77777777" w:rsidR="00C4745F" w:rsidRDefault="00C4745F" w:rsidP="007960A9">
      <w:pPr>
        <w:spacing w:line="360" w:lineRule="auto"/>
        <w:jc w:val="both"/>
        <w:rPr>
          <w:rFonts w:ascii="Arial" w:hAnsi="Arial" w:cs="Arial"/>
          <w:sz w:val="22"/>
          <w:szCs w:val="22"/>
        </w:rPr>
        <w:sectPr w:rsidR="00C4745F">
          <w:pgSz w:w="11906" w:h="16838"/>
          <w:pgMar w:top="1440" w:right="1440" w:bottom="1440" w:left="1440" w:header="708" w:footer="708" w:gutter="0"/>
          <w:cols w:space="708"/>
          <w:docGrid w:linePitch="360"/>
        </w:sectPr>
      </w:pPr>
    </w:p>
    <w:p w14:paraId="5FB5E3CD" w14:textId="77777777" w:rsidR="000F58E0" w:rsidRPr="007960A9" w:rsidRDefault="000F58E0" w:rsidP="007960A9">
      <w:pPr>
        <w:spacing w:line="360" w:lineRule="auto"/>
        <w:jc w:val="both"/>
        <w:rPr>
          <w:rFonts w:ascii="Arial" w:hAnsi="Arial" w:cs="Arial"/>
          <w:sz w:val="22"/>
          <w:szCs w:val="22"/>
        </w:rPr>
      </w:pPr>
    </w:p>
    <w:p w14:paraId="74370F07" w14:textId="18E45702" w:rsidR="0014740E" w:rsidRPr="009C4885" w:rsidRDefault="00A5464D" w:rsidP="009C4885">
      <w:pPr>
        <w:pStyle w:val="Heading1"/>
        <w:rPr>
          <w:rFonts w:ascii="Arial" w:hAnsi="Arial" w:cs="Arial"/>
          <w:b/>
          <w:bCs/>
        </w:rPr>
      </w:pPr>
      <w:bookmarkStart w:id="0" w:name="_Toc236342682"/>
      <w:r w:rsidRPr="009C4885">
        <w:rPr>
          <w:rFonts w:ascii="Arial" w:hAnsi="Arial" w:cs="Arial"/>
          <w:b/>
          <w:bCs/>
        </w:rPr>
        <w:t>Introduction</w:t>
      </w:r>
      <w:bookmarkEnd w:id="0"/>
      <w:r w:rsidRPr="009C4885">
        <w:rPr>
          <w:rFonts w:ascii="Arial" w:hAnsi="Arial" w:cs="Arial"/>
          <w:b/>
          <w:bCs/>
        </w:rPr>
        <w:t xml:space="preserve"> </w:t>
      </w:r>
    </w:p>
    <w:p w14:paraId="17BD1834" w14:textId="77777777" w:rsidR="00482855" w:rsidRPr="009C4885" w:rsidRDefault="00482855" w:rsidP="007960A9">
      <w:pPr>
        <w:spacing w:line="360" w:lineRule="auto"/>
        <w:jc w:val="both"/>
        <w:rPr>
          <w:rFonts w:ascii="Arial" w:hAnsi="Arial" w:cs="Arial"/>
          <w:sz w:val="22"/>
          <w:szCs w:val="22"/>
        </w:rPr>
      </w:pPr>
    </w:p>
    <w:p w14:paraId="0A9EA66D" w14:textId="3A5992E7" w:rsidR="0079040F" w:rsidRDefault="00482855" w:rsidP="007960A9">
      <w:pPr>
        <w:spacing w:line="360" w:lineRule="auto"/>
        <w:jc w:val="both"/>
        <w:rPr>
          <w:rFonts w:ascii="Arial" w:hAnsi="Arial" w:cs="Arial"/>
          <w:sz w:val="22"/>
          <w:szCs w:val="22"/>
        </w:rPr>
      </w:pPr>
      <w:r w:rsidRPr="009C4885">
        <w:rPr>
          <w:rFonts w:ascii="Arial" w:hAnsi="Arial" w:cs="Arial"/>
          <w:sz w:val="22"/>
          <w:szCs w:val="22"/>
        </w:rPr>
        <w:t xml:space="preserve">High-quality health and social care </w:t>
      </w:r>
      <w:r w:rsidR="00C851F1" w:rsidRPr="009C4885">
        <w:rPr>
          <w:rFonts w:ascii="Arial" w:hAnsi="Arial" w:cs="Arial"/>
          <w:sz w:val="22"/>
          <w:szCs w:val="22"/>
        </w:rPr>
        <w:t>depend</w:t>
      </w:r>
      <w:r w:rsidR="00175BE0" w:rsidRPr="009C4885">
        <w:rPr>
          <w:rFonts w:ascii="Arial" w:hAnsi="Arial" w:cs="Arial"/>
          <w:sz w:val="22"/>
          <w:szCs w:val="22"/>
        </w:rPr>
        <w:t xml:space="preserve"> </w:t>
      </w:r>
      <w:r w:rsidRPr="009C4885">
        <w:rPr>
          <w:rFonts w:ascii="Arial" w:hAnsi="Arial" w:cs="Arial"/>
          <w:sz w:val="22"/>
          <w:szCs w:val="22"/>
        </w:rPr>
        <w:t>on more than clinical knowledge</w:t>
      </w:r>
      <w:r w:rsidR="00ED58DE" w:rsidRPr="009C4885">
        <w:rPr>
          <w:rFonts w:ascii="Arial" w:hAnsi="Arial" w:cs="Arial"/>
          <w:sz w:val="22"/>
          <w:szCs w:val="22"/>
        </w:rPr>
        <w:t>.</w:t>
      </w:r>
      <w:r w:rsidRPr="009C4885">
        <w:rPr>
          <w:rFonts w:ascii="Arial" w:hAnsi="Arial" w:cs="Arial"/>
          <w:sz w:val="22"/>
          <w:szCs w:val="22"/>
        </w:rPr>
        <w:t xml:space="preserve"> </w:t>
      </w:r>
      <w:r w:rsidR="00ED58DE" w:rsidRPr="009C4885">
        <w:rPr>
          <w:rFonts w:ascii="Arial" w:hAnsi="Arial" w:cs="Arial"/>
          <w:sz w:val="22"/>
          <w:szCs w:val="22"/>
        </w:rPr>
        <w:t>I</w:t>
      </w:r>
      <w:r w:rsidRPr="009C4885">
        <w:rPr>
          <w:rFonts w:ascii="Arial" w:hAnsi="Arial" w:cs="Arial"/>
          <w:sz w:val="22"/>
          <w:szCs w:val="22"/>
        </w:rPr>
        <w:t xml:space="preserve">t requires professionals to communicate effectively, maintain accurate records and work collaboratively </w:t>
      </w:r>
      <w:r w:rsidR="00411F0A" w:rsidRPr="009C4885">
        <w:rPr>
          <w:rFonts w:ascii="Arial" w:hAnsi="Arial" w:cs="Arial"/>
          <w:sz w:val="22"/>
          <w:szCs w:val="22"/>
        </w:rPr>
        <w:t>to deliver safe, person-centred care (Glasby,</w:t>
      </w:r>
      <w:r w:rsidR="008A1B2C" w:rsidRPr="009C4885">
        <w:rPr>
          <w:rFonts w:ascii="Arial" w:hAnsi="Arial" w:cs="Arial"/>
          <w:sz w:val="22"/>
          <w:szCs w:val="22"/>
        </w:rPr>
        <w:t xml:space="preserve"> </w:t>
      </w:r>
      <w:r w:rsidR="00411F0A" w:rsidRPr="009C4885">
        <w:rPr>
          <w:rFonts w:ascii="Arial" w:hAnsi="Arial" w:cs="Arial"/>
          <w:sz w:val="22"/>
          <w:szCs w:val="22"/>
        </w:rPr>
        <w:t>20</w:t>
      </w:r>
      <w:r w:rsidR="00FA0AB0" w:rsidRPr="009C4885">
        <w:rPr>
          <w:rFonts w:ascii="Arial" w:hAnsi="Arial" w:cs="Arial"/>
          <w:sz w:val="22"/>
          <w:szCs w:val="22"/>
        </w:rPr>
        <w:t>26</w:t>
      </w:r>
      <w:r w:rsidR="00411F0A" w:rsidRPr="009C4885">
        <w:rPr>
          <w:rFonts w:ascii="Arial" w:hAnsi="Arial" w:cs="Arial"/>
          <w:sz w:val="22"/>
          <w:szCs w:val="22"/>
        </w:rPr>
        <w:t>)</w:t>
      </w:r>
      <w:r w:rsidR="00837694" w:rsidRPr="009C4885">
        <w:rPr>
          <w:rFonts w:ascii="Arial" w:hAnsi="Arial" w:cs="Arial"/>
          <w:sz w:val="22"/>
          <w:szCs w:val="22"/>
        </w:rPr>
        <w:t xml:space="preserve">. These elements become particularly important when supporting </w:t>
      </w:r>
      <w:r w:rsidR="009A1060" w:rsidRPr="009C4885">
        <w:rPr>
          <w:rFonts w:ascii="Arial" w:hAnsi="Arial" w:cs="Arial"/>
          <w:sz w:val="22"/>
          <w:szCs w:val="22"/>
        </w:rPr>
        <w:t>individuals with</w:t>
      </w:r>
      <w:r w:rsidR="00837694" w:rsidRPr="009C4885">
        <w:rPr>
          <w:rFonts w:ascii="Arial" w:hAnsi="Arial" w:cs="Arial"/>
          <w:sz w:val="22"/>
          <w:szCs w:val="22"/>
        </w:rPr>
        <w:t xml:space="preserve"> complex </w:t>
      </w:r>
      <w:r w:rsidR="009A1060" w:rsidRPr="009C4885">
        <w:rPr>
          <w:rFonts w:ascii="Arial" w:hAnsi="Arial" w:cs="Arial"/>
          <w:sz w:val="22"/>
          <w:szCs w:val="22"/>
        </w:rPr>
        <w:t>health</w:t>
      </w:r>
      <w:r w:rsidR="00E6339E" w:rsidRPr="009C4885">
        <w:rPr>
          <w:rFonts w:ascii="Arial" w:hAnsi="Arial" w:cs="Arial"/>
          <w:sz w:val="22"/>
          <w:szCs w:val="22"/>
        </w:rPr>
        <w:t xml:space="preserve"> and social care needs, where poor communication, inadequate documentation or ineffectiv</w:t>
      </w:r>
      <w:r w:rsidR="00AE372E" w:rsidRPr="009C4885">
        <w:rPr>
          <w:rFonts w:ascii="Arial" w:hAnsi="Arial" w:cs="Arial"/>
          <w:sz w:val="22"/>
          <w:szCs w:val="22"/>
        </w:rPr>
        <w:t xml:space="preserve">e </w:t>
      </w:r>
      <w:r w:rsidR="009A1060" w:rsidRPr="009C4885">
        <w:rPr>
          <w:rFonts w:ascii="Arial" w:hAnsi="Arial" w:cs="Arial"/>
          <w:sz w:val="22"/>
          <w:szCs w:val="22"/>
        </w:rPr>
        <w:t>multidisciplinary working</w:t>
      </w:r>
      <w:r w:rsidR="00AE372E" w:rsidRPr="009C4885">
        <w:rPr>
          <w:rFonts w:ascii="Arial" w:hAnsi="Arial" w:cs="Arial"/>
          <w:sz w:val="22"/>
          <w:szCs w:val="22"/>
        </w:rPr>
        <w:t xml:space="preserve"> may compromise safety, autonomy and continuity of care. Using Mrs Thompson</w:t>
      </w:r>
      <w:r w:rsidR="00A87BF7" w:rsidRPr="009C4885">
        <w:rPr>
          <w:rFonts w:ascii="Arial" w:hAnsi="Arial" w:cs="Arial"/>
          <w:sz w:val="22"/>
          <w:szCs w:val="22"/>
        </w:rPr>
        <w:t>’s case study, this report will critically analyse the role of effective communication, administrative practi</w:t>
      </w:r>
      <w:r w:rsidR="008A09B2" w:rsidRPr="009C4885">
        <w:rPr>
          <w:rFonts w:ascii="Arial" w:hAnsi="Arial" w:cs="Arial"/>
          <w:sz w:val="22"/>
          <w:szCs w:val="22"/>
        </w:rPr>
        <w:t>c</w:t>
      </w:r>
      <w:r w:rsidR="00A87BF7" w:rsidRPr="009C4885">
        <w:rPr>
          <w:rFonts w:ascii="Arial" w:hAnsi="Arial" w:cs="Arial"/>
          <w:sz w:val="22"/>
          <w:szCs w:val="22"/>
        </w:rPr>
        <w:t xml:space="preserve">e and collaborative working </w:t>
      </w:r>
      <w:r w:rsidR="00B952DD" w:rsidRPr="009C4885">
        <w:rPr>
          <w:rFonts w:ascii="Arial" w:hAnsi="Arial" w:cs="Arial"/>
          <w:sz w:val="22"/>
          <w:szCs w:val="22"/>
        </w:rPr>
        <w:t>in promoting positive outcomes for both the</w:t>
      </w:r>
      <w:r w:rsidR="00175BE0" w:rsidRPr="009C4885">
        <w:rPr>
          <w:rFonts w:ascii="Arial" w:hAnsi="Arial" w:cs="Arial"/>
          <w:sz w:val="22"/>
          <w:szCs w:val="22"/>
        </w:rPr>
        <w:t xml:space="preserve"> </w:t>
      </w:r>
      <w:r w:rsidR="00B952DD" w:rsidRPr="009C4885">
        <w:rPr>
          <w:rFonts w:ascii="Arial" w:hAnsi="Arial" w:cs="Arial"/>
          <w:sz w:val="22"/>
          <w:szCs w:val="22"/>
        </w:rPr>
        <w:t xml:space="preserve">service user and their family. </w:t>
      </w:r>
      <w:r w:rsidR="000E0671" w:rsidRPr="009C4885">
        <w:rPr>
          <w:rFonts w:ascii="Arial" w:hAnsi="Arial" w:cs="Arial"/>
          <w:sz w:val="22"/>
          <w:szCs w:val="22"/>
        </w:rPr>
        <w:t xml:space="preserve">This report also </w:t>
      </w:r>
      <w:r w:rsidR="00090467" w:rsidRPr="009C4885">
        <w:rPr>
          <w:rFonts w:ascii="Arial" w:hAnsi="Arial" w:cs="Arial"/>
          <w:sz w:val="22"/>
          <w:szCs w:val="22"/>
        </w:rPr>
        <w:t>considers</w:t>
      </w:r>
      <w:r w:rsidR="000E0671" w:rsidRPr="009C4885">
        <w:rPr>
          <w:rFonts w:ascii="Arial" w:hAnsi="Arial" w:cs="Arial"/>
          <w:sz w:val="22"/>
          <w:szCs w:val="22"/>
        </w:rPr>
        <w:t xml:space="preserve"> relevant legislation</w:t>
      </w:r>
      <w:r w:rsidR="00003C34" w:rsidRPr="009C4885">
        <w:rPr>
          <w:rFonts w:ascii="Arial" w:hAnsi="Arial" w:cs="Arial"/>
          <w:sz w:val="22"/>
          <w:szCs w:val="22"/>
        </w:rPr>
        <w:t xml:space="preserve"> including the E</w:t>
      </w:r>
      <w:r w:rsidR="00090467" w:rsidRPr="009C4885">
        <w:rPr>
          <w:rFonts w:ascii="Arial" w:hAnsi="Arial" w:cs="Arial"/>
          <w:sz w:val="22"/>
          <w:szCs w:val="22"/>
        </w:rPr>
        <w:t>qu</w:t>
      </w:r>
      <w:r w:rsidR="00003C34" w:rsidRPr="009C4885">
        <w:rPr>
          <w:rFonts w:ascii="Arial" w:hAnsi="Arial" w:cs="Arial"/>
          <w:sz w:val="22"/>
          <w:szCs w:val="22"/>
        </w:rPr>
        <w:t>ality Act 2010 and Data Protection Act 2018, alongsid</w:t>
      </w:r>
      <w:r w:rsidR="00C35AB9" w:rsidRPr="009C4885">
        <w:rPr>
          <w:rFonts w:ascii="Arial" w:hAnsi="Arial" w:cs="Arial"/>
          <w:sz w:val="22"/>
          <w:szCs w:val="22"/>
        </w:rPr>
        <w:t>e academic literatu</w:t>
      </w:r>
      <w:r w:rsidR="00C27BD4" w:rsidRPr="009C4885">
        <w:rPr>
          <w:rFonts w:ascii="Arial" w:hAnsi="Arial" w:cs="Arial"/>
          <w:sz w:val="22"/>
          <w:szCs w:val="22"/>
        </w:rPr>
        <w:t>re</w:t>
      </w:r>
      <w:r w:rsidR="005C342B" w:rsidRPr="009C4885">
        <w:rPr>
          <w:rFonts w:ascii="Arial" w:hAnsi="Arial" w:cs="Arial"/>
          <w:sz w:val="22"/>
          <w:szCs w:val="22"/>
        </w:rPr>
        <w:t xml:space="preserve"> </w:t>
      </w:r>
      <w:r w:rsidR="00C27BD4" w:rsidRPr="009C4885">
        <w:rPr>
          <w:rFonts w:ascii="Arial" w:hAnsi="Arial" w:cs="Arial"/>
          <w:sz w:val="22"/>
          <w:szCs w:val="22"/>
        </w:rPr>
        <w:t xml:space="preserve">to support the discussion </w:t>
      </w:r>
      <w:r w:rsidR="00090467" w:rsidRPr="009C4885">
        <w:rPr>
          <w:rFonts w:ascii="Arial" w:hAnsi="Arial" w:cs="Arial"/>
          <w:sz w:val="22"/>
          <w:szCs w:val="22"/>
        </w:rPr>
        <w:t>throughout</w:t>
      </w:r>
      <w:r w:rsidR="00C27BD4" w:rsidRPr="009C4885">
        <w:rPr>
          <w:rFonts w:ascii="Arial" w:hAnsi="Arial" w:cs="Arial"/>
          <w:sz w:val="22"/>
          <w:szCs w:val="22"/>
        </w:rPr>
        <w:t xml:space="preserve"> this report.</w:t>
      </w:r>
      <w:r w:rsidR="009A1060" w:rsidRPr="009C4885">
        <w:rPr>
          <w:rFonts w:ascii="Arial" w:hAnsi="Arial" w:cs="Arial"/>
          <w:sz w:val="22"/>
          <w:szCs w:val="22"/>
        </w:rPr>
        <w:t xml:space="preserve"> Rather than viewing these areas as separate responsibilities, this report </w:t>
      </w:r>
      <w:r w:rsidR="0088575F" w:rsidRPr="009C4885">
        <w:rPr>
          <w:rFonts w:ascii="Arial" w:hAnsi="Arial" w:cs="Arial"/>
          <w:sz w:val="22"/>
          <w:szCs w:val="22"/>
        </w:rPr>
        <w:t xml:space="preserve">will show </w:t>
      </w:r>
      <w:r w:rsidR="009A1060" w:rsidRPr="009C4885">
        <w:rPr>
          <w:rFonts w:ascii="Arial" w:hAnsi="Arial" w:cs="Arial"/>
          <w:sz w:val="22"/>
          <w:szCs w:val="22"/>
        </w:rPr>
        <w:t xml:space="preserve">that </w:t>
      </w:r>
      <w:r w:rsidR="000B6A87" w:rsidRPr="009C4885">
        <w:rPr>
          <w:rFonts w:ascii="Arial" w:hAnsi="Arial" w:cs="Arial"/>
          <w:sz w:val="22"/>
          <w:szCs w:val="22"/>
        </w:rPr>
        <w:t>effective communication, administrative practic</w:t>
      </w:r>
      <w:r w:rsidR="00037108" w:rsidRPr="009C4885">
        <w:rPr>
          <w:rFonts w:ascii="Arial" w:hAnsi="Arial" w:cs="Arial"/>
          <w:sz w:val="22"/>
          <w:szCs w:val="22"/>
        </w:rPr>
        <w:t>e</w:t>
      </w:r>
      <w:r w:rsidR="009D6213" w:rsidRPr="009C4885">
        <w:rPr>
          <w:rFonts w:ascii="Arial" w:hAnsi="Arial" w:cs="Arial"/>
          <w:sz w:val="22"/>
          <w:szCs w:val="22"/>
        </w:rPr>
        <w:t xml:space="preserve"> </w:t>
      </w:r>
      <w:r w:rsidR="000B6A87" w:rsidRPr="009C4885">
        <w:rPr>
          <w:rFonts w:ascii="Arial" w:hAnsi="Arial" w:cs="Arial"/>
          <w:sz w:val="22"/>
          <w:szCs w:val="22"/>
        </w:rPr>
        <w:t xml:space="preserve">and collaborative working are closely linked and together help professionals provide safe, ethical and </w:t>
      </w:r>
      <w:r w:rsidR="00090467" w:rsidRPr="009C4885">
        <w:rPr>
          <w:rFonts w:ascii="Arial" w:hAnsi="Arial" w:cs="Arial"/>
          <w:sz w:val="22"/>
          <w:szCs w:val="22"/>
        </w:rPr>
        <w:t xml:space="preserve">high-quality care. </w:t>
      </w:r>
    </w:p>
    <w:p w14:paraId="35ACEB13" w14:textId="77777777" w:rsidR="00707522" w:rsidRPr="009C4885" w:rsidRDefault="00707522" w:rsidP="007960A9">
      <w:pPr>
        <w:spacing w:line="360" w:lineRule="auto"/>
        <w:jc w:val="both"/>
        <w:rPr>
          <w:rFonts w:ascii="Arial" w:hAnsi="Arial" w:cs="Arial"/>
          <w:sz w:val="22"/>
          <w:szCs w:val="22"/>
        </w:rPr>
      </w:pPr>
    </w:p>
    <w:p w14:paraId="13814AD7" w14:textId="03EC283D" w:rsidR="0079040F" w:rsidRPr="009C4885" w:rsidRDefault="0079040F" w:rsidP="009C4885">
      <w:pPr>
        <w:pStyle w:val="Heading1"/>
        <w:rPr>
          <w:rFonts w:ascii="Arial" w:hAnsi="Arial" w:cs="Arial"/>
          <w:b/>
          <w:bCs/>
        </w:rPr>
      </w:pPr>
      <w:bookmarkStart w:id="1" w:name="_Toc236342683"/>
      <w:r w:rsidRPr="009C4885">
        <w:rPr>
          <w:rFonts w:ascii="Arial" w:hAnsi="Arial" w:cs="Arial"/>
          <w:b/>
          <w:bCs/>
        </w:rPr>
        <w:t>The Importance of Effective Communication in Mrs Thompson’s Care</w:t>
      </w:r>
      <w:bookmarkEnd w:id="1"/>
    </w:p>
    <w:p w14:paraId="04F88AD3" w14:textId="77777777" w:rsidR="0079040F" w:rsidRPr="009C4885" w:rsidRDefault="0079040F" w:rsidP="007960A9">
      <w:pPr>
        <w:spacing w:line="360" w:lineRule="auto"/>
        <w:jc w:val="both"/>
        <w:rPr>
          <w:rFonts w:ascii="Arial" w:hAnsi="Arial" w:cs="Arial"/>
          <w:b/>
          <w:bCs/>
          <w:sz w:val="22"/>
          <w:szCs w:val="22"/>
        </w:rPr>
      </w:pPr>
    </w:p>
    <w:p w14:paraId="6220E555" w14:textId="17BE37B8" w:rsidR="0079040F" w:rsidRPr="009C4885" w:rsidRDefault="0079040F" w:rsidP="007960A9">
      <w:pPr>
        <w:spacing w:line="360" w:lineRule="auto"/>
        <w:jc w:val="both"/>
        <w:rPr>
          <w:rFonts w:ascii="Arial" w:hAnsi="Arial" w:cs="Arial"/>
          <w:sz w:val="22"/>
          <w:szCs w:val="22"/>
        </w:rPr>
      </w:pPr>
      <w:r w:rsidRPr="009C4885">
        <w:rPr>
          <w:rFonts w:ascii="Arial" w:hAnsi="Arial" w:cs="Arial"/>
          <w:sz w:val="22"/>
          <w:szCs w:val="22"/>
        </w:rPr>
        <w:t xml:space="preserve">Effective communication </w:t>
      </w:r>
      <w:r w:rsidR="003A33FB" w:rsidRPr="009C4885">
        <w:rPr>
          <w:rFonts w:ascii="Arial" w:hAnsi="Arial" w:cs="Arial"/>
          <w:sz w:val="22"/>
          <w:szCs w:val="22"/>
        </w:rPr>
        <w:t>supports</w:t>
      </w:r>
      <w:r w:rsidR="00494B52" w:rsidRPr="009C4885">
        <w:rPr>
          <w:rFonts w:ascii="Arial" w:hAnsi="Arial" w:cs="Arial"/>
          <w:sz w:val="22"/>
          <w:szCs w:val="22"/>
        </w:rPr>
        <w:t xml:space="preserve"> </w:t>
      </w:r>
      <w:r w:rsidRPr="009C4885">
        <w:rPr>
          <w:rFonts w:ascii="Arial" w:hAnsi="Arial" w:cs="Arial"/>
          <w:sz w:val="22"/>
          <w:szCs w:val="22"/>
        </w:rPr>
        <w:t xml:space="preserve">safe, high-quality and person-centred care. It helps professionals understand a person’s needs, build trust and involve them in decisions about their care. It can also reduce misunderstandings and mistakes. Glasby (2026) explains that good health and social care </w:t>
      </w:r>
      <w:r w:rsidR="00F22709" w:rsidRPr="009C4885">
        <w:rPr>
          <w:rFonts w:ascii="Arial" w:hAnsi="Arial" w:cs="Arial"/>
          <w:sz w:val="22"/>
          <w:szCs w:val="22"/>
        </w:rPr>
        <w:t>depend</w:t>
      </w:r>
      <w:r w:rsidRPr="009C4885">
        <w:rPr>
          <w:rFonts w:ascii="Arial" w:hAnsi="Arial" w:cs="Arial"/>
          <w:sz w:val="22"/>
          <w:szCs w:val="22"/>
        </w:rPr>
        <w:t xml:space="preserve"> on professionals working in ways that are connected and focused on the individual. In Mrs Thompson’s case, communication is especially important because her dementia may affect her memory, concentration and ability to understand information.</w:t>
      </w:r>
    </w:p>
    <w:p w14:paraId="230AD5CE" w14:textId="77777777" w:rsidR="0079040F" w:rsidRPr="009C4885" w:rsidRDefault="0079040F" w:rsidP="007960A9">
      <w:pPr>
        <w:spacing w:line="360" w:lineRule="auto"/>
        <w:jc w:val="both"/>
        <w:rPr>
          <w:rFonts w:ascii="Arial" w:hAnsi="Arial" w:cs="Arial"/>
          <w:sz w:val="22"/>
          <w:szCs w:val="22"/>
        </w:rPr>
      </w:pPr>
      <w:r w:rsidRPr="009C4885">
        <w:rPr>
          <w:rFonts w:ascii="Arial" w:hAnsi="Arial" w:cs="Arial"/>
          <w:sz w:val="22"/>
          <w:szCs w:val="22"/>
        </w:rPr>
        <w:t xml:space="preserve">Professionals should adapt the way they communicate with Mrs Thompson. They should use short and clear sentences, avoid complicated medical words and give her enough time to answer. Eye contact, facial expressions and a calm tone of voice may also help her understand the message. Gault et al. (2017) explain that communication should be adjusted to the needs of the individual rather than using the same approach with everyone. Professionals should also check that Mrs Thompson has understood instead of assuming that she has. This may </w:t>
      </w:r>
      <w:r w:rsidRPr="009C4885">
        <w:rPr>
          <w:rFonts w:ascii="Arial" w:hAnsi="Arial" w:cs="Arial"/>
          <w:sz w:val="22"/>
          <w:szCs w:val="22"/>
        </w:rPr>
        <w:lastRenderedPageBreak/>
        <w:t>help her remember important information about her medication and reduce the risk of further confusion.</w:t>
      </w:r>
    </w:p>
    <w:p w14:paraId="71B91733" w14:textId="77777777" w:rsidR="0079040F" w:rsidRPr="009C4885" w:rsidRDefault="0079040F" w:rsidP="007960A9">
      <w:pPr>
        <w:spacing w:line="360" w:lineRule="auto"/>
        <w:jc w:val="both"/>
        <w:rPr>
          <w:rFonts w:ascii="Arial" w:hAnsi="Arial" w:cs="Arial"/>
          <w:sz w:val="22"/>
          <w:szCs w:val="22"/>
        </w:rPr>
      </w:pPr>
      <w:r w:rsidRPr="009C4885">
        <w:rPr>
          <w:rFonts w:ascii="Arial" w:hAnsi="Arial" w:cs="Arial"/>
          <w:sz w:val="22"/>
          <w:szCs w:val="22"/>
        </w:rPr>
        <w:t>Berlo’s SMCR model can be applied to Mrs Thompson’s care. The model includes the source, message, channel and receiver (Berlo, 1960). The professional is the source and should give a simple and accurate message. The channel may include spoken words, written reminders and non-verbal communication. Mrs Thompson is the receiver, but dementia may affect how she understands and remembers the message. The model is useful because it shows that every part of communication can affect the outcome. However, one limitation is that it mainly focuses on delivering the message and does not clearly show the importance of feedback. This is important in Mrs Thompson’s case because professionals need to check her understanding and adjust their approach when necessary.</w:t>
      </w:r>
    </w:p>
    <w:p w14:paraId="6B6F4705" w14:textId="2714CCC3" w:rsidR="00872AFD" w:rsidRPr="009C4885" w:rsidRDefault="0079040F" w:rsidP="007960A9">
      <w:pPr>
        <w:spacing w:line="360" w:lineRule="auto"/>
        <w:jc w:val="both"/>
        <w:rPr>
          <w:rFonts w:ascii="Arial" w:hAnsi="Arial" w:cs="Arial"/>
          <w:sz w:val="22"/>
          <w:szCs w:val="22"/>
        </w:rPr>
      </w:pPr>
      <w:r w:rsidRPr="009C4885">
        <w:rPr>
          <w:rFonts w:ascii="Arial" w:hAnsi="Arial" w:cs="Arial"/>
          <w:sz w:val="22"/>
          <w:szCs w:val="22"/>
        </w:rPr>
        <w:t>The Equality Act 2010 requires services to make reasonable adjustments when a disability places a person at a disadvantage. For Mrs Thompson, this could include longer appointments, a quiet environment, simple written reminders or other suitable ways of communicating.</w:t>
      </w:r>
      <w:r w:rsidR="00984919" w:rsidRPr="009C4885">
        <w:rPr>
          <w:rFonts w:ascii="Arial" w:hAnsi="Arial" w:cs="Arial"/>
          <w:sz w:val="22"/>
          <w:szCs w:val="22"/>
        </w:rPr>
        <w:t xml:space="preserve"> </w:t>
      </w:r>
      <w:r w:rsidR="00033EEA" w:rsidRPr="009C4885">
        <w:rPr>
          <w:rFonts w:ascii="Arial" w:hAnsi="Arial" w:cs="Arial"/>
          <w:sz w:val="22"/>
          <w:szCs w:val="22"/>
        </w:rPr>
        <w:t>The National</w:t>
      </w:r>
      <w:r w:rsidR="00216521" w:rsidRPr="009C4885">
        <w:rPr>
          <w:rFonts w:ascii="Arial" w:hAnsi="Arial" w:cs="Arial"/>
          <w:sz w:val="22"/>
          <w:szCs w:val="22"/>
        </w:rPr>
        <w:t xml:space="preserve"> Institute for Health and Social Care </w:t>
      </w:r>
      <w:r w:rsidR="00216521" w:rsidRPr="009C4885">
        <w:rPr>
          <w:rFonts w:ascii="Arial" w:hAnsi="Arial" w:cs="Arial"/>
          <w:sz w:val="22"/>
          <w:szCs w:val="22"/>
        </w:rPr>
        <w:t>(NICE ,2018)</w:t>
      </w:r>
      <w:r w:rsidR="007B4A6C" w:rsidRPr="009C4885">
        <w:rPr>
          <w:rFonts w:ascii="Arial" w:hAnsi="Arial" w:cs="Arial"/>
          <w:sz w:val="22"/>
          <w:szCs w:val="22"/>
        </w:rPr>
        <w:t>, also states that</w:t>
      </w:r>
      <w:r w:rsidR="00984919" w:rsidRPr="009C4885">
        <w:rPr>
          <w:rFonts w:ascii="Arial" w:hAnsi="Arial" w:cs="Arial"/>
          <w:sz w:val="22"/>
          <w:szCs w:val="22"/>
        </w:rPr>
        <w:t xml:space="preserve"> dementia care should be person-centred and should value the person as well as their family and carers</w:t>
      </w:r>
      <w:r w:rsidR="007B4A6C" w:rsidRPr="009C4885">
        <w:rPr>
          <w:rFonts w:ascii="Arial" w:hAnsi="Arial" w:cs="Arial"/>
          <w:sz w:val="22"/>
          <w:szCs w:val="22"/>
        </w:rPr>
        <w:t>.</w:t>
      </w:r>
    </w:p>
    <w:p w14:paraId="6F934765" w14:textId="0F79FA98" w:rsidR="00872AFD" w:rsidRPr="009C4885" w:rsidRDefault="00872AFD" w:rsidP="007960A9">
      <w:pPr>
        <w:spacing w:line="360" w:lineRule="auto"/>
        <w:jc w:val="both"/>
        <w:rPr>
          <w:rFonts w:ascii="Arial" w:hAnsi="Arial" w:cs="Arial"/>
          <w:sz w:val="22"/>
          <w:szCs w:val="22"/>
        </w:rPr>
      </w:pPr>
      <w:r w:rsidRPr="009C4885">
        <w:rPr>
          <w:rFonts w:ascii="Arial" w:hAnsi="Arial" w:cs="Arial"/>
          <w:sz w:val="22"/>
          <w:szCs w:val="22"/>
        </w:rPr>
        <w:t xml:space="preserve">Family involvement may be helpful because relatives can explain Mrs Thompson’s routines, preferences and changes in behaviour. However, professionals should not speak only to the family or ignore Mrs Thompson. She should remain at the centre of decisions and be involved as much as possible. Family members should be included with her </w:t>
      </w:r>
      <w:r w:rsidR="00C851F1" w:rsidRPr="009C4885">
        <w:rPr>
          <w:rFonts w:ascii="Arial" w:hAnsi="Arial" w:cs="Arial"/>
          <w:sz w:val="22"/>
          <w:szCs w:val="22"/>
        </w:rPr>
        <w:t>agreement or</w:t>
      </w:r>
      <w:r w:rsidRPr="009C4885">
        <w:rPr>
          <w:rFonts w:ascii="Arial" w:hAnsi="Arial" w:cs="Arial"/>
          <w:sz w:val="22"/>
          <w:szCs w:val="22"/>
        </w:rPr>
        <w:t xml:space="preserve"> following appropriate capacity and best-interest processes where required. NICE</w:t>
      </w:r>
      <w:r w:rsidR="000379DE" w:rsidRPr="009C4885">
        <w:rPr>
          <w:rFonts w:ascii="Arial" w:hAnsi="Arial" w:cs="Arial"/>
          <w:sz w:val="22"/>
          <w:szCs w:val="22"/>
        </w:rPr>
        <w:t xml:space="preserve"> (2021)</w:t>
      </w:r>
      <w:r w:rsidR="00A736FE" w:rsidRPr="009C4885">
        <w:rPr>
          <w:rFonts w:ascii="Arial" w:hAnsi="Arial" w:cs="Arial"/>
          <w:sz w:val="22"/>
          <w:szCs w:val="22"/>
        </w:rPr>
        <w:t xml:space="preserve"> </w:t>
      </w:r>
      <w:r w:rsidRPr="009C4885">
        <w:rPr>
          <w:rFonts w:ascii="Arial" w:hAnsi="Arial" w:cs="Arial"/>
          <w:sz w:val="22"/>
          <w:szCs w:val="22"/>
        </w:rPr>
        <w:t>describes shared decision-making as a process in which the person and professional work together, using evidence alongside the person’s values and preferences.</w:t>
      </w:r>
    </w:p>
    <w:p w14:paraId="1D2045AB" w14:textId="12F3E100" w:rsidR="00E51CA4" w:rsidRDefault="005A74AF" w:rsidP="00E51CA4">
      <w:pPr>
        <w:spacing w:line="360" w:lineRule="auto"/>
        <w:jc w:val="both"/>
        <w:rPr>
          <w:rFonts w:ascii="Arial" w:hAnsi="Arial" w:cs="Arial"/>
          <w:sz w:val="22"/>
          <w:szCs w:val="22"/>
        </w:rPr>
      </w:pPr>
      <w:r w:rsidRPr="009C4885">
        <w:rPr>
          <w:rFonts w:ascii="Arial" w:hAnsi="Arial" w:cs="Arial"/>
          <w:sz w:val="22"/>
          <w:szCs w:val="22"/>
        </w:rPr>
        <w:t>Overall, effective communication could help professionals recognise changes in Mrs Thompson’s condition, manage her medication more safely and reduce the risk of further incidents. Poor communication may leave important needs unnoticed, while adapted and person-centred communication supports her dignity, independence and safety.</w:t>
      </w:r>
    </w:p>
    <w:p w14:paraId="754543CE" w14:textId="77777777" w:rsidR="00707522" w:rsidRPr="00E51CA4" w:rsidRDefault="00707522" w:rsidP="00E51CA4">
      <w:pPr>
        <w:spacing w:line="360" w:lineRule="auto"/>
        <w:jc w:val="both"/>
        <w:rPr>
          <w:rFonts w:ascii="Arial" w:hAnsi="Arial" w:cs="Arial"/>
          <w:sz w:val="22"/>
          <w:szCs w:val="22"/>
        </w:rPr>
      </w:pPr>
    </w:p>
    <w:p w14:paraId="3643E608" w14:textId="6835E0BA" w:rsidR="00534671" w:rsidRPr="009C4885" w:rsidRDefault="00534671" w:rsidP="009C4885">
      <w:pPr>
        <w:pStyle w:val="Heading1"/>
        <w:rPr>
          <w:rFonts w:ascii="Arial" w:hAnsi="Arial" w:cs="Arial"/>
          <w:b/>
          <w:bCs/>
        </w:rPr>
      </w:pPr>
      <w:r w:rsidRPr="009C4885">
        <w:rPr>
          <w:rFonts w:ascii="Arial" w:hAnsi="Arial" w:cs="Arial"/>
          <w:b/>
          <w:bCs/>
        </w:rPr>
        <w:t xml:space="preserve"> </w:t>
      </w:r>
      <w:bookmarkStart w:id="2" w:name="_Toc236342684"/>
      <w:r w:rsidRPr="009C4885">
        <w:rPr>
          <w:rFonts w:ascii="Arial" w:hAnsi="Arial" w:cs="Arial"/>
          <w:b/>
          <w:bCs/>
        </w:rPr>
        <w:t>Administrative Practice in Mrs Thompson’s Care</w:t>
      </w:r>
      <w:bookmarkEnd w:id="2"/>
    </w:p>
    <w:p w14:paraId="7F669FD0" w14:textId="77777777" w:rsidR="002651FE" w:rsidRPr="009C4885" w:rsidRDefault="002651FE" w:rsidP="002651FE">
      <w:pPr>
        <w:spacing w:line="360" w:lineRule="auto"/>
        <w:jc w:val="both"/>
        <w:rPr>
          <w:rFonts w:ascii="Arial" w:hAnsi="Arial" w:cs="Arial"/>
          <w:sz w:val="22"/>
          <w:szCs w:val="22"/>
        </w:rPr>
      </w:pPr>
      <w:r w:rsidRPr="009C4885">
        <w:rPr>
          <w:rFonts w:ascii="Arial" w:hAnsi="Arial" w:cs="Arial"/>
          <w:sz w:val="22"/>
          <w:szCs w:val="22"/>
        </w:rPr>
        <w:t xml:space="preserve">Good administrative practice is important because it helps professionals provide safe and organised care. This includes keeping accurate records, completing medication charts, reporting incidents, updating care plans and sharing information securely. In Mrs Thompson’s case, this became especially important after she missed her medication for two days, became </w:t>
      </w:r>
      <w:r w:rsidRPr="009C4885">
        <w:rPr>
          <w:rFonts w:ascii="Arial" w:hAnsi="Arial" w:cs="Arial"/>
          <w:sz w:val="22"/>
          <w:szCs w:val="22"/>
        </w:rPr>
        <w:lastRenderedPageBreak/>
        <w:t>more confused and was later found outside without suitable clothing. These incidents should not be treated as separate problems. When records are looked at together, they may show that her needs are changing and that her current level of support is no longer enough. The Care Quality Commission (2025) states that care records should be accurate, complete, secure and kept up to date so that professionals can make safe decisions.</w:t>
      </w:r>
    </w:p>
    <w:p w14:paraId="1F0DF164" w14:textId="575F641A" w:rsidR="002651FE" w:rsidRPr="009C4885" w:rsidRDefault="002651FE" w:rsidP="002651FE">
      <w:pPr>
        <w:spacing w:line="360" w:lineRule="auto"/>
        <w:jc w:val="both"/>
        <w:rPr>
          <w:rFonts w:ascii="Arial" w:hAnsi="Arial" w:cs="Arial"/>
          <w:sz w:val="22"/>
          <w:szCs w:val="22"/>
        </w:rPr>
      </w:pPr>
      <w:r w:rsidRPr="009C4885">
        <w:rPr>
          <w:rFonts w:ascii="Arial" w:hAnsi="Arial" w:cs="Arial"/>
          <w:sz w:val="22"/>
          <w:szCs w:val="22"/>
        </w:rPr>
        <w:t xml:space="preserve">After each domiciliary care visit, staff should record whether Mrs Thompson took, refused or missed her medication. They should also include the date and time, any changes in her behaviour or confusion, what action was taken and who was informed. A blank space on a Medication Administration Record does not explain what happened and may increase the risk of mistakes. The incident in which Mrs Thompson was found outside should also be recorded clearly, including what happened, how staff responded and what could prevent it from happening again. These records may help professionals decide whether her dementia has progressed, whether she can still manage her medication safely and whether two daily visits are enough. NICE (2017) explains that medication support should be reviewed according to the person’s changing needs. However, completing the paperwork is not enough. If professionals do not read the records, notice repeated concerns or </w:t>
      </w:r>
      <w:r w:rsidR="00E51CA4" w:rsidRPr="009C4885">
        <w:rPr>
          <w:rFonts w:ascii="Arial" w:hAnsi="Arial" w:cs="Arial"/>
          <w:sz w:val="22"/>
          <w:szCs w:val="22"/>
        </w:rPr>
        <w:t>act</w:t>
      </w:r>
      <w:r w:rsidRPr="009C4885">
        <w:rPr>
          <w:rFonts w:ascii="Arial" w:hAnsi="Arial" w:cs="Arial"/>
          <w:sz w:val="22"/>
          <w:szCs w:val="22"/>
        </w:rPr>
        <w:t>, the records will not protect Mrs Thompson.</w:t>
      </w:r>
    </w:p>
    <w:p w14:paraId="74F2427F" w14:textId="77777777" w:rsidR="002651FE" w:rsidRPr="009C4885" w:rsidRDefault="002651FE" w:rsidP="002651FE">
      <w:pPr>
        <w:spacing w:line="360" w:lineRule="auto"/>
        <w:jc w:val="both"/>
        <w:rPr>
          <w:rFonts w:ascii="Arial" w:hAnsi="Arial" w:cs="Arial"/>
          <w:sz w:val="22"/>
          <w:szCs w:val="22"/>
        </w:rPr>
      </w:pPr>
      <w:r w:rsidRPr="009C4885">
        <w:rPr>
          <w:rFonts w:ascii="Arial" w:hAnsi="Arial" w:cs="Arial"/>
          <w:sz w:val="22"/>
          <w:szCs w:val="22"/>
        </w:rPr>
        <w:t>Mrs Thompson’s records contain private information about her dementia, medication and care needs. The Data Protection Act 2018 and the UK General Data Protection Regulation require this information to be handled lawfully, fairly and securely. Records should be accurate, used only for suitable care purposes and accessed only by authorised people. Confidentiality protects Mrs Thompson’s privacy, but it should not prevent professionals from sharing important information when this is needed for safe care. For example, relevant information may need to be shared securely with her GP, community nurse and domiciliary care workers so that everyone responds in a consistent way. The Information Commissioner’s Office (2026) explains that personal information should only be shared when it is necessary and relevant. Therefore, professionals must balance Mrs Thompson’s privacy with her safety.</w:t>
      </w:r>
    </w:p>
    <w:p w14:paraId="0CEDF2AF" w14:textId="77777777" w:rsidR="002651FE" w:rsidRPr="009C4885" w:rsidRDefault="002651FE" w:rsidP="002651FE">
      <w:pPr>
        <w:spacing w:line="360" w:lineRule="auto"/>
        <w:jc w:val="both"/>
        <w:rPr>
          <w:rFonts w:ascii="Arial" w:hAnsi="Arial" w:cs="Arial"/>
          <w:sz w:val="22"/>
          <w:szCs w:val="22"/>
        </w:rPr>
      </w:pPr>
      <w:r w:rsidRPr="009C4885">
        <w:rPr>
          <w:rFonts w:ascii="Arial" w:hAnsi="Arial" w:cs="Arial"/>
          <w:sz w:val="22"/>
          <w:szCs w:val="22"/>
        </w:rPr>
        <w:t>Effective administration can reduce avoidable harm by helping professionals notice repeated missed medication, increased confusion and possible safeguarding concerns. This information should lead to a review of Mrs Thompson’s medication support, risk assessment and care plan. Regulation 12 focuses on preventing avoidable harm, while Regulation 17 requires accurate records and effective management systems (Care Quality Commission, 2025). However, administrative systems cannot replace professional judgement. Safe care depends on staff recording concerns promptly, sharing them with the correct people and acting on them. Good administration only protects Mrs Thompson when the information is accurate, reviewed and used to improve her care.</w:t>
      </w:r>
    </w:p>
    <w:p w14:paraId="0BE93A7C" w14:textId="77777777" w:rsidR="008A769A" w:rsidRPr="009C4885" w:rsidRDefault="008A769A" w:rsidP="007960A9">
      <w:pPr>
        <w:spacing w:line="360" w:lineRule="auto"/>
        <w:jc w:val="both"/>
        <w:rPr>
          <w:rFonts w:ascii="Arial" w:hAnsi="Arial" w:cs="Arial"/>
          <w:sz w:val="22"/>
          <w:szCs w:val="22"/>
        </w:rPr>
      </w:pPr>
    </w:p>
    <w:p w14:paraId="16ED8273" w14:textId="469CE425" w:rsidR="00A944DB" w:rsidRPr="009C4885" w:rsidRDefault="00A944DB" w:rsidP="009C4885">
      <w:pPr>
        <w:pStyle w:val="Heading1"/>
        <w:rPr>
          <w:rFonts w:ascii="Arial" w:hAnsi="Arial" w:cs="Arial"/>
          <w:b/>
          <w:bCs/>
        </w:rPr>
      </w:pPr>
      <w:bookmarkStart w:id="3" w:name="_Toc236342685"/>
      <w:r w:rsidRPr="009C4885">
        <w:rPr>
          <w:rFonts w:ascii="Arial" w:hAnsi="Arial" w:cs="Arial"/>
          <w:b/>
          <w:bCs/>
        </w:rPr>
        <w:lastRenderedPageBreak/>
        <w:t>The Importance of Collaborative Working in Mrs Thompson’s Care</w:t>
      </w:r>
      <w:bookmarkEnd w:id="3"/>
    </w:p>
    <w:p w14:paraId="003E061A" w14:textId="77777777" w:rsidR="008A7F01" w:rsidRPr="009C4885" w:rsidRDefault="008A7F01" w:rsidP="007960A9">
      <w:pPr>
        <w:spacing w:line="360" w:lineRule="auto"/>
        <w:jc w:val="both"/>
        <w:rPr>
          <w:rFonts w:ascii="Arial" w:hAnsi="Arial" w:cs="Arial"/>
          <w:b/>
          <w:bCs/>
          <w:sz w:val="22"/>
          <w:szCs w:val="22"/>
        </w:rPr>
      </w:pPr>
    </w:p>
    <w:p w14:paraId="6AF62373" w14:textId="77777777" w:rsidR="008A7F01" w:rsidRPr="009C4885" w:rsidRDefault="008A7F01" w:rsidP="008A7F01">
      <w:pPr>
        <w:spacing w:line="360" w:lineRule="auto"/>
        <w:jc w:val="both"/>
        <w:rPr>
          <w:rFonts w:ascii="Arial" w:hAnsi="Arial" w:cs="Arial"/>
          <w:sz w:val="22"/>
          <w:szCs w:val="22"/>
        </w:rPr>
      </w:pPr>
      <w:r w:rsidRPr="009C4885">
        <w:rPr>
          <w:rFonts w:ascii="Arial" w:hAnsi="Arial" w:cs="Arial"/>
          <w:sz w:val="22"/>
          <w:szCs w:val="22"/>
        </w:rPr>
        <w:t>Collaborative working is important because Mrs Thompson has several connected health and social care needs that cannot be managed safely by one professional alone. She is living with dementia, has recently had pneumonia, missed medication for two days and was later found outside in cold weather without suitable clothing. The Care Act 2014 requires local authorities to promote integration between health and social care. Therefore, her medication, confusion and safety incidents should be reviewed together rather than treated as separate problems (Glasby and Dickinson, 2014).</w:t>
      </w:r>
    </w:p>
    <w:p w14:paraId="7FBAF380" w14:textId="77777777" w:rsidR="008A7F01" w:rsidRPr="009C4885" w:rsidRDefault="008A7F01" w:rsidP="008A7F01">
      <w:pPr>
        <w:spacing w:line="360" w:lineRule="auto"/>
        <w:jc w:val="both"/>
        <w:rPr>
          <w:rFonts w:ascii="Arial" w:hAnsi="Arial" w:cs="Arial"/>
          <w:sz w:val="22"/>
          <w:szCs w:val="22"/>
        </w:rPr>
      </w:pPr>
      <w:r w:rsidRPr="009C4885">
        <w:rPr>
          <w:rFonts w:ascii="Arial" w:hAnsi="Arial" w:cs="Arial"/>
          <w:sz w:val="22"/>
          <w:szCs w:val="22"/>
        </w:rPr>
        <w:t>Each professional can contribute different information. Domiciliary care workers may first notice missed medication or changes in behaviour and should record and report these promptly. Her GP can investigate whether the increased confusion is linked to dementia, medication, infection or another illness. A community nurse can monitor her recovery and general health, while a pharmacist can review her medicines. A social worker or care coordinator may need to reassess her risks and whether two daily visits remain sufficient. Her family can provide information about her usual routines and behaviour, but Mrs Thompson should remain involved in decisions as much as possible (Thomas, Pollard and Sellman, 2014).</w:t>
      </w:r>
    </w:p>
    <w:p w14:paraId="421C781A" w14:textId="77777777" w:rsidR="008A7F01" w:rsidRPr="009C4885" w:rsidRDefault="008A7F01" w:rsidP="008A7F01">
      <w:pPr>
        <w:spacing w:line="360" w:lineRule="auto"/>
        <w:jc w:val="both"/>
        <w:rPr>
          <w:rFonts w:ascii="Arial" w:hAnsi="Arial" w:cs="Arial"/>
          <w:sz w:val="22"/>
          <w:szCs w:val="22"/>
        </w:rPr>
      </w:pPr>
      <w:r w:rsidRPr="009C4885">
        <w:rPr>
          <w:rFonts w:ascii="Arial" w:hAnsi="Arial" w:cs="Arial"/>
          <w:sz w:val="22"/>
          <w:szCs w:val="22"/>
        </w:rPr>
        <w:t>However, involving several professionals does not automatically create effective collaboration. Delayed information sharing, incomplete records, unclear responsibilities and professional boundaries may cause important concerns to be missed. These barriers can be reduced through a named care coordinator, clear escalation procedures, regular multidisciplinary reviews and one shared, up-to-date care plan. Professionals should also agree who is responsible for each action and when progress will be reviewed (Day, 2013).</w:t>
      </w:r>
    </w:p>
    <w:p w14:paraId="2AB795E2" w14:textId="1C03587A" w:rsidR="0079040F" w:rsidRDefault="008A7F01" w:rsidP="00121010">
      <w:pPr>
        <w:spacing w:line="360" w:lineRule="auto"/>
        <w:jc w:val="both"/>
        <w:rPr>
          <w:rFonts w:ascii="Arial" w:hAnsi="Arial" w:cs="Arial"/>
          <w:sz w:val="22"/>
          <w:szCs w:val="22"/>
        </w:rPr>
      </w:pPr>
      <w:r w:rsidRPr="009C4885">
        <w:rPr>
          <w:rFonts w:ascii="Arial" w:hAnsi="Arial" w:cs="Arial"/>
          <w:sz w:val="22"/>
          <w:szCs w:val="22"/>
        </w:rPr>
        <w:t>Overall, collaborative working should result in a coordinated review of Mrs Thompson’s medication, risk assessment and care package. It is most effective when communication is clear, records are accurate and responsibilities are agreed. This can reduce further risks while still protecting her independence, dignity and involvement in her own care.</w:t>
      </w:r>
    </w:p>
    <w:p w14:paraId="31C756EC" w14:textId="77777777" w:rsidR="00121010" w:rsidRPr="00121010" w:rsidRDefault="00121010" w:rsidP="00121010">
      <w:pPr>
        <w:spacing w:line="360" w:lineRule="auto"/>
        <w:jc w:val="both"/>
        <w:rPr>
          <w:rFonts w:ascii="Arial" w:hAnsi="Arial" w:cs="Arial"/>
          <w:sz w:val="22"/>
          <w:szCs w:val="22"/>
        </w:rPr>
      </w:pPr>
    </w:p>
    <w:p w14:paraId="48F33718" w14:textId="77777777" w:rsidR="00E27D1D" w:rsidRPr="009C4885" w:rsidRDefault="00E27D1D" w:rsidP="009C4885">
      <w:pPr>
        <w:pStyle w:val="Heading1"/>
        <w:rPr>
          <w:rFonts w:ascii="Arial" w:hAnsi="Arial" w:cs="Arial"/>
          <w:b/>
          <w:bCs/>
        </w:rPr>
      </w:pPr>
      <w:bookmarkStart w:id="4" w:name="_Toc236342686"/>
      <w:r w:rsidRPr="009C4885">
        <w:rPr>
          <w:rFonts w:ascii="Arial" w:hAnsi="Arial" w:cs="Arial"/>
          <w:b/>
          <w:bCs/>
        </w:rPr>
        <w:t>Conclusion</w:t>
      </w:r>
      <w:bookmarkEnd w:id="4"/>
    </w:p>
    <w:p w14:paraId="35957833" w14:textId="77777777" w:rsidR="00E27D1D" w:rsidRPr="009C4885" w:rsidRDefault="00E27D1D" w:rsidP="007960A9">
      <w:pPr>
        <w:spacing w:line="360" w:lineRule="auto"/>
        <w:jc w:val="both"/>
        <w:rPr>
          <w:rFonts w:ascii="Arial" w:hAnsi="Arial" w:cs="Arial"/>
          <w:sz w:val="22"/>
          <w:szCs w:val="22"/>
        </w:rPr>
      </w:pPr>
      <w:r w:rsidRPr="009C4885">
        <w:rPr>
          <w:rFonts w:ascii="Arial" w:hAnsi="Arial" w:cs="Arial"/>
          <w:sz w:val="22"/>
          <w:szCs w:val="22"/>
        </w:rPr>
        <w:t xml:space="preserve">This report has shown that effective communication, good administrative practice and collaborative working are all essential to providing safe and person-centred care for Mrs Thompson. Communication must be adapted to her dementia so that she can understand information, express her wishes and remain involved in decisions about her care. Accurate </w:t>
      </w:r>
      <w:r w:rsidRPr="009C4885">
        <w:rPr>
          <w:rFonts w:ascii="Arial" w:hAnsi="Arial" w:cs="Arial"/>
          <w:sz w:val="22"/>
          <w:szCs w:val="22"/>
        </w:rPr>
        <w:lastRenderedPageBreak/>
        <w:t>records are also important because they help professionals notice patterns, such as missed medication and increasing confusion, and respond before further harm occurs. However, records are only useful when they are reviewed, shared appropriately and followed by action. Collaborative working allows carers, healthcare professionals and family members to combine their knowledge and develop a clearer understanding of Mrs Thompson’s needs. These three areas should not be treated separately because each one depends on the others. When professionals communicate clearly, keep accurate records and agree on their responsibilities, they are better able to protect Mrs Thompson’s safety, dignity, independence and overall wellbeing.</w:t>
      </w:r>
    </w:p>
    <w:p w14:paraId="23A45ED6" w14:textId="77777777" w:rsidR="0079040F" w:rsidRPr="009C4885" w:rsidRDefault="0079040F" w:rsidP="007960A9">
      <w:pPr>
        <w:spacing w:line="360" w:lineRule="auto"/>
        <w:jc w:val="both"/>
        <w:rPr>
          <w:rFonts w:ascii="Arial" w:hAnsi="Arial" w:cs="Arial"/>
          <w:sz w:val="22"/>
          <w:szCs w:val="22"/>
        </w:rPr>
      </w:pPr>
    </w:p>
    <w:p w14:paraId="1813091F" w14:textId="77777777" w:rsidR="0079040F" w:rsidRPr="009C4885" w:rsidRDefault="0079040F" w:rsidP="007960A9">
      <w:pPr>
        <w:spacing w:line="360" w:lineRule="auto"/>
        <w:jc w:val="both"/>
        <w:rPr>
          <w:rFonts w:ascii="Arial" w:hAnsi="Arial" w:cs="Arial"/>
          <w:sz w:val="22"/>
          <w:szCs w:val="22"/>
        </w:rPr>
      </w:pPr>
    </w:p>
    <w:p w14:paraId="2FBE2617" w14:textId="77777777" w:rsidR="0079040F" w:rsidRPr="009C4885" w:rsidRDefault="0079040F" w:rsidP="007960A9">
      <w:pPr>
        <w:spacing w:line="360" w:lineRule="auto"/>
        <w:jc w:val="both"/>
        <w:rPr>
          <w:rFonts w:ascii="Arial" w:hAnsi="Arial" w:cs="Arial"/>
          <w:sz w:val="22"/>
          <w:szCs w:val="22"/>
        </w:rPr>
      </w:pPr>
    </w:p>
    <w:p w14:paraId="2B7A2865" w14:textId="77777777" w:rsidR="00E27D1D" w:rsidRPr="009C4885" w:rsidRDefault="00E27D1D" w:rsidP="007960A9">
      <w:pPr>
        <w:spacing w:line="360" w:lineRule="auto"/>
        <w:jc w:val="both"/>
        <w:rPr>
          <w:rFonts w:ascii="Arial" w:hAnsi="Arial" w:cs="Arial"/>
          <w:sz w:val="22"/>
          <w:szCs w:val="22"/>
        </w:rPr>
      </w:pPr>
    </w:p>
    <w:p w14:paraId="435F2706" w14:textId="77777777" w:rsidR="00E27D1D" w:rsidRPr="009C4885" w:rsidRDefault="00E27D1D" w:rsidP="007960A9">
      <w:pPr>
        <w:spacing w:line="360" w:lineRule="auto"/>
        <w:jc w:val="both"/>
        <w:rPr>
          <w:rFonts w:ascii="Arial" w:hAnsi="Arial" w:cs="Arial"/>
          <w:sz w:val="22"/>
          <w:szCs w:val="22"/>
        </w:rPr>
      </w:pPr>
    </w:p>
    <w:p w14:paraId="354CB02D" w14:textId="77777777" w:rsidR="00E27D1D" w:rsidRPr="009C4885" w:rsidRDefault="00E27D1D" w:rsidP="007960A9">
      <w:pPr>
        <w:spacing w:line="360" w:lineRule="auto"/>
        <w:jc w:val="both"/>
        <w:rPr>
          <w:rFonts w:ascii="Arial" w:hAnsi="Arial" w:cs="Arial"/>
          <w:sz w:val="22"/>
          <w:szCs w:val="22"/>
        </w:rPr>
      </w:pPr>
    </w:p>
    <w:p w14:paraId="1CEBF906" w14:textId="77777777" w:rsidR="00E27D1D" w:rsidRPr="009C4885" w:rsidRDefault="00E27D1D" w:rsidP="007960A9">
      <w:pPr>
        <w:spacing w:line="360" w:lineRule="auto"/>
        <w:jc w:val="both"/>
        <w:rPr>
          <w:rFonts w:ascii="Arial" w:hAnsi="Arial" w:cs="Arial"/>
          <w:sz w:val="22"/>
          <w:szCs w:val="22"/>
        </w:rPr>
      </w:pPr>
    </w:p>
    <w:p w14:paraId="279D2C8F" w14:textId="77777777" w:rsidR="00E27D1D" w:rsidRPr="009C4885" w:rsidRDefault="00E27D1D" w:rsidP="007960A9">
      <w:pPr>
        <w:spacing w:line="360" w:lineRule="auto"/>
        <w:jc w:val="both"/>
        <w:rPr>
          <w:rFonts w:ascii="Arial" w:hAnsi="Arial" w:cs="Arial"/>
          <w:sz w:val="22"/>
          <w:szCs w:val="22"/>
        </w:rPr>
      </w:pPr>
    </w:p>
    <w:p w14:paraId="009181A9" w14:textId="77777777" w:rsidR="00E27D1D" w:rsidRPr="009C4885" w:rsidRDefault="00E27D1D" w:rsidP="007960A9">
      <w:pPr>
        <w:spacing w:line="360" w:lineRule="auto"/>
        <w:jc w:val="both"/>
        <w:rPr>
          <w:rFonts w:ascii="Arial" w:hAnsi="Arial" w:cs="Arial"/>
          <w:sz w:val="22"/>
          <w:szCs w:val="22"/>
        </w:rPr>
      </w:pPr>
    </w:p>
    <w:p w14:paraId="39805DA5" w14:textId="77777777" w:rsidR="00E27D1D" w:rsidRPr="009C4885" w:rsidRDefault="00E27D1D" w:rsidP="007960A9">
      <w:pPr>
        <w:spacing w:line="360" w:lineRule="auto"/>
        <w:jc w:val="both"/>
        <w:rPr>
          <w:rFonts w:ascii="Arial" w:hAnsi="Arial" w:cs="Arial"/>
          <w:sz w:val="22"/>
          <w:szCs w:val="22"/>
        </w:rPr>
      </w:pPr>
    </w:p>
    <w:p w14:paraId="568B938E" w14:textId="77777777" w:rsidR="00E27D1D" w:rsidRPr="009C4885" w:rsidRDefault="00E27D1D" w:rsidP="007960A9">
      <w:pPr>
        <w:spacing w:line="360" w:lineRule="auto"/>
        <w:jc w:val="both"/>
        <w:rPr>
          <w:rFonts w:ascii="Arial" w:hAnsi="Arial" w:cs="Arial"/>
          <w:sz w:val="22"/>
          <w:szCs w:val="22"/>
        </w:rPr>
      </w:pPr>
    </w:p>
    <w:p w14:paraId="137983A6" w14:textId="77777777" w:rsidR="0079040F" w:rsidRPr="009C4885" w:rsidRDefault="0079040F" w:rsidP="007960A9">
      <w:pPr>
        <w:spacing w:line="360" w:lineRule="auto"/>
        <w:jc w:val="both"/>
        <w:rPr>
          <w:rFonts w:ascii="Arial" w:hAnsi="Arial" w:cs="Arial"/>
          <w:sz w:val="22"/>
          <w:szCs w:val="22"/>
        </w:rPr>
      </w:pPr>
    </w:p>
    <w:p w14:paraId="64D5511F" w14:textId="77777777" w:rsidR="007960A9" w:rsidRPr="009C4885" w:rsidRDefault="007960A9" w:rsidP="007960A9">
      <w:pPr>
        <w:spacing w:line="360" w:lineRule="auto"/>
        <w:jc w:val="both"/>
        <w:rPr>
          <w:rFonts w:ascii="Arial" w:hAnsi="Arial" w:cs="Arial"/>
          <w:sz w:val="22"/>
          <w:szCs w:val="22"/>
        </w:rPr>
      </w:pPr>
    </w:p>
    <w:p w14:paraId="240D6AE6" w14:textId="77777777" w:rsidR="007960A9" w:rsidRPr="009C4885" w:rsidRDefault="007960A9" w:rsidP="007960A9">
      <w:pPr>
        <w:spacing w:line="360" w:lineRule="auto"/>
        <w:jc w:val="both"/>
        <w:rPr>
          <w:rFonts w:ascii="Arial" w:hAnsi="Arial" w:cs="Arial"/>
          <w:sz w:val="22"/>
          <w:szCs w:val="22"/>
        </w:rPr>
      </w:pPr>
    </w:p>
    <w:p w14:paraId="4AB2972B" w14:textId="77777777" w:rsidR="007960A9" w:rsidRPr="009C4885" w:rsidRDefault="007960A9" w:rsidP="007960A9">
      <w:pPr>
        <w:spacing w:line="360" w:lineRule="auto"/>
        <w:jc w:val="both"/>
        <w:rPr>
          <w:rFonts w:ascii="Arial" w:hAnsi="Arial" w:cs="Arial"/>
          <w:sz w:val="22"/>
          <w:szCs w:val="22"/>
        </w:rPr>
      </w:pPr>
    </w:p>
    <w:p w14:paraId="64B0D714" w14:textId="77777777" w:rsidR="00B84B22" w:rsidRPr="009C4885" w:rsidRDefault="00B84B22" w:rsidP="007960A9">
      <w:pPr>
        <w:spacing w:line="360" w:lineRule="auto"/>
        <w:jc w:val="both"/>
        <w:rPr>
          <w:rFonts w:ascii="Arial" w:hAnsi="Arial" w:cs="Arial"/>
          <w:sz w:val="22"/>
          <w:szCs w:val="22"/>
        </w:rPr>
      </w:pPr>
    </w:p>
    <w:p w14:paraId="31AB7969" w14:textId="77777777" w:rsidR="00C2685E" w:rsidRDefault="00C2685E" w:rsidP="009B72BE">
      <w:pPr>
        <w:spacing w:line="360" w:lineRule="auto"/>
        <w:jc w:val="both"/>
        <w:rPr>
          <w:rFonts w:ascii="Arial" w:hAnsi="Arial" w:cs="Arial"/>
          <w:sz w:val="22"/>
          <w:szCs w:val="22"/>
        </w:rPr>
      </w:pPr>
    </w:p>
    <w:p w14:paraId="49476456" w14:textId="77777777" w:rsidR="00121010" w:rsidRDefault="00121010" w:rsidP="009B72BE">
      <w:pPr>
        <w:spacing w:line="360" w:lineRule="auto"/>
        <w:jc w:val="both"/>
        <w:rPr>
          <w:rFonts w:ascii="Arial" w:hAnsi="Arial" w:cs="Arial"/>
          <w:sz w:val="22"/>
          <w:szCs w:val="22"/>
        </w:rPr>
      </w:pPr>
    </w:p>
    <w:p w14:paraId="325D80D5" w14:textId="77777777" w:rsidR="00121010" w:rsidRDefault="00121010" w:rsidP="009B72BE">
      <w:pPr>
        <w:spacing w:line="360" w:lineRule="auto"/>
        <w:jc w:val="both"/>
        <w:rPr>
          <w:rFonts w:ascii="Arial" w:hAnsi="Arial" w:cs="Arial"/>
          <w:sz w:val="22"/>
          <w:szCs w:val="22"/>
        </w:rPr>
      </w:pPr>
    </w:p>
    <w:p w14:paraId="31A8B0B7" w14:textId="77777777" w:rsidR="00121010" w:rsidRDefault="00121010" w:rsidP="009B72BE">
      <w:pPr>
        <w:spacing w:line="360" w:lineRule="auto"/>
        <w:jc w:val="both"/>
        <w:rPr>
          <w:rFonts w:ascii="Arial" w:hAnsi="Arial" w:cs="Arial"/>
          <w:sz w:val="22"/>
          <w:szCs w:val="22"/>
        </w:rPr>
      </w:pPr>
    </w:p>
    <w:p w14:paraId="4AC2D67C" w14:textId="77777777" w:rsidR="00121010" w:rsidRDefault="00121010" w:rsidP="009B72BE">
      <w:pPr>
        <w:spacing w:line="360" w:lineRule="auto"/>
        <w:jc w:val="both"/>
        <w:rPr>
          <w:rFonts w:ascii="Arial" w:hAnsi="Arial" w:cs="Arial"/>
          <w:sz w:val="22"/>
          <w:szCs w:val="22"/>
        </w:rPr>
      </w:pPr>
    </w:p>
    <w:p w14:paraId="57DF8FDD" w14:textId="77777777" w:rsidR="00121010" w:rsidRDefault="00121010" w:rsidP="009B72BE">
      <w:pPr>
        <w:spacing w:line="360" w:lineRule="auto"/>
        <w:jc w:val="both"/>
        <w:rPr>
          <w:rFonts w:ascii="Arial" w:hAnsi="Arial" w:cs="Arial"/>
          <w:sz w:val="22"/>
          <w:szCs w:val="22"/>
        </w:rPr>
      </w:pPr>
    </w:p>
    <w:p w14:paraId="0CAE79C5" w14:textId="77777777" w:rsidR="00121010" w:rsidRDefault="00121010" w:rsidP="009B72BE">
      <w:pPr>
        <w:spacing w:line="360" w:lineRule="auto"/>
        <w:jc w:val="both"/>
        <w:rPr>
          <w:rFonts w:ascii="Arial" w:hAnsi="Arial" w:cs="Arial"/>
          <w:sz w:val="22"/>
          <w:szCs w:val="22"/>
        </w:rPr>
      </w:pPr>
    </w:p>
    <w:p w14:paraId="3A92D650" w14:textId="77777777" w:rsidR="009C4885" w:rsidRPr="009C4885" w:rsidRDefault="009C4885" w:rsidP="009B72BE">
      <w:pPr>
        <w:spacing w:line="360" w:lineRule="auto"/>
        <w:jc w:val="both"/>
        <w:rPr>
          <w:rFonts w:ascii="Arial" w:hAnsi="Arial" w:cs="Arial"/>
          <w:sz w:val="22"/>
          <w:szCs w:val="22"/>
        </w:rPr>
      </w:pPr>
    </w:p>
    <w:p w14:paraId="7AFBE291" w14:textId="77777777" w:rsidR="009B72BE" w:rsidRPr="009C4885" w:rsidRDefault="009B72BE" w:rsidP="007960A9">
      <w:pPr>
        <w:pStyle w:val="ListParagraph"/>
        <w:spacing w:line="360" w:lineRule="auto"/>
        <w:jc w:val="both"/>
        <w:rPr>
          <w:rFonts w:ascii="Arial" w:hAnsi="Arial" w:cs="Arial"/>
          <w:sz w:val="22"/>
          <w:szCs w:val="22"/>
        </w:rPr>
      </w:pPr>
    </w:p>
    <w:p w14:paraId="7258345D" w14:textId="656551B1" w:rsidR="00E27D1D" w:rsidRPr="009C4885" w:rsidRDefault="00F86F04" w:rsidP="009C4885">
      <w:pPr>
        <w:pStyle w:val="Heading1"/>
        <w:rPr>
          <w:rFonts w:ascii="Arial" w:hAnsi="Arial" w:cs="Arial"/>
          <w:b/>
          <w:bCs/>
        </w:rPr>
      </w:pPr>
      <w:bookmarkStart w:id="5" w:name="_Toc236342687"/>
      <w:r w:rsidRPr="009C4885">
        <w:rPr>
          <w:rFonts w:ascii="Arial" w:hAnsi="Arial" w:cs="Arial"/>
          <w:b/>
          <w:bCs/>
        </w:rPr>
        <w:lastRenderedPageBreak/>
        <w:t>References</w:t>
      </w:r>
      <w:bookmarkEnd w:id="5"/>
      <w:r w:rsidRPr="009C4885">
        <w:rPr>
          <w:rFonts w:ascii="Arial" w:hAnsi="Arial" w:cs="Arial"/>
          <w:b/>
          <w:bCs/>
        </w:rPr>
        <w:t xml:space="preserve"> </w:t>
      </w:r>
    </w:p>
    <w:p w14:paraId="3CDDDB7B" w14:textId="77777777" w:rsidR="00E27D1D" w:rsidRPr="009C4885" w:rsidRDefault="00E27D1D" w:rsidP="007960A9">
      <w:pPr>
        <w:pStyle w:val="ListParagraph"/>
        <w:spacing w:line="360" w:lineRule="auto"/>
        <w:jc w:val="both"/>
        <w:rPr>
          <w:rFonts w:ascii="Arial" w:hAnsi="Arial" w:cs="Arial"/>
          <w:sz w:val="22"/>
          <w:szCs w:val="22"/>
        </w:rPr>
      </w:pPr>
    </w:p>
    <w:p w14:paraId="0DE207DA" w14:textId="77777777" w:rsidR="002651FE" w:rsidRPr="009C4885" w:rsidRDefault="002651FE" w:rsidP="002A677C">
      <w:pPr>
        <w:pStyle w:val="ListParagraph"/>
        <w:spacing w:line="360" w:lineRule="auto"/>
        <w:ind w:left="1440"/>
        <w:jc w:val="both"/>
        <w:rPr>
          <w:rFonts w:ascii="Arial" w:hAnsi="Arial" w:cs="Arial"/>
          <w:sz w:val="22"/>
          <w:szCs w:val="22"/>
        </w:rPr>
      </w:pPr>
    </w:p>
    <w:p w14:paraId="3353F3F0"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i/>
          <w:iCs/>
          <w:sz w:val="22"/>
          <w:szCs w:val="22"/>
        </w:rPr>
        <w:t>Berlo, D.K. (1960) The process of communication: An introduction to theory and practice. New York: Holt, Rinehart and Winston</w:t>
      </w:r>
      <w:r w:rsidRPr="009C4885">
        <w:rPr>
          <w:rFonts w:ascii="Arial" w:hAnsi="Arial" w:cs="Arial"/>
          <w:i/>
          <w:iCs/>
          <w:sz w:val="22"/>
          <w:szCs w:val="22"/>
        </w:rPr>
        <w:t xml:space="preserve">. </w:t>
      </w:r>
    </w:p>
    <w:p w14:paraId="36C20B71"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Care Act 2014, c. 23. London: The Stationery Office.</w:t>
      </w:r>
    </w:p>
    <w:p w14:paraId="4D3DABF1" w14:textId="37CB3BA1"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Care Quality Commission (2025) </w:t>
      </w:r>
      <w:r w:rsidRPr="009C4885">
        <w:rPr>
          <w:rFonts w:ascii="Arial" w:hAnsi="Arial" w:cs="Arial"/>
          <w:i/>
          <w:iCs/>
          <w:sz w:val="22"/>
          <w:szCs w:val="22"/>
        </w:rPr>
        <w:t>Regulations for service providers and managers</w:t>
      </w:r>
      <w:r w:rsidRPr="009C4885">
        <w:rPr>
          <w:rFonts w:ascii="Arial" w:hAnsi="Arial" w:cs="Arial"/>
          <w:sz w:val="22"/>
          <w:szCs w:val="22"/>
        </w:rPr>
        <w:t>. Available at</w:t>
      </w:r>
      <w:r w:rsidRPr="009C4885">
        <w:rPr>
          <w:rFonts w:ascii="Arial" w:hAnsi="Arial" w:cs="Arial"/>
          <w:sz w:val="22"/>
          <w:szCs w:val="22"/>
        </w:rPr>
        <w:t xml:space="preserve">: </w:t>
      </w:r>
      <w:hyperlink r:id="rId9" w:history="1">
        <w:r w:rsidRPr="009C4885">
          <w:rPr>
            <w:rStyle w:val="Hyperlink"/>
            <w:rFonts w:ascii="Arial" w:hAnsi="Arial" w:cs="Arial"/>
            <w:sz w:val="22"/>
            <w:szCs w:val="22"/>
          </w:rPr>
          <w:t>https://www.cqc.org.uk/guidance-regulation/providers/regulations-service-providers-and-managers</w:t>
        </w:r>
      </w:hyperlink>
      <w:r w:rsidRPr="009C4885">
        <w:rPr>
          <w:rFonts w:ascii="Arial" w:hAnsi="Arial" w:cs="Arial"/>
          <w:sz w:val="22"/>
          <w:szCs w:val="22"/>
        </w:rPr>
        <w:t xml:space="preserve"> </w:t>
      </w:r>
      <w:r w:rsidRPr="009C4885">
        <w:rPr>
          <w:rFonts w:ascii="Arial" w:hAnsi="Arial" w:cs="Arial"/>
          <w:sz w:val="22"/>
          <w:szCs w:val="22"/>
        </w:rPr>
        <w:t>(Accessed: 2</w:t>
      </w:r>
      <w:r w:rsidR="009C4885" w:rsidRPr="009C4885">
        <w:rPr>
          <w:rFonts w:ascii="Arial" w:hAnsi="Arial" w:cs="Arial"/>
          <w:sz w:val="22"/>
          <w:szCs w:val="22"/>
        </w:rPr>
        <w:t xml:space="preserve">4 </w:t>
      </w:r>
      <w:r w:rsidRPr="009C4885">
        <w:rPr>
          <w:rFonts w:ascii="Arial" w:hAnsi="Arial" w:cs="Arial"/>
          <w:sz w:val="22"/>
          <w:szCs w:val="22"/>
        </w:rPr>
        <w:t>July 2026)</w:t>
      </w:r>
      <w:r w:rsidRPr="009C4885">
        <w:rPr>
          <w:rFonts w:ascii="Arial" w:hAnsi="Arial" w:cs="Arial"/>
          <w:sz w:val="22"/>
          <w:szCs w:val="22"/>
        </w:rPr>
        <w:t xml:space="preserve"> </w:t>
      </w:r>
    </w:p>
    <w:p w14:paraId="51FA17BD"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Data Protection Act 2018, c.12. London: The Stationery Office. </w:t>
      </w:r>
    </w:p>
    <w:p w14:paraId="026D89AD"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Day, J. (2013) </w:t>
      </w:r>
      <w:r w:rsidRPr="009C4885">
        <w:rPr>
          <w:rFonts w:ascii="Arial" w:hAnsi="Arial" w:cs="Arial"/>
          <w:i/>
          <w:iCs/>
          <w:sz w:val="22"/>
          <w:szCs w:val="22"/>
        </w:rPr>
        <w:t>Interprofessional working: An essential guide for health and social care professionals</w:t>
      </w:r>
      <w:r w:rsidRPr="009C4885">
        <w:rPr>
          <w:rFonts w:ascii="Arial" w:hAnsi="Arial" w:cs="Arial"/>
          <w:sz w:val="22"/>
          <w:szCs w:val="22"/>
        </w:rPr>
        <w:t>. 2nd edn. Andover: Cengage Learning.</w:t>
      </w:r>
    </w:p>
    <w:p w14:paraId="3F47676C"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Equality Act 2010, c.15. London: The Stationery Office. </w:t>
      </w:r>
    </w:p>
    <w:p w14:paraId="31576F35"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Gault, I., Shapcott, J., Luthi, A. and Reid, G. (2017) </w:t>
      </w:r>
      <w:r w:rsidRPr="009C4885">
        <w:rPr>
          <w:rFonts w:ascii="Arial" w:hAnsi="Arial" w:cs="Arial"/>
          <w:i/>
          <w:iCs/>
          <w:sz w:val="22"/>
          <w:szCs w:val="22"/>
        </w:rPr>
        <w:t>Communication in nursing and healthcare: A guide for compassionate practice</w:t>
      </w:r>
      <w:r w:rsidRPr="009C4885">
        <w:rPr>
          <w:rFonts w:ascii="Arial" w:hAnsi="Arial" w:cs="Arial"/>
          <w:sz w:val="22"/>
          <w:szCs w:val="22"/>
        </w:rPr>
        <w:t>. London: SAGE Publications Ltd</w:t>
      </w:r>
      <w:r w:rsidRPr="009C4885">
        <w:rPr>
          <w:rFonts w:ascii="Arial" w:hAnsi="Arial" w:cs="Arial"/>
          <w:sz w:val="22"/>
          <w:szCs w:val="22"/>
        </w:rPr>
        <w:t xml:space="preserve"> </w:t>
      </w:r>
    </w:p>
    <w:p w14:paraId="02520DFD"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Glasb</w:t>
      </w:r>
      <w:r w:rsidRPr="009C4885">
        <w:rPr>
          <w:rFonts w:ascii="Arial" w:hAnsi="Arial" w:cs="Arial"/>
          <w:sz w:val="22"/>
          <w:szCs w:val="22"/>
        </w:rPr>
        <w:t xml:space="preserve">y, J. (2026) </w:t>
      </w:r>
      <w:r w:rsidRPr="009C4885">
        <w:rPr>
          <w:rFonts w:ascii="Arial" w:hAnsi="Arial" w:cs="Arial"/>
          <w:i/>
          <w:iCs/>
          <w:sz w:val="22"/>
          <w:szCs w:val="22"/>
        </w:rPr>
        <w:t>Understanding Health and Social Care</w:t>
      </w:r>
      <w:r w:rsidRPr="009C4885">
        <w:rPr>
          <w:rFonts w:ascii="Arial" w:hAnsi="Arial" w:cs="Arial"/>
          <w:sz w:val="22"/>
          <w:szCs w:val="22"/>
        </w:rPr>
        <w:t xml:space="preserve">. 4th edn. Bristol: Policy Press. </w:t>
      </w:r>
    </w:p>
    <w:p w14:paraId="20EF4C33"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Glasby, J. and Dickinson, H. (2014) </w:t>
      </w:r>
      <w:r w:rsidRPr="009C4885">
        <w:rPr>
          <w:rFonts w:ascii="Arial" w:hAnsi="Arial" w:cs="Arial"/>
          <w:i/>
          <w:iCs/>
          <w:sz w:val="22"/>
          <w:szCs w:val="22"/>
        </w:rPr>
        <w:t>Partnership working in health and social care: What is integrated care and how can we deliver it?</w:t>
      </w:r>
      <w:r w:rsidRPr="009C4885">
        <w:rPr>
          <w:rFonts w:ascii="Arial" w:hAnsi="Arial" w:cs="Arial"/>
          <w:sz w:val="22"/>
          <w:szCs w:val="22"/>
        </w:rPr>
        <w:t xml:space="preserve"> 2nd edn. Bristol: Policy Press.</w:t>
      </w:r>
    </w:p>
    <w:p w14:paraId="174AF73B" w14:textId="7F512562"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Information Commissioner’s Office (2026) </w:t>
      </w:r>
      <w:r w:rsidRPr="009C4885">
        <w:rPr>
          <w:rFonts w:ascii="Arial" w:hAnsi="Arial" w:cs="Arial"/>
          <w:i/>
          <w:iCs/>
          <w:sz w:val="22"/>
          <w:szCs w:val="22"/>
        </w:rPr>
        <w:t>A guide to the data protection principles</w:t>
      </w:r>
      <w:r w:rsidRPr="009C4885">
        <w:rPr>
          <w:rFonts w:ascii="Arial" w:hAnsi="Arial" w:cs="Arial"/>
          <w:sz w:val="22"/>
          <w:szCs w:val="22"/>
        </w:rPr>
        <w:t xml:space="preserve">. Available at: </w:t>
      </w:r>
      <w:hyperlink r:id="rId10" w:history="1">
        <w:r w:rsidRPr="009C4885">
          <w:rPr>
            <w:rStyle w:val="Hyperlink"/>
            <w:rFonts w:ascii="Arial" w:hAnsi="Arial" w:cs="Arial"/>
            <w:sz w:val="22"/>
            <w:szCs w:val="22"/>
          </w:rPr>
          <w:t>https://ico.org.uk/for-organisations/uk-gdpr-guidance-and-resources/data-protection-principles/</w:t>
        </w:r>
      </w:hyperlink>
      <w:r w:rsidRPr="009C4885">
        <w:rPr>
          <w:rFonts w:ascii="Arial" w:hAnsi="Arial" w:cs="Arial"/>
          <w:sz w:val="22"/>
          <w:szCs w:val="22"/>
        </w:rPr>
        <w:t xml:space="preserve"> (Accessed: 2</w:t>
      </w:r>
      <w:r w:rsidR="009C4885" w:rsidRPr="009C4885">
        <w:rPr>
          <w:rFonts w:ascii="Arial" w:hAnsi="Arial" w:cs="Arial"/>
          <w:sz w:val="22"/>
          <w:szCs w:val="22"/>
        </w:rPr>
        <w:t xml:space="preserve">0 </w:t>
      </w:r>
      <w:r w:rsidRPr="009C4885">
        <w:rPr>
          <w:rFonts w:ascii="Arial" w:hAnsi="Arial" w:cs="Arial"/>
          <w:sz w:val="22"/>
          <w:szCs w:val="22"/>
        </w:rPr>
        <w:t xml:space="preserve">July 2026). </w:t>
      </w:r>
    </w:p>
    <w:p w14:paraId="31FB4D7A" w14:textId="7EE64473"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National Institute for Health and Care Excellence (2017) </w:t>
      </w:r>
      <w:r w:rsidRPr="009C4885">
        <w:rPr>
          <w:rFonts w:ascii="Arial" w:hAnsi="Arial" w:cs="Arial"/>
          <w:i/>
          <w:iCs/>
          <w:sz w:val="22"/>
          <w:szCs w:val="22"/>
        </w:rPr>
        <w:t>Managing medicines for adults receiving social care in the community</w:t>
      </w:r>
      <w:r w:rsidRPr="009C4885">
        <w:rPr>
          <w:rFonts w:ascii="Arial" w:hAnsi="Arial" w:cs="Arial"/>
          <w:sz w:val="22"/>
          <w:szCs w:val="22"/>
        </w:rPr>
        <w:t>. NICE guideline NG67. London: N</w:t>
      </w:r>
      <w:r w:rsidR="00341703" w:rsidRPr="009C4885">
        <w:rPr>
          <w:rFonts w:ascii="Arial" w:hAnsi="Arial" w:cs="Arial"/>
          <w:sz w:val="22"/>
          <w:szCs w:val="22"/>
        </w:rPr>
        <w:t>IC</w:t>
      </w:r>
      <w:r w:rsidRPr="009C4885">
        <w:rPr>
          <w:rFonts w:ascii="Arial" w:hAnsi="Arial" w:cs="Arial"/>
          <w:sz w:val="22"/>
          <w:szCs w:val="22"/>
        </w:rPr>
        <w:t>E.</w:t>
      </w:r>
      <w:r w:rsidR="00AF1FBA" w:rsidRPr="009C4885">
        <w:rPr>
          <w:rFonts w:ascii="Arial" w:hAnsi="Arial" w:cs="Arial"/>
          <w:sz w:val="22"/>
          <w:szCs w:val="22"/>
        </w:rPr>
        <w:t xml:space="preserve"> Available at</w:t>
      </w:r>
      <w:r w:rsidR="00341703" w:rsidRPr="009C4885">
        <w:rPr>
          <w:rFonts w:ascii="Arial" w:hAnsi="Arial" w:cs="Arial"/>
          <w:sz w:val="22"/>
          <w:szCs w:val="22"/>
        </w:rPr>
        <w:t>:</w:t>
      </w:r>
      <w:r w:rsidRPr="009C4885">
        <w:rPr>
          <w:rFonts w:ascii="Arial" w:hAnsi="Arial" w:cs="Arial"/>
          <w:sz w:val="22"/>
          <w:szCs w:val="22"/>
        </w:rPr>
        <w:t xml:space="preserve">  </w:t>
      </w:r>
      <w:hyperlink r:id="rId11" w:history="1">
        <w:r w:rsidRPr="009C4885">
          <w:rPr>
            <w:rStyle w:val="Hyperlink"/>
            <w:rFonts w:ascii="Arial" w:hAnsi="Arial" w:cs="Arial"/>
            <w:sz w:val="22"/>
            <w:szCs w:val="22"/>
          </w:rPr>
          <w:t>https://www.nice.org.uk/guidance/ng67</w:t>
        </w:r>
      </w:hyperlink>
      <w:r w:rsidR="005D0326" w:rsidRPr="009C4885">
        <w:rPr>
          <w:rFonts w:ascii="Arial" w:hAnsi="Arial" w:cs="Arial"/>
          <w:sz w:val="22"/>
          <w:szCs w:val="22"/>
        </w:rPr>
        <w:t xml:space="preserve"> </w:t>
      </w:r>
      <w:r w:rsidR="00AF1FBA" w:rsidRPr="009C4885">
        <w:rPr>
          <w:rFonts w:ascii="Arial" w:hAnsi="Arial" w:cs="Arial"/>
          <w:sz w:val="22"/>
          <w:szCs w:val="22"/>
        </w:rPr>
        <w:t>(Accessed: 17 July 2026)</w:t>
      </w:r>
    </w:p>
    <w:p w14:paraId="10D82042" w14:textId="4AF5500B"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National Institute for Health and Care Excellence (2018) </w:t>
      </w:r>
      <w:r w:rsidRPr="009C4885">
        <w:rPr>
          <w:rFonts w:ascii="Arial" w:hAnsi="Arial" w:cs="Arial"/>
          <w:i/>
          <w:iCs/>
          <w:sz w:val="22"/>
          <w:szCs w:val="22"/>
        </w:rPr>
        <w:t>Dementia: Assessment, Management and Support for People Living with Dementia and Their Carers</w:t>
      </w:r>
      <w:r w:rsidRPr="009C4885">
        <w:rPr>
          <w:rFonts w:ascii="Arial" w:hAnsi="Arial" w:cs="Arial"/>
          <w:sz w:val="22"/>
          <w:szCs w:val="22"/>
        </w:rPr>
        <w:t xml:space="preserve">. NICE guideline NG97. Available at: </w:t>
      </w:r>
      <w:r w:rsidRPr="009C4885">
        <w:rPr>
          <w:sz w:val="22"/>
          <w:szCs w:val="22"/>
        </w:rPr>
        <w:t xml:space="preserve"> </w:t>
      </w:r>
      <w:hyperlink r:id="rId12" w:history="1">
        <w:r w:rsidRPr="009C4885">
          <w:rPr>
            <w:rStyle w:val="Hyperlink"/>
            <w:rFonts w:ascii="Arial" w:hAnsi="Arial" w:cs="Arial"/>
            <w:sz w:val="22"/>
            <w:szCs w:val="22"/>
          </w:rPr>
          <w:t>https://www.nice.org.uk/guidance/ng97</w:t>
        </w:r>
      </w:hyperlink>
      <w:r w:rsidRPr="009C4885">
        <w:rPr>
          <w:rFonts w:ascii="Arial" w:hAnsi="Arial" w:cs="Arial"/>
          <w:sz w:val="22"/>
          <w:szCs w:val="22"/>
        </w:rPr>
        <w:t xml:space="preserve">  (Accessed:</w:t>
      </w:r>
      <w:r w:rsidR="00341703" w:rsidRPr="009C4885">
        <w:rPr>
          <w:rFonts w:ascii="Arial" w:hAnsi="Arial" w:cs="Arial"/>
          <w:sz w:val="22"/>
          <w:szCs w:val="22"/>
        </w:rPr>
        <w:t xml:space="preserve"> 10 July 2026</w:t>
      </w:r>
      <w:r w:rsidRPr="009C4885">
        <w:rPr>
          <w:rFonts w:ascii="Arial" w:hAnsi="Arial" w:cs="Arial"/>
          <w:sz w:val="22"/>
          <w:szCs w:val="22"/>
        </w:rPr>
        <w:t>)</w:t>
      </w:r>
    </w:p>
    <w:p w14:paraId="4E5A3CC6" w14:textId="3142E661"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National Institute for Health and Care Excellence (2021) </w:t>
      </w:r>
      <w:r w:rsidRPr="009C4885">
        <w:rPr>
          <w:rFonts w:ascii="Arial" w:hAnsi="Arial" w:cs="Arial"/>
          <w:i/>
          <w:iCs/>
          <w:sz w:val="22"/>
          <w:szCs w:val="22"/>
        </w:rPr>
        <w:t>Shared Decision Making</w:t>
      </w:r>
      <w:r w:rsidRPr="009C4885">
        <w:rPr>
          <w:rFonts w:ascii="Arial" w:hAnsi="Arial" w:cs="Arial"/>
          <w:sz w:val="22"/>
          <w:szCs w:val="22"/>
        </w:rPr>
        <w:t xml:space="preserve">. NICE guideline NG197. Available at:  </w:t>
      </w:r>
      <w:hyperlink r:id="rId13" w:history="1">
        <w:r w:rsidRPr="009C4885">
          <w:rPr>
            <w:rStyle w:val="Hyperlink"/>
            <w:rFonts w:ascii="Arial" w:hAnsi="Arial" w:cs="Arial"/>
            <w:sz w:val="22"/>
            <w:szCs w:val="22"/>
          </w:rPr>
          <w:t>https://www.nice.org.uk/guidance/ng197</w:t>
        </w:r>
      </w:hyperlink>
      <w:r w:rsidRPr="009C4885">
        <w:rPr>
          <w:rFonts w:ascii="Arial" w:hAnsi="Arial" w:cs="Arial"/>
          <w:sz w:val="22"/>
          <w:szCs w:val="22"/>
        </w:rPr>
        <w:t xml:space="preserve"> </w:t>
      </w:r>
      <w:r w:rsidR="0098471B" w:rsidRPr="009C4885">
        <w:rPr>
          <w:rFonts w:ascii="Arial" w:hAnsi="Arial" w:cs="Arial"/>
          <w:sz w:val="22"/>
          <w:szCs w:val="22"/>
        </w:rPr>
        <w:t xml:space="preserve"> (Accessed: </w:t>
      </w:r>
      <w:r w:rsidR="00027F7A" w:rsidRPr="009C4885">
        <w:rPr>
          <w:rFonts w:ascii="Arial" w:hAnsi="Arial" w:cs="Arial"/>
          <w:sz w:val="22"/>
          <w:szCs w:val="22"/>
        </w:rPr>
        <w:t>12 July 2026</w:t>
      </w:r>
      <w:r w:rsidR="0098471B" w:rsidRPr="009C4885">
        <w:rPr>
          <w:rFonts w:ascii="Arial" w:hAnsi="Arial" w:cs="Arial"/>
          <w:sz w:val="22"/>
          <w:szCs w:val="22"/>
        </w:rPr>
        <w:t>)</w:t>
      </w:r>
    </w:p>
    <w:p w14:paraId="76DA45A1" w14:textId="77777777" w:rsidR="002651FE" w:rsidRPr="009C4885" w:rsidRDefault="002651FE" w:rsidP="009C4885">
      <w:pPr>
        <w:spacing w:line="360" w:lineRule="auto"/>
        <w:ind w:left="993" w:hanging="567"/>
        <w:jc w:val="both"/>
        <w:rPr>
          <w:rFonts w:ascii="Arial" w:hAnsi="Arial" w:cs="Arial"/>
          <w:sz w:val="22"/>
          <w:szCs w:val="22"/>
        </w:rPr>
      </w:pPr>
      <w:r w:rsidRPr="009C4885">
        <w:rPr>
          <w:rFonts w:ascii="Arial" w:hAnsi="Arial" w:cs="Arial"/>
          <w:sz w:val="22"/>
          <w:szCs w:val="22"/>
        </w:rPr>
        <w:t xml:space="preserve">Thomas, J., Pollard, K.C. and Sellman, D. (2014) </w:t>
      </w:r>
      <w:r w:rsidRPr="009C4885">
        <w:rPr>
          <w:rFonts w:ascii="Arial" w:hAnsi="Arial" w:cs="Arial"/>
          <w:i/>
          <w:iCs/>
          <w:sz w:val="22"/>
          <w:szCs w:val="22"/>
        </w:rPr>
        <w:t>Interprofessional working in health and social care: Professional perspectives</w:t>
      </w:r>
      <w:r w:rsidRPr="009C4885">
        <w:rPr>
          <w:rFonts w:ascii="Arial" w:hAnsi="Arial" w:cs="Arial"/>
          <w:sz w:val="22"/>
          <w:szCs w:val="22"/>
        </w:rPr>
        <w:t>. 2nd edn. Basingstoke: Palgrave Macmillan.</w:t>
      </w:r>
    </w:p>
    <w:sectPr w:rsidR="002651FE" w:rsidRPr="009C4885" w:rsidSect="00E51CA4">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8F6E13" w14:textId="77777777" w:rsidR="00A77D81" w:rsidRDefault="00A77D81" w:rsidP="005A26D5">
      <w:r>
        <w:separator/>
      </w:r>
    </w:p>
  </w:endnote>
  <w:endnote w:type="continuationSeparator" w:id="0">
    <w:p w14:paraId="0E73685E" w14:textId="77777777" w:rsidR="00A77D81" w:rsidRDefault="00A77D81" w:rsidP="005A26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ED4A8" w14:textId="77777777" w:rsidR="00E51CA4" w:rsidRDefault="00E51CA4">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275FBAC2" w14:textId="77777777" w:rsidR="005A26D5" w:rsidRDefault="005A26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FBC305" w14:textId="77777777" w:rsidR="00A77D81" w:rsidRDefault="00A77D81" w:rsidP="005A26D5">
      <w:r>
        <w:separator/>
      </w:r>
    </w:p>
  </w:footnote>
  <w:footnote w:type="continuationSeparator" w:id="0">
    <w:p w14:paraId="7DD7D815" w14:textId="77777777" w:rsidR="00A77D81" w:rsidRDefault="00A77D81" w:rsidP="005A26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27FC3"/>
    <w:multiLevelType w:val="hybridMultilevel"/>
    <w:tmpl w:val="6CB4C4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FA96E24"/>
    <w:multiLevelType w:val="hybridMultilevel"/>
    <w:tmpl w:val="B9A8DB7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A718B6"/>
    <w:multiLevelType w:val="hybridMultilevel"/>
    <w:tmpl w:val="43F0C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3562904">
    <w:abstractNumId w:val="1"/>
  </w:num>
  <w:num w:numId="2" w16cid:durableId="1652445593">
    <w:abstractNumId w:val="2"/>
  </w:num>
  <w:num w:numId="3" w16cid:durableId="258295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602"/>
    <w:rsid w:val="00003C34"/>
    <w:rsid w:val="00004B31"/>
    <w:rsid w:val="00012F17"/>
    <w:rsid w:val="00015DA3"/>
    <w:rsid w:val="0002490E"/>
    <w:rsid w:val="00027F7A"/>
    <w:rsid w:val="00033EEA"/>
    <w:rsid w:val="00037108"/>
    <w:rsid w:val="000379DE"/>
    <w:rsid w:val="00075EA1"/>
    <w:rsid w:val="00090467"/>
    <w:rsid w:val="000B6A87"/>
    <w:rsid w:val="000E0671"/>
    <w:rsid w:val="000E5224"/>
    <w:rsid w:val="000F58E0"/>
    <w:rsid w:val="00111368"/>
    <w:rsid w:val="00121010"/>
    <w:rsid w:val="00121187"/>
    <w:rsid w:val="0014740E"/>
    <w:rsid w:val="00150A09"/>
    <w:rsid w:val="00175BE0"/>
    <w:rsid w:val="001A3A80"/>
    <w:rsid w:val="001C5B55"/>
    <w:rsid w:val="00216521"/>
    <w:rsid w:val="0022681B"/>
    <w:rsid w:val="002651FE"/>
    <w:rsid w:val="00273CA8"/>
    <w:rsid w:val="00280CAC"/>
    <w:rsid w:val="00290DFD"/>
    <w:rsid w:val="002A677C"/>
    <w:rsid w:val="002B7920"/>
    <w:rsid w:val="002C0E69"/>
    <w:rsid w:val="002C7367"/>
    <w:rsid w:val="002E6F14"/>
    <w:rsid w:val="002F1EBB"/>
    <w:rsid w:val="002F5A54"/>
    <w:rsid w:val="00311D72"/>
    <w:rsid w:val="00341703"/>
    <w:rsid w:val="003426B5"/>
    <w:rsid w:val="003954F5"/>
    <w:rsid w:val="003A33FB"/>
    <w:rsid w:val="003B6D86"/>
    <w:rsid w:val="003D0805"/>
    <w:rsid w:val="003D5B91"/>
    <w:rsid w:val="004023B0"/>
    <w:rsid w:val="00411F0A"/>
    <w:rsid w:val="00460C3D"/>
    <w:rsid w:val="00482855"/>
    <w:rsid w:val="00483D2C"/>
    <w:rsid w:val="00494B52"/>
    <w:rsid w:val="004A1F00"/>
    <w:rsid w:val="004B2602"/>
    <w:rsid w:val="004B45B4"/>
    <w:rsid w:val="004C0E46"/>
    <w:rsid w:val="004E37C1"/>
    <w:rsid w:val="0052619B"/>
    <w:rsid w:val="00534671"/>
    <w:rsid w:val="0055222D"/>
    <w:rsid w:val="005532C7"/>
    <w:rsid w:val="005A26D5"/>
    <w:rsid w:val="005A2A79"/>
    <w:rsid w:val="005A74AF"/>
    <w:rsid w:val="005B533B"/>
    <w:rsid w:val="005C342B"/>
    <w:rsid w:val="005C484D"/>
    <w:rsid w:val="005D0326"/>
    <w:rsid w:val="005E4EE4"/>
    <w:rsid w:val="00612EDE"/>
    <w:rsid w:val="00681238"/>
    <w:rsid w:val="006A275C"/>
    <w:rsid w:val="006A7674"/>
    <w:rsid w:val="006B0C9C"/>
    <w:rsid w:val="006D2C73"/>
    <w:rsid w:val="006F052C"/>
    <w:rsid w:val="00706707"/>
    <w:rsid w:val="00707522"/>
    <w:rsid w:val="007323D1"/>
    <w:rsid w:val="00741082"/>
    <w:rsid w:val="007602D0"/>
    <w:rsid w:val="0076032E"/>
    <w:rsid w:val="007666B5"/>
    <w:rsid w:val="007747D7"/>
    <w:rsid w:val="0079040F"/>
    <w:rsid w:val="007919A9"/>
    <w:rsid w:val="007960A9"/>
    <w:rsid w:val="007B144D"/>
    <w:rsid w:val="007B4A6C"/>
    <w:rsid w:val="007F7A93"/>
    <w:rsid w:val="00805714"/>
    <w:rsid w:val="008138A7"/>
    <w:rsid w:val="008206C7"/>
    <w:rsid w:val="00837694"/>
    <w:rsid w:val="00842137"/>
    <w:rsid w:val="00872AFD"/>
    <w:rsid w:val="0088575F"/>
    <w:rsid w:val="008A09B2"/>
    <w:rsid w:val="008A1B2C"/>
    <w:rsid w:val="008A769A"/>
    <w:rsid w:val="008A7F01"/>
    <w:rsid w:val="008D3933"/>
    <w:rsid w:val="008D72E7"/>
    <w:rsid w:val="009166BC"/>
    <w:rsid w:val="00973F4A"/>
    <w:rsid w:val="009769CC"/>
    <w:rsid w:val="00980EDD"/>
    <w:rsid w:val="0098471B"/>
    <w:rsid w:val="00984919"/>
    <w:rsid w:val="009A1060"/>
    <w:rsid w:val="009A6A1B"/>
    <w:rsid w:val="009B021C"/>
    <w:rsid w:val="009B6D9C"/>
    <w:rsid w:val="009B72BE"/>
    <w:rsid w:val="009C2A85"/>
    <w:rsid w:val="009C4885"/>
    <w:rsid w:val="009D6213"/>
    <w:rsid w:val="00A051A6"/>
    <w:rsid w:val="00A1672F"/>
    <w:rsid w:val="00A22040"/>
    <w:rsid w:val="00A250EF"/>
    <w:rsid w:val="00A32368"/>
    <w:rsid w:val="00A45CCB"/>
    <w:rsid w:val="00A5464D"/>
    <w:rsid w:val="00A736FE"/>
    <w:rsid w:val="00A77D81"/>
    <w:rsid w:val="00A87BF7"/>
    <w:rsid w:val="00A90E14"/>
    <w:rsid w:val="00A944DB"/>
    <w:rsid w:val="00AB4486"/>
    <w:rsid w:val="00AC052D"/>
    <w:rsid w:val="00AC0A4C"/>
    <w:rsid w:val="00AD20CC"/>
    <w:rsid w:val="00AE372E"/>
    <w:rsid w:val="00AF1FBA"/>
    <w:rsid w:val="00AF4394"/>
    <w:rsid w:val="00B73879"/>
    <w:rsid w:val="00B84B22"/>
    <w:rsid w:val="00B94CE5"/>
    <w:rsid w:val="00B952DD"/>
    <w:rsid w:val="00BC3A8D"/>
    <w:rsid w:val="00C2685E"/>
    <w:rsid w:val="00C27BD4"/>
    <w:rsid w:val="00C35AB9"/>
    <w:rsid w:val="00C4745F"/>
    <w:rsid w:val="00C65F79"/>
    <w:rsid w:val="00C851F1"/>
    <w:rsid w:val="00CB0AC0"/>
    <w:rsid w:val="00CC57DF"/>
    <w:rsid w:val="00CD47C3"/>
    <w:rsid w:val="00D21DBD"/>
    <w:rsid w:val="00D64123"/>
    <w:rsid w:val="00D84028"/>
    <w:rsid w:val="00D93EB4"/>
    <w:rsid w:val="00DA7E46"/>
    <w:rsid w:val="00DE6626"/>
    <w:rsid w:val="00E13D6C"/>
    <w:rsid w:val="00E27D1D"/>
    <w:rsid w:val="00E32958"/>
    <w:rsid w:val="00E36533"/>
    <w:rsid w:val="00E446E3"/>
    <w:rsid w:val="00E50B64"/>
    <w:rsid w:val="00E51CA4"/>
    <w:rsid w:val="00E6339E"/>
    <w:rsid w:val="00E63927"/>
    <w:rsid w:val="00EB0A29"/>
    <w:rsid w:val="00ED58DE"/>
    <w:rsid w:val="00F01334"/>
    <w:rsid w:val="00F043F3"/>
    <w:rsid w:val="00F22709"/>
    <w:rsid w:val="00F22B1B"/>
    <w:rsid w:val="00F53A16"/>
    <w:rsid w:val="00F6634D"/>
    <w:rsid w:val="00F76753"/>
    <w:rsid w:val="00F8265A"/>
    <w:rsid w:val="00F86360"/>
    <w:rsid w:val="00F86F04"/>
    <w:rsid w:val="00FA0AB0"/>
    <w:rsid w:val="00FC70D3"/>
    <w:rsid w:val="00FE0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AAA71"/>
  <w15:chartTrackingRefBased/>
  <w15:docId w15:val="{98492193-A3F8-4CBD-91D9-B217922D8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2602"/>
    <w:pPr>
      <w:spacing w:after="0" w:line="240" w:lineRule="auto"/>
    </w:pPr>
  </w:style>
  <w:style w:type="paragraph" w:styleId="Heading1">
    <w:name w:val="heading 1"/>
    <w:basedOn w:val="Normal"/>
    <w:next w:val="Normal"/>
    <w:link w:val="Heading1Char"/>
    <w:uiPriority w:val="9"/>
    <w:qFormat/>
    <w:rsid w:val="004B26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26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26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26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26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260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260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260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260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6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26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26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26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26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26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26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26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2602"/>
    <w:rPr>
      <w:rFonts w:eastAsiaTheme="majorEastAsia" w:cstheme="majorBidi"/>
      <w:color w:val="272727" w:themeColor="text1" w:themeTint="D8"/>
    </w:rPr>
  </w:style>
  <w:style w:type="paragraph" w:styleId="Title">
    <w:name w:val="Title"/>
    <w:basedOn w:val="Normal"/>
    <w:next w:val="Normal"/>
    <w:link w:val="TitleChar"/>
    <w:uiPriority w:val="10"/>
    <w:qFormat/>
    <w:rsid w:val="004B260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6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26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6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2602"/>
    <w:pPr>
      <w:spacing w:before="160"/>
      <w:jc w:val="center"/>
    </w:pPr>
    <w:rPr>
      <w:i/>
      <w:iCs/>
      <w:color w:val="404040" w:themeColor="text1" w:themeTint="BF"/>
    </w:rPr>
  </w:style>
  <w:style w:type="character" w:customStyle="1" w:styleId="QuoteChar">
    <w:name w:val="Quote Char"/>
    <w:basedOn w:val="DefaultParagraphFont"/>
    <w:link w:val="Quote"/>
    <w:uiPriority w:val="29"/>
    <w:rsid w:val="004B2602"/>
    <w:rPr>
      <w:i/>
      <w:iCs/>
      <w:color w:val="404040" w:themeColor="text1" w:themeTint="BF"/>
    </w:rPr>
  </w:style>
  <w:style w:type="paragraph" w:styleId="ListParagraph">
    <w:name w:val="List Paragraph"/>
    <w:basedOn w:val="Normal"/>
    <w:uiPriority w:val="34"/>
    <w:qFormat/>
    <w:rsid w:val="004B2602"/>
    <w:pPr>
      <w:ind w:left="720"/>
      <w:contextualSpacing/>
    </w:pPr>
  </w:style>
  <w:style w:type="character" w:styleId="IntenseEmphasis">
    <w:name w:val="Intense Emphasis"/>
    <w:basedOn w:val="DefaultParagraphFont"/>
    <w:uiPriority w:val="21"/>
    <w:qFormat/>
    <w:rsid w:val="004B2602"/>
    <w:rPr>
      <w:i/>
      <w:iCs/>
      <w:color w:val="0F4761" w:themeColor="accent1" w:themeShade="BF"/>
    </w:rPr>
  </w:style>
  <w:style w:type="paragraph" w:styleId="IntenseQuote">
    <w:name w:val="Intense Quote"/>
    <w:basedOn w:val="Normal"/>
    <w:next w:val="Normal"/>
    <w:link w:val="IntenseQuoteChar"/>
    <w:uiPriority w:val="30"/>
    <w:qFormat/>
    <w:rsid w:val="004B26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602"/>
    <w:rPr>
      <w:i/>
      <w:iCs/>
      <w:color w:val="0F4761" w:themeColor="accent1" w:themeShade="BF"/>
    </w:rPr>
  </w:style>
  <w:style w:type="character" w:styleId="IntenseReference">
    <w:name w:val="Intense Reference"/>
    <w:basedOn w:val="DefaultParagraphFont"/>
    <w:uiPriority w:val="32"/>
    <w:qFormat/>
    <w:rsid w:val="004B2602"/>
    <w:rPr>
      <w:b/>
      <w:bCs/>
      <w:smallCaps/>
      <w:color w:val="0F4761" w:themeColor="accent1" w:themeShade="BF"/>
      <w:spacing w:val="5"/>
    </w:rPr>
  </w:style>
  <w:style w:type="paragraph" w:styleId="NoSpacing">
    <w:name w:val="No Spacing"/>
    <w:link w:val="NoSpacingChar"/>
    <w:uiPriority w:val="1"/>
    <w:qFormat/>
    <w:rsid w:val="004B260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B2602"/>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4C0E46"/>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9A6A1B"/>
    <w:rPr>
      <w:color w:val="467886" w:themeColor="hyperlink"/>
      <w:u w:val="single"/>
    </w:rPr>
  </w:style>
  <w:style w:type="character" w:styleId="UnresolvedMention">
    <w:name w:val="Unresolved Mention"/>
    <w:basedOn w:val="DefaultParagraphFont"/>
    <w:uiPriority w:val="99"/>
    <w:semiHidden/>
    <w:unhideWhenUsed/>
    <w:rsid w:val="009A6A1B"/>
    <w:rPr>
      <w:color w:val="605E5C"/>
      <w:shd w:val="clear" w:color="auto" w:fill="E1DFDD"/>
    </w:rPr>
  </w:style>
  <w:style w:type="character" w:styleId="FollowedHyperlink">
    <w:name w:val="FollowedHyperlink"/>
    <w:basedOn w:val="DefaultParagraphFont"/>
    <w:uiPriority w:val="99"/>
    <w:semiHidden/>
    <w:unhideWhenUsed/>
    <w:rsid w:val="00075EA1"/>
    <w:rPr>
      <w:color w:val="96607D" w:themeColor="followedHyperlink"/>
      <w:u w:val="single"/>
    </w:rPr>
  </w:style>
  <w:style w:type="paragraph" w:styleId="TOC1">
    <w:name w:val="toc 1"/>
    <w:basedOn w:val="Normal"/>
    <w:next w:val="Normal"/>
    <w:autoRedefine/>
    <w:uiPriority w:val="39"/>
    <w:unhideWhenUsed/>
    <w:rsid w:val="009C4885"/>
    <w:pPr>
      <w:spacing w:after="100"/>
    </w:pPr>
  </w:style>
  <w:style w:type="paragraph" w:styleId="Header">
    <w:name w:val="header"/>
    <w:basedOn w:val="Normal"/>
    <w:link w:val="HeaderChar"/>
    <w:uiPriority w:val="99"/>
    <w:unhideWhenUsed/>
    <w:rsid w:val="005A26D5"/>
    <w:pPr>
      <w:tabs>
        <w:tab w:val="center" w:pos="4513"/>
        <w:tab w:val="right" w:pos="9026"/>
      </w:tabs>
    </w:pPr>
  </w:style>
  <w:style w:type="character" w:customStyle="1" w:styleId="HeaderChar">
    <w:name w:val="Header Char"/>
    <w:basedOn w:val="DefaultParagraphFont"/>
    <w:link w:val="Header"/>
    <w:uiPriority w:val="99"/>
    <w:rsid w:val="005A26D5"/>
  </w:style>
  <w:style w:type="paragraph" w:styleId="Footer">
    <w:name w:val="footer"/>
    <w:basedOn w:val="Normal"/>
    <w:link w:val="FooterChar"/>
    <w:uiPriority w:val="99"/>
    <w:unhideWhenUsed/>
    <w:rsid w:val="005A26D5"/>
    <w:pPr>
      <w:tabs>
        <w:tab w:val="center" w:pos="4513"/>
        <w:tab w:val="right" w:pos="9026"/>
      </w:tabs>
    </w:pPr>
  </w:style>
  <w:style w:type="character" w:customStyle="1" w:styleId="FooterChar">
    <w:name w:val="Footer Char"/>
    <w:basedOn w:val="DefaultParagraphFont"/>
    <w:link w:val="Footer"/>
    <w:uiPriority w:val="99"/>
    <w:rsid w:val="005A26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ice.org.uk/guidance/ng197"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ice.org.uk/guidance/ng97"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ice.org.uk/guidance/ng67"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ico.org.uk/for-organisations/uk-gdpr-guidance-and-resources/data-protection-principles/" TargetMode="External"/><Relationship Id="rId4" Type="http://schemas.openxmlformats.org/officeDocument/2006/relationships/styles" Target="styles.xml"/><Relationship Id="rId9" Type="http://schemas.openxmlformats.org/officeDocument/2006/relationships/hyperlink" Target="https://www.cqc.org.uk/guidance-regulation/providers/regulations-service-providers-and-manager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0A53CC-E745-43D9-BE97-A3B25E4BA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15479</TotalTime>
  <Pages>8</Pages>
  <Words>2178</Words>
  <Characters>12416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Lecturer name:</Company>
  <LinksUpToDate>false</LinksUpToDate>
  <CharactersWithSpaces>14565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Marisa Marote Viveiros (2512327)</dc:creator>
  <cp:keywords/>
  <dc:description/>
  <cp:lastModifiedBy>Marisa Marote Viveiros (2512327)</cp:lastModifiedBy>
  <cp:revision>168</cp:revision>
  <dcterms:created xsi:type="dcterms:W3CDTF">2026-07-05T23:02:00Z</dcterms:created>
  <dcterms:modified xsi:type="dcterms:W3CDTF">2026-07-30T21:41:00Z</dcterms:modified>
</cp:coreProperties>
</file>