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83670E" wp14:paraId="5E5787A5" wp14:textId="320D7F59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6383670E" w:rsidR="1A967372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 xml:space="preserve">To </w:t>
      </w:r>
      <w:r w:rsidRPr="6383670E" w:rsidR="558CF771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critically explore the effectiveness of the Prevent strand of the CONTEST UK Counter Terrorism Strategy</w:t>
      </w:r>
    </w:p>
    <w:p w:rsidR="57A9D01C" w:rsidP="6383670E" w:rsidRDefault="57A9D01C" w14:paraId="0E3503DD" w14:textId="17C17FCD">
      <w:pPr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u w:val="single"/>
        </w:rPr>
      </w:pPr>
    </w:p>
    <w:p w:rsidR="57A9D01C" w:rsidP="6383670E" w:rsidRDefault="57A9D01C" w14:paraId="14027466" w14:textId="5123A619">
      <w:pPr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u w:val="single"/>
        </w:rPr>
      </w:pPr>
    </w:p>
    <w:p w:rsidR="1DFA1315" w:rsidP="6383670E" w:rsidRDefault="1DFA1315" w14:paraId="2DD1D60F" w14:textId="0307A76F">
      <w:pPr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</w:pPr>
      <w:r w:rsidRPr="6383670E" w:rsidR="7C2536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  <w:t>Chapter 1</w:t>
      </w:r>
      <w:r w:rsidRPr="6383670E" w:rsidR="738A59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  <w:t>:</w:t>
      </w:r>
      <w:r w:rsidRPr="6383670E" w:rsidR="7C2536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  <w:t xml:space="preserve"> </w:t>
      </w:r>
      <w:r w:rsidRPr="6383670E" w:rsidR="0C165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  <w:t>Introduction</w:t>
      </w:r>
    </w:p>
    <w:p w:rsidR="34AE09CC" w:rsidP="6383670E" w:rsidRDefault="34AE09CC" w14:paraId="5E9B624D" w14:textId="0C11DBBB">
      <w:pPr>
        <w:jc w:val="center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</w:pPr>
    </w:p>
    <w:p w:rsidR="713F2A34" w:rsidP="6383670E" w:rsidRDefault="713F2A34" w14:paraId="003DCE38" w14:textId="6AA7463E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</w:pPr>
      <w:r w:rsidRPr="6383670E" w:rsidR="1FFE1C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  <w:t>1.1 Introduction</w:t>
      </w:r>
    </w:p>
    <w:p w:rsidR="34AE09CC" w:rsidP="6383670E" w:rsidRDefault="34AE09CC" w14:paraId="32F17074" w14:textId="479C1659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single"/>
        </w:rPr>
      </w:pPr>
    </w:p>
    <w:p w:rsidR="713F2A34" w:rsidP="6383670E" w:rsidRDefault="713F2A34" w14:paraId="253CD7F5" w14:textId="2EDD5FB5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1FFE1C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The aim of this dissertation is to critically explore the effectiveness of the Prevent strand of the CONTEST UK Counter Terrorism Strategy. </w:t>
      </w:r>
      <w:r w:rsidRPr="6383670E" w:rsidR="4A46DF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This chapter will consider the following:</w:t>
      </w:r>
    </w:p>
    <w:p w:rsidR="6383670E" w:rsidP="6383670E" w:rsidRDefault="6383670E" w14:paraId="5BDC2AB8" w14:textId="48453692">
      <w:p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478A06A1" w:rsidP="6383670E" w:rsidRDefault="478A06A1" w14:paraId="49501DE1" w14:textId="26F6BF1B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478A0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</w:t>
      </w:r>
      <w:r w:rsidRPr="6383670E" w:rsidR="565BC0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verview of the historical evolution of counter terrorism strategies</w:t>
      </w:r>
    </w:p>
    <w:p w:rsidR="6383670E" w:rsidP="6383670E" w:rsidRDefault="6383670E" w14:paraId="6B538639" w14:textId="242423A4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44380473" w:rsidP="6383670E" w:rsidRDefault="44380473" w14:paraId="46C9A13C" w14:textId="62B14734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443804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Overview </w:t>
      </w:r>
      <w:r w:rsidRPr="6383670E" w:rsidR="55A4E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of the study's central focus</w:t>
      </w:r>
    </w:p>
    <w:p w:rsidR="6383670E" w:rsidP="6383670E" w:rsidRDefault="6383670E" w14:paraId="54760660" w14:textId="6889B42E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55A4E25A" w:rsidP="6383670E" w:rsidRDefault="55A4E25A" w14:paraId="1F5EA70B" w14:textId="1EF40F1B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5A4E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Overview of research aims and objectives</w:t>
      </w:r>
    </w:p>
    <w:p w:rsidR="6383670E" w:rsidP="6383670E" w:rsidRDefault="6383670E" w14:paraId="7C889979" w14:textId="623575EB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6383670E" w:rsidP="6383670E" w:rsidRDefault="6383670E" w14:paraId="667AC154" w14:textId="3CD7BD92">
      <w:pPr>
        <w:pStyle w:val="ListParagraph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7040653E" w:rsidP="6383670E" w:rsidRDefault="7040653E" w14:paraId="27A54B7D" w14:textId="1C681163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70406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Counter terrorism policy in the United Kingdom</w:t>
      </w:r>
      <w:r w:rsidRPr="6383670E" w:rsidR="3A77FB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(UK)</w:t>
      </w:r>
      <w:r w:rsidRPr="6383670E" w:rsidR="70406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has developed in</w:t>
      </w:r>
      <w:r w:rsidRPr="6383670E" w:rsidR="08441E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</w:t>
      </w:r>
      <w:r w:rsidRPr="6383670E" w:rsidR="70406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response to changing security threats, political </w:t>
      </w:r>
      <w:r w:rsidRPr="6383670E" w:rsidR="70406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priorities</w:t>
      </w:r>
      <w:r w:rsidRPr="6383670E" w:rsidR="704065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understandings of terrorism. Examining this development provides an </w:t>
      </w:r>
      <w:r w:rsidRPr="6383670E" w:rsidR="756639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important foundation for understanding the current UK</w:t>
      </w:r>
      <w:r w:rsidRPr="6383670E" w:rsidR="222D16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counter terrorism framework and the rationale behind its different strategic approach. The evolution of these policies</w:t>
      </w:r>
      <w:r w:rsidRPr="6383670E" w:rsidR="019E80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also provides a basis for critically assessing how effectively contemporary interventions address the threat of terrorism.</w:t>
      </w:r>
    </w:p>
    <w:p w:rsidR="6383670E" w:rsidP="6383670E" w:rsidRDefault="6383670E" w14:paraId="64329552" w14:textId="69BCBA9F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7E5E068E" w:rsidP="6383670E" w:rsidRDefault="7E5E068E" w14:paraId="2A48552A" w14:textId="3150680F">
      <w:pPr>
        <w:pStyle w:val="Normal"/>
        <w:ind w:left="0"/>
        <w:jc w:val="both"/>
      </w:pPr>
      <w:r w:rsidRPr="6383670E" w:rsidR="7E5E0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During the 19</w:t>
      </w:r>
      <w:r w:rsidRPr="6383670E" w:rsidR="60191B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60</w:t>
      </w:r>
      <w:r w:rsidRPr="6383670E" w:rsidR="7E5E0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’s</w:t>
      </w:r>
      <w:r w:rsidRPr="6383670E" w:rsidR="1FCFBB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- 1980’s,</w:t>
      </w:r>
      <w:r w:rsidRPr="6383670E" w:rsidR="7E5E0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counter terrorism policy was strongly shaped by </w:t>
      </w:r>
      <w:r w:rsidRPr="6383670E" w:rsidR="6BDB32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‘T</w:t>
      </w:r>
      <w:r w:rsidRPr="6383670E" w:rsidR="7E5E0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he troubles</w:t>
      </w:r>
      <w:r w:rsidRPr="6383670E" w:rsidR="50B0DE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’</w:t>
      </w:r>
      <w:r w:rsidRPr="6383670E" w:rsidR="7E5E0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in Northern Ireland and attacks associated with the </w:t>
      </w:r>
      <w:r w:rsidRPr="6383670E" w:rsidR="5C0A7C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Irish Republican Army (IRA). The governments approach placed considerable emphasis on security</w:t>
      </w:r>
      <w:r w:rsidRPr="6383670E" w:rsidR="60E27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including the deployment of Briti</w:t>
      </w:r>
      <w:r w:rsidRPr="6383670E" w:rsidR="644120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sh troops</w:t>
      </w:r>
      <w:r w:rsidRPr="6383670E" w:rsidR="0DC0FD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which </w:t>
      </w:r>
      <w:r w:rsidRPr="6383670E" w:rsidR="603370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resulted in the deaths of more than 3600 people (Clark, 2008</w:t>
      </w:r>
      <w:r w:rsidRPr="6383670E" w:rsidR="56829B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p.39</w:t>
      </w:r>
      <w:r w:rsidRPr="6383670E" w:rsidR="603370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).</w:t>
      </w:r>
      <w:r w:rsidRPr="6383670E" w:rsidR="1DD0B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57B0D1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Initially intended to restore order and protect communities </w:t>
      </w:r>
      <w:r w:rsidRPr="6383670E" w:rsidR="08377A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(Clark, 2008</w:t>
      </w:r>
      <w:r w:rsidRPr="6383670E" w:rsidR="2B276B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p.37</w:t>
      </w:r>
      <w:r w:rsidRPr="6383670E" w:rsidR="08377A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)</w:t>
      </w:r>
      <w:r w:rsidRPr="6383670E" w:rsidR="57B0D1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, events such as Bloody Sunday in 1972 </w:t>
      </w:r>
      <w:r w:rsidRPr="6383670E" w:rsidR="706C80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countered this and </w:t>
      </w:r>
      <w:r w:rsidRPr="6383670E" w:rsidR="57B0D1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intensified criticism o</w:t>
      </w:r>
      <w:r w:rsidRPr="6383670E" w:rsidR="16E89C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n</w:t>
      </w:r>
      <w:r w:rsidRPr="6383670E" w:rsidR="57B0D1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 approach.</w:t>
      </w:r>
      <w:r w:rsidRPr="6383670E" w:rsidR="284F1F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4B2C99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The prevention of Terrorism (Temporary Provisions) Act 1984, followed by the 1989 Act was then </w:t>
      </w:r>
      <w:r w:rsidRPr="6383670E" w:rsidR="1B66D8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published to provide temporary powers to address terrorism, including provisions concerning exclusion orders and arrests</w:t>
      </w:r>
      <w:r w:rsidRPr="6383670E" w:rsidR="072E55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(House of Commons, 1999). </w:t>
      </w:r>
      <w:r w:rsidRPr="6383670E" w:rsidR="76DE29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At this time, the approach focused </w:t>
      </w:r>
      <w:r w:rsidRPr="6383670E" w:rsidR="76DE29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largely on</w:t>
      </w:r>
      <w:r w:rsidRPr="6383670E" w:rsidR="76DE29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disrupting terrorist activity organisations and responding to an immediate security threat</w:t>
      </w:r>
      <w:r w:rsidRPr="6383670E" w:rsidR="757334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75733436" w:rsidP="6383670E" w:rsidRDefault="75733436" w14:paraId="5BE44118" w14:textId="6E08B646">
      <w:pPr>
        <w:pStyle w:val="Normal"/>
        <w:ind w:left="0"/>
        <w:jc w:val="both"/>
      </w:pPr>
      <w:r w:rsidRPr="6383670E" w:rsidR="757334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Nearly a</w:t>
      </w:r>
      <w:r w:rsidRPr="6383670E" w:rsidR="757334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decade later</w:t>
      </w:r>
      <w:r w:rsidRPr="6383670E" w:rsidR="2C5A3A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2C5A3A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(Dochartaigh, 2015)</w:t>
      </w:r>
      <w:r w:rsidRPr="6383670E" w:rsidR="757334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7170EF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argues that </w:t>
      </w:r>
      <w:r w:rsidRPr="6383670E" w:rsidR="284F1F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political negotiations became central to efforts to resolve the conflict</w:t>
      </w:r>
      <w:r w:rsidRPr="6383670E" w:rsidR="1F697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leading to the Good Friday Agreement in 19</w:t>
      </w:r>
      <w:r w:rsidRPr="6383670E" w:rsidR="0667CC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9</w:t>
      </w:r>
      <w:r w:rsidRPr="6383670E" w:rsidR="1F697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8</w:t>
      </w:r>
      <w:r w:rsidRPr="6383670E" w:rsidR="66E0C3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This period illustrates how counter terrorism policy 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ope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rated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al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ongside political negotiation and law enforcement, 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dem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onstrating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</w:t>
      </w:r>
      <w:r w:rsidRPr="6383670E" w:rsidR="0253DD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 fact that there are</w:t>
      </w:r>
      <w:r w:rsidRPr="6383670E" w:rsidR="410D7D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multiple factor</w:t>
      </w:r>
      <w:r w:rsidRPr="6383670E" w:rsidR="2581D7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 that can influence the understanding of counter terrorism</w:t>
      </w:r>
      <w:r w:rsidRPr="6383670E" w:rsidR="6E0B5E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its implementation.</w:t>
      </w:r>
    </w:p>
    <w:p w:rsidR="6E0B5E9B" w:rsidP="6383670E" w:rsidRDefault="6E0B5E9B" w14:paraId="54C5F17F" w14:textId="2BE9AA10">
      <w:pPr>
        <w:pStyle w:val="Normal"/>
        <w:ind w:left="0"/>
        <w:jc w:val="both"/>
      </w:pPr>
      <w:r w:rsidRPr="6383670E" w:rsidR="6E0B5E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Pushing forward into the 2000’s, </w:t>
      </w:r>
      <w:r w:rsidRPr="6383670E" w:rsidR="2E48E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The Terrorism Act 2000 replaced earlier temporary legislation with a more general statutory framework. It defined terrorism for the purposes of the Act and established offences and</w:t>
      </w:r>
      <w:r w:rsidRPr="6383670E" w:rsidR="10DD98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investigative powers</w:t>
      </w:r>
      <w:r w:rsidRPr="6383670E" w:rsidR="162AEE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(Crown Prosecution Service, 2026). </w:t>
      </w:r>
      <w:r w:rsidRPr="6383670E" w:rsidR="6D6E29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As counter terrorism expanded beyond Northern Ireland related terrorism, longer term national strategy became increasingly prominent. </w:t>
      </w:r>
      <w:r w:rsidRPr="6383670E" w:rsidR="2727E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Kamruzzaman</w:t>
      </w:r>
      <w:r w:rsidRPr="6383670E" w:rsidR="2727E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(2025) </w:t>
      </w:r>
      <w:r w:rsidRPr="6383670E" w:rsidR="1C54D1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discusses</w:t>
      </w:r>
      <w:r w:rsidRPr="6383670E" w:rsidR="2727EF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59FD98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how the</w:t>
      </w:r>
      <w:r w:rsidRPr="6383670E" w:rsidR="4B074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attacks in the United States of America on 11 September 2001 significantly changed international counter terrorism priorities as there became focus on the international terrorist netwo</w:t>
      </w:r>
      <w:r w:rsidRPr="6383670E" w:rsidR="1508FA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rks, particularly al-Qaeda, as well as domestic security</w:t>
      </w:r>
      <w:r w:rsidRPr="6383670E" w:rsidR="1508FA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 </w:t>
      </w:r>
    </w:p>
    <w:p w:rsidR="6383670E" w:rsidP="6383670E" w:rsidRDefault="6383670E" w14:paraId="35D27F6B" w14:textId="3F78A3DB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790A24DF" w:rsidP="6383670E" w:rsidRDefault="790A24DF" w14:paraId="51408D4D" w14:textId="0B1A25D4">
      <w:pPr>
        <w:pStyle w:val="Normal"/>
        <w:ind w:left="0"/>
        <w:jc w:val="both"/>
      </w:pPr>
      <w:r w:rsidRPr="6383670E" w:rsidR="790A24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 few years later, the UK introduced its first official counter terrorism strategy, CONTEST. </w:t>
      </w:r>
      <w:r w:rsidRPr="6383670E" w:rsidR="53204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Launched in 2003, the strategy concentrated particularly on reducing the threat from internation terrorism. It organised counter terrorism into four strands:</w:t>
      </w:r>
    </w:p>
    <w:p w:rsidR="6383670E" w:rsidP="6383670E" w:rsidRDefault="6383670E" w14:paraId="139006BA" w14:textId="643AB201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5320496D" w:rsidP="6383670E" w:rsidRDefault="5320496D" w14:paraId="4FA3327C" w14:textId="503DE0E0">
      <w:pPr>
        <w:pStyle w:val="ListParagraph"/>
        <w:numPr>
          <w:ilvl w:val="0"/>
          <w:numId w:val="2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32049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Purse </w:t>
      </w:r>
    </w:p>
    <w:p w:rsidR="5275A831" w:rsidP="6383670E" w:rsidRDefault="5275A831" w14:paraId="191D0A2E" w14:textId="04958499">
      <w:pPr>
        <w:pStyle w:val="ListParagraph"/>
        <w:numPr>
          <w:ilvl w:val="0"/>
          <w:numId w:val="2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Prevent</w:t>
      </w:r>
    </w:p>
    <w:p w:rsidR="5275A831" w:rsidP="6383670E" w:rsidRDefault="5275A831" w14:paraId="5D548FC5" w14:textId="15A01329">
      <w:pPr>
        <w:pStyle w:val="ListParagraph"/>
        <w:numPr>
          <w:ilvl w:val="0"/>
          <w:numId w:val="2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Protect</w:t>
      </w:r>
    </w:p>
    <w:p w:rsidR="5275A831" w:rsidP="6383670E" w:rsidRDefault="5275A831" w14:paraId="0E623873" w14:textId="70BC576A">
      <w:pPr>
        <w:pStyle w:val="ListParagraph"/>
        <w:numPr>
          <w:ilvl w:val="0"/>
          <w:numId w:val="2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Prepare</w:t>
      </w:r>
    </w:p>
    <w:p w:rsidR="6383670E" w:rsidP="6383670E" w:rsidRDefault="6383670E" w14:paraId="502AD036" w14:textId="2397973A">
      <w:pPr>
        <w:pStyle w:val="ListParagraph"/>
        <w:ind w:left="72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5275A831" w:rsidP="6383670E" w:rsidRDefault="5275A831" w14:paraId="78CBD6BC" w14:textId="13F52A0E">
      <w:pPr>
        <w:pStyle w:val="Normal"/>
        <w:ind w:left="0"/>
        <w:jc w:val="both"/>
      </w:pP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Th</w:t>
      </w:r>
      <w:r w:rsidRPr="6383670E" w:rsidR="05086F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04E5E4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four-strand</w:t>
      </w: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structure </w:t>
      </w: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remains</w:t>
      </w:r>
      <w:r w:rsidRPr="6383670E" w:rsidR="5275A8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central to the strategy</w:t>
      </w:r>
      <w:r w:rsidRPr="6383670E" w:rsidR="13CF90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, with Prevent </w:t>
      </w:r>
      <w:r w:rsidRPr="6383670E" w:rsidR="0A25CB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focusing on early intervention to address radicalisation rather than relying </w:t>
      </w:r>
      <w:r w:rsidRPr="6383670E" w:rsidR="0A25CB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soley</w:t>
      </w:r>
      <w:r w:rsidRPr="6383670E" w:rsidR="0A25CB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on disruption and prosecution.</w:t>
      </w:r>
      <w:r w:rsidRPr="6383670E" w:rsidR="6D54A4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77F0D2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Following the 7 July 2005 London bombings, </w:t>
      </w:r>
      <w:r w:rsidRPr="6383670E" w:rsidR="77F0D2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prevents</w:t>
      </w:r>
      <w:r w:rsidRPr="6383670E" w:rsidR="77F0D2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role expanded, </w:t>
      </w:r>
      <w:r w:rsidRPr="6383670E" w:rsidR="15498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6383670E" w:rsidR="4AEB2E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investigated</w:t>
      </w:r>
      <w:r w:rsidRPr="6383670E" w:rsidR="154984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</w:t>
      </w:r>
      <w:r w:rsidRPr="6383670E" w:rsidR="340F4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 threat posed by individuals who had been radicalised within the UK. Prevent was</w:t>
      </w:r>
      <w:r w:rsidRPr="6383670E" w:rsidR="0C42B2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then</w:t>
      </w:r>
      <w:r w:rsidRPr="6383670E" w:rsidR="340F4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revised </w:t>
      </w:r>
      <w:r w:rsidRPr="6383670E" w:rsidR="6F42E6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from</w:t>
      </w:r>
      <w:r w:rsidRPr="6383670E" w:rsidR="340F4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340F4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2007</w:t>
      </w:r>
      <w:r w:rsidRPr="6383670E" w:rsidR="24D577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r w:rsidRPr="6383670E" w:rsidR="340F4B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2009</w:t>
      </w:r>
      <w:r w:rsidRPr="6383670E" w:rsidR="642BA8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, and </w:t>
      </w:r>
      <w:r w:rsidRPr="6383670E" w:rsidR="62588C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later</w:t>
      </w:r>
      <w:r w:rsidRPr="6383670E" w:rsidR="642BA8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2097E7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in </w:t>
      </w:r>
      <w:r w:rsidRPr="6383670E" w:rsidR="642BA8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2011</w:t>
      </w:r>
      <w:r w:rsidRPr="6383670E" w:rsidR="61E46A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39219735" w:rsidP="6383670E" w:rsidRDefault="39219735" w14:paraId="1CBCBA63" w14:textId="118CF3AE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392197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The current framework </w:t>
      </w:r>
      <w:r w:rsidRPr="6383670E" w:rsidR="392197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retains</w:t>
      </w:r>
      <w:r w:rsidRPr="6383670E" w:rsidR="392197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 four P’s, with updated guidance introduced in 2023 to clarify </w:t>
      </w:r>
      <w:r w:rsidRPr="6383670E" w:rsidR="4CD65C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authorities' statutory responsibilities.</w:t>
      </w:r>
      <w:r w:rsidRPr="6383670E" w:rsidR="024EEC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58A2EC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Prevent continues to address contemporary threats, including online radicalisation and evolving extremist ideologies.</w:t>
      </w:r>
      <w:r w:rsidRPr="6383670E" w:rsidR="2ED1C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However, increased referrals and the implementation of statutory duties do not, in themselves, </w:t>
      </w:r>
      <w:r w:rsidRPr="6383670E" w:rsidR="2ED1C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demonstrate</w:t>
      </w:r>
      <w:r w:rsidRPr="6383670E" w:rsidR="2ED1C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that radicalisation has been prevented. Therefor</w:t>
      </w:r>
      <w:r w:rsidRPr="6383670E" w:rsidR="10837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e, evaluating Prevents effectiveness is essential to establishing whether its interventions achieve their </w:t>
      </w:r>
      <w:r w:rsidRPr="6383670E" w:rsidR="10837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intended</w:t>
      </w:r>
      <w:r w:rsidRPr="6383670E" w:rsidR="10837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outcomes.</w:t>
      </w:r>
      <w:r w:rsidRPr="6383670E" w:rsidR="2ED1C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2C2597A7" w:rsidP="6383670E" w:rsidRDefault="2C2597A7" w14:paraId="07AEBD85" w14:textId="15A6E8D1">
      <w:pPr>
        <w:pStyle w:val="Normal"/>
        <w:ind w:left="0"/>
        <w:jc w:val="both"/>
      </w:pPr>
      <w:r w:rsidRPr="6383670E" w:rsidR="2C2597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To discuss this, v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arious theoretical perspectiv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es have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emerged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to explain </w:t>
      </w:r>
      <w:r w:rsidRPr="6383670E" w:rsidR="17E2D2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counter terrorism strategies, their</w:t>
      </w:r>
      <w:r w:rsidRPr="6383670E" w:rsidR="41AB5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effectiveness and broader implications (Carthy and Sarma, 2023).</w:t>
      </w:r>
      <w:r w:rsidRPr="6383670E" w:rsidR="062863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Andrew Silke is a prominent contributor to this field, with his academic work exploring underlying causes </w:t>
      </w:r>
      <w:r w:rsidRPr="6383670E" w:rsidR="7475D3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of terrorism </w:t>
      </w:r>
      <w:r w:rsidRPr="6383670E" w:rsidR="062863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and the strategies de</w:t>
      </w:r>
      <w:r w:rsidRPr="6383670E" w:rsidR="09C8C6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veloped to counter it</w:t>
      </w:r>
      <w:r w:rsidRPr="6383670E" w:rsidR="6D4C8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(Silke, 2024</w:t>
      </w:r>
      <w:r w:rsidRPr="6383670E" w:rsidR="5B0B52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p.</w:t>
      </w:r>
      <w:r w:rsidRPr="6383670E" w:rsidR="5B0B52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97-98</w:t>
      </w:r>
      <w:r w:rsidRPr="6383670E" w:rsidR="6D4C8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).</w:t>
      </w:r>
      <w:r w:rsidRPr="6383670E" w:rsidR="224D4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 key consideration within this literature is the assumption that terro</w:t>
      </w:r>
      <w:r w:rsidRPr="6383670E" w:rsidR="224D4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rism is </w:t>
      </w:r>
      <w:r w:rsidRPr="6383670E" w:rsidR="224D4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closely as</w:t>
      </w:r>
      <w:r w:rsidRPr="6383670E" w:rsidR="224D4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sociated</w:t>
      </w:r>
      <w:r w:rsidRPr="6383670E" w:rsidR="224D4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with mental illness.</w:t>
      </w:r>
      <w:r w:rsidRPr="6383670E" w:rsidR="6D4C8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Silke (2024</w:t>
      </w:r>
      <w:r w:rsidRPr="6383670E" w:rsidR="037DE8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p.</w:t>
      </w:r>
      <w:r w:rsidRPr="6383670E" w:rsidR="037DE8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9</w:t>
      </w:r>
      <w:r w:rsidRPr="6383670E" w:rsidR="6C8833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7-98</w:t>
      </w:r>
      <w:r w:rsidRPr="6383670E" w:rsidR="6D4C8F8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r w:rsidRPr="6383670E" w:rsidR="2DA994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discusses evidence challenging this assumption, suggesting that those radicalised are less likely to experience mental health conditions</w:t>
      </w:r>
      <w:r w:rsidRPr="6383670E" w:rsidR="1CDEDE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than the general population. This challenges simplistic explanations of terroris</w:t>
      </w:r>
      <w:r w:rsidRPr="6383670E" w:rsidR="310736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 behaviour and raises questions about the assumptions informing preventative interventions. If counter terrorism measures are developed </w:t>
      </w:r>
      <w:r w:rsidRPr="6383670E" w:rsidR="17A9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around inaccurate understandings of terrorism, their abi</w:t>
      </w:r>
      <w:r w:rsidRPr="6383670E" w:rsidR="17A9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lity to </w:t>
      </w:r>
      <w:r w:rsidRPr="6383670E" w:rsidR="17A9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identify</w:t>
      </w:r>
      <w:r w:rsidRPr="6383670E" w:rsidR="17A988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address its underlying drivers may be undermined</w:t>
      </w:r>
      <w:r w:rsidRPr="6383670E" w:rsidR="79BBB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(The Telegraph, 2025).</w:t>
      </w:r>
      <w:r w:rsidRPr="6383670E" w:rsidR="09A18C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This highlights the importance of evaluating whether preventative approaches are supported by credible evidence rather than relying on established assumptions.</w:t>
      </w:r>
    </w:p>
    <w:p w:rsidR="09A18CB4" w:rsidP="6383670E" w:rsidRDefault="09A18CB4" w14:paraId="30477DDD" w14:textId="44C03C20">
      <w:pPr>
        <w:pStyle w:val="Normal"/>
        <w:ind w:left="0"/>
        <w:jc w:val="both"/>
      </w:pPr>
      <w:r w:rsidRPr="6383670E" w:rsidR="09A18C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Charlotte Heath-Kelly offers a further perspective through her examination of Prevent, pre-crime logic and the concept of radicalisation. Heath</w:t>
      </w:r>
      <w:r w:rsidRPr="6383670E" w:rsidR="29491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-Kelly (2013, p.2) considers radicalisation as a socially constructed concept, drawing attention to how its meaning is </w:t>
      </w:r>
      <w:r w:rsidRPr="6383670E" w:rsidR="29491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established</w:t>
      </w:r>
      <w:r w:rsidRPr="6383670E" w:rsidR="294918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applied </w:t>
      </w:r>
      <w:r w:rsidRPr="6383670E" w:rsidR="0FA640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within policy and practice. This is relevant to present research as the way radicalisation is defined can influence who is identified as vulner</w:t>
      </w:r>
      <w:r w:rsidRPr="6383670E" w:rsidR="5ADB7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able to extremist influence and what preventative interventions are considered </w:t>
      </w:r>
      <w:r w:rsidRPr="6383670E" w:rsidR="5ADB7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appropriate</w:t>
      </w:r>
      <w:r w:rsidRPr="6383670E" w:rsidR="5ADB70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Similarly, Richards (2018) emphasises the importance of understanding radicalisation and its development when seeking to achieve effective change </w:t>
      </w:r>
      <w:r w:rsidRPr="6383670E" w:rsidR="16E74A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within UK counter terrorism.</w:t>
      </w:r>
      <w:r w:rsidRPr="6383670E" w:rsidR="2BC923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This suggests that assessments of Prevent must consider not only the interventions employed but also the assumptions informing their implementation.</w:t>
      </w:r>
      <w:r w:rsidRPr="6383670E" w:rsidR="2D930E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Extending this discussion, Heath-Kelly (20</w:t>
      </w:r>
      <w:r w:rsidRPr="6383670E" w:rsidR="792C7E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17</w:t>
      </w:r>
      <w:r w:rsidRPr="6383670E" w:rsidR="2D930E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) questions whether </w:t>
      </w:r>
      <w:r w:rsidRPr="6383670E" w:rsidR="367A23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modern approaches to Prevent rely on oversimplified understandings of radicalisation. </w:t>
      </w:r>
      <w:r w:rsidRPr="6383670E" w:rsidR="656F68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Such concerns raise questions about the appropriateness of interventions informed by potentially </w:t>
      </w:r>
      <w:r w:rsidRPr="6383670E" w:rsidR="112542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restricted</w:t>
      </w:r>
      <w:r w:rsidRPr="6383670E" w:rsidR="656F68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concepts of the process. </w:t>
      </w:r>
      <w:r w:rsidRPr="6383670E" w:rsidR="6D6FF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Furthermore, the </w:t>
      </w:r>
      <w:r w:rsidRPr="6383670E" w:rsidR="3C50FF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current </w:t>
      </w:r>
      <w:r w:rsidRPr="6383670E" w:rsidR="6D6FF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increase of Prevent </w:t>
      </w:r>
      <w:r w:rsidRPr="6383670E" w:rsidR="0B3EE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referrals</w:t>
      </w:r>
      <w:r w:rsidRPr="6383670E" w:rsidR="6D6FF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reported by the Home Office (2025) reinforces the importance of examining the operation of preventative counter terrorism measures.</w:t>
      </w:r>
      <w:r w:rsidRPr="6383670E" w:rsidR="2EB5D4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821ECC3" w:rsidP="6383670E" w:rsidRDefault="5821ECC3" w14:paraId="4C92D851" w14:textId="68E4D47A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</w:pPr>
      <w:r w:rsidRPr="6383670E" w:rsidR="5821ECC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MAYBE ADD - </w:t>
      </w:r>
      <w:r w:rsidRPr="6383670E" w:rsidR="74DC148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The Terrorism Act 2000 provides an important leg</w:t>
      </w:r>
      <w:r w:rsidRPr="6383670E" w:rsidR="79126C7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islative foundation for the UK’s counter terrorism framework and its relationship with the </w:t>
      </w:r>
      <w:r w:rsidRPr="6383670E" w:rsidR="6F2231E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CONTEST strategy (Tudor, 2025). Organised around four strands (Prevent, Pursue, Protect and Prepare)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1DFF4B2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CONTEST 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e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stablishes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the areas </w:t>
      </w:r>
      <w:r w:rsidRPr="6383670E" w:rsidR="2AF7FAC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which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the UK seeks to reduce the threat posed by terrorism</w:t>
      </w:r>
      <w:r w:rsidRPr="6383670E" w:rsidR="60AAB79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.</w:t>
      </w:r>
      <w:r w:rsidRPr="6383670E" w:rsidR="5BD5A1E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The Terrorism Act 2000 supports </w:t>
      </w:r>
      <w:r w:rsidRPr="6383670E" w:rsidR="121F64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this framework by defining terrorism and </w:t>
      </w:r>
      <w:r w:rsidRPr="6383670E" w:rsidR="121F64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e</w:t>
      </w:r>
      <w:r w:rsidRPr="6383670E" w:rsidR="121F64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stablishing</w:t>
      </w:r>
      <w:r w:rsidRPr="6383670E" w:rsidR="121F64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121F64E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relevant offences and legal</w:t>
      </w:r>
      <w:r w:rsidRPr="6383670E" w:rsidR="42BCB97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powers</w:t>
      </w:r>
      <w:r w:rsidRPr="6383670E" w:rsidR="623AE70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, thereby providing an important basis for counter terrorism policing</w:t>
      </w:r>
      <w:r w:rsidRPr="6383670E" w:rsidR="54496DD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(Counter Terrorism Policing, 2026)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. For example, the powers available under Purse 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f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acilitate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the detection, 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d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isruption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066C4C8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and prosecution of terrorist activity, while Schedule 7 provides powers to ex</w:t>
      </w:r>
      <w:r w:rsidRPr="6383670E" w:rsidR="54FFD87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amine individuals travelling through UK borders, contributing to the protection of national security (Counter Terrorism Policing, 2026). </w:t>
      </w:r>
      <w:r w:rsidRPr="6383670E" w:rsidR="4F4E2A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The Act also </w:t>
      </w:r>
      <w:r w:rsidRPr="6383670E" w:rsidR="4F4E2A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e</w:t>
      </w:r>
      <w:r w:rsidRPr="6383670E" w:rsidR="4F4E2A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stablishes</w:t>
      </w:r>
      <w:r w:rsidRPr="6383670E" w:rsidR="4F4E2A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6383670E" w:rsidR="4F4E2AE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the legal basis for proceedings and penalties relating to terrorism offences (Legislation.gov.uk</w:t>
      </w:r>
      <w:r w:rsidRPr="6383670E" w:rsidR="1A0918F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, 2026). Consequently, understanding the relationship between </w:t>
      </w:r>
      <w:r w:rsidRPr="6383670E" w:rsidR="5345ACE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legislation</w:t>
      </w:r>
      <w:r w:rsidRPr="6383670E" w:rsidR="1A0918F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 and strategic policy is essential when examining how counter terrorism measures are implemented in pract</w:t>
      </w:r>
      <w:r w:rsidRPr="6383670E" w:rsidR="61EB9E3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ice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.</w:t>
      </w:r>
    </w:p>
    <w:p w:rsidR="67223F84" w:rsidP="6383670E" w:rsidRDefault="67223F84" w14:paraId="4129A8E5" w14:textId="104C1678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Nevertheless, the existence of</w:t>
      </w:r>
      <w:r w:rsidRPr="6383670E" w:rsidR="3B591B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legal framework</w:t>
      </w:r>
      <w:r w:rsidRPr="6383670E" w:rsidR="66CF4A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0BED2B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does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not 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establish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the effectiveness or proportionality of the </w:t>
      </w:r>
      <w:r w:rsidRPr="6383670E" w:rsidR="72288D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strategies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390A95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they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1F37E1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enable</w:t>
      </w:r>
      <w:r w:rsidRPr="6383670E" w:rsidR="67223F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484F4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P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roportionality </w:t>
      </w:r>
      <w:r w:rsidRPr="6383670E" w:rsidR="2F8840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6383670E" w:rsidR="46CB22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a</w:t>
      </w:r>
      <w:r w:rsidRPr="6383670E" w:rsidR="6CB838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significantly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important consideration </w:t>
      </w:r>
      <w:r w:rsidRPr="6383670E" w:rsidR="681AC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when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evaluating counter terrorism measures</w:t>
      </w:r>
      <w:r w:rsidRPr="6383670E" w:rsidR="3F8535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(Hanlon, 2010)</w:t>
      </w:r>
      <w:r w:rsidRPr="6383670E" w:rsidR="1BACCC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6383670E" w:rsidR="6249A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Although counter terrorism legislation plays a significant role in protecting national security, its application has prompted debate concerning the balance between security </w:t>
      </w:r>
      <w:r w:rsidRPr="6383670E" w:rsidR="6249A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ob</w:t>
      </w:r>
      <w:r w:rsidRPr="6383670E" w:rsidR="6249A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jectives</w:t>
      </w:r>
      <w:r w:rsidRPr="6383670E" w:rsidR="6249A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6383670E" w:rsidR="6249A3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nd </w:t>
      </w:r>
      <w:r w:rsidRPr="6383670E" w:rsidR="1D0264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individual rights.</w:t>
      </w:r>
      <w:r w:rsidRPr="6383670E" w:rsidR="0270C4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This issue is particularly relevant to the present study because assessing Prevent requires consideration not only of its intended purpose but also of the appropriateness of its implementation.</w:t>
      </w:r>
    </w:p>
    <w:p w:rsidR="209CA45F" w:rsidP="6383670E" w:rsidRDefault="209CA45F" w14:paraId="3C5E919D" w14:textId="6AA60597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209CA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Taken together, these legislative, </w:t>
      </w:r>
      <w:r w:rsidRPr="6383670E" w:rsidR="209CA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strategic</w:t>
      </w:r>
      <w:r w:rsidRPr="6383670E" w:rsidR="209CA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academic perspectives </w:t>
      </w:r>
      <w:r w:rsidRPr="6383670E" w:rsidR="11357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will </w:t>
      </w:r>
      <w:r w:rsidRPr="6383670E" w:rsidR="209CA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provide a foundation for critically examining the effectiveness of the Prevent strand of the CONTEST UK Counter Terrorism Strategy. </w:t>
      </w:r>
      <w:r w:rsidRPr="6383670E" w:rsidR="20EC90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The literature </w:t>
      </w:r>
      <w:r w:rsidRPr="6383670E" w:rsidR="17CB8C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used </w:t>
      </w:r>
      <w:r w:rsidRPr="6383670E" w:rsidR="20EC90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will be assessed in relation to the research question, with attention given to the credibility of the evidence. Comparing perspectives will help </w:t>
      </w:r>
      <w:r w:rsidRPr="6383670E" w:rsidR="20EC90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identi</w:t>
      </w:r>
      <w:r w:rsidRPr="6383670E" w:rsidR="07A8A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fy</w:t>
      </w:r>
      <w:r w:rsidRPr="6383670E" w:rsidR="07A8A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areas of agreement, </w:t>
      </w:r>
      <w:r w:rsidRPr="6383670E" w:rsidR="07A8A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disagreement</w:t>
      </w:r>
      <w:r w:rsidRPr="6383670E" w:rsidR="07A8AA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uncertainty, supporting a balanced assessment of Prevent</w:t>
      </w:r>
      <w:r w:rsidRPr="6383670E" w:rsidR="076BF4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and shaping the understanding of the research findings. </w:t>
      </w:r>
    </w:p>
    <w:p w:rsidR="6383670E" w:rsidP="6383670E" w:rsidRDefault="6383670E" w14:paraId="091D0D3A" w14:textId="766139D4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1BDE4803" w:rsidP="6383670E" w:rsidRDefault="1BDE4803" w14:paraId="16770B13" w14:textId="63D817AA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</w:pPr>
      <w:r w:rsidRPr="6383670E" w:rsidR="1BDE480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Soft and hard policing approaches</w:t>
      </w:r>
    </w:p>
    <w:p w:rsidR="6383670E" w:rsidP="6383670E" w:rsidRDefault="6383670E" w14:paraId="23BD0AC0" w14:textId="221DB5F0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6383670E" w:rsidP="6383670E" w:rsidRDefault="6383670E" w14:paraId="44EF062E" w14:textId="41B09974">
      <w:pPr>
        <w:pStyle w:val="Normal"/>
        <w:ind w:lef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</w:p>
    <w:p w:rsidR="051047A6" w:rsidP="6383670E" w:rsidRDefault="051047A6" w14:paraId="1AB8C441" w14:textId="431F86AA">
      <w:pPr>
        <w:pStyle w:val="Normal"/>
        <w:ind w:left="0"/>
        <w:jc w:val="both"/>
      </w:pPr>
      <w:r w:rsidRPr="6383670E" w:rsidR="051047A6">
        <w:rPr>
          <w:b w:val="1"/>
          <w:bCs w:val="1"/>
          <w:i w:val="0"/>
          <w:iCs w:val="0"/>
          <w:sz w:val="24"/>
          <w:szCs w:val="24"/>
          <w:u w:val="single"/>
        </w:rPr>
        <w:t>Reference List</w:t>
      </w:r>
    </w:p>
    <w:p w:rsidR="6383670E" w:rsidP="6383670E" w:rsidRDefault="6383670E" w14:paraId="012A2C16" w14:textId="7FA8A1FF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  <w:u w:val="single"/>
        </w:rPr>
      </w:pPr>
    </w:p>
    <w:p w:rsidR="051047A6" w:rsidP="6383670E" w:rsidRDefault="051047A6" w14:paraId="72122304" w14:textId="737526F0">
      <w:pPr>
        <w:pStyle w:val="Normal"/>
        <w:ind w:left="0"/>
        <w:jc w:val="both"/>
      </w:pPr>
      <w:r w:rsidRPr="6383670E" w:rsidR="051047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Carthy, S. L., Sarma, K. M. (2023) </w:t>
      </w:r>
      <w:r w:rsidRPr="6383670E" w:rsidR="051047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Countering Terrorist Narrative: Assessing the Efficacy and Mechanisms of Change in Counter-narrative </w:t>
      </w:r>
      <w:r w:rsidRPr="6383670E" w:rsidR="0FFDE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Strategies</w:t>
      </w:r>
      <w:r w:rsidRPr="6383670E" w:rsidR="0FFDE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Terrorism and Political Violence. Taylor and Francis</w:t>
      </w:r>
      <w:r w:rsidRPr="6383670E" w:rsidR="23A84B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0FFDE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Group. </w:t>
      </w:r>
      <w:bookmarkStart w:name="_Int_gB5QxsSw" w:id="442148107"/>
      <w:r w:rsidRPr="6383670E" w:rsidR="0FFDE3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35</w:t>
      </w:r>
      <w:r w:rsidRPr="6383670E" w:rsidR="3CEA01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:</w:t>
      </w:r>
      <w:bookmarkEnd w:id="442148107"/>
      <w:r w:rsidRPr="6383670E" w:rsidR="3CEA01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3, 569-593, DOI: 10.1080/09546553.2021.1962308 (Accessed 11</w:t>
      </w:r>
      <w:r w:rsidRPr="6383670E" w:rsidR="3CEA01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6383670E" w:rsidR="3CEA01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October 2026).</w:t>
      </w:r>
    </w:p>
    <w:p w:rsidR="6383670E" w:rsidP="6383670E" w:rsidRDefault="6383670E" w14:paraId="3CDD68D0" w14:textId="392A1AAE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248F60C7" w:rsidP="6383670E" w:rsidRDefault="248F60C7" w14:paraId="7396D673" w14:textId="00B7F0E4">
      <w:pPr>
        <w:pStyle w:val="Normal"/>
        <w:ind w:left="0"/>
        <w:jc w:val="both"/>
      </w:pPr>
      <w:r w:rsidRPr="6383670E" w:rsidR="248F60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Clark, J. (2008) </w:t>
      </w:r>
      <w:r w:rsidRPr="6383670E" w:rsidR="248F60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A Balanced Approach to Amnesty, Reconciliation, and Reintegration</w:t>
      </w:r>
      <w:r w:rsidRPr="6383670E" w:rsidR="248F60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6383670E" w:rsidR="1DB5D2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Pp.37-39. </w:t>
      </w:r>
      <w:r w:rsidRPr="6383670E" w:rsidR="248F60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371e484438bd402a">
        <w:r w:rsidRPr="6383670E" w:rsidR="248F60C7">
          <w:rPr>
            <w:rStyle w:val="Hyperlink"/>
            <w:b w:val="0"/>
            <w:bCs w:val="0"/>
            <w:i w:val="0"/>
            <w:iCs w:val="0"/>
          </w:rPr>
          <w:t>https://www.armyupress.army.mil/Portals/7/military-review/Archives/English/MilitaryReview_20080228_art008.pdf</w:t>
        </w:r>
      </w:hyperlink>
      <w:r w:rsidRPr="6383670E" w:rsidR="248F60C7">
        <w:rPr>
          <w:b w:val="0"/>
          <w:bCs w:val="0"/>
          <w:i w:val="0"/>
          <w:iCs w:val="0"/>
        </w:rPr>
        <w:t xml:space="preserve"> (Accessed 14</w:t>
      </w:r>
      <w:r w:rsidRPr="6383670E" w:rsidR="248F60C7">
        <w:rPr>
          <w:b w:val="0"/>
          <w:bCs w:val="0"/>
          <w:i w:val="0"/>
          <w:iCs w:val="0"/>
          <w:vertAlign w:val="superscript"/>
        </w:rPr>
        <w:t>th</w:t>
      </w:r>
      <w:r w:rsidRPr="6383670E" w:rsidR="248F60C7">
        <w:rPr>
          <w:b w:val="0"/>
          <w:bCs w:val="0"/>
          <w:i w:val="0"/>
          <w:iCs w:val="0"/>
        </w:rPr>
        <w:t xml:space="preserve"> O</w:t>
      </w:r>
      <w:r w:rsidRPr="6383670E" w:rsidR="41FD35BB">
        <w:rPr>
          <w:b w:val="0"/>
          <w:bCs w:val="0"/>
          <w:i w:val="0"/>
          <w:iCs w:val="0"/>
        </w:rPr>
        <w:t>ctober 2026).</w:t>
      </w:r>
    </w:p>
    <w:p w:rsidR="6383670E" w:rsidP="6383670E" w:rsidRDefault="6383670E" w14:paraId="6CD03FAC" w14:textId="0C3545B7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7BCE10C" w:rsidP="6383670E" w:rsidRDefault="67BCE10C" w14:paraId="45D86EF3" w14:textId="6F92567D">
      <w:pPr>
        <w:pStyle w:val="Normal"/>
        <w:ind w:left="0"/>
        <w:jc w:val="both"/>
      </w:pPr>
      <w:r w:rsidRPr="6383670E" w:rsidR="67BCE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Counter Terrorism Policing (2026) </w:t>
      </w:r>
      <w:r w:rsidRPr="6383670E" w:rsidR="67BCE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Schedule 7</w:t>
      </w:r>
      <w:r w:rsidRPr="6383670E" w:rsidR="67BCE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Available at: </w:t>
      </w:r>
      <w:hyperlink r:id="R55e96a3133fb4881">
        <w:r w:rsidRPr="6383670E" w:rsidR="67BCE10C">
          <w:rPr>
            <w:rStyle w:val="Hyperlink"/>
            <w:b w:val="0"/>
            <w:bCs w:val="0"/>
            <w:i w:val="0"/>
            <w:iCs w:val="0"/>
          </w:rPr>
          <w:t>https://www.counterterrorism.police.uk/what-we-do/counter-terrorism/protect/schedule-7/</w:t>
        </w:r>
      </w:hyperlink>
      <w:r w:rsidRPr="6383670E" w:rsidR="67BCE10C">
        <w:rPr>
          <w:b w:val="0"/>
          <w:bCs w:val="0"/>
          <w:i w:val="0"/>
          <w:iCs w:val="0"/>
        </w:rPr>
        <w:t xml:space="preserve"> (Accessed 14</w:t>
      </w:r>
      <w:r w:rsidRPr="6383670E" w:rsidR="67BCE10C">
        <w:rPr>
          <w:b w:val="0"/>
          <w:bCs w:val="0"/>
          <w:i w:val="0"/>
          <w:iCs w:val="0"/>
          <w:vertAlign w:val="superscript"/>
        </w:rPr>
        <w:t>th</w:t>
      </w:r>
      <w:r w:rsidRPr="6383670E" w:rsidR="67BCE10C">
        <w:rPr>
          <w:b w:val="0"/>
          <w:bCs w:val="0"/>
          <w:i w:val="0"/>
          <w:iCs w:val="0"/>
        </w:rPr>
        <w:t xml:space="preserve"> October 2026).</w:t>
      </w:r>
    </w:p>
    <w:p w:rsidR="6383670E" w:rsidP="6383670E" w:rsidRDefault="6383670E" w14:paraId="0E5C0616" w14:textId="0D643AA6">
      <w:pPr>
        <w:pStyle w:val="Normal"/>
        <w:ind w:left="0"/>
        <w:jc w:val="both"/>
        <w:rPr>
          <w:b w:val="0"/>
          <w:bCs w:val="0"/>
          <w:i w:val="0"/>
          <w:iCs w:val="0"/>
        </w:rPr>
      </w:pPr>
    </w:p>
    <w:p w:rsidR="6108C804" w:rsidP="6383670E" w:rsidRDefault="6108C804" w14:paraId="2B429CC8" w14:textId="18C8E241">
      <w:pPr>
        <w:pStyle w:val="Normal"/>
        <w:ind w:left="0"/>
        <w:jc w:val="both"/>
      </w:pPr>
      <w:r w:rsidRPr="6383670E" w:rsidR="6108C804">
        <w:rPr>
          <w:b w:val="0"/>
          <w:bCs w:val="0"/>
          <w:i w:val="0"/>
          <w:iCs w:val="0"/>
        </w:rPr>
        <w:t xml:space="preserve">Crown Prosecution Service (2026) </w:t>
      </w:r>
      <w:r w:rsidRPr="6383670E" w:rsidR="6108C804">
        <w:rPr>
          <w:b w:val="0"/>
          <w:bCs w:val="0"/>
          <w:i w:val="1"/>
          <w:iCs w:val="1"/>
        </w:rPr>
        <w:t>Terrorism</w:t>
      </w:r>
      <w:r w:rsidRPr="6383670E" w:rsidR="6108C804">
        <w:rPr>
          <w:b w:val="0"/>
          <w:bCs w:val="0"/>
          <w:i w:val="0"/>
          <w:iCs w:val="0"/>
        </w:rPr>
        <w:t xml:space="preserve">. Available at: </w:t>
      </w:r>
      <w:hyperlink r:id="R3d8a9a6d74084de1">
        <w:r w:rsidRPr="6383670E" w:rsidR="6108C804">
          <w:rPr>
            <w:rStyle w:val="Hyperlink"/>
            <w:b w:val="0"/>
            <w:bCs w:val="0"/>
            <w:i w:val="0"/>
            <w:iCs w:val="0"/>
          </w:rPr>
          <w:t>https://www.cps.gov.uk/types-crime/terrorism</w:t>
        </w:r>
      </w:hyperlink>
      <w:r w:rsidRPr="6383670E" w:rsidR="6108C804">
        <w:rPr>
          <w:b w:val="0"/>
          <w:bCs w:val="0"/>
          <w:i w:val="0"/>
          <w:iCs w:val="0"/>
        </w:rPr>
        <w:t xml:space="preserve"> (Accessed 15</w:t>
      </w:r>
      <w:r w:rsidRPr="6383670E" w:rsidR="6108C804">
        <w:rPr>
          <w:b w:val="0"/>
          <w:bCs w:val="0"/>
          <w:i w:val="0"/>
          <w:iCs w:val="0"/>
          <w:vertAlign w:val="superscript"/>
        </w:rPr>
        <w:t>th</w:t>
      </w:r>
      <w:r w:rsidRPr="6383670E" w:rsidR="6108C804">
        <w:rPr>
          <w:b w:val="0"/>
          <w:bCs w:val="0"/>
          <w:i w:val="0"/>
          <w:iCs w:val="0"/>
        </w:rPr>
        <w:t xml:space="preserve"> October 2026).</w:t>
      </w:r>
    </w:p>
    <w:p w:rsidR="6383670E" w:rsidP="6383670E" w:rsidRDefault="6383670E" w14:paraId="22ECA7E8" w14:textId="57DED5F4">
      <w:pPr>
        <w:pStyle w:val="Normal"/>
        <w:ind w:left="0"/>
        <w:jc w:val="both"/>
        <w:rPr>
          <w:b w:val="0"/>
          <w:bCs w:val="0"/>
          <w:i w:val="0"/>
          <w:iCs w:val="0"/>
        </w:rPr>
      </w:pPr>
    </w:p>
    <w:p w:rsidR="7D3B44DD" w:rsidP="6383670E" w:rsidRDefault="7D3B44DD" w14:paraId="1215E8CE" w14:textId="590DD6A3">
      <w:pPr>
        <w:pStyle w:val="Normal"/>
        <w:ind w:left="0"/>
        <w:jc w:val="both"/>
      </w:pPr>
      <w:r w:rsidRPr="6383670E" w:rsidR="7D3B44DD">
        <w:rPr>
          <w:b w:val="0"/>
          <w:bCs w:val="0"/>
          <w:i w:val="0"/>
          <w:iCs w:val="0"/>
        </w:rPr>
        <w:t xml:space="preserve">Dochartaigh, N. (2015) </w:t>
      </w:r>
      <w:r w:rsidRPr="6383670E" w:rsidR="7D3B44DD">
        <w:rPr>
          <w:b w:val="0"/>
          <w:bCs w:val="0"/>
          <w:i w:val="1"/>
          <w:iCs w:val="1"/>
        </w:rPr>
        <w:t xml:space="preserve">The Longest Negotiation: British Policy, IRA </w:t>
      </w:r>
      <w:r w:rsidRPr="6383670E" w:rsidR="7D3B44DD">
        <w:rPr>
          <w:b w:val="0"/>
          <w:bCs w:val="0"/>
          <w:i w:val="1"/>
          <w:iCs w:val="1"/>
        </w:rPr>
        <w:t>Strategy</w:t>
      </w:r>
      <w:r w:rsidRPr="6383670E" w:rsidR="7D3B44DD">
        <w:rPr>
          <w:b w:val="0"/>
          <w:bCs w:val="0"/>
          <w:i w:val="1"/>
          <w:iCs w:val="1"/>
        </w:rPr>
        <w:t xml:space="preserve"> and the Making of the Northern Ireland Peace Settlement</w:t>
      </w:r>
      <w:r w:rsidRPr="6383670E" w:rsidR="7D3B44DD">
        <w:rPr>
          <w:b w:val="0"/>
          <w:bCs w:val="0"/>
          <w:i w:val="0"/>
          <w:iCs w:val="0"/>
        </w:rPr>
        <w:t>. Political Studies, 63(1), 202-220</w:t>
      </w:r>
      <w:r w:rsidRPr="6383670E" w:rsidR="167078A9">
        <w:rPr>
          <w:b w:val="0"/>
          <w:bCs w:val="0"/>
          <w:i w:val="0"/>
          <w:iCs w:val="0"/>
        </w:rPr>
        <w:t xml:space="preserve">. Available at: </w:t>
      </w:r>
      <w:hyperlink r:id="R8d83646ac7ce468f">
        <w:r w:rsidRPr="6383670E" w:rsidR="167078A9">
          <w:rPr>
            <w:rStyle w:val="Hyperlink"/>
            <w:b w:val="0"/>
            <w:bCs w:val="0"/>
            <w:i w:val="0"/>
            <w:iCs w:val="0"/>
          </w:rPr>
          <w:t>https://doi.org/10.1111/1467-9248.12091</w:t>
        </w:r>
      </w:hyperlink>
      <w:r w:rsidRPr="6383670E" w:rsidR="167078A9">
        <w:rPr>
          <w:b w:val="0"/>
          <w:bCs w:val="0"/>
          <w:i w:val="0"/>
          <w:iCs w:val="0"/>
        </w:rPr>
        <w:t xml:space="preserve"> (Accessed 14</w:t>
      </w:r>
      <w:r w:rsidRPr="6383670E" w:rsidR="167078A9">
        <w:rPr>
          <w:b w:val="0"/>
          <w:bCs w:val="0"/>
          <w:i w:val="0"/>
          <w:iCs w:val="0"/>
          <w:vertAlign w:val="superscript"/>
        </w:rPr>
        <w:t>th</w:t>
      </w:r>
      <w:r w:rsidRPr="6383670E" w:rsidR="167078A9">
        <w:rPr>
          <w:b w:val="0"/>
          <w:bCs w:val="0"/>
          <w:i w:val="0"/>
          <w:iCs w:val="0"/>
        </w:rPr>
        <w:t xml:space="preserve"> October 2026).</w:t>
      </w:r>
    </w:p>
    <w:p w:rsidR="6383670E" w:rsidP="6383670E" w:rsidRDefault="6383670E" w14:paraId="3FA9D2F1" w14:textId="146E35C3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531287E9" w:rsidP="6383670E" w:rsidRDefault="531287E9" w14:paraId="00AC88E0" w14:textId="74C82ABC">
      <w:pPr>
        <w:pStyle w:val="Normal"/>
        <w:ind w:left="0"/>
        <w:jc w:val="both"/>
      </w:pPr>
      <w:r w:rsidRPr="6383670E" w:rsidR="531287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Hanlon, L. (2010) </w:t>
      </w:r>
      <w:r w:rsidRPr="6383670E" w:rsidR="531287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UK Anti</w:t>
      </w:r>
      <w:r w:rsidRPr="6383670E" w:rsidR="1575A2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-Terrorism Legislation: Still Disproportionate? </w:t>
      </w:r>
      <w:r w:rsidRPr="6383670E" w:rsidR="1575A2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 International Journal of Human Rights. 11(4), 481-515. Available at: </w:t>
      </w:r>
      <w:hyperlink r:id="R74a558d02c9d4cdf">
        <w:r w:rsidRPr="6383670E" w:rsidR="1575A224">
          <w:rPr>
            <w:rStyle w:val="Hyperlink"/>
            <w:b w:val="0"/>
            <w:bCs w:val="0"/>
            <w:i w:val="0"/>
            <w:iCs w:val="0"/>
          </w:rPr>
          <w:t>htt</w:t>
        </w:r>
        <w:r w:rsidRPr="6383670E" w:rsidR="09D8B5F4">
          <w:rPr>
            <w:rStyle w:val="Hyperlink"/>
            <w:b w:val="0"/>
            <w:bCs w:val="0"/>
            <w:i w:val="0"/>
            <w:iCs w:val="0"/>
          </w:rPr>
          <w:t>ps://doi.org/10.1080/13642980701659997</w:t>
        </w:r>
      </w:hyperlink>
      <w:r w:rsidR="221A7FA9">
        <w:rPr/>
        <w:t xml:space="preserve"> (Accessed 14</w:t>
      </w:r>
      <w:r w:rsidRPr="6383670E" w:rsidR="221A7FA9">
        <w:rPr>
          <w:vertAlign w:val="superscript"/>
        </w:rPr>
        <w:t>th</w:t>
      </w:r>
      <w:r w:rsidR="221A7FA9">
        <w:rPr/>
        <w:t xml:space="preserve"> October 2026).</w:t>
      </w:r>
    </w:p>
    <w:p w:rsidR="6383670E" w:rsidP="6383670E" w:rsidRDefault="6383670E" w14:paraId="72C2FDBC" w14:textId="4F6C3624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75A52379" w:rsidP="6383670E" w:rsidRDefault="75A52379" w14:paraId="63CF87D6" w14:textId="55168B73">
      <w:pPr>
        <w:pStyle w:val="Normal"/>
        <w:ind w:left="0"/>
        <w:jc w:val="both"/>
      </w:pPr>
      <w:r w:rsidRPr="6383670E" w:rsidR="75A5237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Heath-Kelly, C. (2013) </w:t>
      </w:r>
      <w:r w:rsidRPr="6383670E" w:rsidR="75A5237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</w:rPr>
        <w:t>Counter-Terrorism</w:t>
      </w:r>
      <w:r w:rsidRPr="6383670E" w:rsidR="75A52379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</w:rPr>
        <w:t xml:space="preserve"> and the Counterfactual: Producing the ‘Radicalisation’ Discourse and the UK PREVENT Strategy</w:t>
      </w:r>
      <w:r w:rsidRPr="6383670E" w:rsidR="75A52379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Pp. 97-98. Available at: </w:t>
      </w:r>
      <w:hyperlink r:id="Rc2a454fa944e4d38">
        <w:r w:rsidRPr="6383670E" w:rsidR="75A52379">
          <w:rPr>
            <w:rStyle w:val="Hyperlink"/>
          </w:rPr>
          <w:t>https://wrap.warwick.ac.uk/id/eprint/51107/1/WRAP-counter-terrorism-counterfactual-Heath-Kelly-2013.pdf</w:t>
        </w:r>
      </w:hyperlink>
      <w:r w:rsidR="75A52379">
        <w:rPr/>
        <w:t xml:space="preserve"> (Accessed 11</w:t>
      </w:r>
      <w:r w:rsidRPr="6383670E" w:rsidR="75A52379">
        <w:rPr>
          <w:vertAlign w:val="superscript"/>
        </w:rPr>
        <w:t>th</w:t>
      </w:r>
      <w:r w:rsidR="75A52379">
        <w:rPr/>
        <w:t xml:space="preserve"> October 2026).</w:t>
      </w:r>
    </w:p>
    <w:p w:rsidR="6383670E" w:rsidP="6383670E" w:rsidRDefault="6383670E" w14:paraId="7289453F" w14:textId="48DCAC52">
      <w:pPr>
        <w:pStyle w:val="Normal"/>
        <w:ind w:left="0"/>
        <w:jc w:val="both"/>
      </w:pPr>
    </w:p>
    <w:p w:rsidR="7D26C39C" w:rsidP="6383670E" w:rsidRDefault="7D26C39C" w14:paraId="22502134" w14:textId="484A9421">
      <w:pPr>
        <w:pStyle w:val="Normal"/>
        <w:ind w:left="0"/>
        <w:jc w:val="both"/>
      </w:pPr>
      <w:r w:rsidR="7D26C39C">
        <w:rPr/>
        <w:t xml:space="preserve">Heath-Kelly, C. (2017) </w:t>
      </w:r>
      <w:r w:rsidRPr="6383670E" w:rsidR="7D26C39C">
        <w:rPr>
          <w:i w:val="1"/>
          <w:iCs w:val="1"/>
        </w:rPr>
        <w:t>The geography of pre-criminal space: epidemiologica</w:t>
      </w:r>
      <w:r w:rsidRPr="6383670E" w:rsidR="4B2467BF">
        <w:rPr>
          <w:i w:val="1"/>
          <w:iCs w:val="1"/>
        </w:rPr>
        <w:t>l</w:t>
      </w:r>
      <w:r w:rsidRPr="6383670E" w:rsidR="7D26C39C">
        <w:rPr>
          <w:i w:val="1"/>
          <w:iCs w:val="1"/>
        </w:rPr>
        <w:t xml:space="preserve"> imaginations</w:t>
      </w:r>
      <w:r w:rsidRPr="6383670E" w:rsidR="574F142A">
        <w:rPr>
          <w:i w:val="1"/>
          <w:iCs w:val="1"/>
        </w:rPr>
        <w:t xml:space="preserve"> of radicalisation risk in the UK Prevent Strategy, 2007-2017</w:t>
      </w:r>
      <w:r w:rsidR="574F142A">
        <w:rPr/>
        <w:t xml:space="preserve">. Available at: </w:t>
      </w:r>
      <w:hyperlink r:id="R0b1482297027406b">
        <w:r w:rsidRPr="6383670E" w:rsidR="497AB2E1">
          <w:rPr>
            <w:rStyle w:val="Hyperlink"/>
          </w:rPr>
          <w:t>https://www.tandfonline.com/doi/full/10.1080/17539153.2017.1327141</w:t>
        </w:r>
      </w:hyperlink>
      <w:r w:rsidR="497AB2E1">
        <w:rPr/>
        <w:t xml:space="preserve"> (Accessed 13</w:t>
      </w:r>
      <w:r w:rsidRPr="6383670E" w:rsidR="497AB2E1">
        <w:rPr>
          <w:vertAlign w:val="superscript"/>
        </w:rPr>
        <w:t>th</w:t>
      </w:r>
      <w:r w:rsidR="497AB2E1">
        <w:rPr/>
        <w:t xml:space="preserve"> October 2026).</w:t>
      </w:r>
    </w:p>
    <w:p w:rsidR="6383670E" w:rsidP="6383670E" w:rsidRDefault="6383670E" w14:paraId="576C9426" w14:textId="6EB150C1">
      <w:pPr>
        <w:pStyle w:val="Normal"/>
        <w:ind w:left="0"/>
        <w:jc w:val="both"/>
      </w:pPr>
    </w:p>
    <w:p w:rsidR="10EDB997" w:rsidP="6383670E" w:rsidRDefault="10EDB997" w14:paraId="3B50CDF3" w14:textId="31D382EC">
      <w:pPr>
        <w:pStyle w:val="Normal"/>
        <w:ind w:left="0"/>
        <w:jc w:val="both"/>
      </w:pPr>
      <w:r w:rsidR="10EDB997">
        <w:rPr/>
        <w:t xml:space="preserve">Home Office (2025) </w:t>
      </w:r>
      <w:r w:rsidRPr="6383670E" w:rsidR="10EDB997">
        <w:rPr>
          <w:i w:val="1"/>
          <w:iCs w:val="1"/>
        </w:rPr>
        <w:t>Individuals referred to and supported through the Prevent Programme, April 2024 to March 2025</w:t>
      </w:r>
      <w:r w:rsidR="10EDB997">
        <w:rPr/>
        <w:t xml:space="preserve">. Available at: </w:t>
      </w:r>
      <w:hyperlink r:id="R46ae38a3366f47a0">
        <w:r w:rsidRPr="6383670E" w:rsidR="10EDB997">
          <w:rPr>
            <w:rStyle w:val="Hyperlink"/>
          </w:rPr>
          <w:t>https://www.gov.uk/government/statistics/individuals-referred-to-prevent-to-march-2025/individuals-referred-to-and-supported-through-the-prevent-programme-april-2024-to-march-2025</w:t>
        </w:r>
      </w:hyperlink>
      <w:r w:rsidR="6DF7C6A4">
        <w:rPr/>
        <w:t xml:space="preserve"> (Accessed 24</w:t>
      </w:r>
      <w:r w:rsidRPr="6383670E" w:rsidR="6DF7C6A4">
        <w:rPr>
          <w:vertAlign w:val="superscript"/>
        </w:rPr>
        <w:t>th</w:t>
      </w:r>
      <w:r w:rsidR="6DF7C6A4">
        <w:rPr/>
        <w:t xml:space="preserve"> October 2026).</w:t>
      </w:r>
    </w:p>
    <w:p w:rsidR="7B05685C" w:rsidP="6383670E" w:rsidRDefault="7B05685C" w14:paraId="34EEC456" w14:textId="089B6C3B">
      <w:pPr>
        <w:pStyle w:val="Normal"/>
        <w:ind w:left="0"/>
        <w:jc w:val="both"/>
      </w:pPr>
      <w:r w:rsidR="7B05685C">
        <w:rPr/>
        <w:t xml:space="preserve">House of Commons (1999) </w:t>
      </w:r>
      <w:r w:rsidRPr="6383670E" w:rsidR="7B05685C">
        <w:rPr>
          <w:i w:val="1"/>
          <w:iCs w:val="1"/>
        </w:rPr>
        <w:t>Terrorism Bill: Explanatory Notes</w:t>
      </w:r>
      <w:r w:rsidR="7B05685C">
        <w:rPr/>
        <w:t xml:space="preserve">. Available at: </w:t>
      </w:r>
      <w:hyperlink r:id="R983aa4a9fc064603">
        <w:r w:rsidRPr="6383670E" w:rsidR="7B05685C">
          <w:rPr>
            <w:rStyle w:val="Hyperlink"/>
          </w:rPr>
          <w:t>https://publications.parliament.uk/pa/cm199900/cmbills/010/en/00010x--.htm</w:t>
        </w:r>
      </w:hyperlink>
      <w:r w:rsidR="7B05685C">
        <w:rPr/>
        <w:t xml:space="preserve"> (Accessed 15</w:t>
      </w:r>
      <w:r w:rsidRPr="6383670E" w:rsidR="7B05685C">
        <w:rPr>
          <w:vertAlign w:val="superscript"/>
        </w:rPr>
        <w:t>th</w:t>
      </w:r>
      <w:r w:rsidR="7B05685C">
        <w:rPr/>
        <w:t xml:space="preserve"> October 2026).</w:t>
      </w:r>
    </w:p>
    <w:p w:rsidR="6383670E" w:rsidP="6383670E" w:rsidRDefault="6383670E" w14:paraId="3BD64409" w14:textId="70EF8C95">
      <w:pPr>
        <w:pStyle w:val="Normal"/>
        <w:ind w:left="0"/>
        <w:jc w:val="both"/>
      </w:pPr>
    </w:p>
    <w:p w:rsidR="09EA4933" w:rsidP="6383670E" w:rsidRDefault="09EA4933" w14:paraId="51CD6812" w14:textId="65C1E232">
      <w:pPr>
        <w:pStyle w:val="Normal"/>
        <w:ind w:left="0"/>
        <w:jc w:val="both"/>
      </w:pPr>
      <w:r w:rsidR="09EA4933">
        <w:rPr/>
        <w:t>Kamruzzaman</w:t>
      </w:r>
      <w:r w:rsidR="09EA4933">
        <w:rPr/>
        <w:t xml:space="preserve">, M. (2025) </w:t>
      </w:r>
      <w:r w:rsidRPr="6383670E" w:rsidR="09EA4933">
        <w:rPr>
          <w:i w:val="1"/>
          <w:iCs w:val="1"/>
        </w:rPr>
        <w:t>Transformation of UK Counter-Terrorism Policy Post-9/11: Balancing Security, Liberty, and Emerging Threats</w:t>
      </w:r>
      <w:r w:rsidR="09EA4933">
        <w:rPr/>
        <w:t xml:space="preserve">. Available at: </w:t>
      </w:r>
      <w:hyperlink r:id="Rb1b79c7683f34fe5">
        <w:r w:rsidRPr="6383670E" w:rsidR="09EA4933">
          <w:rPr>
            <w:rStyle w:val="Hyperlink"/>
          </w:rPr>
          <w:t>https://www.researchgate.net/profile/Foisal-Ahmed-8/publication/394527519_Strategic_Ambiguity_and_Power_Projection_in_Indo-Pacific_Region_A_Perspective_of_USA_and_China/links/68a2e1242c7d3e0029b14116/Strategic-Ambiguity-and-Power-Projection-in-Indo-Pacific-Region-A-Perspective-of-USA-and-China.pdf#page=289</w:t>
        </w:r>
      </w:hyperlink>
      <w:r w:rsidR="44AEBD6E">
        <w:rPr/>
        <w:t xml:space="preserve"> (Accessed 15</w:t>
      </w:r>
      <w:r w:rsidRPr="6383670E" w:rsidR="44AEBD6E">
        <w:rPr>
          <w:vertAlign w:val="superscript"/>
        </w:rPr>
        <w:t>th</w:t>
      </w:r>
      <w:r w:rsidR="44AEBD6E">
        <w:rPr/>
        <w:t xml:space="preserve"> October 2026).</w:t>
      </w:r>
    </w:p>
    <w:p w:rsidR="6383670E" w:rsidP="6383670E" w:rsidRDefault="6383670E" w14:paraId="540CE22F" w14:textId="42C7B35A">
      <w:pPr>
        <w:pStyle w:val="Normal"/>
        <w:ind w:left="0"/>
        <w:jc w:val="both"/>
      </w:pPr>
    </w:p>
    <w:p w:rsidR="5635C91C" w:rsidP="6383670E" w:rsidRDefault="5635C91C" w14:paraId="36E44F69" w14:textId="37C8F850">
      <w:pPr>
        <w:pStyle w:val="Normal"/>
        <w:ind w:left="0"/>
        <w:jc w:val="both"/>
      </w:pPr>
      <w:r w:rsidR="5635C91C">
        <w:rPr/>
        <w:t xml:space="preserve">Legislation.gov.uk (2026) </w:t>
      </w:r>
      <w:r w:rsidRPr="6383670E" w:rsidR="5635C91C">
        <w:rPr>
          <w:i w:val="1"/>
          <w:iCs w:val="1"/>
        </w:rPr>
        <w:t>Terrorism Act 2000</w:t>
      </w:r>
      <w:r w:rsidR="5635C91C">
        <w:rPr/>
        <w:t>. Available at:</w:t>
      </w:r>
      <w:r w:rsidR="038B2926">
        <w:rPr/>
        <w:t xml:space="preserve"> </w:t>
      </w:r>
      <w:hyperlink r:id="Ra594067aee2f4ff8">
        <w:r w:rsidRPr="6383670E" w:rsidR="038B2926">
          <w:rPr>
            <w:rStyle w:val="Hyperlink"/>
          </w:rPr>
          <w:t>https://www.legislation.gov.uk</w:t>
        </w:r>
        <w:r w:rsidRPr="6383670E" w:rsidR="7C096ACB">
          <w:rPr>
            <w:rStyle w:val="Hyperlink"/>
          </w:rPr>
          <w:t>/ukpga/2000/11/introduction</w:t>
        </w:r>
      </w:hyperlink>
      <w:r w:rsidR="7C096ACB">
        <w:rPr/>
        <w:t xml:space="preserve"> </w:t>
      </w:r>
      <w:r w:rsidR="5635C91C">
        <w:rPr/>
        <w:t>(Accessed 14</w:t>
      </w:r>
      <w:r w:rsidRPr="6383670E" w:rsidR="5635C91C">
        <w:rPr>
          <w:vertAlign w:val="superscript"/>
        </w:rPr>
        <w:t>th</w:t>
      </w:r>
      <w:r w:rsidR="5635C91C">
        <w:rPr/>
        <w:t xml:space="preserve"> October 2026)</w:t>
      </w:r>
      <w:r w:rsidR="56A00461">
        <w:rPr/>
        <w:t>.</w:t>
      </w:r>
    </w:p>
    <w:p w:rsidR="6383670E" w:rsidP="6383670E" w:rsidRDefault="6383670E" w14:paraId="4FAC2C7E" w14:textId="1FDBFBD8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3533997" w:rsidP="6383670E" w:rsidRDefault="33533997" w14:paraId="3B1C25F6" w14:textId="22BCF494">
      <w:pPr>
        <w:pStyle w:val="Normal"/>
        <w:ind w:left="0"/>
        <w:jc w:val="both"/>
      </w:pPr>
      <w:r w:rsidRPr="6383670E" w:rsidR="335339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Richards, J. (2018) A Conceptual Exploration of Radicalisation. Available at: </w:t>
      </w:r>
      <w:hyperlink r:id="Raad1eefcf8f84cc7">
        <w:r w:rsidRPr="6383670E" w:rsidR="024A9671">
          <w:rPr>
            <w:rStyle w:val="Hyperlink"/>
            <w:b w:val="0"/>
            <w:bCs w:val="0"/>
            <w:i w:val="0"/>
            <w:iCs w:val="0"/>
          </w:rPr>
          <w:t>https://bear.buckingham.ac.uk/359/</w:t>
        </w:r>
      </w:hyperlink>
      <w:r w:rsidRPr="6383670E" w:rsidR="024A96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="62086655">
        <w:rPr/>
        <w:t>(Accessed 13</w:t>
      </w:r>
      <w:r w:rsidRPr="6383670E" w:rsidR="62086655">
        <w:rPr>
          <w:vertAlign w:val="superscript"/>
        </w:rPr>
        <w:t>th</w:t>
      </w:r>
      <w:r w:rsidR="62086655">
        <w:rPr/>
        <w:t xml:space="preserve"> October 2026).</w:t>
      </w:r>
    </w:p>
    <w:p w:rsidR="6383670E" w:rsidP="6383670E" w:rsidRDefault="6383670E" w14:paraId="1106B1AC" w14:textId="678865D3">
      <w:pPr>
        <w:pStyle w:val="Normal"/>
        <w:ind w:left="0"/>
        <w:jc w:val="both"/>
      </w:pPr>
    </w:p>
    <w:p w:rsidR="55D33414" w:rsidP="6383670E" w:rsidRDefault="55D33414" w14:paraId="1A420B2D" w14:textId="3D45AB11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383670E" w:rsidR="55D334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Silke, A. (2024) </w:t>
      </w:r>
      <w:r w:rsidRPr="6383670E" w:rsidR="55D334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“Make out that the fellow is insane”: reflections on mental illness and terrorism</w:t>
      </w:r>
      <w:r w:rsidRPr="6383670E" w:rsidR="55D3341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Volume 14. Pp</w:t>
      </w:r>
      <w:r w:rsidRPr="6383670E" w:rsidR="4D34A8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97-98. Emerald Publishing Limited. Available at: </w:t>
      </w:r>
      <w:hyperlink r:id="R3c676f0c91dd4649">
        <w:r w:rsidRPr="6383670E" w:rsidR="4D34A85E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https://www.emerald.com/jcp/article-pdf/14/2/97</w:t>
        </w:r>
        <w:r w:rsidRPr="6383670E" w:rsidR="21CC5C7D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/1393248/jcp-05-2024-073.pdf</w:t>
        </w:r>
      </w:hyperlink>
      <w:r w:rsidRPr="6383670E" w:rsidR="5AF3C12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383670E" w:rsidR="21CC5C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(Accessed 11</w:t>
      </w:r>
      <w:r w:rsidRPr="6383670E" w:rsidR="21CC5C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6383670E" w:rsidR="21CC5C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October 2026).</w:t>
      </w:r>
    </w:p>
    <w:p w:rsidR="6383670E" w:rsidP="6383670E" w:rsidRDefault="6383670E" w14:paraId="7E8DDED1" w14:textId="6FEDF3D0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21CC5C7D" w:rsidP="6383670E" w:rsidRDefault="21CC5C7D" w14:paraId="6E4CB5BA" w14:textId="3656A699">
      <w:pPr>
        <w:pStyle w:val="Normal"/>
        <w:ind w:left="0"/>
        <w:jc w:val="both"/>
      </w:pPr>
      <w:r w:rsidRPr="6383670E" w:rsidR="21CC5C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 Telegraph (2025) </w:t>
      </w:r>
      <w:r w:rsidRPr="6383670E" w:rsidR="21CC5C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Prevent ‘no longer keeping country safe’</w:t>
      </w:r>
      <w:r w:rsidRPr="6383670E" w:rsidR="1E311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Available at: </w:t>
      </w:r>
      <w:hyperlink r:id="R3fb2506143714612">
        <w:r w:rsidRPr="6383670E" w:rsidR="1E31113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https://www.telegraph.co.uk/news/2025/11/</w:t>
        </w:r>
        <w:r w:rsidRPr="6383670E" w:rsidR="52D35775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11/prevent-no-longer-keeping-country-safe-review-finds/#</w:t>
        </w:r>
        <w:r w:rsidRPr="6383670E" w:rsidR="1B97930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:~:text=The%20Prevent%20counter%2Dterror%20</w:t>
        </w:r>
        <w:r w:rsidRPr="6383670E" w:rsidR="748F37FA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</w:rPr>
          <w:t>scheme,5k%206k%207k%208k%209k</w:t>
        </w:r>
      </w:hyperlink>
      <w:r w:rsidRPr="6383670E" w:rsidR="287715A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(Accessed 11</w:t>
      </w:r>
      <w:r w:rsidRPr="6383670E" w:rsidR="287715A7">
        <w:rPr>
          <w:rFonts w:ascii="Aptos Display" w:hAnsi="Aptos Display" w:eastAsia="Aptos Display" w:cs="Aptos Display" w:asciiTheme="majorAscii" w:hAnsiTheme="majorAscii" w:eastAsiaTheme="majorAscii" w:cstheme="majorAscii"/>
          <w:vertAlign w:val="superscript"/>
        </w:rPr>
        <w:t>th</w:t>
      </w:r>
      <w:r w:rsidRPr="6383670E" w:rsidR="287715A7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October 2025).</w:t>
      </w:r>
    </w:p>
    <w:p w:rsidR="61798E6C" w:rsidP="6383670E" w:rsidRDefault="61798E6C" w14:paraId="29791DD3" w14:textId="1A8EE355">
      <w:pPr>
        <w:pStyle w:val="Normal"/>
        <w:ind w:left="0"/>
        <w:jc w:val="both"/>
      </w:pPr>
      <w:r w:rsidRPr="6383670E" w:rsidR="61798E6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Tudor, S. (2025) </w:t>
      </w:r>
      <w:r w:rsidRPr="6383670E" w:rsidR="61798E6C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</w:rPr>
        <w:t>Terrorism in the UK: Legislation and government strateg</w:t>
      </w:r>
      <w:r w:rsidRPr="6383670E" w:rsidR="61798E6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y. </w:t>
      </w:r>
      <w:r w:rsidRPr="6383670E" w:rsidR="61798E6C">
        <w:rPr>
          <w:rFonts w:ascii="Aptos Display" w:hAnsi="Aptos Display" w:eastAsia="Aptos Display" w:cs="Aptos Display" w:asciiTheme="majorAscii" w:hAnsiTheme="majorAscii" w:eastAsiaTheme="majorAscii" w:cstheme="majorAscii"/>
        </w:rPr>
        <w:t>Available</w:t>
      </w:r>
      <w:r w:rsidRPr="6383670E" w:rsidR="61798E6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at: </w:t>
      </w:r>
    </w:p>
    <w:p w:rsidR="61798E6C" w:rsidP="6383670E" w:rsidRDefault="61798E6C" w14:paraId="5CF8A90C" w14:textId="6B3EADC7">
      <w:pPr>
        <w:pStyle w:val="Normal"/>
        <w:ind w:left="0"/>
        <w:jc w:val="both"/>
      </w:pPr>
      <w:hyperlink r:id="Rc44f1aead9bc4af0">
        <w:r w:rsidRPr="6383670E" w:rsidR="61798E6C">
          <w:rPr>
            <w:rStyle w:val="Hyperlink"/>
          </w:rPr>
          <w:t>https://lordslibrary.parliament.uk/terrorism-in-the-uk-legislation-and-government-strategy/</w:t>
        </w:r>
      </w:hyperlink>
      <w:r w:rsidR="61798E6C">
        <w:rPr/>
        <w:t xml:space="preserve"> (Accessed 14</w:t>
      </w:r>
      <w:r w:rsidRPr="6383670E" w:rsidR="61798E6C">
        <w:rPr>
          <w:vertAlign w:val="superscript"/>
        </w:rPr>
        <w:t>th</w:t>
      </w:r>
      <w:r w:rsidR="61798E6C">
        <w:rPr/>
        <w:t xml:space="preserve"> October 2026).</w:t>
      </w:r>
    </w:p>
    <w:p w:rsidR="6176CE86" w:rsidP="6383670E" w:rsidRDefault="6176CE86" w14:paraId="66E25250" w14:textId="66518319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6383670E" w:rsidR="6176CE8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</w:p>
    <w:p w:rsidR="6383670E" w:rsidP="6383670E" w:rsidRDefault="6383670E" w14:paraId="4F919E1A" w14:textId="43E4FA9C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383670E" w:rsidP="6383670E" w:rsidRDefault="6383670E" w14:paraId="50C1CF38" w14:textId="2F54E5EC">
      <w:pPr>
        <w:pStyle w:val="Normal"/>
        <w:ind w:left="0"/>
        <w:jc w:val="both"/>
        <w:rPr>
          <w:b w:val="0"/>
          <w:bCs w:val="0"/>
          <w:i w:val="0"/>
          <w:iCs w:val="0"/>
          <w:sz w:val="24"/>
          <w:szCs w:val="24"/>
          <w:u w:val="single"/>
        </w:rPr>
      </w:pPr>
    </w:p>
    <w:p w:rsidR="6383670E" w:rsidP="6383670E" w:rsidRDefault="6383670E" w14:paraId="35E14F40" w14:textId="4EE9FCD1">
      <w:pPr>
        <w:pStyle w:val="Normal"/>
        <w:ind w:left="0"/>
        <w:jc w:val="both"/>
        <w:rPr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7wTUejv1aC/ru" int2:id="bCC0zb8j">
      <int2:state int2:type="spell" int2:value="Rejected"/>
    </int2:textHash>
    <int2:textHash int2:hashCode="xqOxEQI35SALU1" int2:id="YxasZhmt">
      <int2:state int2:type="spell" int2:value="Rejected"/>
    </int2:textHash>
    <int2:bookmark int2:bookmarkName="_Int_gB5QxsSw" int2:invalidationBookmarkName="" int2:hashCode="SSUPHKR8FGHpnT" int2:id="E8Uxbucr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59cb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e9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239D90"/>
    <w:rsid w:val="000C8DCD"/>
    <w:rsid w:val="00DB8280"/>
    <w:rsid w:val="00E1DE99"/>
    <w:rsid w:val="0124F259"/>
    <w:rsid w:val="019E80A9"/>
    <w:rsid w:val="01E842CB"/>
    <w:rsid w:val="020E42F4"/>
    <w:rsid w:val="023DFA28"/>
    <w:rsid w:val="024A9671"/>
    <w:rsid w:val="024CE8ED"/>
    <w:rsid w:val="024EEC55"/>
    <w:rsid w:val="0253DDB3"/>
    <w:rsid w:val="0270C42B"/>
    <w:rsid w:val="02DF45DA"/>
    <w:rsid w:val="0336B6A4"/>
    <w:rsid w:val="035273AB"/>
    <w:rsid w:val="037DE816"/>
    <w:rsid w:val="038B2926"/>
    <w:rsid w:val="03C4AFA9"/>
    <w:rsid w:val="03DA3048"/>
    <w:rsid w:val="0440C296"/>
    <w:rsid w:val="0465FC41"/>
    <w:rsid w:val="047101A2"/>
    <w:rsid w:val="04A0B0A3"/>
    <w:rsid w:val="04C4B159"/>
    <w:rsid w:val="04DFB327"/>
    <w:rsid w:val="04E5E4E6"/>
    <w:rsid w:val="05086F67"/>
    <w:rsid w:val="051047A6"/>
    <w:rsid w:val="0525C81C"/>
    <w:rsid w:val="0568340B"/>
    <w:rsid w:val="05EE4149"/>
    <w:rsid w:val="05F2D592"/>
    <w:rsid w:val="062863BA"/>
    <w:rsid w:val="0667CC84"/>
    <w:rsid w:val="066C4C89"/>
    <w:rsid w:val="06ADEFB8"/>
    <w:rsid w:val="06F56534"/>
    <w:rsid w:val="072E5573"/>
    <w:rsid w:val="0731A087"/>
    <w:rsid w:val="076BF4EB"/>
    <w:rsid w:val="07A0264C"/>
    <w:rsid w:val="07A8AA62"/>
    <w:rsid w:val="0822E9F9"/>
    <w:rsid w:val="08336342"/>
    <w:rsid w:val="08377A93"/>
    <w:rsid w:val="08441E68"/>
    <w:rsid w:val="084E1817"/>
    <w:rsid w:val="08542BF8"/>
    <w:rsid w:val="0880CFE2"/>
    <w:rsid w:val="0929CDDA"/>
    <w:rsid w:val="095114D9"/>
    <w:rsid w:val="09683C63"/>
    <w:rsid w:val="09939AA0"/>
    <w:rsid w:val="09A18CB4"/>
    <w:rsid w:val="09B27984"/>
    <w:rsid w:val="09C8C607"/>
    <w:rsid w:val="09CA4281"/>
    <w:rsid w:val="09D8B5F4"/>
    <w:rsid w:val="09EA4933"/>
    <w:rsid w:val="09F16749"/>
    <w:rsid w:val="0A25CBD6"/>
    <w:rsid w:val="0A2CC535"/>
    <w:rsid w:val="0AE67EAA"/>
    <w:rsid w:val="0B100F2B"/>
    <w:rsid w:val="0B226F12"/>
    <w:rsid w:val="0B3EE344"/>
    <w:rsid w:val="0B5F8B47"/>
    <w:rsid w:val="0B886BBB"/>
    <w:rsid w:val="0BE9EEE4"/>
    <w:rsid w:val="0BED2BB4"/>
    <w:rsid w:val="0C08E48C"/>
    <w:rsid w:val="0C0FFAAF"/>
    <w:rsid w:val="0C165101"/>
    <w:rsid w:val="0C42B260"/>
    <w:rsid w:val="0C8B5D97"/>
    <w:rsid w:val="0C9C7A09"/>
    <w:rsid w:val="0CDEC765"/>
    <w:rsid w:val="0CEA3701"/>
    <w:rsid w:val="0CF17898"/>
    <w:rsid w:val="0DC0FDBD"/>
    <w:rsid w:val="0E8C963A"/>
    <w:rsid w:val="0F32F95A"/>
    <w:rsid w:val="0F3E9AF0"/>
    <w:rsid w:val="0FA640B7"/>
    <w:rsid w:val="0FFDE380"/>
    <w:rsid w:val="10376C72"/>
    <w:rsid w:val="1083732E"/>
    <w:rsid w:val="10DD9800"/>
    <w:rsid w:val="10EDB997"/>
    <w:rsid w:val="10F4CC79"/>
    <w:rsid w:val="112542D8"/>
    <w:rsid w:val="11357CB5"/>
    <w:rsid w:val="11BB5C62"/>
    <w:rsid w:val="11CE10F0"/>
    <w:rsid w:val="121F64E4"/>
    <w:rsid w:val="12BB1A85"/>
    <w:rsid w:val="13034BB7"/>
    <w:rsid w:val="1321D8FC"/>
    <w:rsid w:val="132C3B76"/>
    <w:rsid w:val="133D8350"/>
    <w:rsid w:val="13CF90D7"/>
    <w:rsid w:val="13D5E19E"/>
    <w:rsid w:val="140EB2AA"/>
    <w:rsid w:val="14601C3F"/>
    <w:rsid w:val="14865189"/>
    <w:rsid w:val="149D7125"/>
    <w:rsid w:val="14AB5A5E"/>
    <w:rsid w:val="1507B4E5"/>
    <w:rsid w:val="1508FAE5"/>
    <w:rsid w:val="1519C571"/>
    <w:rsid w:val="154984CD"/>
    <w:rsid w:val="1575A224"/>
    <w:rsid w:val="157694A4"/>
    <w:rsid w:val="15996074"/>
    <w:rsid w:val="15AFF238"/>
    <w:rsid w:val="15C4F01F"/>
    <w:rsid w:val="15F7EA21"/>
    <w:rsid w:val="162AEECE"/>
    <w:rsid w:val="165B5D62"/>
    <w:rsid w:val="165BD980"/>
    <w:rsid w:val="167078A9"/>
    <w:rsid w:val="16E74A88"/>
    <w:rsid w:val="16E89C8B"/>
    <w:rsid w:val="1742D11D"/>
    <w:rsid w:val="1747AAD6"/>
    <w:rsid w:val="175EB230"/>
    <w:rsid w:val="17A98824"/>
    <w:rsid w:val="17CAE8E4"/>
    <w:rsid w:val="17CB8C44"/>
    <w:rsid w:val="17DE6BB7"/>
    <w:rsid w:val="17E2D2CB"/>
    <w:rsid w:val="1826698C"/>
    <w:rsid w:val="184EF6E5"/>
    <w:rsid w:val="1882F0F2"/>
    <w:rsid w:val="188C14A4"/>
    <w:rsid w:val="1892A1D7"/>
    <w:rsid w:val="1916CC04"/>
    <w:rsid w:val="191F39A8"/>
    <w:rsid w:val="1973AAF2"/>
    <w:rsid w:val="1976FD0E"/>
    <w:rsid w:val="19BC735C"/>
    <w:rsid w:val="19DF9393"/>
    <w:rsid w:val="1A0918F3"/>
    <w:rsid w:val="1A1A69FE"/>
    <w:rsid w:val="1A4EBCF3"/>
    <w:rsid w:val="1A85BC3C"/>
    <w:rsid w:val="1A967372"/>
    <w:rsid w:val="1A97FFA1"/>
    <w:rsid w:val="1A9C9D5E"/>
    <w:rsid w:val="1B14EE03"/>
    <w:rsid w:val="1B362560"/>
    <w:rsid w:val="1B45722B"/>
    <w:rsid w:val="1B66D872"/>
    <w:rsid w:val="1B97930B"/>
    <w:rsid w:val="1B98D65D"/>
    <w:rsid w:val="1BACCC8F"/>
    <w:rsid w:val="1BDE4803"/>
    <w:rsid w:val="1C04047F"/>
    <w:rsid w:val="1C3AA0C1"/>
    <w:rsid w:val="1C54D125"/>
    <w:rsid w:val="1C8D4D46"/>
    <w:rsid w:val="1CDEDE65"/>
    <w:rsid w:val="1D0264BA"/>
    <w:rsid w:val="1D22B301"/>
    <w:rsid w:val="1D82A8CB"/>
    <w:rsid w:val="1DB5D26D"/>
    <w:rsid w:val="1DC71D41"/>
    <w:rsid w:val="1DD0B80F"/>
    <w:rsid w:val="1DFA1315"/>
    <w:rsid w:val="1DFF4B2F"/>
    <w:rsid w:val="1E31113B"/>
    <w:rsid w:val="1E3BAA6B"/>
    <w:rsid w:val="1EB815CD"/>
    <w:rsid w:val="1F23CEA6"/>
    <w:rsid w:val="1F37E1EA"/>
    <w:rsid w:val="1F697427"/>
    <w:rsid w:val="1F71ACF4"/>
    <w:rsid w:val="1FCFBB82"/>
    <w:rsid w:val="1FF33823"/>
    <w:rsid w:val="1FFE1C2B"/>
    <w:rsid w:val="2066FEF9"/>
    <w:rsid w:val="2097E7B7"/>
    <w:rsid w:val="209CA45F"/>
    <w:rsid w:val="20EC9078"/>
    <w:rsid w:val="215384BD"/>
    <w:rsid w:val="216688DC"/>
    <w:rsid w:val="21B373A0"/>
    <w:rsid w:val="21CC5C7D"/>
    <w:rsid w:val="21E6ADD9"/>
    <w:rsid w:val="221A7FA9"/>
    <w:rsid w:val="222C2DF2"/>
    <w:rsid w:val="222D16F0"/>
    <w:rsid w:val="2239D0D0"/>
    <w:rsid w:val="224D432A"/>
    <w:rsid w:val="228D2013"/>
    <w:rsid w:val="22A6F880"/>
    <w:rsid w:val="23A84BDC"/>
    <w:rsid w:val="24063EAB"/>
    <w:rsid w:val="246349E6"/>
    <w:rsid w:val="248F60C7"/>
    <w:rsid w:val="24A429EF"/>
    <w:rsid w:val="24AD01F0"/>
    <w:rsid w:val="24D4141A"/>
    <w:rsid w:val="24D57707"/>
    <w:rsid w:val="24E7B349"/>
    <w:rsid w:val="25190379"/>
    <w:rsid w:val="2581D7C7"/>
    <w:rsid w:val="260A657A"/>
    <w:rsid w:val="26479FD0"/>
    <w:rsid w:val="26A3BF72"/>
    <w:rsid w:val="2727EF4A"/>
    <w:rsid w:val="277BED5F"/>
    <w:rsid w:val="27C3BA9E"/>
    <w:rsid w:val="27D1F80B"/>
    <w:rsid w:val="281EC0B8"/>
    <w:rsid w:val="284F1F44"/>
    <w:rsid w:val="287715A7"/>
    <w:rsid w:val="28AF5722"/>
    <w:rsid w:val="292D31F2"/>
    <w:rsid w:val="293B6D36"/>
    <w:rsid w:val="294918A9"/>
    <w:rsid w:val="294C3D17"/>
    <w:rsid w:val="29CE5B36"/>
    <w:rsid w:val="29D2924A"/>
    <w:rsid w:val="29E0C2C1"/>
    <w:rsid w:val="29F92C9A"/>
    <w:rsid w:val="2A43CFD3"/>
    <w:rsid w:val="2A4E52ED"/>
    <w:rsid w:val="2A53EE44"/>
    <w:rsid w:val="2A7941D9"/>
    <w:rsid w:val="2A7ADBC2"/>
    <w:rsid w:val="2AB8A091"/>
    <w:rsid w:val="2ADF7EBA"/>
    <w:rsid w:val="2AF7FAC9"/>
    <w:rsid w:val="2B0ED0A0"/>
    <w:rsid w:val="2B276B73"/>
    <w:rsid w:val="2B3DB125"/>
    <w:rsid w:val="2B54CAC1"/>
    <w:rsid w:val="2BC92361"/>
    <w:rsid w:val="2C2597A7"/>
    <w:rsid w:val="2C267D54"/>
    <w:rsid w:val="2C5A3AA6"/>
    <w:rsid w:val="2C6ADFD3"/>
    <w:rsid w:val="2CAC6445"/>
    <w:rsid w:val="2CBDED72"/>
    <w:rsid w:val="2CE84097"/>
    <w:rsid w:val="2D36EC54"/>
    <w:rsid w:val="2D3C0391"/>
    <w:rsid w:val="2D930EBB"/>
    <w:rsid w:val="2D99A009"/>
    <w:rsid w:val="2DA994FE"/>
    <w:rsid w:val="2DF4781E"/>
    <w:rsid w:val="2E48E938"/>
    <w:rsid w:val="2E4D85D3"/>
    <w:rsid w:val="2E5F4FF8"/>
    <w:rsid w:val="2E7B1A4E"/>
    <w:rsid w:val="2EB5D422"/>
    <w:rsid w:val="2EB838DD"/>
    <w:rsid w:val="2EB9037D"/>
    <w:rsid w:val="2ED1C3C8"/>
    <w:rsid w:val="2EDFDC4E"/>
    <w:rsid w:val="2F12A95E"/>
    <w:rsid w:val="2F1FE1BE"/>
    <w:rsid w:val="2F710A10"/>
    <w:rsid w:val="2F884018"/>
    <w:rsid w:val="2F8C49F4"/>
    <w:rsid w:val="2F99960A"/>
    <w:rsid w:val="2FA6EE69"/>
    <w:rsid w:val="3070A519"/>
    <w:rsid w:val="308CFD85"/>
    <w:rsid w:val="30E3159A"/>
    <w:rsid w:val="31073685"/>
    <w:rsid w:val="311619B9"/>
    <w:rsid w:val="3139587A"/>
    <w:rsid w:val="313EACDD"/>
    <w:rsid w:val="3146D94A"/>
    <w:rsid w:val="31C33616"/>
    <w:rsid w:val="31F2CB9B"/>
    <w:rsid w:val="323A0252"/>
    <w:rsid w:val="32B39629"/>
    <w:rsid w:val="32B4952F"/>
    <w:rsid w:val="32B62CCC"/>
    <w:rsid w:val="334DDD02"/>
    <w:rsid w:val="33533997"/>
    <w:rsid w:val="336B0E0D"/>
    <w:rsid w:val="3377552C"/>
    <w:rsid w:val="3392B336"/>
    <w:rsid w:val="33B8EBD5"/>
    <w:rsid w:val="33BB507C"/>
    <w:rsid w:val="33EC5D19"/>
    <w:rsid w:val="340F4BBD"/>
    <w:rsid w:val="345C998A"/>
    <w:rsid w:val="3492939C"/>
    <w:rsid w:val="34A26986"/>
    <w:rsid w:val="34AE09CC"/>
    <w:rsid w:val="34D4CA0F"/>
    <w:rsid w:val="34FE27B7"/>
    <w:rsid w:val="3505E3A4"/>
    <w:rsid w:val="35239D90"/>
    <w:rsid w:val="3524C7DE"/>
    <w:rsid w:val="35256D19"/>
    <w:rsid w:val="3576A406"/>
    <w:rsid w:val="358B9117"/>
    <w:rsid w:val="35B72556"/>
    <w:rsid w:val="367A233D"/>
    <w:rsid w:val="36995384"/>
    <w:rsid w:val="369D4AE4"/>
    <w:rsid w:val="36B46790"/>
    <w:rsid w:val="36DEF970"/>
    <w:rsid w:val="3737ACE5"/>
    <w:rsid w:val="37521606"/>
    <w:rsid w:val="37560B49"/>
    <w:rsid w:val="382397A0"/>
    <w:rsid w:val="38260475"/>
    <w:rsid w:val="386E59CC"/>
    <w:rsid w:val="388C01CD"/>
    <w:rsid w:val="388F421B"/>
    <w:rsid w:val="38AB3C36"/>
    <w:rsid w:val="38C392E7"/>
    <w:rsid w:val="38D43A5D"/>
    <w:rsid w:val="38E04A09"/>
    <w:rsid w:val="38EECD3D"/>
    <w:rsid w:val="38FF5A22"/>
    <w:rsid w:val="390A955D"/>
    <w:rsid w:val="39219735"/>
    <w:rsid w:val="39287C65"/>
    <w:rsid w:val="397F538B"/>
    <w:rsid w:val="39F00E1D"/>
    <w:rsid w:val="3A1BEE27"/>
    <w:rsid w:val="3A6173C2"/>
    <w:rsid w:val="3A77FB07"/>
    <w:rsid w:val="3AAC4F85"/>
    <w:rsid w:val="3B4B1A54"/>
    <w:rsid w:val="3B591B2A"/>
    <w:rsid w:val="3BED1EB2"/>
    <w:rsid w:val="3C222DF4"/>
    <w:rsid w:val="3C2F3D62"/>
    <w:rsid w:val="3C341F02"/>
    <w:rsid w:val="3C50FF7D"/>
    <w:rsid w:val="3C72198A"/>
    <w:rsid w:val="3CEA0137"/>
    <w:rsid w:val="3CFFB934"/>
    <w:rsid w:val="3D1ABDE1"/>
    <w:rsid w:val="3D576803"/>
    <w:rsid w:val="3DBBD024"/>
    <w:rsid w:val="3DDBB946"/>
    <w:rsid w:val="3DEFA85F"/>
    <w:rsid w:val="3DF24575"/>
    <w:rsid w:val="3DFD03F9"/>
    <w:rsid w:val="3DFDE16D"/>
    <w:rsid w:val="3ED161B8"/>
    <w:rsid w:val="3F1224B5"/>
    <w:rsid w:val="3F205A32"/>
    <w:rsid w:val="3F7BBDE8"/>
    <w:rsid w:val="3F8535EE"/>
    <w:rsid w:val="3FE74A5F"/>
    <w:rsid w:val="4011829E"/>
    <w:rsid w:val="40607898"/>
    <w:rsid w:val="40D32179"/>
    <w:rsid w:val="41075723"/>
    <w:rsid w:val="410D7D40"/>
    <w:rsid w:val="41AB5C6F"/>
    <w:rsid w:val="41EAC1AA"/>
    <w:rsid w:val="41FB87EE"/>
    <w:rsid w:val="41FD35BB"/>
    <w:rsid w:val="42BCB973"/>
    <w:rsid w:val="433EEBAE"/>
    <w:rsid w:val="434C6B32"/>
    <w:rsid w:val="438C5CAA"/>
    <w:rsid w:val="4428E106"/>
    <w:rsid w:val="44380473"/>
    <w:rsid w:val="4454E884"/>
    <w:rsid w:val="447DCE17"/>
    <w:rsid w:val="4485126A"/>
    <w:rsid w:val="44AEBD6E"/>
    <w:rsid w:val="44C83775"/>
    <w:rsid w:val="44C879CB"/>
    <w:rsid w:val="44CD648D"/>
    <w:rsid w:val="4502AEB2"/>
    <w:rsid w:val="452DB4D8"/>
    <w:rsid w:val="453FFE57"/>
    <w:rsid w:val="45508B0F"/>
    <w:rsid w:val="45B15197"/>
    <w:rsid w:val="45EBFEE0"/>
    <w:rsid w:val="4670BDFF"/>
    <w:rsid w:val="46CB222C"/>
    <w:rsid w:val="46EB81A2"/>
    <w:rsid w:val="46EF9569"/>
    <w:rsid w:val="4735A81D"/>
    <w:rsid w:val="47374B67"/>
    <w:rsid w:val="473D70CA"/>
    <w:rsid w:val="478A06A1"/>
    <w:rsid w:val="47AEF614"/>
    <w:rsid w:val="484F4437"/>
    <w:rsid w:val="4891361C"/>
    <w:rsid w:val="48F9B68E"/>
    <w:rsid w:val="494685EC"/>
    <w:rsid w:val="497AB2E1"/>
    <w:rsid w:val="49AD4F44"/>
    <w:rsid w:val="49AEDDC3"/>
    <w:rsid w:val="4A000214"/>
    <w:rsid w:val="4A46DFD5"/>
    <w:rsid w:val="4A5B3E1A"/>
    <w:rsid w:val="4AEB2E81"/>
    <w:rsid w:val="4AF57628"/>
    <w:rsid w:val="4B0748A9"/>
    <w:rsid w:val="4B2467BF"/>
    <w:rsid w:val="4B2C99B7"/>
    <w:rsid w:val="4B35360B"/>
    <w:rsid w:val="4B60BDAC"/>
    <w:rsid w:val="4B7CA3EE"/>
    <w:rsid w:val="4BEFC201"/>
    <w:rsid w:val="4C91E5C9"/>
    <w:rsid w:val="4CD65C1F"/>
    <w:rsid w:val="4CDFC02A"/>
    <w:rsid w:val="4CE0ADDD"/>
    <w:rsid w:val="4D34A85E"/>
    <w:rsid w:val="4E052680"/>
    <w:rsid w:val="4E2FA8F3"/>
    <w:rsid w:val="4E462108"/>
    <w:rsid w:val="4E875368"/>
    <w:rsid w:val="4F4E2AEB"/>
    <w:rsid w:val="4FAFF7B5"/>
    <w:rsid w:val="4FCD0DFF"/>
    <w:rsid w:val="4FD05FBE"/>
    <w:rsid w:val="4FE4872F"/>
    <w:rsid w:val="5015310F"/>
    <w:rsid w:val="501AB6D0"/>
    <w:rsid w:val="507D26DC"/>
    <w:rsid w:val="50B0DEE6"/>
    <w:rsid w:val="50BD680E"/>
    <w:rsid w:val="51114A69"/>
    <w:rsid w:val="513C4E16"/>
    <w:rsid w:val="513FA362"/>
    <w:rsid w:val="516A1820"/>
    <w:rsid w:val="51FF9049"/>
    <w:rsid w:val="520EBC27"/>
    <w:rsid w:val="5240CBE1"/>
    <w:rsid w:val="525FADDB"/>
    <w:rsid w:val="5275A831"/>
    <w:rsid w:val="52D35775"/>
    <w:rsid w:val="531287E9"/>
    <w:rsid w:val="5320496D"/>
    <w:rsid w:val="5345ACE9"/>
    <w:rsid w:val="5393F46E"/>
    <w:rsid w:val="539821E0"/>
    <w:rsid w:val="53C28BE6"/>
    <w:rsid w:val="53D89239"/>
    <w:rsid w:val="54490C9F"/>
    <w:rsid w:val="54496DD7"/>
    <w:rsid w:val="54DC0A1A"/>
    <w:rsid w:val="54E0C799"/>
    <w:rsid w:val="54FFD87B"/>
    <w:rsid w:val="5519D927"/>
    <w:rsid w:val="558CF771"/>
    <w:rsid w:val="55A4E25A"/>
    <w:rsid w:val="55D33414"/>
    <w:rsid w:val="55E94DE6"/>
    <w:rsid w:val="5610C1CA"/>
    <w:rsid w:val="56334665"/>
    <w:rsid w:val="5635C91C"/>
    <w:rsid w:val="563D6E7E"/>
    <w:rsid w:val="563DE308"/>
    <w:rsid w:val="56571FEE"/>
    <w:rsid w:val="565BC05B"/>
    <w:rsid w:val="5661C5F5"/>
    <w:rsid w:val="56829B24"/>
    <w:rsid w:val="56A00461"/>
    <w:rsid w:val="56C2BB62"/>
    <w:rsid w:val="56DE7B7A"/>
    <w:rsid w:val="574F142A"/>
    <w:rsid w:val="57987E0A"/>
    <w:rsid w:val="57A9D01C"/>
    <w:rsid w:val="57B0D1A2"/>
    <w:rsid w:val="57BF4A04"/>
    <w:rsid w:val="5821ECC3"/>
    <w:rsid w:val="58A2EC0F"/>
    <w:rsid w:val="58A4D8AC"/>
    <w:rsid w:val="58EC9E5D"/>
    <w:rsid w:val="59A52A08"/>
    <w:rsid w:val="59FD9894"/>
    <w:rsid w:val="5A57D6D5"/>
    <w:rsid w:val="5ADB70C4"/>
    <w:rsid w:val="5AF3C122"/>
    <w:rsid w:val="5B0B52A2"/>
    <w:rsid w:val="5B0BA646"/>
    <w:rsid w:val="5B870354"/>
    <w:rsid w:val="5BD5A1EE"/>
    <w:rsid w:val="5C0A7CAA"/>
    <w:rsid w:val="5C7F35A9"/>
    <w:rsid w:val="5C8B4A71"/>
    <w:rsid w:val="5C97C419"/>
    <w:rsid w:val="5CD562AB"/>
    <w:rsid w:val="5D203F80"/>
    <w:rsid w:val="5D4BF2B0"/>
    <w:rsid w:val="5D6A032A"/>
    <w:rsid w:val="5D8D5CF6"/>
    <w:rsid w:val="5DB07A32"/>
    <w:rsid w:val="5E83F7F2"/>
    <w:rsid w:val="5EA08C0F"/>
    <w:rsid w:val="5F019E17"/>
    <w:rsid w:val="5F1964E7"/>
    <w:rsid w:val="5F1C39FD"/>
    <w:rsid w:val="5F7B4A8E"/>
    <w:rsid w:val="5FCA393B"/>
    <w:rsid w:val="60191B2E"/>
    <w:rsid w:val="60337074"/>
    <w:rsid w:val="603AC398"/>
    <w:rsid w:val="603C6DF7"/>
    <w:rsid w:val="604D3013"/>
    <w:rsid w:val="6050FC6F"/>
    <w:rsid w:val="6095018A"/>
    <w:rsid w:val="60AAB796"/>
    <w:rsid w:val="60DF2891"/>
    <w:rsid w:val="60E2736B"/>
    <w:rsid w:val="6108C804"/>
    <w:rsid w:val="61257F88"/>
    <w:rsid w:val="61663994"/>
    <w:rsid w:val="6176CE86"/>
    <w:rsid w:val="61798E6C"/>
    <w:rsid w:val="617C9650"/>
    <w:rsid w:val="61D7CB24"/>
    <w:rsid w:val="61DEE02C"/>
    <w:rsid w:val="61E46AA4"/>
    <w:rsid w:val="61EB9E3E"/>
    <w:rsid w:val="62086655"/>
    <w:rsid w:val="623AE700"/>
    <w:rsid w:val="6249A33B"/>
    <w:rsid w:val="62588CA0"/>
    <w:rsid w:val="6275DAE4"/>
    <w:rsid w:val="628DC74C"/>
    <w:rsid w:val="629FC61A"/>
    <w:rsid w:val="62B8F6AA"/>
    <w:rsid w:val="62FF6BF5"/>
    <w:rsid w:val="6383670E"/>
    <w:rsid w:val="642BA8F1"/>
    <w:rsid w:val="64412063"/>
    <w:rsid w:val="656F6816"/>
    <w:rsid w:val="657199AD"/>
    <w:rsid w:val="6582AE7B"/>
    <w:rsid w:val="65AD0C39"/>
    <w:rsid w:val="667B120A"/>
    <w:rsid w:val="66CB2B4A"/>
    <w:rsid w:val="66CF4A48"/>
    <w:rsid w:val="66D257B4"/>
    <w:rsid w:val="66E0C311"/>
    <w:rsid w:val="67223F84"/>
    <w:rsid w:val="67BCE10C"/>
    <w:rsid w:val="67CA7E97"/>
    <w:rsid w:val="681AC42D"/>
    <w:rsid w:val="682EAEE4"/>
    <w:rsid w:val="687F1B31"/>
    <w:rsid w:val="689885D1"/>
    <w:rsid w:val="68D74DD5"/>
    <w:rsid w:val="68ED89DD"/>
    <w:rsid w:val="69215F46"/>
    <w:rsid w:val="69F9666A"/>
    <w:rsid w:val="6A87253E"/>
    <w:rsid w:val="6AEA2319"/>
    <w:rsid w:val="6B439C9B"/>
    <w:rsid w:val="6B77E1FF"/>
    <w:rsid w:val="6BDB32F0"/>
    <w:rsid w:val="6C88335D"/>
    <w:rsid w:val="6CB838EE"/>
    <w:rsid w:val="6D10F2C8"/>
    <w:rsid w:val="6D12E0C2"/>
    <w:rsid w:val="6D148426"/>
    <w:rsid w:val="6D3DC35D"/>
    <w:rsid w:val="6D4C8F80"/>
    <w:rsid w:val="6D54A4B3"/>
    <w:rsid w:val="6D6E29E1"/>
    <w:rsid w:val="6D6FFAF6"/>
    <w:rsid w:val="6DBBC429"/>
    <w:rsid w:val="6DF7C6A4"/>
    <w:rsid w:val="6E0B5E9B"/>
    <w:rsid w:val="6E6B0AB7"/>
    <w:rsid w:val="6E85D768"/>
    <w:rsid w:val="6EAC6007"/>
    <w:rsid w:val="6EBC2963"/>
    <w:rsid w:val="6ED59FBC"/>
    <w:rsid w:val="6F0B46A7"/>
    <w:rsid w:val="6F1FAA8B"/>
    <w:rsid w:val="6F2231EA"/>
    <w:rsid w:val="6F42E61A"/>
    <w:rsid w:val="6F677692"/>
    <w:rsid w:val="6F67C593"/>
    <w:rsid w:val="6F8D3A3F"/>
    <w:rsid w:val="6F9A1B60"/>
    <w:rsid w:val="6FB26217"/>
    <w:rsid w:val="6FD5A8FB"/>
    <w:rsid w:val="7002B743"/>
    <w:rsid w:val="7040653E"/>
    <w:rsid w:val="706C8047"/>
    <w:rsid w:val="707405EC"/>
    <w:rsid w:val="70BB0517"/>
    <w:rsid w:val="70D96A45"/>
    <w:rsid w:val="711D040E"/>
    <w:rsid w:val="713F2A34"/>
    <w:rsid w:val="716B03C5"/>
    <w:rsid w:val="7170EF0A"/>
    <w:rsid w:val="7190A9A0"/>
    <w:rsid w:val="72288DF5"/>
    <w:rsid w:val="728F3099"/>
    <w:rsid w:val="729E7480"/>
    <w:rsid w:val="7326D0C2"/>
    <w:rsid w:val="732DC6A1"/>
    <w:rsid w:val="7338ADE9"/>
    <w:rsid w:val="734152AA"/>
    <w:rsid w:val="738A59AF"/>
    <w:rsid w:val="73EA762B"/>
    <w:rsid w:val="73FCB82D"/>
    <w:rsid w:val="741BB93C"/>
    <w:rsid w:val="74629E98"/>
    <w:rsid w:val="7475D3C3"/>
    <w:rsid w:val="748F37FA"/>
    <w:rsid w:val="7493DB3B"/>
    <w:rsid w:val="74B6B4DA"/>
    <w:rsid w:val="74B6DEE6"/>
    <w:rsid w:val="74B9B1EA"/>
    <w:rsid w:val="74D4F717"/>
    <w:rsid w:val="74DB337C"/>
    <w:rsid w:val="74DC148C"/>
    <w:rsid w:val="750A607C"/>
    <w:rsid w:val="7566393E"/>
    <w:rsid w:val="756ACF7D"/>
    <w:rsid w:val="75733436"/>
    <w:rsid w:val="75763605"/>
    <w:rsid w:val="759E7A8F"/>
    <w:rsid w:val="75A52379"/>
    <w:rsid w:val="75F9CF54"/>
    <w:rsid w:val="76D53B4C"/>
    <w:rsid w:val="76DE2997"/>
    <w:rsid w:val="770E21F2"/>
    <w:rsid w:val="77AA17BF"/>
    <w:rsid w:val="77F0D235"/>
    <w:rsid w:val="786F096A"/>
    <w:rsid w:val="78C388A1"/>
    <w:rsid w:val="790A24DF"/>
    <w:rsid w:val="79126C7A"/>
    <w:rsid w:val="792C7E18"/>
    <w:rsid w:val="799B07CE"/>
    <w:rsid w:val="79BBBE09"/>
    <w:rsid w:val="7A1A08E6"/>
    <w:rsid w:val="7A46F8F9"/>
    <w:rsid w:val="7B05685C"/>
    <w:rsid w:val="7B4B5A0E"/>
    <w:rsid w:val="7B5F4906"/>
    <w:rsid w:val="7BECB71F"/>
    <w:rsid w:val="7C096ACB"/>
    <w:rsid w:val="7C22844B"/>
    <w:rsid w:val="7C2536B6"/>
    <w:rsid w:val="7C6739C0"/>
    <w:rsid w:val="7C678171"/>
    <w:rsid w:val="7C7A060D"/>
    <w:rsid w:val="7CA45EFF"/>
    <w:rsid w:val="7CAC07BD"/>
    <w:rsid w:val="7CACBA30"/>
    <w:rsid w:val="7D073C66"/>
    <w:rsid w:val="7D26C39C"/>
    <w:rsid w:val="7D30DF9D"/>
    <w:rsid w:val="7D3B44DD"/>
    <w:rsid w:val="7D510FB8"/>
    <w:rsid w:val="7D515E45"/>
    <w:rsid w:val="7D5A0019"/>
    <w:rsid w:val="7D8A6D4D"/>
    <w:rsid w:val="7E3092CC"/>
    <w:rsid w:val="7E3EF931"/>
    <w:rsid w:val="7E5E068E"/>
    <w:rsid w:val="7E80F1D1"/>
    <w:rsid w:val="7EB5D7B9"/>
    <w:rsid w:val="7EFECE57"/>
    <w:rsid w:val="7F1A8147"/>
    <w:rsid w:val="7F1B268F"/>
    <w:rsid w:val="7F26902A"/>
    <w:rsid w:val="7F651C84"/>
    <w:rsid w:val="7F94554B"/>
    <w:rsid w:val="7FCC4620"/>
    <w:rsid w:val="7FD879B9"/>
    <w:rsid w:val="7FDBDB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527A5"/>
  <w15:chartTrackingRefBased/>
  <w15:docId w15:val="{AD7FE0CE-6FDC-4417-A5BD-4F35FDB5C0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4AE09C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383670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56a6aacfd724ac1" /><Relationship Type="http://schemas.openxmlformats.org/officeDocument/2006/relationships/hyperlink" Target="https://www.armyupress.army.mil/Portals/7/military-review/Archives/English/MilitaryReview_20080228_art008.pdf" TargetMode="External" Id="R371e484438bd402a" /><Relationship Type="http://schemas.openxmlformats.org/officeDocument/2006/relationships/hyperlink" Target="https://www.counterterrorism.police.uk/what-we-do/counter-terrorism/protect/schedule-7/" TargetMode="External" Id="R55e96a3133fb4881" /><Relationship Type="http://schemas.openxmlformats.org/officeDocument/2006/relationships/hyperlink" Target="https://www.cps.gov.uk/types-crime/terrorism" TargetMode="External" Id="R3d8a9a6d74084de1" /><Relationship Type="http://schemas.openxmlformats.org/officeDocument/2006/relationships/hyperlink" Target="https://doi.org/10.1111/1467-9248.12091" TargetMode="External" Id="R8d83646ac7ce468f" /><Relationship Type="http://schemas.openxmlformats.org/officeDocument/2006/relationships/hyperlink" Target="https://doi.org/10.1080/13642980701659997" TargetMode="External" Id="R74a558d02c9d4cdf" /><Relationship Type="http://schemas.openxmlformats.org/officeDocument/2006/relationships/hyperlink" Target="https://wrap.warwick.ac.uk/id/eprint/51107/1/WRAP-counter-terrorism-counterfactual-Heath-Kelly-2013.pdf" TargetMode="External" Id="Rc2a454fa944e4d38" /><Relationship Type="http://schemas.openxmlformats.org/officeDocument/2006/relationships/hyperlink" Target="https://www.tandfonline.com/doi/full/10.1080/17539153.2017.1327141" TargetMode="External" Id="R0b1482297027406b" /><Relationship Type="http://schemas.openxmlformats.org/officeDocument/2006/relationships/hyperlink" Target="https://www.gov.uk/government/statistics/individuals-referred-to-prevent-to-march-2025/individuals-referred-to-and-supported-through-the-prevent-programme-april-2024-to-march-2025" TargetMode="External" Id="R46ae38a3366f47a0" /><Relationship Type="http://schemas.openxmlformats.org/officeDocument/2006/relationships/hyperlink" Target="https://publications.parliament.uk/pa/cm199900/cmbills/010/en/00010x--.htm" TargetMode="External" Id="R983aa4a9fc064603" /><Relationship Type="http://schemas.openxmlformats.org/officeDocument/2006/relationships/hyperlink" Target="https://www.researchgate.net/profile/Foisal-Ahmed-8/publication/394527519_Strategic_Ambiguity_and_Power_Projection_in_Indo-Pacific_Region_A_Perspective_of_USA_and_China/links/68a2e1242c7d3e0029b14116/Strategic-Ambiguity-and-Power-Projection-in-Indo-Pacific-Region-A-Perspective-of-USA-and-China.pdf#page=289" TargetMode="External" Id="Rb1b79c7683f34fe5" /><Relationship Type="http://schemas.openxmlformats.org/officeDocument/2006/relationships/hyperlink" Target="https://www.legislation.gov.uk/ukpga/2000/11/introduction" TargetMode="External" Id="Ra594067aee2f4ff8" /><Relationship Type="http://schemas.openxmlformats.org/officeDocument/2006/relationships/hyperlink" Target="https://bear.buckingham.ac.uk/359/" TargetMode="External" Id="Raad1eefcf8f84cc7" /><Relationship Type="http://schemas.openxmlformats.org/officeDocument/2006/relationships/hyperlink" Target="https://www.emerald.com/jcp/article-pdf/14/2/97/1393248/jcp-05-2024-073.pdf" TargetMode="External" Id="R3c676f0c91dd4649" /><Relationship Type="http://schemas.openxmlformats.org/officeDocument/2006/relationships/hyperlink" Target="https://www.telegraph.co.uk/news/2025/11/11/prevent-no-longer-keeping-country-safe-review-finds/#:~:text=The%20Prevent%20counter%2Dterror%20scheme,5k%206k%207k%208k%209k" TargetMode="External" Id="R3fb2506143714612" /><Relationship Type="http://schemas.openxmlformats.org/officeDocument/2006/relationships/hyperlink" Target="https://lordslibrary.parliament.uk/terrorism-in-the-uk-legislation-and-government-strategy/" TargetMode="External" Id="Rc44f1aead9bc4af0" /><Relationship Type="http://schemas.microsoft.com/office/2020/10/relationships/intelligence" Target="/word/intelligence2.xml" Id="R07bdd20e248c412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Williams (2416044)</dc:creator>
  <keywords/>
  <dc:description/>
  <lastModifiedBy>Cerys Williams (2416044)</lastModifiedBy>
  <revision>4</revision>
  <dcterms:created xsi:type="dcterms:W3CDTF">2026-10-05T13:22:20.7238001Z</dcterms:created>
  <dcterms:modified xsi:type="dcterms:W3CDTF">2026-10-24T16:04:02.3243150Z</dcterms:modified>
</coreProperties>
</file>