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4DE7F" w14:textId="77777777" w:rsidR="00A01969" w:rsidRDefault="00A01969" w:rsidP="00814C76">
      <w:pPr>
        <w:rPr>
          <w:rFonts w:ascii="Arial" w:hAnsi="Arial" w:cs="Arial"/>
          <w:sz w:val="24"/>
          <w:szCs w:val="24"/>
        </w:rPr>
      </w:pPr>
    </w:p>
    <w:p w14:paraId="1207A2E2" w14:textId="77777777" w:rsidR="00A01969" w:rsidRDefault="00A01969" w:rsidP="00A01969">
      <w:pPr>
        <w:jc w:val="center"/>
        <w:rPr>
          <w:rFonts w:ascii="Arial" w:hAnsi="Arial" w:cs="Arial"/>
          <w:sz w:val="32"/>
          <w:szCs w:val="32"/>
        </w:rPr>
      </w:pPr>
      <w:r w:rsidRPr="00A01969">
        <w:rPr>
          <w:rFonts w:ascii="Arial" w:hAnsi="Arial" w:cs="Arial"/>
          <w:sz w:val="32"/>
          <w:szCs w:val="32"/>
        </w:rPr>
        <w:t>Student Self-Reflection</w:t>
      </w:r>
    </w:p>
    <w:p w14:paraId="34A9C521" w14:textId="620785AA" w:rsidR="00A01969" w:rsidRDefault="00A01969" w:rsidP="00A01969">
      <w:pPr>
        <w:rPr>
          <w:rFonts w:ascii="Arial" w:hAnsi="Arial" w:cs="Arial"/>
          <w:sz w:val="32"/>
          <w:szCs w:val="32"/>
        </w:rPr>
      </w:pPr>
      <w:r>
        <w:rPr>
          <w:rFonts w:ascii="Arial" w:hAnsi="Arial" w:cs="Arial"/>
          <w:sz w:val="32"/>
          <w:szCs w:val="32"/>
        </w:rPr>
        <w:t>Student: Dominik David (2208146)</w:t>
      </w:r>
    </w:p>
    <w:p w14:paraId="094504FF" w14:textId="77777777" w:rsidR="00A01969" w:rsidRDefault="00A01969" w:rsidP="00A01969">
      <w:pPr>
        <w:rPr>
          <w:rFonts w:ascii="Arial" w:hAnsi="Arial" w:cs="Arial"/>
          <w:sz w:val="32"/>
          <w:szCs w:val="32"/>
        </w:rPr>
      </w:pPr>
      <w:r>
        <w:rPr>
          <w:rFonts w:ascii="Arial" w:hAnsi="Arial" w:cs="Arial"/>
          <w:sz w:val="32"/>
          <w:szCs w:val="32"/>
        </w:rPr>
        <w:t>Lecturer: Heidi Prosser</w:t>
      </w:r>
    </w:p>
    <w:p w14:paraId="760AC285" w14:textId="792F793C" w:rsidR="00A01969" w:rsidRPr="00A01969" w:rsidRDefault="00A01969" w:rsidP="00A01969">
      <w:pPr>
        <w:rPr>
          <w:rFonts w:ascii="Arial" w:hAnsi="Arial" w:cs="Arial"/>
          <w:sz w:val="32"/>
          <w:szCs w:val="32"/>
        </w:rPr>
      </w:pPr>
      <w:r>
        <w:rPr>
          <w:rFonts w:ascii="Arial" w:hAnsi="Arial" w:cs="Arial"/>
          <w:sz w:val="32"/>
          <w:szCs w:val="32"/>
        </w:rPr>
        <w:t>Module: Foreign Languages &amp; Cultural Awareness (BMIH5003)</w:t>
      </w:r>
    </w:p>
    <w:p w14:paraId="2F089C5F" w14:textId="77777777" w:rsidR="00A01969" w:rsidRDefault="00A01969">
      <w:pPr>
        <w:rPr>
          <w:rFonts w:ascii="Arial" w:hAnsi="Arial" w:cs="Arial"/>
          <w:sz w:val="24"/>
          <w:szCs w:val="24"/>
        </w:rPr>
      </w:pPr>
      <w:r>
        <w:rPr>
          <w:rFonts w:ascii="Arial" w:hAnsi="Arial" w:cs="Arial"/>
          <w:sz w:val="24"/>
          <w:szCs w:val="24"/>
        </w:rPr>
        <w:br w:type="page"/>
      </w:r>
    </w:p>
    <w:p w14:paraId="4FBE6DC3" w14:textId="2D4AF0E7" w:rsidR="00814C76" w:rsidRPr="00A01969" w:rsidRDefault="00814C76" w:rsidP="00A01969">
      <w:pPr>
        <w:jc w:val="both"/>
        <w:rPr>
          <w:rFonts w:ascii="Arial" w:hAnsi="Arial" w:cs="Arial"/>
          <w:sz w:val="24"/>
          <w:szCs w:val="24"/>
        </w:rPr>
      </w:pPr>
      <w:r w:rsidRPr="00A01969">
        <w:rPr>
          <w:rFonts w:ascii="Arial" w:hAnsi="Arial" w:cs="Arial"/>
          <w:sz w:val="24"/>
          <w:szCs w:val="24"/>
        </w:rPr>
        <w:lastRenderedPageBreak/>
        <w:t xml:space="preserve">As I prepared my presentation on the significance of language awareness skills for hotel personnel and multilingualism, I </w:t>
      </w:r>
      <w:proofErr w:type="gramStart"/>
      <w:r w:rsidRPr="00A01969">
        <w:rPr>
          <w:rFonts w:ascii="Arial" w:hAnsi="Arial" w:cs="Arial"/>
          <w:sz w:val="24"/>
          <w:szCs w:val="24"/>
        </w:rPr>
        <w:t>was granted</w:t>
      </w:r>
      <w:proofErr w:type="gramEnd"/>
      <w:r w:rsidRPr="00A01969">
        <w:rPr>
          <w:rFonts w:ascii="Arial" w:hAnsi="Arial" w:cs="Arial"/>
          <w:sz w:val="24"/>
          <w:szCs w:val="24"/>
        </w:rPr>
        <w:t xml:space="preserve"> the opportunity to extensively explore this topic. It was a transformative learning experience that gradually enhanced my comprehension of the subject.</w:t>
      </w:r>
    </w:p>
    <w:p w14:paraId="5785B618" w14:textId="5A26E46E" w:rsidR="00814C76" w:rsidRPr="00A01969" w:rsidRDefault="00814C76" w:rsidP="00A01969">
      <w:pPr>
        <w:jc w:val="both"/>
        <w:rPr>
          <w:rFonts w:ascii="Arial" w:hAnsi="Arial" w:cs="Arial"/>
          <w:sz w:val="24"/>
          <w:szCs w:val="24"/>
        </w:rPr>
      </w:pPr>
      <w:r w:rsidRPr="00A01969">
        <w:rPr>
          <w:rFonts w:ascii="Arial" w:hAnsi="Arial" w:cs="Arial"/>
          <w:sz w:val="24"/>
          <w:szCs w:val="24"/>
        </w:rPr>
        <w:t xml:space="preserve">Initially, my understanding of multilingualism as it pertained to the hotel industry was </w:t>
      </w:r>
      <w:proofErr w:type="gramStart"/>
      <w:r w:rsidRPr="00A01969">
        <w:rPr>
          <w:rFonts w:ascii="Arial" w:hAnsi="Arial" w:cs="Arial"/>
          <w:sz w:val="24"/>
          <w:szCs w:val="24"/>
        </w:rPr>
        <w:t>rather basic</w:t>
      </w:r>
      <w:proofErr w:type="gramEnd"/>
      <w:r w:rsidRPr="00A01969">
        <w:rPr>
          <w:rFonts w:ascii="Arial" w:hAnsi="Arial" w:cs="Arial"/>
          <w:sz w:val="24"/>
          <w:szCs w:val="24"/>
        </w:rPr>
        <w:t>. It has come to my attention that hotels often accommodate visitors of various linguistic backgrounds in this globalised era. It was evident that effective communication played a critical role in efficiently attending to the requirements of guests</w:t>
      </w:r>
      <w:r w:rsidR="0086619E" w:rsidRPr="00A01969">
        <w:rPr>
          <w:rFonts w:ascii="Arial" w:hAnsi="Arial" w:cs="Arial"/>
          <w:sz w:val="24"/>
          <w:szCs w:val="24"/>
        </w:rPr>
        <w:t xml:space="preserve"> </w:t>
      </w:r>
      <w:r w:rsidR="0086619E" w:rsidRPr="00A01969">
        <w:rPr>
          <w:rFonts w:ascii="Arial" w:hAnsi="Arial" w:cs="Arial"/>
          <w:sz w:val="24"/>
          <w:szCs w:val="24"/>
        </w:rPr>
        <w:t>(</w:t>
      </w:r>
      <w:proofErr w:type="spellStart"/>
      <w:r w:rsidR="0086619E" w:rsidRPr="00A01969">
        <w:rPr>
          <w:rFonts w:ascii="Arial" w:hAnsi="Arial" w:cs="Arial"/>
          <w:sz w:val="24"/>
          <w:szCs w:val="24"/>
        </w:rPr>
        <w:t>Gattig</w:t>
      </w:r>
      <w:proofErr w:type="spellEnd"/>
      <w:r w:rsidR="0086619E" w:rsidRPr="00A01969">
        <w:rPr>
          <w:rFonts w:ascii="Arial" w:hAnsi="Arial" w:cs="Arial"/>
          <w:sz w:val="24"/>
          <w:szCs w:val="24"/>
        </w:rPr>
        <w:t>, 2023)</w:t>
      </w:r>
      <w:r w:rsidRPr="00A01969">
        <w:rPr>
          <w:rFonts w:ascii="Arial" w:hAnsi="Arial" w:cs="Arial"/>
          <w:sz w:val="24"/>
          <w:szCs w:val="24"/>
        </w:rPr>
        <w:t xml:space="preserve">. </w:t>
      </w:r>
    </w:p>
    <w:p w14:paraId="3FA791E8" w14:textId="77777777" w:rsidR="00814C76" w:rsidRPr="00A01969" w:rsidRDefault="00814C76" w:rsidP="00A01969">
      <w:pPr>
        <w:jc w:val="both"/>
        <w:rPr>
          <w:rFonts w:ascii="Arial" w:hAnsi="Arial" w:cs="Arial"/>
          <w:sz w:val="24"/>
          <w:szCs w:val="24"/>
        </w:rPr>
      </w:pPr>
      <w:r w:rsidRPr="00A01969">
        <w:rPr>
          <w:rFonts w:ascii="Arial" w:hAnsi="Arial" w:cs="Arial"/>
          <w:sz w:val="24"/>
          <w:szCs w:val="24"/>
        </w:rPr>
        <w:t>As I commenced my investigation and amassed an extensive collection of resources, my recognition of the more far-reaching consequences of multilingualism grew more profound. I began to understand that the effects of multilingualism extend beyond the realm of communication efficacy. It became evident that the presence of multilingual personnel within a hotel has the capacity to enhance the establishment's overall performance in ways that transcend the mere transmission of information.</w:t>
      </w:r>
    </w:p>
    <w:p w14:paraId="1A954D4C" w14:textId="77777777" w:rsidR="00814C76" w:rsidRPr="00A01969" w:rsidRDefault="00814C76" w:rsidP="00A01969">
      <w:pPr>
        <w:jc w:val="both"/>
        <w:rPr>
          <w:rFonts w:ascii="Arial" w:hAnsi="Arial" w:cs="Arial"/>
          <w:sz w:val="24"/>
          <w:szCs w:val="24"/>
        </w:rPr>
      </w:pPr>
      <w:r w:rsidRPr="00A01969">
        <w:rPr>
          <w:rFonts w:ascii="Arial" w:hAnsi="Arial" w:cs="Arial"/>
          <w:sz w:val="24"/>
          <w:szCs w:val="24"/>
        </w:rPr>
        <w:t>A notable revelation that surfaced from my investigation was the robust association between visitor satisfaction and multilingualism. By conversing with patrons in their mother tongues, multilingual hotel personnel enhance the ambiance and comfort of their visitors. The implementation of a customised communication strategy has the potential to elevate guest contentment to significant levels, thereby stimulating favourable evaluations, recurring patronage, and a bolstered hotel reputation.</w:t>
      </w:r>
    </w:p>
    <w:p w14:paraId="6CC3122E" w14:textId="529B031A" w:rsidR="00814C76" w:rsidRPr="00A01969" w:rsidRDefault="00814C76" w:rsidP="00A01969">
      <w:pPr>
        <w:jc w:val="both"/>
        <w:rPr>
          <w:rFonts w:ascii="Arial" w:hAnsi="Arial" w:cs="Arial"/>
          <w:sz w:val="24"/>
          <w:szCs w:val="24"/>
        </w:rPr>
      </w:pPr>
      <w:r w:rsidRPr="00A01969">
        <w:rPr>
          <w:rFonts w:ascii="Arial" w:hAnsi="Arial" w:cs="Arial"/>
          <w:sz w:val="24"/>
          <w:szCs w:val="24"/>
        </w:rPr>
        <w:t>Moreover, my research enlightened me to the significance of possessing language awareness abilities. The possession of these language awareness abilities empowers personnel to adeptly manoeuvre through the intricacies of intercultural communication.</w:t>
      </w:r>
    </w:p>
    <w:p w14:paraId="129D6A0C" w14:textId="6E1E3010" w:rsidR="00814C76" w:rsidRPr="00A01969" w:rsidRDefault="00814C76" w:rsidP="00A01969">
      <w:pPr>
        <w:jc w:val="both"/>
        <w:rPr>
          <w:rFonts w:ascii="Arial" w:hAnsi="Arial" w:cs="Arial"/>
          <w:sz w:val="24"/>
          <w:szCs w:val="24"/>
        </w:rPr>
      </w:pPr>
      <w:r w:rsidRPr="00A01969">
        <w:rPr>
          <w:rFonts w:ascii="Arial" w:hAnsi="Arial" w:cs="Arial"/>
          <w:sz w:val="24"/>
          <w:szCs w:val="24"/>
        </w:rPr>
        <w:t>For example, cultural sensitivity enables personnel to value and recognise the diverse cultural customs and traditions observed by their patrons</w:t>
      </w:r>
      <w:r w:rsidR="0086619E" w:rsidRPr="00A01969">
        <w:rPr>
          <w:rFonts w:ascii="Arial" w:hAnsi="Arial" w:cs="Arial"/>
          <w:sz w:val="24"/>
          <w:szCs w:val="24"/>
        </w:rPr>
        <w:t xml:space="preserve"> </w:t>
      </w:r>
      <w:r w:rsidR="0086619E" w:rsidRPr="00A01969">
        <w:rPr>
          <w:rFonts w:ascii="Arial" w:hAnsi="Arial" w:cs="Arial"/>
          <w:sz w:val="24"/>
          <w:szCs w:val="24"/>
        </w:rPr>
        <w:t>(Sieck, 2021)</w:t>
      </w:r>
      <w:r w:rsidRPr="00A01969">
        <w:rPr>
          <w:rFonts w:ascii="Arial" w:hAnsi="Arial" w:cs="Arial"/>
          <w:sz w:val="24"/>
          <w:szCs w:val="24"/>
        </w:rPr>
        <w:t xml:space="preserve">. Ensuring that visitors from diverse backgrounds feel respected and valued is of the utmost importance. Furthermore, it is essential to recognise non-verbal communication indicators, including facial expressions and body </w:t>
      </w:r>
      <w:r w:rsidR="00A01969" w:rsidRPr="00A01969">
        <w:rPr>
          <w:rFonts w:ascii="Arial" w:hAnsi="Arial" w:cs="Arial"/>
          <w:sz w:val="24"/>
          <w:szCs w:val="24"/>
        </w:rPr>
        <w:t>language. In</w:t>
      </w:r>
      <w:r w:rsidRPr="00A01969">
        <w:rPr>
          <w:rFonts w:ascii="Arial" w:hAnsi="Arial" w:cs="Arial"/>
          <w:sz w:val="24"/>
          <w:szCs w:val="24"/>
        </w:rPr>
        <w:t xml:space="preserve"> addition, the research revealed that personnel who are bilingual and culturally sensitive are frequently capable of diplomatically and expeditiously resolving conflicts and misunderstandings</w:t>
      </w:r>
      <w:r w:rsidR="00E97AFB" w:rsidRPr="00A01969">
        <w:rPr>
          <w:rFonts w:ascii="Arial" w:hAnsi="Arial" w:cs="Arial"/>
          <w:sz w:val="24"/>
          <w:szCs w:val="24"/>
        </w:rPr>
        <w:t xml:space="preserve"> </w:t>
      </w:r>
      <w:r w:rsidR="00E97AFB" w:rsidRPr="00A01969">
        <w:rPr>
          <w:rFonts w:ascii="Arial" w:hAnsi="Arial" w:cs="Arial"/>
          <w:sz w:val="24"/>
          <w:szCs w:val="24"/>
        </w:rPr>
        <w:t>(Sanders, 2019)</w:t>
      </w:r>
      <w:r w:rsidRPr="00A01969">
        <w:rPr>
          <w:rFonts w:ascii="Arial" w:hAnsi="Arial" w:cs="Arial"/>
          <w:sz w:val="24"/>
          <w:szCs w:val="24"/>
        </w:rPr>
        <w:t xml:space="preserve">. These competencies can guarantee that the guest's requirements </w:t>
      </w:r>
      <w:proofErr w:type="gramStart"/>
      <w:r w:rsidRPr="00A01969">
        <w:rPr>
          <w:rFonts w:ascii="Arial" w:hAnsi="Arial" w:cs="Arial"/>
          <w:sz w:val="24"/>
          <w:szCs w:val="24"/>
        </w:rPr>
        <w:t>are fulfilled</w:t>
      </w:r>
      <w:proofErr w:type="gramEnd"/>
      <w:r w:rsidRPr="00A01969">
        <w:rPr>
          <w:rFonts w:ascii="Arial" w:hAnsi="Arial" w:cs="Arial"/>
          <w:sz w:val="24"/>
          <w:szCs w:val="24"/>
        </w:rPr>
        <w:t xml:space="preserve"> without superfluous conflict and wreak havoc in circumstances where a language barrier may exist. This practise not only fosters favourable evaluations from guests but also has the potential to cultivate customer loyalty and encourage repeat visits.</w:t>
      </w:r>
      <w:r w:rsidR="0086619E" w:rsidRPr="00A01969">
        <w:rPr>
          <w:rFonts w:ascii="Arial" w:hAnsi="Arial" w:cs="Arial"/>
          <w:sz w:val="24"/>
          <w:szCs w:val="24"/>
        </w:rPr>
        <w:t xml:space="preserve"> </w:t>
      </w:r>
      <w:r w:rsidRPr="00A01969">
        <w:rPr>
          <w:rFonts w:ascii="Arial" w:hAnsi="Arial" w:cs="Arial"/>
          <w:sz w:val="24"/>
          <w:szCs w:val="24"/>
        </w:rPr>
        <w:t xml:space="preserve">In the contemporary globalised hotel industry, it is not merely an operational imperative but also a strategic advantage. Employees who are proficient in multiple languages and possess an awareness of </w:t>
      </w:r>
      <w:proofErr w:type="gramStart"/>
      <w:r w:rsidRPr="00A01969">
        <w:rPr>
          <w:rFonts w:ascii="Arial" w:hAnsi="Arial" w:cs="Arial"/>
          <w:sz w:val="24"/>
          <w:szCs w:val="24"/>
        </w:rPr>
        <w:t>different cultures</w:t>
      </w:r>
      <w:proofErr w:type="gramEnd"/>
      <w:r w:rsidRPr="00A01969">
        <w:rPr>
          <w:rFonts w:ascii="Arial" w:hAnsi="Arial" w:cs="Arial"/>
          <w:sz w:val="24"/>
          <w:szCs w:val="24"/>
        </w:rPr>
        <w:t xml:space="preserve"> can potentially establish an environment that is inclusive and hospitable, thereby promoting favourable experiences for guests and fortifying the competitive advantage of a hotel.</w:t>
      </w:r>
    </w:p>
    <w:p w14:paraId="5929F2D2" w14:textId="77777777" w:rsidR="00A01969" w:rsidRDefault="00A01969">
      <w:pPr>
        <w:rPr>
          <w:rFonts w:ascii="Arial" w:hAnsi="Arial" w:cs="Arial"/>
          <w:sz w:val="24"/>
          <w:szCs w:val="24"/>
        </w:rPr>
      </w:pPr>
      <w:r>
        <w:rPr>
          <w:rFonts w:ascii="Arial" w:hAnsi="Arial" w:cs="Arial"/>
          <w:sz w:val="24"/>
          <w:szCs w:val="24"/>
        </w:rPr>
        <w:br w:type="page"/>
      </w:r>
    </w:p>
    <w:p w14:paraId="7E7B8F54" w14:textId="0A722CB6" w:rsidR="00A01969" w:rsidRPr="00E97AFB" w:rsidRDefault="00814C76" w:rsidP="00A01969">
      <w:pPr>
        <w:jc w:val="both"/>
        <w:rPr>
          <w:rFonts w:ascii="Arial" w:hAnsi="Arial" w:cs="Arial"/>
        </w:rPr>
      </w:pPr>
      <w:r w:rsidRPr="00A01969">
        <w:rPr>
          <w:rFonts w:ascii="Arial" w:hAnsi="Arial" w:cs="Arial"/>
          <w:sz w:val="24"/>
          <w:szCs w:val="24"/>
        </w:rPr>
        <w:lastRenderedPageBreak/>
        <w:t xml:space="preserve">This educational encounter emphasised the complex and diverse characteristics of multilingualism within the hotel sector. Proficiency in multiple languages extends beyond mere linguistic proficiency; it entails establishing connections of comprehension, cultivating a feeling of inclusion for patrons hailing from various cultural contexts, and </w:t>
      </w:r>
      <w:proofErr w:type="gramStart"/>
      <w:r w:rsidRPr="00A01969">
        <w:rPr>
          <w:rFonts w:ascii="Arial" w:hAnsi="Arial" w:cs="Arial"/>
          <w:sz w:val="24"/>
          <w:szCs w:val="24"/>
        </w:rPr>
        <w:t>ultimately propelling</w:t>
      </w:r>
      <w:proofErr w:type="gramEnd"/>
      <w:r w:rsidRPr="00A01969">
        <w:rPr>
          <w:rFonts w:ascii="Arial" w:hAnsi="Arial" w:cs="Arial"/>
          <w:sz w:val="24"/>
          <w:szCs w:val="24"/>
        </w:rPr>
        <w:t xml:space="preserve"> organisational achievements. I eagerly anticipate imparting this recently acquired knowledge to others, as it serves as a poignant reminder of the profound impact that cultural sensitivity and linguistic proficiency can have within the realm of hospitality</w:t>
      </w:r>
      <w:r w:rsidRPr="00E97AFB">
        <w:rPr>
          <w:rFonts w:ascii="Arial" w:hAnsi="Arial" w:cs="Arial"/>
        </w:rPr>
        <w:t>.</w:t>
      </w:r>
    </w:p>
    <w:p w14:paraId="6BFE73A4" w14:textId="77777777" w:rsidR="00A01969" w:rsidRDefault="00A01969">
      <w:pPr>
        <w:rPr>
          <w:rFonts w:ascii="Arial" w:hAnsi="Arial" w:cs="Arial"/>
          <w:sz w:val="24"/>
          <w:szCs w:val="24"/>
        </w:rPr>
      </w:pPr>
      <w:r>
        <w:rPr>
          <w:rFonts w:ascii="Arial" w:hAnsi="Arial" w:cs="Arial"/>
          <w:sz w:val="24"/>
          <w:szCs w:val="24"/>
        </w:rPr>
        <w:br w:type="page"/>
      </w:r>
    </w:p>
    <w:p w14:paraId="097D4B75" w14:textId="21699ED1" w:rsidR="0086619E" w:rsidRPr="00A01969" w:rsidRDefault="0086619E" w:rsidP="00814C76">
      <w:pPr>
        <w:rPr>
          <w:rFonts w:ascii="Arial" w:hAnsi="Arial" w:cs="Arial"/>
          <w:sz w:val="24"/>
          <w:szCs w:val="24"/>
        </w:rPr>
      </w:pPr>
      <w:r w:rsidRPr="00A01969">
        <w:rPr>
          <w:rFonts w:ascii="Arial" w:hAnsi="Arial" w:cs="Arial"/>
          <w:sz w:val="24"/>
          <w:szCs w:val="24"/>
        </w:rPr>
        <w:lastRenderedPageBreak/>
        <w:t>References:</w:t>
      </w:r>
    </w:p>
    <w:p w14:paraId="15EAA5B1" w14:textId="476BB7AC" w:rsidR="00A01969" w:rsidRPr="00A01969" w:rsidRDefault="00A01969" w:rsidP="00A01969">
      <w:pPr>
        <w:pStyle w:val="NormalWeb"/>
        <w:ind w:left="567" w:hanging="567"/>
        <w:jc w:val="both"/>
        <w:rPr>
          <w:rFonts w:ascii="Arial" w:hAnsi="Arial" w:cs="Arial"/>
        </w:rPr>
      </w:pPr>
      <w:proofErr w:type="spellStart"/>
      <w:r w:rsidRPr="00A01969">
        <w:rPr>
          <w:rFonts w:ascii="Arial" w:hAnsi="Arial" w:cs="Arial"/>
        </w:rPr>
        <w:t>Gattig</w:t>
      </w:r>
      <w:proofErr w:type="spellEnd"/>
      <w:r w:rsidRPr="00A01969">
        <w:rPr>
          <w:rFonts w:ascii="Arial" w:hAnsi="Arial" w:cs="Arial"/>
        </w:rPr>
        <w:t xml:space="preserve">, N. (2023) </w:t>
      </w:r>
      <w:r w:rsidRPr="00A01969">
        <w:rPr>
          <w:rFonts w:ascii="Arial" w:hAnsi="Arial" w:cs="Arial"/>
          <w:i/>
          <w:iCs/>
        </w:rPr>
        <w:t xml:space="preserve">Communication skills: </w:t>
      </w:r>
      <w:proofErr w:type="gramStart"/>
      <w:r w:rsidRPr="00A01969">
        <w:rPr>
          <w:rFonts w:ascii="Arial" w:hAnsi="Arial" w:cs="Arial"/>
          <w:i/>
          <w:iCs/>
        </w:rPr>
        <w:t>18</w:t>
      </w:r>
      <w:proofErr w:type="gramEnd"/>
      <w:r w:rsidRPr="00A01969">
        <w:rPr>
          <w:rFonts w:ascii="Arial" w:hAnsi="Arial" w:cs="Arial"/>
          <w:i/>
          <w:iCs/>
        </w:rPr>
        <w:t xml:space="preserve"> strategies to communicate better</w:t>
      </w:r>
      <w:r w:rsidRPr="00A01969">
        <w:rPr>
          <w:rFonts w:ascii="Arial" w:hAnsi="Arial" w:cs="Arial"/>
        </w:rPr>
        <w:t xml:space="preserve">, </w:t>
      </w:r>
      <w:proofErr w:type="spellStart"/>
      <w:r w:rsidRPr="00A01969">
        <w:rPr>
          <w:rFonts w:ascii="Arial" w:hAnsi="Arial" w:cs="Arial"/>
          <w:i/>
          <w:iCs/>
        </w:rPr>
        <w:t>BetterUp</w:t>
      </w:r>
      <w:proofErr w:type="spellEnd"/>
      <w:r w:rsidRPr="00A01969">
        <w:rPr>
          <w:rFonts w:ascii="Arial" w:hAnsi="Arial" w:cs="Arial"/>
        </w:rPr>
        <w:t>.</w:t>
      </w:r>
      <w:r>
        <w:rPr>
          <w:rFonts w:ascii="Arial" w:hAnsi="Arial" w:cs="Arial"/>
        </w:rPr>
        <w:t xml:space="preserve"> </w:t>
      </w:r>
      <w:r w:rsidRPr="00A01969">
        <w:rPr>
          <w:rFonts w:ascii="Arial" w:hAnsi="Arial" w:cs="Arial"/>
        </w:rPr>
        <w:t>Available at: https://www.betterup.com/blog/effective-strategies-to-improve-your-communication-skills (Accessed: 01 November 2023).</w:t>
      </w:r>
    </w:p>
    <w:p w14:paraId="65E336C3" w14:textId="3DE6E734" w:rsidR="00A01969" w:rsidRPr="00A01969" w:rsidRDefault="00A01969" w:rsidP="00A01969">
      <w:pPr>
        <w:pStyle w:val="NormalWeb"/>
        <w:ind w:left="567" w:hanging="567"/>
        <w:jc w:val="both"/>
        <w:rPr>
          <w:rFonts w:ascii="Arial" w:hAnsi="Arial" w:cs="Arial"/>
        </w:rPr>
      </w:pPr>
      <w:r w:rsidRPr="00A01969">
        <w:rPr>
          <w:rFonts w:ascii="Arial" w:hAnsi="Arial" w:cs="Arial"/>
        </w:rPr>
        <w:t xml:space="preserve">Sanders, P.A. (2019) </w:t>
      </w:r>
      <w:r w:rsidRPr="00A01969">
        <w:rPr>
          <w:rFonts w:ascii="Arial" w:hAnsi="Arial" w:cs="Arial"/>
          <w:i/>
          <w:iCs/>
        </w:rPr>
        <w:t>Nonverbal communication in the hospitality industry - prince A. sanders: Prince of the city</w:t>
      </w:r>
      <w:r w:rsidRPr="00A01969">
        <w:rPr>
          <w:rFonts w:ascii="Arial" w:hAnsi="Arial" w:cs="Arial"/>
        </w:rPr>
        <w:t xml:space="preserve">, </w:t>
      </w:r>
      <w:r w:rsidRPr="00A01969">
        <w:rPr>
          <w:rFonts w:ascii="Arial" w:hAnsi="Arial" w:cs="Arial"/>
          <w:i/>
          <w:iCs/>
        </w:rPr>
        <w:t>Prince A. Sanders | Prince of the City - Prince A. Sanders is the Managing Director of Park Lane Hotel in NYC</w:t>
      </w:r>
      <w:r w:rsidRPr="00A01969">
        <w:rPr>
          <w:rFonts w:ascii="Arial" w:hAnsi="Arial" w:cs="Arial"/>
        </w:rPr>
        <w:t>. Available at: https://princeasanders.com/nonverbal-communication-in-the-hospitality-industry/ (Accessed: 02 November 2023).</w:t>
      </w:r>
    </w:p>
    <w:p w14:paraId="58B8D146" w14:textId="77777777" w:rsidR="00A01969" w:rsidRPr="00A01969" w:rsidRDefault="00A01969" w:rsidP="00A01969">
      <w:pPr>
        <w:jc w:val="both"/>
        <w:rPr>
          <w:rFonts w:ascii="Arial" w:hAnsi="Arial" w:cs="Arial"/>
          <w:color w:val="000000" w:themeColor="text1"/>
          <w:sz w:val="24"/>
          <w:szCs w:val="24"/>
        </w:rPr>
      </w:pPr>
      <w:r w:rsidRPr="00A01969">
        <w:rPr>
          <w:rFonts w:ascii="Arial" w:hAnsi="Arial" w:cs="Arial"/>
          <w:color w:val="000000" w:themeColor="text1"/>
          <w:sz w:val="24"/>
          <w:szCs w:val="24"/>
        </w:rPr>
        <w:t xml:space="preserve">Sieck, W. (2021) </w:t>
      </w:r>
      <w:r w:rsidRPr="00A01969">
        <w:rPr>
          <w:rFonts w:ascii="Arial" w:hAnsi="Arial" w:cs="Arial"/>
          <w:i/>
          <w:iCs/>
          <w:color w:val="000000" w:themeColor="text1"/>
          <w:sz w:val="24"/>
          <w:szCs w:val="24"/>
        </w:rPr>
        <w:t xml:space="preserve">What is cultural sensitivity and how does it </w:t>
      </w:r>
      <w:proofErr w:type="gramStart"/>
      <w:r w:rsidRPr="00A01969">
        <w:rPr>
          <w:rFonts w:ascii="Arial" w:hAnsi="Arial" w:cs="Arial"/>
          <w:i/>
          <w:iCs/>
          <w:color w:val="000000" w:themeColor="text1"/>
          <w:sz w:val="24"/>
          <w:szCs w:val="24"/>
        </w:rPr>
        <w:t>develop?</w:t>
      </w:r>
      <w:r w:rsidRPr="00A01969">
        <w:rPr>
          <w:rFonts w:ascii="Arial" w:hAnsi="Arial" w:cs="Arial"/>
          <w:color w:val="000000" w:themeColor="text1"/>
          <w:sz w:val="24"/>
          <w:szCs w:val="24"/>
        </w:rPr>
        <w:t>,</w:t>
      </w:r>
      <w:proofErr w:type="gramEnd"/>
      <w:r w:rsidRPr="00A01969">
        <w:rPr>
          <w:rFonts w:ascii="Arial" w:hAnsi="Arial" w:cs="Arial"/>
          <w:color w:val="000000" w:themeColor="text1"/>
          <w:sz w:val="24"/>
          <w:szCs w:val="24"/>
        </w:rPr>
        <w:t xml:space="preserve"> </w:t>
      </w:r>
      <w:r w:rsidRPr="00A01969">
        <w:rPr>
          <w:rFonts w:ascii="Arial" w:hAnsi="Arial" w:cs="Arial"/>
          <w:i/>
          <w:iCs/>
          <w:color w:val="000000" w:themeColor="text1"/>
          <w:sz w:val="24"/>
          <w:szCs w:val="24"/>
        </w:rPr>
        <w:t>Global Cognition</w:t>
      </w:r>
      <w:r w:rsidRPr="00A01969">
        <w:rPr>
          <w:rFonts w:ascii="Arial" w:hAnsi="Arial" w:cs="Arial"/>
          <w:color w:val="000000" w:themeColor="text1"/>
          <w:sz w:val="24"/>
          <w:szCs w:val="24"/>
        </w:rPr>
        <w:t xml:space="preserve">. Available at: https://www.globalcognition.org/what-is-cultural-sensitivity/ (Accessed: </w:t>
      </w:r>
      <w:r w:rsidRPr="00A01969">
        <w:rPr>
          <w:rFonts w:ascii="Arial" w:hAnsi="Arial" w:cs="Arial"/>
          <w:color w:val="000000" w:themeColor="text1"/>
          <w:sz w:val="24"/>
          <w:szCs w:val="24"/>
        </w:rPr>
        <w:t xml:space="preserve">01 November </w:t>
      </w:r>
      <w:r w:rsidRPr="00A01969">
        <w:rPr>
          <w:rFonts w:ascii="Arial" w:hAnsi="Arial" w:cs="Arial"/>
          <w:color w:val="000000" w:themeColor="text1"/>
          <w:sz w:val="24"/>
          <w:szCs w:val="24"/>
        </w:rPr>
        <w:t>2023).</w:t>
      </w:r>
    </w:p>
    <w:p w14:paraId="45413CA0" w14:textId="5E408457" w:rsidR="00A01969" w:rsidRPr="00A01969" w:rsidRDefault="00A01969" w:rsidP="00A01969">
      <w:pPr>
        <w:pStyle w:val="NormalWeb"/>
        <w:ind w:left="567" w:hanging="567"/>
        <w:jc w:val="both"/>
        <w:rPr>
          <w:rFonts w:ascii="Arial" w:hAnsi="Arial" w:cs="Arial"/>
        </w:rPr>
      </w:pPr>
      <w:r w:rsidRPr="00A01969">
        <w:rPr>
          <w:rFonts w:ascii="Arial" w:hAnsi="Arial" w:cs="Arial"/>
        </w:rPr>
        <w:t xml:space="preserve">Sinclair, T. (2022) </w:t>
      </w:r>
      <w:r w:rsidRPr="00A01969">
        <w:rPr>
          <w:rFonts w:ascii="Arial" w:hAnsi="Arial" w:cs="Arial"/>
          <w:i/>
          <w:iCs/>
        </w:rPr>
        <w:t>How to use Johari window to build self-awareness</w:t>
      </w:r>
      <w:r w:rsidRPr="00A01969">
        <w:rPr>
          <w:rFonts w:ascii="Arial" w:hAnsi="Arial" w:cs="Arial"/>
        </w:rPr>
        <w:t xml:space="preserve">, </w:t>
      </w:r>
      <w:r w:rsidRPr="00A01969">
        <w:rPr>
          <w:rFonts w:ascii="Arial" w:hAnsi="Arial" w:cs="Arial"/>
          <w:i/>
          <w:iCs/>
        </w:rPr>
        <w:t>Toby Sinclair</w:t>
      </w:r>
      <w:r w:rsidRPr="00A01969">
        <w:rPr>
          <w:rFonts w:ascii="Arial" w:hAnsi="Arial" w:cs="Arial"/>
        </w:rPr>
        <w:t>. Available at: https://www.tobysinclair.com/post/how-to-use-johari-window-to-build-self-awareness (Accessed: 03 November 2023).</w:t>
      </w:r>
    </w:p>
    <w:p w14:paraId="2902F0A6" w14:textId="77777777" w:rsidR="0086619E" w:rsidRPr="00A01969" w:rsidRDefault="0086619E" w:rsidP="00814C76">
      <w:pPr>
        <w:rPr>
          <w:rFonts w:ascii="Arial" w:hAnsi="Arial" w:cs="Arial"/>
          <w:sz w:val="24"/>
          <w:szCs w:val="24"/>
        </w:rPr>
      </w:pPr>
    </w:p>
    <w:p w14:paraId="7C4F483C" w14:textId="77777777" w:rsidR="0086619E" w:rsidRDefault="0086619E" w:rsidP="00814C76"/>
    <w:sectPr w:rsidR="00866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C76"/>
    <w:rsid w:val="00623D09"/>
    <w:rsid w:val="00814C76"/>
    <w:rsid w:val="0086619E"/>
    <w:rsid w:val="00A01969"/>
    <w:rsid w:val="00E0448F"/>
    <w:rsid w:val="00E97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1F49"/>
  <w15:chartTrackingRefBased/>
  <w15:docId w15:val="{CDD131EF-3256-4CE1-841B-4062F0703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61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79937">
      <w:bodyDiv w:val="1"/>
      <w:marLeft w:val="0"/>
      <w:marRight w:val="0"/>
      <w:marTop w:val="0"/>
      <w:marBottom w:val="0"/>
      <w:divBdr>
        <w:top w:val="none" w:sz="0" w:space="0" w:color="auto"/>
        <w:left w:val="none" w:sz="0" w:space="0" w:color="auto"/>
        <w:bottom w:val="none" w:sz="0" w:space="0" w:color="auto"/>
        <w:right w:val="none" w:sz="0" w:space="0" w:color="auto"/>
      </w:divBdr>
    </w:div>
    <w:div w:id="1342120799">
      <w:bodyDiv w:val="1"/>
      <w:marLeft w:val="0"/>
      <w:marRight w:val="0"/>
      <w:marTop w:val="0"/>
      <w:marBottom w:val="0"/>
      <w:divBdr>
        <w:top w:val="none" w:sz="0" w:space="0" w:color="auto"/>
        <w:left w:val="none" w:sz="0" w:space="0" w:color="auto"/>
        <w:bottom w:val="none" w:sz="0" w:space="0" w:color="auto"/>
        <w:right w:val="none" w:sz="0" w:space="0" w:color="auto"/>
      </w:divBdr>
    </w:div>
    <w:div w:id="138572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FA1A1-987C-4022-BEB6-DA6AC6DA9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742</Words>
  <Characters>4233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Csab David (2208146)</dc:creator>
  <cp:keywords/>
  <dc:description/>
  <cp:lastModifiedBy>Dominik Csab David (2208146)</cp:lastModifiedBy>
  <cp:revision>2</cp:revision>
  <dcterms:created xsi:type="dcterms:W3CDTF">2023-11-03T21:41:00Z</dcterms:created>
  <dcterms:modified xsi:type="dcterms:W3CDTF">2023-11-03T21:41:00Z</dcterms:modified>
</cp:coreProperties>
</file>