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02115" w14:textId="77777777" w:rsidR="00EF074F" w:rsidRPr="00117C84" w:rsidRDefault="00EF074F">
      <w:pPr>
        <w:pStyle w:val="Normal1"/>
        <w:spacing w:before="200" w:after="200" w:line="360" w:lineRule="auto"/>
        <w:jc w:val="center"/>
        <w:rPr>
          <w:rFonts w:ascii="Times New Roman" w:eastAsia="Times New Roman" w:hAnsi="Times New Roman" w:cs="Times New Roman"/>
          <w:b/>
          <w:sz w:val="32"/>
          <w:szCs w:val="32"/>
          <w:lang w:val="en-GB"/>
        </w:rPr>
      </w:pPr>
    </w:p>
    <w:p w14:paraId="1911ED2F" w14:textId="77777777" w:rsidR="00EF074F" w:rsidRPr="00117C84" w:rsidRDefault="00EF074F">
      <w:pPr>
        <w:pStyle w:val="Normal1"/>
        <w:spacing w:before="200" w:after="200" w:line="360" w:lineRule="auto"/>
        <w:jc w:val="center"/>
        <w:rPr>
          <w:rFonts w:ascii="Times New Roman" w:eastAsia="Times New Roman" w:hAnsi="Times New Roman" w:cs="Times New Roman"/>
          <w:b/>
          <w:sz w:val="32"/>
          <w:szCs w:val="32"/>
          <w:lang w:val="en-GB"/>
        </w:rPr>
      </w:pPr>
    </w:p>
    <w:p w14:paraId="5FC4F3A5" w14:textId="77777777" w:rsidR="00EF074F" w:rsidRPr="00117C84" w:rsidRDefault="00EF074F">
      <w:pPr>
        <w:pStyle w:val="Normal1"/>
        <w:spacing w:before="200" w:after="200" w:line="360" w:lineRule="auto"/>
        <w:jc w:val="center"/>
        <w:rPr>
          <w:rFonts w:ascii="Times New Roman" w:eastAsia="Times New Roman" w:hAnsi="Times New Roman" w:cs="Times New Roman"/>
          <w:b/>
          <w:sz w:val="32"/>
          <w:szCs w:val="32"/>
          <w:lang w:val="en-GB"/>
        </w:rPr>
      </w:pPr>
    </w:p>
    <w:p w14:paraId="21C3FD66" w14:textId="77777777" w:rsidR="00EF074F" w:rsidRPr="00117C84" w:rsidRDefault="00EF074F">
      <w:pPr>
        <w:pStyle w:val="Normal1"/>
        <w:spacing w:before="200" w:after="200" w:line="360" w:lineRule="auto"/>
        <w:jc w:val="center"/>
        <w:rPr>
          <w:rFonts w:ascii="Times New Roman" w:eastAsia="Times New Roman" w:hAnsi="Times New Roman" w:cs="Times New Roman"/>
          <w:b/>
          <w:sz w:val="32"/>
          <w:szCs w:val="32"/>
          <w:lang w:val="en-GB"/>
        </w:rPr>
      </w:pPr>
    </w:p>
    <w:p w14:paraId="76DD0094" w14:textId="77777777" w:rsidR="00EF074F" w:rsidRPr="00117C84" w:rsidRDefault="00EF074F">
      <w:pPr>
        <w:pStyle w:val="Normal1"/>
        <w:spacing w:before="200" w:after="200" w:line="360" w:lineRule="auto"/>
        <w:jc w:val="center"/>
        <w:rPr>
          <w:rFonts w:ascii="Times New Roman" w:eastAsia="Times New Roman" w:hAnsi="Times New Roman" w:cs="Times New Roman"/>
          <w:b/>
          <w:sz w:val="32"/>
          <w:szCs w:val="32"/>
          <w:lang w:val="en-GB"/>
        </w:rPr>
      </w:pPr>
    </w:p>
    <w:p w14:paraId="176C1565" w14:textId="77777777" w:rsidR="00EF074F" w:rsidRPr="00117C84" w:rsidRDefault="00EF074F">
      <w:pPr>
        <w:pStyle w:val="Normal1"/>
        <w:spacing w:before="200" w:after="200" w:line="360" w:lineRule="auto"/>
        <w:jc w:val="center"/>
        <w:rPr>
          <w:rFonts w:ascii="Times New Roman" w:eastAsia="Times New Roman" w:hAnsi="Times New Roman" w:cs="Times New Roman"/>
          <w:b/>
          <w:sz w:val="32"/>
          <w:szCs w:val="32"/>
          <w:lang w:val="en-GB"/>
        </w:rPr>
      </w:pPr>
    </w:p>
    <w:p w14:paraId="287D7F43" w14:textId="77777777" w:rsidR="00EF074F" w:rsidRPr="00117C84" w:rsidRDefault="00EF074F">
      <w:pPr>
        <w:pStyle w:val="Normal1"/>
        <w:spacing w:before="200" w:after="200" w:line="360" w:lineRule="auto"/>
        <w:jc w:val="center"/>
        <w:rPr>
          <w:rFonts w:ascii="Times New Roman" w:eastAsia="Times New Roman" w:hAnsi="Times New Roman" w:cs="Times New Roman"/>
          <w:b/>
          <w:sz w:val="32"/>
          <w:szCs w:val="32"/>
          <w:lang w:val="en-GB"/>
        </w:rPr>
      </w:pPr>
    </w:p>
    <w:p w14:paraId="37F10BDD" w14:textId="77777777" w:rsidR="004E4B05" w:rsidRDefault="006C3AD0">
      <w:pPr>
        <w:pStyle w:val="Normal1"/>
        <w:spacing w:before="200" w:after="200" w:line="360" w:lineRule="auto"/>
        <w:jc w:val="center"/>
        <w:rPr>
          <w:rFonts w:ascii="Times New Roman" w:eastAsia="Times New Roman" w:hAnsi="Times New Roman" w:cs="Times New Roman"/>
          <w:b/>
          <w:sz w:val="32"/>
          <w:szCs w:val="32"/>
          <w:lang w:val="en-GB"/>
        </w:rPr>
      </w:pPr>
      <w:r w:rsidRPr="00117C84">
        <w:rPr>
          <w:rFonts w:ascii="Times New Roman" w:eastAsia="Times New Roman" w:hAnsi="Times New Roman" w:cs="Times New Roman"/>
          <w:b/>
          <w:sz w:val="32"/>
          <w:szCs w:val="32"/>
          <w:lang w:val="en-GB"/>
        </w:rPr>
        <w:t>PORTFOLIO</w:t>
      </w:r>
    </w:p>
    <w:p w14:paraId="71B113F0" w14:textId="77777777" w:rsidR="004E4B05" w:rsidRDefault="004E4B05">
      <w:pPr>
        <w:pStyle w:val="Normal1"/>
        <w:spacing w:before="200" w:after="200" w:line="360" w:lineRule="auto"/>
        <w:jc w:val="center"/>
        <w:rPr>
          <w:rFonts w:ascii="Times New Roman" w:eastAsia="Times New Roman" w:hAnsi="Times New Roman" w:cs="Times New Roman"/>
          <w:bCs/>
          <w:sz w:val="32"/>
          <w:szCs w:val="32"/>
          <w:lang w:val="en-GB"/>
        </w:rPr>
      </w:pPr>
      <w:proofErr w:type="spellStart"/>
      <w:r>
        <w:rPr>
          <w:rFonts w:ascii="Times New Roman" w:eastAsia="Times New Roman" w:hAnsi="Times New Roman" w:cs="Times New Roman"/>
          <w:bCs/>
          <w:sz w:val="32"/>
          <w:szCs w:val="32"/>
          <w:lang w:val="en-GB"/>
        </w:rPr>
        <w:t>Syeda</w:t>
      </w:r>
      <w:proofErr w:type="spellEnd"/>
      <w:r>
        <w:rPr>
          <w:rFonts w:ascii="Times New Roman" w:eastAsia="Times New Roman" w:hAnsi="Times New Roman" w:cs="Times New Roman"/>
          <w:bCs/>
          <w:sz w:val="32"/>
          <w:szCs w:val="32"/>
          <w:lang w:val="en-GB"/>
        </w:rPr>
        <w:t xml:space="preserve"> Aysha </w:t>
      </w:r>
      <w:proofErr w:type="spellStart"/>
      <w:r>
        <w:rPr>
          <w:rFonts w:ascii="Times New Roman" w:eastAsia="Times New Roman" w:hAnsi="Times New Roman" w:cs="Times New Roman"/>
          <w:bCs/>
          <w:sz w:val="32"/>
          <w:szCs w:val="32"/>
          <w:lang w:val="en-GB"/>
        </w:rPr>
        <w:t>Siddika</w:t>
      </w:r>
      <w:proofErr w:type="spellEnd"/>
    </w:p>
    <w:p w14:paraId="7187F053" w14:textId="31015C0B" w:rsidR="00EF074F" w:rsidRPr="00117C84" w:rsidRDefault="004E4B05">
      <w:pPr>
        <w:pStyle w:val="Normal1"/>
        <w:spacing w:before="200" w:after="20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Cs/>
          <w:sz w:val="32"/>
          <w:szCs w:val="32"/>
          <w:lang w:val="en-GB"/>
        </w:rPr>
        <w:t>2213918</w:t>
      </w:r>
      <w:r w:rsidR="006C3AD0" w:rsidRPr="00117C84">
        <w:rPr>
          <w:lang w:val="en-GB"/>
        </w:rPr>
        <w:br w:type="page"/>
      </w:r>
    </w:p>
    <w:p w14:paraId="071B88D5" w14:textId="77777777" w:rsidR="00F55B54" w:rsidRDefault="006C3AD0" w:rsidP="00F55B54">
      <w:pPr>
        <w:pStyle w:val="Normal1"/>
        <w:spacing w:before="200" w:after="200" w:line="360" w:lineRule="auto"/>
        <w:jc w:val="center"/>
        <w:rPr>
          <w:rFonts w:ascii="Times New Roman" w:eastAsia="Times New Roman" w:hAnsi="Times New Roman" w:cs="Times New Roman"/>
          <w:b/>
          <w:sz w:val="24"/>
          <w:szCs w:val="24"/>
          <w:lang w:val="en-GB"/>
        </w:rPr>
      </w:pPr>
      <w:r w:rsidRPr="00117C84">
        <w:rPr>
          <w:rFonts w:ascii="Times New Roman" w:eastAsia="Times New Roman" w:hAnsi="Times New Roman" w:cs="Times New Roman"/>
          <w:b/>
          <w:sz w:val="24"/>
          <w:szCs w:val="24"/>
          <w:lang w:val="en-GB"/>
        </w:rPr>
        <w:lastRenderedPageBreak/>
        <w:t>Table of contents</w:t>
      </w:r>
    </w:p>
    <w:p w14:paraId="465CFD6A" w14:textId="77777777" w:rsidR="00A32C08" w:rsidRPr="00A32C08" w:rsidRDefault="001B714A" w:rsidP="00A32C08">
      <w:pPr>
        <w:pStyle w:val="TOC1"/>
        <w:tabs>
          <w:tab w:val="right" w:leader="dot" w:pos="9019"/>
        </w:tabs>
        <w:spacing w:line="360" w:lineRule="auto"/>
        <w:jc w:val="both"/>
        <w:rPr>
          <w:rFonts w:ascii="Times New Roman" w:eastAsiaTheme="minorEastAsia" w:hAnsi="Times New Roman" w:cs="Times New Roman"/>
          <w:noProof/>
          <w:sz w:val="24"/>
          <w:szCs w:val="24"/>
        </w:rPr>
      </w:pPr>
      <w:r w:rsidRPr="00A32C08">
        <w:rPr>
          <w:rFonts w:ascii="Times New Roman" w:hAnsi="Times New Roman" w:cs="Times New Roman"/>
          <w:sz w:val="24"/>
          <w:szCs w:val="24"/>
          <w:lang w:val="en-GB"/>
        </w:rPr>
        <w:fldChar w:fldCharType="begin"/>
      </w:r>
      <w:r w:rsidR="00F55B54" w:rsidRPr="00A32C08">
        <w:rPr>
          <w:rFonts w:ascii="Times New Roman" w:hAnsi="Times New Roman" w:cs="Times New Roman"/>
          <w:sz w:val="24"/>
          <w:szCs w:val="24"/>
          <w:lang w:val="en-GB"/>
        </w:rPr>
        <w:instrText xml:space="preserve"> TOC \o "1-3" \h \z \u </w:instrText>
      </w:r>
      <w:r w:rsidRPr="00A32C08">
        <w:rPr>
          <w:rFonts w:ascii="Times New Roman" w:hAnsi="Times New Roman" w:cs="Times New Roman"/>
          <w:sz w:val="24"/>
          <w:szCs w:val="24"/>
          <w:lang w:val="en-GB"/>
        </w:rPr>
        <w:fldChar w:fldCharType="separate"/>
      </w:r>
      <w:hyperlink w:anchor="_Toc129179993" w:history="1">
        <w:r w:rsidR="00A32C08" w:rsidRPr="00A32C08">
          <w:rPr>
            <w:rStyle w:val="Hyperlink"/>
            <w:rFonts w:ascii="Times New Roman" w:hAnsi="Times New Roman" w:cs="Times New Roman"/>
            <w:noProof/>
            <w:sz w:val="24"/>
            <w:szCs w:val="24"/>
          </w:rPr>
          <w:t>Element 1: Email writing</w:t>
        </w:r>
        <w:r w:rsidR="00A32C08" w:rsidRPr="00A32C08">
          <w:rPr>
            <w:rFonts w:ascii="Times New Roman" w:hAnsi="Times New Roman" w:cs="Times New Roman"/>
            <w:noProof/>
            <w:webHidden/>
            <w:sz w:val="24"/>
            <w:szCs w:val="24"/>
          </w:rPr>
          <w:tab/>
        </w:r>
        <w:r w:rsidRPr="00A32C08">
          <w:rPr>
            <w:rFonts w:ascii="Times New Roman" w:hAnsi="Times New Roman" w:cs="Times New Roman"/>
            <w:noProof/>
            <w:webHidden/>
            <w:sz w:val="24"/>
            <w:szCs w:val="24"/>
          </w:rPr>
          <w:fldChar w:fldCharType="begin"/>
        </w:r>
        <w:r w:rsidR="00A32C08" w:rsidRPr="00A32C08">
          <w:rPr>
            <w:rFonts w:ascii="Times New Roman" w:hAnsi="Times New Roman" w:cs="Times New Roman"/>
            <w:noProof/>
            <w:webHidden/>
            <w:sz w:val="24"/>
            <w:szCs w:val="24"/>
          </w:rPr>
          <w:instrText xml:space="preserve"> PAGEREF _Toc129179993 \h </w:instrText>
        </w:r>
        <w:r w:rsidRPr="00A32C08">
          <w:rPr>
            <w:rFonts w:ascii="Times New Roman" w:hAnsi="Times New Roman" w:cs="Times New Roman"/>
            <w:noProof/>
            <w:webHidden/>
            <w:sz w:val="24"/>
            <w:szCs w:val="24"/>
          </w:rPr>
        </w:r>
        <w:r w:rsidRPr="00A32C08">
          <w:rPr>
            <w:rFonts w:ascii="Times New Roman" w:hAnsi="Times New Roman" w:cs="Times New Roman"/>
            <w:noProof/>
            <w:webHidden/>
            <w:sz w:val="24"/>
            <w:szCs w:val="24"/>
          </w:rPr>
          <w:fldChar w:fldCharType="separate"/>
        </w:r>
        <w:r w:rsidR="00A32C08" w:rsidRPr="00A32C08">
          <w:rPr>
            <w:rFonts w:ascii="Times New Roman" w:hAnsi="Times New Roman" w:cs="Times New Roman"/>
            <w:noProof/>
            <w:webHidden/>
            <w:sz w:val="24"/>
            <w:szCs w:val="24"/>
          </w:rPr>
          <w:t>2</w:t>
        </w:r>
        <w:r w:rsidRPr="00A32C08">
          <w:rPr>
            <w:rFonts w:ascii="Times New Roman" w:hAnsi="Times New Roman" w:cs="Times New Roman"/>
            <w:noProof/>
            <w:webHidden/>
            <w:sz w:val="24"/>
            <w:szCs w:val="24"/>
          </w:rPr>
          <w:fldChar w:fldCharType="end"/>
        </w:r>
      </w:hyperlink>
    </w:p>
    <w:p w14:paraId="7872A186" w14:textId="77777777" w:rsidR="00A32C08" w:rsidRPr="00A32C08" w:rsidRDefault="00000000" w:rsidP="00A32C08">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29179994" w:history="1">
        <w:r w:rsidR="00A32C08" w:rsidRPr="00A32C08">
          <w:rPr>
            <w:rStyle w:val="Hyperlink"/>
            <w:rFonts w:ascii="Times New Roman" w:hAnsi="Times New Roman" w:cs="Times New Roman"/>
            <w:noProof/>
            <w:sz w:val="24"/>
            <w:szCs w:val="24"/>
          </w:rPr>
          <w:t>Element 2: Letter writing- Core principle of SRA code of conducts</w:t>
        </w:r>
        <w:r w:rsidR="00A32C08" w:rsidRPr="00A32C08">
          <w:rPr>
            <w:rFonts w:ascii="Times New Roman" w:hAnsi="Times New Roman" w:cs="Times New Roman"/>
            <w:noProof/>
            <w:webHidden/>
            <w:sz w:val="24"/>
            <w:szCs w:val="24"/>
          </w:rPr>
          <w:tab/>
        </w:r>
        <w:r w:rsidR="001B714A" w:rsidRPr="00A32C08">
          <w:rPr>
            <w:rFonts w:ascii="Times New Roman" w:hAnsi="Times New Roman" w:cs="Times New Roman"/>
            <w:noProof/>
            <w:webHidden/>
            <w:sz w:val="24"/>
            <w:szCs w:val="24"/>
          </w:rPr>
          <w:fldChar w:fldCharType="begin"/>
        </w:r>
        <w:r w:rsidR="00A32C08" w:rsidRPr="00A32C08">
          <w:rPr>
            <w:rFonts w:ascii="Times New Roman" w:hAnsi="Times New Roman" w:cs="Times New Roman"/>
            <w:noProof/>
            <w:webHidden/>
            <w:sz w:val="24"/>
            <w:szCs w:val="24"/>
          </w:rPr>
          <w:instrText xml:space="preserve"> PAGEREF _Toc129179994 \h </w:instrText>
        </w:r>
        <w:r w:rsidR="001B714A" w:rsidRPr="00A32C08">
          <w:rPr>
            <w:rFonts w:ascii="Times New Roman" w:hAnsi="Times New Roman" w:cs="Times New Roman"/>
            <w:noProof/>
            <w:webHidden/>
            <w:sz w:val="24"/>
            <w:szCs w:val="24"/>
          </w:rPr>
        </w:r>
        <w:r w:rsidR="001B714A" w:rsidRPr="00A32C08">
          <w:rPr>
            <w:rFonts w:ascii="Times New Roman" w:hAnsi="Times New Roman" w:cs="Times New Roman"/>
            <w:noProof/>
            <w:webHidden/>
            <w:sz w:val="24"/>
            <w:szCs w:val="24"/>
          </w:rPr>
          <w:fldChar w:fldCharType="separate"/>
        </w:r>
        <w:r w:rsidR="00A32C08" w:rsidRPr="00A32C08">
          <w:rPr>
            <w:rFonts w:ascii="Times New Roman" w:hAnsi="Times New Roman" w:cs="Times New Roman"/>
            <w:noProof/>
            <w:webHidden/>
            <w:sz w:val="24"/>
            <w:szCs w:val="24"/>
          </w:rPr>
          <w:t>3</w:t>
        </w:r>
        <w:r w:rsidR="001B714A" w:rsidRPr="00A32C08">
          <w:rPr>
            <w:rFonts w:ascii="Times New Roman" w:hAnsi="Times New Roman" w:cs="Times New Roman"/>
            <w:noProof/>
            <w:webHidden/>
            <w:sz w:val="24"/>
            <w:szCs w:val="24"/>
          </w:rPr>
          <w:fldChar w:fldCharType="end"/>
        </w:r>
      </w:hyperlink>
    </w:p>
    <w:p w14:paraId="60AB7F99" w14:textId="77777777" w:rsidR="00A32C08" w:rsidRPr="00A32C08" w:rsidRDefault="00000000" w:rsidP="00A32C08">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29179995" w:history="1">
        <w:r w:rsidR="00A32C08" w:rsidRPr="00A32C08">
          <w:rPr>
            <w:rStyle w:val="Hyperlink"/>
            <w:rFonts w:ascii="Times New Roman" w:hAnsi="Times New Roman" w:cs="Times New Roman"/>
            <w:noProof/>
            <w:sz w:val="24"/>
            <w:szCs w:val="24"/>
          </w:rPr>
          <w:t>Element 3: Poster task regarding funding</w:t>
        </w:r>
        <w:r w:rsidR="00A32C08" w:rsidRPr="00A32C08">
          <w:rPr>
            <w:rFonts w:ascii="Times New Roman" w:hAnsi="Times New Roman" w:cs="Times New Roman"/>
            <w:noProof/>
            <w:webHidden/>
            <w:sz w:val="24"/>
            <w:szCs w:val="24"/>
          </w:rPr>
          <w:tab/>
        </w:r>
        <w:r w:rsidR="001B714A" w:rsidRPr="00A32C08">
          <w:rPr>
            <w:rFonts w:ascii="Times New Roman" w:hAnsi="Times New Roman" w:cs="Times New Roman"/>
            <w:noProof/>
            <w:webHidden/>
            <w:sz w:val="24"/>
            <w:szCs w:val="24"/>
          </w:rPr>
          <w:fldChar w:fldCharType="begin"/>
        </w:r>
        <w:r w:rsidR="00A32C08" w:rsidRPr="00A32C08">
          <w:rPr>
            <w:rFonts w:ascii="Times New Roman" w:hAnsi="Times New Roman" w:cs="Times New Roman"/>
            <w:noProof/>
            <w:webHidden/>
            <w:sz w:val="24"/>
            <w:szCs w:val="24"/>
          </w:rPr>
          <w:instrText xml:space="preserve"> PAGEREF _Toc129179995 \h </w:instrText>
        </w:r>
        <w:r w:rsidR="001B714A" w:rsidRPr="00A32C08">
          <w:rPr>
            <w:rFonts w:ascii="Times New Roman" w:hAnsi="Times New Roman" w:cs="Times New Roman"/>
            <w:noProof/>
            <w:webHidden/>
            <w:sz w:val="24"/>
            <w:szCs w:val="24"/>
          </w:rPr>
        </w:r>
        <w:r w:rsidR="001B714A" w:rsidRPr="00A32C08">
          <w:rPr>
            <w:rFonts w:ascii="Times New Roman" w:hAnsi="Times New Roman" w:cs="Times New Roman"/>
            <w:noProof/>
            <w:webHidden/>
            <w:sz w:val="24"/>
            <w:szCs w:val="24"/>
          </w:rPr>
          <w:fldChar w:fldCharType="separate"/>
        </w:r>
        <w:r w:rsidR="00A32C08" w:rsidRPr="00A32C08">
          <w:rPr>
            <w:rFonts w:ascii="Times New Roman" w:hAnsi="Times New Roman" w:cs="Times New Roman"/>
            <w:noProof/>
            <w:webHidden/>
            <w:sz w:val="24"/>
            <w:szCs w:val="24"/>
          </w:rPr>
          <w:t>5</w:t>
        </w:r>
        <w:r w:rsidR="001B714A" w:rsidRPr="00A32C08">
          <w:rPr>
            <w:rFonts w:ascii="Times New Roman" w:hAnsi="Times New Roman" w:cs="Times New Roman"/>
            <w:noProof/>
            <w:webHidden/>
            <w:sz w:val="24"/>
            <w:szCs w:val="24"/>
          </w:rPr>
          <w:fldChar w:fldCharType="end"/>
        </w:r>
      </w:hyperlink>
    </w:p>
    <w:p w14:paraId="2E4AFC68" w14:textId="77777777" w:rsidR="00A32C08" w:rsidRPr="00A32C08" w:rsidRDefault="00000000" w:rsidP="00A32C08">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29179996" w:history="1">
        <w:r w:rsidR="00A32C08" w:rsidRPr="00A32C08">
          <w:rPr>
            <w:rStyle w:val="Hyperlink"/>
            <w:rFonts w:ascii="Times New Roman" w:hAnsi="Times New Roman" w:cs="Times New Roman"/>
            <w:noProof/>
            <w:sz w:val="24"/>
            <w:szCs w:val="24"/>
          </w:rPr>
          <w:t>References</w:t>
        </w:r>
        <w:r w:rsidR="00A32C08" w:rsidRPr="00A32C08">
          <w:rPr>
            <w:rFonts w:ascii="Times New Roman" w:hAnsi="Times New Roman" w:cs="Times New Roman"/>
            <w:noProof/>
            <w:webHidden/>
            <w:sz w:val="24"/>
            <w:szCs w:val="24"/>
          </w:rPr>
          <w:tab/>
        </w:r>
        <w:r w:rsidR="001B714A" w:rsidRPr="00A32C08">
          <w:rPr>
            <w:rFonts w:ascii="Times New Roman" w:hAnsi="Times New Roman" w:cs="Times New Roman"/>
            <w:noProof/>
            <w:webHidden/>
            <w:sz w:val="24"/>
            <w:szCs w:val="24"/>
          </w:rPr>
          <w:fldChar w:fldCharType="begin"/>
        </w:r>
        <w:r w:rsidR="00A32C08" w:rsidRPr="00A32C08">
          <w:rPr>
            <w:rFonts w:ascii="Times New Roman" w:hAnsi="Times New Roman" w:cs="Times New Roman"/>
            <w:noProof/>
            <w:webHidden/>
            <w:sz w:val="24"/>
            <w:szCs w:val="24"/>
          </w:rPr>
          <w:instrText xml:space="preserve"> PAGEREF _Toc129179996 \h </w:instrText>
        </w:r>
        <w:r w:rsidR="001B714A" w:rsidRPr="00A32C08">
          <w:rPr>
            <w:rFonts w:ascii="Times New Roman" w:hAnsi="Times New Roman" w:cs="Times New Roman"/>
            <w:noProof/>
            <w:webHidden/>
            <w:sz w:val="24"/>
            <w:szCs w:val="24"/>
          </w:rPr>
        </w:r>
        <w:r w:rsidR="001B714A" w:rsidRPr="00A32C08">
          <w:rPr>
            <w:rFonts w:ascii="Times New Roman" w:hAnsi="Times New Roman" w:cs="Times New Roman"/>
            <w:noProof/>
            <w:webHidden/>
            <w:sz w:val="24"/>
            <w:szCs w:val="24"/>
          </w:rPr>
          <w:fldChar w:fldCharType="separate"/>
        </w:r>
        <w:r w:rsidR="00A32C08" w:rsidRPr="00A32C08">
          <w:rPr>
            <w:rFonts w:ascii="Times New Roman" w:hAnsi="Times New Roman" w:cs="Times New Roman"/>
            <w:noProof/>
            <w:webHidden/>
            <w:sz w:val="24"/>
            <w:szCs w:val="24"/>
          </w:rPr>
          <w:t>8</w:t>
        </w:r>
        <w:r w:rsidR="001B714A" w:rsidRPr="00A32C08">
          <w:rPr>
            <w:rFonts w:ascii="Times New Roman" w:hAnsi="Times New Roman" w:cs="Times New Roman"/>
            <w:noProof/>
            <w:webHidden/>
            <w:sz w:val="24"/>
            <w:szCs w:val="24"/>
          </w:rPr>
          <w:fldChar w:fldCharType="end"/>
        </w:r>
      </w:hyperlink>
    </w:p>
    <w:p w14:paraId="0DC1E3DF" w14:textId="77777777" w:rsidR="00EF074F" w:rsidRPr="00117C84" w:rsidRDefault="001B714A" w:rsidP="00A32C08">
      <w:pPr>
        <w:pStyle w:val="Normal1"/>
        <w:spacing w:before="200" w:after="200" w:line="360" w:lineRule="auto"/>
        <w:jc w:val="both"/>
        <w:rPr>
          <w:rFonts w:ascii="Times New Roman" w:eastAsia="Times New Roman" w:hAnsi="Times New Roman" w:cs="Times New Roman"/>
          <w:b/>
          <w:sz w:val="24"/>
          <w:szCs w:val="24"/>
          <w:lang w:val="en-GB"/>
        </w:rPr>
      </w:pPr>
      <w:r w:rsidRPr="00A32C08">
        <w:rPr>
          <w:rFonts w:ascii="Times New Roman" w:hAnsi="Times New Roman" w:cs="Times New Roman"/>
          <w:sz w:val="24"/>
          <w:szCs w:val="24"/>
          <w:lang w:val="en-GB"/>
        </w:rPr>
        <w:fldChar w:fldCharType="end"/>
      </w:r>
      <w:r w:rsidR="006C3AD0" w:rsidRPr="00117C84">
        <w:rPr>
          <w:lang w:val="en-GB"/>
        </w:rPr>
        <w:br w:type="page"/>
      </w:r>
    </w:p>
    <w:p w14:paraId="624F9D6E" w14:textId="77777777" w:rsidR="00EF074F" w:rsidRPr="00117C84" w:rsidRDefault="006C3AD0" w:rsidP="00B55FAB">
      <w:pPr>
        <w:pStyle w:val="Heading1"/>
      </w:pPr>
      <w:bookmarkStart w:id="0" w:name="_Toc129179993"/>
      <w:r w:rsidRPr="00117C84">
        <w:lastRenderedPageBreak/>
        <w:t>Element 1: Email writing</w:t>
      </w:r>
      <w:bookmarkEnd w:id="0"/>
    </w:p>
    <w:p w14:paraId="23576060"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To, </w:t>
      </w:r>
    </w:p>
    <w:p w14:paraId="6A190D6D"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Mr </w:t>
      </w:r>
      <w:proofErr w:type="spellStart"/>
      <w:r w:rsidRPr="00117C84">
        <w:rPr>
          <w:rFonts w:ascii="Times New Roman" w:eastAsia="Times New Roman" w:hAnsi="Times New Roman" w:cs="Times New Roman"/>
          <w:sz w:val="24"/>
          <w:szCs w:val="24"/>
          <w:lang w:val="en-GB"/>
        </w:rPr>
        <w:t>Moneymaker</w:t>
      </w:r>
      <w:proofErr w:type="spellEnd"/>
    </w:p>
    <w:p w14:paraId="5E250489"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Subject: Legal advice regarding invest in specific </w:t>
      </w:r>
      <w:r w:rsidR="00AE2F05" w:rsidRPr="00117C84">
        <w:rPr>
          <w:rFonts w:ascii="Times New Roman" w:eastAsia="Times New Roman" w:hAnsi="Times New Roman" w:cs="Times New Roman"/>
          <w:sz w:val="24"/>
          <w:szCs w:val="24"/>
          <w:lang w:val="en-GB"/>
        </w:rPr>
        <w:t>start-up</w:t>
      </w:r>
    </w:p>
    <w:p w14:paraId="4D2BD1DD"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Dear </w:t>
      </w:r>
      <w:r w:rsidR="00F6102B" w:rsidRPr="00117C84">
        <w:rPr>
          <w:rFonts w:ascii="Times New Roman" w:eastAsia="Times New Roman" w:hAnsi="Times New Roman" w:cs="Times New Roman"/>
          <w:sz w:val="24"/>
          <w:szCs w:val="24"/>
          <w:lang w:val="en-GB"/>
        </w:rPr>
        <w:t>Sir</w:t>
      </w:r>
      <w:r w:rsidRPr="00117C84">
        <w:rPr>
          <w:rFonts w:ascii="Times New Roman" w:eastAsia="Times New Roman" w:hAnsi="Times New Roman" w:cs="Times New Roman"/>
          <w:sz w:val="24"/>
          <w:szCs w:val="24"/>
          <w:lang w:val="en-GB"/>
        </w:rPr>
        <w:t>,</w:t>
      </w:r>
    </w:p>
    <w:p w14:paraId="251ED9D0"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I am writing to inform you about ethical and professional problems that can occur regarding investing in a new </w:t>
      </w:r>
      <w:r w:rsidR="00AE2F05" w:rsidRPr="00117C84">
        <w:rPr>
          <w:rFonts w:ascii="Times New Roman" w:eastAsia="Times New Roman" w:hAnsi="Times New Roman" w:cs="Times New Roman"/>
          <w:sz w:val="24"/>
          <w:szCs w:val="24"/>
          <w:lang w:val="en-GB"/>
        </w:rPr>
        <w:t>start-up</w:t>
      </w:r>
      <w:r w:rsidRPr="00117C84">
        <w:rPr>
          <w:rFonts w:ascii="Times New Roman" w:eastAsia="Times New Roman" w:hAnsi="Times New Roman" w:cs="Times New Roman"/>
          <w:sz w:val="24"/>
          <w:szCs w:val="24"/>
          <w:lang w:val="en-GB"/>
        </w:rPr>
        <w:t xml:space="preserve"> company in reference to </w:t>
      </w:r>
      <w:r w:rsidR="00117C84" w:rsidRPr="00117C84">
        <w:rPr>
          <w:rFonts w:ascii="Times New Roman" w:eastAsia="Times New Roman" w:hAnsi="Times New Roman" w:cs="Times New Roman"/>
          <w:sz w:val="24"/>
          <w:szCs w:val="24"/>
          <w:lang w:val="en-GB"/>
        </w:rPr>
        <w:t>financial</w:t>
      </w:r>
      <w:r w:rsidRPr="00117C84">
        <w:rPr>
          <w:rFonts w:ascii="Times New Roman" w:eastAsia="Times New Roman" w:hAnsi="Times New Roman" w:cs="Times New Roman"/>
          <w:sz w:val="24"/>
          <w:szCs w:val="24"/>
          <w:lang w:val="en-GB"/>
        </w:rPr>
        <w:t xml:space="preserve"> service and market Act 2000. </w:t>
      </w:r>
    </w:p>
    <w:p w14:paraId="2B96C1D4"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High risk automatically comes while it comes to investment in </w:t>
      </w:r>
      <w:r w:rsidR="003C627F" w:rsidRPr="00117C84">
        <w:rPr>
          <w:rFonts w:ascii="Times New Roman" w:eastAsia="Times New Roman" w:hAnsi="Times New Roman" w:cs="Times New Roman"/>
          <w:sz w:val="24"/>
          <w:szCs w:val="24"/>
          <w:lang w:val="en-GB"/>
        </w:rPr>
        <w:t>start-ups</w:t>
      </w:r>
      <w:r w:rsidRPr="00117C84">
        <w:rPr>
          <w:rFonts w:ascii="Times New Roman" w:eastAsia="Times New Roman" w:hAnsi="Times New Roman" w:cs="Times New Roman"/>
          <w:sz w:val="24"/>
          <w:szCs w:val="24"/>
          <w:lang w:val="en-GB"/>
        </w:rPr>
        <w:t xml:space="preserve"> as the company does not have any long track record regarding financial performance that creates high uncertainty and risk. Corporate governance is important but in </w:t>
      </w:r>
      <w:r w:rsidR="003C627F" w:rsidRPr="00117C84">
        <w:rPr>
          <w:rFonts w:ascii="Times New Roman" w:eastAsia="Times New Roman" w:hAnsi="Times New Roman" w:cs="Times New Roman"/>
          <w:sz w:val="24"/>
          <w:szCs w:val="24"/>
          <w:lang w:val="en-GB"/>
        </w:rPr>
        <w:t>start-up</w:t>
      </w:r>
      <w:r w:rsidRPr="00117C84">
        <w:rPr>
          <w:rFonts w:ascii="Times New Roman" w:eastAsia="Times New Roman" w:hAnsi="Times New Roman" w:cs="Times New Roman"/>
          <w:sz w:val="24"/>
          <w:szCs w:val="24"/>
          <w:lang w:val="en-GB"/>
        </w:rPr>
        <w:t xml:space="preserve"> promoters is unknown and there is very little information available to determine integrity, honesty, </w:t>
      </w:r>
      <w:r w:rsidR="003C627F" w:rsidRPr="00117C84">
        <w:rPr>
          <w:rFonts w:ascii="Times New Roman" w:eastAsia="Times New Roman" w:hAnsi="Times New Roman" w:cs="Times New Roman"/>
          <w:sz w:val="24"/>
          <w:szCs w:val="24"/>
          <w:lang w:val="en-GB"/>
        </w:rPr>
        <w:t>and indulgence</w:t>
      </w:r>
      <w:r w:rsidRPr="00117C84">
        <w:rPr>
          <w:rFonts w:ascii="Times New Roman" w:eastAsia="Times New Roman" w:hAnsi="Times New Roman" w:cs="Times New Roman"/>
          <w:sz w:val="24"/>
          <w:szCs w:val="24"/>
          <w:lang w:val="en-GB"/>
        </w:rPr>
        <w:t xml:space="preserve"> and risk management ability (Latifah, </w:t>
      </w:r>
      <w:r w:rsidRPr="00117C84">
        <w:rPr>
          <w:rFonts w:ascii="Times New Roman" w:eastAsia="Times New Roman" w:hAnsi="Times New Roman" w:cs="Times New Roman"/>
          <w:i/>
          <w:sz w:val="24"/>
          <w:szCs w:val="24"/>
          <w:lang w:val="en-GB"/>
        </w:rPr>
        <w:t>et al.</w:t>
      </w:r>
      <w:r w:rsidRPr="00117C84">
        <w:rPr>
          <w:rFonts w:ascii="Times New Roman" w:eastAsia="Times New Roman" w:hAnsi="Times New Roman" w:cs="Times New Roman"/>
          <w:sz w:val="24"/>
          <w:szCs w:val="24"/>
          <w:lang w:val="en-GB"/>
        </w:rPr>
        <w:t xml:space="preserve"> 2019). Therefore, before investing in a </w:t>
      </w:r>
      <w:r w:rsidR="003C627F" w:rsidRPr="00117C84">
        <w:rPr>
          <w:rFonts w:ascii="Times New Roman" w:eastAsia="Times New Roman" w:hAnsi="Times New Roman" w:cs="Times New Roman"/>
          <w:sz w:val="24"/>
          <w:szCs w:val="24"/>
          <w:lang w:val="en-GB"/>
        </w:rPr>
        <w:t>start-up</w:t>
      </w:r>
      <w:r w:rsidRPr="00117C84">
        <w:rPr>
          <w:rFonts w:ascii="Times New Roman" w:eastAsia="Times New Roman" w:hAnsi="Times New Roman" w:cs="Times New Roman"/>
          <w:sz w:val="24"/>
          <w:szCs w:val="24"/>
          <w:lang w:val="en-GB"/>
        </w:rPr>
        <w:t xml:space="preserve"> it is important to figure out whether a firm is authorised or not under FCA section 19 (Fca.org.uk, 2022). As per section 21, it is a criminal offence in the UK to issue financial promotions unless it is approved by an authorised firm (Fca.org.uk, 2022). However, as per section 59 even after investing in start-up without approval of FSA person </w:t>
      </w:r>
      <w:r w:rsidR="003C627F" w:rsidRPr="00117C84">
        <w:rPr>
          <w:rFonts w:ascii="Times New Roman" w:eastAsia="Times New Roman" w:hAnsi="Times New Roman" w:cs="Times New Roman"/>
          <w:sz w:val="24"/>
          <w:szCs w:val="24"/>
          <w:lang w:val="en-GB"/>
        </w:rPr>
        <w:t>cannot</w:t>
      </w:r>
      <w:r w:rsidRPr="00117C84">
        <w:rPr>
          <w:rFonts w:ascii="Times New Roman" w:eastAsia="Times New Roman" w:hAnsi="Times New Roman" w:cs="Times New Roman"/>
          <w:sz w:val="24"/>
          <w:szCs w:val="24"/>
          <w:lang w:val="en-GB"/>
        </w:rPr>
        <w:t xml:space="preserve"> carry out controlling functions (Legislation.gov.uk, 2022). It is often noticed that </w:t>
      </w:r>
      <w:r w:rsidR="003C627F" w:rsidRPr="00117C84">
        <w:rPr>
          <w:rFonts w:ascii="Times New Roman" w:eastAsia="Times New Roman" w:hAnsi="Times New Roman" w:cs="Times New Roman"/>
          <w:sz w:val="24"/>
          <w:szCs w:val="24"/>
          <w:lang w:val="en-GB"/>
        </w:rPr>
        <w:t>start-ups</w:t>
      </w:r>
      <w:r w:rsidRPr="00117C84">
        <w:rPr>
          <w:rFonts w:ascii="Times New Roman" w:eastAsia="Times New Roman" w:hAnsi="Times New Roman" w:cs="Times New Roman"/>
          <w:sz w:val="24"/>
          <w:szCs w:val="24"/>
          <w:lang w:val="en-GB"/>
        </w:rPr>
        <w:t xml:space="preserve"> raise funds with the intention of growing business but after some time the start-up will go to loss, money will be destroyed and even promoters run away to other nations.  </w:t>
      </w:r>
    </w:p>
    <w:p w14:paraId="51969D82"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Money laundering activity is also seen in some situations that can bring serious impacts on investors. In the UK FCA deals with money laundering cases and in this regard FCA developed 5AMLD “Fifth Anti Money Laundering Directives” (Deloitte.com, 2022). It helps to prevent abuse of the financial system that includes money laundering and financing to terrorists. Apart from that, financial damages also can occur due to investing in new </w:t>
      </w:r>
      <w:r w:rsidR="003C627F" w:rsidRPr="00117C84">
        <w:rPr>
          <w:rFonts w:ascii="Times New Roman" w:eastAsia="Times New Roman" w:hAnsi="Times New Roman" w:cs="Times New Roman"/>
          <w:sz w:val="24"/>
          <w:szCs w:val="24"/>
          <w:lang w:val="en-GB"/>
        </w:rPr>
        <w:t>start-ups</w:t>
      </w:r>
      <w:r w:rsidRPr="00117C84">
        <w:rPr>
          <w:rFonts w:ascii="Times New Roman" w:eastAsia="Times New Roman" w:hAnsi="Times New Roman" w:cs="Times New Roman"/>
          <w:sz w:val="24"/>
          <w:szCs w:val="24"/>
          <w:lang w:val="en-GB"/>
        </w:rPr>
        <w:t xml:space="preserve">. Section 71 enables individuals to sue firms and protect the interest of investors along with section 118 to assist deal with market abuse. In addition, regulation 19 of money laundering guides to understand whether businesses carry out money laundering risks of new products, and practices. Moreover, integrity of Solicitors, maintaining trust, acting fairly, and conflicts of interest are important codes of conduct that help clients to make the right decision </w:t>
      </w:r>
      <w:r w:rsidRPr="00117C84">
        <w:rPr>
          <w:rFonts w:ascii="Times New Roman" w:eastAsia="Times New Roman" w:hAnsi="Times New Roman" w:cs="Times New Roman"/>
          <w:sz w:val="24"/>
          <w:szCs w:val="24"/>
          <w:lang w:val="en-GB"/>
        </w:rPr>
        <w:lastRenderedPageBreak/>
        <w:t xml:space="preserve">(Sra.org.uk, 2022). It helps to analyse different aspects of investing, assist to evaluate risk and protect </w:t>
      </w:r>
      <w:r w:rsidR="003C627F" w:rsidRPr="00117C84">
        <w:rPr>
          <w:rFonts w:ascii="Times New Roman" w:eastAsia="Times New Roman" w:hAnsi="Times New Roman" w:cs="Times New Roman"/>
          <w:sz w:val="24"/>
          <w:szCs w:val="24"/>
          <w:lang w:val="en-GB"/>
        </w:rPr>
        <w:t>client’s</w:t>
      </w:r>
      <w:r w:rsidRPr="00117C84">
        <w:rPr>
          <w:rFonts w:ascii="Times New Roman" w:eastAsia="Times New Roman" w:hAnsi="Times New Roman" w:cs="Times New Roman"/>
          <w:sz w:val="24"/>
          <w:szCs w:val="24"/>
          <w:lang w:val="en-GB"/>
        </w:rPr>
        <w:t xml:space="preserve"> assets and wealth. </w:t>
      </w:r>
    </w:p>
    <w:p w14:paraId="1A25669C"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Thanking you,</w:t>
      </w:r>
    </w:p>
    <w:p w14:paraId="27DE351B"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Solicitor in a local High Street firm</w:t>
      </w:r>
    </w:p>
    <w:p w14:paraId="12A81CC3" w14:textId="77777777" w:rsidR="00EF074F" w:rsidRPr="00117C84" w:rsidRDefault="00985E9A" w:rsidP="00AE2F05">
      <w:pPr>
        <w:pStyle w:val="Heading1"/>
      </w:pPr>
      <w:bookmarkStart w:id="1" w:name="_Toc129179994"/>
      <w:r>
        <w:t xml:space="preserve">Element 2: Letter writing- </w:t>
      </w:r>
      <w:r w:rsidR="006C3AD0" w:rsidRPr="00117C84">
        <w:t>Core principle of SRA code of conducts</w:t>
      </w:r>
      <w:bookmarkEnd w:id="1"/>
    </w:p>
    <w:p w14:paraId="5664110C"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To, </w:t>
      </w:r>
    </w:p>
    <w:p w14:paraId="57EED9A4"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Newly qualified (NQ) solicitor</w:t>
      </w:r>
    </w:p>
    <w:p w14:paraId="01205215"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Subject: Elaborates core principle of SRA code of conducts </w:t>
      </w:r>
    </w:p>
    <w:p w14:paraId="4FF99983"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Dear </w:t>
      </w:r>
      <w:r w:rsidR="00F6102B">
        <w:rPr>
          <w:rFonts w:ascii="Times New Roman" w:eastAsia="Times New Roman" w:hAnsi="Times New Roman" w:cs="Times New Roman"/>
          <w:sz w:val="24"/>
          <w:szCs w:val="24"/>
          <w:lang w:val="en-GB"/>
        </w:rPr>
        <w:t xml:space="preserve">new </w:t>
      </w:r>
      <w:r w:rsidR="00057326">
        <w:rPr>
          <w:rFonts w:ascii="Times New Roman" w:eastAsia="Times New Roman" w:hAnsi="Times New Roman" w:cs="Times New Roman"/>
          <w:sz w:val="24"/>
          <w:szCs w:val="24"/>
          <w:lang w:val="en-GB"/>
        </w:rPr>
        <w:t>colleague</w:t>
      </w:r>
      <w:r w:rsidRPr="00117C84">
        <w:rPr>
          <w:rFonts w:ascii="Times New Roman" w:eastAsia="Times New Roman" w:hAnsi="Times New Roman" w:cs="Times New Roman"/>
          <w:sz w:val="24"/>
          <w:szCs w:val="24"/>
          <w:lang w:val="en-GB"/>
        </w:rPr>
        <w:t>,</w:t>
      </w:r>
    </w:p>
    <w:p w14:paraId="35832509"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I am writing to inform you about the core principle of the SRA code of conduct that is important to know to work as Solicitor in our Local High Street firm. </w:t>
      </w:r>
    </w:p>
    <w:p w14:paraId="0330A589"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In terms of breaching regulation of SRA solicitors can face disciplinary action. In respect of Solicitors, traditional law firms and individual work in them the maximum amount of monetary penalty is £25,000 (Sra.org.uk, 2022). </w:t>
      </w:r>
      <w:r w:rsidR="003C627F" w:rsidRPr="00117C84">
        <w:rPr>
          <w:rFonts w:ascii="Times New Roman" w:eastAsia="Times New Roman" w:hAnsi="Times New Roman" w:cs="Times New Roman"/>
          <w:sz w:val="24"/>
          <w:szCs w:val="24"/>
          <w:lang w:val="en-GB"/>
        </w:rPr>
        <w:t>Principle of SRA is</w:t>
      </w:r>
      <w:r w:rsidRPr="00117C84">
        <w:rPr>
          <w:rFonts w:ascii="Times New Roman" w:eastAsia="Times New Roman" w:hAnsi="Times New Roman" w:cs="Times New Roman"/>
          <w:sz w:val="24"/>
          <w:szCs w:val="24"/>
          <w:lang w:val="en-GB"/>
        </w:rPr>
        <w:t xml:space="preserve"> prepared based on couple of important rules that are described below;</w:t>
      </w:r>
    </w:p>
    <w:p w14:paraId="7C4B3562"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Rule of SRA:</w:t>
      </w:r>
    </w:p>
    <w:p w14:paraId="6C4BEEC8"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t xml:space="preserve">Rule 1: </w:t>
      </w:r>
      <w:r w:rsidRPr="00117C84">
        <w:rPr>
          <w:rFonts w:ascii="Times New Roman" w:eastAsia="Times New Roman" w:hAnsi="Times New Roman" w:cs="Times New Roman"/>
          <w:sz w:val="24"/>
          <w:szCs w:val="24"/>
          <w:lang w:val="en-GB"/>
        </w:rPr>
        <w:t>Maintain trust of clients and act fairly as Solicitors are not allowed to discriminate unfairly by allowing personal views that can affect professional relationships (Sra.org.uk, 2022).</w:t>
      </w:r>
    </w:p>
    <w:p w14:paraId="38145B14"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t xml:space="preserve">Rule 2: </w:t>
      </w:r>
      <w:r w:rsidRPr="00117C84">
        <w:rPr>
          <w:rFonts w:ascii="Times New Roman" w:eastAsia="Times New Roman" w:hAnsi="Times New Roman" w:cs="Times New Roman"/>
          <w:sz w:val="24"/>
          <w:szCs w:val="24"/>
          <w:lang w:val="en-GB"/>
        </w:rPr>
        <w:t xml:space="preserve">Resolutions of disputes along with proceeding before tribunal, court and inquiries. Solicitors do not tamper or </w:t>
      </w:r>
      <w:r w:rsidR="003C627F" w:rsidRPr="00117C84">
        <w:rPr>
          <w:rFonts w:ascii="Times New Roman" w:eastAsia="Times New Roman" w:hAnsi="Times New Roman" w:cs="Times New Roman"/>
          <w:sz w:val="24"/>
          <w:szCs w:val="24"/>
          <w:lang w:val="en-GB"/>
        </w:rPr>
        <w:t>misused</w:t>
      </w:r>
      <w:r w:rsidRPr="00117C84">
        <w:rPr>
          <w:rFonts w:ascii="Times New Roman" w:eastAsia="Times New Roman" w:hAnsi="Times New Roman" w:cs="Times New Roman"/>
          <w:sz w:val="24"/>
          <w:szCs w:val="24"/>
          <w:lang w:val="en-GB"/>
        </w:rPr>
        <w:t xml:space="preserve"> evidence and </w:t>
      </w:r>
      <w:r w:rsidR="003C627F" w:rsidRPr="00117C84">
        <w:rPr>
          <w:rFonts w:ascii="Times New Roman" w:eastAsia="Times New Roman" w:hAnsi="Times New Roman" w:cs="Times New Roman"/>
          <w:sz w:val="24"/>
          <w:szCs w:val="24"/>
          <w:lang w:val="en-GB"/>
        </w:rPr>
        <w:t>cannot</w:t>
      </w:r>
      <w:r w:rsidRPr="00117C84">
        <w:rPr>
          <w:rFonts w:ascii="Times New Roman" w:eastAsia="Times New Roman" w:hAnsi="Times New Roman" w:cs="Times New Roman"/>
          <w:sz w:val="24"/>
          <w:szCs w:val="24"/>
          <w:lang w:val="en-GB"/>
        </w:rPr>
        <w:t xml:space="preserve"> influence the substance of evidence. </w:t>
      </w:r>
    </w:p>
    <w:p w14:paraId="7FF6E1CF"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t>Rule 3:</w:t>
      </w:r>
      <w:r w:rsidRPr="00117C84">
        <w:rPr>
          <w:rFonts w:ascii="Times New Roman" w:eastAsia="Times New Roman" w:hAnsi="Times New Roman" w:cs="Times New Roman"/>
          <w:sz w:val="24"/>
          <w:szCs w:val="24"/>
          <w:lang w:val="en-GB"/>
        </w:rPr>
        <w:t xml:space="preserve">  Service and competencies as Solicitor only act for clients and ensure that service provided to clients in a timely manner (Sra.org.uk, 2022).</w:t>
      </w:r>
    </w:p>
    <w:p w14:paraId="3D41B058"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t xml:space="preserve">Rule 4: </w:t>
      </w:r>
      <w:r w:rsidRPr="00117C84">
        <w:rPr>
          <w:rFonts w:ascii="Times New Roman" w:eastAsia="Times New Roman" w:hAnsi="Times New Roman" w:cs="Times New Roman"/>
          <w:sz w:val="24"/>
          <w:szCs w:val="24"/>
          <w:lang w:val="en-GB"/>
        </w:rPr>
        <w:t xml:space="preserve">Protecting money and assets and maximising financial benefits is the most important responsibility of Solicitors. </w:t>
      </w:r>
    </w:p>
    <w:p w14:paraId="1C16FA69"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lastRenderedPageBreak/>
        <w:t xml:space="preserve">Rule 6.1: </w:t>
      </w:r>
      <w:r w:rsidRPr="00117C84">
        <w:rPr>
          <w:rFonts w:ascii="Times New Roman" w:eastAsia="Times New Roman" w:hAnsi="Times New Roman" w:cs="Times New Roman"/>
          <w:sz w:val="24"/>
          <w:szCs w:val="24"/>
          <w:lang w:val="en-GB"/>
        </w:rPr>
        <w:t>Solicitor does not act if there is own interest conflicts or risk of such conflicts (Sra.org.uk, 2022).</w:t>
      </w:r>
    </w:p>
    <w:p w14:paraId="38914AD6"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t xml:space="preserve">Rule 6.2: </w:t>
      </w:r>
      <w:r w:rsidRPr="00117C84">
        <w:rPr>
          <w:rFonts w:ascii="Times New Roman" w:eastAsia="Times New Roman" w:hAnsi="Times New Roman" w:cs="Times New Roman"/>
          <w:sz w:val="24"/>
          <w:szCs w:val="24"/>
          <w:lang w:val="en-GB"/>
        </w:rPr>
        <w:t>Solicitor does not act in respect of matter or specific aspect of it if it has conflict of interest or risk of such conflicts.</w:t>
      </w:r>
    </w:p>
    <w:p w14:paraId="38F0D287"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t xml:space="preserve">Rule 6.3: </w:t>
      </w:r>
      <w:r w:rsidRPr="00117C84">
        <w:rPr>
          <w:rFonts w:ascii="Times New Roman" w:eastAsia="Times New Roman" w:hAnsi="Times New Roman" w:cs="Times New Roman"/>
          <w:sz w:val="24"/>
          <w:szCs w:val="24"/>
          <w:lang w:val="en-GB"/>
        </w:rPr>
        <w:t>Solicitors must maintain confidentiality about personal information of former and current clients.</w:t>
      </w:r>
    </w:p>
    <w:p w14:paraId="09C95645"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t xml:space="preserve">Rule 6.4: </w:t>
      </w:r>
      <w:r w:rsidRPr="00117C84">
        <w:rPr>
          <w:rFonts w:ascii="Times New Roman" w:eastAsia="Times New Roman" w:hAnsi="Times New Roman" w:cs="Times New Roman"/>
          <w:sz w:val="24"/>
          <w:szCs w:val="24"/>
          <w:lang w:val="en-GB"/>
        </w:rPr>
        <w:t>Solicitors need to inform clients or need to be aware about all information that Solicitors have knowledge (Sra.org.uk, 2022).</w:t>
      </w:r>
    </w:p>
    <w:p w14:paraId="0BFF44A6"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t xml:space="preserve">Rule 6.5: </w:t>
      </w:r>
      <w:r w:rsidRPr="00117C84">
        <w:rPr>
          <w:rFonts w:ascii="Times New Roman" w:eastAsia="Times New Roman" w:hAnsi="Times New Roman" w:cs="Times New Roman"/>
          <w:sz w:val="24"/>
          <w:szCs w:val="24"/>
          <w:lang w:val="en-GB"/>
        </w:rPr>
        <w:t xml:space="preserve">Solicitors must not perform any task where clients have an adverse effect on the interest of another client. </w:t>
      </w:r>
    </w:p>
    <w:p w14:paraId="5AF954E4"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SRA </w:t>
      </w:r>
      <w:r w:rsidR="003C627F" w:rsidRPr="00117C84">
        <w:rPr>
          <w:rFonts w:ascii="Times New Roman" w:eastAsia="Times New Roman" w:hAnsi="Times New Roman" w:cs="Times New Roman"/>
          <w:sz w:val="24"/>
          <w:szCs w:val="24"/>
          <w:lang w:val="en-GB"/>
        </w:rPr>
        <w:t>code of conducts is</w:t>
      </w:r>
      <w:r w:rsidRPr="00117C84">
        <w:rPr>
          <w:rFonts w:ascii="Times New Roman" w:eastAsia="Times New Roman" w:hAnsi="Times New Roman" w:cs="Times New Roman"/>
          <w:sz w:val="24"/>
          <w:szCs w:val="24"/>
          <w:lang w:val="en-GB"/>
        </w:rPr>
        <w:t xml:space="preserve"> comprised with 10 important </w:t>
      </w:r>
      <w:r w:rsidR="003C627F" w:rsidRPr="00117C84">
        <w:rPr>
          <w:rFonts w:ascii="Times New Roman" w:eastAsia="Times New Roman" w:hAnsi="Times New Roman" w:cs="Times New Roman"/>
          <w:sz w:val="24"/>
          <w:szCs w:val="24"/>
          <w:lang w:val="en-GB"/>
        </w:rPr>
        <w:t>principles that</w:t>
      </w:r>
      <w:r w:rsidRPr="00117C84">
        <w:rPr>
          <w:rFonts w:ascii="Times New Roman" w:eastAsia="Times New Roman" w:hAnsi="Times New Roman" w:cs="Times New Roman"/>
          <w:sz w:val="24"/>
          <w:szCs w:val="24"/>
          <w:lang w:val="en-GB"/>
        </w:rPr>
        <w:t xml:space="preserve"> discussed below;</w:t>
      </w:r>
    </w:p>
    <w:p w14:paraId="2A3A9EB3"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t>Principle 1:</w:t>
      </w:r>
      <w:r w:rsidRPr="00117C84">
        <w:rPr>
          <w:rFonts w:ascii="Times New Roman" w:eastAsia="Times New Roman" w:hAnsi="Times New Roman" w:cs="Times New Roman"/>
          <w:sz w:val="24"/>
          <w:szCs w:val="24"/>
          <w:lang w:val="en-GB"/>
        </w:rPr>
        <w:t xml:space="preserve"> Principle 1 refers that solicitors must uphold rule of law and proper administration of justice (Sra.org.uk, 2022). </w:t>
      </w:r>
    </w:p>
    <w:p w14:paraId="25E6F3C6"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t>Principle 2:</w:t>
      </w:r>
      <w:r w:rsidRPr="00117C84">
        <w:rPr>
          <w:rFonts w:ascii="Times New Roman" w:eastAsia="Times New Roman" w:hAnsi="Times New Roman" w:cs="Times New Roman"/>
          <w:sz w:val="24"/>
          <w:szCs w:val="24"/>
          <w:lang w:val="en-GB"/>
        </w:rPr>
        <w:t xml:space="preserve"> Principle 2 suggests that Solicitors must act with integrity. Integrity is the core fundamental of Solicitor role as clients trusted adviser (Sra.org.uk, 2022). </w:t>
      </w:r>
    </w:p>
    <w:p w14:paraId="2822B5FE"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t xml:space="preserve">Principle 3: </w:t>
      </w:r>
      <w:r w:rsidRPr="00117C84">
        <w:rPr>
          <w:rFonts w:ascii="Times New Roman" w:eastAsia="Times New Roman" w:hAnsi="Times New Roman" w:cs="Times New Roman"/>
          <w:sz w:val="24"/>
          <w:szCs w:val="24"/>
          <w:lang w:val="en-GB"/>
        </w:rPr>
        <w:t xml:space="preserve">Solicitor must not permit independence to be compromised. Here independence means Solicitor own and firm independence along with not solely your ability to provide independent guidance to clients. </w:t>
      </w:r>
    </w:p>
    <w:p w14:paraId="56AC9A8D"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t xml:space="preserve">Principle 4: </w:t>
      </w:r>
      <w:r w:rsidRPr="00117C84">
        <w:rPr>
          <w:rFonts w:ascii="Times New Roman" w:eastAsia="Times New Roman" w:hAnsi="Times New Roman" w:cs="Times New Roman"/>
          <w:sz w:val="24"/>
          <w:szCs w:val="24"/>
          <w:lang w:val="en-GB"/>
        </w:rPr>
        <w:t xml:space="preserve">Interest of clients is first and foremost an important priority of Solicitors. In this regard Solicitors need to observe the duty of confidentiality to clients </w:t>
      </w:r>
      <w:r w:rsidR="003C627F" w:rsidRPr="00117C84">
        <w:rPr>
          <w:rFonts w:ascii="Times New Roman" w:eastAsia="Times New Roman" w:hAnsi="Times New Roman" w:cs="Times New Roman"/>
          <w:sz w:val="24"/>
          <w:szCs w:val="24"/>
          <w:lang w:val="en-GB"/>
        </w:rPr>
        <w:t>and obligations</w:t>
      </w:r>
      <w:r w:rsidRPr="00117C84">
        <w:rPr>
          <w:rFonts w:ascii="Times New Roman" w:eastAsia="Times New Roman" w:hAnsi="Times New Roman" w:cs="Times New Roman"/>
          <w:sz w:val="24"/>
          <w:szCs w:val="24"/>
          <w:lang w:val="en-GB"/>
        </w:rPr>
        <w:t xml:space="preserve"> with regard to conflicts of interest (Sra.org.uk, 2022). </w:t>
      </w:r>
    </w:p>
    <w:p w14:paraId="36B205CA"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t xml:space="preserve">Principle 5: </w:t>
      </w:r>
      <w:r w:rsidRPr="00117C84">
        <w:rPr>
          <w:rFonts w:ascii="Times New Roman" w:eastAsia="Times New Roman" w:hAnsi="Times New Roman" w:cs="Times New Roman"/>
          <w:sz w:val="24"/>
          <w:szCs w:val="24"/>
          <w:lang w:val="en-GB"/>
        </w:rPr>
        <w:t>Solicitors must provide a standard service to clients that ensure higher benefits. It involves activity of competence, diligence and skill along with also considering individuals needs and circumstances.</w:t>
      </w:r>
    </w:p>
    <w:p w14:paraId="6694E5CE"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t xml:space="preserve">Principle 6: </w:t>
      </w:r>
      <w:r w:rsidRPr="00117C84">
        <w:rPr>
          <w:rFonts w:ascii="Times New Roman" w:eastAsia="Times New Roman" w:hAnsi="Times New Roman" w:cs="Times New Roman"/>
          <w:sz w:val="24"/>
          <w:szCs w:val="24"/>
          <w:lang w:val="en-GB"/>
        </w:rPr>
        <w:t xml:space="preserve">Solicitors need to behave in a way that can gain trust of clients, the public and promote standards and ethical practices. Solicitors strictly need to avoid a task or activity that can damage trust of the public. </w:t>
      </w:r>
    </w:p>
    <w:p w14:paraId="7940FE5A"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lastRenderedPageBreak/>
        <w:t>Principle 7:</w:t>
      </w:r>
      <w:r w:rsidRPr="00117C84">
        <w:rPr>
          <w:rFonts w:ascii="Times New Roman" w:eastAsia="Times New Roman" w:hAnsi="Times New Roman" w:cs="Times New Roman"/>
          <w:sz w:val="24"/>
          <w:szCs w:val="24"/>
          <w:lang w:val="en-GB"/>
        </w:rPr>
        <w:t xml:space="preserve"> Solicitors must act in accordance with legal and regulatory obligations and need to deal with regulators and ombudsmen in a timely, open and cooperative manner (Sra.org.uk, 2022).  </w:t>
      </w:r>
    </w:p>
    <w:p w14:paraId="4D6ABFD3"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t xml:space="preserve">Principle 8: </w:t>
      </w:r>
      <w:r w:rsidRPr="00117C84">
        <w:rPr>
          <w:rFonts w:ascii="Times New Roman" w:eastAsia="Times New Roman" w:hAnsi="Times New Roman" w:cs="Times New Roman"/>
          <w:sz w:val="24"/>
          <w:szCs w:val="24"/>
          <w:lang w:val="en-GB"/>
        </w:rPr>
        <w:t xml:space="preserve">Solicitors must run business and carry out their role in business efficiently and follow proper governance and finance along with risk management principles. </w:t>
      </w:r>
    </w:p>
    <w:p w14:paraId="134DE8AF"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t xml:space="preserve">Principle 9: </w:t>
      </w:r>
      <w:r w:rsidRPr="00117C84">
        <w:rPr>
          <w:rFonts w:ascii="Times New Roman" w:eastAsia="Times New Roman" w:hAnsi="Times New Roman" w:cs="Times New Roman"/>
          <w:sz w:val="24"/>
          <w:szCs w:val="24"/>
          <w:lang w:val="en-GB"/>
        </w:rPr>
        <w:t>Solicitors need to run their business and carry out a role that can encourage or promote equality, diversity and inclusion.</w:t>
      </w:r>
    </w:p>
    <w:p w14:paraId="2EE42BAF"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b/>
          <w:i/>
          <w:sz w:val="24"/>
          <w:szCs w:val="24"/>
          <w:lang w:val="en-GB"/>
        </w:rPr>
        <w:t>Principle 10:</w:t>
      </w:r>
      <w:r w:rsidRPr="00117C84">
        <w:rPr>
          <w:rFonts w:ascii="Times New Roman" w:eastAsia="Times New Roman" w:hAnsi="Times New Roman" w:cs="Times New Roman"/>
          <w:sz w:val="24"/>
          <w:szCs w:val="24"/>
          <w:lang w:val="en-GB"/>
        </w:rPr>
        <w:t xml:space="preserve"> Principle 10 is the final principle of SRA that tells the Solicitor that protecting </w:t>
      </w:r>
      <w:r w:rsidR="003C627F" w:rsidRPr="00117C84">
        <w:rPr>
          <w:rFonts w:ascii="Times New Roman" w:eastAsia="Times New Roman" w:hAnsi="Times New Roman" w:cs="Times New Roman"/>
          <w:sz w:val="24"/>
          <w:szCs w:val="24"/>
          <w:lang w:val="en-GB"/>
        </w:rPr>
        <w:t>client’s</w:t>
      </w:r>
      <w:r w:rsidRPr="00117C84">
        <w:rPr>
          <w:rFonts w:ascii="Times New Roman" w:eastAsia="Times New Roman" w:hAnsi="Times New Roman" w:cs="Times New Roman"/>
          <w:sz w:val="24"/>
          <w:szCs w:val="24"/>
          <w:lang w:val="en-GB"/>
        </w:rPr>
        <w:t xml:space="preserve"> money and assets is a very important responsibility.</w:t>
      </w:r>
    </w:p>
    <w:p w14:paraId="026CB590"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Unethical practices of Solicitor, as recently after vanishing £600k </w:t>
      </w:r>
      <w:r w:rsidR="003C627F" w:rsidRPr="00117C84">
        <w:rPr>
          <w:rFonts w:ascii="Times New Roman" w:eastAsia="Times New Roman" w:hAnsi="Times New Roman" w:cs="Times New Roman"/>
          <w:sz w:val="24"/>
          <w:szCs w:val="24"/>
          <w:lang w:val="en-GB"/>
        </w:rPr>
        <w:t>client’s</w:t>
      </w:r>
      <w:r w:rsidRPr="00117C84">
        <w:rPr>
          <w:rFonts w:ascii="Times New Roman" w:eastAsia="Times New Roman" w:hAnsi="Times New Roman" w:cs="Times New Roman"/>
          <w:sz w:val="24"/>
          <w:szCs w:val="24"/>
          <w:lang w:val="en-GB"/>
        </w:rPr>
        <w:t xml:space="preserve"> money Solicitor was struck off (Lawgazette.co.uk, 2021). Solicitor Disciplinary Tribunal has figured out that “Zahid Khan from Birmingham firm Janson Solicitors” executed multiple transactions in </w:t>
      </w:r>
      <w:r w:rsidR="003C627F" w:rsidRPr="00117C84">
        <w:rPr>
          <w:rFonts w:ascii="Times New Roman" w:eastAsia="Times New Roman" w:hAnsi="Times New Roman" w:cs="Times New Roman"/>
          <w:sz w:val="24"/>
          <w:szCs w:val="24"/>
          <w:lang w:val="en-GB"/>
        </w:rPr>
        <w:t>a</w:t>
      </w:r>
      <w:r w:rsidRPr="00117C84">
        <w:rPr>
          <w:rFonts w:ascii="Times New Roman" w:eastAsia="Times New Roman" w:hAnsi="Times New Roman" w:cs="Times New Roman"/>
          <w:sz w:val="24"/>
          <w:szCs w:val="24"/>
          <w:lang w:val="en-GB"/>
        </w:rPr>
        <w:t xml:space="preserve"> misplaced attempt to dispense with monetary difficulties and paying </w:t>
      </w:r>
      <w:proofErr w:type="spellStart"/>
      <w:r w:rsidRPr="00117C84">
        <w:rPr>
          <w:rFonts w:ascii="Times New Roman" w:eastAsia="Times New Roman" w:hAnsi="Times New Roman" w:cs="Times New Roman"/>
          <w:sz w:val="24"/>
          <w:szCs w:val="24"/>
          <w:lang w:val="en-GB"/>
        </w:rPr>
        <w:t>clients</w:t>
      </w:r>
      <w:proofErr w:type="spellEnd"/>
      <w:r w:rsidRPr="00117C84">
        <w:rPr>
          <w:rFonts w:ascii="Times New Roman" w:eastAsia="Times New Roman" w:hAnsi="Times New Roman" w:cs="Times New Roman"/>
          <w:sz w:val="24"/>
          <w:szCs w:val="24"/>
          <w:lang w:val="en-GB"/>
        </w:rPr>
        <w:t xml:space="preserve"> money into personal account. Through an investigation it is figured out that the client's account is empty and around £600k is unaccounted. Here, money paid by clients is kept in an office account rather than client account and the majority is paid in an account that is held by Zahid Khan (Lawgazette.co.uk, 2021).  This transfer was made to an online provider for betting on financial markets. Khan admits that his firm went through financial difficulties and shortages in </w:t>
      </w:r>
      <w:r w:rsidR="003C627F" w:rsidRPr="00117C84">
        <w:rPr>
          <w:rFonts w:ascii="Times New Roman" w:eastAsia="Times New Roman" w:hAnsi="Times New Roman" w:cs="Times New Roman"/>
          <w:sz w:val="24"/>
          <w:szCs w:val="24"/>
          <w:lang w:val="en-GB"/>
        </w:rPr>
        <w:t>client’s</w:t>
      </w:r>
      <w:r w:rsidRPr="00117C84">
        <w:rPr>
          <w:rFonts w:ascii="Times New Roman" w:eastAsia="Times New Roman" w:hAnsi="Times New Roman" w:cs="Times New Roman"/>
          <w:sz w:val="24"/>
          <w:szCs w:val="24"/>
          <w:lang w:val="en-GB"/>
        </w:rPr>
        <w:t xml:space="preserve"> accounts therefore Khan found it as an act of dishonestly, breaching clients trust, misled evidence and penalties charged on him. </w:t>
      </w:r>
    </w:p>
    <w:p w14:paraId="1F7E18C0"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Thanking you,</w:t>
      </w:r>
    </w:p>
    <w:p w14:paraId="43884383"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Yours sincerely</w:t>
      </w:r>
    </w:p>
    <w:p w14:paraId="5D92C730"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Senior Solicitor </w:t>
      </w:r>
      <w:r w:rsidR="003C627F" w:rsidRPr="00117C84">
        <w:rPr>
          <w:rFonts w:ascii="Times New Roman" w:eastAsia="Times New Roman" w:hAnsi="Times New Roman" w:cs="Times New Roman"/>
          <w:sz w:val="24"/>
          <w:szCs w:val="24"/>
          <w:lang w:val="en-GB"/>
        </w:rPr>
        <w:t>of our</w:t>
      </w:r>
      <w:r w:rsidRPr="00117C84">
        <w:rPr>
          <w:rFonts w:ascii="Times New Roman" w:eastAsia="Times New Roman" w:hAnsi="Times New Roman" w:cs="Times New Roman"/>
          <w:sz w:val="24"/>
          <w:szCs w:val="24"/>
          <w:lang w:val="en-GB"/>
        </w:rPr>
        <w:t xml:space="preserve"> Local High Street firm</w:t>
      </w:r>
    </w:p>
    <w:p w14:paraId="62F06B08" w14:textId="77777777" w:rsidR="00EF074F" w:rsidRPr="00117C84" w:rsidRDefault="006C3AD0" w:rsidP="00AE2F05">
      <w:pPr>
        <w:pStyle w:val="Heading1"/>
      </w:pPr>
      <w:bookmarkStart w:id="2" w:name="_Toc129179995"/>
      <w:r w:rsidRPr="00117C84">
        <w:t>Element 3: Poster task regarding funding</w:t>
      </w:r>
      <w:bookmarkEnd w:id="2"/>
    </w:p>
    <w:p w14:paraId="3C46EFA4" w14:textId="77777777" w:rsidR="00EF074F" w:rsidRPr="00117C84" w:rsidRDefault="006C3AD0">
      <w:pPr>
        <w:pStyle w:val="Normal1"/>
        <w:spacing w:before="200" w:after="200" w:line="360" w:lineRule="auto"/>
        <w:jc w:val="both"/>
        <w:rPr>
          <w:rFonts w:ascii="Times New Roman" w:eastAsia="Times New Roman" w:hAnsi="Times New Roman" w:cs="Times New Roman"/>
          <w:b/>
          <w:i/>
          <w:sz w:val="24"/>
          <w:szCs w:val="24"/>
          <w:lang w:val="en-GB"/>
        </w:rPr>
      </w:pPr>
      <w:r w:rsidRPr="00117C84">
        <w:rPr>
          <w:rFonts w:ascii="Times New Roman" w:eastAsia="Times New Roman" w:hAnsi="Times New Roman" w:cs="Times New Roman"/>
          <w:b/>
          <w:i/>
          <w:sz w:val="24"/>
          <w:szCs w:val="24"/>
          <w:lang w:val="en-GB"/>
        </w:rPr>
        <w:t>Advantage and disadvantage of funding method/options</w:t>
      </w:r>
    </w:p>
    <w:p w14:paraId="08644956" w14:textId="77777777" w:rsidR="00EF074F" w:rsidRPr="00117C84" w:rsidRDefault="003C627F">
      <w:pPr>
        <w:pStyle w:val="Normal1"/>
        <w:spacing w:before="200" w:after="200" w:line="360" w:lineRule="auto"/>
        <w:jc w:val="both"/>
        <w:rPr>
          <w:rFonts w:ascii="Times New Roman" w:eastAsia="Times New Roman" w:hAnsi="Times New Roman" w:cs="Times New Roman"/>
          <w:b/>
          <w:i/>
          <w:sz w:val="24"/>
          <w:szCs w:val="24"/>
          <w:lang w:val="en-GB"/>
        </w:rPr>
      </w:pPr>
      <w:r w:rsidRPr="00117C84">
        <w:rPr>
          <w:rFonts w:ascii="Times New Roman" w:eastAsia="Times New Roman" w:hAnsi="Times New Roman" w:cs="Times New Roman"/>
          <w:b/>
          <w:i/>
          <w:sz w:val="24"/>
          <w:szCs w:val="24"/>
          <w:lang w:val="en-GB"/>
        </w:rPr>
        <w:t>Crowd funding</w:t>
      </w:r>
      <w:r w:rsidR="006C3AD0" w:rsidRPr="00117C84">
        <w:rPr>
          <w:rFonts w:ascii="Times New Roman" w:eastAsia="Times New Roman" w:hAnsi="Times New Roman" w:cs="Times New Roman"/>
          <w:b/>
          <w:i/>
          <w:sz w:val="24"/>
          <w:szCs w:val="24"/>
          <w:lang w:val="en-GB"/>
        </w:rPr>
        <w:t>:</w:t>
      </w:r>
    </w:p>
    <w:p w14:paraId="0A5E2B28" w14:textId="77777777" w:rsidR="00EF074F" w:rsidRPr="00117C84" w:rsidRDefault="003C627F">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Crowd funding</w:t>
      </w:r>
      <w:r w:rsidR="006C3AD0" w:rsidRPr="00117C84">
        <w:rPr>
          <w:rFonts w:ascii="Times New Roman" w:eastAsia="Times New Roman" w:hAnsi="Times New Roman" w:cs="Times New Roman"/>
          <w:sz w:val="24"/>
          <w:szCs w:val="24"/>
          <w:lang w:val="en-GB"/>
        </w:rPr>
        <w:t xml:space="preserve"> is the practice of funding in a project or venture through raising money from a large number of people, currently </w:t>
      </w:r>
      <w:r w:rsidRPr="00117C84">
        <w:rPr>
          <w:rFonts w:ascii="Times New Roman" w:eastAsia="Times New Roman" w:hAnsi="Times New Roman" w:cs="Times New Roman"/>
          <w:sz w:val="24"/>
          <w:szCs w:val="24"/>
          <w:lang w:val="en-GB"/>
        </w:rPr>
        <w:t>crowd funding</w:t>
      </w:r>
      <w:r w:rsidR="006C3AD0" w:rsidRPr="00117C84">
        <w:rPr>
          <w:rFonts w:ascii="Times New Roman" w:eastAsia="Times New Roman" w:hAnsi="Times New Roman" w:cs="Times New Roman"/>
          <w:sz w:val="24"/>
          <w:szCs w:val="24"/>
          <w:lang w:val="en-GB"/>
        </w:rPr>
        <w:t xml:space="preserve"> takes place on the internet. </w:t>
      </w:r>
      <w:r w:rsidR="006C3AD0" w:rsidRPr="00117C84">
        <w:rPr>
          <w:rFonts w:ascii="Times New Roman" w:eastAsia="Times New Roman" w:hAnsi="Times New Roman" w:cs="Times New Roman"/>
          <w:b/>
          <w:i/>
          <w:sz w:val="24"/>
          <w:szCs w:val="24"/>
          <w:lang w:val="en-GB"/>
        </w:rPr>
        <w:t xml:space="preserve">Benefits of </w:t>
      </w:r>
      <w:r w:rsidRPr="00117C84">
        <w:rPr>
          <w:rFonts w:ascii="Times New Roman" w:eastAsia="Times New Roman" w:hAnsi="Times New Roman" w:cs="Times New Roman"/>
          <w:b/>
          <w:i/>
          <w:sz w:val="24"/>
          <w:szCs w:val="24"/>
          <w:lang w:val="en-GB"/>
        </w:rPr>
        <w:lastRenderedPageBreak/>
        <w:t>crowd funding</w:t>
      </w:r>
      <w:r w:rsidR="006C3AD0" w:rsidRPr="00117C84">
        <w:rPr>
          <w:rFonts w:ascii="Times New Roman" w:eastAsia="Times New Roman" w:hAnsi="Times New Roman" w:cs="Times New Roman"/>
          <w:sz w:val="24"/>
          <w:szCs w:val="24"/>
          <w:lang w:val="en-GB"/>
        </w:rPr>
        <w:t xml:space="preserve"> are enormous like it is the fastest way to raise funds without any upfront cost (De Luca, </w:t>
      </w:r>
      <w:r w:rsidR="006C3AD0" w:rsidRPr="00117C84">
        <w:rPr>
          <w:rFonts w:ascii="Times New Roman" w:eastAsia="Times New Roman" w:hAnsi="Times New Roman" w:cs="Times New Roman"/>
          <w:i/>
          <w:sz w:val="24"/>
          <w:szCs w:val="24"/>
          <w:lang w:val="en-GB"/>
        </w:rPr>
        <w:t>et al.</w:t>
      </w:r>
      <w:r>
        <w:rPr>
          <w:rFonts w:ascii="Times New Roman" w:eastAsia="Times New Roman" w:hAnsi="Times New Roman" w:cs="Times New Roman"/>
          <w:sz w:val="24"/>
          <w:szCs w:val="24"/>
          <w:lang w:val="en-GB"/>
        </w:rPr>
        <w:t xml:space="preserve"> 2019). Pitch</w:t>
      </w:r>
      <w:r w:rsidR="006C3AD0" w:rsidRPr="00117C84">
        <w:rPr>
          <w:rFonts w:ascii="Times New Roman" w:eastAsia="Times New Roman" w:hAnsi="Times New Roman" w:cs="Times New Roman"/>
          <w:sz w:val="24"/>
          <w:szCs w:val="24"/>
          <w:lang w:val="en-GB"/>
        </w:rPr>
        <w:t xml:space="preserve">ing projects and businesses with the help of online platforms is highly valuable to attract millions of people to project objects and it is also an effective way of free marketing (Gupta, </w:t>
      </w:r>
      <w:r w:rsidR="006C3AD0" w:rsidRPr="00117C84">
        <w:rPr>
          <w:rFonts w:ascii="Times New Roman" w:eastAsia="Times New Roman" w:hAnsi="Times New Roman" w:cs="Times New Roman"/>
          <w:i/>
          <w:sz w:val="24"/>
          <w:szCs w:val="24"/>
          <w:lang w:val="en-GB"/>
        </w:rPr>
        <w:t xml:space="preserve">et al. </w:t>
      </w:r>
      <w:r w:rsidR="006C3AD0" w:rsidRPr="00117C84">
        <w:rPr>
          <w:rFonts w:ascii="Times New Roman" w:eastAsia="Times New Roman" w:hAnsi="Times New Roman" w:cs="Times New Roman"/>
          <w:sz w:val="24"/>
          <w:szCs w:val="24"/>
          <w:lang w:val="en-GB"/>
        </w:rPr>
        <w:t xml:space="preserve">2023). Moreover, </w:t>
      </w:r>
      <w:r w:rsidR="007C3A89" w:rsidRPr="00117C84">
        <w:rPr>
          <w:rFonts w:ascii="Times New Roman" w:eastAsia="Times New Roman" w:hAnsi="Times New Roman" w:cs="Times New Roman"/>
          <w:sz w:val="24"/>
          <w:szCs w:val="24"/>
          <w:lang w:val="en-GB"/>
        </w:rPr>
        <w:t>crowd funding</w:t>
      </w:r>
      <w:r w:rsidR="006C3AD0" w:rsidRPr="00117C84">
        <w:rPr>
          <w:rFonts w:ascii="Times New Roman" w:eastAsia="Times New Roman" w:hAnsi="Times New Roman" w:cs="Times New Roman"/>
          <w:sz w:val="24"/>
          <w:szCs w:val="24"/>
          <w:lang w:val="en-GB"/>
        </w:rPr>
        <w:t xml:space="preserve"> is also a way to share ideas that can often get feedback along with expert guidance that further improve credibility of a project. However, </w:t>
      </w:r>
      <w:r w:rsidR="006C3AD0" w:rsidRPr="00117C84">
        <w:rPr>
          <w:rFonts w:ascii="Times New Roman" w:eastAsia="Times New Roman" w:hAnsi="Times New Roman" w:cs="Times New Roman"/>
          <w:b/>
          <w:i/>
          <w:sz w:val="24"/>
          <w:szCs w:val="24"/>
          <w:lang w:val="en-GB"/>
        </w:rPr>
        <w:t xml:space="preserve">drawbacks of </w:t>
      </w:r>
      <w:r w:rsidR="007C3A89" w:rsidRPr="00117C84">
        <w:rPr>
          <w:rFonts w:ascii="Times New Roman" w:eastAsia="Times New Roman" w:hAnsi="Times New Roman" w:cs="Times New Roman"/>
          <w:b/>
          <w:i/>
          <w:sz w:val="24"/>
          <w:szCs w:val="24"/>
          <w:lang w:val="en-GB"/>
        </w:rPr>
        <w:t>crowd funding</w:t>
      </w:r>
      <w:r w:rsidR="006C3AD0" w:rsidRPr="00117C84">
        <w:rPr>
          <w:rFonts w:ascii="Times New Roman" w:eastAsia="Times New Roman" w:hAnsi="Times New Roman" w:cs="Times New Roman"/>
          <w:sz w:val="24"/>
          <w:szCs w:val="24"/>
          <w:lang w:val="en-GB"/>
        </w:rPr>
        <w:t xml:space="preserve"> include problems to raise the required level of funds, no guarantee of success, and time consuming (</w:t>
      </w:r>
      <w:proofErr w:type="spellStart"/>
      <w:r w:rsidR="006C3AD0" w:rsidRPr="00117C84">
        <w:rPr>
          <w:rFonts w:ascii="Times New Roman" w:eastAsia="Times New Roman" w:hAnsi="Times New Roman" w:cs="Times New Roman"/>
          <w:sz w:val="24"/>
          <w:szCs w:val="24"/>
          <w:lang w:val="en-GB"/>
        </w:rPr>
        <w:t>Radukh</w:t>
      </w:r>
      <w:proofErr w:type="spellEnd"/>
      <w:r w:rsidR="006C3AD0" w:rsidRPr="00117C84">
        <w:rPr>
          <w:rFonts w:ascii="Times New Roman" w:eastAsia="Times New Roman" w:hAnsi="Times New Roman" w:cs="Times New Roman"/>
          <w:sz w:val="24"/>
          <w:szCs w:val="24"/>
          <w:lang w:val="en-GB"/>
        </w:rPr>
        <w:t xml:space="preserve">, </w:t>
      </w:r>
      <w:r w:rsidR="006C3AD0" w:rsidRPr="00117C84">
        <w:rPr>
          <w:rFonts w:ascii="Times New Roman" w:eastAsia="Times New Roman" w:hAnsi="Times New Roman" w:cs="Times New Roman"/>
          <w:i/>
          <w:sz w:val="24"/>
          <w:szCs w:val="24"/>
          <w:lang w:val="en-GB"/>
        </w:rPr>
        <w:t>et al.</w:t>
      </w:r>
      <w:r w:rsidR="006C3AD0" w:rsidRPr="00117C84">
        <w:rPr>
          <w:rFonts w:ascii="Times New Roman" w:eastAsia="Times New Roman" w:hAnsi="Times New Roman" w:cs="Times New Roman"/>
          <w:sz w:val="24"/>
          <w:szCs w:val="24"/>
          <w:lang w:val="en-GB"/>
        </w:rPr>
        <w:t xml:space="preserve"> 2021). Moreover, trust is a major problem in </w:t>
      </w:r>
      <w:r w:rsidR="007C3A89" w:rsidRPr="00117C84">
        <w:rPr>
          <w:rFonts w:ascii="Times New Roman" w:eastAsia="Times New Roman" w:hAnsi="Times New Roman" w:cs="Times New Roman"/>
          <w:sz w:val="24"/>
          <w:szCs w:val="24"/>
          <w:lang w:val="en-GB"/>
        </w:rPr>
        <w:t>crowd funding,</w:t>
      </w:r>
      <w:r w:rsidR="006C3AD0" w:rsidRPr="00117C84">
        <w:rPr>
          <w:rFonts w:ascii="Times New Roman" w:eastAsia="Times New Roman" w:hAnsi="Times New Roman" w:cs="Times New Roman"/>
          <w:sz w:val="24"/>
          <w:szCs w:val="24"/>
          <w:lang w:val="en-GB"/>
        </w:rPr>
        <w:t xml:space="preserve"> without trust it is difficult to raise enough funds to achieve specific objectives. </w:t>
      </w:r>
    </w:p>
    <w:p w14:paraId="59AA58E0" w14:textId="77777777" w:rsidR="00EF074F" w:rsidRPr="00117C84" w:rsidRDefault="006C3AD0">
      <w:pPr>
        <w:pStyle w:val="Normal1"/>
        <w:spacing w:before="200" w:after="200" w:line="360" w:lineRule="auto"/>
        <w:jc w:val="both"/>
        <w:rPr>
          <w:rFonts w:ascii="Times New Roman" w:eastAsia="Times New Roman" w:hAnsi="Times New Roman" w:cs="Times New Roman"/>
          <w:b/>
          <w:i/>
          <w:sz w:val="24"/>
          <w:szCs w:val="24"/>
          <w:lang w:val="en-GB"/>
        </w:rPr>
      </w:pPr>
      <w:r w:rsidRPr="00117C84">
        <w:rPr>
          <w:rFonts w:ascii="Times New Roman" w:eastAsia="Times New Roman" w:hAnsi="Times New Roman" w:cs="Times New Roman"/>
          <w:b/>
          <w:i/>
          <w:sz w:val="24"/>
          <w:szCs w:val="24"/>
          <w:lang w:val="en-GB"/>
        </w:rPr>
        <w:t>Funding through established deed with partners:</w:t>
      </w:r>
    </w:p>
    <w:p w14:paraId="77205DD1"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Developing partnership or collaborating with other and established deeds is also an effective way to raise funds to invest in new </w:t>
      </w:r>
      <w:r w:rsidR="00CD235C" w:rsidRPr="00117C84">
        <w:rPr>
          <w:rFonts w:ascii="Times New Roman" w:eastAsia="Times New Roman" w:hAnsi="Times New Roman" w:cs="Times New Roman"/>
          <w:sz w:val="24"/>
          <w:szCs w:val="24"/>
          <w:lang w:val="en-GB"/>
        </w:rPr>
        <w:t>start-ups</w:t>
      </w:r>
      <w:r w:rsidRPr="00117C84">
        <w:rPr>
          <w:rFonts w:ascii="Times New Roman" w:eastAsia="Times New Roman" w:hAnsi="Times New Roman" w:cs="Times New Roman"/>
          <w:sz w:val="24"/>
          <w:szCs w:val="24"/>
          <w:lang w:val="en-GB"/>
        </w:rPr>
        <w:t xml:space="preserve">. </w:t>
      </w:r>
      <w:r w:rsidR="00C5153C" w:rsidRPr="00117C84">
        <w:rPr>
          <w:rFonts w:ascii="Times New Roman" w:eastAsia="Times New Roman" w:hAnsi="Times New Roman" w:cs="Times New Roman"/>
          <w:b/>
          <w:i/>
          <w:sz w:val="24"/>
          <w:szCs w:val="24"/>
          <w:lang w:val="en-GB"/>
        </w:rPr>
        <w:t xml:space="preserve">Benefits </w:t>
      </w:r>
      <w:r w:rsidR="00C5153C" w:rsidRPr="00117C84">
        <w:rPr>
          <w:rFonts w:ascii="Times New Roman" w:eastAsia="Times New Roman" w:hAnsi="Times New Roman" w:cs="Times New Roman"/>
          <w:sz w:val="24"/>
          <w:szCs w:val="24"/>
          <w:lang w:val="en-GB"/>
        </w:rPr>
        <w:t>of this specific source of funding method are</w:t>
      </w:r>
      <w:r w:rsidRPr="00117C84">
        <w:rPr>
          <w:rFonts w:ascii="Times New Roman" w:eastAsia="Times New Roman" w:hAnsi="Times New Roman" w:cs="Times New Roman"/>
          <w:sz w:val="24"/>
          <w:szCs w:val="24"/>
          <w:lang w:val="en-GB"/>
        </w:rPr>
        <w:t xml:space="preserve"> it reduces the financial risk due to the amount of capital contributed between each partner (</w:t>
      </w:r>
      <w:proofErr w:type="spellStart"/>
      <w:r w:rsidRPr="00117C84">
        <w:rPr>
          <w:rFonts w:ascii="Times New Roman" w:eastAsia="Times New Roman" w:hAnsi="Times New Roman" w:cs="Times New Roman"/>
          <w:sz w:val="24"/>
          <w:szCs w:val="24"/>
          <w:lang w:val="en-GB"/>
        </w:rPr>
        <w:t>Eweje</w:t>
      </w:r>
      <w:proofErr w:type="spellEnd"/>
      <w:r w:rsidRPr="00117C84">
        <w:rPr>
          <w:rFonts w:ascii="Times New Roman" w:eastAsia="Times New Roman" w:hAnsi="Times New Roman" w:cs="Times New Roman"/>
          <w:sz w:val="24"/>
          <w:szCs w:val="24"/>
          <w:lang w:val="en-GB"/>
        </w:rPr>
        <w:t>,</w:t>
      </w:r>
      <w:r w:rsidRPr="00117C84">
        <w:rPr>
          <w:rFonts w:ascii="Times New Roman" w:eastAsia="Times New Roman" w:hAnsi="Times New Roman" w:cs="Times New Roman"/>
          <w:i/>
          <w:sz w:val="24"/>
          <w:szCs w:val="24"/>
          <w:lang w:val="en-GB"/>
        </w:rPr>
        <w:t xml:space="preserve"> et al. </w:t>
      </w:r>
      <w:r w:rsidRPr="00117C84">
        <w:rPr>
          <w:rFonts w:ascii="Times New Roman" w:eastAsia="Times New Roman" w:hAnsi="Times New Roman" w:cs="Times New Roman"/>
          <w:sz w:val="24"/>
          <w:szCs w:val="24"/>
          <w:lang w:val="en-GB"/>
        </w:rPr>
        <w:t xml:space="preserve">2021). It permits clear transparency about role, </w:t>
      </w:r>
      <w:proofErr w:type="gramStart"/>
      <w:r w:rsidRPr="00117C84">
        <w:rPr>
          <w:rFonts w:ascii="Times New Roman" w:eastAsia="Times New Roman" w:hAnsi="Times New Roman" w:cs="Times New Roman"/>
          <w:sz w:val="24"/>
          <w:szCs w:val="24"/>
          <w:lang w:val="en-GB"/>
        </w:rPr>
        <w:t>responsibility</w:t>
      </w:r>
      <w:proofErr w:type="gramEnd"/>
      <w:r w:rsidRPr="00117C84">
        <w:rPr>
          <w:rFonts w:ascii="Times New Roman" w:eastAsia="Times New Roman" w:hAnsi="Times New Roman" w:cs="Times New Roman"/>
          <w:sz w:val="24"/>
          <w:szCs w:val="24"/>
          <w:lang w:val="en-GB"/>
        </w:rPr>
        <w:t xml:space="preserve"> and liability that benefits execution of projects. Deed with partners not only helps to raise funds but also assists to avoid misunderstanding between partners, clearance of doubts regarding profit/loss share. </w:t>
      </w:r>
      <w:r w:rsidRPr="00117C84">
        <w:rPr>
          <w:rFonts w:ascii="Times New Roman" w:eastAsia="Times New Roman" w:hAnsi="Times New Roman" w:cs="Times New Roman"/>
          <w:b/>
          <w:i/>
          <w:sz w:val="24"/>
          <w:szCs w:val="24"/>
          <w:lang w:val="en-GB"/>
        </w:rPr>
        <w:t>Risk of disagreement</w:t>
      </w:r>
      <w:r w:rsidRPr="00117C84">
        <w:rPr>
          <w:rFonts w:ascii="Times New Roman" w:eastAsia="Times New Roman" w:hAnsi="Times New Roman" w:cs="Times New Roman"/>
          <w:sz w:val="24"/>
          <w:szCs w:val="24"/>
          <w:lang w:val="en-GB"/>
        </w:rPr>
        <w:t xml:space="preserve"> is a major disadvantage of raising funds through partnership, along with liability for debts of business is unlimited (</w:t>
      </w:r>
      <w:proofErr w:type="spellStart"/>
      <w:r w:rsidRPr="00117C84">
        <w:rPr>
          <w:rFonts w:ascii="Times New Roman" w:eastAsia="Times New Roman" w:hAnsi="Times New Roman" w:cs="Times New Roman"/>
          <w:sz w:val="24"/>
          <w:szCs w:val="24"/>
          <w:lang w:val="en-GB"/>
        </w:rPr>
        <w:t>Sergi</w:t>
      </w:r>
      <w:proofErr w:type="spellEnd"/>
      <w:r w:rsidRPr="00117C84">
        <w:rPr>
          <w:rFonts w:ascii="Times New Roman" w:eastAsia="Times New Roman" w:hAnsi="Times New Roman" w:cs="Times New Roman"/>
          <w:sz w:val="24"/>
          <w:szCs w:val="24"/>
          <w:lang w:val="en-GB"/>
        </w:rPr>
        <w:t>,</w:t>
      </w:r>
      <w:r w:rsidRPr="00117C84">
        <w:rPr>
          <w:rFonts w:ascii="Times New Roman" w:eastAsia="Times New Roman" w:hAnsi="Times New Roman" w:cs="Times New Roman"/>
          <w:i/>
          <w:sz w:val="24"/>
          <w:szCs w:val="24"/>
          <w:lang w:val="en-GB"/>
        </w:rPr>
        <w:t xml:space="preserve"> et al. </w:t>
      </w:r>
      <w:r w:rsidRPr="00117C84">
        <w:rPr>
          <w:rFonts w:ascii="Times New Roman" w:eastAsia="Times New Roman" w:hAnsi="Times New Roman" w:cs="Times New Roman"/>
          <w:sz w:val="24"/>
          <w:szCs w:val="24"/>
          <w:lang w:val="en-GB"/>
        </w:rPr>
        <w:t xml:space="preserve">2019). Each partner is an agent of partnership and therefore partners are liable for action of other partners that increase risk. </w:t>
      </w:r>
    </w:p>
    <w:p w14:paraId="2FBC0FF7" w14:textId="77777777" w:rsidR="00EF074F" w:rsidRPr="00117C84" w:rsidRDefault="006C3AD0">
      <w:pPr>
        <w:pStyle w:val="Normal1"/>
        <w:spacing w:before="200" w:after="200" w:line="360" w:lineRule="auto"/>
        <w:jc w:val="both"/>
        <w:rPr>
          <w:rFonts w:ascii="Times New Roman" w:eastAsia="Times New Roman" w:hAnsi="Times New Roman" w:cs="Times New Roman"/>
          <w:b/>
          <w:i/>
          <w:sz w:val="24"/>
          <w:szCs w:val="24"/>
          <w:lang w:val="en-GB"/>
        </w:rPr>
      </w:pPr>
      <w:r w:rsidRPr="00117C84">
        <w:rPr>
          <w:rFonts w:ascii="Times New Roman" w:eastAsia="Times New Roman" w:hAnsi="Times New Roman" w:cs="Times New Roman"/>
          <w:b/>
          <w:i/>
          <w:sz w:val="24"/>
          <w:szCs w:val="24"/>
          <w:lang w:val="en-GB"/>
        </w:rPr>
        <w:t xml:space="preserve">Combined funding with associates and other beneficiaries: </w:t>
      </w:r>
    </w:p>
    <w:p w14:paraId="5CBD4614"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Raising funds from relatives, friends, </w:t>
      </w:r>
      <w:proofErr w:type="gramStart"/>
      <w:r w:rsidRPr="00117C84">
        <w:rPr>
          <w:rFonts w:ascii="Times New Roman" w:eastAsia="Times New Roman" w:hAnsi="Times New Roman" w:cs="Times New Roman"/>
          <w:sz w:val="24"/>
          <w:szCs w:val="24"/>
          <w:lang w:val="en-GB"/>
        </w:rPr>
        <w:t>associates</w:t>
      </w:r>
      <w:proofErr w:type="gramEnd"/>
      <w:r w:rsidRPr="00117C84">
        <w:rPr>
          <w:rFonts w:ascii="Times New Roman" w:eastAsia="Times New Roman" w:hAnsi="Times New Roman" w:cs="Times New Roman"/>
          <w:sz w:val="24"/>
          <w:szCs w:val="24"/>
          <w:lang w:val="en-GB"/>
        </w:rPr>
        <w:t xml:space="preserve"> and other beneficiaries is </w:t>
      </w:r>
      <w:proofErr w:type="spellStart"/>
      <w:r w:rsidRPr="00117C84">
        <w:rPr>
          <w:rFonts w:ascii="Times New Roman" w:eastAsia="Times New Roman" w:hAnsi="Times New Roman" w:cs="Times New Roman"/>
          <w:sz w:val="24"/>
          <w:szCs w:val="24"/>
          <w:lang w:val="en-GB"/>
        </w:rPr>
        <w:t>alo</w:t>
      </w:r>
      <w:proofErr w:type="spellEnd"/>
      <w:r w:rsidRPr="00117C84">
        <w:rPr>
          <w:rFonts w:ascii="Times New Roman" w:eastAsia="Times New Roman" w:hAnsi="Times New Roman" w:cs="Times New Roman"/>
          <w:sz w:val="24"/>
          <w:szCs w:val="24"/>
          <w:lang w:val="en-GB"/>
        </w:rPr>
        <w:t xml:space="preserve"> great way to support initiatives to invest in </w:t>
      </w:r>
      <w:r w:rsidR="00CD235C" w:rsidRPr="00117C84">
        <w:rPr>
          <w:rFonts w:ascii="Times New Roman" w:eastAsia="Times New Roman" w:hAnsi="Times New Roman" w:cs="Times New Roman"/>
          <w:sz w:val="24"/>
          <w:szCs w:val="24"/>
          <w:lang w:val="en-GB"/>
        </w:rPr>
        <w:t>start-ups</w:t>
      </w:r>
      <w:r w:rsidRPr="00117C84">
        <w:rPr>
          <w:rFonts w:ascii="Times New Roman" w:eastAsia="Times New Roman" w:hAnsi="Times New Roman" w:cs="Times New Roman"/>
          <w:sz w:val="24"/>
          <w:szCs w:val="24"/>
          <w:lang w:val="en-GB"/>
        </w:rPr>
        <w:t xml:space="preserve">. Bank loans can also be considered to raise funds as it helps to fulfil funding requirements (Park and Kim, 2020). Involvement of other associates and beneficiaries reduce risk, responsibility and ensure better financial performance. However, </w:t>
      </w:r>
      <w:r w:rsidR="00CD235C" w:rsidRPr="00117C84">
        <w:rPr>
          <w:rFonts w:ascii="Times New Roman" w:eastAsia="Times New Roman" w:hAnsi="Times New Roman" w:cs="Times New Roman"/>
          <w:sz w:val="24"/>
          <w:szCs w:val="24"/>
          <w:lang w:val="en-GB"/>
        </w:rPr>
        <w:t>it</w:t>
      </w:r>
      <w:r w:rsidRPr="00117C84">
        <w:rPr>
          <w:rFonts w:ascii="Times New Roman" w:eastAsia="Times New Roman" w:hAnsi="Times New Roman" w:cs="Times New Roman"/>
          <w:sz w:val="24"/>
          <w:szCs w:val="24"/>
          <w:lang w:val="en-GB"/>
        </w:rPr>
        <w:t xml:space="preserve"> can bring internal conflicts, and currently interest is very high that can increase the cost of capital (</w:t>
      </w:r>
      <w:proofErr w:type="spellStart"/>
      <w:r w:rsidRPr="00117C84">
        <w:rPr>
          <w:rFonts w:ascii="Times New Roman" w:eastAsia="Times New Roman" w:hAnsi="Times New Roman" w:cs="Times New Roman"/>
          <w:sz w:val="24"/>
          <w:szCs w:val="24"/>
          <w:lang w:val="en-GB"/>
        </w:rPr>
        <w:t>Vitolla</w:t>
      </w:r>
      <w:proofErr w:type="spellEnd"/>
      <w:r w:rsidRPr="00117C84">
        <w:rPr>
          <w:rFonts w:ascii="Times New Roman" w:eastAsia="Times New Roman" w:hAnsi="Times New Roman" w:cs="Times New Roman"/>
          <w:sz w:val="24"/>
          <w:szCs w:val="24"/>
          <w:lang w:val="en-GB"/>
        </w:rPr>
        <w:t xml:space="preserve">, </w:t>
      </w:r>
      <w:r w:rsidRPr="00117C84">
        <w:rPr>
          <w:rFonts w:ascii="Times New Roman" w:eastAsia="Times New Roman" w:hAnsi="Times New Roman" w:cs="Times New Roman"/>
          <w:i/>
          <w:sz w:val="24"/>
          <w:szCs w:val="24"/>
          <w:lang w:val="en-GB"/>
        </w:rPr>
        <w:t>et al.</w:t>
      </w:r>
      <w:r w:rsidRPr="00117C84">
        <w:rPr>
          <w:rFonts w:ascii="Times New Roman" w:eastAsia="Times New Roman" w:hAnsi="Times New Roman" w:cs="Times New Roman"/>
          <w:sz w:val="24"/>
          <w:szCs w:val="24"/>
          <w:lang w:val="en-GB"/>
        </w:rPr>
        <w:t xml:space="preserve"> 2020).  As a result, it impacts overall profitability and enhances financial risk. </w:t>
      </w:r>
    </w:p>
    <w:p w14:paraId="643654D1" w14:textId="77777777" w:rsidR="00EF074F" w:rsidRPr="00117C84" w:rsidRDefault="006C3AD0">
      <w:pPr>
        <w:pStyle w:val="Normal1"/>
        <w:spacing w:before="200" w:after="200" w:line="360" w:lineRule="auto"/>
        <w:jc w:val="both"/>
        <w:rPr>
          <w:rFonts w:ascii="Times New Roman" w:eastAsia="Times New Roman" w:hAnsi="Times New Roman" w:cs="Times New Roman"/>
          <w:b/>
          <w:i/>
          <w:sz w:val="24"/>
          <w:szCs w:val="24"/>
          <w:lang w:val="en-GB"/>
        </w:rPr>
      </w:pPr>
      <w:r w:rsidRPr="00117C84">
        <w:rPr>
          <w:rFonts w:ascii="Times New Roman" w:eastAsia="Times New Roman" w:hAnsi="Times New Roman" w:cs="Times New Roman"/>
          <w:b/>
          <w:i/>
          <w:sz w:val="24"/>
          <w:szCs w:val="24"/>
          <w:lang w:val="en-GB"/>
        </w:rPr>
        <w:t xml:space="preserve">Suitable funding for particular </w:t>
      </w:r>
      <w:r w:rsidR="00F6102B" w:rsidRPr="00117C84">
        <w:rPr>
          <w:rFonts w:ascii="Times New Roman" w:eastAsia="Times New Roman" w:hAnsi="Times New Roman" w:cs="Times New Roman"/>
          <w:b/>
          <w:i/>
          <w:sz w:val="24"/>
          <w:szCs w:val="24"/>
          <w:lang w:val="en-GB"/>
        </w:rPr>
        <w:t>is</w:t>
      </w:r>
      <w:r w:rsidRPr="00117C84">
        <w:rPr>
          <w:rFonts w:ascii="Times New Roman" w:eastAsia="Times New Roman" w:hAnsi="Times New Roman" w:cs="Times New Roman"/>
          <w:b/>
          <w:i/>
          <w:sz w:val="24"/>
          <w:szCs w:val="24"/>
          <w:lang w:val="en-GB"/>
        </w:rPr>
        <w:t xml:space="preserve"> of </w:t>
      </w:r>
      <w:proofErr w:type="gramStart"/>
      <w:r w:rsidRPr="00117C84">
        <w:rPr>
          <w:rFonts w:ascii="Times New Roman" w:eastAsia="Times New Roman" w:hAnsi="Times New Roman" w:cs="Times New Roman"/>
          <w:b/>
          <w:i/>
          <w:sz w:val="24"/>
          <w:szCs w:val="24"/>
          <w:lang w:val="en-GB"/>
        </w:rPr>
        <w:t>law</w:t>
      </w:r>
      <w:proofErr w:type="gramEnd"/>
    </w:p>
    <w:p w14:paraId="1360B0D1" w14:textId="77777777" w:rsidR="00EF074F" w:rsidRPr="00117C84" w:rsidRDefault="006C3AD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Public funding or </w:t>
      </w:r>
      <w:r w:rsidR="00CD235C" w:rsidRPr="00117C84">
        <w:rPr>
          <w:rFonts w:ascii="Times New Roman" w:eastAsia="Times New Roman" w:hAnsi="Times New Roman" w:cs="Times New Roman"/>
          <w:sz w:val="24"/>
          <w:szCs w:val="24"/>
          <w:lang w:val="en-GB"/>
        </w:rPr>
        <w:t>Crowd funding</w:t>
      </w:r>
      <w:r w:rsidRPr="00117C84">
        <w:rPr>
          <w:rFonts w:ascii="Times New Roman" w:eastAsia="Times New Roman" w:hAnsi="Times New Roman" w:cs="Times New Roman"/>
          <w:sz w:val="24"/>
          <w:szCs w:val="24"/>
          <w:lang w:val="en-GB"/>
        </w:rPr>
        <w:t xml:space="preserve"> is the best and prominent way to fund Public Children Law/Care Law advice. Public children are directly connected </w:t>
      </w:r>
      <w:r w:rsidR="00CD235C" w:rsidRPr="00117C84">
        <w:rPr>
          <w:rFonts w:ascii="Times New Roman" w:eastAsia="Times New Roman" w:hAnsi="Times New Roman" w:cs="Times New Roman"/>
          <w:sz w:val="24"/>
          <w:szCs w:val="24"/>
          <w:lang w:val="en-GB"/>
        </w:rPr>
        <w:t>with</w:t>
      </w:r>
      <w:r w:rsidRPr="00117C84">
        <w:rPr>
          <w:rFonts w:ascii="Times New Roman" w:eastAsia="Times New Roman" w:hAnsi="Times New Roman" w:cs="Times New Roman"/>
          <w:sz w:val="24"/>
          <w:szCs w:val="24"/>
          <w:lang w:val="en-GB"/>
        </w:rPr>
        <w:t xml:space="preserve"> society benefits therefore </w:t>
      </w:r>
      <w:r w:rsidRPr="00117C84">
        <w:rPr>
          <w:rFonts w:ascii="Times New Roman" w:eastAsia="Times New Roman" w:hAnsi="Times New Roman" w:cs="Times New Roman"/>
          <w:sz w:val="24"/>
          <w:szCs w:val="24"/>
          <w:lang w:val="en-GB"/>
        </w:rPr>
        <w:lastRenderedPageBreak/>
        <w:t xml:space="preserve">consider </w:t>
      </w:r>
      <w:r w:rsidR="00F6102B" w:rsidRPr="00117C84">
        <w:rPr>
          <w:rFonts w:ascii="Times New Roman" w:eastAsia="Times New Roman" w:hAnsi="Times New Roman" w:cs="Times New Roman"/>
          <w:sz w:val="24"/>
          <w:szCs w:val="24"/>
          <w:lang w:val="en-GB"/>
        </w:rPr>
        <w:t>crowd funding</w:t>
      </w:r>
      <w:r w:rsidRPr="00117C84">
        <w:rPr>
          <w:rFonts w:ascii="Times New Roman" w:eastAsia="Times New Roman" w:hAnsi="Times New Roman" w:cs="Times New Roman"/>
          <w:sz w:val="24"/>
          <w:szCs w:val="24"/>
          <w:lang w:val="en-GB"/>
        </w:rPr>
        <w:t xml:space="preserve"> raising awareness about </w:t>
      </w:r>
      <w:proofErr w:type="gramStart"/>
      <w:r w:rsidRPr="00117C84">
        <w:rPr>
          <w:rFonts w:ascii="Times New Roman" w:eastAsia="Times New Roman" w:hAnsi="Times New Roman" w:cs="Times New Roman"/>
          <w:sz w:val="24"/>
          <w:szCs w:val="24"/>
          <w:lang w:val="en-GB"/>
        </w:rPr>
        <w:t>Public</w:t>
      </w:r>
      <w:proofErr w:type="gramEnd"/>
      <w:r w:rsidRPr="00117C84">
        <w:rPr>
          <w:rFonts w:ascii="Times New Roman" w:eastAsia="Times New Roman" w:hAnsi="Times New Roman" w:cs="Times New Roman"/>
          <w:sz w:val="24"/>
          <w:szCs w:val="24"/>
          <w:lang w:val="en-GB"/>
        </w:rPr>
        <w:t xml:space="preserve"> children law and help to achieve specific goals that makes positive impacts on society. </w:t>
      </w:r>
      <w:r w:rsidR="00CD235C" w:rsidRPr="00117C84">
        <w:rPr>
          <w:rFonts w:ascii="Times New Roman" w:eastAsia="Times New Roman" w:hAnsi="Times New Roman" w:cs="Times New Roman"/>
          <w:sz w:val="24"/>
          <w:szCs w:val="24"/>
          <w:lang w:val="en-GB"/>
        </w:rPr>
        <w:t>Crowd funding</w:t>
      </w:r>
      <w:r w:rsidRPr="00117C84">
        <w:rPr>
          <w:rFonts w:ascii="Times New Roman" w:eastAsia="Times New Roman" w:hAnsi="Times New Roman" w:cs="Times New Roman"/>
          <w:sz w:val="24"/>
          <w:szCs w:val="24"/>
          <w:lang w:val="en-GB"/>
        </w:rPr>
        <w:t>, funding through established deeds with partners and combined funding with associates is a great way to fund business law (</w:t>
      </w:r>
      <w:proofErr w:type="spellStart"/>
      <w:r w:rsidRPr="00117C84">
        <w:rPr>
          <w:rFonts w:ascii="Times New Roman" w:eastAsia="Times New Roman" w:hAnsi="Times New Roman" w:cs="Times New Roman"/>
          <w:sz w:val="24"/>
          <w:szCs w:val="24"/>
          <w:lang w:val="en-GB"/>
        </w:rPr>
        <w:t>Allon</w:t>
      </w:r>
      <w:proofErr w:type="spellEnd"/>
      <w:r w:rsidRPr="00117C84">
        <w:rPr>
          <w:rFonts w:ascii="Times New Roman" w:eastAsia="Times New Roman" w:hAnsi="Times New Roman" w:cs="Times New Roman"/>
          <w:sz w:val="24"/>
          <w:szCs w:val="24"/>
          <w:lang w:val="en-GB"/>
        </w:rPr>
        <w:t xml:space="preserve"> and </w:t>
      </w:r>
      <w:proofErr w:type="spellStart"/>
      <w:r w:rsidRPr="00117C84">
        <w:rPr>
          <w:rFonts w:ascii="Times New Roman" w:eastAsia="Times New Roman" w:hAnsi="Times New Roman" w:cs="Times New Roman"/>
          <w:sz w:val="24"/>
          <w:szCs w:val="24"/>
          <w:lang w:val="en-GB"/>
        </w:rPr>
        <w:t>Babich</w:t>
      </w:r>
      <w:proofErr w:type="spellEnd"/>
      <w:r w:rsidRPr="00117C84">
        <w:rPr>
          <w:rFonts w:ascii="Times New Roman" w:eastAsia="Times New Roman" w:hAnsi="Times New Roman" w:cs="Times New Roman"/>
          <w:sz w:val="24"/>
          <w:szCs w:val="24"/>
          <w:lang w:val="en-GB"/>
        </w:rPr>
        <w:t xml:space="preserve">, 2020). However, Deeds with partners and combined funding with associates and beneficiaries is the most suitable way of fund Residential </w:t>
      </w:r>
      <w:r w:rsidR="00CD235C" w:rsidRPr="00117C84">
        <w:rPr>
          <w:rFonts w:ascii="Times New Roman" w:eastAsia="Times New Roman" w:hAnsi="Times New Roman" w:cs="Times New Roman"/>
          <w:sz w:val="24"/>
          <w:szCs w:val="24"/>
          <w:lang w:val="en-GB"/>
        </w:rPr>
        <w:t>Convincing</w:t>
      </w:r>
      <w:r w:rsidRPr="00117C84">
        <w:rPr>
          <w:rFonts w:ascii="Times New Roman" w:eastAsia="Times New Roman" w:hAnsi="Times New Roman" w:cs="Times New Roman"/>
          <w:sz w:val="24"/>
          <w:szCs w:val="24"/>
          <w:lang w:val="en-GB"/>
        </w:rPr>
        <w:t xml:space="preserve">. </w:t>
      </w:r>
      <w:r w:rsidRPr="00117C84">
        <w:rPr>
          <w:lang w:val="en-GB"/>
        </w:rPr>
        <w:br w:type="page"/>
      </w:r>
    </w:p>
    <w:p w14:paraId="7F6C0210" w14:textId="77777777" w:rsidR="00EF074F" w:rsidRPr="00117C84" w:rsidRDefault="006C3AD0" w:rsidP="00AE2F05">
      <w:pPr>
        <w:pStyle w:val="Heading1"/>
      </w:pPr>
      <w:bookmarkStart w:id="3" w:name="_Toc129179996"/>
      <w:r w:rsidRPr="00AE2F05">
        <w:lastRenderedPageBreak/>
        <w:t>References</w:t>
      </w:r>
      <w:bookmarkEnd w:id="3"/>
    </w:p>
    <w:p w14:paraId="6D980C3B" w14:textId="77777777" w:rsidR="00816C80" w:rsidRPr="00117C84" w:rsidRDefault="00816C80">
      <w:pPr>
        <w:pStyle w:val="Normal1"/>
        <w:spacing w:before="200" w:after="200" w:line="360" w:lineRule="auto"/>
        <w:jc w:val="both"/>
        <w:rPr>
          <w:rFonts w:ascii="Times New Roman" w:eastAsia="Times New Roman" w:hAnsi="Times New Roman" w:cs="Times New Roman"/>
          <w:sz w:val="24"/>
          <w:szCs w:val="24"/>
          <w:lang w:val="en-GB"/>
        </w:rPr>
      </w:pPr>
      <w:proofErr w:type="spellStart"/>
      <w:r w:rsidRPr="00117C84">
        <w:rPr>
          <w:rFonts w:ascii="Times New Roman" w:eastAsia="Times New Roman" w:hAnsi="Times New Roman" w:cs="Times New Roman"/>
          <w:sz w:val="24"/>
          <w:szCs w:val="24"/>
          <w:lang w:val="en-GB"/>
        </w:rPr>
        <w:t>Allon</w:t>
      </w:r>
      <w:proofErr w:type="spellEnd"/>
      <w:r w:rsidRPr="00117C84">
        <w:rPr>
          <w:rFonts w:ascii="Times New Roman" w:eastAsia="Times New Roman" w:hAnsi="Times New Roman" w:cs="Times New Roman"/>
          <w:sz w:val="24"/>
          <w:szCs w:val="24"/>
          <w:lang w:val="en-GB"/>
        </w:rPr>
        <w:t xml:space="preserve">, G. and </w:t>
      </w:r>
      <w:proofErr w:type="spellStart"/>
      <w:r w:rsidRPr="00117C84">
        <w:rPr>
          <w:rFonts w:ascii="Times New Roman" w:eastAsia="Times New Roman" w:hAnsi="Times New Roman" w:cs="Times New Roman"/>
          <w:sz w:val="24"/>
          <w:szCs w:val="24"/>
          <w:lang w:val="en-GB"/>
        </w:rPr>
        <w:t>Babich</w:t>
      </w:r>
      <w:proofErr w:type="spellEnd"/>
      <w:r w:rsidRPr="00117C84">
        <w:rPr>
          <w:rFonts w:ascii="Times New Roman" w:eastAsia="Times New Roman" w:hAnsi="Times New Roman" w:cs="Times New Roman"/>
          <w:sz w:val="24"/>
          <w:szCs w:val="24"/>
          <w:lang w:val="en-GB"/>
        </w:rPr>
        <w:t>, V., (2020). Crowdsourcing and crowdfunding in the manufacturing and services sectors. Manufacturing &amp; Service Operations Management, 22(1), pp.102-112.</w:t>
      </w:r>
    </w:p>
    <w:p w14:paraId="7D1A2D57" w14:textId="77777777" w:rsidR="00816C80" w:rsidRPr="00117C84" w:rsidRDefault="00816C8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De Luca, V.V., Margherita, A. and </w:t>
      </w:r>
      <w:proofErr w:type="spellStart"/>
      <w:r w:rsidRPr="00117C84">
        <w:rPr>
          <w:rFonts w:ascii="Times New Roman" w:eastAsia="Times New Roman" w:hAnsi="Times New Roman" w:cs="Times New Roman"/>
          <w:sz w:val="24"/>
          <w:szCs w:val="24"/>
          <w:lang w:val="en-GB"/>
        </w:rPr>
        <w:t>Passiante</w:t>
      </w:r>
      <w:proofErr w:type="spellEnd"/>
      <w:r w:rsidRPr="00117C84">
        <w:rPr>
          <w:rFonts w:ascii="Times New Roman" w:eastAsia="Times New Roman" w:hAnsi="Times New Roman" w:cs="Times New Roman"/>
          <w:sz w:val="24"/>
          <w:szCs w:val="24"/>
          <w:lang w:val="en-GB"/>
        </w:rPr>
        <w:t xml:space="preserve">, G., (2019). Crowdfunding: a systemic framework of benefits. International Journal of Entrepreneurial </w:t>
      </w:r>
      <w:proofErr w:type="spellStart"/>
      <w:r w:rsidRPr="00117C84">
        <w:rPr>
          <w:rFonts w:ascii="Times New Roman" w:eastAsia="Times New Roman" w:hAnsi="Times New Roman" w:cs="Times New Roman"/>
          <w:sz w:val="24"/>
          <w:szCs w:val="24"/>
          <w:lang w:val="en-GB"/>
        </w:rPr>
        <w:t>Behavior</w:t>
      </w:r>
      <w:proofErr w:type="spellEnd"/>
      <w:r w:rsidRPr="00117C84">
        <w:rPr>
          <w:rFonts w:ascii="Times New Roman" w:eastAsia="Times New Roman" w:hAnsi="Times New Roman" w:cs="Times New Roman"/>
          <w:sz w:val="24"/>
          <w:szCs w:val="24"/>
          <w:lang w:val="en-GB"/>
        </w:rPr>
        <w:t xml:space="preserve"> &amp; Research, 25(6), pp.1321-1339.</w:t>
      </w:r>
    </w:p>
    <w:p w14:paraId="704A50D3" w14:textId="77777777" w:rsidR="00816C80" w:rsidRPr="00117C84" w:rsidRDefault="00816C80">
      <w:pPr>
        <w:pStyle w:val="Normal1"/>
        <w:spacing w:before="240" w:after="24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Deloitte.com. (2022). </w:t>
      </w:r>
      <w:r w:rsidRPr="00117C84">
        <w:rPr>
          <w:rFonts w:ascii="Times New Roman" w:eastAsia="Times New Roman" w:hAnsi="Times New Roman" w:cs="Times New Roman"/>
          <w:i/>
          <w:sz w:val="24"/>
          <w:szCs w:val="24"/>
          <w:lang w:val="en-GB"/>
        </w:rPr>
        <w:t>The 5th Anti‑Money Laundering Directive</w:t>
      </w:r>
      <w:r w:rsidRPr="00117C84">
        <w:rPr>
          <w:rFonts w:ascii="Times New Roman" w:eastAsia="Times New Roman" w:hAnsi="Times New Roman" w:cs="Times New Roman"/>
          <w:sz w:val="24"/>
          <w:szCs w:val="24"/>
          <w:lang w:val="en-GB"/>
        </w:rPr>
        <w:t>. Available at: https://www2.deloitte.com/uk/en/pages/financial-services/articles/fifth-anti-money-laundering-directive.html [Accessed on: 4th March 2023]</w:t>
      </w:r>
    </w:p>
    <w:p w14:paraId="6E0B8FFB" w14:textId="77777777" w:rsidR="00816C80" w:rsidRPr="00117C84" w:rsidRDefault="00816C80">
      <w:pPr>
        <w:pStyle w:val="Normal1"/>
        <w:spacing w:before="200" w:after="200" w:line="360" w:lineRule="auto"/>
        <w:jc w:val="both"/>
        <w:rPr>
          <w:rFonts w:ascii="Times New Roman" w:eastAsia="Times New Roman" w:hAnsi="Times New Roman" w:cs="Times New Roman"/>
          <w:sz w:val="24"/>
          <w:szCs w:val="24"/>
          <w:lang w:val="en-GB"/>
        </w:rPr>
      </w:pPr>
      <w:proofErr w:type="spellStart"/>
      <w:r w:rsidRPr="00117C84">
        <w:rPr>
          <w:rFonts w:ascii="Times New Roman" w:eastAsia="Times New Roman" w:hAnsi="Times New Roman" w:cs="Times New Roman"/>
          <w:sz w:val="24"/>
          <w:szCs w:val="24"/>
          <w:lang w:val="en-GB"/>
        </w:rPr>
        <w:t>Eweje</w:t>
      </w:r>
      <w:proofErr w:type="spellEnd"/>
      <w:r w:rsidRPr="00117C84">
        <w:rPr>
          <w:rFonts w:ascii="Times New Roman" w:eastAsia="Times New Roman" w:hAnsi="Times New Roman" w:cs="Times New Roman"/>
          <w:sz w:val="24"/>
          <w:szCs w:val="24"/>
          <w:lang w:val="en-GB"/>
        </w:rPr>
        <w:t>, G., Sajjad, A., Nath, S.D. and Kobayashi, K., (2021). Multi-stakeholder partnerships: A catalyst to achieve sustainable development goals. Marketing Intelligence &amp; Planning, 39(2), pp.186-212.</w:t>
      </w:r>
    </w:p>
    <w:p w14:paraId="4C9F8E96" w14:textId="77777777" w:rsidR="00816C80" w:rsidRPr="00117C84" w:rsidRDefault="00816C80">
      <w:pPr>
        <w:pStyle w:val="Normal1"/>
        <w:spacing w:before="240" w:after="24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Fca.org.uk. (2022). </w:t>
      </w:r>
      <w:r w:rsidRPr="00117C84">
        <w:rPr>
          <w:rFonts w:ascii="Times New Roman" w:eastAsia="Times New Roman" w:hAnsi="Times New Roman" w:cs="Times New Roman"/>
          <w:i/>
          <w:sz w:val="24"/>
          <w:szCs w:val="24"/>
          <w:lang w:val="en-GB"/>
        </w:rPr>
        <w:t>PERG 8.23 Regulated activities - FCA Handbook</w:t>
      </w:r>
      <w:r w:rsidRPr="00117C84">
        <w:rPr>
          <w:rFonts w:ascii="Times New Roman" w:eastAsia="Times New Roman" w:hAnsi="Times New Roman" w:cs="Times New Roman"/>
          <w:sz w:val="24"/>
          <w:szCs w:val="24"/>
          <w:lang w:val="en-GB"/>
        </w:rPr>
        <w:t>. Available at: https://www.handbook.fca.org.uk/handbook/PERG/8/23.html [Accessed on: 4th March 2023]</w:t>
      </w:r>
    </w:p>
    <w:p w14:paraId="202DFAD1" w14:textId="77777777" w:rsidR="00816C80" w:rsidRPr="00117C84" w:rsidRDefault="00816C80">
      <w:pPr>
        <w:pStyle w:val="Normal1"/>
        <w:spacing w:before="240" w:after="24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Fca.org.uk. (2022). </w:t>
      </w:r>
      <w:r w:rsidRPr="00117C84">
        <w:rPr>
          <w:rFonts w:ascii="Times New Roman" w:eastAsia="Times New Roman" w:hAnsi="Times New Roman" w:cs="Times New Roman"/>
          <w:i/>
          <w:sz w:val="24"/>
          <w:szCs w:val="24"/>
          <w:lang w:val="en-GB"/>
        </w:rPr>
        <w:t>PERG 8.9 Circumstances where the restriction in section 21 does not apply - FCA Handbook</w:t>
      </w:r>
      <w:r w:rsidRPr="00117C84">
        <w:rPr>
          <w:rFonts w:ascii="Times New Roman" w:eastAsia="Times New Roman" w:hAnsi="Times New Roman" w:cs="Times New Roman"/>
          <w:sz w:val="24"/>
          <w:szCs w:val="24"/>
          <w:lang w:val="en-GB"/>
        </w:rPr>
        <w:t>. Available at: https://www.handbook.fca.org.uk/handbook/PERG/8/9.html [Accessed on: 4th March 2023]</w:t>
      </w:r>
    </w:p>
    <w:p w14:paraId="1EFBF41A" w14:textId="77777777" w:rsidR="00816C80" w:rsidRPr="00117C84" w:rsidRDefault="00816C80">
      <w:pPr>
        <w:pStyle w:val="Normal1"/>
        <w:spacing w:before="200" w:after="200" w:line="360" w:lineRule="auto"/>
        <w:jc w:val="both"/>
        <w:rPr>
          <w:rFonts w:ascii="Times New Roman" w:eastAsia="Times New Roman" w:hAnsi="Times New Roman" w:cs="Times New Roman"/>
          <w:b/>
          <w:sz w:val="24"/>
          <w:szCs w:val="24"/>
          <w:lang w:val="en-GB"/>
        </w:rPr>
      </w:pPr>
      <w:r w:rsidRPr="00117C84">
        <w:rPr>
          <w:rFonts w:ascii="Times New Roman" w:eastAsia="Times New Roman" w:hAnsi="Times New Roman" w:cs="Times New Roman"/>
          <w:sz w:val="24"/>
          <w:szCs w:val="24"/>
          <w:lang w:val="en-GB"/>
        </w:rPr>
        <w:t xml:space="preserve">Latifah, S.W., </w:t>
      </w:r>
      <w:proofErr w:type="spellStart"/>
      <w:r w:rsidRPr="00117C84">
        <w:rPr>
          <w:rFonts w:ascii="Times New Roman" w:eastAsia="Times New Roman" w:hAnsi="Times New Roman" w:cs="Times New Roman"/>
          <w:sz w:val="24"/>
          <w:szCs w:val="24"/>
          <w:lang w:val="en-GB"/>
        </w:rPr>
        <w:t>Rosyid</w:t>
      </w:r>
      <w:proofErr w:type="spellEnd"/>
      <w:r w:rsidRPr="00117C84">
        <w:rPr>
          <w:rFonts w:ascii="Times New Roman" w:eastAsia="Times New Roman" w:hAnsi="Times New Roman" w:cs="Times New Roman"/>
          <w:sz w:val="24"/>
          <w:szCs w:val="24"/>
          <w:lang w:val="en-GB"/>
        </w:rPr>
        <w:t xml:space="preserve">, M.F., </w:t>
      </w:r>
      <w:proofErr w:type="spellStart"/>
      <w:r w:rsidRPr="00117C84">
        <w:rPr>
          <w:rFonts w:ascii="Times New Roman" w:eastAsia="Times New Roman" w:hAnsi="Times New Roman" w:cs="Times New Roman"/>
          <w:sz w:val="24"/>
          <w:szCs w:val="24"/>
          <w:lang w:val="en-GB"/>
        </w:rPr>
        <w:t>Purwanti</w:t>
      </w:r>
      <w:proofErr w:type="spellEnd"/>
      <w:r w:rsidRPr="00117C84">
        <w:rPr>
          <w:rFonts w:ascii="Times New Roman" w:eastAsia="Times New Roman" w:hAnsi="Times New Roman" w:cs="Times New Roman"/>
          <w:sz w:val="24"/>
          <w:szCs w:val="24"/>
          <w:lang w:val="en-GB"/>
        </w:rPr>
        <w:t xml:space="preserve">, L. and </w:t>
      </w:r>
      <w:proofErr w:type="spellStart"/>
      <w:r w:rsidRPr="00117C84">
        <w:rPr>
          <w:rFonts w:ascii="Times New Roman" w:eastAsia="Times New Roman" w:hAnsi="Times New Roman" w:cs="Times New Roman"/>
          <w:sz w:val="24"/>
          <w:szCs w:val="24"/>
          <w:lang w:val="en-GB"/>
        </w:rPr>
        <w:t>Oktavendi</w:t>
      </w:r>
      <w:proofErr w:type="spellEnd"/>
      <w:r w:rsidRPr="00117C84">
        <w:rPr>
          <w:rFonts w:ascii="Times New Roman" w:eastAsia="Times New Roman" w:hAnsi="Times New Roman" w:cs="Times New Roman"/>
          <w:sz w:val="24"/>
          <w:szCs w:val="24"/>
          <w:lang w:val="en-GB"/>
        </w:rPr>
        <w:t xml:space="preserve">, T.W., (2019). Analysis of Good Corporate Governance, Financial Performance and Sustainability Report. </w:t>
      </w:r>
      <w:proofErr w:type="spellStart"/>
      <w:r w:rsidRPr="00117C84">
        <w:rPr>
          <w:rFonts w:ascii="Times New Roman" w:eastAsia="Times New Roman" w:hAnsi="Times New Roman" w:cs="Times New Roman"/>
          <w:sz w:val="24"/>
          <w:szCs w:val="24"/>
          <w:lang w:val="en-GB"/>
        </w:rPr>
        <w:t>Jurnal</w:t>
      </w:r>
      <w:proofErr w:type="spellEnd"/>
      <w:r w:rsidRPr="00117C84">
        <w:rPr>
          <w:rFonts w:ascii="Times New Roman" w:eastAsia="Times New Roman" w:hAnsi="Times New Roman" w:cs="Times New Roman"/>
          <w:sz w:val="24"/>
          <w:szCs w:val="24"/>
          <w:lang w:val="en-GB"/>
        </w:rPr>
        <w:t xml:space="preserve"> </w:t>
      </w:r>
      <w:proofErr w:type="spellStart"/>
      <w:r w:rsidRPr="00117C84">
        <w:rPr>
          <w:rFonts w:ascii="Times New Roman" w:eastAsia="Times New Roman" w:hAnsi="Times New Roman" w:cs="Times New Roman"/>
          <w:sz w:val="24"/>
          <w:szCs w:val="24"/>
          <w:lang w:val="en-GB"/>
        </w:rPr>
        <w:t>Reviu</w:t>
      </w:r>
      <w:proofErr w:type="spellEnd"/>
      <w:r w:rsidRPr="00117C84">
        <w:rPr>
          <w:rFonts w:ascii="Times New Roman" w:eastAsia="Times New Roman" w:hAnsi="Times New Roman" w:cs="Times New Roman"/>
          <w:sz w:val="24"/>
          <w:szCs w:val="24"/>
          <w:lang w:val="en-GB"/>
        </w:rPr>
        <w:t xml:space="preserve"> </w:t>
      </w:r>
      <w:proofErr w:type="spellStart"/>
      <w:r w:rsidRPr="00117C84">
        <w:rPr>
          <w:rFonts w:ascii="Times New Roman" w:eastAsia="Times New Roman" w:hAnsi="Times New Roman" w:cs="Times New Roman"/>
          <w:sz w:val="24"/>
          <w:szCs w:val="24"/>
          <w:lang w:val="en-GB"/>
        </w:rPr>
        <w:t>Akuntansi</w:t>
      </w:r>
      <w:proofErr w:type="spellEnd"/>
      <w:r w:rsidRPr="00117C84">
        <w:rPr>
          <w:rFonts w:ascii="Times New Roman" w:eastAsia="Times New Roman" w:hAnsi="Times New Roman" w:cs="Times New Roman"/>
          <w:sz w:val="24"/>
          <w:szCs w:val="24"/>
          <w:lang w:val="en-GB"/>
        </w:rPr>
        <w:t xml:space="preserve"> Dan </w:t>
      </w:r>
      <w:proofErr w:type="spellStart"/>
      <w:r w:rsidRPr="00117C84">
        <w:rPr>
          <w:rFonts w:ascii="Times New Roman" w:eastAsia="Times New Roman" w:hAnsi="Times New Roman" w:cs="Times New Roman"/>
          <w:sz w:val="24"/>
          <w:szCs w:val="24"/>
          <w:lang w:val="en-GB"/>
        </w:rPr>
        <w:t>Keuangan</w:t>
      </w:r>
      <w:proofErr w:type="spellEnd"/>
      <w:r w:rsidRPr="00117C84">
        <w:rPr>
          <w:rFonts w:ascii="Times New Roman" w:eastAsia="Times New Roman" w:hAnsi="Times New Roman" w:cs="Times New Roman"/>
          <w:sz w:val="24"/>
          <w:szCs w:val="24"/>
          <w:lang w:val="en-GB"/>
        </w:rPr>
        <w:t>, 9(2), pp.200-213.</w:t>
      </w:r>
    </w:p>
    <w:p w14:paraId="42D04A8F" w14:textId="77777777" w:rsidR="00816C80" w:rsidRPr="00117C84" w:rsidRDefault="00816C80">
      <w:pPr>
        <w:pStyle w:val="Normal1"/>
        <w:spacing w:before="240" w:after="24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Lawgazette.co.uk. (2021). </w:t>
      </w:r>
      <w:r w:rsidRPr="00117C84">
        <w:rPr>
          <w:rFonts w:ascii="Times New Roman" w:eastAsia="Times New Roman" w:hAnsi="Times New Roman" w:cs="Times New Roman"/>
          <w:i/>
          <w:sz w:val="24"/>
          <w:szCs w:val="24"/>
          <w:lang w:val="en-GB"/>
        </w:rPr>
        <w:t>Solicitor struck off after almost £600k of client money vanished</w:t>
      </w:r>
      <w:r w:rsidRPr="00117C84">
        <w:rPr>
          <w:rFonts w:ascii="Times New Roman" w:eastAsia="Times New Roman" w:hAnsi="Times New Roman" w:cs="Times New Roman"/>
          <w:sz w:val="24"/>
          <w:szCs w:val="24"/>
          <w:lang w:val="en-GB"/>
        </w:rPr>
        <w:t>. Available at: https://www.lawgazette.co.uk/news/solicitor-struck-off-after-almost-600k-of-client-money-vanished/5110748.article [Accessed on: 4th March 2023]</w:t>
      </w:r>
    </w:p>
    <w:p w14:paraId="4BC923DE" w14:textId="77777777" w:rsidR="00816C80" w:rsidRPr="00117C84" w:rsidRDefault="00816C80">
      <w:pPr>
        <w:pStyle w:val="Normal1"/>
        <w:spacing w:before="240" w:after="24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Legislation.gov.uk. (2022). </w:t>
      </w:r>
      <w:r w:rsidRPr="00117C84">
        <w:rPr>
          <w:rFonts w:ascii="Times New Roman" w:eastAsia="Times New Roman" w:hAnsi="Times New Roman" w:cs="Times New Roman"/>
          <w:i/>
          <w:sz w:val="24"/>
          <w:szCs w:val="24"/>
          <w:lang w:val="en-GB"/>
        </w:rPr>
        <w:t>Financial Services and Markets Act 2000</w:t>
      </w:r>
      <w:r w:rsidRPr="00117C84">
        <w:rPr>
          <w:rFonts w:ascii="Times New Roman" w:eastAsia="Times New Roman" w:hAnsi="Times New Roman" w:cs="Times New Roman"/>
          <w:sz w:val="24"/>
          <w:szCs w:val="24"/>
          <w:lang w:val="en-GB"/>
        </w:rPr>
        <w:t>. Available at: https://www.legislation.gov.uk/ukpga/2000/8/section/59 [Accessed on: 4th March 2023]</w:t>
      </w:r>
    </w:p>
    <w:p w14:paraId="7E71E645" w14:textId="77777777" w:rsidR="00816C80" w:rsidRPr="00117C84" w:rsidRDefault="00816C8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Park, H. and Kim, J.D., (2020). Transition towards green banking: role of financial regulators and financial institutions. Asian Journal of Sustainability and Social Responsibility, 5(1), pp.1-25.</w:t>
      </w:r>
    </w:p>
    <w:p w14:paraId="729BD11C" w14:textId="77777777" w:rsidR="00816C80" w:rsidRPr="00117C84" w:rsidRDefault="00816C80">
      <w:pPr>
        <w:pStyle w:val="Normal1"/>
        <w:spacing w:before="200" w:after="200" w:line="360" w:lineRule="auto"/>
        <w:jc w:val="both"/>
        <w:rPr>
          <w:rFonts w:ascii="Times New Roman" w:eastAsia="Times New Roman" w:hAnsi="Times New Roman" w:cs="Times New Roman"/>
          <w:sz w:val="24"/>
          <w:szCs w:val="24"/>
          <w:lang w:val="en-GB"/>
        </w:rPr>
      </w:pPr>
      <w:proofErr w:type="spellStart"/>
      <w:r w:rsidRPr="00117C84">
        <w:rPr>
          <w:rFonts w:ascii="Times New Roman" w:eastAsia="Times New Roman" w:hAnsi="Times New Roman" w:cs="Times New Roman"/>
          <w:sz w:val="24"/>
          <w:szCs w:val="24"/>
          <w:lang w:val="en-GB"/>
        </w:rPr>
        <w:lastRenderedPageBreak/>
        <w:t>Radukh</w:t>
      </w:r>
      <w:proofErr w:type="spellEnd"/>
      <w:r w:rsidRPr="00117C84">
        <w:rPr>
          <w:rFonts w:ascii="Times New Roman" w:eastAsia="Times New Roman" w:hAnsi="Times New Roman" w:cs="Times New Roman"/>
          <w:sz w:val="24"/>
          <w:szCs w:val="24"/>
          <w:lang w:val="en-GB"/>
        </w:rPr>
        <w:t>, N., (2021). Trends in the development of crowdfunding in the domestic business environment. Scientific Messenger of LNU of Veterinary Medicine and Biotechnologies. Series Economical Sciences, 23(97), pp.31-35.</w:t>
      </w:r>
    </w:p>
    <w:p w14:paraId="5EB21CAD" w14:textId="77777777" w:rsidR="00816C80" w:rsidRPr="00117C84" w:rsidRDefault="00816C80">
      <w:pPr>
        <w:pStyle w:val="Normal1"/>
        <w:spacing w:before="200" w:after="200" w:line="360" w:lineRule="auto"/>
        <w:jc w:val="both"/>
        <w:rPr>
          <w:rFonts w:ascii="Times New Roman" w:eastAsia="Times New Roman" w:hAnsi="Times New Roman" w:cs="Times New Roman"/>
          <w:sz w:val="24"/>
          <w:szCs w:val="24"/>
          <w:lang w:val="en-GB"/>
        </w:rPr>
      </w:pPr>
      <w:proofErr w:type="spellStart"/>
      <w:r w:rsidRPr="00117C84">
        <w:rPr>
          <w:rFonts w:ascii="Times New Roman" w:eastAsia="Times New Roman" w:hAnsi="Times New Roman" w:cs="Times New Roman"/>
          <w:sz w:val="24"/>
          <w:szCs w:val="24"/>
          <w:lang w:val="en-GB"/>
        </w:rPr>
        <w:t>Sergi</w:t>
      </w:r>
      <w:proofErr w:type="spellEnd"/>
      <w:r w:rsidRPr="00117C84">
        <w:rPr>
          <w:rFonts w:ascii="Times New Roman" w:eastAsia="Times New Roman" w:hAnsi="Times New Roman" w:cs="Times New Roman"/>
          <w:sz w:val="24"/>
          <w:szCs w:val="24"/>
          <w:lang w:val="en-GB"/>
        </w:rPr>
        <w:t xml:space="preserve">, B.S., </w:t>
      </w:r>
      <w:proofErr w:type="spellStart"/>
      <w:r w:rsidRPr="00117C84">
        <w:rPr>
          <w:rFonts w:ascii="Times New Roman" w:eastAsia="Times New Roman" w:hAnsi="Times New Roman" w:cs="Times New Roman"/>
          <w:sz w:val="24"/>
          <w:szCs w:val="24"/>
          <w:lang w:val="en-GB"/>
        </w:rPr>
        <w:t>Popkova</w:t>
      </w:r>
      <w:proofErr w:type="spellEnd"/>
      <w:r w:rsidRPr="00117C84">
        <w:rPr>
          <w:rFonts w:ascii="Times New Roman" w:eastAsia="Times New Roman" w:hAnsi="Times New Roman" w:cs="Times New Roman"/>
          <w:sz w:val="24"/>
          <w:szCs w:val="24"/>
          <w:lang w:val="en-GB"/>
        </w:rPr>
        <w:t xml:space="preserve">, E.G., </w:t>
      </w:r>
      <w:proofErr w:type="spellStart"/>
      <w:r w:rsidRPr="00117C84">
        <w:rPr>
          <w:rFonts w:ascii="Times New Roman" w:eastAsia="Times New Roman" w:hAnsi="Times New Roman" w:cs="Times New Roman"/>
          <w:sz w:val="24"/>
          <w:szCs w:val="24"/>
          <w:lang w:val="en-GB"/>
        </w:rPr>
        <w:t>Borzenko</w:t>
      </w:r>
      <w:proofErr w:type="spellEnd"/>
      <w:r w:rsidRPr="00117C84">
        <w:rPr>
          <w:rFonts w:ascii="Times New Roman" w:eastAsia="Times New Roman" w:hAnsi="Times New Roman" w:cs="Times New Roman"/>
          <w:sz w:val="24"/>
          <w:szCs w:val="24"/>
          <w:lang w:val="en-GB"/>
        </w:rPr>
        <w:t xml:space="preserve">, K.V. and </w:t>
      </w:r>
      <w:proofErr w:type="spellStart"/>
      <w:r w:rsidRPr="00117C84">
        <w:rPr>
          <w:rFonts w:ascii="Times New Roman" w:eastAsia="Times New Roman" w:hAnsi="Times New Roman" w:cs="Times New Roman"/>
          <w:sz w:val="24"/>
          <w:szCs w:val="24"/>
          <w:lang w:val="en-GB"/>
        </w:rPr>
        <w:t>Przhedetskaya</w:t>
      </w:r>
      <w:proofErr w:type="spellEnd"/>
      <w:r w:rsidRPr="00117C84">
        <w:rPr>
          <w:rFonts w:ascii="Times New Roman" w:eastAsia="Times New Roman" w:hAnsi="Times New Roman" w:cs="Times New Roman"/>
          <w:sz w:val="24"/>
          <w:szCs w:val="24"/>
          <w:lang w:val="en-GB"/>
        </w:rPr>
        <w:t>, N.V., (2019). Public–private partnerships as a mechanism of financing sustainable development. Financing sustainable development: Key challenges and prospects, 34(4), pp.313-339.</w:t>
      </w:r>
    </w:p>
    <w:p w14:paraId="7202FC46" w14:textId="77777777" w:rsidR="00816C80" w:rsidRPr="00117C84" w:rsidRDefault="00816C80">
      <w:pPr>
        <w:pStyle w:val="Normal1"/>
        <w:spacing w:before="240" w:after="24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Sra.org.uk. (2022). </w:t>
      </w:r>
      <w:r w:rsidRPr="00117C84">
        <w:rPr>
          <w:rFonts w:ascii="Times New Roman" w:eastAsia="Times New Roman" w:hAnsi="Times New Roman" w:cs="Times New Roman"/>
          <w:i/>
          <w:sz w:val="24"/>
          <w:szCs w:val="24"/>
          <w:lang w:val="en-GB"/>
        </w:rPr>
        <w:t>Solicitors Regulation Authority</w:t>
      </w:r>
      <w:r w:rsidRPr="00117C84">
        <w:rPr>
          <w:rFonts w:ascii="Times New Roman" w:eastAsia="Times New Roman" w:hAnsi="Times New Roman" w:cs="Times New Roman"/>
          <w:sz w:val="24"/>
          <w:szCs w:val="24"/>
          <w:lang w:val="en-GB"/>
        </w:rPr>
        <w:t>. Available at: https://www.sra.org.uk/globalassets/documents/sra/consultations/handbook/annex-b.pdf?version=4a1ae1 [Accessed on: 4th March 2023]</w:t>
      </w:r>
    </w:p>
    <w:p w14:paraId="77950B0D" w14:textId="77777777" w:rsidR="00816C80" w:rsidRPr="00117C84" w:rsidRDefault="00816C80">
      <w:pPr>
        <w:pStyle w:val="Normal1"/>
        <w:spacing w:before="240" w:after="24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Sra.org.uk. (2022). </w:t>
      </w:r>
      <w:r w:rsidRPr="00117C84">
        <w:rPr>
          <w:rFonts w:ascii="Times New Roman" w:eastAsia="Times New Roman" w:hAnsi="Times New Roman" w:cs="Times New Roman"/>
          <w:i/>
          <w:sz w:val="24"/>
          <w:szCs w:val="24"/>
          <w:lang w:val="en-GB"/>
        </w:rPr>
        <w:t>SRA |Sanctions</w:t>
      </w:r>
      <w:r w:rsidRPr="00117C84">
        <w:rPr>
          <w:rFonts w:ascii="Times New Roman" w:eastAsia="Times New Roman" w:hAnsi="Times New Roman" w:cs="Times New Roman"/>
          <w:sz w:val="24"/>
          <w:szCs w:val="24"/>
          <w:lang w:val="en-GB"/>
        </w:rPr>
        <w:t>. Solicitors Regulation Authority. Available at: https://www.sra.org.uk/consumers/solicitor-check/sanctions/ [Accessed on: 4th March 2023]</w:t>
      </w:r>
    </w:p>
    <w:p w14:paraId="2BD5FB38" w14:textId="77777777" w:rsidR="00816C80" w:rsidRPr="00117C84" w:rsidRDefault="00816C80">
      <w:pPr>
        <w:pStyle w:val="Normal1"/>
        <w:spacing w:before="200" w:after="200" w:line="360" w:lineRule="auto"/>
        <w:jc w:val="both"/>
        <w:rPr>
          <w:rFonts w:ascii="Times New Roman" w:eastAsia="Times New Roman" w:hAnsi="Times New Roman" w:cs="Times New Roman"/>
          <w:sz w:val="24"/>
          <w:szCs w:val="24"/>
          <w:lang w:val="en-GB"/>
        </w:rPr>
      </w:pPr>
      <w:proofErr w:type="spellStart"/>
      <w:r w:rsidRPr="00117C84">
        <w:rPr>
          <w:rFonts w:ascii="Times New Roman" w:eastAsia="Times New Roman" w:hAnsi="Times New Roman" w:cs="Times New Roman"/>
          <w:sz w:val="24"/>
          <w:szCs w:val="24"/>
          <w:lang w:val="en-GB"/>
        </w:rPr>
        <w:t>Vitolla</w:t>
      </w:r>
      <w:proofErr w:type="spellEnd"/>
      <w:r w:rsidRPr="00117C84">
        <w:rPr>
          <w:rFonts w:ascii="Times New Roman" w:eastAsia="Times New Roman" w:hAnsi="Times New Roman" w:cs="Times New Roman"/>
          <w:sz w:val="24"/>
          <w:szCs w:val="24"/>
          <w:lang w:val="en-GB"/>
        </w:rPr>
        <w:t xml:space="preserve">, F., Salvi, A., </w:t>
      </w:r>
      <w:proofErr w:type="spellStart"/>
      <w:r w:rsidRPr="00117C84">
        <w:rPr>
          <w:rFonts w:ascii="Times New Roman" w:eastAsia="Times New Roman" w:hAnsi="Times New Roman" w:cs="Times New Roman"/>
          <w:sz w:val="24"/>
          <w:szCs w:val="24"/>
          <w:lang w:val="en-GB"/>
        </w:rPr>
        <w:t>Raimo</w:t>
      </w:r>
      <w:proofErr w:type="spellEnd"/>
      <w:r w:rsidRPr="00117C84">
        <w:rPr>
          <w:rFonts w:ascii="Times New Roman" w:eastAsia="Times New Roman" w:hAnsi="Times New Roman" w:cs="Times New Roman"/>
          <w:sz w:val="24"/>
          <w:szCs w:val="24"/>
          <w:lang w:val="en-GB"/>
        </w:rPr>
        <w:t xml:space="preserve">, N., </w:t>
      </w:r>
      <w:proofErr w:type="spellStart"/>
      <w:r w:rsidRPr="00117C84">
        <w:rPr>
          <w:rFonts w:ascii="Times New Roman" w:eastAsia="Times New Roman" w:hAnsi="Times New Roman" w:cs="Times New Roman"/>
          <w:sz w:val="24"/>
          <w:szCs w:val="24"/>
          <w:lang w:val="en-GB"/>
        </w:rPr>
        <w:t>Petruzzella</w:t>
      </w:r>
      <w:proofErr w:type="spellEnd"/>
      <w:r w:rsidRPr="00117C84">
        <w:rPr>
          <w:rFonts w:ascii="Times New Roman" w:eastAsia="Times New Roman" w:hAnsi="Times New Roman" w:cs="Times New Roman"/>
          <w:sz w:val="24"/>
          <w:szCs w:val="24"/>
          <w:lang w:val="en-GB"/>
        </w:rPr>
        <w:t xml:space="preserve">, F. and </w:t>
      </w:r>
      <w:proofErr w:type="spellStart"/>
      <w:r w:rsidRPr="00117C84">
        <w:rPr>
          <w:rFonts w:ascii="Times New Roman" w:eastAsia="Times New Roman" w:hAnsi="Times New Roman" w:cs="Times New Roman"/>
          <w:sz w:val="24"/>
          <w:szCs w:val="24"/>
          <w:lang w:val="en-GB"/>
        </w:rPr>
        <w:t>Rubino</w:t>
      </w:r>
      <w:proofErr w:type="spellEnd"/>
      <w:r w:rsidRPr="00117C84">
        <w:rPr>
          <w:rFonts w:ascii="Times New Roman" w:eastAsia="Times New Roman" w:hAnsi="Times New Roman" w:cs="Times New Roman"/>
          <w:sz w:val="24"/>
          <w:szCs w:val="24"/>
          <w:lang w:val="en-GB"/>
        </w:rPr>
        <w:t>, M., (2020). The impact on the cost of equity capital in the effects of integrated reporting quality. Business Strategy and the Environment, 29(2), pp.519-529.</w:t>
      </w:r>
    </w:p>
    <w:p w14:paraId="4B1352CF" w14:textId="77777777" w:rsidR="00816C80" w:rsidRPr="00117C84" w:rsidRDefault="00816C80">
      <w:pPr>
        <w:pStyle w:val="Normal1"/>
        <w:spacing w:before="200" w:after="200" w:line="360" w:lineRule="auto"/>
        <w:jc w:val="both"/>
        <w:rPr>
          <w:rFonts w:ascii="Times New Roman" w:eastAsia="Times New Roman" w:hAnsi="Times New Roman" w:cs="Times New Roman"/>
          <w:sz w:val="24"/>
          <w:szCs w:val="24"/>
          <w:lang w:val="en-GB"/>
        </w:rPr>
      </w:pPr>
      <w:r w:rsidRPr="00117C84">
        <w:rPr>
          <w:rFonts w:ascii="Times New Roman" w:eastAsia="Times New Roman" w:hAnsi="Times New Roman" w:cs="Times New Roman"/>
          <w:sz w:val="24"/>
          <w:szCs w:val="24"/>
          <w:lang w:val="en-GB"/>
        </w:rPr>
        <w:t xml:space="preserve">Wald, A., </w:t>
      </w:r>
      <w:proofErr w:type="spellStart"/>
      <w:r w:rsidRPr="00117C84">
        <w:rPr>
          <w:rFonts w:ascii="Times New Roman" w:eastAsia="Times New Roman" w:hAnsi="Times New Roman" w:cs="Times New Roman"/>
          <w:sz w:val="24"/>
          <w:szCs w:val="24"/>
          <w:lang w:val="en-GB"/>
        </w:rPr>
        <w:t>Holmesland</w:t>
      </w:r>
      <w:proofErr w:type="spellEnd"/>
      <w:r w:rsidRPr="00117C84">
        <w:rPr>
          <w:rFonts w:ascii="Times New Roman" w:eastAsia="Times New Roman" w:hAnsi="Times New Roman" w:cs="Times New Roman"/>
          <w:sz w:val="24"/>
          <w:szCs w:val="24"/>
          <w:lang w:val="en-GB"/>
        </w:rPr>
        <w:t>, M. and Efrat, K., (2019). It is not all about money: obtaining additional benefits through equity crowdfunding. The Journal of Entrepreneurship, 28(2), pp.270-294.</w:t>
      </w:r>
    </w:p>
    <w:p w14:paraId="3F5CA345" w14:textId="77777777" w:rsidR="00EF074F" w:rsidRPr="00117C84" w:rsidRDefault="00EF074F">
      <w:pPr>
        <w:pStyle w:val="Normal1"/>
        <w:spacing w:line="480" w:lineRule="auto"/>
        <w:ind w:left="720"/>
        <w:rPr>
          <w:rFonts w:ascii="Times New Roman" w:eastAsia="Times New Roman" w:hAnsi="Times New Roman" w:cs="Times New Roman"/>
          <w:sz w:val="24"/>
          <w:szCs w:val="24"/>
          <w:lang w:val="en-GB"/>
        </w:rPr>
      </w:pPr>
    </w:p>
    <w:p w14:paraId="5FF06043" w14:textId="77777777" w:rsidR="00EF074F" w:rsidRPr="00117C84" w:rsidRDefault="00EF074F">
      <w:pPr>
        <w:pStyle w:val="Normal1"/>
        <w:spacing w:before="200" w:after="200" w:line="360" w:lineRule="auto"/>
        <w:jc w:val="both"/>
        <w:rPr>
          <w:rFonts w:ascii="Times New Roman" w:eastAsia="Times New Roman" w:hAnsi="Times New Roman" w:cs="Times New Roman"/>
          <w:sz w:val="24"/>
          <w:szCs w:val="24"/>
          <w:lang w:val="en-GB"/>
        </w:rPr>
      </w:pPr>
    </w:p>
    <w:p w14:paraId="23A9CE25" w14:textId="77777777" w:rsidR="00EF074F" w:rsidRPr="00117C84" w:rsidRDefault="00EF074F">
      <w:pPr>
        <w:pStyle w:val="Normal1"/>
        <w:spacing w:before="200" w:after="200" w:line="360" w:lineRule="auto"/>
        <w:jc w:val="both"/>
        <w:rPr>
          <w:rFonts w:ascii="Times New Roman" w:eastAsia="Times New Roman" w:hAnsi="Times New Roman" w:cs="Times New Roman"/>
          <w:sz w:val="24"/>
          <w:szCs w:val="24"/>
          <w:lang w:val="en-GB"/>
        </w:rPr>
      </w:pPr>
    </w:p>
    <w:p w14:paraId="4456392F" w14:textId="77777777" w:rsidR="00EF074F" w:rsidRPr="00117C84" w:rsidRDefault="00EF074F">
      <w:pPr>
        <w:pStyle w:val="Normal1"/>
        <w:spacing w:before="200" w:after="200" w:line="360" w:lineRule="auto"/>
        <w:jc w:val="both"/>
        <w:rPr>
          <w:rFonts w:ascii="Times New Roman" w:eastAsia="Times New Roman" w:hAnsi="Times New Roman" w:cs="Times New Roman"/>
          <w:sz w:val="24"/>
          <w:szCs w:val="24"/>
          <w:lang w:val="en-GB"/>
        </w:rPr>
      </w:pPr>
    </w:p>
    <w:sectPr w:rsidR="00EF074F" w:rsidRPr="00117C84" w:rsidSect="00D90902">
      <w:footerReference w:type="default" r:id="rId7"/>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1FA38" w14:textId="77777777" w:rsidR="00671BF7" w:rsidRDefault="00671BF7" w:rsidP="00D90902">
      <w:pPr>
        <w:spacing w:line="240" w:lineRule="auto"/>
      </w:pPr>
      <w:r>
        <w:separator/>
      </w:r>
    </w:p>
  </w:endnote>
  <w:endnote w:type="continuationSeparator" w:id="0">
    <w:p w14:paraId="4CEA42EF" w14:textId="77777777" w:rsidR="00671BF7" w:rsidRDefault="00671BF7" w:rsidP="00D909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54829"/>
      <w:docPartObj>
        <w:docPartGallery w:val="Page Numbers (Bottom of Page)"/>
        <w:docPartUnique/>
      </w:docPartObj>
    </w:sdtPr>
    <w:sdtContent>
      <w:p w14:paraId="5D79A985" w14:textId="77777777" w:rsidR="00D90902" w:rsidRDefault="00000000">
        <w:pPr>
          <w:pStyle w:val="Footer"/>
          <w:jc w:val="right"/>
        </w:pPr>
        <w:r>
          <w:fldChar w:fldCharType="begin"/>
        </w:r>
        <w:r>
          <w:instrText xml:space="preserve"> PAGE   \* MERGEFORMAT </w:instrText>
        </w:r>
        <w:r>
          <w:fldChar w:fldCharType="separate"/>
        </w:r>
        <w:r w:rsidR="00B01987">
          <w:rPr>
            <w:noProof/>
          </w:rPr>
          <w:t>0</w:t>
        </w:r>
        <w:r>
          <w:rPr>
            <w:noProof/>
          </w:rPr>
          <w:fldChar w:fldCharType="end"/>
        </w:r>
      </w:p>
    </w:sdtContent>
  </w:sdt>
  <w:p w14:paraId="1F693733" w14:textId="77777777" w:rsidR="00D90902" w:rsidRDefault="00D90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9B702" w14:textId="77777777" w:rsidR="00671BF7" w:rsidRDefault="00671BF7" w:rsidP="00D90902">
      <w:pPr>
        <w:spacing w:line="240" w:lineRule="auto"/>
      </w:pPr>
      <w:r>
        <w:separator/>
      </w:r>
    </w:p>
  </w:footnote>
  <w:footnote w:type="continuationSeparator" w:id="0">
    <w:p w14:paraId="6CE1FBBA" w14:textId="77777777" w:rsidR="00671BF7" w:rsidRDefault="00671BF7" w:rsidP="00D9090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F074F"/>
    <w:rsid w:val="00057326"/>
    <w:rsid w:val="00117C84"/>
    <w:rsid w:val="001B714A"/>
    <w:rsid w:val="00232D2A"/>
    <w:rsid w:val="003C627F"/>
    <w:rsid w:val="003D7A5B"/>
    <w:rsid w:val="004E4B05"/>
    <w:rsid w:val="00671BF7"/>
    <w:rsid w:val="006B5FDD"/>
    <w:rsid w:val="006C3AD0"/>
    <w:rsid w:val="007B200F"/>
    <w:rsid w:val="007C3A89"/>
    <w:rsid w:val="00816C80"/>
    <w:rsid w:val="008D4025"/>
    <w:rsid w:val="00985E9A"/>
    <w:rsid w:val="00A32C08"/>
    <w:rsid w:val="00AE2F05"/>
    <w:rsid w:val="00B01987"/>
    <w:rsid w:val="00B55FAB"/>
    <w:rsid w:val="00C5153C"/>
    <w:rsid w:val="00CD235C"/>
    <w:rsid w:val="00D90902"/>
    <w:rsid w:val="00E006B0"/>
    <w:rsid w:val="00EF074F"/>
    <w:rsid w:val="00F55B54"/>
    <w:rsid w:val="00F6102B"/>
    <w:rsid w:val="00FA79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DFFCE"/>
  <w15:docId w15:val="{ECC6D4B6-038D-43E7-8898-F5976649B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98A"/>
  </w:style>
  <w:style w:type="paragraph" w:styleId="Heading1">
    <w:name w:val="heading 1"/>
    <w:basedOn w:val="Normal1"/>
    <w:next w:val="Normal1"/>
    <w:qFormat/>
    <w:rsid w:val="00AE2F05"/>
    <w:pPr>
      <w:spacing w:before="200" w:after="20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EF074F"/>
    <w:pPr>
      <w:keepNext/>
      <w:keepLines/>
      <w:spacing w:before="360" w:after="120"/>
      <w:outlineLvl w:val="1"/>
    </w:pPr>
    <w:rPr>
      <w:sz w:val="32"/>
      <w:szCs w:val="32"/>
    </w:rPr>
  </w:style>
  <w:style w:type="paragraph" w:styleId="Heading3">
    <w:name w:val="heading 3"/>
    <w:basedOn w:val="Normal1"/>
    <w:next w:val="Normal1"/>
    <w:rsid w:val="00EF074F"/>
    <w:pPr>
      <w:keepNext/>
      <w:keepLines/>
      <w:spacing w:before="320" w:after="80"/>
      <w:outlineLvl w:val="2"/>
    </w:pPr>
    <w:rPr>
      <w:color w:val="434343"/>
      <w:sz w:val="28"/>
      <w:szCs w:val="28"/>
    </w:rPr>
  </w:style>
  <w:style w:type="paragraph" w:styleId="Heading4">
    <w:name w:val="heading 4"/>
    <w:basedOn w:val="Normal1"/>
    <w:next w:val="Normal1"/>
    <w:rsid w:val="00EF074F"/>
    <w:pPr>
      <w:keepNext/>
      <w:keepLines/>
      <w:spacing w:before="280" w:after="80"/>
      <w:outlineLvl w:val="3"/>
    </w:pPr>
    <w:rPr>
      <w:color w:val="666666"/>
      <w:sz w:val="24"/>
      <w:szCs w:val="24"/>
    </w:rPr>
  </w:style>
  <w:style w:type="paragraph" w:styleId="Heading5">
    <w:name w:val="heading 5"/>
    <w:basedOn w:val="Normal1"/>
    <w:next w:val="Normal1"/>
    <w:rsid w:val="00EF074F"/>
    <w:pPr>
      <w:keepNext/>
      <w:keepLines/>
      <w:spacing w:before="240" w:after="80"/>
      <w:outlineLvl w:val="4"/>
    </w:pPr>
    <w:rPr>
      <w:color w:val="666666"/>
    </w:rPr>
  </w:style>
  <w:style w:type="paragraph" w:styleId="Heading6">
    <w:name w:val="heading 6"/>
    <w:basedOn w:val="Normal1"/>
    <w:next w:val="Normal1"/>
    <w:rsid w:val="00EF074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F074F"/>
  </w:style>
  <w:style w:type="paragraph" w:styleId="Title">
    <w:name w:val="Title"/>
    <w:basedOn w:val="Normal1"/>
    <w:next w:val="Normal1"/>
    <w:rsid w:val="00EF074F"/>
    <w:pPr>
      <w:keepNext/>
      <w:keepLines/>
      <w:spacing w:after="60"/>
    </w:pPr>
    <w:rPr>
      <w:sz w:val="52"/>
      <w:szCs w:val="52"/>
    </w:rPr>
  </w:style>
  <w:style w:type="paragraph" w:styleId="Subtitle">
    <w:name w:val="Subtitle"/>
    <w:basedOn w:val="Normal1"/>
    <w:next w:val="Normal1"/>
    <w:rsid w:val="00EF074F"/>
    <w:pPr>
      <w:keepNext/>
      <w:keepLines/>
      <w:spacing w:after="320"/>
    </w:pPr>
    <w:rPr>
      <w:color w:val="666666"/>
      <w:sz w:val="30"/>
      <w:szCs w:val="30"/>
    </w:rPr>
  </w:style>
  <w:style w:type="paragraph" w:styleId="Header">
    <w:name w:val="header"/>
    <w:basedOn w:val="Normal"/>
    <w:link w:val="HeaderChar"/>
    <w:uiPriority w:val="99"/>
    <w:semiHidden/>
    <w:unhideWhenUsed/>
    <w:rsid w:val="00D9090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90902"/>
  </w:style>
  <w:style w:type="paragraph" w:styleId="Footer">
    <w:name w:val="footer"/>
    <w:basedOn w:val="Normal"/>
    <w:link w:val="FooterChar"/>
    <w:uiPriority w:val="99"/>
    <w:unhideWhenUsed/>
    <w:rsid w:val="00D90902"/>
    <w:pPr>
      <w:tabs>
        <w:tab w:val="center" w:pos="4680"/>
        <w:tab w:val="right" w:pos="9360"/>
      </w:tabs>
      <w:spacing w:line="240" w:lineRule="auto"/>
    </w:pPr>
  </w:style>
  <w:style w:type="character" w:customStyle="1" w:styleId="FooterChar">
    <w:name w:val="Footer Char"/>
    <w:basedOn w:val="DefaultParagraphFont"/>
    <w:link w:val="Footer"/>
    <w:uiPriority w:val="99"/>
    <w:rsid w:val="00D90902"/>
  </w:style>
  <w:style w:type="paragraph" w:styleId="TOC1">
    <w:name w:val="toc 1"/>
    <w:basedOn w:val="Normal"/>
    <w:next w:val="Normal"/>
    <w:autoRedefine/>
    <w:uiPriority w:val="39"/>
    <w:unhideWhenUsed/>
    <w:rsid w:val="00F55B54"/>
    <w:pPr>
      <w:spacing w:after="100"/>
    </w:pPr>
  </w:style>
  <w:style w:type="character" w:styleId="Hyperlink">
    <w:name w:val="Hyperlink"/>
    <w:basedOn w:val="DefaultParagraphFont"/>
    <w:uiPriority w:val="99"/>
    <w:unhideWhenUsed/>
    <w:rsid w:val="00F55B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SixthEditionOfficeOnline.xsl" Version="6">
  <b:Source>
    <b:Tag>source1</b:Tag>
    <b:DayAccessed>8</b:DayAccessed>
    <b:Year>2022</b:Year>
    <b:SourceType>DocumentFromInternetSite</b:SourceType>
    <b:URL>https://www.sra.org.uk/globalassets/documents/sra/consultations/handbook/annex-b.pdf?version=4a1ae1</b:URL>
    <b:Title>Solicitors Regulation Authority</b:Title>
    <b:MonthAccessed>March</b:MonthAccessed>
    <b:YearAccessed>2023</b:YearAccessed>
    <b:Gdcea>{"AccessedType":"Website"}</b:Gdcea>
    <b:Author>
      <b:Author>
        <b:Corporate>Sra.org.uk</b:Corporate>
      </b:Author>
    </b:Author>
  </b:Source>
  <b:Source>
    <b:Tag>source2</b:Tag>
    <b:DayAccessed>8</b:DayAccessed>
    <b:Year>2021</b:Year>
    <b:SourceType>DocumentFromInternetSite</b:SourceType>
    <b:URL>https://www.lawgazette.co.uk/news/solicitor-struck-off-after-almost-600k-of-client-money-vanished/5110748.article</b:URL>
    <b:Title>Solicitor struck off after almost £600k of client money vanished</b:Title>
    <b:MonthAccessed>March</b:MonthAccessed>
    <b:YearAccessed>2023</b:YearAccessed>
    <b:Gdcea>{"AccessedType":"Website"}</b:Gdcea>
    <b:Author>
      <b:Author>
        <b:Corporate>Lawgazette.co.uk</b:Corporate>
      </b:Author>
    </b:Author>
  </b:Source>
  <b:Source>
    <b:Tag>source3</b:Tag>
    <b:DayAccessed>8</b:DayAccessed>
    <b:Year>2022</b:Year>
    <b:SourceType>DocumentFromInternetSite</b:SourceType>
    <b:URL>https://www.handbook.fca.org.uk/handbook/PERG/8/23.html</b:URL>
    <b:Title>PERG 8.23 Regulated activities - FCA Handbook</b:Title>
    <b:MonthAccessed>March</b:MonthAccessed>
    <b:YearAccessed>2023</b:YearAccessed>
    <b:Gdcea>{"AccessedType":"Website"}</b:Gdcea>
    <b:Author>
      <b:Author>
        <b:Corporate>Fca.org.uk</b:Corporate>
      </b:Author>
    </b:Author>
  </b:Source>
  <b:Source>
    <b:Tag>source4</b:Tag>
    <b:DayAccessed>8</b:DayAccessed>
    <b:Year>2022</b:Year>
    <b:SourceType>DocumentFromInternetSite</b:SourceType>
    <b:URL>https://www.handbook.fca.org.uk/handbook/PERG/8/9.html</b:URL>
    <b:Title>PERG 8.9 Circumstances where the restriction in section 21 does not apply - FCA Handbook</b:Title>
    <b:MonthAccessed>March</b:MonthAccessed>
    <b:YearAccessed>2023</b:YearAccessed>
    <b:Gdcea>{"AccessedType":"Website"}</b:Gdcea>
    <b:Author>
      <b:Author>
        <b:Corporate>Fca.org.uk</b:Corporate>
      </b:Author>
    </b:Author>
  </b:Source>
  <b:Source>
    <b:Tag>source5</b:Tag>
    <b:DayAccessed>8</b:DayAccessed>
    <b:Year>2022</b:Year>
    <b:SourceType>DocumentFromInternetSite</b:SourceType>
    <b:URL>https://www.legislation.gov.uk/ukpga/2000/8/section/59</b:URL>
    <b:Title>Financial Services and Markets Act 2000</b:Title>
    <b:MonthAccessed>March</b:MonthAccessed>
    <b:YearAccessed>2023</b:YearAccessed>
    <b:Gdcea>{"AccessedType":"Website"}</b:Gdcea>
    <b:Author>
      <b:Author>
        <b:Corporate>Legislation.gov.uk</b:Corporate>
      </b:Author>
    </b:Author>
  </b:Source>
  <b:Source>
    <b:Tag>source6</b:Tag>
    <b:DayAccessed>8</b:DayAccessed>
    <b:Year>2022</b:Year>
    <b:SourceType>DocumentFromInternetSite</b:SourceType>
    <b:URL>https://www2.deloitte.com/uk/en/pages/financial-services/articles/fifth-anti-money-laundering-directive.html</b:URL>
    <b:Title>The 5th Anti‑Money Laundering Directive</b:Title>
    <b:MonthAccessed>March</b:MonthAccessed>
    <b:YearAccessed>2023</b:YearAccessed>
    <b:Gdcea>{"AccessedType":"Website"}</b:Gdcea>
    <b:Author>
      <b:Author>
        <b:Corporate>Deloitte.com</b:Corporate>
      </b:Author>
    </b:Author>
  </b:Source>
  <b:Source>
    <b:Tag>source7</b:Tag>
    <b:DayAccessed>8</b:DayAccessed>
    <b:Year>2022</b:Year>
    <b:SourceType>DocumentFromInternetSite</b:SourceType>
    <b:URL>https://www.sra.org.uk/consumers/solicitor-check/sanctions/</b:URL>
    <b:Title>SRA |Sanctions</b:Title>
    <b:InternetSiteTitle>Solicitors Regulation Authority</b:InternetSiteTitle>
    <b:MonthAccessed>March</b:MonthAccessed>
    <b:YearAccessed>2023</b:YearAccessed>
    <b:Gdcea>{"AccessedType":"Website"}</b:Gdcea>
    <b:Author>
      <b:Author>
        <b:Corporate>Sra.org.uk</b:Corporate>
      </b:Author>
    </b:Author>
  </b:Source>
</b:Sources>
</file>

<file path=customXml/itemProps1.xml><?xml version="1.0" encoding="utf-8"?>
<ds:datastoreItem xmlns:ds="http://schemas.openxmlformats.org/officeDocument/2006/customXml" ds:itemID="{77C5D4C5-021C-43B1-84A5-165C200B7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2153</Words>
  <Characters>12278</Characters>
  <Application>Microsoft Office Word</Application>
  <DocSecurity>0</DocSecurity>
  <Lines>102</Lines>
  <Paragraphs>28</Paragraphs>
  <ScaleCrop>false</ScaleCrop>
  <Company/>
  <LinksUpToDate>false</LinksUpToDate>
  <CharactersWithSpaces>14403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ayshasiddika1097@gmail.com</cp:lastModifiedBy>
  <cp:revision>2</cp:revision>
  <dcterms:created xsi:type="dcterms:W3CDTF">2023-03-08T21:47:00Z</dcterms:created>
  <dcterms:modified xsi:type="dcterms:W3CDTF">2023-03-08T21:47:00Z</dcterms:modified>
</cp:coreProperties>
</file>