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header.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sdt>
      <w:sdtPr>
        <w:id w:val="1222635907"/>
        <w:docPartObj>
          <w:docPartGallery w:val="Cover Pages"/>
          <w:docPartUnique/>
        </w:docPartObj>
      </w:sdtPr>
      <w:sdtEndPr/>
      <w:sdtContent>
        <w:p w:rsidR="008D19C7" w:rsidRDefault="00141E23" w14:paraId="591724E7" w14:textId="10BAC5F6">
          <w:r>
            <w:rPr>
              <w:noProof/>
            </w:rPr>
            <mc:AlternateContent>
              <mc:Choice Requires="wps">
                <w:drawing>
                  <wp:anchor distT="0" distB="0" distL="114300" distR="114300" simplePos="0" relativeHeight="251659264" behindDoc="0" locked="0" layoutInCell="1" allowOverlap="1" wp14:anchorId="08939AFB" wp14:editId="7DA595FE">
                    <wp:simplePos x="0" y="0"/>
                    <wp:positionH relativeFrom="page">
                      <wp:align>left</wp:align>
                    </wp:positionH>
                    <wp:positionV relativeFrom="page">
                      <wp:posOffset>1209675</wp:posOffset>
                    </wp:positionV>
                    <wp:extent cx="7553325" cy="9153525"/>
                    <wp:effectExtent l="0" t="0" r="9525" b="9525"/>
                    <wp:wrapNone/>
                    <wp:docPr id="138" name="Text Box 40"/>
                    <wp:cNvGraphicFramePr/>
                    <a:graphic xmlns:a="http://schemas.openxmlformats.org/drawingml/2006/main">
                      <a:graphicData uri="http://schemas.microsoft.com/office/word/2010/wordprocessingShape">
                        <wps:wsp>
                          <wps:cNvSpPr txBox="1"/>
                          <wps:spPr>
                            <a:xfrm>
                              <a:off x="0" y="0"/>
                              <a:ext cx="7553325" cy="915352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color="E97132" w:themeColor="accent2" w:sz="12" w:space="0"/>
                                  </w:tblBorders>
                                  <w:tblCellMar>
                                    <w:top w:w="1296" w:type="dxa"/>
                                    <w:left w:w="360" w:type="dxa"/>
                                    <w:bottom w:w="1296" w:type="dxa"/>
                                    <w:right w:w="360" w:type="dxa"/>
                                  </w:tblCellMar>
                                  <w:tblLook w:val="04A0" w:firstRow="1" w:lastRow="0" w:firstColumn="1" w:lastColumn="0" w:noHBand="0" w:noVBand="1"/>
                                </w:tblPr>
                                <w:tblGrid>
                                  <w:gridCol w:w="6112"/>
                                  <w:gridCol w:w="5788"/>
                                </w:tblGrid>
                                <w:tr w:rsidR="008D19C7" w:rsidTr="00932933" w14:paraId="71396BAD" w14:textId="77777777">
                                  <w:trPr>
                                    <w:jc w:val="center"/>
                                  </w:trPr>
                                  <w:tc>
                                    <w:tcPr>
                                      <w:tcW w:w="2568" w:type="pct"/>
                                      <w:vAlign w:val="center"/>
                                    </w:tcPr>
                                    <w:p w:rsidR="008D19C7" w:rsidRDefault="008D19C7" w14:paraId="2526F14E" w14:textId="77777777">
                                      <w:pPr>
                                        <w:jc w:val="right"/>
                                      </w:pPr>
                                      <w:r>
                                        <w:rPr>
                                          <w:noProof/>
                                        </w:rPr>
                                        <w:drawing>
                                          <wp:inline distT="0" distB="0" distL="0" distR="0" wp14:anchorId="50DC05BD" wp14:editId="23D50D89">
                                            <wp:extent cx="3065006" cy="3831336"/>
                                            <wp:effectExtent l="0" t="0" r="2540" b="0"/>
                                            <wp:docPr id="139" name="Picture 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p w:rsidR="008D19C7" w:rsidRDefault="00803487" w14:paraId="6203FFDF" w14:textId="69AADA66">
                                      <w:pPr>
                                        <w:pStyle w:val="NoSpacing"/>
                                        <w:spacing w:line="312" w:lineRule="auto"/>
                                        <w:jc w:val="right"/>
                                        <w:rPr>
                                          <w:caps/>
                                          <w:color w:val="191919" w:themeColor="text1" w:themeTint="E6"/>
                                          <w:sz w:val="72"/>
                                          <w:szCs w:val="72"/>
                                        </w:rPr>
                                      </w:pPr>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rPr>
                                            <w:sz w:val="40"/>
                                            <w:szCs w:val="40"/>
                                          </w:rPr>
                                        </w:sdtEndPr>
                                        <w:sdtContent>
                                          <w:r w:rsidRPr="008D19C7" w:rsidR="008D19C7">
                                            <w:rPr>
                                              <w:caps/>
                                              <w:color w:val="191919" w:themeColor="text1" w:themeTint="E6"/>
                                              <w:sz w:val="40"/>
                                              <w:szCs w:val="40"/>
                                            </w:rPr>
                                            <w:t xml:space="preserve">     </w:t>
                                          </w:r>
                                        </w:sdtContent>
                                      </w:sdt>
                                      <w:r w:rsidRPr="008D19C7" w:rsidR="008D19C7">
                                        <w:rPr>
                                          <w:b/>
                                          <w:bCs/>
                                          <w:spacing w:val="-3"/>
                                          <w:sz w:val="40"/>
                                          <w:szCs w:val="40"/>
                                        </w:rPr>
                                        <w:t>Research skills and Time Management skills!</w:t>
                                      </w:r>
                                    </w:p>
                                    <w:sdt>
                                      <w:sdtPr>
                                        <w:rPr>
                                          <w:b/>
                                          <w:bCs/>
                                          <w:color w:val="153D63" w:themeColor="text2" w:themeTint="E6"/>
                                          <w:spacing w:val="-3"/>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rsidR="008D19C7" w:rsidRDefault="008D19C7" w14:paraId="4E7BF33D" w14:textId="27D60E14">
                                          <w:pPr>
                                            <w:jc w:val="right"/>
                                            <w:rPr>
                                              <w:sz w:val="24"/>
                                              <w:szCs w:val="24"/>
                                            </w:rPr>
                                          </w:pPr>
                                          <w:r w:rsidRPr="008D19C7">
                                            <w:rPr>
                                              <w:b/>
                                              <w:bCs/>
                                              <w:color w:val="153D63" w:themeColor="text2" w:themeTint="E6"/>
                                              <w:spacing w:val="-3"/>
                                            </w:rPr>
                                            <w:t>Academic report that explains and demonstrate the importance of Research skills and Time Management skills for students</w:t>
                                          </w:r>
                                        </w:p>
                                      </w:sdtContent>
                                    </w:sdt>
                                  </w:tc>
                                  <w:tc>
                                    <w:tcPr>
                                      <w:tcW w:w="2432" w:type="pct"/>
                                      <w:shd w:val="clear" w:color="auto" w:fill="DAE9F7" w:themeFill="text2" w:themeFillTint="1A"/>
                                      <w:vAlign w:val="center"/>
                                    </w:tcPr>
                                    <w:p w:rsidRPr="00932933" w:rsidR="00932933" w:rsidP="00932933" w:rsidRDefault="008D19C7" w14:paraId="6588A38E" w14:textId="3E16531D">
                                      <w:pPr>
                                        <w:rPr>
                                          <w:rFonts w:ascii="Arial" w:hAnsi="Arial" w:cs="Arial"/>
                                          <w:b/>
                                          <w:bCs/>
                                          <w:color w:val="124F1A" w:themeColor="accent3" w:themeShade="BF"/>
                                          <w:sz w:val="24"/>
                                          <w:szCs w:val="24"/>
                                        </w:rPr>
                                      </w:pPr>
                                      <w:r w:rsidRPr="00932933">
                                        <w:rPr>
                                          <w:rFonts w:ascii="Arial" w:hAnsi="Arial" w:cs="Arial"/>
                                          <w:b/>
                                          <w:bCs/>
                                          <w:color w:val="124F1A" w:themeColor="accent3" w:themeShade="BF"/>
                                          <w:sz w:val="24"/>
                                          <w:szCs w:val="24"/>
                                        </w:rPr>
                                        <w:t xml:space="preserve"> </w:t>
                                      </w:r>
                                      <w:r w:rsidRPr="00932933" w:rsidR="00932933">
                                        <w:rPr>
                                          <w:rFonts w:ascii="Arial" w:hAnsi="Arial" w:cs="Arial"/>
                                          <w:color w:val="124F1A" w:themeColor="accent3" w:themeShade="BF"/>
                                          <w:sz w:val="24"/>
                                          <w:szCs w:val="24"/>
                                        </w:rPr>
                                        <w:t>Lecturer:</w:t>
                                      </w:r>
                                      <w:r w:rsidRPr="00932933" w:rsidR="00932933">
                                        <w:rPr>
                                          <w:rStyle w:val="Strong"/>
                                          <w:rFonts w:ascii="Arial" w:hAnsi="Arial" w:cs="Arial"/>
                                          <w:color w:val="124F1A" w:themeColor="accent3" w:themeShade="BF"/>
                                          <w:sz w:val="24"/>
                                          <w:szCs w:val="24"/>
                                        </w:rPr>
                                        <w:t xml:space="preserve"> </w:t>
                                      </w:r>
                                      <w:r w:rsidRPr="00932933" w:rsidR="00932933">
                                        <w:rPr>
                                          <w:rStyle w:val="Strong"/>
                                          <w:rFonts w:ascii="Arial" w:hAnsi="Arial" w:cs="Arial"/>
                                          <w:b w:val="0"/>
                                          <w:bCs w:val="0"/>
                                          <w:color w:val="124F1A" w:themeColor="accent3" w:themeShade="BF"/>
                                          <w:sz w:val="24"/>
                                          <w:szCs w:val="24"/>
                                        </w:rPr>
                                        <w:t>Patrick Yeboah</w:t>
                                      </w:r>
                                    </w:p>
                                    <w:p w:rsidRPr="00932933" w:rsidR="00932933" w:rsidP="00932933" w:rsidRDefault="00932933" w14:paraId="49A0B9AA" w14:textId="207A90BF">
                                      <w:pPr>
                                        <w:rPr>
                                          <w:rFonts w:ascii="Arial" w:hAnsi="Arial" w:cs="Arial"/>
                                          <w:color w:val="124F1A" w:themeColor="accent3" w:themeShade="BF"/>
                                          <w:sz w:val="24"/>
                                          <w:szCs w:val="24"/>
                                        </w:rPr>
                                      </w:pPr>
                                      <w:r w:rsidRPr="00932933">
                                        <w:rPr>
                                          <w:rFonts w:ascii="Arial" w:hAnsi="Arial" w:cs="Arial"/>
                                          <w:color w:val="124F1A" w:themeColor="accent3" w:themeShade="BF"/>
                                          <w:sz w:val="24"/>
                                          <w:szCs w:val="24"/>
                                        </w:rPr>
                                        <w:t xml:space="preserve"> Internal Verifier: </w:t>
                                      </w:r>
                                      <w:r w:rsidRPr="00932933">
                                        <w:rPr>
                                          <w:rFonts w:ascii="Arial" w:hAnsi="Arial" w:cs="Arial"/>
                                          <w:color w:val="124F1A" w:themeColor="accent3" w:themeShade="BF"/>
                                          <w:sz w:val="24"/>
                                          <w:szCs w:val="24"/>
                                          <w:lang w:val="pt-PT"/>
                                        </w:rPr>
                                        <w:t>Dr Liyanage Sampath Rodrigo (PhD)</w:t>
                                      </w:r>
                                    </w:p>
                                    <w:p w:rsidRPr="00932933" w:rsidR="00932933" w:rsidRDefault="008D19C7" w14:paraId="78B781DA" w14:textId="77777777">
                                      <w:pPr>
                                        <w:rPr>
                                          <w:rFonts w:ascii="Arial" w:hAnsi="Arial" w:cs="Arial"/>
                                          <w:color w:val="124F1A" w:themeColor="accent3" w:themeShade="BF"/>
                                          <w:sz w:val="24"/>
                                          <w:szCs w:val="24"/>
                                        </w:rPr>
                                      </w:pPr>
                                      <w:r w:rsidRPr="00932933">
                                        <w:rPr>
                                          <w:rFonts w:ascii="Arial" w:hAnsi="Arial" w:cs="Arial"/>
                                          <w:color w:val="124F1A" w:themeColor="accent3" w:themeShade="BF"/>
                                          <w:sz w:val="24"/>
                                          <w:szCs w:val="24"/>
                                        </w:rPr>
                                        <w:t>Module: Academic Skills</w:t>
                                      </w:r>
                                    </w:p>
                                    <w:p w:rsidRPr="00932933" w:rsidR="008D19C7" w:rsidRDefault="008D19C7" w14:paraId="4649C1A3" w14:textId="6F10F5ED">
                                      <w:pPr>
                                        <w:rPr>
                                          <w:rFonts w:ascii="Arial" w:hAnsi="Arial" w:cs="Arial"/>
                                          <w:color w:val="124F1A" w:themeColor="accent3" w:themeShade="BF"/>
                                          <w:sz w:val="24"/>
                                          <w:szCs w:val="24"/>
                                        </w:rPr>
                                      </w:pPr>
                                      <w:r w:rsidRPr="00932933">
                                        <w:rPr>
                                          <w:rFonts w:ascii="Arial" w:hAnsi="Arial" w:cs="Arial"/>
                                          <w:color w:val="124F1A" w:themeColor="accent3" w:themeShade="BF"/>
                                          <w:sz w:val="24"/>
                                          <w:szCs w:val="24"/>
                                        </w:rPr>
                                        <w:t>Module code: LCBB4006</w:t>
                                      </w:r>
                                    </w:p>
                                    <w:sdt>
                                      <w:sdtPr>
                                        <w:rPr>
                                          <w:rFonts w:ascii="Arial" w:hAnsi="Arial" w:cs="Arial"/>
                                          <w:color w:val="124F1A" w:themeColor="accent3" w:themeShade="BF"/>
                                          <w:sz w:val="24"/>
                                          <w:szCs w:val="24"/>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Pr="00932933" w:rsidR="008D19C7" w:rsidRDefault="00932933" w14:paraId="71B8B1AD" w14:textId="36DC8A3E">
                                          <w:pPr>
                                            <w:pStyle w:val="NoSpacing"/>
                                            <w:rPr>
                                              <w:rFonts w:ascii="Arial" w:hAnsi="Arial" w:cs="Arial"/>
                                              <w:color w:val="124F1A" w:themeColor="accent3" w:themeShade="BF"/>
                                              <w:sz w:val="24"/>
                                              <w:szCs w:val="24"/>
                                            </w:rPr>
                                          </w:pPr>
                                          <w:r w:rsidRPr="00932933">
                                            <w:rPr>
                                              <w:rFonts w:ascii="Arial" w:hAnsi="Arial" w:cs="Arial"/>
                                              <w:color w:val="124F1A" w:themeColor="accent3" w:themeShade="BF"/>
                                              <w:sz w:val="24"/>
                                              <w:szCs w:val="24"/>
                                            </w:rPr>
                                            <w:t>Student name: Dumitru Nechifor</w:t>
                                          </w:r>
                                          <w:r w:rsidR="00141E23">
                                            <w:rPr>
                                              <w:rFonts w:ascii="Arial" w:hAnsi="Arial" w:cs="Arial"/>
                                              <w:color w:val="124F1A" w:themeColor="accent3" w:themeShade="BF"/>
                                              <w:sz w:val="24"/>
                                              <w:szCs w:val="24"/>
                                            </w:rPr>
                                            <w:t>,</w:t>
                                          </w:r>
                                          <w:r w:rsidRPr="00932933">
                                            <w:rPr>
                                              <w:rFonts w:ascii="Arial" w:hAnsi="Arial" w:cs="Arial"/>
                                              <w:color w:val="124F1A" w:themeColor="accent3" w:themeShade="BF"/>
                                              <w:sz w:val="24"/>
                                              <w:szCs w:val="24"/>
                                            </w:rPr>
                                            <w:t xml:space="preserve"> ID: (2245145)</w:t>
                                          </w:r>
                                        </w:p>
                                      </w:sdtContent>
                                    </w:sdt>
                                    <w:p w:rsidRPr="00932933" w:rsidR="008D19C7" w:rsidRDefault="008D19C7" w14:paraId="55852DC3" w14:textId="7B29033B">
                                      <w:pPr>
                                        <w:pStyle w:val="NoSpacing"/>
                                        <w:rPr>
                                          <w:rFonts w:ascii="Arial" w:hAnsi="Arial" w:cs="Arial"/>
                                          <w:b/>
                                          <w:bCs/>
                                          <w:color w:val="124F1A" w:themeColor="accent3" w:themeShade="BF"/>
                                          <w:sz w:val="24"/>
                                          <w:szCs w:val="24"/>
                                        </w:rPr>
                                      </w:pPr>
                                    </w:p>
                                  </w:tc>
                                </w:tr>
                              </w:tbl>
                              <w:p w:rsidR="008D19C7" w:rsidRDefault="008D19C7" w14:paraId="42E4C3E2" w14:textId="7777777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w14:anchorId="08939AFB">
                    <v:stroke joinstyle="miter"/>
                    <v:path gradientshapeok="t" o:connecttype="rect"/>
                  </v:shapetype>
                  <v:shape id="Text Box 40" style="position:absolute;margin-left:0;margin-top:95.25pt;width:594.75pt;height:720.75pt;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page;mso-height-relative:page;v-text-anchor:middle" o:spid="_x0000_s1026" fillcolor="white [3201]"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">
                    <v:textbox inset="0,0,0,0">
                      <w:txbxContent>
                        <w:tbl>
                          <w:tblPr>
                            <w:tblW w:w="5000" w:type="pct"/>
                            <w:jc w:val="center"/>
                            <w:tblBorders>
                              <w:insideV w:val="single" w:color="E97132" w:themeColor="accent2" w:sz="12" w:space="0"/>
                            </w:tblBorders>
                            <w:tblCellMar>
                              <w:top w:w="1296" w:type="dxa"/>
                              <w:left w:w="360" w:type="dxa"/>
                              <w:bottom w:w="1296" w:type="dxa"/>
                              <w:right w:w="360" w:type="dxa"/>
                            </w:tblCellMar>
                            <w:tblLook w:val="04A0" w:firstRow="1" w:lastRow="0" w:firstColumn="1" w:lastColumn="0" w:noHBand="0" w:noVBand="1"/>
                          </w:tblPr>
                          <w:tblGrid>
                            <w:gridCol w:w="6112"/>
                            <w:gridCol w:w="5788"/>
                          </w:tblGrid>
                          <w:tr w:rsidR="008D19C7" w:rsidTr="00932933" w14:paraId="71396BAD" w14:textId="77777777">
                            <w:trPr>
                              <w:jc w:val="center"/>
                            </w:trPr>
                            <w:tc>
                              <w:tcPr>
                                <w:tcW w:w="2568" w:type="pct"/>
                                <w:vAlign w:val="center"/>
                              </w:tcPr>
                              <w:p w:rsidR="008D19C7" w:rsidRDefault="008D19C7" w14:paraId="2526F14E" w14:textId="77777777">
                                <w:pPr>
                                  <w:jc w:val="right"/>
                                </w:pPr>
                                <w:r>
                                  <w:rPr>
                                    <w:noProof/>
                                  </w:rPr>
                                  <w:drawing>
                                    <wp:inline distT="0" distB="0" distL="0" distR="0" wp14:anchorId="50DC05BD" wp14:editId="23D50D89">
                                      <wp:extent cx="3065006" cy="3831336"/>
                                      <wp:effectExtent l="0" t="0" r="2540" b="0"/>
                                      <wp:docPr id="139" name="Picture 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p w:rsidR="008D19C7" w:rsidRDefault="00803487" w14:paraId="6203FFDF" w14:textId="69AADA66">
                                <w:pPr>
                                  <w:pStyle w:val="NoSpacing"/>
                                  <w:spacing w:line="312" w:lineRule="auto"/>
                                  <w:jc w:val="right"/>
                                  <w:rPr>
                                    <w:caps/>
                                    <w:color w:val="191919" w:themeColor="text1" w:themeTint="E6"/>
                                    <w:sz w:val="72"/>
                                    <w:szCs w:val="72"/>
                                  </w:rPr>
                                </w:pPr>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rPr>
                                      <w:sz w:val="40"/>
                                      <w:szCs w:val="40"/>
                                    </w:rPr>
                                  </w:sdtEndPr>
                                  <w:sdtContent>
                                    <w:r w:rsidRPr="008D19C7" w:rsidR="008D19C7">
                                      <w:rPr>
                                        <w:caps/>
                                        <w:color w:val="191919" w:themeColor="text1" w:themeTint="E6"/>
                                        <w:sz w:val="40"/>
                                        <w:szCs w:val="40"/>
                                      </w:rPr>
                                      <w:t xml:space="preserve">     </w:t>
                                    </w:r>
                                  </w:sdtContent>
                                </w:sdt>
                                <w:r w:rsidRPr="008D19C7" w:rsidR="008D19C7">
                                  <w:rPr>
                                    <w:b/>
                                    <w:bCs/>
                                    <w:spacing w:val="-3"/>
                                    <w:sz w:val="40"/>
                                    <w:szCs w:val="40"/>
                                  </w:rPr>
                                  <w:t>Research skills and Time Management skills!</w:t>
                                </w:r>
                              </w:p>
                              <w:sdt>
                                <w:sdtPr>
                                  <w:rPr>
                                    <w:b/>
                                    <w:bCs/>
                                    <w:color w:val="153D63" w:themeColor="text2" w:themeTint="E6"/>
                                    <w:spacing w:val="-3"/>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rsidR="008D19C7" w:rsidRDefault="008D19C7" w14:paraId="4E7BF33D" w14:textId="27D60E14">
                                    <w:pPr>
                                      <w:jc w:val="right"/>
                                      <w:rPr>
                                        <w:sz w:val="24"/>
                                        <w:szCs w:val="24"/>
                                      </w:rPr>
                                    </w:pPr>
                                    <w:r w:rsidRPr="008D19C7">
                                      <w:rPr>
                                        <w:b/>
                                        <w:bCs/>
                                        <w:color w:val="153D63" w:themeColor="text2" w:themeTint="E6"/>
                                        <w:spacing w:val="-3"/>
                                      </w:rPr>
                                      <w:t>Academic report that explains and demonstrate the importance of Research skills and Time Management skills for students</w:t>
                                    </w:r>
                                  </w:p>
                                </w:sdtContent>
                              </w:sdt>
                            </w:tc>
                            <w:tc>
                              <w:tcPr>
                                <w:tcW w:w="2432" w:type="pct"/>
                                <w:shd w:val="clear" w:color="auto" w:fill="DAE9F7" w:themeFill="text2" w:themeFillTint="1A"/>
                                <w:vAlign w:val="center"/>
                              </w:tcPr>
                              <w:p w:rsidRPr="00932933" w:rsidR="00932933" w:rsidP="00932933" w:rsidRDefault="008D19C7" w14:paraId="6588A38E" w14:textId="3E16531D">
                                <w:pPr>
                                  <w:rPr>
                                    <w:rFonts w:ascii="Arial" w:hAnsi="Arial" w:cs="Arial"/>
                                    <w:b/>
                                    <w:bCs/>
                                    <w:color w:val="124F1A" w:themeColor="accent3" w:themeShade="BF"/>
                                    <w:sz w:val="24"/>
                                    <w:szCs w:val="24"/>
                                  </w:rPr>
                                </w:pPr>
                                <w:r w:rsidRPr="00932933">
                                  <w:rPr>
                                    <w:rFonts w:ascii="Arial" w:hAnsi="Arial" w:cs="Arial"/>
                                    <w:b/>
                                    <w:bCs/>
                                    <w:color w:val="124F1A" w:themeColor="accent3" w:themeShade="BF"/>
                                    <w:sz w:val="24"/>
                                    <w:szCs w:val="24"/>
                                  </w:rPr>
                                  <w:t xml:space="preserve"> </w:t>
                                </w:r>
                                <w:r w:rsidRPr="00932933" w:rsidR="00932933">
                                  <w:rPr>
                                    <w:rFonts w:ascii="Arial" w:hAnsi="Arial" w:cs="Arial"/>
                                    <w:color w:val="124F1A" w:themeColor="accent3" w:themeShade="BF"/>
                                    <w:sz w:val="24"/>
                                    <w:szCs w:val="24"/>
                                  </w:rPr>
                                  <w:t>Lecturer:</w:t>
                                </w:r>
                                <w:r w:rsidRPr="00932933" w:rsidR="00932933">
                                  <w:rPr>
                                    <w:rStyle w:val="Strong"/>
                                    <w:rFonts w:ascii="Arial" w:hAnsi="Arial" w:cs="Arial"/>
                                    <w:color w:val="124F1A" w:themeColor="accent3" w:themeShade="BF"/>
                                    <w:sz w:val="24"/>
                                    <w:szCs w:val="24"/>
                                  </w:rPr>
                                  <w:t xml:space="preserve"> </w:t>
                                </w:r>
                                <w:r w:rsidRPr="00932933" w:rsidR="00932933">
                                  <w:rPr>
                                    <w:rStyle w:val="Strong"/>
                                    <w:rFonts w:ascii="Arial" w:hAnsi="Arial" w:cs="Arial"/>
                                    <w:b w:val="0"/>
                                    <w:bCs w:val="0"/>
                                    <w:color w:val="124F1A" w:themeColor="accent3" w:themeShade="BF"/>
                                    <w:sz w:val="24"/>
                                    <w:szCs w:val="24"/>
                                  </w:rPr>
                                  <w:t>Patrick Yeboah</w:t>
                                </w:r>
                              </w:p>
                              <w:p w:rsidRPr="00932933" w:rsidR="00932933" w:rsidP="00932933" w:rsidRDefault="00932933" w14:paraId="49A0B9AA" w14:textId="207A90BF">
                                <w:pPr>
                                  <w:rPr>
                                    <w:rFonts w:ascii="Arial" w:hAnsi="Arial" w:cs="Arial"/>
                                    <w:color w:val="124F1A" w:themeColor="accent3" w:themeShade="BF"/>
                                    <w:sz w:val="24"/>
                                    <w:szCs w:val="24"/>
                                  </w:rPr>
                                </w:pPr>
                                <w:r w:rsidRPr="00932933">
                                  <w:rPr>
                                    <w:rFonts w:ascii="Arial" w:hAnsi="Arial" w:cs="Arial"/>
                                    <w:color w:val="124F1A" w:themeColor="accent3" w:themeShade="BF"/>
                                    <w:sz w:val="24"/>
                                    <w:szCs w:val="24"/>
                                  </w:rPr>
                                  <w:t xml:space="preserve"> Internal Verifier: </w:t>
                                </w:r>
                                <w:r w:rsidRPr="00932933">
                                  <w:rPr>
                                    <w:rFonts w:ascii="Arial" w:hAnsi="Arial" w:cs="Arial"/>
                                    <w:color w:val="124F1A" w:themeColor="accent3" w:themeShade="BF"/>
                                    <w:sz w:val="24"/>
                                    <w:szCs w:val="24"/>
                                    <w:lang w:val="pt-PT"/>
                                  </w:rPr>
                                  <w:t>Dr Liyanage Sampath Rodrigo (PhD)</w:t>
                                </w:r>
                              </w:p>
                              <w:p w:rsidRPr="00932933" w:rsidR="00932933" w:rsidRDefault="008D19C7" w14:paraId="78B781DA" w14:textId="77777777">
                                <w:pPr>
                                  <w:rPr>
                                    <w:rFonts w:ascii="Arial" w:hAnsi="Arial" w:cs="Arial"/>
                                    <w:color w:val="124F1A" w:themeColor="accent3" w:themeShade="BF"/>
                                    <w:sz w:val="24"/>
                                    <w:szCs w:val="24"/>
                                  </w:rPr>
                                </w:pPr>
                                <w:r w:rsidRPr="00932933">
                                  <w:rPr>
                                    <w:rFonts w:ascii="Arial" w:hAnsi="Arial" w:cs="Arial"/>
                                    <w:color w:val="124F1A" w:themeColor="accent3" w:themeShade="BF"/>
                                    <w:sz w:val="24"/>
                                    <w:szCs w:val="24"/>
                                  </w:rPr>
                                  <w:t>Module: Academic Skills</w:t>
                                </w:r>
                              </w:p>
                              <w:p w:rsidRPr="00932933" w:rsidR="008D19C7" w:rsidRDefault="008D19C7" w14:paraId="4649C1A3" w14:textId="6F10F5ED">
                                <w:pPr>
                                  <w:rPr>
                                    <w:rFonts w:ascii="Arial" w:hAnsi="Arial" w:cs="Arial"/>
                                    <w:color w:val="124F1A" w:themeColor="accent3" w:themeShade="BF"/>
                                    <w:sz w:val="24"/>
                                    <w:szCs w:val="24"/>
                                  </w:rPr>
                                </w:pPr>
                                <w:r w:rsidRPr="00932933">
                                  <w:rPr>
                                    <w:rFonts w:ascii="Arial" w:hAnsi="Arial" w:cs="Arial"/>
                                    <w:color w:val="124F1A" w:themeColor="accent3" w:themeShade="BF"/>
                                    <w:sz w:val="24"/>
                                    <w:szCs w:val="24"/>
                                  </w:rPr>
                                  <w:t>Module code: LCBB4006</w:t>
                                </w:r>
                              </w:p>
                              <w:sdt>
                                <w:sdtPr>
                                  <w:rPr>
                                    <w:rFonts w:ascii="Arial" w:hAnsi="Arial" w:cs="Arial"/>
                                    <w:color w:val="124F1A" w:themeColor="accent3" w:themeShade="BF"/>
                                    <w:sz w:val="24"/>
                                    <w:szCs w:val="24"/>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Pr="00932933" w:rsidR="008D19C7" w:rsidRDefault="00932933" w14:paraId="71B8B1AD" w14:textId="36DC8A3E">
                                    <w:pPr>
                                      <w:pStyle w:val="NoSpacing"/>
                                      <w:rPr>
                                        <w:rFonts w:ascii="Arial" w:hAnsi="Arial" w:cs="Arial"/>
                                        <w:color w:val="124F1A" w:themeColor="accent3" w:themeShade="BF"/>
                                        <w:sz w:val="24"/>
                                        <w:szCs w:val="24"/>
                                      </w:rPr>
                                    </w:pPr>
                                    <w:r w:rsidRPr="00932933">
                                      <w:rPr>
                                        <w:rFonts w:ascii="Arial" w:hAnsi="Arial" w:cs="Arial"/>
                                        <w:color w:val="124F1A" w:themeColor="accent3" w:themeShade="BF"/>
                                        <w:sz w:val="24"/>
                                        <w:szCs w:val="24"/>
                                      </w:rPr>
                                      <w:t>Student name: Dumitru Nechifor</w:t>
                                    </w:r>
                                    <w:r w:rsidR="00141E23">
                                      <w:rPr>
                                        <w:rFonts w:ascii="Arial" w:hAnsi="Arial" w:cs="Arial"/>
                                        <w:color w:val="124F1A" w:themeColor="accent3" w:themeShade="BF"/>
                                        <w:sz w:val="24"/>
                                        <w:szCs w:val="24"/>
                                      </w:rPr>
                                      <w:t>,</w:t>
                                    </w:r>
                                    <w:r w:rsidRPr="00932933">
                                      <w:rPr>
                                        <w:rFonts w:ascii="Arial" w:hAnsi="Arial" w:cs="Arial"/>
                                        <w:color w:val="124F1A" w:themeColor="accent3" w:themeShade="BF"/>
                                        <w:sz w:val="24"/>
                                        <w:szCs w:val="24"/>
                                      </w:rPr>
                                      <w:t xml:space="preserve"> ID: (2245145)</w:t>
                                    </w:r>
                                  </w:p>
                                </w:sdtContent>
                              </w:sdt>
                              <w:p w:rsidRPr="00932933" w:rsidR="008D19C7" w:rsidRDefault="008D19C7" w14:paraId="55852DC3" w14:textId="7B29033B">
                                <w:pPr>
                                  <w:pStyle w:val="NoSpacing"/>
                                  <w:rPr>
                                    <w:rFonts w:ascii="Arial" w:hAnsi="Arial" w:cs="Arial"/>
                                    <w:b/>
                                    <w:bCs/>
                                    <w:color w:val="124F1A" w:themeColor="accent3" w:themeShade="BF"/>
                                    <w:sz w:val="24"/>
                                    <w:szCs w:val="24"/>
                                  </w:rPr>
                                </w:pPr>
                              </w:p>
                            </w:tc>
                          </w:tr>
                        </w:tbl>
                        <w:p w:rsidR="008D19C7" w:rsidRDefault="008D19C7" w14:paraId="42E4C3E2" w14:textId="77777777"/>
                      </w:txbxContent>
                    </v:textbox>
                    <w10:wrap anchorx="page" anchory="page"/>
                  </v:shape>
                </w:pict>
              </mc:Fallback>
            </mc:AlternateContent>
          </w:r>
          <w:r w:rsidRPr="008D19C7" w:rsidR="008D19C7">
            <w:rPr>
              <w:rFonts w:ascii="Arial" w:hAnsi="Arial" w:cs="Arial"/>
              <w:b/>
              <w:sz w:val="44"/>
              <w:szCs w:val="44"/>
            </w:rPr>
            <w:t>Bachelor of Arts Business Management</w:t>
          </w:r>
          <w:r w:rsidR="008D19C7">
            <w:br w:type="page"/>
          </w:r>
        </w:p>
      </w:sdtContent>
    </w:sdt>
    <w:p w:rsidRPr="00141E23" w:rsidR="001670BC" w:rsidP="00141E23" w:rsidRDefault="00141E23" w14:paraId="0692741C" w14:textId="450B7A83">
      <w:pPr>
        <w:spacing w:line="360" w:lineRule="auto"/>
        <w:rPr>
          <w:rFonts w:ascii="Arial" w:hAnsi="Arial" w:cs="Arial"/>
          <w:b/>
          <w:bCs/>
          <w:sz w:val="28"/>
          <w:szCs w:val="28"/>
        </w:rPr>
      </w:pPr>
      <w:r w:rsidRPr="00141E23">
        <w:rPr>
          <w:rFonts w:ascii="Arial" w:hAnsi="Arial" w:cs="Arial"/>
          <w:b/>
          <w:bCs/>
        </w:rPr>
        <w:lastRenderedPageBreak/>
        <w:t xml:space="preserve">          </w:t>
      </w:r>
      <w:r w:rsidRPr="00141E23" w:rsidR="001670BC">
        <w:rPr>
          <w:rFonts w:ascii="Arial" w:hAnsi="Arial" w:cs="Arial"/>
          <w:b/>
          <w:bCs/>
          <w:sz w:val="28"/>
          <w:szCs w:val="28"/>
        </w:rPr>
        <w:t>The Importance of Research and Time Management Skills in Student Success</w:t>
      </w:r>
    </w:p>
    <w:p w:rsidRPr="001670BC" w:rsidR="001670BC" w:rsidP="00141E23" w:rsidRDefault="001670BC" w14:paraId="3B7D1556" w14:textId="77777777">
      <w:pPr>
        <w:spacing w:line="360" w:lineRule="auto"/>
        <w:rPr>
          <w:rFonts w:ascii="Arial" w:hAnsi="Arial" w:cs="Arial"/>
        </w:rPr>
      </w:pPr>
    </w:p>
    <w:p w:rsidR="00141E23" w:rsidP="00141E23" w:rsidRDefault="00141E23" w14:paraId="394205BE" w14:textId="77777777">
      <w:pPr>
        <w:spacing w:line="360" w:lineRule="auto"/>
        <w:rPr>
          <w:rFonts w:ascii="Arial" w:hAnsi="Arial" w:cs="Arial"/>
        </w:rPr>
      </w:pPr>
    </w:p>
    <w:p w:rsidRPr="00141E23" w:rsidR="001670BC" w:rsidP="004E4242" w:rsidRDefault="00141E23" w14:paraId="48A862CD" w14:textId="56513241">
      <w:pPr>
        <w:spacing w:line="360" w:lineRule="auto"/>
        <w:rPr>
          <w:rFonts w:ascii="Arial" w:hAnsi="Arial" w:cs="Arial"/>
          <w:b/>
          <w:bCs/>
          <w:color w:val="275317" w:themeColor="accent6" w:themeShade="80"/>
          <w:sz w:val="24"/>
          <w:szCs w:val="24"/>
        </w:rPr>
      </w:pPr>
      <w:r w:rsidRPr="00141E23">
        <w:rPr>
          <w:rFonts w:ascii="Arial" w:hAnsi="Arial" w:cs="Arial"/>
          <w:b/>
          <w:bCs/>
          <w:color w:val="275317" w:themeColor="accent6" w:themeShade="80"/>
          <w:sz w:val="24"/>
          <w:szCs w:val="24"/>
        </w:rPr>
        <w:t xml:space="preserve">   </w:t>
      </w:r>
      <w:r w:rsidRPr="00141E23" w:rsidR="001670BC">
        <w:rPr>
          <w:rFonts w:ascii="Arial" w:hAnsi="Arial" w:cs="Arial"/>
          <w:b/>
          <w:bCs/>
          <w:color w:val="275317" w:themeColor="accent6" w:themeShade="80"/>
          <w:sz w:val="24"/>
          <w:szCs w:val="24"/>
        </w:rPr>
        <w:t>Introduction:</w:t>
      </w:r>
    </w:p>
    <w:p w:rsidRPr="001670BC" w:rsidR="001670BC" w:rsidP="004E4242" w:rsidRDefault="001670BC" w14:paraId="6D7AFB79" w14:textId="73A9500D">
      <w:pPr>
        <w:spacing w:line="360" w:lineRule="auto"/>
        <w:rPr>
          <w:rFonts w:ascii="Arial" w:hAnsi="Arial" w:cs="Arial"/>
        </w:rPr>
      </w:pPr>
      <w:r w:rsidRPr="28ECB9E0" w:rsidR="001670BC">
        <w:rPr>
          <w:rFonts w:ascii="Arial" w:hAnsi="Arial" w:cs="Arial"/>
        </w:rPr>
        <w:t xml:space="preserve">Academic success is not solely </w:t>
      </w:r>
      <w:r w:rsidRPr="28ECB9E0" w:rsidR="418E1310">
        <w:rPr>
          <w:rFonts w:ascii="Arial" w:hAnsi="Arial" w:cs="Arial"/>
        </w:rPr>
        <w:t>decided</w:t>
      </w:r>
      <w:r w:rsidRPr="28ECB9E0" w:rsidR="001670BC">
        <w:rPr>
          <w:rFonts w:ascii="Arial" w:hAnsi="Arial" w:cs="Arial"/>
        </w:rPr>
        <w:t xml:space="preserve"> by intelligence or grade point average (GPA). It is also influenced by a range of skills that enhance students' ability to learn effectively, manage their time, and </w:t>
      </w:r>
      <w:r w:rsidRPr="28ECB9E0" w:rsidR="10AB211C">
        <w:rPr>
          <w:rFonts w:ascii="Arial" w:hAnsi="Arial" w:cs="Arial"/>
        </w:rPr>
        <w:t>use</w:t>
      </w:r>
      <w:r w:rsidRPr="28ECB9E0" w:rsidR="001670BC">
        <w:rPr>
          <w:rFonts w:ascii="Arial" w:hAnsi="Arial" w:cs="Arial"/>
        </w:rPr>
        <w:t xml:space="preserve"> resources. Among the most critical skills for student success are research skills and time management skills. This report elucidates the importance of these skills and their role in enhancing academic performance and student life.</w:t>
      </w:r>
    </w:p>
    <w:p w:rsidR="00141E23" w:rsidP="004E4242" w:rsidRDefault="00141E23" w14:paraId="5AF55CB9" w14:textId="77777777">
      <w:pPr>
        <w:spacing w:line="360" w:lineRule="auto"/>
        <w:rPr>
          <w:rFonts w:ascii="Arial" w:hAnsi="Arial" w:cs="Arial"/>
          <w:b/>
          <w:bCs/>
          <w:color w:val="275317" w:themeColor="accent6" w:themeShade="80"/>
          <w:sz w:val="24"/>
          <w:szCs w:val="24"/>
        </w:rPr>
      </w:pPr>
      <w:r>
        <w:rPr>
          <w:rFonts w:ascii="Arial" w:hAnsi="Arial" w:cs="Arial"/>
        </w:rPr>
        <w:t xml:space="preserve">   </w:t>
      </w:r>
      <w:r w:rsidRPr="00141E23" w:rsidR="001670BC">
        <w:rPr>
          <w:rFonts w:ascii="Arial" w:hAnsi="Arial" w:cs="Arial"/>
          <w:b/>
          <w:bCs/>
          <w:color w:val="275317" w:themeColor="accent6" w:themeShade="80"/>
          <w:sz w:val="24"/>
          <w:szCs w:val="24"/>
        </w:rPr>
        <w:t>Research Skills:</w:t>
      </w:r>
    </w:p>
    <w:p w:rsidRPr="00BD75D0" w:rsidR="001670BC" w:rsidP="004E4242" w:rsidRDefault="00BD75D0" w14:paraId="65FFFBEA" w14:textId="510273F4">
      <w:pPr>
        <w:spacing w:line="360" w:lineRule="auto"/>
        <w:rPr>
          <w:rFonts w:ascii="Arial" w:hAnsi="Arial" w:cs="Arial"/>
          <w:color w:val="000000" w:themeColor="text1"/>
        </w:rPr>
      </w:pPr>
      <w:r w:rsidRPr="28ECB9E0" w:rsidR="00BD75D0">
        <w:rPr>
          <w:rFonts w:ascii="Arial" w:hAnsi="Arial" w:cs="Arial"/>
          <w:color w:val="000000" w:themeColor="text1" w:themeTint="FF" w:themeShade="FF"/>
        </w:rPr>
        <w:t xml:space="preserve">Research skills are indispensable in academic and professional life. They involve the ability to </w:t>
      </w:r>
      <w:r w:rsidRPr="28ECB9E0" w:rsidR="2238C540">
        <w:rPr>
          <w:rFonts w:ascii="Arial" w:hAnsi="Arial" w:cs="Arial"/>
          <w:color w:val="000000" w:themeColor="text1" w:themeTint="FF" w:themeShade="FF"/>
        </w:rPr>
        <w:t>find</w:t>
      </w:r>
      <w:r w:rsidRPr="28ECB9E0" w:rsidR="00BD75D0">
        <w:rPr>
          <w:rFonts w:ascii="Arial" w:hAnsi="Arial" w:cs="Arial"/>
          <w:color w:val="000000" w:themeColor="text1" w:themeTint="FF" w:themeShade="FF"/>
        </w:rPr>
        <w:t xml:space="preserve">, </w:t>
      </w:r>
      <w:r w:rsidRPr="28ECB9E0" w:rsidR="2DA3B76A">
        <w:rPr>
          <w:rFonts w:ascii="Arial" w:hAnsi="Arial" w:cs="Arial"/>
          <w:color w:val="000000" w:themeColor="text1" w:themeTint="FF" w:themeShade="FF"/>
        </w:rPr>
        <w:t>find</w:t>
      </w:r>
      <w:r w:rsidRPr="28ECB9E0" w:rsidR="00BD75D0">
        <w:rPr>
          <w:rFonts w:ascii="Arial" w:hAnsi="Arial" w:cs="Arial"/>
          <w:color w:val="000000" w:themeColor="text1" w:themeTint="FF" w:themeShade="FF"/>
        </w:rPr>
        <w:t xml:space="preserve">, evaluate, and effectively use the required information. These skills enhance learning, foster critical thinking, promote self-learning, and prepare students for their future careers. </w:t>
      </w:r>
      <w:r w:rsidRPr="28ECB9E0" w:rsidR="001670BC">
        <w:rPr>
          <w:rFonts w:ascii="Arial" w:hAnsi="Arial" w:cs="Arial"/>
          <w:color w:val="000000" w:themeColor="text1" w:themeTint="FF" w:themeShade="FF"/>
        </w:rPr>
        <w:t xml:space="preserve">These skills are crucial for </w:t>
      </w:r>
      <w:r w:rsidRPr="28ECB9E0" w:rsidR="180D0632">
        <w:rPr>
          <w:rFonts w:ascii="Arial" w:hAnsi="Arial" w:cs="Arial"/>
          <w:color w:val="000000" w:themeColor="text1" w:themeTint="FF" w:themeShade="FF"/>
        </w:rPr>
        <w:t>assorted reasons</w:t>
      </w:r>
      <w:r w:rsidRPr="28ECB9E0" w:rsidR="001670BC">
        <w:rPr>
          <w:rFonts w:ascii="Arial" w:hAnsi="Arial" w:cs="Arial"/>
          <w:color w:val="000000" w:themeColor="text1" w:themeTint="FF" w:themeShade="FF"/>
        </w:rPr>
        <w:t>:</w:t>
      </w:r>
    </w:p>
    <w:p w:rsidRPr="00DC5FE0" w:rsidR="001670BC" w:rsidP="004E4242" w:rsidRDefault="001670BC" w14:paraId="751A0C43" w14:textId="05C35C23">
      <w:pPr>
        <w:pStyle w:val="ListParagraph"/>
        <w:numPr>
          <w:ilvl w:val="0"/>
          <w:numId w:val="1"/>
        </w:numPr>
        <w:spacing w:line="360" w:lineRule="auto"/>
        <w:rPr>
          <w:rFonts w:ascii="Arial" w:hAnsi="Arial" w:cs="Arial"/>
        </w:rPr>
      </w:pPr>
      <w:r w:rsidRPr="00DC5FE0">
        <w:rPr>
          <w:rFonts w:ascii="Arial" w:hAnsi="Arial" w:cs="Arial"/>
        </w:rPr>
        <w:t xml:space="preserve">Enhancing Learning: </w:t>
      </w:r>
      <w:r w:rsidR="00DC5FE0">
        <w:rPr>
          <w:rFonts w:ascii="Arial" w:hAnsi="Arial" w:cs="Arial"/>
        </w:rPr>
        <w:t>- r</w:t>
      </w:r>
      <w:r w:rsidRPr="00DC5FE0">
        <w:rPr>
          <w:rFonts w:ascii="Arial" w:hAnsi="Arial" w:cs="Arial"/>
        </w:rPr>
        <w:t xml:space="preserve">esearch skills enable students to find, </w:t>
      </w:r>
      <w:r w:rsidRPr="00DC5FE0" w:rsidR="00BD75D0">
        <w:rPr>
          <w:rFonts w:ascii="Arial" w:hAnsi="Arial" w:cs="Arial"/>
        </w:rPr>
        <w:t>analyse</w:t>
      </w:r>
      <w:r w:rsidRPr="00DC5FE0">
        <w:rPr>
          <w:rFonts w:ascii="Arial" w:hAnsi="Arial" w:cs="Arial"/>
        </w:rPr>
        <w:t>, and interpret the necessary data, contributing to a deeper understanding of the subject matter.</w:t>
      </w:r>
    </w:p>
    <w:p w:rsidRPr="00DC5FE0" w:rsidR="001670BC" w:rsidP="004E4242" w:rsidRDefault="001670BC" w14:paraId="7B2F7823" w14:textId="18CB4F54">
      <w:pPr>
        <w:pStyle w:val="ListParagraph"/>
        <w:numPr>
          <w:ilvl w:val="0"/>
          <w:numId w:val="1"/>
        </w:numPr>
        <w:spacing w:line="360" w:lineRule="auto"/>
        <w:rPr>
          <w:rFonts w:ascii="Arial" w:hAnsi="Arial" w:cs="Arial"/>
        </w:rPr>
      </w:pPr>
      <w:r w:rsidRPr="28ECB9E0" w:rsidR="001670BC">
        <w:rPr>
          <w:rFonts w:ascii="Arial" w:hAnsi="Arial" w:cs="Arial"/>
        </w:rPr>
        <w:t xml:space="preserve">Critical Thinking: </w:t>
      </w:r>
      <w:r w:rsidRPr="28ECB9E0" w:rsidR="005E5D90">
        <w:rPr>
          <w:rFonts w:ascii="Arial" w:hAnsi="Arial" w:cs="Arial"/>
        </w:rPr>
        <w:t>- t</w:t>
      </w:r>
      <w:r w:rsidRPr="28ECB9E0" w:rsidR="001670BC">
        <w:rPr>
          <w:rFonts w:ascii="Arial" w:hAnsi="Arial" w:cs="Arial"/>
        </w:rPr>
        <w:t xml:space="preserve">hese skills also foster critical thinking by encouraging students to evaluate </w:t>
      </w:r>
      <w:r w:rsidRPr="28ECB9E0" w:rsidR="2EECE3CE">
        <w:rPr>
          <w:rFonts w:ascii="Arial" w:hAnsi="Arial" w:cs="Arial"/>
        </w:rPr>
        <w:t>diverse sources</w:t>
      </w:r>
      <w:r w:rsidRPr="28ECB9E0" w:rsidR="001670BC">
        <w:rPr>
          <w:rFonts w:ascii="Arial" w:hAnsi="Arial" w:cs="Arial"/>
        </w:rPr>
        <w:t xml:space="preserve"> of information for credibility and relevance.</w:t>
      </w:r>
      <w:r w:rsidRPr="28ECB9E0" w:rsidR="000D01C4">
        <w:rPr>
          <w:rFonts w:ascii="Arial" w:hAnsi="Arial" w:cs="Arial"/>
        </w:rPr>
        <w:t xml:space="preserve"> </w:t>
      </w:r>
      <w:r w:rsidRPr="28ECB9E0" w:rsidR="000D01C4">
        <w:rPr>
          <w:rFonts w:ascii="Arial" w:hAnsi="Arial" w:cs="Arial"/>
        </w:rPr>
        <w:t>Kuh, G. D., &amp; Gonyea, R. M. (2003).</w:t>
      </w:r>
    </w:p>
    <w:p w:rsidRPr="00DC5FE0" w:rsidR="001670BC" w:rsidP="004E4242" w:rsidRDefault="001670BC" w14:paraId="727FF701" w14:textId="7AC93A0F">
      <w:pPr>
        <w:pStyle w:val="ListParagraph"/>
        <w:numPr>
          <w:ilvl w:val="0"/>
          <w:numId w:val="1"/>
        </w:numPr>
        <w:spacing w:line="360" w:lineRule="auto"/>
        <w:rPr>
          <w:rFonts w:ascii="Arial" w:hAnsi="Arial" w:cs="Arial"/>
        </w:rPr>
      </w:pPr>
      <w:r w:rsidRPr="00DC5FE0">
        <w:rPr>
          <w:rFonts w:ascii="Arial" w:hAnsi="Arial" w:cs="Arial"/>
        </w:rPr>
        <w:lastRenderedPageBreak/>
        <w:t xml:space="preserve">Self-Learning: </w:t>
      </w:r>
      <w:r w:rsidR="005E5D90">
        <w:rPr>
          <w:rFonts w:ascii="Arial" w:hAnsi="Arial" w:cs="Arial"/>
        </w:rPr>
        <w:t>- r</w:t>
      </w:r>
      <w:r w:rsidRPr="00DC5FE0">
        <w:rPr>
          <w:rFonts w:ascii="Arial" w:hAnsi="Arial" w:cs="Arial"/>
        </w:rPr>
        <w:t>esearch skills promote independent learning, instilling a sense of responsibility and autonomy in students.</w:t>
      </w:r>
    </w:p>
    <w:p w:rsidRPr="00DC5FE0" w:rsidR="00141E23" w:rsidP="004E4242" w:rsidRDefault="001670BC" w14:paraId="4B43BCC5" w14:textId="00112F28">
      <w:pPr>
        <w:pStyle w:val="ListParagraph"/>
        <w:numPr>
          <w:ilvl w:val="0"/>
          <w:numId w:val="1"/>
        </w:numPr>
        <w:spacing w:line="360" w:lineRule="auto"/>
        <w:rPr>
          <w:rFonts w:ascii="Arial" w:hAnsi="Arial" w:cs="Arial"/>
        </w:rPr>
      </w:pPr>
      <w:r w:rsidRPr="00DC5FE0">
        <w:rPr>
          <w:rFonts w:ascii="Arial" w:hAnsi="Arial" w:cs="Arial"/>
        </w:rPr>
        <w:t xml:space="preserve">Career Preparedness: </w:t>
      </w:r>
      <w:r w:rsidR="005E5D90">
        <w:rPr>
          <w:rFonts w:ascii="Arial" w:hAnsi="Arial" w:cs="Arial"/>
        </w:rPr>
        <w:t>- t</w:t>
      </w:r>
      <w:r w:rsidRPr="00DC5FE0">
        <w:rPr>
          <w:rFonts w:ascii="Arial" w:hAnsi="Arial" w:cs="Arial"/>
        </w:rPr>
        <w:t xml:space="preserve">hey prepare students for the professional world, where research and the ability to </w:t>
      </w:r>
      <w:r w:rsidRPr="00DC5FE0" w:rsidR="00747729">
        <w:rPr>
          <w:rFonts w:ascii="Arial" w:hAnsi="Arial" w:cs="Arial"/>
        </w:rPr>
        <w:t>analyse</w:t>
      </w:r>
      <w:r w:rsidRPr="00DC5FE0">
        <w:rPr>
          <w:rFonts w:ascii="Arial" w:hAnsi="Arial" w:cs="Arial"/>
        </w:rPr>
        <w:t xml:space="preserve"> information are highly valued.</w:t>
      </w:r>
      <w:r w:rsidRPr="000D01C4" w:rsidR="000D01C4">
        <w:rPr>
          <w:rFonts w:ascii="Arial" w:hAnsi="Arial" w:cs="Arial"/>
        </w:rPr>
        <w:t xml:space="preserve"> </w:t>
      </w:r>
      <w:r w:rsidRPr="00CD7C1B" w:rsidR="000D01C4">
        <w:rPr>
          <w:rFonts w:ascii="Arial" w:hAnsi="Arial" w:cs="Arial"/>
        </w:rPr>
        <w:t>Bruce, C. S. (2004)</w:t>
      </w:r>
    </w:p>
    <w:p w:rsidR="00DC5FE0" w:rsidP="004E4242" w:rsidRDefault="00141E23" w14:paraId="1E99E822" w14:textId="77777777">
      <w:pPr>
        <w:spacing w:line="360" w:lineRule="auto"/>
        <w:rPr>
          <w:rFonts w:ascii="Arial" w:hAnsi="Arial" w:cs="Arial"/>
          <w:b/>
          <w:bCs/>
          <w:color w:val="275317" w:themeColor="accent6" w:themeShade="80"/>
          <w:sz w:val="24"/>
          <w:szCs w:val="24"/>
        </w:rPr>
      </w:pPr>
      <w:r w:rsidRPr="00141E23">
        <w:rPr>
          <w:rFonts w:ascii="Arial" w:hAnsi="Arial" w:cs="Arial"/>
          <w:b/>
          <w:bCs/>
          <w:color w:val="275317" w:themeColor="accent6" w:themeShade="80"/>
          <w:sz w:val="24"/>
          <w:szCs w:val="24"/>
        </w:rPr>
        <w:t xml:space="preserve">   </w:t>
      </w:r>
      <w:r w:rsidRPr="00DC5FE0" w:rsidR="00DC5FE0">
        <w:rPr>
          <w:rFonts w:ascii="Arial" w:hAnsi="Arial" w:cs="Arial"/>
          <w:b/>
          <w:bCs/>
          <w:color w:val="275317" w:themeColor="accent6" w:themeShade="80"/>
          <w:sz w:val="24"/>
          <w:szCs w:val="24"/>
        </w:rPr>
        <w:t>Time management skills</w:t>
      </w:r>
      <w:r w:rsidR="00DC5FE0">
        <w:rPr>
          <w:rFonts w:ascii="Arial" w:hAnsi="Arial" w:cs="Arial"/>
          <w:b/>
          <w:bCs/>
          <w:color w:val="275317" w:themeColor="accent6" w:themeShade="80"/>
          <w:sz w:val="24"/>
          <w:szCs w:val="24"/>
        </w:rPr>
        <w:t>:</w:t>
      </w:r>
    </w:p>
    <w:p w:rsidRPr="00DC5FE0" w:rsidR="00DC5FE0" w:rsidP="004E4242" w:rsidRDefault="00DC5FE0" w14:paraId="1DE6B0A3" w14:textId="546800B2">
      <w:pPr>
        <w:spacing w:line="360" w:lineRule="auto"/>
        <w:rPr>
          <w:rFonts w:ascii="Arial" w:hAnsi="Arial" w:cs="Arial"/>
        </w:rPr>
      </w:pPr>
      <w:r w:rsidRPr="00DC5FE0">
        <w:rPr>
          <w:rFonts w:ascii="Arial" w:hAnsi="Arial" w:cs="Arial"/>
        </w:rPr>
        <w:t>Time management skills involve planning and exercising control over the time spent on specific activities</w:t>
      </w:r>
      <w:r w:rsidR="000D01C4">
        <w:rPr>
          <w:rFonts w:ascii="Arial" w:hAnsi="Arial" w:cs="Arial"/>
        </w:rPr>
        <w:t xml:space="preserve">. </w:t>
      </w:r>
      <w:r w:rsidRPr="00CD7C1B" w:rsidR="000D01C4">
        <w:rPr>
          <w:rFonts w:ascii="Arial" w:hAnsi="Arial" w:cs="Arial"/>
        </w:rPr>
        <w:t>Laken, A. (1996)</w:t>
      </w:r>
      <w:r w:rsidRPr="00DC5FE0">
        <w:rPr>
          <w:rFonts w:ascii="Arial" w:hAnsi="Arial" w:cs="Arial"/>
        </w:rPr>
        <w:t>. These skills are paramount for students due to several reasons:</w:t>
      </w:r>
    </w:p>
    <w:p w:rsidRPr="00DC5FE0" w:rsidR="001670BC" w:rsidP="004E4242" w:rsidRDefault="001670BC" w14:paraId="4C19354D" w14:textId="37E37A7E">
      <w:pPr>
        <w:pStyle w:val="ListParagraph"/>
        <w:numPr>
          <w:ilvl w:val="0"/>
          <w:numId w:val="3"/>
        </w:numPr>
        <w:spacing w:line="360" w:lineRule="auto"/>
        <w:rPr>
          <w:rFonts w:ascii="Arial" w:hAnsi="Arial" w:cs="Arial"/>
        </w:rPr>
      </w:pPr>
      <w:r w:rsidRPr="00DC5FE0">
        <w:rPr>
          <w:rFonts w:ascii="Arial" w:hAnsi="Arial" w:cs="Arial"/>
        </w:rPr>
        <w:t xml:space="preserve">Academic Performance: </w:t>
      </w:r>
      <w:r w:rsidR="00DC5FE0">
        <w:rPr>
          <w:rFonts w:ascii="Arial" w:hAnsi="Arial" w:cs="Arial"/>
        </w:rPr>
        <w:t>- e</w:t>
      </w:r>
      <w:r w:rsidRPr="00DC5FE0">
        <w:rPr>
          <w:rFonts w:ascii="Arial" w:hAnsi="Arial" w:cs="Arial"/>
        </w:rPr>
        <w:t>ffective time management allows students to study more efficiently, leading to improved academic performance.</w:t>
      </w:r>
    </w:p>
    <w:p w:rsidRPr="00DC5FE0" w:rsidR="001670BC" w:rsidP="004E4242" w:rsidRDefault="001670BC" w14:paraId="7885F2A7" w14:textId="5022A405">
      <w:pPr>
        <w:pStyle w:val="ListParagraph"/>
        <w:numPr>
          <w:ilvl w:val="0"/>
          <w:numId w:val="3"/>
        </w:numPr>
        <w:spacing w:line="360" w:lineRule="auto"/>
        <w:rPr>
          <w:rFonts w:ascii="Arial" w:hAnsi="Arial" w:cs="Arial"/>
        </w:rPr>
      </w:pPr>
      <w:r w:rsidRPr="00DC5FE0">
        <w:rPr>
          <w:rFonts w:ascii="Arial" w:hAnsi="Arial" w:cs="Arial"/>
        </w:rPr>
        <w:t xml:space="preserve">Stress </w:t>
      </w:r>
      <w:r w:rsidRPr="00DC5FE0" w:rsidR="00DC5FE0">
        <w:rPr>
          <w:rFonts w:ascii="Arial" w:hAnsi="Arial" w:cs="Arial"/>
        </w:rPr>
        <w:t>Reduction:</w:t>
      </w:r>
      <w:r w:rsidR="00DC5FE0">
        <w:rPr>
          <w:rFonts w:ascii="Arial" w:hAnsi="Arial" w:cs="Arial"/>
        </w:rPr>
        <w:t xml:space="preserve"> - </w:t>
      </w:r>
      <w:r w:rsidRPr="00DC5FE0" w:rsidR="00DC5FE0">
        <w:rPr>
          <w:rFonts w:ascii="Arial" w:hAnsi="Arial" w:cs="Arial"/>
        </w:rPr>
        <w:t>planning</w:t>
      </w:r>
      <w:r w:rsidRPr="00DC5FE0">
        <w:rPr>
          <w:rFonts w:ascii="Arial" w:hAnsi="Arial" w:cs="Arial"/>
        </w:rPr>
        <w:t xml:space="preserve"> and managing time can help mitigate stress and anxiety associated with deadlines and exam preparation.</w:t>
      </w:r>
    </w:p>
    <w:p w:rsidRPr="00DC5FE0" w:rsidR="00141E23" w:rsidP="004E4242" w:rsidRDefault="001670BC" w14:paraId="67654642" w14:textId="016B1A22">
      <w:pPr>
        <w:pStyle w:val="ListParagraph"/>
        <w:numPr>
          <w:ilvl w:val="0"/>
          <w:numId w:val="3"/>
        </w:numPr>
        <w:spacing w:line="360" w:lineRule="auto"/>
        <w:rPr>
          <w:rFonts w:ascii="Arial" w:hAnsi="Arial" w:cs="Arial"/>
        </w:rPr>
      </w:pPr>
      <w:r w:rsidRPr="28ECB9E0" w:rsidR="001670BC">
        <w:rPr>
          <w:rFonts w:ascii="Arial" w:hAnsi="Arial" w:cs="Arial"/>
        </w:rPr>
        <w:t xml:space="preserve">Work-Life Balance: </w:t>
      </w:r>
      <w:r w:rsidRPr="28ECB9E0" w:rsidR="00DC5FE0">
        <w:rPr>
          <w:rFonts w:ascii="Arial" w:hAnsi="Arial" w:cs="Arial"/>
        </w:rPr>
        <w:t xml:space="preserve">- </w:t>
      </w:r>
      <w:r w:rsidRPr="28ECB9E0" w:rsidR="00DC5FE0">
        <w:rPr>
          <w:rFonts w:ascii="Arial" w:hAnsi="Arial" w:cs="Arial"/>
        </w:rPr>
        <w:t>t</w:t>
      </w:r>
      <w:r w:rsidRPr="28ECB9E0" w:rsidR="001670BC">
        <w:rPr>
          <w:rFonts w:ascii="Arial" w:hAnsi="Arial" w:cs="Arial"/>
        </w:rPr>
        <w:t>hese skills enable students to balance academic requirements with other aspects of life, including leisure and social activities</w:t>
      </w:r>
      <w:r w:rsidRPr="28ECB9E0" w:rsidR="00141E23">
        <w:rPr>
          <w:rFonts w:ascii="Arial" w:hAnsi="Arial" w:cs="Arial"/>
        </w:rPr>
        <w:t>.</w:t>
      </w:r>
      <w:r w:rsidRPr="28ECB9E0" w:rsidR="004E4242">
        <w:rPr>
          <w:rFonts w:ascii="Arial" w:hAnsi="Arial" w:cs="Arial"/>
        </w:rPr>
        <w:t xml:space="preserve"> </w:t>
      </w:r>
    </w:p>
    <w:p w:rsidRPr="00DC5FE0" w:rsidR="00747729" w:rsidP="004E4242" w:rsidRDefault="001670BC" w14:paraId="26C59E88" w14:textId="4CED3624">
      <w:pPr>
        <w:pStyle w:val="ListParagraph"/>
        <w:numPr>
          <w:ilvl w:val="0"/>
          <w:numId w:val="3"/>
        </w:numPr>
        <w:spacing w:line="360" w:lineRule="auto"/>
        <w:rPr>
          <w:rFonts w:ascii="Arial" w:hAnsi="Arial" w:cs="Arial"/>
        </w:rPr>
      </w:pPr>
      <w:r w:rsidRPr="00DC5FE0">
        <w:rPr>
          <w:rFonts w:ascii="Arial" w:hAnsi="Arial" w:cs="Arial"/>
        </w:rPr>
        <w:t xml:space="preserve">Future Careers: </w:t>
      </w:r>
      <w:r w:rsidR="005E5D90">
        <w:rPr>
          <w:rFonts w:ascii="Arial" w:hAnsi="Arial" w:cs="Arial"/>
        </w:rPr>
        <w:t>- t</w:t>
      </w:r>
      <w:r w:rsidRPr="00DC5FE0">
        <w:rPr>
          <w:rFonts w:ascii="Arial" w:hAnsi="Arial" w:cs="Arial"/>
        </w:rPr>
        <w:t>ime management skills are highly prized in the workplace, making them essential for future career success</w:t>
      </w:r>
      <w:r w:rsidRPr="00DC5FE0" w:rsidR="00747729">
        <w:rPr>
          <w:rFonts w:ascii="Arial" w:hAnsi="Arial" w:cs="Arial"/>
        </w:rPr>
        <w:t>.</w:t>
      </w:r>
      <w:r w:rsidRPr="004E4242" w:rsidR="004E4242">
        <w:rPr>
          <w:rFonts w:ascii="Arial" w:hAnsi="Arial" w:cs="Arial"/>
        </w:rPr>
        <w:t xml:space="preserve"> </w:t>
      </w:r>
      <w:r w:rsidRPr="00CD7C1B" w:rsidR="004E4242">
        <w:rPr>
          <w:rFonts w:ascii="Arial" w:hAnsi="Arial" w:cs="Arial"/>
        </w:rPr>
        <w:t>Cottrell, S. (2019).</w:t>
      </w:r>
    </w:p>
    <w:p w:rsidRPr="00747729" w:rsidR="00747729" w:rsidP="004E4242" w:rsidRDefault="00747729" w14:paraId="43E583A4" w14:textId="77777777">
      <w:pPr>
        <w:spacing w:line="360" w:lineRule="auto"/>
        <w:rPr>
          <w:rFonts w:ascii="Arial" w:hAnsi="Arial" w:cs="Arial"/>
          <w:b/>
          <w:bCs/>
          <w:color w:val="275317" w:themeColor="accent6" w:themeShade="80"/>
          <w:sz w:val="24"/>
          <w:szCs w:val="24"/>
        </w:rPr>
      </w:pPr>
      <w:r w:rsidRPr="00747729">
        <w:rPr>
          <w:rFonts w:ascii="Arial" w:hAnsi="Arial" w:cs="Arial"/>
        </w:rPr>
        <w:t xml:space="preserve">   </w:t>
      </w:r>
      <w:r w:rsidRPr="00747729">
        <w:rPr>
          <w:rFonts w:ascii="Arial" w:hAnsi="Arial" w:cs="Arial"/>
          <w:b/>
          <w:bCs/>
          <w:color w:val="275317" w:themeColor="accent6" w:themeShade="80"/>
          <w:sz w:val="24"/>
          <w:szCs w:val="24"/>
        </w:rPr>
        <w:t>Recommendations:</w:t>
      </w:r>
    </w:p>
    <w:p w:rsidRPr="00747729" w:rsidR="00747729" w:rsidP="004E4242" w:rsidRDefault="00747729" w14:paraId="3298EE61" w14:textId="3B443D04">
      <w:pPr>
        <w:spacing w:line="360" w:lineRule="auto"/>
        <w:rPr>
          <w:rFonts w:ascii="Arial" w:hAnsi="Arial" w:cs="Arial"/>
        </w:rPr>
      </w:pPr>
      <w:r w:rsidRPr="00747729">
        <w:rPr>
          <w:rFonts w:ascii="Arial" w:hAnsi="Arial" w:cs="Arial"/>
        </w:rPr>
        <w:t>To enhance these skills, students may consider the following recommendations:</w:t>
      </w:r>
    </w:p>
    <w:p w:rsidRPr="00DC5FE0" w:rsidR="00747729" w:rsidP="004E4242" w:rsidRDefault="00747729" w14:paraId="387AC611" w14:textId="39821160">
      <w:pPr>
        <w:pStyle w:val="ListParagraph"/>
        <w:numPr>
          <w:ilvl w:val="0"/>
          <w:numId w:val="5"/>
        </w:numPr>
        <w:spacing w:line="360" w:lineRule="auto"/>
        <w:rPr>
          <w:rFonts w:ascii="Arial" w:hAnsi="Arial" w:cs="Arial"/>
        </w:rPr>
      </w:pPr>
      <w:r w:rsidRPr="00DC5FE0">
        <w:rPr>
          <w:rFonts w:ascii="Arial" w:hAnsi="Arial" w:cs="Arial"/>
        </w:rPr>
        <w:lastRenderedPageBreak/>
        <w:t xml:space="preserve">Familiarize Yourself with Research Methods: </w:t>
      </w:r>
      <w:r w:rsidR="005E5D90">
        <w:rPr>
          <w:rFonts w:ascii="Arial" w:hAnsi="Arial" w:cs="Arial"/>
        </w:rPr>
        <w:t>- u</w:t>
      </w:r>
      <w:r w:rsidRPr="00DC5FE0">
        <w:rPr>
          <w:rFonts w:ascii="Arial" w:hAnsi="Arial" w:cs="Arial"/>
        </w:rPr>
        <w:t>nderstanding different research methodologies and when to use them can significantly improve your research skills. This includes qualitative, quantitative, and mixed methods.</w:t>
      </w:r>
      <w:r w:rsidRPr="000D01C4" w:rsidR="000D01C4">
        <w:rPr>
          <w:rFonts w:ascii="Arial" w:hAnsi="Arial" w:cs="Arial"/>
        </w:rPr>
        <w:t xml:space="preserve"> </w:t>
      </w:r>
      <w:r w:rsidRPr="00CD7C1B" w:rsidR="000D01C4">
        <w:rPr>
          <w:rFonts w:ascii="Arial" w:hAnsi="Arial" w:cs="Arial"/>
        </w:rPr>
        <w:t>Bui, Y. N. (2014)</w:t>
      </w:r>
    </w:p>
    <w:p w:rsidRPr="00DC5FE0" w:rsidR="00747729" w:rsidP="004E4242" w:rsidRDefault="00747729" w14:paraId="6FE9C8C9" w14:textId="1A94173B">
      <w:pPr>
        <w:pStyle w:val="ListParagraph"/>
        <w:numPr>
          <w:ilvl w:val="0"/>
          <w:numId w:val="5"/>
        </w:numPr>
        <w:spacing w:line="360" w:lineRule="auto"/>
        <w:rPr>
          <w:rFonts w:ascii="Arial" w:hAnsi="Arial" w:cs="Arial"/>
        </w:rPr>
      </w:pPr>
      <w:r w:rsidRPr="00DC5FE0">
        <w:rPr>
          <w:rFonts w:ascii="Arial" w:hAnsi="Arial" w:cs="Arial"/>
        </w:rPr>
        <w:t xml:space="preserve">Use Reliable Sources: </w:t>
      </w:r>
      <w:r w:rsidR="005E5D90">
        <w:rPr>
          <w:rFonts w:ascii="Arial" w:hAnsi="Arial" w:cs="Arial"/>
        </w:rPr>
        <w:t>- p</w:t>
      </w:r>
      <w:r w:rsidRPr="00DC5FE0">
        <w:rPr>
          <w:rFonts w:ascii="Arial" w:hAnsi="Arial" w:cs="Arial"/>
        </w:rPr>
        <w:t>rioritize peer-reviewed articles, academic books, and reputable websites for your research.</w:t>
      </w:r>
    </w:p>
    <w:p w:rsidRPr="00DC5FE0" w:rsidR="00747729" w:rsidP="004E4242" w:rsidRDefault="00747729" w14:paraId="0DFA59C4" w14:textId="3ECE57E6">
      <w:pPr>
        <w:pStyle w:val="ListParagraph"/>
        <w:numPr>
          <w:ilvl w:val="0"/>
          <w:numId w:val="5"/>
        </w:numPr>
        <w:spacing w:line="360" w:lineRule="auto"/>
        <w:rPr>
          <w:rFonts w:ascii="Arial" w:hAnsi="Arial" w:cs="Arial"/>
        </w:rPr>
      </w:pPr>
      <w:r w:rsidRPr="00DC5FE0">
        <w:rPr>
          <w:rFonts w:ascii="Arial" w:hAnsi="Arial" w:cs="Arial"/>
        </w:rPr>
        <w:t xml:space="preserve">Learn to Evaluate Information: </w:t>
      </w:r>
      <w:r w:rsidR="005E5D90">
        <w:rPr>
          <w:rFonts w:ascii="Arial" w:hAnsi="Arial" w:cs="Arial"/>
        </w:rPr>
        <w:t>- n</w:t>
      </w:r>
      <w:r w:rsidRPr="00DC5FE0">
        <w:rPr>
          <w:rFonts w:ascii="Arial" w:hAnsi="Arial" w:cs="Arial"/>
        </w:rPr>
        <w:t>ot all information is equally reliable. Learn to critically analyse sources for their credibility, accuracy, relevance, and bias.</w:t>
      </w:r>
    </w:p>
    <w:p w:rsidRPr="00DC5FE0" w:rsidR="00747729" w:rsidP="004E4242" w:rsidRDefault="00747729" w14:paraId="6F402EC6" w14:textId="53014DFE">
      <w:pPr>
        <w:pStyle w:val="ListParagraph"/>
        <w:numPr>
          <w:ilvl w:val="0"/>
          <w:numId w:val="5"/>
        </w:numPr>
        <w:spacing w:line="360" w:lineRule="auto"/>
        <w:rPr>
          <w:rFonts w:ascii="Arial" w:hAnsi="Arial" w:cs="Arial"/>
        </w:rPr>
      </w:pPr>
      <w:r w:rsidRPr="28ECB9E0" w:rsidR="00747729">
        <w:rPr>
          <w:rFonts w:ascii="Arial" w:hAnsi="Arial" w:cs="Arial"/>
        </w:rPr>
        <w:t xml:space="preserve">Use Digital Tools: </w:t>
      </w:r>
      <w:r w:rsidRPr="28ECB9E0" w:rsidR="005E5D90">
        <w:rPr>
          <w:rFonts w:ascii="Arial" w:hAnsi="Arial" w:cs="Arial"/>
        </w:rPr>
        <w:t xml:space="preserve">- </w:t>
      </w:r>
      <w:r w:rsidRPr="28ECB9E0" w:rsidR="6C7EFA29">
        <w:rPr>
          <w:rFonts w:ascii="Arial" w:hAnsi="Arial" w:cs="Arial"/>
        </w:rPr>
        <w:t>use</w:t>
      </w:r>
      <w:r w:rsidRPr="28ECB9E0" w:rsidR="00747729">
        <w:rPr>
          <w:rFonts w:ascii="Arial" w:hAnsi="Arial" w:cs="Arial"/>
        </w:rPr>
        <w:t xml:space="preserve"> digital tools and software for research and time management. Tools like Google Scholar, Mendeley, Zotero can help manage your research materials, while apps like Trello, Asana, or Google Calendar can help manage your time effectively.</w:t>
      </w:r>
    </w:p>
    <w:p w:rsidRPr="00DC5FE0" w:rsidR="00747729" w:rsidP="004E4242" w:rsidRDefault="00747729" w14:paraId="598365FB" w14:textId="07D60CB1">
      <w:pPr>
        <w:pStyle w:val="ListParagraph"/>
        <w:numPr>
          <w:ilvl w:val="0"/>
          <w:numId w:val="5"/>
        </w:numPr>
        <w:spacing w:line="360" w:lineRule="auto"/>
        <w:rPr>
          <w:rFonts w:ascii="Arial" w:hAnsi="Arial" w:cs="Arial"/>
        </w:rPr>
      </w:pPr>
      <w:r w:rsidRPr="00DC5FE0">
        <w:rPr>
          <w:rFonts w:ascii="Arial" w:hAnsi="Arial" w:cs="Arial"/>
        </w:rPr>
        <w:t xml:space="preserve">Set Realistic Goals: </w:t>
      </w:r>
      <w:r w:rsidR="005E5D90">
        <w:rPr>
          <w:rFonts w:ascii="Arial" w:hAnsi="Arial" w:cs="Arial"/>
        </w:rPr>
        <w:t>- g</w:t>
      </w:r>
      <w:r w:rsidRPr="00DC5FE0">
        <w:rPr>
          <w:rFonts w:ascii="Arial" w:hAnsi="Arial" w:cs="Arial"/>
        </w:rPr>
        <w:t>oal setting can help prioritize tasks. Set SMART (Specific, Measurable, Achievable, Relevant, and Time-bound) goals.</w:t>
      </w:r>
    </w:p>
    <w:p w:rsidRPr="00DC5FE0" w:rsidR="00747729" w:rsidP="004E4242" w:rsidRDefault="00747729" w14:paraId="20970B08" w14:textId="60A8DB7A">
      <w:pPr>
        <w:pStyle w:val="ListParagraph"/>
        <w:numPr>
          <w:ilvl w:val="0"/>
          <w:numId w:val="5"/>
        </w:numPr>
        <w:spacing w:line="360" w:lineRule="auto"/>
        <w:rPr>
          <w:rFonts w:ascii="Arial" w:hAnsi="Arial" w:cs="Arial"/>
        </w:rPr>
      </w:pPr>
      <w:r w:rsidRPr="21288B12" w:rsidR="00747729">
        <w:rPr>
          <w:rFonts w:ascii="Arial" w:hAnsi="Arial" w:cs="Arial"/>
        </w:rPr>
        <w:t xml:space="preserve">Practice Prioritization: </w:t>
      </w:r>
      <w:r w:rsidRPr="21288B12" w:rsidR="005E5D90">
        <w:rPr>
          <w:rFonts w:ascii="Arial" w:hAnsi="Arial" w:cs="Arial"/>
        </w:rPr>
        <w:t>- n</w:t>
      </w:r>
      <w:r w:rsidRPr="21288B12" w:rsidR="00747729">
        <w:rPr>
          <w:rFonts w:ascii="Arial" w:hAnsi="Arial" w:cs="Arial"/>
        </w:rPr>
        <w:t xml:space="preserve">ot all tasks are equally important. </w:t>
      </w:r>
      <w:bookmarkStart w:name="_Int_tr4xCAys" w:id="486669406"/>
      <w:r w:rsidRPr="21288B12" w:rsidR="00747729">
        <w:rPr>
          <w:rFonts w:ascii="Arial" w:hAnsi="Arial" w:cs="Arial"/>
        </w:rPr>
        <w:t>Learn to prioritize tasks based on their urgency and importance.</w:t>
      </w:r>
      <w:bookmarkEnd w:id="486669406"/>
      <w:r w:rsidRPr="21288B12" w:rsidR="6D6ABBE1">
        <w:rPr>
          <w:rFonts w:ascii="Arial" w:hAnsi="Arial" w:cs="Arial"/>
        </w:rPr>
        <w:t xml:space="preserve"> </w:t>
      </w:r>
    </w:p>
    <w:p w:rsidRPr="00DC5FE0" w:rsidR="00747729" w:rsidP="004E4242" w:rsidRDefault="00747729" w14:paraId="51FF245D" w14:textId="53B6C406">
      <w:pPr>
        <w:pStyle w:val="ListParagraph"/>
        <w:numPr>
          <w:ilvl w:val="0"/>
          <w:numId w:val="5"/>
        </w:numPr>
        <w:spacing w:line="360" w:lineRule="auto"/>
        <w:rPr>
          <w:rFonts w:ascii="Arial" w:hAnsi="Arial" w:cs="Arial"/>
        </w:rPr>
      </w:pPr>
      <w:r w:rsidRPr="00DC5FE0">
        <w:rPr>
          <w:rFonts w:ascii="Arial" w:hAnsi="Arial" w:cs="Arial"/>
        </w:rPr>
        <w:t>Develop a Routine</w:t>
      </w:r>
      <w:r w:rsidR="005E5D90">
        <w:rPr>
          <w:rFonts w:ascii="Arial" w:hAnsi="Arial" w:cs="Arial"/>
        </w:rPr>
        <w:t xml:space="preserve">: - a </w:t>
      </w:r>
      <w:r w:rsidRPr="00DC5FE0">
        <w:rPr>
          <w:rFonts w:ascii="Arial" w:hAnsi="Arial" w:cs="Arial"/>
        </w:rPr>
        <w:t>routine can help manage your time effectively. Try to stick to a routine that suits your personal rhythm.</w:t>
      </w:r>
    </w:p>
    <w:p w:rsidRPr="00DC5FE0" w:rsidR="00747729" w:rsidP="5F0B3BE9" w:rsidRDefault="00747729" w14:paraId="029A3EDA" w14:textId="01891620">
      <w:pPr>
        <w:pStyle w:val="ListParagraph"/>
        <w:numPr>
          <w:ilvl w:val="0"/>
          <w:numId w:val="5"/>
        </w:numPr>
        <w:spacing w:before="100" w:beforeAutospacing="on" w:after="100" w:afterAutospacing="on" w:line="360" w:lineRule="auto"/>
        <w:rPr>
          <w:rFonts w:ascii="Arial" w:hAnsi="Arial" w:cs="Arial"/>
        </w:rPr>
      </w:pPr>
      <w:r w:rsidRPr="21288B12" w:rsidR="00747729">
        <w:rPr>
          <w:rFonts w:ascii="Arial" w:hAnsi="Arial" w:cs="Arial"/>
        </w:rPr>
        <w:t xml:space="preserve">Take Breaks: </w:t>
      </w:r>
      <w:r w:rsidRPr="21288B12" w:rsidR="005E5D90">
        <w:rPr>
          <w:rFonts w:ascii="Arial" w:hAnsi="Arial" w:cs="Arial"/>
        </w:rPr>
        <w:t>- c</w:t>
      </w:r>
      <w:r w:rsidRPr="21288B12" w:rsidR="00747729">
        <w:rPr>
          <w:rFonts w:ascii="Arial" w:hAnsi="Arial" w:cs="Arial"/>
        </w:rPr>
        <w:t xml:space="preserve">ontrary to </w:t>
      </w:r>
      <w:r w:rsidRPr="21288B12" w:rsidR="3821EF6F">
        <w:rPr>
          <w:rFonts w:ascii="Arial" w:hAnsi="Arial" w:cs="Arial"/>
        </w:rPr>
        <w:t>widespread belief</w:t>
      </w:r>
      <w:r w:rsidRPr="21288B12" w:rsidR="00747729">
        <w:rPr>
          <w:rFonts w:ascii="Arial" w:hAnsi="Arial" w:cs="Arial"/>
        </w:rPr>
        <w:t xml:space="preserve">, taking breaks can </w:t>
      </w:r>
      <w:r w:rsidRPr="21288B12" w:rsidR="5227CB4D">
        <w:rPr>
          <w:rFonts w:ascii="Arial" w:hAnsi="Arial" w:cs="Arial"/>
        </w:rPr>
        <w:t>increase productivity</w:t>
      </w:r>
      <w:r w:rsidRPr="21288B12" w:rsidR="5227CB4D">
        <w:rPr>
          <w:rFonts w:ascii="Arial" w:hAnsi="Arial" w:cs="Arial"/>
        </w:rPr>
        <w:t xml:space="preserve"> </w:t>
      </w:r>
      <w:r w:rsidRPr="21288B12" w:rsidR="00747729">
        <w:rPr>
          <w:rFonts w:ascii="Arial" w:hAnsi="Arial" w:cs="Arial"/>
        </w:rPr>
        <w:t>Use techniques like the Pomodoro Technique, which involves working for a set amount of time (e.g., 25 minutes) and then taking a short break (e.g., 5 minutes).</w:t>
      </w:r>
    </w:p>
    <w:p w:rsidRPr="00747729" w:rsidR="001670BC" w:rsidP="004E4242" w:rsidRDefault="00141E23" w14:paraId="74AA8E96" w14:textId="5BF7FC38">
      <w:pPr>
        <w:spacing w:line="360" w:lineRule="auto"/>
        <w:rPr>
          <w:rFonts w:ascii="Arial" w:hAnsi="Arial" w:cs="Arial"/>
          <w:b/>
          <w:bCs/>
          <w:color w:val="275317" w:themeColor="accent6" w:themeShade="80"/>
        </w:rPr>
      </w:pPr>
      <w:r w:rsidRPr="00747729">
        <w:rPr>
          <w:rFonts w:ascii="Arial" w:hAnsi="Arial" w:cs="Arial"/>
        </w:rPr>
        <w:t xml:space="preserve">   </w:t>
      </w:r>
      <w:r w:rsidRPr="00747729" w:rsidR="001670BC">
        <w:rPr>
          <w:rFonts w:ascii="Arial" w:hAnsi="Arial" w:cs="Arial"/>
          <w:b/>
          <w:bCs/>
          <w:color w:val="275317" w:themeColor="accent6" w:themeShade="80"/>
        </w:rPr>
        <w:t>Conclusion:</w:t>
      </w:r>
    </w:p>
    <w:p w:rsidR="00747729" w:rsidP="004E4242" w:rsidRDefault="001670BC" w14:paraId="7CDD1AB2" w14:textId="77777777">
      <w:pPr>
        <w:spacing w:line="360" w:lineRule="auto"/>
        <w:rPr>
          <w:rFonts w:ascii="Arial" w:hAnsi="Arial" w:cs="Arial"/>
        </w:rPr>
      </w:pPr>
      <w:r w:rsidRPr="00747729">
        <w:rPr>
          <w:rFonts w:ascii="Arial" w:hAnsi="Arial" w:cs="Arial"/>
        </w:rPr>
        <w:lastRenderedPageBreak/>
        <w:t>Both research skills and time management skills are essential for students. They not only contribute to academic success but also prepare students for their future careers. Therefore, it is crucial that educational institutions incorporate the development of these skills into their curricula and provide resources to help students enhance these skills.</w:t>
      </w:r>
    </w:p>
    <w:p w:rsidR="00BA3F6F" w:rsidP="5F0B3BE9" w:rsidRDefault="001670BC" w14:paraId="005E9345" w14:textId="7E660E7F">
      <w:pPr>
        <w:spacing w:after="100" w:afterAutospacing="on" w:line="360" w:lineRule="auto"/>
        <w:rPr>
          <w:rFonts w:ascii="Arial" w:hAnsi="Arial" w:cs="Arial"/>
        </w:rPr>
      </w:pPr>
      <w:r w:rsidRPr="28ECB9E0" w:rsidR="698FDA0E">
        <w:rPr>
          <w:rFonts w:ascii="Arial" w:hAnsi="Arial" w:cs="Arial"/>
        </w:rPr>
        <w:t>Research</w:t>
      </w:r>
      <w:r w:rsidRPr="28ECB9E0" w:rsidR="001670BC">
        <w:rPr>
          <w:rFonts w:ascii="Arial" w:hAnsi="Arial" w:cs="Arial"/>
        </w:rPr>
        <w:t xml:space="preserve"> skills and time management skills</w:t>
      </w:r>
      <w:r w:rsidRPr="28ECB9E0" w:rsidR="1C8260CD">
        <w:rPr>
          <w:rFonts w:ascii="Arial" w:hAnsi="Arial" w:cs="Arial"/>
        </w:rPr>
        <w:t xml:space="preserve">, </w:t>
      </w:r>
      <w:r w:rsidRPr="28ECB9E0" w:rsidR="1C8260CD">
        <w:rPr>
          <w:rFonts w:ascii="Arial" w:hAnsi="Arial" w:cs="Arial"/>
        </w:rPr>
        <w:t>are</w:t>
      </w:r>
      <w:r w:rsidRPr="28ECB9E0" w:rsidR="001670BC">
        <w:rPr>
          <w:rFonts w:ascii="Arial" w:hAnsi="Arial" w:cs="Arial"/>
        </w:rPr>
        <w:t xml:space="preserve"> not just academic tools; they are </w:t>
      </w:r>
      <w:r w:rsidRPr="28ECB9E0" w:rsidR="3FE415F7">
        <w:rPr>
          <w:rFonts w:ascii="Arial" w:hAnsi="Arial" w:cs="Arial"/>
        </w:rPr>
        <w:t xml:space="preserve">especially important </w:t>
      </w:r>
      <w:r w:rsidRPr="28ECB9E0" w:rsidR="001670BC">
        <w:rPr>
          <w:rFonts w:ascii="Arial" w:hAnsi="Arial" w:cs="Arial"/>
        </w:rPr>
        <w:t>life skills that extend beyond the classroom. As such, the emphasis on their development should be seen as an investment in a student's overall personal, academic, and professional growth.</w:t>
      </w:r>
    </w:p>
    <w:p w:rsidR="00CD7C1B" w:rsidP="004E4242" w:rsidRDefault="006B7FCD" w14:paraId="509C9558" w14:textId="77777777">
      <w:pPr>
        <w:spacing w:after="100" w:afterAutospacing="1" w:line="360" w:lineRule="auto"/>
        <w:rPr>
          <w:rFonts w:ascii="Arial" w:hAnsi="Arial" w:cs="Arial"/>
          <w:b/>
          <w:bCs/>
          <w:color w:val="275317" w:themeColor="accent6" w:themeShade="80"/>
          <w:sz w:val="24"/>
          <w:szCs w:val="24"/>
        </w:rPr>
      </w:pPr>
      <w:r>
        <w:rPr>
          <w:rFonts w:ascii="Arial" w:hAnsi="Arial" w:cs="Arial"/>
          <w:b/>
          <w:bCs/>
          <w:color w:val="275317" w:themeColor="accent6" w:themeShade="80"/>
          <w:sz w:val="24"/>
          <w:szCs w:val="24"/>
        </w:rPr>
        <w:t xml:space="preserve">   </w:t>
      </w:r>
      <w:r w:rsidRPr="006B7FCD">
        <w:rPr>
          <w:rFonts w:ascii="Arial" w:hAnsi="Arial" w:cs="Arial"/>
          <w:b/>
          <w:bCs/>
          <w:color w:val="275317" w:themeColor="accent6" w:themeShade="80"/>
          <w:sz w:val="24"/>
          <w:szCs w:val="24"/>
        </w:rPr>
        <w:t>References list:</w:t>
      </w:r>
    </w:p>
    <w:p w:rsidRPr="00CD7C1B" w:rsidR="00CD7C1B" w:rsidP="28ECB9E0" w:rsidRDefault="00CD7C1B" w14:paraId="523E3AB6" w14:textId="706E2C85">
      <w:pPr>
        <w:pStyle w:val="ListParagraph"/>
        <w:numPr>
          <w:ilvl w:val="0"/>
          <w:numId w:val="9"/>
        </w:numPr>
        <w:spacing w:after="100" w:afterAutospacing="on" w:line="360" w:lineRule="auto"/>
        <w:rPr>
          <w:rFonts w:ascii="Arial" w:hAnsi="Arial" w:cs="Arial"/>
          <w:b w:val="1"/>
          <w:bCs w:val="1"/>
          <w:color w:val="275317" w:themeColor="accent6" w:themeShade="80"/>
          <w:sz w:val="24"/>
          <w:szCs w:val="24"/>
        </w:rPr>
      </w:pPr>
      <w:r w:rsidRPr="21288B12" w:rsidR="00CD7C1B">
        <w:rPr>
          <w:rFonts w:ascii="Arial" w:hAnsi="Arial" w:cs="Arial"/>
        </w:rPr>
        <w:t xml:space="preserve">Bruce, C. S. (2004). </w:t>
      </w:r>
      <w:bookmarkStart w:name="_Int_uVszGqpz" w:id="1406978776"/>
      <w:r w:rsidRPr="21288B12" w:rsidR="00CD7C1B">
        <w:rPr>
          <w:rFonts w:ascii="Arial" w:hAnsi="Arial" w:cs="Arial"/>
        </w:rPr>
        <w:t>Information literacy as a catalyst for educational change: A background paper.</w:t>
      </w:r>
      <w:bookmarkEnd w:id="1406978776"/>
      <w:r w:rsidRPr="21288B12" w:rsidR="00CD7C1B">
        <w:rPr>
          <w:rFonts w:ascii="Arial" w:hAnsi="Arial" w:cs="Arial"/>
        </w:rPr>
        <w:t xml:space="preserve"> Whitehead Knowledge Network, International Federation of Library</w:t>
      </w:r>
    </w:p>
    <w:p w:rsidRPr="00CD7C1B" w:rsidR="00CD7C1B" w:rsidP="004E4242" w:rsidRDefault="00CD7C1B" w14:paraId="2619C8D2" w14:textId="77777777">
      <w:pPr>
        <w:pStyle w:val="ListParagraph"/>
        <w:numPr>
          <w:ilvl w:val="0"/>
          <w:numId w:val="9"/>
        </w:numPr>
        <w:spacing w:after="100" w:afterAutospacing="1" w:line="360" w:lineRule="auto"/>
        <w:rPr>
          <w:rFonts w:ascii="Arial" w:hAnsi="Arial" w:cs="Arial"/>
          <w:b/>
          <w:bCs/>
          <w:color w:val="275317" w:themeColor="accent6" w:themeShade="80"/>
          <w:sz w:val="24"/>
          <w:szCs w:val="24"/>
        </w:rPr>
      </w:pPr>
      <w:r w:rsidRPr="00CD7C1B">
        <w:rPr>
          <w:rFonts w:ascii="Arial" w:hAnsi="Arial" w:cs="Arial"/>
        </w:rPr>
        <w:t>Bui, Y. N. (2014). How to write a master's thesis. Sage Publications.</w:t>
      </w:r>
    </w:p>
    <w:p w:rsidRPr="00CD7C1B" w:rsidR="00CD7C1B" w:rsidP="004E4242" w:rsidRDefault="00CD7C1B" w14:paraId="365ED298" w14:textId="49BE56EE">
      <w:pPr>
        <w:pStyle w:val="ListParagraph"/>
        <w:numPr>
          <w:ilvl w:val="0"/>
          <w:numId w:val="9"/>
        </w:numPr>
        <w:spacing w:after="100" w:afterAutospacing="1" w:line="360" w:lineRule="auto"/>
        <w:rPr>
          <w:rFonts w:ascii="Arial" w:hAnsi="Arial" w:cs="Arial"/>
          <w:b/>
          <w:bCs/>
          <w:color w:val="275317" w:themeColor="accent6" w:themeShade="80"/>
          <w:sz w:val="24"/>
          <w:szCs w:val="24"/>
        </w:rPr>
      </w:pPr>
      <w:r w:rsidRPr="00CD7C1B">
        <w:rPr>
          <w:rFonts w:ascii="Arial" w:hAnsi="Arial" w:cs="Arial"/>
        </w:rPr>
        <w:t>Cottrell, S. (2019). The study skills handbook. Macmillan International Higher Education.</w:t>
      </w:r>
    </w:p>
    <w:p w:rsidRPr="00CD7C1B" w:rsidR="00CD7C1B" w:rsidP="28ECB9E0" w:rsidRDefault="00CD7C1B" w14:paraId="6EC1F313" w14:textId="14E070BF">
      <w:pPr>
        <w:pStyle w:val="ListParagraph"/>
        <w:numPr>
          <w:ilvl w:val="0"/>
          <w:numId w:val="9"/>
        </w:numPr>
        <w:spacing w:after="100" w:afterAutospacing="on" w:line="360" w:lineRule="auto"/>
        <w:rPr>
          <w:rFonts w:ascii="Arial" w:hAnsi="Arial" w:cs="Arial"/>
        </w:rPr>
      </w:pPr>
      <w:r w:rsidRPr="21288B12" w:rsidR="00CD7C1B">
        <w:rPr>
          <w:rFonts w:ascii="Arial" w:hAnsi="Arial" w:cs="Arial"/>
        </w:rPr>
        <w:t xml:space="preserve">Kuh, G. D., &amp; Gonyea, R. M. (2003). </w:t>
      </w:r>
      <w:bookmarkStart w:name="_Int_CFrUMsAk" w:id="1967482736"/>
      <w:r w:rsidRPr="21288B12" w:rsidR="00CD7C1B">
        <w:rPr>
          <w:rFonts w:ascii="Arial" w:hAnsi="Arial" w:cs="Arial"/>
        </w:rPr>
        <w:t>The role of the academic library in promoting student engagement in learning.</w:t>
      </w:r>
      <w:bookmarkEnd w:id="1967482736"/>
      <w:r w:rsidRPr="21288B12" w:rsidR="00CD7C1B">
        <w:rPr>
          <w:rFonts w:ascii="Arial" w:hAnsi="Arial" w:cs="Arial"/>
        </w:rPr>
        <w:t xml:space="preserve"> College &amp; Research Libraries, 64(4), 256-282</w:t>
      </w:r>
    </w:p>
    <w:p w:rsidRPr="00CD7C1B" w:rsidR="00CD7C1B" w:rsidP="28ECB9E0" w:rsidRDefault="00CD7C1B" w14:paraId="21970249" w14:textId="7F657561">
      <w:pPr>
        <w:pStyle w:val="ListParagraph"/>
        <w:numPr>
          <w:ilvl w:val="0"/>
          <w:numId w:val="9"/>
        </w:numPr>
        <w:spacing w:after="100" w:afterAutospacing="on" w:line="360" w:lineRule="auto"/>
        <w:rPr>
          <w:rFonts w:ascii="Arial" w:hAnsi="Arial" w:cs="Arial"/>
        </w:rPr>
      </w:pPr>
      <w:r w:rsidRPr="21288B12" w:rsidR="00CD7C1B">
        <w:rPr>
          <w:rFonts w:ascii="Arial" w:hAnsi="Arial" w:cs="Arial"/>
        </w:rPr>
        <w:t xml:space="preserve">Van den Broeck, A., Ferris, D. L., Chang, C. H., &amp; Rosen, C. C. (2016). </w:t>
      </w:r>
      <w:bookmarkStart w:name="_Int_N1SFTObz" w:id="398410124"/>
      <w:r w:rsidRPr="21288B12" w:rsidR="00CD7C1B">
        <w:rPr>
          <w:rFonts w:ascii="Arial" w:hAnsi="Arial" w:cs="Arial"/>
        </w:rPr>
        <w:t>A review of self-determination theory’s basic psychological needs at work.</w:t>
      </w:r>
      <w:bookmarkEnd w:id="398410124"/>
      <w:r w:rsidRPr="21288B12" w:rsidR="00CD7C1B">
        <w:rPr>
          <w:rFonts w:ascii="Arial" w:hAnsi="Arial" w:cs="Arial"/>
        </w:rPr>
        <w:t xml:space="preserve"> Journal of Management, 42(5), 1195-1229.</w:t>
      </w:r>
    </w:p>
    <w:p w:rsidRPr="00CD7C1B" w:rsidR="00CD7C1B" w:rsidP="004E4242" w:rsidRDefault="00CD7C1B" w14:paraId="393F7107" w14:textId="287956CA">
      <w:pPr>
        <w:pStyle w:val="ListParagraph"/>
        <w:numPr>
          <w:ilvl w:val="0"/>
          <w:numId w:val="9"/>
        </w:numPr>
        <w:spacing w:after="100" w:afterAutospacing="1" w:line="360" w:lineRule="auto"/>
        <w:rPr>
          <w:rFonts w:ascii="Arial" w:hAnsi="Arial" w:cs="Arial"/>
        </w:rPr>
      </w:pPr>
      <w:r w:rsidRPr="00CD7C1B">
        <w:rPr>
          <w:rFonts w:ascii="Arial" w:hAnsi="Arial" w:cs="Arial"/>
        </w:rPr>
        <w:t>Claessens, B. J., Van Eerden, W., Rutte, C. G., &amp; Roe, R. A. (2007). A review of the time management literature. Personnel Review.</w:t>
      </w:r>
    </w:p>
    <w:p w:rsidRPr="00CD7C1B" w:rsidR="00CD7C1B" w:rsidP="004E4242" w:rsidRDefault="00CD7C1B" w14:paraId="51DFF076" w14:textId="3161ACAA">
      <w:pPr>
        <w:pStyle w:val="ListParagraph"/>
        <w:numPr>
          <w:ilvl w:val="0"/>
          <w:numId w:val="9"/>
        </w:numPr>
        <w:spacing w:after="100" w:afterAutospacing="1" w:line="360" w:lineRule="auto"/>
        <w:rPr>
          <w:rFonts w:ascii="Arial" w:hAnsi="Arial" w:cs="Arial"/>
        </w:rPr>
      </w:pPr>
      <w:r w:rsidRPr="00CD7C1B">
        <w:rPr>
          <w:rFonts w:ascii="Arial" w:hAnsi="Arial" w:cs="Arial"/>
        </w:rPr>
        <w:lastRenderedPageBreak/>
        <w:t>Britton, B. K., &amp; Tesser, A. (1991). Effects of time-management practices on college grades. Journal of educational psychology, 83(3), 405.</w:t>
      </w:r>
    </w:p>
    <w:p w:rsidRPr="00CD7C1B" w:rsidR="00CD7C1B" w:rsidP="004E4242" w:rsidRDefault="00CD7C1B" w14:paraId="1718AD52" w14:textId="1D29A56D">
      <w:pPr>
        <w:pStyle w:val="ListParagraph"/>
        <w:numPr>
          <w:ilvl w:val="0"/>
          <w:numId w:val="9"/>
        </w:numPr>
        <w:spacing w:after="100" w:afterAutospacing="1" w:line="360" w:lineRule="auto"/>
        <w:rPr>
          <w:rFonts w:ascii="Arial" w:hAnsi="Arial" w:cs="Arial"/>
        </w:rPr>
      </w:pPr>
      <w:r w:rsidRPr="00CD7C1B">
        <w:rPr>
          <w:rFonts w:ascii="Arial" w:hAnsi="Arial" w:cs="Arial"/>
        </w:rPr>
        <w:t>Cottrell, S. (2013). The study skills handbook. Palgrave Macmillan.</w:t>
      </w:r>
    </w:p>
    <w:p w:rsidRPr="00CD7C1B" w:rsidR="00CD7C1B" w:rsidP="004E4242" w:rsidRDefault="00CD7C1B" w14:paraId="28BDDD16" w14:textId="2B6CA86C">
      <w:pPr>
        <w:pStyle w:val="ListParagraph"/>
        <w:numPr>
          <w:ilvl w:val="0"/>
          <w:numId w:val="9"/>
        </w:numPr>
        <w:spacing w:after="100" w:afterAutospacing="1" w:line="360" w:lineRule="auto"/>
        <w:rPr>
          <w:rFonts w:ascii="Arial" w:hAnsi="Arial" w:cs="Arial"/>
        </w:rPr>
      </w:pPr>
      <w:r w:rsidRPr="00CD7C1B">
        <w:rPr>
          <w:rFonts w:ascii="Arial" w:hAnsi="Arial" w:cs="Arial"/>
        </w:rPr>
        <w:t>Bui, K. V. (2007). How to write a master's thesis. Sage Publications.</w:t>
      </w:r>
    </w:p>
    <w:p w:rsidRPr="00CD7C1B" w:rsidR="006B7FCD" w:rsidP="28ECB9E0" w:rsidRDefault="00CD7C1B" w14:paraId="092FDA3C" w14:textId="252AE8E7">
      <w:pPr>
        <w:pStyle w:val="ListParagraph"/>
        <w:numPr>
          <w:ilvl w:val="0"/>
          <w:numId w:val="9"/>
        </w:numPr>
        <w:spacing w:after="100" w:afterAutospacing="on" w:line="360" w:lineRule="auto"/>
        <w:rPr>
          <w:rFonts w:ascii="Arial" w:hAnsi="Arial" w:cs="Arial"/>
        </w:rPr>
      </w:pPr>
      <w:r w:rsidRPr="21288B12" w:rsidR="00CD7C1B">
        <w:rPr>
          <w:rFonts w:ascii="Arial" w:hAnsi="Arial" w:cs="Arial"/>
        </w:rPr>
        <w:t xml:space="preserve">Laken, A. (1996). </w:t>
      </w:r>
      <w:bookmarkStart w:name="_Int_LHQC4cw5" w:id="308772"/>
      <w:r w:rsidRPr="21288B12" w:rsidR="00CD7C1B">
        <w:rPr>
          <w:rFonts w:ascii="Arial" w:hAnsi="Arial" w:cs="Arial"/>
        </w:rPr>
        <w:t>How to get control of your time and your life.</w:t>
      </w:r>
      <w:bookmarkEnd w:id="308772"/>
      <w:r w:rsidRPr="21288B12" w:rsidR="00CD7C1B">
        <w:rPr>
          <w:rFonts w:ascii="Arial" w:hAnsi="Arial" w:cs="Arial"/>
        </w:rPr>
        <w:t xml:space="preserve"> </w:t>
      </w:r>
    </w:p>
    <w:sectPr w:rsidRPr="00CD7C1B" w:rsidR="006B7FCD" w:rsidSect="008D19C7">
      <w:footerReference w:type="default" r:id="rId13"/>
      <w:pgSz w:w="11906" w:h="16838" w:orient="portrait"/>
      <w:pgMar w:top="1440" w:right="1440" w:bottom="1440" w:left="1440" w:header="708" w:footer="708" w:gutter="0"/>
      <w:pgNumType w:start="0"/>
      <w:cols w:space="708"/>
      <w:titlePg/>
      <w:docGrid w:linePitch="360"/>
      <w:headerReference w:type="default" r:id="R0eba640e22ec432f"/>
      <w:headerReference w:type="first" r:id="R10ae9fa3667f47e2"/>
      <w:footerReference w:type="first" r:id="Rb6039c2221a6410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4E4242" w:rsidP="004E4242" w:rsidRDefault="004E4242" w14:paraId="4C0FAC99" w14:textId="77777777">
      <w:pPr>
        <w:spacing w:after="0" w:line="240" w:lineRule="auto"/>
      </w:pPr>
      <w:r>
        <w:separator/>
      </w:r>
    </w:p>
  </w:endnote>
  <w:endnote w:type="continuationSeparator" w:id="0">
    <w:p w:rsidR="004E4242" w:rsidP="004E4242" w:rsidRDefault="004E4242" w14:paraId="452A2F1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43234168"/>
      <w:docPartObj>
        <w:docPartGallery w:val="Page Numbers (Bottom of Page)"/>
        <w:docPartUnique/>
      </w:docPartObj>
    </w:sdtPr>
    <w:sdtEndPr>
      <w:rPr>
        <w:noProof/>
      </w:rPr>
    </w:sdtEndPr>
    <w:sdtContent>
      <w:p w:rsidR="00753139" w:rsidRDefault="00753139" w14:paraId="580160F4" w14:textId="54992B9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4E4242" w:rsidRDefault="004E4242" w14:paraId="71681D35" w14:textId="77777777">
    <w:pPr>
      <w:pStyle w:val="Footer"/>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C369740" w:rsidTr="6C369740" w14:paraId="0DF46781">
      <w:trPr>
        <w:trHeight w:val="300"/>
      </w:trPr>
      <w:tc>
        <w:tcPr>
          <w:tcW w:w="3005" w:type="dxa"/>
          <w:tcMar/>
        </w:tcPr>
        <w:p w:rsidR="6C369740" w:rsidP="6C369740" w:rsidRDefault="6C369740" w14:paraId="046CDCB2" w14:textId="791D65E1">
          <w:pPr>
            <w:pStyle w:val="Header"/>
            <w:bidi w:val="0"/>
            <w:ind w:left="-115"/>
            <w:jc w:val="left"/>
          </w:pPr>
        </w:p>
      </w:tc>
      <w:tc>
        <w:tcPr>
          <w:tcW w:w="3005" w:type="dxa"/>
          <w:tcMar/>
        </w:tcPr>
        <w:p w:rsidR="6C369740" w:rsidP="6C369740" w:rsidRDefault="6C369740" w14:paraId="4A94F4BD" w14:textId="420192CB">
          <w:pPr>
            <w:pStyle w:val="Header"/>
            <w:bidi w:val="0"/>
            <w:jc w:val="center"/>
          </w:pPr>
        </w:p>
      </w:tc>
      <w:tc>
        <w:tcPr>
          <w:tcW w:w="3005" w:type="dxa"/>
          <w:tcMar/>
        </w:tcPr>
        <w:p w:rsidR="6C369740" w:rsidP="6C369740" w:rsidRDefault="6C369740" w14:paraId="2D5AA45E" w14:textId="690D9608">
          <w:pPr>
            <w:pStyle w:val="Header"/>
            <w:bidi w:val="0"/>
            <w:ind w:right="-115"/>
            <w:jc w:val="right"/>
          </w:pPr>
        </w:p>
      </w:tc>
    </w:tr>
  </w:tbl>
  <w:p w:rsidR="6C369740" w:rsidP="6C369740" w:rsidRDefault="6C369740" w14:paraId="46FFA3F1" w14:textId="066C4A30">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4E4242" w:rsidP="004E4242" w:rsidRDefault="004E4242" w14:paraId="06CF205A" w14:textId="77777777">
      <w:pPr>
        <w:spacing w:after="0" w:line="240" w:lineRule="auto"/>
      </w:pPr>
      <w:r>
        <w:separator/>
      </w:r>
    </w:p>
  </w:footnote>
  <w:footnote w:type="continuationSeparator" w:id="0">
    <w:p w:rsidR="004E4242" w:rsidP="004E4242" w:rsidRDefault="004E4242" w14:paraId="2A471035"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C369740" w:rsidTr="6C369740" w14:paraId="2ECB5E93">
      <w:trPr>
        <w:trHeight w:val="300"/>
      </w:trPr>
      <w:tc>
        <w:tcPr>
          <w:tcW w:w="3005" w:type="dxa"/>
          <w:tcMar/>
        </w:tcPr>
        <w:p w:rsidR="6C369740" w:rsidP="6C369740" w:rsidRDefault="6C369740" w14:paraId="0DE2D2DC" w14:textId="5F179EF8">
          <w:pPr>
            <w:pStyle w:val="Header"/>
            <w:bidi w:val="0"/>
            <w:ind w:left="-115"/>
            <w:jc w:val="left"/>
          </w:pPr>
        </w:p>
      </w:tc>
      <w:tc>
        <w:tcPr>
          <w:tcW w:w="3005" w:type="dxa"/>
          <w:tcMar/>
        </w:tcPr>
        <w:p w:rsidR="6C369740" w:rsidP="6C369740" w:rsidRDefault="6C369740" w14:paraId="1B17EBF4" w14:textId="66E73488">
          <w:pPr>
            <w:pStyle w:val="Header"/>
            <w:bidi w:val="0"/>
            <w:jc w:val="center"/>
          </w:pPr>
        </w:p>
      </w:tc>
      <w:tc>
        <w:tcPr>
          <w:tcW w:w="3005" w:type="dxa"/>
          <w:tcMar/>
        </w:tcPr>
        <w:p w:rsidR="6C369740" w:rsidP="6C369740" w:rsidRDefault="6C369740" w14:paraId="50B37569" w14:textId="7BA58053">
          <w:pPr>
            <w:pStyle w:val="Header"/>
            <w:bidi w:val="0"/>
            <w:ind w:right="-115"/>
            <w:jc w:val="right"/>
          </w:pPr>
        </w:p>
      </w:tc>
    </w:tr>
  </w:tbl>
  <w:p w:rsidR="6C369740" w:rsidP="6C369740" w:rsidRDefault="6C369740" w14:paraId="24597D61" w14:textId="59F2C926">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C369740" w:rsidTr="6C369740" w14:paraId="36C0A8DA">
      <w:trPr>
        <w:trHeight w:val="300"/>
      </w:trPr>
      <w:tc>
        <w:tcPr>
          <w:tcW w:w="3005" w:type="dxa"/>
          <w:tcMar/>
        </w:tcPr>
        <w:p w:rsidR="6C369740" w:rsidP="6C369740" w:rsidRDefault="6C369740" w14:paraId="0D8F9A72" w14:textId="7BC17B81">
          <w:pPr>
            <w:pStyle w:val="Header"/>
            <w:bidi w:val="0"/>
            <w:ind w:left="-115"/>
            <w:jc w:val="left"/>
          </w:pPr>
        </w:p>
      </w:tc>
      <w:tc>
        <w:tcPr>
          <w:tcW w:w="3005" w:type="dxa"/>
          <w:tcMar/>
        </w:tcPr>
        <w:p w:rsidR="6C369740" w:rsidP="6C369740" w:rsidRDefault="6C369740" w14:paraId="278215DF" w14:textId="1A7CA51E">
          <w:pPr>
            <w:pStyle w:val="Header"/>
            <w:bidi w:val="0"/>
            <w:jc w:val="center"/>
          </w:pPr>
        </w:p>
      </w:tc>
      <w:tc>
        <w:tcPr>
          <w:tcW w:w="3005" w:type="dxa"/>
          <w:tcMar/>
        </w:tcPr>
        <w:p w:rsidR="6C369740" w:rsidP="6C369740" w:rsidRDefault="6C369740" w14:paraId="6C68081A" w14:textId="4BE6BDB9">
          <w:pPr>
            <w:pStyle w:val="Header"/>
            <w:bidi w:val="0"/>
            <w:ind w:right="-115"/>
            <w:jc w:val="right"/>
          </w:pPr>
        </w:p>
      </w:tc>
    </w:tr>
  </w:tbl>
  <w:p w:rsidR="6C369740" w:rsidP="6C369740" w:rsidRDefault="6C369740" w14:paraId="05E58C1E" w14:textId="1C700AB1">
    <w:pPr>
      <w:pStyle w:val="Header"/>
      <w:bidi w:val="0"/>
    </w:pPr>
  </w:p>
</w:hdr>
</file>

<file path=word/intelligence2.xml><?xml version="1.0" encoding="utf-8"?>
<int2:intelligence xmlns:oel="http://schemas.microsoft.com/office/2019/extlst" xmlns:int2="http://schemas.microsoft.com/office/intelligence/2020/intelligence">
  <int2:observations>
    <int2:bookmark int2:bookmarkName="_Int_LHQC4cw5" int2:invalidationBookmarkName="" int2:hashCode="JZU5prPZmpVaop" int2:id="WAb0LEDK">
      <int2:extLst>
        <oel:ext uri="426473B9-03D8-482F-96C9-C2C85392BACA">
          <int2:similarityCritique int2:version="1" int2:context="How to get control of your time and your life.">
            <int2:source int2:sourceType="Online" int2:sourceTitle="How to Get Control of Your Time and Your Life - amazon.com" int2:sourceUrl="https://www.amazon.com/Control-Your-Time-Life-Signet/dp/0451167724" int2:sourceSnippet="How to Get Control of Your Time and Your Life. Paperback – January 1, 1989. by Alan Lakein (Author) 4.5 273 ratings. See all formats and editions. A famous planning consultant describes his successful techniques for determining task priorities, managing time, and performing under pressure. Report an issue with this product or seller. Print ...">
              <int2:suggestions int2:citationType="Inline">
                <int2:suggestion int2:citationStyle="Mla" int2:isIdentical="1">
                  <int2:citationText>(“How to Get Control of Your Time and Your Life - amazon.com”)</int2:citationText>
                </int2:suggestion>
                <int2:suggestion int2:citationStyle="Apa" int2:isIdentical="1">
                  <int2:citationText>(“How to Get Control of Your Time and Your Life - amazon.com”)</int2:citationText>
                </int2:suggestion>
                <int2:suggestion int2:citationStyle="Chicago" int2:isIdentical="1">
                  <int2:citationText>(“How to Get Control of Your Time and Your Life - amazon.com”)</int2:citationText>
                </int2:suggestion>
              </int2:suggestions>
              <int2:suggestions int2:citationType="Full">
                <int2:suggestion int2:citationStyle="Mla" int2:isIdentical="1">
                  <int2:citationText>&lt;i&gt;How to Get Control of Your Time and Your Life - amazon.com&lt;/i&gt;, https://www.amazon.com/Control-Your-Time-Life-Signet/dp/0451167724.</int2:citationText>
                </int2:suggestion>
                <int2:suggestion int2:citationStyle="Apa" int2:isIdentical="1">
                  <int2:citationText>&lt;i&gt;How to Get Control of Your Time and Your Life - amazon.com&lt;/i&gt;. (n.d.). Retrieved from https://www.amazon.com/Control-Your-Time-Life-Signet/dp/0451167724</int2:citationText>
                </int2:suggestion>
                <int2:suggestion int2:citationStyle="Chicago" int2:isIdentical="1">
                  <int2:citationText>“How to Get Control of Your Time and Your Life - amazon.com” n.d., https://www.amazon.com/Control-Your-Time-Life-Signet/dp/0451167724.</int2:citationText>
                </int2:suggestion>
              </int2:suggestions>
            </int2:source>
            <int2:source int2:sourceType="Online" int2:sourceTitle="How to get control of your time and your life : Lakein, Alan : Free ..." int2:sourceUrl="https://archive.org/details/howtogetcontrol000lake" int2:sourceSnippet="How to get control of your time and your life by Lakein, Alan. Publication date 1974 Publisher New York : Signet Collection internetarchivebooks; printdisabled; inlibrary Contributor Internet Archive Language und. Access-restricted-item true Addeddate 2011-09-26 15:41:57 Boxid IA151101 ...">
              <int2:suggestions int2:citationType="Inline">
                <int2:suggestion int2:citationStyle="Mla" int2:isIdentical="0">
                  <int2:citationText>(“How to get control of your time and your life : Lakein, Alan : Free ...”)</int2:citationText>
                </int2:suggestion>
                <int2:suggestion int2:citationStyle="Apa" int2:isIdentical="0">
                  <int2:citationText>(“How to get control of your time and your life : Lakein, Alan : Free ...”)</int2:citationText>
                </int2:suggestion>
                <int2:suggestion int2:citationStyle="Chicago" int2:isIdentical="0">
                  <int2:citationText>(“How to get control of your time and your life : Lakein, Alan : Free ...”)</int2:citationText>
                </int2:suggestion>
              </int2:suggestions>
              <int2:suggestions int2:citationType="Full">
                <int2:suggestion int2:citationStyle="Mla" int2:isIdentical="0">
                  <int2:citationText>&lt;i&gt;How to get control of your time and your life : Lakein, Alan : Free ...&lt;/i&gt;, https://archive.org/details/howtogetcontrol000lake.</int2:citationText>
                </int2:suggestion>
                <int2:suggestion int2:citationStyle="Apa" int2:isIdentical="0">
                  <int2:citationText>&lt;i&gt;How to get control of your time and your life : Lakein, Alan : Free ...&lt;/i&gt;. (n.d.). Retrieved from https://archive.org/details/howtogetcontrol000lake</int2:citationText>
                </int2:suggestion>
                <int2:suggestion int2:citationStyle="Chicago" int2:isIdentical="0">
                  <int2:citationText>“How to get control of your time and your life : Lakein, Alan : Free ...” n.d., https://archive.org/details/howtogetcontrol000lake.</int2:citationText>
                </int2:suggestion>
              </int2:suggestions>
            </int2:source>
          </int2:similarityCritique>
        </oel:ext>
      </int2:extLst>
    </int2:bookmark>
    <int2:bookmark int2:bookmarkName="_Int_N1SFTObz" int2:invalidationBookmarkName="" int2:hashCode="alhFmB6JMMnIH3" int2:id="VoqVU5Or">
      <int2:extLst>
        <oel:ext uri="426473B9-03D8-482F-96C9-C2C85392BACA">
          <int2:similarityCritique int2:version="1" int2:context="A review of self-determination theory’s basic psychological needs at work.">
            <int2:source int2:sourceType="Online" int2:sourceTitle="A Review of Self-Determination Theory’s Basic Psychological Needs at Work" int2:sourceUrl="https://journals.sagepub.com/doi/10.1177/0149206316632058" int2:sourceSnippet="A Review of Self-Determination Theory’s Basic Psychological Needs at Work. Anja Van den Broeck [email protected], ... Self-determination theory (SDT) conceptualizes basic psychological needs for autonomy, competence, and relatedness as innate and essential for ongoing psychological growth, internalization, and well-being. ...">
              <int2:suggestions int2:citationType="Inline">
                <int2:suggestion int2:citationStyle="Mla" int2:isIdentical="1">
                  <int2:citationText>(“A Review of Self-Determination Theory’s Basic Psychological Needs at Work”)</int2:citationText>
                </int2:suggestion>
                <int2:suggestion int2:citationStyle="Apa" int2:isIdentical="1">
                  <int2:citationText>(“A Review of Self-Determination Theory’s Basic Psychological Needs at Work”)</int2:citationText>
                </int2:suggestion>
                <int2:suggestion int2:citationStyle="Chicago" int2:isIdentical="1">
                  <int2:citationText>(“A Review of Self-Determination Theory’s Basic Psychological Needs at Work”)</int2:citationText>
                </int2:suggestion>
              </int2:suggestions>
              <int2:suggestions int2:citationType="Full">
                <int2:suggestion int2:citationStyle="Mla" int2:isIdentical="1">
                  <int2:citationText>&lt;i&gt;A Review of Self-Determination Theory’s Basic Psychological Needs at Work&lt;/i&gt;, https://journals.sagepub.com/doi/10.1177/0149206316632058.</int2:citationText>
                </int2:suggestion>
                <int2:suggestion int2:citationStyle="Apa" int2:isIdentical="1">
                  <int2:citationText>&lt;i&gt;A Review of Self-Determination Theory’s Basic Psychological Needs at Work&lt;/i&gt;. (n.d.). Retrieved from https://journals.sagepub.com/doi/10.1177/0149206316632058</int2:citationText>
                </int2:suggestion>
                <int2:suggestion int2:citationStyle="Chicago" int2:isIdentical="1">
                  <int2:citationText>“A Review of Self-Determination Theory’s Basic Psychological Needs at Work” n.d., https://journals.sagepub.com/doi/10.1177/0149206316632058.</int2:citationText>
                </int2:suggestion>
              </int2:suggestions>
            </int2:source>
            <int2:source int2:sourceType="Online" int2:sourceTitle="A Review of Self-Determination Theory’s Basic Psychological Needs at ..." int2:sourceUrl="https://journals.sagepub.com/doi/10.1177/0149206316632058?icid=int.sj-abstract.similar-articles.3" int2:sourceSnippet="A Review of Self-Determination Theory’s Basic Psychological Needs at Work. Anja Van den Broeck, D. Lance Ferris, Chu-Hsiang Chang, and Christopher C. Rosen. Journal of Management 2016 42: 5, 1195-1229 Download Citation. If you have the appropriate software installed, you can download article citation data to the citation manager of your ...">
              <int2:suggestions int2:citationType="Inline">
                <int2:suggestion int2:citationStyle="Mla" int2:isIdentical="1">
                  <int2:citationText>(“A Review of Self-Determination Theory’s Basic Psychological Needs at ...”)</int2:citationText>
                </int2:suggestion>
                <int2:suggestion int2:citationStyle="Apa" int2:isIdentical="1">
                  <int2:citationText>(“A Review of Self-Determination Theory’s Basic Psychological Needs at ...”)</int2:citationText>
                </int2:suggestion>
                <int2:suggestion int2:citationStyle="Chicago" int2:isIdentical="1">
                  <int2:citationText>(“A Review of Self-Determination Theory’s Basic Psychological Needs at ...”)</int2:citationText>
                </int2:suggestion>
              </int2:suggestions>
              <int2:suggestions int2:citationType="Full">
                <int2:suggestion int2:citationStyle="Mla" int2:isIdentical="1">
                  <int2:citationText>&lt;i&gt;A Review of Self-Determination Theory’s Basic Psychological Needs at ...&lt;/i&gt;, https://journals.sagepub.com/doi/10.1177/0149206316632058?icid=int.sj-abstract.similar-articles.3.</int2:citationText>
                </int2:suggestion>
                <int2:suggestion int2:citationStyle="Apa" int2:isIdentical="1">
                  <int2:citationText>&lt;i&gt;A Review of Self-Determination Theory’s Basic Psychological Needs at ...&lt;/i&gt;. (n.d.). Retrieved from https://journals.sagepub.com/doi/10.1177/0149206316632058?icid=int.sj-abstract.similar-articles.3</int2:citationText>
                </int2:suggestion>
                <int2:suggestion int2:citationStyle="Chicago" int2:isIdentical="1">
                  <int2:citationText>“A Review of Self-Determination Theory’s Basic Psychological Needs at ...” n.d., https://journals.sagepub.com/doi/10.1177/0149206316632058?icid=int.sj-abstract.similar-articles.3.</int2:citationText>
                </int2:suggestion>
              </int2:suggestions>
            </int2:source>
            <int2:source int2:sourceType="Online" int2:sourceTitle="A review of self-determination theory's basic psychological needs at work" int2:sourceUrl="https://repository.nwu.ac.za/handle/10394/24658?show=full" int2:sourceSnippet="A review of self-determination theory's basic psychological needs at work: dc.type: Article: dc.contributor.researchID: 25966499 - Van den Broeck, Anja ...">
              <int2:suggestions int2:citationType="Inline">
                <int2:suggestion int2:citationStyle="Mla" int2:isIdentical="0">
                  <int2:citationText>(“A review of self-determination theory's basic psychological needs at work”)</int2:citationText>
                </int2:suggestion>
                <int2:suggestion int2:citationStyle="Apa" int2:isIdentical="0">
                  <int2:citationText>(“A review of self-determination theory's basic psychological needs at work”)</int2:citationText>
                </int2:suggestion>
                <int2:suggestion int2:citationStyle="Chicago" int2:isIdentical="0">
                  <int2:citationText>(“A review of self-determination theory's basic psychological needs at work”)</int2:citationText>
                </int2:suggestion>
              </int2:suggestions>
              <int2:suggestions int2:citationType="Full">
                <int2:suggestion int2:citationStyle="Mla" int2:isIdentical="0">
                  <int2:citationText>&lt;i&gt;A review of self-determination theory's basic psychological needs at work&lt;/i&gt;, https://repository.nwu.ac.za/handle/10394/24658?show=full.</int2:citationText>
                </int2:suggestion>
                <int2:suggestion int2:citationStyle="Apa" int2:isIdentical="0">
                  <int2:citationText>&lt;i&gt;A review of self-determination theory's basic psychological needs at work&lt;/i&gt;. (n.d.). Retrieved from https://repository.nwu.ac.za/handle/10394/24658?show=full</int2:citationText>
                </int2:suggestion>
                <int2:suggestion int2:citationStyle="Chicago" int2:isIdentical="0">
                  <int2:citationText>“A review of self-determination theory's basic psychological needs at work” n.d., https://repository.nwu.ac.za/handle/10394/24658?show=full.</int2:citationText>
                </int2:suggestion>
              </int2:suggestions>
            </int2:source>
          </int2:similarityCritique>
        </oel:ext>
      </int2:extLst>
    </int2:bookmark>
    <int2:bookmark int2:bookmarkName="_Int_CFrUMsAk" int2:invalidationBookmarkName="" int2:hashCode="yUVt8fKP/d5kVE" int2:id="g7cP1T9a">
      <int2:extLst>
        <oel:ext uri="426473B9-03D8-482F-96C9-C2C85392BACA">
          <int2:similarityCritique int2:version="1" int2:context="The role of the academic library in promoting student engagement in learning.">
            <int2:source int2:sourceType="Online" int2:sourceTitle="The Role of the Academic Library in Promoting Student Engagement in ..." int2:sourceUrl="https://crl.acrl.org/index.php/crl/article/view/15605" int2:sourceSnippet="The Role of the Academic Library in Promoting Student Engagement in Learning. This study examines the nature and value of undergraduate students’ experiences with the academic library. The data represent responses from more than 300,000 students between 1984 and 2002 to the College Student Experiences Questionnaire. Although library use did ...">
              <int2:suggestions int2:citationType="Inline">
                <int2:suggestion int2:citationStyle="Mla" int2:isIdentical="1">
                  <int2:citationText>(“The Role of the Academic Library in Promoting Student Engagement in ...”)</int2:citationText>
                </int2:suggestion>
                <int2:suggestion int2:citationStyle="Apa" int2:isIdentical="1">
                  <int2:citationText>(“The Role of the Academic Library in Promoting Student Engagement in ...”)</int2:citationText>
                </int2:suggestion>
                <int2:suggestion int2:citationStyle="Chicago" int2:isIdentical="1">
                  <int2:citationText>(“The Role of the Academic Library in Promoting Student Engagement in ...”)</int2:citationText>
                </int2:suggestion>
              </int2:suggestions>
              <int2:suggestions int2:citationType="Full">
                <int2:suggestion int2:citationStyle="Mla" int2:isIdentical="1">
                  <int2:citationText>&lt;i&gt;The Role of the Academic Library in Promoting Student Engagement in ...&lt;/i&gt;, https://crl.acrl.org/index.php/crl/article/view/15605.</int2:citationText>
                </int2:suggestion>
                <int2:suggestion int2:citationStyle="Apa" int2:isIdentical="1">
                  <int2:citationText>&lt;i&gt;The Role of the Academic Library in Promoting Student Engagement in ...&lt;/i&gt;. (n.d.). Retrieved from https://crl.acrl.org/index.php/crl/article/view/15605</int2:citationText>
                </int2:suggestion>
                <int2:suggestion int2:citationStyle="Chicago" int2:isIdentical="1">
                  <int2:citationText>“The Role of the Academic Library in Promoting Student Engagement in ...” n.d., https://crl.acrl.org/index.php/crl/article/view/15605.</int2:citationText>
                </int2:suggestion>
              </int2:suggestions>
            </int2:source>
            <int2:source int2:sourceType="Online" int2:sourceTitle="The role of the academic library in promoting student engagement in ..." int2:sourceUrl="https://experts.illinois.edu/en/publications/the-role-of-the-academic-library-in-promoting-student-engagement--2" int2:sourceSnippet="The role of the academic library in promoting student engagement in learning. / Kuh, George D.; Gonyea, Robert M. In: College and Research Libraries, Vol. 76, No. 3, 01.03.2015, p. 359-385. Research output: Contribution to journal › Review article › peer-review">
              <int2:suggestions int2:citationType="Inline">
                <int2:suggestion int2:citationStyle="Mla" int2:isIdentical="1">
                  <int2:citationText>(“The role of the academic library in promoting student engagement in ...”)</int2:citationText>
                </int2:suggestion>
                <int2:suggestion int2:citationStyle="Apa" int2:isIdentical="1">
                  <int2:citationText>(“The role of the academic library in promoting student engagement in ...”)</int2:citationText>
                </int2:suggestion>
                <int2:suggestion int2:citationStyle="Chicago" int2:isIdentical="1">
                  <int2:citationText>(“The role of the academic library in promoting student engagement in ...”)</int2:citationText>
                </int2:suggestion>
              </int2:suggestions>
              <int2:suggestions int2:citationType="Full">
                <int2:suggestion int2:citationStyle="Mla" int2:isIdentical="1">
                  <int2:citationText>&lt;i&gt;The role of the academic library in promoting student engagement in ...&lt;/i&gt;, https://experts.illinois.edu/en/publications/the-role-of-the-academic-library-in-promoting-student-engagement--2.</int2:citationText>
                </int2:suggestion>
                <int2:suggestion int2:citationStyle="Apa" int2:isIdentical="1">
                  <int2:citationText>&lt;i&gt;The role of the academic library in promoting student engagement in ...&lt;/i&gt;. (n.d.). Retrieved from https://experts.illinois.edu/en/publications/the-role-of-the-academic-library-in-promoting-student-engagement--2</int2:citationText>
                </int2:suggestion>
                <int2:suggestion int2:citationStyle="Chicago" int2:isIdentical="1">
                  <int2:citationText>“The role of the academic library in promoting student engagement in ...” n.d., https://experts.illinois.edu/en/publications/the-role-of-the-academic-library-in-promoting-student-engagement--2.</int2:citationText>
                </int2:suggestion>
              </int2:suggestions>
            </int2:source>
            <int2:source int2:sourceType="Online" int2:sourceTitle="The Role of the Academic Library in Promoting Student Engagement in ..." int2:sourceUrl="https://eric.ed.gov/?id=EJ1058077" int2:sourceSnippet="The Role of the Academic Library in Promoting Student Engagement in Learning. Kuh, George D.; Gonyea, Robert M. College &amp; Research Libraries, v76 n3 p359-385 Mar 2015. This study examines the nature and value of undergraduate students' experiences with the academic library. The data represent responses from more than 300,000 students between ...">
              <int2:suggestions int2:citationType="Inline">
                <int2:suggestion int2:citationStyle="Mla" int2:isIdentical="1">
                  <int2:citationText>(“The Role of the Academic Library in Promoting Student Engagement in ...”)</int2:citationText>
                </int2:suggestion>
                <int2:suggestion int2:citationStyle="Apa" int2:isIdentical="1">
                  <int2:citationText>(“The Role of the Academic Library in Promoting Student Engagement in ...”)</int2:citationText>
                </int2:suggestion>
                <int2:suggestion int2:citationStyle="Chicago" int2:isIdentical="1">
                  <int2:citationText>(“The Role of the Academic Library in Promoting Student Engagement in ...”)</int2:citationText>
                </int2:suggestion>
              </int2:suggestions>
              <int2:suggestions int2:citationType="Full">
                <int2:suggestion int2:citationStyle="Mla" int2:isIdentical="1">
                  <int2:citationText>&lt;i&gt;The Role of the Academic Library in Promoting Student Engagement in ...&lt;/i&gt;, https://eric.ed.gov/?id=EJ1058077.</int2:citationText>
                </int2:suggestion>
                <int2:suggestion int2:citationStyle="Apa" int2:isIdentical="1">
                  <int2:citationText>&lt;i&gt;The Role of the Academic Library in Promoting Student Engagement in ...&lt;/i&gt;. (n.d.). Retrieved from https://eric.ed.gov/?id=EJ1058077</int2:citationText>
                </int2:suggestion>
                <int2:suggestion int2:citationStyle="Chicago" int2:isIdentical="1">
                  <int2:citationText>“The Role of the Academic Library in Promoting Student Engagement in ...” n.d., https://eric.ed.gov/?id=EJ1058077.</int2:citationText>
                </int2:suggestion>
              </int2:suggestions>
            </int2:source>
          </int2:similarityCritique>
        </oel:ext>
      </int2:extLst>
    </int2:bookmark>
    <int2:bookmark int2:bookmarkName="_Int_uVszGqpz" int2:invalidationBookmarkName="" int2:hashCode="zNl+sOVGsqOOna" int2:id="Z3wgTnPl">
      <int2:extLst>
        <oel:ext uri="426473B9-03D8-482F-96C9-C2C85392BACA">
          <int2:similarityCritique int2:version="1" int2:context="Information literacy as a catalyst for educational change: A background paper.">
            <int2:source int2:sourceType="Online" int2:sourceTitle="Information literacy education: Applications of mediated learning and ..." int2:sourceUrl="https://www.sciencedirect.com/science/article/abs/pii/S0740818808000595" int2:sourceSnippet="Bruce, C. S. (2002, July). Information literacy as a catalyst for educational change: A background paper. White paper... Candy, P. C. (2002, July). Lifelong learning and information literacy. White paper prepared for UNESCO, the U.S.... Clark B. et al. Developing information literacy program in Yarmouth">
              <int2:suggestions int2:citationType="Inline">
                <int2:suggestion int2:citationStyle="Mla" int2:isIdentical="1">
                  <int2:citationText>(“Information literacy education: Applications of mediated learning and ...”)</int2:citationText>
                </int2:suggestion>
                <int2:suggestion int2:citationStyle="Apa" int2:isIdentical="1">
                  <int2:citationText>(“Information literacy education: Applications of mediated learning and ...”)</int2:citationText>
                </int2:suggestion>
                <int2:suggestion int2:citationStyle="Chicago" int2:isIdentical="1">
                  <int2:citationText>(“Information literacy education: Applications of mediated learning and ...”)</int2:citationText>
                </int2:suggestion>
              </int2:suggestions>
              <int2:suggestions int2:citationType="Full">
                <int2:suggestion int2:citationStyle="Mla" int2:isIdentical="1">
                  <int2:citationText>&lt;i&gt;Information literacy education: Applications of mediated learning and ...&lt;/i&gt;, https://www.sciencedirect.com/science/article/abs/pii/S0740818808000595.</int2:citationText>
                </int2:suggestion>
                <int2:suggestion int2:citationStyle="Apa" int2:isIdentical="1">
                  <int2:citationText>&lt;i&gt;Information literacy education: Applications of mediated learning and ...&lt;/i&gt;. (n.d.). Retrieved from https://www.sciencedirect.com/science/article/abs/pii/S0740818808000595</int2:citationText>
                </int2:suggestion>
                <int2:suggestion int2:citationStyle="Chicago" int2:isIdentical="1">
                  <int2:citationText>“Information literacy education: Applications of mediated learning and ...” n.d., https://www.sciencedirect.com/science/article/abs/pii/S0740818808000595.</int2:citationText>
                </int2:suggestion>
              </int2:suggestions>
            </int2:source>
            <int2:source int2:sourceType="Online" int2:sourceTitle="[PDF] Information literacy as a catalyst for educational change: a ..." int2:sourceUrl="https://www.semanticscholar.org/paper/Information-literacy-as-a-catalyst-for-educational-Bruce/753c84885991671300b65125ef2a19317c8294a7" int2:sourceSnippet="Christine Bruce, &quot;Information Literacy as a Catalyst for Educational Change: A Background Paper,&quot; July 2002, White Paper prepared for UNESCO, the U.S. National Commission on Libraries and Information Science, and the National Forum on Information Literacy, for use at the information Literacy Meeting of Experts, Prague, The Czech Republic. Christine Bruce, &quot; Information Literacy as a Catalyst ...">
              <int2:suggestions int2:citationType="Inline">
                <int2:suggestion int2:citationStyle="Mla" int2:isIdentical="0">
                  <int2:citationText>(“[PDF] Information literacy as a catalyst for educational change: a ...”)</int2:citationText>
                </int2:suggestion>
                <int2:suggestion int2:citationStyle="Apa" int2:isIdentical="0">
                  <int2:citationText>(“[PDF] Information literacy as a catalyst for educational change: a ...”)</int2:citationText>
                </int2:suggestion>
                <int2:suggestion int2:citationStyle="Chicago" int2:isIdentical="0">
                  <int2:citationText>(“[PDF] Information literacy as a catalyst for educational change: a ...”)</int2:citationText>
                </int2:suggestion>
              </int2:suggestions>
              <int2:suggestions int2:citationType="Full">
                <int2:suggestion int2:citationStyle="Mla" int2:isIdentical="0">
                  <int2:citationText>&lt;i&gt;[PDF] Information literacy as a catalyst for educational change: a ...&lt;/i&gt;, https://www.semanticscholar.org/paper/Information-literacy-as-a-catalyst-for-educational-Bruce/753c84885991671300b65125ef2a19317c8294a7.</int2:citationText>
                </int2:suggestion>
                <int2:suggestion int2:citationStyle="Apa" int2:isIdentical="0">
                  <int2:citationText>&lt;i&gt;[PDF] Information literacy as a catalyst for educational change: a ...&lt;/i&gt;. (n.d.). Retrieved from https://www.semanticscholar.org/paper/Information-literacy-as-a-catalyst-for-educational-Bruce/753c84885991671300b65125ef2a19317c8294a7</int2:citationText>
                </int2:suggestion>
                <int2:suggestion int2:citationStyle="Chicago" int2:isIdentical="0">
                  <int2:citationText>“[PDF] Information literacy as a catalyst for educational change: a ...” n.d., https://www.semanticscholar.org/paper/Information-literacy-as-a-catalyst-for-educational-Bruce/753c84885991671300b65125ef2a19317c8294a7.</int2:citationText>
                </int2:suggestion>
              </int2:suggestions>
            </int2:source>
            <int2:source int2:sourceType="Online" int2:sourceTitle="Information Literacy as a Catalyst for Educational Change: A Background ..." int2:sourceUrl="https://repository.arizona.edu/handle/10150/106385" int2:sourceSnippet="Christine Bruce, &quot; Information Literacy as a Catalyst for Educational Change: A Background Paper,&quot; July 2002, White Paper prepared for UNESCO, the U.S. National Commission on Libraries and Information Science, and the National Forum on Information Literacy, for use at the Information Literacy Meeting of Experts, Prague, The Czech Republic.">
              <int2:suggestions int2:citationType="Inline">
                <int2:suggestion int2:citationStyle="Mla" int2:isIdentical="0">
                  <int2:citationText>(“Information Literacy as a Catalyst for Educational Change: A Background ...”)</int2:citationText>
                </int2:suggestion>
                <int2:suggestion int2:citationStyle="Apa" int2:isIdentical="0">
                  <int2:citationText>(“Information Literacy as a Catalyst for Educational Change: A Background ...”)</int2:citationText>
                </int2:suggestion>
                <int2:suggestion int2:citationStyle="Chicago" int2:isIdentical="0">
                  <int2:citationText>(“Information Literacy as a Catalyst for Educational Change: A Background ...”)</int2:citationText>
                </int2:suggestion>
              </int2:suggestions>
              <int2:suggestions int2:citationType="Full">
                <int2:suggestion int2:citationStyle="Mla" int2:isIdentical="0">
                  <int2:citationText>&lt;i&gt;Information Literacy as a Catalyst for Educational Change: A Background ...&lt;/i&gt;, https://repository.arizona.edu/handle/10150/106385.</int2:citationText>
                </int2:suggestion>
                <int2:suggestion int2:citationStyle="Apa" int2:isIdentical="0">
                  <int2:citationText>&lt;i&gt;Information Literacy as a Catalyst for Educational Change: A Background ...&lt;/i&gt;. (n.d.). Retrieved from https://repository.arizona.edu/handle/10150/106385</int2:citationText>
                </int2:suggestion>
                <int2:suggestion int2:citationStyle="Chicago" int2:isIdentical="0">
                  <int2:citationText>“Information Literacy as a Catalyst for Educational Change: A Background ...” n.d., https://repository.arizona.edu/handle/10150/106385.</int2:citationText>
                </int2:suggestion>
              </int2:suggestions>
            </int2:source>
          </int2:similarityCritique>
        </oel:ext>
      </int2:extLst>
    </int2:bookmark>
    <int2:bookmark int2:bookmarkName="_Int_tr4xCAys" int2:invalidationBookmarkName="" int2:hashCode="NwaFxHogb+i84o" int2:id="0n4pJ5uK">
      <int2:extLst>
        <oel:ext uri="426473B9-03D8-482F-96C9-C2C85392BACA">
          <int2:similarityCritique int2:version="1" int2:context="Learn to prioritize tasks based on their urgency and importance.">
            <int2:source int2:sourceType="Online" int2:sourceTitle="How Tech Professionals Can Engineer Their Careers To Be Successful - Forbes" int2:sourceUrl="https://www.forbes.com/sites/forbescoachescouncil/2023/05/09/how-tech-professionals-can-engineer-their-careers-to-be-successful/" int2:sourceSnippet="Learn to prioritize tasks based on their importance and urgency. If you can, focus on high-impact activities that contribute to your long-term goals, and delegate or eliminate low-priority tasks.">
              <int2:suggestions int2:citationType="Inline">
                <int2:suggestion int2:citationStyle="Mla" int2:isIdentical="0">
                  <int2:citationText>(“How Tech Professionals Can Engineer Their Careers To Be Successful - Forbes”)</int2:citationText>
                </int2:suggestion>
                <int2:suggestion int2:citationStyle="Apa" int2:isIdentical="0">
                  <int2:citationText>(“How Tech Professionals Can Engineer Their Careers To Be Successful - Forbes”)</int2:citationText>
                </int2:suggestion>
                <int2:suggestion int2:citationStyle="Chicago" int2:isIdentical="0">
                  <int2:citationText>(“How Tech Professionals Can Engineer Their Careers To Be Successful - Forbes”)</int2:citationText>
                </int2:suggestion>
              </int2:suggestions>
              <int2:suggestions int2:citationType="Full">
                <int2:suggestion int2:citationStyle="Mla" int2:isIdentical="0">
                  <int2:citationText>&lt;i&gt;How Tech Professionals Can Engineer Their Careers To Be Successful - Forbes&lt;/i&gt;, https://www.forbes.com/sites/forbescoachescouncil/2023/05/09/how-tech-professionals-can-engineer-their-careers-to-be-successful/.</int2:citationText>
                </int2:suggestion>
                <int2:suggestion int2:citationStyle="Apa" int2:isIdentical="0">
                  <int2:citationText>&lt;i&gt;How Tech Professionals Can Engineer Their Careers To Be Successful - Forbes&lt;/i&gt;. (n.d.). Retrieved from https://www.forbes.com/sites/forbescoachescouncil/2023/05/09/how-tech-professionals-can-engineer-their-careers-to-be-successful/</int2:citationText>
                </int2:suggestion>
                <int2:suggestion int2:citationStyle="Chicago" int2:isIdentical="0">
                  <int2:citationText>“How Tech Professionals Can Engineer Their Careers To Be Successful - Forbes” n.d., https://www.forbes.com/sites/forbescoachescouncil/2023/05/09/how-tech-professionals-can-engineer-their-careers-to-be-successful/.</int2:citationText>
                </int2:suggestion>
              </int2:suggestions>
            </int2:source>
          </int2:similarityCritique>
        </oel:ext>
      </int2:extLst>
    </int2:bookmark>
    <int2:entireDocument int2:id="t4DWaEUn">
      <int2:extLst>
        <oel:ext uri="E302BA01-7950-474C-9AD3-286E660C40A8">
          <int2:similaritySummary int2:version="1" int2:runId="1718619534824" int2:tilesCheckedInThisRun="40" int2:totalNumOfTiles="40" int2:similarityAnnotationCount="5" int2:numWords="816" int2:numFlaggedWords="53"/>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591724E7-10BAC5F6 0692741C-450B7A83 3B7D1556-77777777 394205BE-77777777 48A862CD-56513241 6D7AFB79-73A9500D 5AF55CB9-77777777 65FFFBEA-510273F4 751A0C43-05C35C23 7B2F7823-18CB4F54 727FF701-7AC93A0F 4B43BCC5-00112F28 1E99E822-77777777 1DE6B0A3-546800B2 4C19354D-37E37A7E 7885F2A7-5022A405 67654642-016B1A22 26C59E88-4CED3624 43E583A4-77777777 3298EE61-3B443D04 387AC611-39821160 6FE9C8C9-1A94173B 0DFA59C4-3ECE57E6 6F402EC6-53014DFE 598365FB-07D60CB1 20970B08-60A8DB7A 51FF245D-53B6C406 029A3EDA-01891620 74AA8E96-5BF7FC38 7CDD1AB2-77777777 005E9345-7E660E7F 509C9558-77777777 523E3AB6-706E2C85 2619C8D2-77777777 365ED298-49BE56EE 6EC1F313-14E070BF 21970249-7F657561 393F7107-287956CA 51DFF076-3161ACAA 1718AD52-1D29A56D 28BDDD16-2B6CA86C 092FDA3C-252AE8E7 0DE2D2DC-5F179EF8 1B17EBF4-66E73488 50B37569-7BA58053 24597D61-59F2C926 0D8F9A72-7BC17B81 278215DF-1A7CA51E 6C68081A-4BE6BDB9 05E58C1E-1C700AB1 580160F4-54992B9E 71681D35-77777777 046CDCB2-791D65E1 4A94F4BD-420192CB 2D5AA45E-690D9608 46FFA3F1-066C4A30"/>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8847E8A"/>
    <w:multiLevelType w:val="hybridMultilevel"/>
    <w:tmpl w:val="7010B15C"/>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33323B42"/>
    <w:multiLevelType w:val="hybridMultilevel"/>
    <w:tmpl w:val="448E4A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34113628"/>
    <w:multiLevelType w:val="hybridMultilevel"/>
    <w:tmpl w:val="D82E0AA2"/>
    <w:lvl w:ilvl="0" w:tplc="0809000B">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3BAB5AC0"/>
    <w:multiLevelType w:val="hybridMultilevel"/>
    <w:tmpl w:val="91DAEA58"/>
    <w:lvl w:ilvl="0" w:tplc="0809000B">
      <w:start w:val="1"/>
      <w:numFmt w:val="bullet"/>
      <w:lvlText w:val=""/>
      <w:lvlJc w:val="left"/>
      <w:pPr>
        <w:ind w:left="1500" w:hanging="360"/>
      </w:pPr>
      <w:rPr>
        <w:rFonts w:hint="default" w:ascii="Wingdings" w:hAnsi="Wingdings"/>
      </w:rPr>
    </w:lvl>
    <w:lvl w:ilvl="1" w:tplc="08090003" w:tentative="1">
      <w:start w:val="1"/>
      <w:numFmt w:val="bullet"/>
      <w:lvlText w:val="o"/>
      <w:lvlJc w:val="left"/>
      <w:pPr>
        <w:ind w:left="2220" w:hanging="360"/>
      </w:pPr>
      <w:rPr>
        <w:rFonts w:hint="default" w:ascii="Courier New" w:hAnsi="Courier New" w:cs="Courier New"/>
      </w:rPr>
    </w:lvl>
    <w:lvl w:ilvl="2" w:tplc="08090005" w:tentative="1">
      <w:start w:val="1"/>
      <w:numFmt w:val="bullet"/>
      <w:lvlText w:val=""/>
      <w:lvlJc w:val="left"/>
      <w:pPr>
        <w:ind w:left="2940" w:hanging="360"/>
      </w:pPr>
      <w:rPr>
        <w:rFonts w:hint="default" w:ascii="Wingdings" w:hAnsi="Wingdings"/>
      </w:rPr>
    </w:lvl>
    <w:lvl w:ilvl="3" w:tplc="08090001" w:tentative="1">
      <w:start w:val="1"/>
      <w:numFmt w:val="bullet"/>
      <w:lvlText w:val=""/>
      <w:lvlJc w:val="left"/>
      <w:pPr>
        <w:ind w:left="3660" w:hanging="360"/>
      </w:pPr>
      <w:rPr>
        <w:rFonts w:hint="default" w:ascii="Symbol" w:hAnsi="Symbol"/>
      </w:rPr>
    </w:lvl>
    <w:lvl w:ilvl="4" w:tplc="08090003" w:tentative="1">
      <w:start w:val="1"/>
      <w:numFmt w:val="bullet"/>
      <w:lvlText w:val="o"/>
      <w:lvlJc w:val="left"/>
      <w:pPr>
        <w:ind w:left="4380" w:hanging="360"/>
      </w:pPr>
      <w:rPr>
        <w:rFonts w:hint="default" w:ascii="Courier New" w:hAnsi="Courier New" w:cs="Courier New"/>
      </w:rPr>
    </w:lvl>
    <w:lvl w:ilvl="5" w:tplc="08090005" w:tentative="1">
      <w:start w:val="1"/>
      <w:numFmt w:val="bullet"/>
      <w:lvlText w:val=""/>
      <w:lvlJc w:val="left"/>
      <w:pPr>
        <w:ind w:left="5100" w:hanging="360"/>
      </w:pPr>
      <w:rPr>
        <w:rFonts w:hint="default" w:ascii="Wingdings" w:hAnsi="Wingdings"/>
      </w:rPr>
    </w:lvl>
    <w:lvl w:ilvl="6" w:tplc="08090001" w:tentative="1">
      <w:start w:val="1"/>
      <w:numFmt w:val="bullet"/>
      <w:lvlText w:val=""/>
      <w:lvlJc w:val="left"/>
      <w:pPr>
        <w:ind w:left="5820" w:hanging="360"/>
      </w:pPr>
      <w:rPr>
        <w:rFonts w:hint="default" w:ascii="Symbol" w:hAnsi="Symbol"/>
      </w:rPr>
    </w:lvl>
    <w:lvl w:ilvl="7" w:tplc="08090003" w:tentative="1">
      <w:start w:val="1"/>
      <w:numFmt w:val="bullet"/>
      <w:lvlText w:val="o"/>
      <w:lvlJc w:val="left"/>
      <w:pPr>
        <w:ind w:left="6540" w:hanging="360"/>
      </w:pPr>
      <w:rPr>
        <w:rFonts w:hint="default" w:ascii="Courier New" w:hAnsi="Courier New" w:cs="Courier New"/>
      </w:rPr>
    </w:lvl>
    <w:lvl w:ilvl="8" w:tplc="08090005" w:tentative="1">
      <w:start w:val="1"/>
      <w:numFmt w:val="bullet"/>
      <w:lvlText w:val=""/>
      <w:lvlJc w:val="left"/>
      <w:pPr>
        <w:ind w:left="7260" w:hanging="360"/>
      </w:pPr>
      <w:rPr>
        <w:rFonts w:hint="default" w:ascii="Wingdings" w:hAnsi="Wingdings"/>
      </w:rPr>
    </w:lvl>
  </w:abstractNum>
  <w:abstractNum w:abstractNumId="4" w15:restartNumberingAfterBreak="0">
    <w:nsid w:val="42C41965"/>
    <w:multiLevelType w:val="hybridMultilevel"/>
    <w:tmpl w:val="D11A4B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45CD7FCC"/>
    <w:multiLevelType w:val="hybridMultilevel"/>
    <w:tmpl w:val="339A25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CF6707"/>
    <w:multiLevelType w:val="hybridMultilevel"/>
    <w:tmpl w:val="9710E5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63E47C42"/>
    <w:multiLevelType w:val="hybridMultilevel"/>
    <w:tmpl w:val="54408F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64127E8"/>
    <w:multiLevelType w:val="hybridMultilevel"/>
    <w:tmpl w:val="F27046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3249572">
    <w:abstractNumId w:val="1"/>
  </w:num>
  <w:num w:numId="2" w16cid:durableId="1023048458">
    <w:abstractNumId w:val="8"/>
  </w:num>
  <w:num w:numId="3" w16cid:durableId="238908295">
    <w:abstractNumId w:val="4"/>
  </w:num>
  <w:num w:numId="4" w16cid:durableId="1907302235">
    <w:abstractNumId w:val="5"/>
  </w:num>
  <w:num w:numId="5" w16cid:durableId="119344577">
    <w:abstractNumId w:val="6"/>
  </w:num>
  <w:num w:numId="6" w16cid:durableId="1556887492">
    <w:abstractNumId w:val="7"/>
  </w:num>
  <w:num w:numId="7" w16cid:durableId="763647689">
    <w:abstractNumId w:val="0"/>
  </w:num>
  <w:num w:numId="8" w16cid:durableId="609430278">
    <w:abstractNumId w:val="3"/>
  </w:num>
  <w:num w:numId="9" w16cid:durableId="10329189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9C7"/>
    <w:rsid w:val="000D01C4"/>
    <w:rsid w:val="00141E23"/>
    <w:rsid w:val="001670BC"/>
    <w:rsid w:val="004D06DE"/>
    <w:rsid w:val="004E4242"/>
    <w:rsid w:val="00560378"/>
    <w:rsid w:val="005E5D90"/>
    <w:rsid w:val="006B7FCD"/>
    <w:rsid w:val="00747729"/>
    <w:rsid w:val="00753139"/>
    <w:rsid w:val="00803487"/>
    <w:rsid w:val="008D19C7"/>
    <w:rsid w:val="00932933"/>
    <w:rsid w:val="00AA4469"/>
    <w:rsid w:val="00BA3F6F"/>
    <w:rsid w:val="00BD75D0"/>
    <w:rsid w:val="00C13357"/>
    <w:rsid w:val="00CD7C1B"/>
    <w:rsid w:val="00DC5FE0"/>
    <w:rsid w:val="00E07840"/>
    <w:rsid w:val="00E13222"/>
    <w:rsid w:val="06B9ABB8"/>
    <w:rsid w:val="06C2CBA4"/>
    <w:rsid w:val="0941BEED"/>
    <w:rsid w:val="0E1AF70B"/>
    <w:rsid w:val="10AB211C"/>
    <w:rsid w:val="11772FBA"/>
    <w:rsid w:val="162826CF"/>
    <w:rsid w:val="180D0632"/>
    <w:rsid w:val="1C8260CD"/>
    <w:rsid w:val="21288B12"/>
    <w:rsid w:val="2238C540"/>
    <w:rsid w:val="27D89730"/>
    <w:rsid w:val="287B4B4B"/>
    <w:rsid w:val="28ECB9E0"/>
    <w:rsid w:val="2DA3B76A"/>
    <w:rsid w:val="2EECE3CE"/>
    <w:rsid w:val="2F4AA699"/>
    <w:rsid w:val="37A8608F"/>
    <w:rsid w:val="3821EF6F"/>
    <w:rsid w:val="38827F99"/>
    <w:rsid w:val="3CD6F9C5"/>
    <w:rsid w:val="3FE415F7"/>
    <w:rsid w:val="418E1310"/>
    <w:rsid w:val="43E72CBB"/>
    <w:rsid w:val="49CA876F"/>
    <w:rsid w:val="4CC64585"/>
    <w:rsid w:val="504531FD"/>
    <w:rsid w:val="5227CB4D"/>
    <w:rsid w:val="5A25BD33"/>
    <w:rsid w:val="5F0B3BE9"/>
    <w:rsid w:val="698FDA0E"/>
    <w:rsid w:val="6C369740"/>
    <w:rsid w:val="6C7EFA29"/>
    <w:rsid w:val="6D6ABBE1"/>
    <w:rsid w:val="6DEF8D6D"/>
    <w:rsid w:val="70D97A20"/>
    <w:rsid w:val="779A2496"/>
    <w:rsid w:val="787769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40B8B73"/>
  <w15:chartTrackingRefBased/>
  <w15:docId w15:val="{56DD1357-1227-47FA-9D34-0D0C83BBF1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D19C7"/>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19C7"/>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19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19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19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19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19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19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19C7"/>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D19C7"/>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8D19C7"/>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8D19C7"/>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8D19C7"/>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8D19C7"/>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8D19C7"/>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D19C7"/>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D19C7"/>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D19C7"/>
    <w:rPr>
      <w:rFonts w:eastAsiaTheme="majorEastAsia" w:cstheme="majorBidi"/>
      <w:color w:val="272727" w:themeColor="text1" w:themeTint="D8"/>
    </w:rPr>
  </w:style>
  <w:style w:type="paragraph" w:styleId="Title">
    <w:name w:val="Title"/>
    <w:basedOn w:val="Normal"/>
    <w:next w:val="Normal"/>
    <w:link w:val="TitleChar"/>
    <w:uiPriority w:val="10"/>
    <w:qFormat/>
    <w:rsid w:val="008D19C7"/>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D19C7"/>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D19C7"/>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D19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19C7"/>
    <w:pPr>
      <w:spacing w:before="160"/>
      <w:jc w:val="center"/>
    </w:pPr>
    <w:rPr>
      <w:i/>
      <w:iCs/>
      <w:color w:val="404040" w:themeColor="text1" w:themeTint="BF"/>
    </w:rPr>
  </w:style>
  <w:style w:type="character" w:styleId="QuoteChar" w:customStyle="1">
    <w:name w:val="Quote Char"/>
    <w:basedOn w:val="DefaultParagraphFont"/>
    <w:link w:val="Quote"/>
    <w:uiPriority w:val="29"/>
    <w:rsid w:val="008D19C7"/>
    <w:rPr>
      <w:i/>
      <w:iCs/>
      <w:color w:val="404040" w:themeColor="text1" w:themeTint="BF"/>
    </w:rPr>
  </w:style>
  <w:style w:type="paragraph" w:styleId="ListParagraph">
    <w:name w:val="List Paragraph"/>
    <w:basedOn w:val="Normal"/>
    <w:uiPriority w:val="34"/>
    <w:qFormat/>
    <w:rsid w:val="008D19C7"/>
    <w:pPr>
      <w:ind w:left="720"/>
      <w:contextualSpacing/>
    </w:pPr>
  </w:style>
  <w:style w:type="character" w:styleId="IntenseEmphasis">
    <w:name w:val="Intense Emphasis"/>
    <w:basedOn w:val="DefaultParagraphFont"/>
    <w:uiPriority w:val="21"/>
    <w:qFormat/>
    <w:rsid w:val="008D19C7"/>
    <w:rPr>
      <w:i/>
      <w:iCs/>
      <w:color w:val="0F4761" w:themeColor="accent1" w:themeShade="BF"/>
    </w:rPr>
  </w:style>
  <w:style w:type="paragraph" w:styleId="IntenseQuote">
    <w:name w:val="Intense Quote"/>
    <w:basedOn w:val="Normal"/>
    <w:next w:val="Normal"/>
    <w:link w:val="IntenseQuoteChar"/>
    <w:uiPriority w:val="30"/>
    <w:qFormat/>
    <w:rsid w:val="008D19C7"/>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8D19C7"/>
    <w:rPr>
      <w:i/>
      <w:iCs/>
      <w:color w:val="0F4761" w:themeColor="accent1" w:themeShade="BF"/>
    </w:rPr>
  </w:style>
  <w:style w:type="character" w:styleId="IntenseReference">
    <w:name w:val="Intense Reference"/>
    <w:basedOn w:val="DefaultParagraphFont"/>
    <w:uiPriority w:val="32"/>
    <w:qFormat/>
    <w:rsid w:val="008D19C7"/>
    <w:rPr>
      <w:b/>
      <w:bCs/>
      <w:smallCaps/>
      <w:color w:val="0F4761" w:themeColor="accent1" w:themeShade="BF"/>
      <w:spacing w:val="5"/>
    </w:rPr>
  </w:style>
  <w:style w:type="paragraph" w:styleId="NoSpacing">
    <w:name w:val="No Spacing"/>
    <w:link w:val="NoSpacingChar"/>
    <w:uiPriority w:val="1"/>
    <w:qFormat/>
    <w:rsid w:val="008D19C7"/>
    <w:pPr>
      <w:spacing w:after="0" w:line="240" w:lineRule="auto"/>
    </w:pPr>
    <w:rPr>
      <w:rFonts w:eastAsiaTheme="minorEastAsia"/>
      <w:kern w:val="0"/>
      <w:lang w:val="en-US"/>
      <w14:ligatures w14:val="none"/>
    </w:rPr>
  </w:style>
  <w:style w:type="character" w:styleId="NoSpacingChar" w:customStyle="1">
    <w:name w:val="No Spacing Char"/>
    <w:basedOn w:val="DefaultParagraphFont"/>
    <w:link w:val="NoSpacing"/>
    <w:uiPriority w:val="1"/>
    <w:rsid w:val="008D19C7"/>
    <w:rPr>
      <w:rFonts w:eastAsiaTheme="minorEastAsia"/>
      <w:kern w:val="0"/>
      <w:lang w:val="en-US"/>
      <w14:ligatures w14:val="none"/>
    </w:rPr>
  </w:style>
  <w:style w:type="paragraph" w:styleId="TableParagraph" w:customStyle="1">
    <w:name w:val="Table Paragraph"/>
    <w:basedOn w:val="Normal"/>
    <w:uiPriority w:val="1"/>
    <w:qFormat/>
    <w:rsid w:val="00932933"/>
    <w:pPr>
      <w:widowControl w:val="0"/>
      <w:autoSpaceDE w:val="0"/>
      <w:autoSpaceDN w:val="0"/>
      <w:spacing w:after="0" w:line="240" w:lineRule="auto"/>
    </w:pPr>
    <w:rPr>
      <w:rFonts w:ascii="Arial" w:hAnsi="Arial" w:eastAsia="Arial" w:cs="Arial"/>
      <w:kern w:val="0"/>
      <w:lang w:val="en-US"/>
      <w14:ligatures w14:val="none"/>
    </w:rPr>
  </w:style>
  <w:style w:type="character" w:styleId="Strong">
    <w:name w:val="Strong"/>
    <w:basedOn w:val="DefaultParagraphFont"/>
    <w:uiPriority w:val="22"/>
    <w:qFormat/>
    <w:rsid w:val="00932933"/>
    <w:rPr>
      <w:b/>
      <w:bCs/>
    </w:rPr>
  </w:style>
  <w:style w:type="paragraph" w:styleId="Header">
    <w:name w:val="header"/>
    <w:basedOn w:val="Normal"/>
    <w:link w:val="HeaderChar"/>
    <w:uiPriority w:val="99"/>
    <w:unhideWhenUsed/>
    <w:rsid w:val="004E4242"/>
    <w:pPr>
      <w:tabs>
        <w:tab w:val="center" w:pos="4513"/>
        <w:tab w:val="right" w:pos="9026"/>
      </w:tabs>
      <w:spacing w:after="0" w:line="240" w:lineRule="auto"/>
    </w:pPr>
  </w:style>
  <w:style w:type="character" w:styleId="HeaderChar" w:customStyle="1">
    <w:name w:val="Header Char"/>
    <w:basedOn w:val="DefaultParagraphFont"/>
    <w:link w:val="Header"/>
    <w:uiPriority w:val="99"/>
    <w:rsid w:val="004E4242"/>
  </w:style>
  <w:style w:type="paragraph" w:styleId="Footer">
    <w:name w:val="footer"/>
    <w:basedOn w:val="Normal"/>
    <w:link w:val="FooterChar"/>
    <w:uiPriority w:val="99"/>
    <w:unhideWhenUsed/>
    <w:rsid w:val="004E4242"/>
    <w:pPr>
      <w:tabs>
        <w:tab w:val="center" w:pos="4513"/>
        <w:tab w:val="right" w:pos="9026"/>
      </w:tabs>
      <w:spacing w:after="0" w:line="240" w:lineRule="auto"/>
    </w:pPr>
  </w:style>
  <w:style w:type="character" w:styleId="FooterChar" w:customStyle="1">
    <w:name w:val="Footer Char"/>
    <w:basedOn w:val="DefaultParagraphFont"/>
    <w:link w:val="Footer"/>
    <w:uiPriority w:val="99"/>
    <w:rsid w:val="004E4242"/>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65909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tyles" Target="styles.xml" Id="rId7" /><Relationship Type="http://schemas.openxmlformats.org/officeDocument/2006/relationships/image" Target="media/image1.jpeg"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numbering" Target="numbering.xml" Id="rId6" /><Relationship Type="http://schemas.openxmlformats.org/officeDocument/2006/relationships/endnotes" Target="endnotes.xml" Id="rId11" /><Relationship Type="http://schemas.openxmlformats.org/officeDocument/2006/relationships/customXml" Target="../customXml/item5.xml" Id="rId5" /><Relationship Type="http://schemas.openxmlformats.org/officeDocument/2006/relationships/theme" Target="theme/theme1.xml" Id="rId15" /><Relationship Type="http://schemas.openxmlformats.org/officeDocument/2006/relationships/footnotes" Target="footnotes.xml" Id="rId10" /><Relationship Type="http://schemas.openxmlformats.org/officeDocument/2006/relationships/customXml" Target="../customXml/item4.xml" Id="rId4" /><Relationship Type="http://schemas.openxmlformats.org/officeDocument/2006/relationships/webSettings" Target="webSettings.xml" Id="rId9" /><Relationship Type="http://schemas.openxmlformats.org/officeDocument/2006/relationships/fontTable" Target="fontTable.xml" Id="rId14" /><Relationship Type="http://schemas.microsoft.com/office/2020/10/relationships/intelligence" Target="intelligence2.xml" Id="R6aabf0ad6f194318" /><Relationship Type="http://schemas.openxmlformats.org/officeDocument/2006/relationships/header" Target="header.xml" Id="R0eba640e22ec432f" /><Relationship Type="http://schemas.openxmlformats.org/officeDocument/2006/relationships/header" Target="header2.xml" Id="R10ae9fa3667f47e2" /><Relationship Type="http://schemas.openxmlformats.org/officeDocument/2006/relationships/footer" Target="footer2.xml" Id="Rb6039c2221a6410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Lecturer: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9" ma:contentTypeDescription="Create a new document." ma:contentTypeScope="" ma:versionID="7e049718d36a3943b5fe8e4189c86685">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4dd9843e1c0916b139776583458f755e"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6D8CCC-AC69-47BC-A92C-EEB2B26B529E}">
  <ds:schemaRefs>
    <ds:schemaRef ds:uri="http://purl.org/dc/terms/"/>
    <ds:schemaRef ds:uri="72e6e00a-7fea-48f1-b1b6-00c90b4ff77b"/>
    <ds:schemaRef ds:uri="http://schemas.microsoft.com/office/infopath/2007/PartnerControls"/>
    <ds:schemaRef ds:uri="http://schemas.openxmlformats.org/package/2006/metadata/core-properties"/>
    <ds:schemaRef ds:uri="http://schemas.microsoft.com/office/2006/documentManagement/types"/>
    <ds:schemaRef ds:uri="e9586b6e-d655-4ea8-9b46-aa323587a11f"/>
    <ds:schemaRef ds:uri="http://purl.org/dc/dcmitype/"/>
    <ds:schemaRef ds:uri="http://schemas.microsoft.com/office/2006/metadata/properties"/>
    <ds:schemaRef ds:uri="http://www.w3.org/XML/1998/namespace"/>
    <ds:schemaRef ds:uri="http://purl.org/dc/elements/1.1/"/>
  </ds:schemaRefs>
</ds:datastoreItem>
</file>

<file path=customXml/itemProps3.xml><?xml version="1.0" encoding="utf-8"?>
<ds:datastoreItem xmlns:ds="http://schemas.openxmlformats.org/officeDocument/2006/customXml" ds:itemID="{3D940B3D-5B37-408D-9FCB-3B448D360E71}">
  <ds:schemaRefs>
    <ds:schemaRef ds:uri="http://schemas.microsoft.com/sharepoint/v3/contenttype/forms"/>
  </ds:schemaRefs>
</ds:datastoreItem>
</file>

<file path=customXml/itemProps4.xml><?xml version="1.0" encoding="utf-8"?>
<ds:datastoreItem xmlns:ds="http://schemas.openxmlformats.org/officeDocument/2006/customXml" ds:itemID="{5EAD201F-4645-495F-8606-530C700214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E51DE5CE-4DEA-4C15-A2A4-5741FB2320F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Academic report that explains and demonstrate the importance of Research skills and Time Management skills for students</dc:subject>
  <dc:creator>Student name: Dumitru Nechifor, ID: (2245145)</dc:creator>
  <keywords/>
  <dc:description/>
  <lastModifiedBy>Dumitru Nechifor (2245145)</lastModifiedBy>
  <revision>7</revision>
  <dcterms:created xsi:type="dcterms:W3CDTF">2024-05-23T10:40:00.0000000Z</dcterms:created>
  <dcterms:modified xsi:type="dcterms:W3CDTF">2024-06-17T10:19:02.6572452Z</dcterms:modified>
  <category>Assignment</category>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