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173518" w14:textId="1149F2C1" w:rsidR="00361150" w:rsidRDefault="00E24D97">
      <w:pPr>
        <w:rPr>
          <w:rFonts w:ascii="Myriad Pro" w:hAnsi="Myriad Pro"/>
        </w:rPr>
      </w:pPr>
      <w:r w:rsidRPr="00361150">
        <w:rPr>
          <w:rFonts w:ascii="Myriad Pro" w:hAnsi="Myriad Pro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1716334" wp14:editId="7E006C47">
                <wp:simplePos x="0" y="0"/>
                <wp:positionH relativeFrom="margin">
                  <wp:posOffset>1733550</wp:posOffset>
                </wp:positionH>
                <wp:positionV relativeFrom="paragraph">
                  <wp:posOffset>2400300</wp:posOffset>
                </wp:positionV>
                <wp:extent cx="4543425" cy="309562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3425" cy="3095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AA8341" w14:textId="2CACA9C4" w:rsidR="00361150" w:rsidRPr="00E24D97" w:rsidRDefault="00E24D97" w:rsidP="00361150">
                            <w:pPr>
                              <w:rPr>
                                <w:rFonts w:cs="Arial"/>
                                <w:sz w:val="40"/>
                                <w:szCs w:val="40"/>
                              </w:rPr>
                            </w:pPr>
                            <w:r w:rsidRPr="00E24D97">
                              <w:rPr>
                                <w:rFonts w:cs="Arial"/>
                                <w:sz w:val="40"/>
                                <w:szCs w:val="40"/>
                              </w:rPr>
                              <w:t>Name:</w:t>
                            </w:r>
                            <w:r w:rsidR="002F2EFF">
                              <w:rPr>
                                <w:rFonts w:cs="Arial"/>
                                <w:sz w:val="40"/>
                                <w:szCs w:val="40"/>
                              </w:rPr>
                              <w:t xml:space="preserve"> Sefia Bibi</w:t>
                            </w:r>
                            <w:r w:rsidRPr="00E24D97">
                              <w:rPr>
                                <w:rFonts w:cs="Arial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1FE1B3B2" w14:textId="17A90724" w:rsidR="00E24D97" w:rsidRPr="00E24D97" w:rsidRDefault="00E24D97" w:rsidP="00361150">
                            <w:pPr>
                              <w:rPr>
                                <w:rFonts w:cs="Arial"/>
                                <w:sz w:val="40"/>
                                <w:szCs w:val="40"/>
                              </w:rPr>
                            </w:pPr>
                            <w:r w:rsidRPr="00E24D97">
                              <w:rPr>
                                <w:rFonts w:cs="Arial"/>
                                <w:sz w:val="40"/>
                                <w:szCs w:val="40"/>
                              </w:rPr>
                              <w:t xml:space="preserve">Student Number: </w:t>
                            </w:r>
                            <w:r w:rsidR="002F2EFF">
                              <w:rPr>
                                <w:rFonts w:cs="Arial"/>
                                <w:sz w:val="40"/>
                                <w:szCs w:val="40"/>
                              </w:rPr>
                              <w:t>2014087</w:t>
                            </w:r>
                          </w:p>
                          <w:p w14:paraId="205F2B5B" w14:textId="293D791B" w:rsidR="00E24D97" w:rsidRPr="00E24D97" w:rsidRDefault="00E24D97" w:rsidP="00361150">
                            <w:pPr>
                              <w:rPr>
                                <w:rFonts w:cs="Arial"/>
                                <w:sz w:val="40"/>
                                <w:szCs w:val="40"/>
                              </w:rPr>
                            </w:pPr>
                            <w:r w:rsidRPr="00E24D97">
                              <w:rPr>
                                <w:rFonts w:cs="Arial"/>
                                <w:sz w:val="40"/>
                                <w:szCs w:val="40"/>
                              </w:rPr>
                              <w:t>Module Code:</w:t>
                            </w:r>
                            <w:r w:rsidR="002F2EFF" w:rsidRPr="002F2EFF">
                              <w:t xml:space="preserve"> </w:t>
                            </w:r>
                            <w:r w:rsidR="002F2EFF" w:rsidRPr="002F2EFF">
                              <w:rPr>
                                <w:rFonts w:cs="Arial"/>
                                <w:sz w:val="40"/>
                                <w:szCs w:val="40"/>
                              </w:rPr>
                              <w:t>BMHP6006</w:t>
                            </w:r>
                            <w:r w:rsidRPr="00E24D97">
                              <w:rPr>
                                <w:rFonts w:cs="Arial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21DAC9C7" w14:textId="77EF9CB5" w:rsidR="00E24D97" w:rsidRPr="00E24D97" w:rsidRDefault="00E24D97" w:rsidP="00361150">
                            <w:pPr>
                              <w:rPr>
                                <w:rFonts w:cs="Arial"/>
                                <w:sz w:val="40"/>
                                <w:szCs w:val="40"/>
                              </w:rPr>
                            </w:pPr>
                            <w:r w:rsidRPr="00E24D97">
                              <w:rPr>
                                <w:rFonts w:cs="Arial"/>
                                <w:sz w:val="40"/>
                                <w:szCs w:val="40"/>
                              </w:rPr>
                              <w:t xml:space="preserve">Module Title: </w:t>
                            </w:r>
                            <w:r w:rsidR="002F2EFF" w:rsidRPr="002F2EFF">
                              <w:rPr>
                                <w:rFonts w:cs="Arial"/>
                                <w:sz w:val="40"/>
                                <w:szCs w:val="40"/>
                              </w:rPr>
                              <w:t>Mental Disorders and Psychopathology</w:t>
                            </w:r>
                          </w:p>
                          <w:p w14:paraId="6B8D27BD" w14:textId="65A4BF4C" w:rsidR="00E24D97" w:rsidRPr="00E24D97" w:rsidRDefault="00E24D97" w:rsidP="00361150">
                            <w:pPr>
                              <w:rPr>
                                <w:rFonts w:cs="Arial"/>
                                <w:sz w:val="40"/>
                                <w:szCs w:val="40"/>
                              </w:rPr>
                            </w:pPr>
                            <w:r w:rsidRPr="00E24D97">
                              <w:rPr>
                                <w:rFonts w:cs="Arial"/>
                                <w:sz w:val="40"/>
                                <w:szCs w:val="40"/>
                              </w:rPr>
                              <w:t xml:space="preserve">Assignment Title: </w:t>
                            </w:r>
                            <w:r w:rsidR="002F2EFF" w:rsidRPr="002F2EFF">
                              <w:rPr>
                                <w:rFonts w:cs="Arial"/>
                                <w:sz w:val="40"/>
                                <w:szCs w:val="40"/>
                              </w:rPr>
                              <w:t>Component 1</w:t>
                            </w:r>
                          </w:p>
                          <w:p w14:paraId="0FA72497" w14:textId="77777777" w:rsidR="00E24D97" w:rsidRPr="00E24D97" w:rsidRDefault="00E24D97" w:rsidP="00361150">
                            <w:pPr>
                              <w:rPr>
                                <w:rFonts w:cs="Arial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7163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6.5pt;margin-top:189pt;width:357.75pt;height:243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" filled="f" stroked="f">
                <v:textbox>
                  <w:txbxContent>
                    <w:p w14:paraId="5BAA8341" w14:textId="2CACA9C4" w:rsidR="00361150" w:rsidRPr="00E24D97" w:rsidRDefault="00E24D97" w:rsidP="00361150">
                      <w:pPr>
                        <w:rPr>
                          <w:rFonts w:cs="Arial"/>
                          <w:sz w:val="40"/>
                          <w:szCs w:val="40"/>
                        </w:rPr>
                      </w:pPr>
                      <w:r w:rsidRPr="00E24D97">
                        <w:rPr>
                          <w:rFonts w:cs="Arial"/>
                          <w:sz w:val="40"/>
                          <w:szCs w:val="40"/>
                        </w:rPr>
                        <w:t>Name:</w:t>
                      </w:r>
                      <w:r w:rsidR="002F2EFF">
                        <w:rPr>
                          <w:rFonts w:cs="Arial"/>
                          <w:sz w:val="40"/>
                          <w:szCs w:val="40"/>
                        </w:rPr>
                        <w:t xml:space="preserve"> Sefia Bibi</w:t>
                      </w:r>
                      <w:r w:rsidRPr="00E24D97">
                        <w:rPr>
                          <w:rFonts w:cs="Arial"/>
                          <w:sz w:val="40"/>
                          <w:szCs w:val="40"/>
                        </w:rPr>
                        <w:t xml:space="preserve"> </w:t>
                      </w:r>
                    </w:p>
                    <w:p w14:paraId="1FE1B3B2" w14:textId="17A90724" w:rsidR="00E24D97" w:rsidRPr="00E24D97" w:rsidRDefault="00E24D97" w:rsidP="00361150">
                      <w:pPr>
                        <w:rPr>
                          <w:rFonts w:cs="Arial"/>
                          <w:sz w:val="40"/>
                          <w:szCs w:val="40"/>
                        </w:rPr>
                      </w:pPr>
                      <w:r w:rsidRPr="00E24D97">
                        <w:rPr>
                          <w:rFonts w:cs="Arial"/>
                          <w:sz w:val="40"/>
                          <w:szCs w:val="40"/>
                        </w:rPr>
                        <w:t xml:space="preserve">Student Number: </w:t>
                      </w:r>
                      <w:r w:rsidR="002F2EFF">
                        <w:rPr>
                          <w:rFonts w:cs="Arial"/>
                          <w:sz w:val="40"/>
                          <w:szCs w:val="40"/>
                        </w:rPr>
                        <w:t>2014087</w:t>
                      </w:r>
                    </w:p>
                    <w:p w14:paraId="205F2B5B" w14:textId="293D791B" w:rsidR="00E24D97" w:rsidRPr="00E24D97" w:rsidRDefault="00E24D97" w:rsidP="00361150">
                      <w:pPr>
                        <w:rPr>
                          <w:rFonts w:cs="Arial"/>
                          <w:sz w:val="40"/>
                          <w:szCs w:val="40"/>
                        </w:rPr>
                      </w:pPr>
                      <w:r w:rsidRPr="00E24D97">
                        <w:rPr>
                          <w:rFonts w:cs="Arial"/>
                          <w:sz w:val="40"/>
                          <w:szCs w:val="40"/>
                        </w:rPr>
                        <w:t>Module Code:</w:t>
                      </w:r>
                      <w:r w:rsidR="002F2EFF" w:rsidRPr="002F2EFF">
                        <w:t xml:space="preserve"> </w:t>
                      </w:r>
                      <w:r w:rsidR="002F2EFF" w:rsidRPr="002F2EFF">
                        <w:rPr>
                          <w:rFonts w:cs="Arial"/>
                          <w:sz w:val="40"/>
                          <w:szCs w:val="40"/>
                        </w:rPr>
                        <w:t>BMHP6006</w:t>
                      </w:r>
                      <w:r w:rsidRPr="00E24D97">
                        <w:rPr>
                          <w:rFonts w:cs="Arial"/>
                          <w:sz w:val="40"/>
                          <w:szCs w:val="40"/>
                        </w:rPr>
                        <w:t xml:space="preserve"> </w:t>
                      </w:r>
                    </w:p>
                    <w:p w14:paraId="21DAC9C7" w14:textId="77EF9CB5" w:rsidR="00E24D97" w:rsidRPr="00E24D97" w:rsidRDefault="00E24D97" w:rsidP="00361150">
                      <w:pPr>
                        <w:rPr>
                          <w:rFonts w:cs="Arial"/>
                          <w:sz w:val="40"/>
                          <w:szCs w:val="40"/>
                        </w:rPr>
                      </w:pPr>
                      <w:r w:rsidRPr="00E24D97">
                        <w:rPr>
                          <w:rFonts w:cs="Arial"/>
                          <w:sz w:val="40"/>
                          <w:szCs w:val="40"/>
                        </w:rPr>
                        <w:t xml:space="preserve">Module Title: </w:t>
                      </w:r>
                      <w:r w:rsidR="002F2EFF" w:rsidRPr="002F2EFF">
                        <w:rPr>
                          <w:rFonts w:cs="Arial"/>
                          <w:sz w:val="40"/>
                          <w:szCs w:val="40"/>
                        </w:rPr>
                        <w:t>Mental Disorders and Psychopathology</w:t>
                      </w:r>
                    </w:p>
                    <w:p w14:paraId="6B8D27BD" w14:textId="65A4BF4C" w:rsidR="00E24D97" w:rsidRPr="00E24D97" w:rsidRDefault="00E24D97" w:rsidP="00361150">
                      <w:pPr>
                        <w:rPr>
                          <w:rFonts w:cs="Arial"/>
                          <w:sz w:val="40"/>
                          <w:szCs w:val="40"/>
                        </w:rPr>
                      </w:pPr>
                      <w:r w:rsidRPr="00E24D97">
                        <w:rPr>
                          <w:rFonts w:cs="Arial"/>
                          <w:sz w:val="40"/>
                          <w:szCs w:val="40"/>
                        </w:rPr>
                        <w:t xml:space="preserve">Assignment Title: </w:t>
                      </w:r>
                      <w:r w:rsidR="002F2EFF" w:rsidRPr="002F2EFF">
                        <w:rPr>
                          <w:rFonts w:cs="Arial"/>
                          <w:sz w:val="40"/>
                          <w:szCs w:val="40"/>
                        </w:rPr>
                        <w:t>Component 1</w:t>
                      </w:r>
                    </w:p>
                    <w:p w14:paraId="0FA72497" w14:textId="77777777" w:rsidR="00E24D97" w:rsidRPr="00E24D97" w:rsidRDefault="00E24D97" w:rsidP="00361150">
                      <w:pPr>
                        <w:rPr>
                          <w:rFonts w:cs="Arial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Myriad Pro" w:hAnsi="Myriad Pro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F33A1C8" wp14:editId="023EB46C">
            <wp:simplePos x="0" y="0"/>
            <wp:positionH relativeFrom="page">
              <wp:align>left</wp:align>
            </wp:positionH>
            <wp:positionV relativeFrom="paragraph">
              <wp:posOffset>-895350</wp:posOffset>
            </wp:positionV>
            <wp:extent cx="7527471" cy="10647377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licy_FrontNoShiel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7471" cy="106473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150">
        <w:rPr>
          <w:rFonts w:ascii="Myriad Pro" w:hAnsi="Myriad Pro"/>
          <w:noProof/>
          <w:lang w:eastAsia="en-GB"/>
        </w:rPr>
        <w:t xml:space="preserve"> </w:t>
      </w:r>
      <w:r w:rsidR="00361150">
        <w:rPr>
          <w:rFonts w:ascii="Myriad Pro" w:hAnsi="Myriad Pro"/>
        </w:rPr>
        <w:br w:type="page"/>
      </w:r>
    </w:p>
    <w:p w14:paraId="28BD42F8" w14:textId="76F9A216" w:rsidR="00E24D97" w:rsidRDefault="00E24D97" w:rsidP="00E24D97">
      <w:pPr>
        <w:jc w:val="center"/>
        <w:rPr>
          <w:rFonts w:cs="Arial"/>
          <w:b/>
          <w:bCs/>
          <w:sz w:val="40"/>
          <w:szCs w:val="40"/>
          <w:u w:val="single"/>
        </w:rPr>
      </w:pPr>
      <w:r w:rsidRPr="00E24D97">
        <w:rPr>
          <w:rFonts w:cs="Arial"/>
          <w:b/>
          <w:bCs/>
          <w:sz w:val="40"/>
          <w:szCs w:val="40"/>
          <w:u w:val="single"/>
        </w:rPr>
        <w:lastRenderedPageBreak/>
        <w:t>Reference List</w:t>
      </w:r>
    </w:p>
    <w:p w14:paraId="5FFE5568" w14:textId="77777777" w:rsidR="002F2EFF" w:rsidRDefault="002F2EFF" w:rsidP="002F2EFF">
      <w:pPr>
        <w:rPr>
          <w:rFonts w:cs="Arial"/>
          <w:bCs/>
          <w:szCs w:val="24"/>
        </w:rPr>
      </w:pPr>
      <w:r w:rsidRPr="002F2EFF">
        <w:rPr>
          <w:rFonts w:cs="Arial"/>
          <w:bCs/>
          <w:szCs w:val="24"/>
        </w:rPr>
        <w:t xml:space="preserve">Bartlett, P. and </w:t>
      </w:r>
      <w:proofErr w:type="spellStart"/>
      <w:r w:rsidRPr="002F2EFF">
        <w:rPr>
          <w:rFonts w:cs="Arial"/>
          <w:bCs/>
          <w:szCs w:val="24"/>
        </w:rPr>
        <w:t>Sandland</w:t>
      </w:r>
      <w:proofErr w:type="spellEnd"/>
      <w:r w:rsidRPr="002F2EFF">
        <w:rPr>
          <w:rFonts w:cs="Arial"/>
          <w:bCs/>
          <w:szCs w:val="24"/>
        </w:rPr>
        <w:t>, R., (2007). Mental health law: policy and pra</w:t>
      </w:r>
      <w:r>
        <w:rPr>
          <w:rFonts w:cs="Arial"/>
          <w:bCs/>
          <w:szCs w:val="24"/>
        </w:rPr>
        <w:t xml:space="preserve">ctice. Oxford University </w:t>
      </w:r>
      <w:proofErr w:type="spellStart"/>
      <w:r>
        <w:rPr>
          <w:rFonts w:cs="Arial"/>
          <w:bCs/>
          <w:szCs w:val="24"/>
        </w:rPr>
        <w:t>Press.</w:t>
      </w:r>
      <w:proofErr w:type="spellEnd"/>
    </w:p>
    <w:p w14:paraId="652BD031" w14:textId="089F3D46" w:rsidR="002F2EFF" w:rsidRPr="002F2EFF" w:rsidRDefault="002F2EFF" w:rsidP="002F2EFF">
      <w:pPr>
        <w:rPr>
          <w:rFonts w:cs="Arial"/>
          <w:bCs/>
          <w:szCs w:val="24"/>
        </w:rPr>
      </w:pPr>
      <w:proofErr w:type="spellStart"/>
      <w:r w:rsidRPr="002F2EFF">
        <w:rPr>
          <w:rFonts w:cs="Arial"/>
          <w:bCs/>
          <w:szCs w:val="24"/>
        </w:rPr>
        <w:t>Baumgarten</w:t>
      </w:r>
      <w:proofErr w:type="spellEnd"/>
      <w:r w:rsidRPr="002F2EFF">
        <w:rPr>
          <w:rFonts w:cs="Arial"/>
          <w:bCs/>
          <w:szCs w:val="24"/>
        </w:rPr>
        <w:t xml:space="preserve">, M., Battista, R.N., </w:t>
      </w:r>
      <w:proofErr w:type="spellStart"/>
      <w:r w:rsidRPr="002F2EFF">
        <w:rPr>
          <w:rFonts w:cs="Arial"/>
          <w:bCs/>
          <w:szCs w:val="24"/>
        </w:rPr>
        <w:t>Infante-Rivard</w:t>
      </w:r>
      <w:proofErr w:type="spellEnd"/>
      <w:r w:rsidRPr="002F2EFF">
        <w:rPr>
          <w:rFonts w:cs="Arial"/>
          <w:bCs/>
          <w:szCs w:val="24"/>
        </w:rPr>
        <w:t>, C., Hanley, J.A., Becker, R. and Gauthier, S., (1992). The psychological and physical health of family members caring for an elderly person with dementia. Journal of clinical epidemiology, 45(1), pp.61-70.</w:t>
      </w:r>
    </w:p>
    <w:p w14:paraId="6966DA5C" w14:textId="3B1F72B7" w:rsidR="002F2EFF" w:rsidRPr="002F2EFF" w:rsidRDefault="002F2EFF" w:rsidP="002F2EFF">
      <w:pPr>
        <w:rPr>
          <w:rFonts w:cs="Arial"/>
          <w:bCs/>
          <w:szCs w:val="24"/>
        </w:rPr>
      </w:pPr>
      <w:r w:rsidRPr="002F2EFF">
        <w:rPr>
          <w:rFonts w:cs="Arial"/>
          <w:bCs/>
          <w:szCs w:val="24"/>
        </w:rPr>
        <w:t>Clarke, C.L. and Bailey, C., (2016). Narrative citizenship, resilience and inclusion with dementia: On the inside or on the outside of physical and social places. Dementia, 15(3), pp.434-452.</w:t>
      </w:r>
    </w:p>
    <w:p w14:paraId="412A402C" w14:textId="40809A97" w:rsidR="002F2EFF" w:rsidRPr="002F2EFF" w:rsidRDefault="002F2EFF" w:rsidP="002F2EFF">
      <w:pPr>
        <w:rPr>
          <w:rFonts w:cs="Arial"/>
          <w:bCs/>
          <w:szCs w:val="24"/>
        </w:rPr>
      </w:pPr>
      <w:r w:rsidRPr="002F2EFF">
        <w:rPr>
          <w:rFonts w:cs="Arial"/>
          <w:bCs/>
          <w:szCs w:val="24"/>
        </w:rPr>
        <w:t>De Brito, E.S. and Ventura, C.A.A., (2019). Involuntary psychiatric admission: comparative study of mental health legislation in Brazil and in England/Wales. International journal of law and psychiatry, 64, pp.184-197.</w:t>
      </w:r>
    </w:p>
    <w:p w14:paraId="6F9F9B20" w14:textId="20B770F8" w:rsidR="002F2EFF" w:rsidRPr="002F2EFF" w:rsidRDefault="002F2EFF" w:rsidP="002F2EFF">
      <w:pPr>
        <w:rPr>
          <w:rFonts w:cs="Arial"/>
          <w:bCs/>
          <w:szCs w:val="24"/>
        </w:rPr>
      </w:pPr>
      <w:proofErr w:type="spellStart"/>
      <w:r w:rsidRPr="002F2EFF">
        <w:rPr>
          <w:rFonts w:cs="Arial"/>
          <w:bCs/>
          <w:szCs w:val="24"/>
        </w:rPr>
        <w:t>Habibi</w:t>
      </w:r>
      <w:proofErr w:type="spellEnd"/>
      <w:r w:rsidRPr="002F2EFF">
        <w:rPr>
          <w:rFonts w:cs="Arial"/>
          <w:bCs/>
          <w:szCs w:val="24"/>
        </w:rPr>
        <w:t>, H., (2022). Promotion of Daily Physical Activity and Exercise for Adults with Congenital Heart Disease. In Guide for Advanced Nursing Care of the Adult with Congenital Heart Disease (pp. 239-252). Cham: Springer International Publishing.</w:t>
      </w:r>
    </w:p>
    <w:p w14:paraId="2EB3E052" w14:textId="387592F7" w:rsidR="002F2EFF" w:rsidRPr="002F2EFF" w:rsidRDefault="002F2EFF" w:rsidP="002F2EFF">
      <w:pPr>
        <w:rPr>
          <w:rFonts w:cs="Arial"/>
          <w:bCs/>
          <w:szCs w:val="24"/>
        </w:rPr>
      </w:pPr>
      <w:proofErr w:type="spellStart"/>
      <w:r w:rsidRPr="002F2EFF">
        <w:rPr>
          <w:rFonts w:cs="Arial"/>
          <w:bCs/>
          <w:szCs w:val="24"/>
        </w:rPr>
        <w:t>Hadjri</w:t>
      </w:r>
      <w:proofErr w:type="spellEnd"/>
      <w:r w:rsidRPr="002F2EFF">
        <w:rPr>
          <w:rFonts w:cs="Arial"/>
          <w:bCs/>
          <w:szCs w:val="24"/>
        </w:rPr>
        <w:t>, K., Rooney, C. and Faith, V., (2015). Housing choices and care home design for people with dementia. HERD: Health Environments Research &amp; Design Journal, 8(3), pp.80-95.</w:t>
      </w:r>
    </w:p>
    <w:p w14:paraId="790438E1" w14:textId="716146A2" w:rsidR="002F2EFF" w:rsidRPr="002F2EFF" w:rsidRDefault="002F2EFF" w:rsidP="002F2EFF">
      <w:pPr>
        <w:rPr>
          <w:rFonts w:cs="Arial"/>
          <w:bCs/>
          <w:szCs w:val="24"/>
        </w:rPr>
      </w:pPr>
      <w:r w:rsidRPr="002F2EFF">
        <w:rPr>
          <w:rFonts w:cs="Arial"/>
          <w:bCs/>
          <w:szCs w:val="24"/>
        </w:rPr>
        <w:t xml:space="preserve">NHS (2022) </w:t>
      </w:r>
      <w:r w:rsidRPr="002F2EFF">
        <w:rPr>
          <w:rFonts w:cs="Arial"/>
          <w:bCs/>
          <w:i/>
          <w:szCs w:val="24"/>
        </w:rPr>
        <w:t>Dementia, social services and the NHS-Dementia guide</w:t>
      </w:r>
      <w:r w:rsidRPr="002F2EFF">
        <w:rPr>
          <w:rFonts w:cs="Arial"/>
          <w:bCs/>
          <w:szCs w:val="24"/>
        </w:rPr>
        <w:t xml:space="preserve"> Available at: https://www.nhs.uk/conditions/dementia/social-services-and-the-nhs/ (Accessed: 31 Jan 2023).</w:t>
      </w:r>
    </w:p>
    <w:p w14:paraId="53436A93" w14:textId="3BDF9E0D" w:rsidR="002F2EFF" w:rsidRPr="002F2EFF" w:rsidRDefault="002F2EFF" w:rsidP="002F2EFF">
      <w:pPr>
        <w:rPr>
          <w:rFonts w:cs="Arial"/>
          <w:bCs/>
          <w:szCs w:val="24"/>
        </w:rPr>
      </w:pPr>
      <w:r w:rsidRPr="002F2EFF">
        <w:rPr>
          <w:rFonts w:cs="Arial"/>
          <w:bCs/>
          <w:szCs w:val="24"/>
        </w:rPr>
        <w:t xml:space="preserve">TSHA (2019) </w:t>
      </w:r>
      <w:r w:rsidRPr="002F2EFF">
        <w:rPr>
          <w:rFonts w:cs="Arial"/>
          <w:bCs/>
          <w:i/>
          <w:szCs w:val="24"/>
        </w:rPr>
        <w:t>Mental Health</w:t>
      </w:r>
      <w:r w:rsidRPr="002F2EFF">
        <w:rPr>
          <w:rFonts w:cs="Arial"/>
          <w:bCs/>
          <w:szCs w:val="24"/>
        </w:rPr>
        <w:t xml:space="preserve"> Available at: https://www.tshaonline.org/handbook/entries/mental-health (Accessed: 07 Feb 2023).</w:t>
      </w:r>
    </w:p>
    <w:p w14:paraId="5F9A3038" w14:textId="0CBF3377" w:rsidR="002F2EFF" w:rsidRPr="002F2EFF" w:rsidRDefault="002F2EFF" w:rsidP="002F2EFF">
      <w:pPr>
        <w:rPr>
          <w:rFonts w:cs="Arial"/>
          <w:bCs/>
          <w:szCs w:val="24"/>
        </w:rPr>
      </w:pPr>
      <w:r w:rsidRPr="002F2EFF">
        <w:rPr>
          <w:rFonts w:cs="Arial"/>
          <w:bCs/>
          <w:szCs w:val="24"/>
        </w:rPr>
        <w:t xml:space="preserve">Johnston, Phillips, P., &amp; </w:t>
      </w:r>
      <w:proofErr w:type="spellStart"/>
      <w:r w:rsidRPr="002F2EFF">
        <w:rPr>
          <w:rFonts w:cs="Arial"/>
          <w:bCs/>
          <w:szCs w:val="24"/>
        </w:rPr>
        <w:t>Sandford</w:t>
      </w:r>
      <w:proofErr w:type="spellEnd"/>
      <w:r w:rsidRPr="002F2EFF">
        <w:rPr>
          <w:rFonts w:cs="Arial"/>
          <w:bCs/>
          <w:szCs w:val="24"/>
        </w:rPr>
        <w:t xml:space="preserve">, T. (2012). </w:t>
      </w:r>
      <w:bookmarkStart w:id="0" w:name="_GoBack"/>
      <w:r w:rsidRPr="002F2EFF">
        <w:rPr>
          <w:rFonts w:cs="Arial"/>
          <w:bCs/>
          <w:i/>
          <w:szCs w:val="24"/>
        </w:rPr>
        <w:t>Working in mental health : practice and policy in a changing environment.</w:t>
      </w:r>
      <w:bookmarkEnd w:id="0"/>
      <w:r w:rsidRPr="002F2EFF">
        <w:rPr>
          <w:rFonts w:cs="Arial"/>
          <w:bCs/>
          <w:szCs w:val="24"/>
        </w:rPr>
        <w:t xml:space="preserve"> Routledge. https://doi.org/10.4324/9780203120910</w:t>
      </w:r>
    </w:p>
    <w:p w14:paraId="3938C20A" w14:textId="77777777" w:rsidR="002F2EFF" w:rsidRPr="002F2EFF" w:rsidRDefault="002F2EFF" w:rsidP="002F2EFF">
      <w:pPr>
        <w:rPr>
          <w:rFonts w:cs="Arial"/>
          <w:bCs/>
          <w:szCs w:val="24"/>
        </w:rPr>
      </w:pPr>
    </w:p>
    <w:p w14:paraId="5178D079" w14:textId="42F5DE4C" w:rsidR="002F2EFF" w:rsidRPr="002F2EFF" w:rsidRDefault="002F2EFF" w:rsidP="002F2EFF">
      <w:pPr>
        <w:rPr>
          <w:rFonts w:cs="Arial"/>
          <w:bCs/>
          <w:szCs w:val="24"/>
        </w:rPr>
      </w:pPr>
      <w:r w:rsidRPr="002F2EFF">
        <w:rPr>
          <w:rFonts w:cs="Arial"/>
          <w:bCs/>
          <w:szCs w:val="24"/>
        </w:rPr>
        <w:lastRenderedPageBreak/>
        <w:t xml:space="preserve">Pape, S.E., </w:t>
      </w:r>
      <w:proofErr w:type="spellStart"/>
      <w:r w:rsidRPr="002F2EFF">
        <w:rPr>
          <w:rFonts w:cs="Arial"/>
          <w:bCs/>
          <w:szCs w:val="24"/>
        </w:rPr>
        <w:t>Baksh</w:t>
      </w:r>
      <w:proofErr w:type="spellEnd"/>
      <w:r w:rsidRPr="002F2EFF">
        <w:rPr>
          <w:rFonts w:cs="Arial"/>
          <w:bCs/>
          <w:szCs w:val="24"/>
        </w:rPr>
        <w:t xml:space="preserve">, R.A., </w:t>
      </w:r>
      <w:proofErr w:type="spellStart"/>
      <w:r w:rsidRPr="002F2EFF">
        <w:rPr>
          <w:rFonts w:cs="Arial"/>
          <w:bCs/>
          <w:szCs w:val="24"/>
        </w:rPr>
        <w:t>Startin</w:t>
      </w:r>
      <w:proofErr w:type="spellEnd"/>
      <w:r w:rsidRPr="002F2EFF">
        <w:rPr>
          <w:rFonts w:cs="Arial"/>
          <w:bCs/>
          <w:szCs w:val="24"/>
        </w:rPr>
        <w:t xml:space="preserve">, C., Hamburg, S., </w:t>
      </w:r>
      <w:proofErr w:type="spellStart"/>
      <w:r w:rsidRPr="002F2EFF">
        <w:rPr>
          <w:rFonts w:cs="Arial"/>
          <w:bCs/>
          <w:szCs w:val="24"/>
        </w:rPr>
        <w:t>Hithersay</w:t>
      </w:r>
      <w:proofErr w:type="spellEnd"/>
      <w:r w:rsidRPr="002F2EFF">
        <w:rPr>
          <w:rFonts w:cs="Arial"/>
          <w:bCs/>
          <w:szCs w:val="24"/>
        </w:rPr>
        <w:t xml:space="preserve">, R. and </w:t>
      </w:r>
      <w:proofErr w:type="spellStart"/>
      <w:r w:rsidRPr="002F2EFF">
        <w:rPr>
          <w:rFonts w:cs="Arial"/>
          <w:bCs/>
          <w:szCs w:val="24"/>
        </w:rPr>
        <w:t>Strydom</w:t>
      </w:r>
      <w:proofErr w:type="spellEnd"/>
      <w:r w:rsidRPr="002F2EFF">
        <w:rPr>
          <w:rFonts w:cs="Arial"/>
          <w:bCs/>
          <w:szCs w:val="24"/>
        </w:rPr>
        <w:t>, A., (2021). The association between physical activity and CAMDEX-DS changes prior to the onset of Alzheimer’s disease in Down syndrome. Journal of Clinical Medicine, 10(9), p.1882.</w:t>
      </w:r>
    </w:p>
    <w:p w14:paraId="6B196040" w14:textId="1E260E6F" w:rsidR="002F2EFF" w:rsidRPr="002F2EFF" w:rsidRDefault="002F2EFF" w:rsidP="002F2EFF">
      <w:pPr>
        <w:rPr>
          <w:rFonts w:cs="Arial"/>
          <w:bCs/>
          <w:szCs w:val="24"/>
        </w:rPr>
      </w:pPr>
      <w:r w:rsidRPr="002F2EFF">
        <w:rPr>
          <w:rFonts w:cs="Arial"/>
          <w:bCs/>
          <w:szCs w:val="24"/>
        </w:rPr>
        <w:t>Phillimore, J., (2011). Approaches to health provision in the age of super-diversity: Accessing the NHS in Britain’s most diverse city. Critical Social Policy, 31(1), pp.5-29.</w:t>
      </w:r>
    </w:p>
    <w:p w14:paraId="3B8CFCB9" w14:textId="350486A0" w:rsidR="002F2EFF" w:rsidRPr="002F2EFF" w:rsidRDefault="002F2EFF" w:rsidP="002F2EFF">
      <w:pPr>
        <w:rPr>
          <w:rFonts w:cs="Arial"/>
          <w:bCs/>
          <w:szCs w:val="24"/>
        </w:rPr>
      </w:pPr>
      <w:r w:rsidRPr="002F2EFF">
        <w:rPr>
          <w:rFonts w:cs="Arial"/>
          <w:bCs/>
          <w:szCs w:val="24"/>
        </w:rPr>
        <w:t xml:space="preserve">Prince, M., Knapp, M., </w:t>
      </w:r>
      <w:proofErr w:type="spellStart"/>
      <w:r w:rsidRPr="002F2EFF">
        <w:rPr>
          <w:rFonts w:cs="Arial"/>
          <w:bCs/>
          <w:szCs w:val="24"/>
        </w:rPr>
        <w:t>Guerchet</w:t>
      </w:r>
      <w:proofErr w:type="spellEnd"/>
      <w:r w:rsidRPr="002F2EFF">
        <w:rPr>
          <w:rFonts w:cs="Arial"/>
          <w:bCs/>
          <w:szCs w:val="24"/>
        </w:rPr>
        <w:t xml:space="preserve">, M., </w:t>
      </w:r>
      <w:proofErr w:type="spellStart"/>
      <w:r w:rsidRPr="002F2EFF">
        <w:rPr>
          <w:rFonts w:cs="Arial"/>
          <w:bCs/>
          <w:szCs w:val="24"/>
        </w:rPr>
        <w:t>McCrone</w:t>
      </w:r>
      <w:proofErr w:type="spellEnd"/>
      <w:r w:rsidRPr="002F2EFF">
        <w:rPr>
          <w:rFonts w:cs="Arial"/>
          <w:bCs/>
          <w:szCs w:val="24"/>
        </w:rPr>
        <w:t xml:space="preserve">, P., </w:t>
      </w:r>
      <w:proofErr w:type="spellStart"/>
      <w:r w:rsidRPr="002F2EFF">
        <w:rPr>
          <w:rFonts w:cs="Arial"/>
          <w:bCs/>
          <w:szCs w:val="24"/>
        </w:rPr>
        <w:t>Prina</w:t>
      </w:r>
      <w:proofErr w:type="spellEnd"/>
      <w:r w:rsidRPr="002F2EFF">
        <w:rPr>
          <w:rFonts w:cs="Arial"/>
          <w:bCs/>
          <w:szCs w:val="24"/>
        </w:rPr>
        <w:t xml:space="preserve">, M., Comas-Herrera, M., </w:t>
      </w:r>
      <w:proofErr w:type="spellStart"/>
      <w:r w:rsidRPr="002F2EFF">
        <w:rPr>
          <w:rFonts w:cs="Arial"/>
          <w:bCs/>
          <w:szCs w:val="24"/>
        </w:rPr>
        <w:t>Adelaja</w:t>
      </w:r>
      <w:proofErr w:type="spellEnd"/>
      <w:r w:rsidRPr="002F2EFF">
        <w:rPr>
          <w:rFonts w:cs="Arial"/>
          <w:bCs/>
          <w:szCs w:val="24"/>
        </w:rPr>
        <w:t xml:space="preserve">, R., Hu, B., King, B., </w:t>
      </w:r>
      <w:proofErr w:type="spellStart"/>
      <w:r w:rsidRPr="002F2EFF">
        <w:rPr>
          <w:rFonts w:cs="Arial"/>
          <w:bCs/>
          <w:szCs w:val="24"/>
        </w:rPr>
        <w:t>Rehill</w:t>
      </w:r>
      <w:proofErr w:type="spellEnd"/>
      <w:r w:rsidRPr="002F2EFF">
        <w:rPr>
          <w:rFonts w:cs="Arial"/>
          <w:bCs/>
          <w:szCs w:val="24"/>
        </w:rPr>
        <w:t xml:space="preserve">, D. and </w:t>
      </w:r>
      <w:proofErr w:type="spellStart"/>
      <w:r w:rsidRPr="002F2EFF">
        <w:rPr>
          <w:rFonts w:cs="Arial"/>
          <w:bCs/>
          <w:szCs w:val="24"/>
        </w:rPr>
        <w:t>Salimkumar</w:t>
      </w:r>
      <w:proofErr w:type="spellEnd"/>
      <w:r w:rsidRPr="002F2EFF">
        <w:rPr>
          <w:rFonts w:cs="Arial"/>
          <w:bCs/>
          <w:szCs w:val="24"/>
        </w:rPr>
        <w:t>, D., (2014). Dementia UK: update.</w:t>
      </w:r>
    </w:p>
    <w:p w14:paraId="5B10F8E2" w14:textId="09AD7AD9" w:rsidR="002F2EFF" w:rsidRPr="002F2EFF" w:rsidRDefault="002F2EFF" w:rsidP="002F2EFF">
      <w:pPr>
        <w:rPr>
          <w:rFonts w:cs="Arial"/>
          <w:bCs/>
          <w:szCs w:val="24"/>
        </w:rPr>
      </w:pPr>
      <w:r w:rsidRPr="002F2EFF">
        <w:rPr>
          <w:rFonts w:cs="Arial"/>
          <w:bCs/>
          <w:szCs w:val="24"/>
        </w:rPr>
        <w:t xml:space="preserve">Prince, M., Knapp, M., </w:t>
      </w:r>
      <w:proofErr w:type="spellStart"/>
      <w:r w:rsidRPr="002F2EFF">
        <w:rPr>
          <w:rFonts w:cs="Arial"/>
          <w:bCs/>
          <w:szCs w:val="24"/>
        </w:rPr>
        <w:t>Guerchet</w:t>
      </w:r>
      <w:proofErr w:type="spellEnd"/>
      <w:r w:rsidRPr="002F2EFF">
        <w:rPr>
          <w:rFonts w:cs="Arial"/>
          <w:bCs/>
          <w:szCs w:val="24"/>
        </w:rPr>
        <w:t xml:space="preserve">, M., </w:t>
      </w:r>
      <w:proofErr w:type="spellStart"/>
      <w:r w:rsidRPr="002F2EFF">
        <w:rPr>
          <w:rFonts w:cs="Arial"/>
          <w:bCs/>
          <w:szCs w:val="24"/>
        </w:rPr>
        <w:t>McCrone</w:t>
      </w:r>
      <w:proofErr w:type="spellEnd"/>
      <w:r w:rsidRPr="002F2EFF">
        <w:rPr>
          <w:rFonts w:cs="Arial"/>
          <w:bCs/>
          <w:szCs w:val="24"/>
        </w:rPr>
        <w:t xml:space="preserve">, P., </w:t>
      </w:r>
      <w:proofErr w:type="spellStart"/>
      <w:r w:rsidRPr="002F2EFF">
        <w:rPr>
          <w:rFonts w:cs="Arial"/>
          <w:bCs/>
          <w:szCs w:val="24"/>
        </w:rPr>
        <w:t>Prina</w:t>
      </w:r>
      <w:proofErr w:type="spellEnd"/>
      <w:r w:rsidRPr="002F2EFF">
        <w:rPr>
          <w:rFonts w:cs="Arial"/>
          <w:bCs/>
          <w:szCs w:val="24"/>
        </w:rPr>
        <w:t xml:space="preserve">, M., Comas-Herrera, A., Wittenberg, R., </w:t>
      </w:r>
      <w:proofErr w:type="spellStart"/>
      <w:r w:rsidRPr="002F2EFF">
        <w:rPr>
          <w:rFonts w:cs="Arial"/>
          <w:bCs/>
          <w:szCs w:val="24"/>
        </w:rPr>
        <w:t>Adelaja</w:t>
      </w:r>
      <w:proofErr w:type="spellEnd"/>
      <w:r w:rsidRPr="002F2EFF">
        <w:rPr>
          <w:rFonts w:cs="Arial"/>
          <w:bCs/>
          <w:szCs w:val="24"/>
        </w:rPr>
        <w:t xml:space="preserve">, B., Hu, B., King, D. and </w:t>
      </w:r>
      <w:proofErr w:type="spellStart"/>
      <w:r w:rsidRPr="002F2EFF">
        <w:rPr>
          <w:rFonts w:cs="Arial"/>
          <w:bCs/>
          <w:szCs w:val="24"/>
        </w:rPr>
        <w:t>Rehill</w:t>
      </w:r>
      <w:proofErr w:type="spellEnd"/>
      <w:r w:rsidRPr="002F2EFF">
        <w:rPr>
          <w:rFonts w:cs="Arial"/>
          <w:bCs/>
          <w:szCs w:val="24"/>
        </w:rPr>
        <w:t>, A., (2014). Dementia UK: -overview.</w:t>
      </w:r>
    </w:p>
    <w:p w14:paraId="7B02F39B" w14:textId="5F4E9EB0" w:rsidR="002F2EFF" w:rsidRPr="002F2EFF" w:rsidRDefault="002F2EFF" w:rsidP="002F2EFF">
      <w:pPr>
        <w:rPr>
          <w:rFonts w:cs="Arial"/>
          <w:bCs/>
          <w:szCs w:val="24"/>
        </w:rPr>
      </w:pPr>
      <w:proofErr w:type="spellStart"/>
      <w:r w:rsidRPr="002F2EFF">
        <w:rPr>
          <w:rFonts w:cs="Arial"/>
          <w:bCs/>
          <w:szCs w:val="24"/>
        </w:rPr>
        <w:t>Szmukler</w:t>
      </w:r>
      <w:proofErr w:type="spellEnd"/>
      <w:r w:rsidRPr="002F2EFF">
        <w:rPr>
          <w:rFonts w:cs="Arial"/>
          <w:bCs/>
          <w:szCs w:val="24"/>
        </w:rPr>
        <w:t xml:space="preserve">, G., Daw, R. and </w:t>
      </w:r>
      <w:proofErr w:type="spellStart"/>
      <w:r w:rsidRPr="002F2EFF">
        <w:rPr>
          <w:rFonts w:cs="Arial"/>
          <w:bCs/>
          <w:szCs w:val="24"/>
        </w:rPr>
        <w:t>Callard</w:t>
      </w:r>
      <w:proofErr w:type="spellEnd"/>
      <w:r w:rsidRPr="002F2EFF">
        <w:rPr>
          <w:rFonts w:cs="Arial"/>
          <w:bCs/>
          <w:szCs w:val="24"/>
        </w:rPr>
        <w:t>, F., (2014). Mental health law and the UN Convention on the rights of persons with disabilities. International journal of law and psychiatry, 37(3), pp.245-252.</w:t>
      </w:r>
    </w:p>
    <w:p w14:paraId="61CC16AF" w14:textId="662AA731" w:rsidR="002F2EFF" w:rsidRDefault="002F2EFF" w:rsidP="002F2EFF">
      <w:pPr>
        <w:rPr>
          <w:rFonts w:cs="Arial"/>
          <w:b/>
          <w:bCs/>
          <w:sz w:val="40"/>
          <w:szCs w:val="40"/>
          <w:u w:val="single"/>
        </w:rPr>
      </w:pPr>
      <w:r w:rsidRPr="002F2EFF">
        <w:rPr>
          <w:rFonts w:cs="Arial"/>
          <w:bCs/>
          <w:szCs w:val="24"/>
        </w:rPr>
        <w:t xml:space="preserve">Watson, C., Kirkham, R. and </w:t>
      </w:r>
      <w:proofErr w:type="spellStart"/>
      <w:r w:rsidRPr="002F2EFF">
        <w:rPr>
          <w:rFonts w:cs="Arial"/>
          <w:bCs/>
          <w:szCs w:val="24"/>
        </w:rPr>
        <w:t>Kharrufa</w:t>
      </w:r>
      <w:proofErr w:type="spellEnd"/>
      <w:r w:rsidRPr="002F2EFF">
        <w:rPr>
          <w:rFonts w:cs="Arial"/>
          <w:bCs/>
          <w:szCs w:val="24"/>
        </w:rPr>
        <w:t>, A., (2020), April. PIP Kit: An exploratory investigation into using lifelogging to support disability benefit claimants. In Proceedings of the (2020) CHI Conference on Human Factors in Computing Systems (pp. 1-14).</w:t>
      </w:r>
    </w:p>
    <w:p w14:paraId="2B085B39" w14:textId="77777777" w:rsidR="00E24D97" w:rsidRDefault="00E24D97" w:rsidP="00E24D97">
      <w:pPr>
        <w:jc w:val="center"/>
        <w:rPr>
          <w:rFonts w:cs="Arial"/>
          <w:b/>
          <w:bCs/>
          <w:sz w:val="40"/>
          <w:szCs w:val="40"/>
          <w:u w:val="single"/>
        </w:rPr>
      </w:pPr>
    </w:p>
    <w:p w14:paraId="74D16755" w14:textId="77777777" w:rsidR="00243555" w:rsidRDefault="00243555" w:rsidP="00E24D97">
      <w:pPr>
        <w:rPr>
          <w:rFonts w:cs="Arial"/>
          <w:b/>
          <w:bCs/>
          <w:u w:val="single"/>
        </w:rPr>
      </w:pPr>
    </w:p>
    <w:p w14:paraId="6E8AEF35" w14:textId="77777777" w:rsidR="00243555" w:rsidRDefault="00243555" w:rsidP="00E24D97">
      <w:pPr>
        <w:rPr>
          <w:rFonts w:cs="Arial"/>
          <w:b/>
          <w:bCs/>
          <w:u w:val="single"/>
        </w:rPr>
      </w:pPr>
    </w:p>
    <w:p w14:paraId="3770E339" w14:textId="77777777" w:rsidR="00243555" w:rsidRDefault="00243555" w:rsidP="00E24D97">
      <w:pPr>
        <w:rPr>
          <w:rFonts w:cs="Arial"/>
          <w:b/>
          <w:bCs/>
          <w:u w:val="single"/>
        </w:rPr>
      </w:pPr>
    </w:p>
    <w:p w14:paraId="56DF2ABC" w14:textId="77777777" w:rsidR="00243555" w:rsidRDefault="00243555" w:rsidP="00E24D97">
      <w:pPr>
        <w:rPr>
          <w:rFonts w:cs="Arial"/>
          <w:b/>
          <w:bCs/>
          <w:u w:val="single"/>
        </w:rPr>
      </w:pPr>
    </w:p>
    <w:p w14:paraId="5E3996CA" w14:textId="77777777" w:rsidR="00243555" w:rsidRDefault="00243555" w:rsidP="00E24D97">
      <w:pPr>
        <w:rPr>
          <w:rFonts w:cs="Arial"/>
          <w:b/>
          <w:bCs/>
          <w:u w:val="single"/>
        </w:rPr>
      </w:pPr>
    </w:p>
    <w:p w14:paraId="48E6EA09" w14:textId="77777777" w:rsidR="00243555" w:rsidRDefault="00243555" w:rsidP="00E24D97">
      <w:pPr>
        <w:rPr>
          <w:rFonts w:cs="Arial"/>
          <w:b/>
          <w:bCs/>
          <w:u w:val="single"/>
        </w:rPr>
      </w:pPr>
    </w:p>
    <w:p w14:paraId="58068E6A" w14:textId="77777777" w:rsidR="00243555" w:rsidRDefault="00243555" w:rsidP="00E24D97">
      <w:pPr>
        <w:rPr>
          <w:rFonts w:cs="Arial"/>
          <w:b/>
          <w:bCs/>
          <w:u w:val="single"/>
        </w:rPr>
      </w:pPr>
    </w:p>
    <w:p w14:paraId="1E11F625" w14:textId="77777777" w:rsidR="00243555" w:rsidRDefault="00243555" w:rsidP="00E24D97">
      <w:pPr>
        <w:rPr>
          <w:rFonts w:cs="Arial"/>
          <w:b/>
          <w:bCs/>
          <w:u w:val="single"/>
        </w:rPr>
      </w:pPr>
    </w:p>
    <w:p w14:paraId="112F58DA" w14:textId="77777777" w:rsidR="00243555" w:rsidRDefault="00243555" w:rsidP="00E24D97">
      <w:pPr>
        <w:rPr>
          <w:rFonts w:cs="Arial"/>
          <w:b/>
          <w:bCs/>
          <w:u w:val="single"/>
        </w:rPr>
      </w:pPr>
    </w:p>
    <w:p w14:paraId="54013064" w14:textId="77777777" w:rsidR="00243555" w:rsidRDefault="00243555" w:rsidP="00E24D97">
      <w:pPr>
        <w:rPr>
          <w:rFonts w:cs="Arial"/>
          <w:b/>
          <w:bCs/>
          <w:u w:val="single"/>
        </w:rPr>
      </w:pPr>
    </w:p>
    <w:p w14:paraId="3EE4C82B" w14:textId="77777777" w:rsidR="00243555" w:rsidRDefault="00243555" w:rsidP="00E24D97">
      <w:pPr>
        <w:rPr>
          <w:rFonts w:cs="Arial"/>
          <w:b/>
          <w:bCs/>
          <w:u w:val="single"/>
        </w:rPr>
      </w:pPr>
    </w:p>
    <w:p w14:paraId="4E8ED2EB" w14:textId="77777777" w:rsidR="00243555" w:rsidRDefault="00243555" w:rsidP="00E24D97">
      <w:pPr>
        <w:rPr>
          <w:rFonts w:cs="Arial"/>
          <w:b/>
          <w:bCs/>
          <w:u w:val="single"/>
        </w:rPr>
      </w:pPr>
    </w:p>
    <w:p w14:paraId="6DC79B0F" w14:textId="77777777" w:rsidR="00243555" w:rsidRDefault="00243555" w:rsidP="00E24D97">
      <w:pPr>
        <w:rPr>
          <w:rFonts w:cs="Arial"/>
          <w:b/>
          <w:bCs/>
          <w:u w:val="single"/>
        </w:rPr>
      </w:pPr>
    </w:p>
    <w:p w14:paraId="6588018E" w14:textId="77777777" w:rsidR="00243555" w:rsidRDefault="00243555" w:rsidP="00E24D97">
      <w:pPr>
        <w:rPr>
          <w:rFonts w:cs="Arial"/>
          <w:b/>
          <w:bCs/>
          <w:u w:val="single"/>
        </w:rPr>
      </w:pPr>
    </w:p>
    <w:p w14:paraId="675388BE" w14:textId="77777777" w:rsidR="00243555" w:rsidRDefault="00243555" w:rsidP="00E24D97">
      <w:pPr>
        <w:rPr>
          <w:rFonts w:cs="Arial"/>
          <w:b/>
          <w:bCs/>
          <w:u w:val="single"/>
        </w:rPr>
      </w:pPr>
    </w:p>
    <w:p w14:paraId="60AAD2D3" w14:textId="77777777" w:rsidR="00243555" w:rsidRDefault="00243555" w:rsidP="00E24D97">
      <w:pPr>
        <w:rPr>
          <w:rFonts w:cs="Arial"/>
          <w:b/>
          <w:bCs/>
          <w:u w:val="single"/>
        </w:rPr>
      </w:pPr>
    </w:p>
    <w:p w14:paraId="47AA31A4" w14:textId="77777777" w:rsidR="00243555" w:rsidRDefault="00243555" w:rsidP="00E24D97">
      <w:pPr>
        <w:rPr>
          <w:rFonts w:cs="Arial"/>
          <w:b/>
          <w:bCs/>
          <w:u w:val="single"/>
        </w:rPr>
      </w:pPr>
    </w:p>
    <w:p w14:paraId="7F12D3A7" w14:textId="77777777" w:rsidR="00243555" w:rsidRDefault="00243555" w:rsidP="00E24D97">
      <w:pPr>
        <w:rPr>
          <w:rFonts w:cs="Arial"/>
          <w:b/>
          <w:bCs/>
          <w:u w:val="single"/>
        </w:rPr>
      </w:pPr>
    </w:p>
    <w:p w14:paraId="34D8BCB0" w14:textId="77777777" w:rsidR="00243555" w:rsidRDefault="00243555" w:rsidP="00E24D97">
      <w:pPr>
        <w:rPr>
          <w:rFonts w:cs="Arial"/>
          <w:b/>
          <w:bCs/>
          <w:u w:val="single"/>
        </w:rPr>
      </w:pPr>
    </w:p>
    <w:p w14:paraId="101A11FE" w14:textId="77777777" w:rsidR="00243555" w:rsidRDefault="00243555" w:rsidP="00E24D97">
      <w:pPr>
        <w:rPr>
          <w:rFonts w:cs="Arial"/>
          <w:b/>
          <w:bCs/>
          <w:u w:val="single"/>
        </w:rPr>
      </w:pPr>
    </w:p>
    <w:p w14:paraId="1A8D6506" w14:textId="77777777" w:rsidR="00243555" w:rsidRDefault="00243555" w:rsidP="00E24D97">
      <w:pPr>
        <w:rPr>
          <w:rFonts w:cs="Arial"/>
          <w:b/>
          <w:bCs/>
          <w:u w:val="single"/>
        </w:rPr>
      </w:pPr>
    </w:p>
    <w:p w14:paraId="0DC3454A" w14:textId="77777777" w:rsidR="00243555" w:rsidRDefault="00243555" w:rsidP="00E24D97">
      <w:pPr>
        <w:rPr>
          <w:rFonts w:cs="Arial"/>
          <w:b/>
          <w:bCs/>
          <w:u w:val="single"/>
        </w:rPr>
      </w:pPr>
    </w:p>
    <w:p w14:paraId="6F395BDE" w14:textId="77777777" w:rsidR="00243555" w:rsidRDefault="00243555" w:rsidP="00E24D97">
      <w:pPr>
        <w:rPr>
          <w:rFonts w:cs="Arial"/>
          <w:b/>
          <w:bCs/>
          <w:u w:val="single"/>
        </w:rPr>
      </w:pPr>
    </w:p>
    <w:p w14:paraId="6588DAC6" w14:textId="77777777" w:rsidR="00243555" w:rsidRDefault="00243555" w:rsidP="00E24D97">
      <w:pPr>
        <w:rPr>
          <w:rFonts w:cs="Arial"/>
          <w:b/>
          <w:bCs/>
          <w:u w:val="single"/>
        </w:rPr>
      </w:pPr>
    </w:p>
    <w:p w14:paraId="5D5CD1AD" w14:textId="06863416" w:rsidR="00361150" w:rsidRPr="00E24D97" w:rsidRDefault="00361150" w:rsidP="00E24D97">
      <w:pPr>
        <w:rPr>
          <w:rFonts w:cs="Arial"/>
          <w:b/>
          <w:bCs/>
          <w:u w:val="single"/>
        </w:rPr>
      </w:pPr>
      <w:r w:rsidRPr="00E24D97">
        <w:rPr>
          <w:rFonts w:cs="Arial"/>
          <w:b/>
          <w:bCs/>
          <w:u w:val="single"/>
        </w:rPr>
        <w:br w:type="page"/>
      </w:r>
    </w:p>
    <w:p w14:paraId="4CE4D2A2" w14:textId="77777777" w:rsidR="007F5793" w:rsidRPr="00361150" w:rsidRDefault="00361150">
      <w:pPr>
        <w:rPr>
          <w:rFonts w:ascii="Myriad Pro" w:hAnsi="Myriad Pro"/>
        </w:rPr>
      </w:pPr>
      <w:r>
        <w:rPr>
          <w:rFonts w:ascii="Myriad Pro" w:hAnsi="Myriad Pro"/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21630B42" wp14:editId="6FB3B16D">
            <wp:simplePos x="0" y="0"/>
            <wp:positionH relativeFrom="page">
              <wp:align>left</wp:align>
            </wp:positionH>
            <wp:positionV relativeFrom="paragraph">
              <wp:posOffset>-914400</wp:posOffset>
            </wp:positionV>
            <wp:extent cx="7549747" cy="10678886"/>
            <wp:effectExtent l="0" t="0" r="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licy_Bac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922" cy="106975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F5793" w:rsidRPr="003611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variable"/>
    <w:sig w:usb0="A00002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D97"/>
    <w:rsid w:val="00243555"/>
    <w:rsid w:val="002F2EFF"/>
    <w:rsid w:val="002F3AA8"/>
    <w:rsid w:val="00361150"/>
    <w:rsid w:val="00774738"/>
    <w:rsid w:val="00A52353"/>
    <w:rsid w:val="00E24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A251F"/>
  <w15:chartTrackingRefBased/>
  <w15:docId w15:val="{3F46E2E6-6B19-4EE5-8382-7F0B89318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4D97"/>
    <w:pPr>
      <w:spacing w:line="36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loe.harries\Downloads\Cover%20Pages%20No%20Shield%20Logo%20Document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03dbf9b-b85b-46a0-94f1-894078c07ecd" xsi:nil="true"/>
    <lcf76f155ced4ddcb4097134ff3c332f xmlns="211f9404-bca0-4bcf-9c1d-965ccb6f8d2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2DCA5D1B256B479227F480D2542598" ma:contentTypeVersion="14" ma:contentTypeDescription="Create a new document." ma:contentTypeScope="" ma:versionID="a24609377eccf1077b4bbe3014c82635">
  <xsd:schema xmlns:xsd="http://www.w3.org/2001/XMLSchema" xmlns:xs="http://www.w3.org/2001/XMLSchema" xmlns:p="http://schemas.microsoft.com/office/2006/metadata/properties" xmlns:ns2="211f9404-bca0-4bcf-9c1d-965ccb6f8d2d" xmlns:ns3="303dbf9b-b85b-46a0-94f1-894078c07ecd" targetNamespace="http://schemas.microsoft.com/office/2006/metadata/properties" ma:root="true" ma:fieldsID="7e77f8ba3a9de2a01fbb0641ab8d6693" ns2:_="" ns3:_="">
    <xsd:import namespace="211f9404-bca0-4bcf-9c1d-965ccb6f8d2d"/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1f9404-bca0-4bcf-9c1d-965ccb6f8d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a97a576-9b9a-4725-8082-46e909de400b}" ma:internalName="TaxCatchAll" ma:showField="CatchAllData" ma:web="303dbf9b-b85b-46a0-94f1-894078c07e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75902D-1308-43E7-A44B-8F56996255A2}">
  <ds:schemaRefs>
    <ds:schemaRef ds:uri="http://schemas.microsoft.com/office/2006/metadata/properties"/>
    <ds:schemaRef ds:uri="http://schemas.microsoft.com/office/infopath/2007/PartnerControls"/>
    <ds:schemaRef ds:uri="303dbf9b-b85b-46a0-94f1-894078c07ecd"/>
    <ds:schemaRef ds:uri="211f9404-bca0-4bcf-9c1d-965ccb6f8d2d"/>
  </ds:schemaRefs>
</ds:datastoreItem>
</file>

<file path=customXml/itemProps2.xml><?xml version="1.0" encoding="utf-8"?>
<ds:datastoreItem xmlns:ds="http://schemas.openxmlformats.org/officeDocument/2006/customXml" ds:itemID="{D156F8A1-6910-44B1-981E-2ECB92ED22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1f9404-bca0-4bcf-9c1d-965ccb6f8d2d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F19AD0-F9F6-4195-BC5A-B5F5FB127E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Cover Pages No Shield Logo Document (1)</Template>
  <TotalTime>1</TotalTime>
  <Pages>5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Cover Pages No Shield Logo Document</vt:lpstr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Cover Pages No Shield Logo Document</dc:title>
  <dc:subject/>
  <dc:creator>Chloe Harries</dc:creator>
  <cp:keywords/>
  <dc:description/>
  <cp:lastModifiedBy>Sefia Bibi (Reablement Officer)</cp:lastModifiedBy>
  <cp:revision>2</cp:revision>
  <dcterms:created xsi:type="dcterms:W3CDTF">2023-03-06T10:25:00Z</dcterms:created>
  <dcterms:modified xsi:type="dcterms:W3CDTF">2023-03-06T10:25:00Z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0x010100A22DCA5D1B256B479227F480D2542598</vt:lpwstr>
  </property>
  <property fmtid="{D5CDD505-2E9C-101B-9397-08002B2CF9AE}" pid="3" name="MediaServiceImageTags">
    <vt:lpwstr/>
  </property>
</Properties>
</file>