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FCD7E" w14:textId="6AA17607" w:rsidR="007F5D69" w:rsidRDefault="007F5D69"/>
    <w:p w14:paraId="4F39E01B" w14:textId="7A57456B" w:rsidR="002F0A72" w:rsidRDefault="002F0A72"/>
    <w:p w14:paraId="010F235E" w14:textId="3CCC8C9D" w:rsidR="002F0A72" w:rsidRDefault="002F0A72"/>
    <w:p w14:paraId="4CC5C394" w14:textId="380ECCD6" w:rsidR="00DC3221" w:rsidRDefault="00DC3221" w:rsidP="00DC3221">
      <w:pPr>
        <w:spacing w:line="360" w:lineRule="auto"/>
        <w:jc w:val="center"/>
        <w:rPr>
          <w:rFonts w:ascii="Arial" w:hAnsi="Arial" w:cs="Arial"/>
          <w:b/>
          <w:bCs/>
          <w:sz w:val="28"/>
          <w:szCs w:val="28"/>
        </w:rPr>
      </w:pPr>
      <w:r>
        <w:rPr>
          <w:rFonts w:ascii="Arial" w:hAnsi="Arial" w:cs="Arial"/>
          <w:b/>
          <w:bCs/>
          <w:sz w:val="28"/>
          <w:szCs w:val="28"/>
        </w:rPr>
        <w:t>Assessment Component 1</w:t>
      </w:r>
    </w:p>
    <w:p w14:paraId="59ECF5AE" w14:textId="77777777" w:rsidR="00DC3221" w:rsidRDefault="00DC3221" w:rsidP="00DC3221">
      <w:pPr>
        <w:spacing w:line="360" w:lineRule="auto"/>
        <w:jc w:val="center"/>
        <w:rPr>
          <w:rFonts w:ascii="Arial" w:hAnsi="Arial" w:cs="Arial"/>
          <w:b/>
          <w:bCs/>
          <w:sz w:val="28"/>
          <w:szCs w:val="28"/>
        </w:rPr>
      </w:pPr>
      <w:r>
        <w:rPr>
          <w:rFonts w:ascii="Arial" w:hAnsi="Arial" w:cs="Arial"/>
          <w:b/>
          <w:bCs/>
          <w:sz w:val="28"/>
          <w:szCs w:val="28"/>
        </w:rPr>
        <w:t xml:space="preserve">Individual report </w:t>
      </w:r>
    </w:p>
    <w:p w14:paraId="729A0A25" w14:textId="77777777" w:rsidR="00DC3221" w:rsidRDefault="00DC3221" w:rsidP="00DC3221">
      <w:pPr>
        <w:spacing w:line="360" w:lineRule="auto"/>
        <w:jc w:val="center"/>
        <w:rPr>
          <w:rFonts w:ascii="Arial" w:hAnsi="Arial" w:cs="Arial"/>
          <w:sz w:val="28"/>
          <w:szCs w:val="28"/>
        </w:rPr>
      </w:pPr>
      <w:r>
        <w:rPr>
          <w:rFonts w:ascii="Arial" w:hAnsi="Arial" w:cs="Arial"/>
          <w:b/>
          <w:bCs/>
          <w:sz w:val="28"/>
          <w:szCs w:val="28"/>
        </w:rPr>
        <w:t>Student Name</w:t>
      </w:r>
      <w:r>
        <w:rPr>
          <w:rFonts w:ascii="Arial" w:hAnsi="Arial" w:cs="Arial"/>
          <w:sz w:val="28"/>
          <w:szCs w:val="28"/>
        </w:rPr>
        <w:t>: Mariana Acris</w:t>
      </w:r>
    </w:p>
    <w:p w14:paraId="1A8429E6" w14:textId="77777777" w:rsidR="00DC3221" w:rsidRDefault="00DC3221" w:rsidP="00DC3221">
      <w:pPr>
        <w:spacing w:line="360" w:lineRule="auto"/>
        <w:jc w:val="center"/>
        <w:rPr>
          <w:rFonts w:ascii="Arial" w:hAnsi="Arial" w:cs="Arial"/>
          <w:sz w:val="28"/>
          <w:szCs w:val="28"/>
        </w:rPr>
      </w:pPr>
      <w:r>
        <w:rPr>
          <w:rFonts w:ascii="Arial" w:hAnsi="Arial" w:cs="Arial"/>
          <w:b/>
          <w:bCs/>
          <w:sz w:val="28"/>
          <w:szCs w:val="28"/>
        </w:rPr>
        <w:t>Student Number</w:t>
      </w:r>
      <w:r>
        <w:rPr>
          <w:rFonts w:ascii="Arial" w:hAnsi="Arial" w:cs="Arial"/>
          <w:sz w:val="28"/>
          <w:szCs w:val="28"/>
        </w:rPr>
        <w:t>: 2239619</w:t>
      </w:r>
    </w:p>
    <w:p w14:paraId="5B482B27" w14:textId="6ED49A55" w:rsidR="00DC3221" w:rsidRDefault="00DC3221" w:rsidP="00DC3221">
      <w:pPr>
        <w:spacing w:line="360" w:lineRule="auto"/>
        <w:jc w:val="center"/>
        <w:rPr>
          <w:rFonts w:ascii="Arial" w:hAnsi="Arial" w:cs="Arial"/>
          <w:sz w:val="28"/>
          <w:szCs w:val="28"/>
        </w:rPr>
      </w:pPr>
      <w:r>
        <w:rPr>
          <w:rFonts w:ascii="Arial" w:hAnsi="Arial" w:cs="Arial"/>
          <w:b/>
          <w:bCs/>
          <w:sz w:val="28"/>
          <w:szCs w:val="28"/>
        </w:rPr>
        <w:t>Lecturer Name</w:t>
      </w:r>
      <w:r>
        <w:rPr>
          <w:rFonts w:ascii="Arial" w:hAnsi="Arial" w:cs="Arial"/>
          <w:sz w:val="28"/>
          <w:szCs w:val="28"/>
        </w:rPr>
        <w:t xml:space="preserve">: </w:t>
      </w:r>
      <w:proofErr w:type="spellStart"/>
      <w:r w:rsidR="00517FE4" w:rsidRPr="00517FE4">
        <w:rPr>
          <w:rFonts w:ascii="Arial" w:hAnsi="Arial" w:cs="Arial"/>
          <w:sz w:val="28"/>
          <w:szCs w:val="28"/>
        </w:rPr>
        <w:t>Ejike</w:t>
      </w:r>
      <w:proofErr w:type="spellEnd"/>
      <w:r w:rsidR="00517FE4" w:rsidRPr="00517FE4">
        <w:rPr>
          <w:rFonts w:ascii="Arial" w:hAnsi="Arial" w:cs="Arial"/>
          <w:sz w:val="28"/>
          <w:szCs w:val="28"/>
        </w:rPr>
        <w:t xml:space="preserve"> Robert </w:t>
      </w:r>
      <w:proofErr w:type="spellStart"/>
      <w:r w:rsidR="00517FE4" w:rsidRPr="00517FE4">
        <w:rPr>
          <w:rFonts w:ascii="Arial" w:hAnsi="Arial" w:cs="Arial"/>
          <w:sz w:val="28"/>
          <w:szCs w:val="28"/>
        </w:rPr>
        <w:t>Udeogu</w:t>
      </w:r>
      <w:proofErr w:type="spellEnd"/>
    </w:p>
    <w:p w14:paraId="6D31AFFA" w14:textId="58DB2C54" w:rsidR="00517FE4" w:rsidRPr="00517FE4" w:rsidRDefault="00517FE4" w:rsidP="00DC3221">
      <w:pPr>
        <w:spacing w:line="360" w:lineRule="auto"/>
        <w:jc w:val="center"/>
        <w:rPr>
          <w:rFonts w:ascii="Arial" w:hAnsi="Arial" w:cs="Arial"/>
          <w:b/>
          <w:bCs/>
          <w:sz w:val="32"/>
          <w:szCs w:val="32"/>
        </w:rPr>
      </w:pPr>
      <w:r>
        <w:rPr>
          <w:rFonts w:ascii="Arial" w:hAnsi="Arial" w:cs="Arial"/>
          <w:sz w:val="32"/>
          <w:szCs w:val="32"/>
        </w:rPr>
        <w:t xml:space="preserve"> </w:t>
      </w:r>
      <w:r w:rsidRPr="00517FE4">
        <w:rPr>
          <w:rFonts w:ascii="Arial" w:hAnsi="Arial" w:cs="Arial"/>
          <w:b/>
          <w:bCs/>
          <w:sz w:val="32"/>
          <w:szCs w:val="32"/>
        </w:rPr>
        <w:t xml:space="preserve">Module Name: </w:t>
      </w:r>
      <w:r w:rsidRPr="00517FE4">
        <w:rPr>
          <w:rFonts w:ascii="Arial" w:hAnsi="Arial" w:cs="Arial"/>
          <w:sz w:val="32"/>
          <w:szCs w:val="32"/>
        </w:rPr>
        <w:t>LCBB5000</w:t>
      </w:r>
    </w:p>
    <w:p w14:paraId="6936545F" w14:textId="77777777" w:rsidR="00517FE4" w:rsidRDefault="00517FE4" w:rsidP="00DC3221">
      <w:pPr>
        <w:jc w:val="center"/>
        <w:rPr>
          <w:rFonts w:ascii="Arial" w:hAnsi="Arial" w:cs="Arial"/>
          <w:b/>
          <w:bCs/>
          <w:sz w:val="28"/>
          <w:szCs w:val="28"/>
        </w:rPr>
      </w:pPr>
      <w:r w:rsidRPr="00517FE4">
        <w:rPr>
          <w:rFonts w:ascii="Arial" w:hAnsi="Arial" w:cs="Arial"/>
          <w:b/>
          <w:bCs/>
          <w:sz w:val="28"/>
          <w:szCs w:val="28"/>
        </w:rPr>
        <w:t>Data Handling &amp; Business Intelligence</w:t>
      </w:r>
    </w:p>
    <w:p w14:paraId="0E3B371C" w14:textId="10BDE479" w:rsidR="002F0A72" w:rsidRDefault="002F0A72"/>
    <w:p w14:paraId="5FF2AB61" w14:textId="7BA595A1" w:rsidR="002F0A72" w:rsidRDefault="002F0A72"/>
    <w:p w14:paraId="1A6A4930" w14:textId="7A86681D" w:rsidR="002F0A72" w:rsidRDefault="002F0A72"/>
    <w:p w14:paraId="11550AC9" w14:textId="068B8A61" w:rsidR="002F0A72" w:rsidRDefault="002F0A72"/>
    <w:p w14:paraId="3248580C" w14:textId="1C668FAA" w:rsidR="002F0A72" w:rsidRDefault="002F0A72"/>
    <w:p w14:paraId="25A2354A" w14:textId="5AE32B20" w:rsidR="002F0A72" w:rsidRDefault="002F0A72"/>
    <w:p w14:paraId="57FA6342" w14:textId="3BBEC5C0" w:rsidR="002F0A72" w:rsidRDefault="002F0A72"/>
    <w:p w14:paraId="20B52A5F" w14:textId="61274D42" w:rsidR="002F0A72" w:rsidRDefault="002F0A72"/>
    <w:p w14:paraId="3BCBD982" w14:textId="166425B9" w:rsidR="002F0A72" w:rsidRDefault="002F0A72"/>
    <w:p w14:paraId="1B07E75A" w14:textId="19432391" w:rsidR="002F0A72" w:rsidRDefault="002F0A72"/>
    <w:p w14:paraId="3FB82A2C" w14:textId="1736B22E" w:rsidR="002F0A72" w:rsidRDefault="002F0A72"/>
    <w:p w14:paraId="285E3A2C" w14:textId="41EA6AF3" w:rsidR="002F0A72" w:rsidRDefault="002F0A72"/>
    <w:p w14:paraId="5915B242" w14:textId="306480D8" w:rsidR="002F0A72" w:rsidRDefault="002F0A72"/>
    <w:p w14:paraId="1AAFA368" w14:textId="5F1C8474" w:rsidR="002F0A72" w:rsidRDefault="002F0A72"/>
    <w:p w14:paraId="64122E67" w14:textId="288B2493" w:rsidR="002F0A72" w:rsidRDefault="002F0A72"/>
    <w:p w14:paraId="02D3C5B3" w14:textId="115425F8" w:rsidR="002F0A72" w:rsidRDefault="002F0A72"/>
    <w:p w14:paraId="64414893" w14:textId="378A2A10" w:rsidR="002F0A72" w:rsidRDefault="002F0A72"/>
    <w:p w14:paraId="4A7C688D" w14:textId="21C3C0AB" w:rsidR="002F0A72" w:rsidRDefault="002F0A72"/>
    <w:p w14:paraId="6DC3129F" w14:textId="6FAE47EF" w:rsidR="002F0A72" w:rsidRDefault="002F0A72"/>
    <w:p w14:paraId="0C0A8481" w14:textId="0A89F2E7" w:rsidR="002F0A72" w:rsidRDefault="002F0A72"/>
    <w:sdt>
      <w:sdtPr>
        <w:rPr>
          <w:rFonts w:asciiTheme="minorHAnsi" w:eastAsiaTheme="minorHAnsi" w:hAnsiTheme="minorHAnsi" w:cstheme="minorBidi"/>
          <w:color w:val="auto"/>
          <w:sz w:val="22"/>
          <w:szCs w:val="22"/>
          <w:lang w:val="en-GB"/>
        </w:rPr>
        <w:id w:val="-361977824"/>
        <w:docPartObj>
          <w:docPartGallery w:val="Table of Contents"/>
          <w:docPartUnique/>
        </w:docPartObj>
      </w:sdtPr>
      <w:sdtEndPr>
        <w:rPr>
          <w:b/>
          <w:bCs/>
          <w:noProof/>
        </w:rPr>
      </w:sdtEndPr>
      <w:sdtContent>
        <w:p w14:paraId="1BD0EFE1" w14:textId="70E3FB91" w:rsidR="00B97C8E" w:rsidRDefault="00B97C8E">
          <w:pPr>
            <w:pStyle w:val="TOCHeading"/>
          </w:pPr>
          <w:r>
            <w:t>Table of Contents</w:t>
          </w:r>
        </w:p>
        <w:p w14:paraId="661D9CD5" w14:textId="05DD2AC6" w:rsidR="00087400" w:rsidRDefault="00B97C8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79809803" w:history="1">
            <w:r w:rsidR="00087400" w:rsidRPr="00F400F4">
              <w:rPr>
                <w:rStyle w:val="Hyperlink"/>
                <w:rFonts w:ascii="Arial" w:hAnsi="Arial" w:cs="Arial"/>
                <w:b/>
                <w:bCs/>
                <w:noProof/>
              </w:rPr>
              <w:t>1.</w:t>
            </w:r>
            <w:r w:rsidR="00087400">
              <w:rPr>
                <w:rFonts w:eastAsiaTheme="minorEastAsia"/>
                <w:noProof/>
                <w:lang w:eastAsia="en-GB"/>
              </w:rPr>
              <w:tab/>
            </w:r>
            <w:r w:rsidR="00087400" w:rsidRPr="00F400F4">
              <w:rPr>
                <w:rStyle w:val="Hyperlink"/>
                <w:rFonts w:ascii="Arial" w:hAnsi="Arial" w:cs="Arial"/>
                <w:b/>
                <w:bCs/>
                <w:noProof/>
              </w:rPr>
              <w:t>Introduction</w:t>
            </w:r>
            <w:r w:rsidR="00087400">
              <w:rPr>
                <w:noProof/>
                <w:webHidden/>
              </w:rPr>
              <w:tab/>
            </w:r>
            <w:r w:rsidR="00087400">
              <w:rPr>
                <w:noProof/>
                <w:webHidden/>
              </w:rPr>
              <w:fldChar w:fldCharType="begin"/>
            </w:r>
            <w:r w:rsidR="00087400">
              <w:rPr>
                <w:noProof/>
                <w:webHidden/>
              </w:rPr>
              <w:instrText xml:space="preserve"> PAGEREF _Toc179809803 \h </w:instrText>
            </w:r>
            <w:r w:rsidR="00087400">
              <w:rPr>
                <w:noProof/>
                <w:webHidden/>
              </w:rPr>
            </w:r>
            <w:r w:rsidR="00087400">
              <w:rPr>
                <w:noProof/>
                <w:webHidden/>
              </w:rPr>
              <w:fldChar w:fldCharType="separate"/>
            </w:r>
            <w:r w:rsidR="00F055FB">
              <w:rPr>
                <w:noProof/>
                <w:webHidden/>
              </w:rPr>
              <w:t>3</w:t>
            </w:r>
            <w:r w:rsidR="00087400">
              <w:rPr>
                <w:noProof/>
                <w:webHidden/>
              </w:rPr>
              <w:fldChar w:fldCharType="end"/>
            </w:r>
          </w:hyperlink>
        </w:p>
        <w:p w14:paraId="19167677" w14:textId="2D0680D5" w:rsidR="00087400" w:rsidRDefault="00E70F59">
          <w:pPr>
            <w:pStyle w:val="TOC1"/>
            <w:tabs>
              <w:tab w:val="left" w:pos="440"/>
              <w:tab w:val="right" w:leader="dot" w:pos="9016"/>
            </w:tabs>
            <w:rPr>
              <w:rFonts w:eastAsiaTheme="minorEastAsia"/>
              <w:noProof/>
              <w:lang w:eastAsia="en-GB"/>
            </w:rPr>
          </w:pPr>
          <w:hyperlink w:anchor="_Toc179809804" w:history="1">
            <w:r w:rsidR="00087400" w:rsidRPr="00F400F4">
              <w:rPr>
                <w:rStyle w:val="Hyperlink"/>
                <w:rFonts w:ascii="Arial" w:hAnsi="Arial" w:cs="Arial"/>
                <w:b/>
                <w:bCs/>
                <w:noProof/>
              </w:rPr>
              <w:t>2.</w:t>
            </w:r>
            <w:r w:rsidR="00087400">
              <w:rPr>
                <w:rFonts w:eastAsiaTheme="minorEastAsia"/>
                <w:noProof/>
                <w:lang w:eastAsia="en-GB"/>
              </w:rPr>
              <w:tab/>
            </w:r>
            <w:r w:rsidR="00087400" w:rsidRPr="00F400F4">
              <w:rPr>
                <w:rStyle w:val="Hyperlink"/>
                <w:rFonts w:ascii="Arial" w:hAnsi="Arial" w:cs="Arial"/>
                <w:b/>
                <w:bCs/>
                <w:noProof/>
              </w:rPr>
              <w:t>Discussion</w:t>
            </w:r>
            <w:r w:rsidR="00087400">
              <w:rPr>
                <w:noProof/>
                <w:webHidden/>
              </w:rPr>
              <w:tab/>
            </w:r>
            <w:r w:rsidR="00087400">
              <w:rPr>
                <w:noProof/>
                <w:webHidden/>
              </w:rPr>
              <w:fldChar w:fldCharType="begin"/>
            </w:r>
            <w:r w:rsidR="00087400">
              <w:rPr>
                <w:noProof/>
                <w:webHidden/>
              </w:rPr>
              <w:instrText xml:space="preserve"> PAGEREF _Toc179809804 \h </w:instrText>
            </w:r>
            <w:r w:rsidR="00087400">
              <w:rPr>
                <w:noProof/>
                <w:webHidden/>
              </w:rPr>
            </w:r>
            <w:r w:rsidR="00087400">
              <w:rPr>
                <w:noProof/>
                <w:webHidden/>
              </w:rPr>
              <w:fldChar w:fldCharType="separate"/>
            </w:r>
            <w:r w:rsidR="00F055FB">
              <w:rPr>
                <w:noProof/>
                <w:webHidden/>
              </w:rPr>
              <w:t>4</w:t>
            </w:r>
            <w:r w:rsidR="00087400">
              <w:rPr>
                <w:noProof/>
                <w:webHidden/>
              </w:rPr>
              <w:fldChar w:fldCharType="end"/>
            </w:r>
          </w:hyperlink>
        </w:p>
        <w:p w14:paraId="0DCB79F7" w14:textId="53F0DE6F" w:rsidR="00087400" w:rsidRDefault="00E70F59">
          <w:pPr>
            <w:pStyle w:val="TOC1"/>
            <w:tabs>
              <w:tab w:val="right" w:leader="dot" w:pos="9016"/>
            </w:tabs>
            <w:rPr>
              <w:rFonts w:eastAsiaTheme="minorEastAsia"/>
              <w:noProof/>
              <w:lang w:eastAsia="en-GB"/>
            </w:rPr>
          </w:pPr>
          <w:hyperlink w:anchor="_Toc179809805" w:history="1">
            <w:r w:rsidR="00087400" w:rsidRPr="00F400F4">
              <w:rPr>
                <w:rStyle w:val="Hyperlink"/>
                <w:rFonts w:ascii="Arial" w:hAnsi="Arial" w:cs="Arial"/>
                <w:b/>
                <w:bCs/>
                <w:noProof/>
              </w:rPr>
              <w:t>2.1. Current Trends in Data Warehousing, Business Intelligence, and Data Mining in Healthcare</w:t>
            </w:r>
            <w:r w:rsidR="00087400">
              <w:rPr>
                <w:noProof/>
                <w:webHidden/>
              </w:rPr>
              <w:tab/>
            </w:r>
            <w:r w:rsidR="00087400">
              <w:rPr>
                <w:noProof/>
                <w:webHidden/>
              </w:rPr>
              <w:fldChar w:fldCharType="begin"/>
            </w:r>
            <w:r w:rsidR="00087400">
              <w:rPr>
                <w:noProof/>
                <w:webHidden/>
              </w:rPr>
              <w:instrText xml:space="preserve"> PAGEREF _Toc179809805 \h </w:instrText>
            </w:r>
            <w:r w:rsidR="00087400">
              <w:rPr>
                <w:noProof/>
                <w:webHidden/>
              </w:rPr>
            </w:r>
            <w:r w:rsidR="00087400">
              <w:rPr>
                <w:noProof/>
                <w:webHidden/>
              </w:rPr>
              <w:fldChar w:fldCharType="separate"/>
            </w:r>
            <w:r w:rsidR="00F055FB">
              <w:rPr>
                <w:noProof/>
                <w:webHidden/>
              </w:rPr>
              <w:t>4</w:t>
            </w:r>
            <w:r w:rsidR="00087400">
              <w:rPr>
                <w:noProof/>
                <w:webHidden/>
              </w:rPr>
              <w:fldChar w:fldCharType="end"/>
            </w:r>
          </w:hyperlink>
        </w:p>
        <w:p w14:paraId="5212BE30" w14:textId="778F2FC6" w:rsidR="00087400" w:rsidRDefault="00E70F59">
          <w:pPr>
            <w:pStyle w:val="TOC3"/>
            <w:tabs>
              <w:tab w:val="right" w:leader="dot" w:pos="9016"/>
            </w:tabs>
            <w:rPr>
              <w:rFonts w:eastAsiaTheme="minorEastAsia"/>
              <w:noProof/>
              <w:lang w:eastAsia="en-GB"/>
            </w:rPr>
          </w:pPr>
          <w:hyperlink w:anchor="_Toc179809806" w:history="1">
            <w:r w:rsidR="00087400" w:rsidRPr="00F400F4">
              <w:rPr>
                <w:rStyle w:val="Hyperlink"/>
                <w:rFonts w:ascii="Arial" w:hAnsi="Arial" w:cs="Arial"/>
                <w:b/>
                <w:bCs/>
                <w:noProof/>
              </w:rPr>
              <w:t>2.2. Predictive Analytics in Healthcare: Overview and Applications</w:t>
            </w:r>
            <w:r w:rsidR="00087400">
              <w:rPr>
                <w:noProof/>
                <w:webHidden/>
              </w:rPr>
              <w:tab/>
            </w:r>
            <w:r w:rsidR="00087400">
              <w:rPr>
                <w:noProof/>
                <w:webHidden/>
              </w:rPr>
              <w:fldChar w:fldCharType="begin"/>
            </w:r>
            <w:r w:rsidR="00087400">
              <w:rPr>
                <w:noProof/>
                <w:webHidden/>
              </w:rPr>
              <w:instrText xml:space="preserve"> PAGEREF _Toc179809806 \h </w:instrText>
            </w:r>
            <w:r w:rsidR="00087400">
              <w:rPr>
                <w:noProof/>
                <w:webHidden/>
              </w:rPr>
            </w:r>
            <w:r w:rsidR="00087400">
              <w:rPr>
                <w:noProof/>
                <w:webHidden/>
              </w:rPr>
              <w:fldChar w:fldCharType="separate"/>
            </w:r>
            <w:r w:rsidR="00F055FB">
              <w:rPr>
                <w:noProof/>
                <w:webHidden/>
              </w:rPr>
              <w:t>6</w:t>
            </w:r>
            <w:r w:rsidR="00087400">
              <w:rPr>
                <w:noProof/>
                <w:webHidden/>
              </w:rPr>
              <w:fldChar w:fldCharType="end"/>
            </w:r>
          </w:hyperlink>
        </w:p>
        <w:p w14:paraId="34171FE3" w14:textId="7D03B900" w:rsidR="00087400" w:rsidRDefault="00E70F59">
          <w:pPr>
            <w:pStyle w:val="TOC1"/>
            <w:tabs>
              <w:tab w:val="right" w:leader="dot" w:pos="9016"/>
            </w:tabs>
            <w:rPr>
              <w:rFonts w:eastAsiaTheme="minorEastAsia"/>
              <w:noProof/>
              <w:lang w:eastAsia="en-GB"/>
            </w:rPr>
          </w:pPr>
          <w:hyperlink w:anchor="_Toc179809807" w:history="1">
            <w:r w:rsidR="00087400" w:rsidRPr="00F400F4">
              <w:rPr>
                <w:rStyle w:val="Hyperlink"/>
                <w:rFonts w:ascii="Arial" w:hAnsi="Arial" w:cs="Arial"/>
                <w:b/>
                <w:bCs/>
                <w:noProof/>
              </w:rPr>
              <w:t>2.3. Future Prospects of Big Data Analytics in Healthcare</w:t>
            </w:r>
            <w:r w:rsidR="00087400">
              <w:rPr>
                <w:noProof/>
                <w:webHidden/>
              </w:rPr>
              <w:tab/>
            </w:r>
            <w:r w:rsidR="00087400">
              <w:rPr>
                <w:noProof/>
                <w:webHidden/>
              </w:rPr>
              <w:fldChar w:fldCharType="begin"/>
            </w:r>
            <w:r w:rsidR="00087400">
              <w:rPr>
                <w:noProof/>
                <w:webHidden/>
              </w:rPr>
              <w:instrText xml:space="preserve"> PAGEREF _Toc179809807 \h </w:instrText>
            </w:r>
            <w:r w:rsidR="00087400">
              <w:rPr>
                <w:noProof/>
                <w:webHidden/>
              </w:rPr>
            </w:r>
            <w:r w:rsidR="00087400">
              <w:rPr>
                <w:noProof/>
                <w:webHidden/>
              </w:rPr>
              <w:fldChar w:fldCharType="separate"/>
            </w:r>
            <w:r w:rsidR="00F055FB">
              <w:rPr>
                <w:noProof/>
                <w:webHidden/>
              </w:rPr>
              <w:t>7</w:t>
            </w:r>
            <w:r w:rsidR="00087400">
              <w:rPr>
                <w:noProof/>
                <w:webHidden/>
              </w:rPr>
              <w:fldChar w:fldCharType="end"/>
            </w:r>
          </w:hyperlink>
        </w:p>
        <w:p w14:paraId="762F293E" w14:textId="07E83025" w:rsidR="00087400" w:rsidRDefault="00E70F59">
          <w:pPr>
            <w:pStyle w:val="TOC1"/>
            <w:tabs>
              <w:tab w:val="left" w:pos="440"/>
              <w:tab w:val="right" w:leader="dot" w:pos="9016"/>
            </w:tabs>
            <w:rPr>
              <w:rFonts w:eastAsiaTheme="minorEastAsia"/>
              <w:noProof/>
              <w:lang w:eastAsia="en-GB"/>
            </w:rPr>
          </w:pPr>
          <w:hyperlink w:anchor="_Toc179809808" w:history="1">
            <w:r w:rsidR="00087400" w:rsidRPr="00F400F4">
              <w:rPr>
                <w:rStyle w:val="Hyperlink"/>
                <w:rFonts w:ascii="Arial" w:hAnsi="Arial" w:cs="Arial"/>
                <w:b/>
                <w:bCs/>
                <w:noProof/>
              </w:rPr>
              <w:t>3.</w:t>
            </w:r>
            <w:r w:rsidR="00087400">
              <w:rPr>
                <w:rFonts w:eastAsiaTheme="minorEastAsia"/>
                <w:noProof/>
                <w:lang w:eastAsia="en-GB"/>
              </w:rPr>
              <w:tab/>
            </w:r>
            <w:r w:rsidR="00087400" w:rsidRPr="00F400F4">
              <w:rPr>
                <w:rStyle w:val="Hyperlink"/>
                <w:rFonts w:ascii="Arial" w:hAnsi="Arial" w:cs="Arial"/>
                <w:b/>
                <w:bCs/>
                <w:noProof/>
              </w:rPr>
              <w:t>Conclusion</w:t>
            </w:r>
            <w:r w:rsidR="00087400">
              <w:rPr>
                <w:noProof/>
                <w:webHidden/>
              </w:rPr>
              <w:tab/>
            </w:r>
            <w:r w:rsidR="00087400">
              <w:rPr>
                <w:noProof/>
                <w:webHidden/>
              </w:rPr>
              <w:fldChar w:fldCharType="begin"/>
            </w:r>
            <w:r w:rsidR="00087400">
              <w:rPr>
                <w:noProof/>
                <w:webHidden/>
              </w:rPr>
              <w:instrText xml:space="preserve"> PAGEREF _Toc179809808 \h </w:instrText>
            </w:r>
            <w:r w:rsidR="00087400">
              <w:rPr>
                <w:noProof/>
                <w:webHidden/>
              </w:rPr>
            </w:r>
            <w:r w:rsidR="00087400">
              <w:rPr>
                <w:noProof/>
                <w:webHidden/>
              </w:rPr>
              <w:fldChar w:fldCharType="separate"/>
            </w:r>
            <w:r w:rsidR="00F055FB">
              <w:rPr>
                <w:noProof/>
                <w:webHidden/>
              </w:rPr>
              <w:t>8</w:t>
            </w:r>
            <w:r w:rsidR="00087400">
              <w:rPr>
                <w:noProof/>
                <w:webHidden/>
              </w:rPr>
              <w:fldChar w:fldCharType="end"/>
            </w:r>
          </w:hyperlink>
        </w:p>
        <w:p w14:paraId="398F5DD6" w14:textId="0A4E314E" w:rsidR="00B97C8E" w:rsidRDefault="00B97C8E">
          <w:r>
            <w:rPr>
              <w:b/>
              <w:bCs/>
              <w:noProof/>
            </w:rPr>
            <w:fldChar w:fldCharType="end"/>
          </w:r>
        </w:p>
      </w:sdtContent>
    </w:sdt>
    <w:p w14:paraId="4828A7C0" w14:textId="48B43838" w:rsidR="002F0A72" w:rsidRDefault="002F0A72"/>
    <w:p w14:paraId="44DD9FEC" w14:textId="054D09F0" w:rsidR="002F0A72" w:rsidRDefault="002F0A72"/>
    <w:p w14:paraId="7782F08F" w14:textId="75539CE0" w:rsidR="002F0A72" w:rsidRDefault="002F0A72"/>
    <w:p w14:paraId="23B63231" w14:textId="1FB03C2C" w:rsidR="002F0A72" w:rsidRDefault="002F0A72"/>
    <w:p w14:paraId="47012A91" w14:textId="12CADA90" w:rsidR="002F0A72" w:rsidRDefault="002F0A72"/>
    <w:p w14:paraId="0B2F90A5" w14:textId="3ACCC49C" w:rsidR="002F0A72" w:rsidRDefault="002F0A72"/>
    <w:p w14:paraId="5C9F7720" w14:textId="6CA9FA63" w:rsidR="002F0A72" w:rsidRDefault="002F0A72"/>
    <w:p w14:paraId="4FF79A28" w14:textId="68E1C37A" w:rsidR="002F0A72" w:rsidRDefault="002F0A72"/>
    <w:p w14:paraId="3814FC15" w14:textId="18178687" w:rsidR="002F0A72" w:rsidRDefault="002F0A72"/>
    <w:p w14:paraId="599094CD" w14:textId="1AA95950" w:rsidR="002F0A72" w:rsidRDefault="002F0A72"/>
    <w:p w14:paraId="6DD4078F" w14:textId="7A32ED4F" w:rsidR="002F0A72" w:rsidRDefault="002F0A72"/>
    <w:p w14:paraId="0EC6F35A" w14:textId="01727CB8" w:rsidR="002F0A72" w:rsidRDefault="002F0A72"/>
    <w:p w14:paraId="20275B17" w14:textId="20DE3655" w:rsidR="002F0A72" w:rsidRDefault="002F0A72"/>
    <w:p w14:paraId="07D729F8" w14:textId="6471CB12" w:rsidR="002F0A72" w:rsidRDefault="002F0A72"/>
    <w:p w14:paraId="7C886E07" w14:textId="18F20E10" w:rsidR="002F0A72" w:rsidRDefault="002F0A72"/>
    <w:p w14:paraId="191237AF" w14:textId="6AEEED11" w:rsidR="002F0A72" w:rsidRDefault="002F0A72"/>
    <w:p w14:paraId="6B09A3BA" w14:textId="6BDB0ED4" w:rsidR="002F0A72" w:rsidRDefault="002F0A72"/>
    <w:p w14:paraId="4DD4C962" w14:textId="773EA3DE" w:rsidR="002F0A72" w:rsidRDefault="002F0A72"/>
    <w:p w14:paraId="392171BC" w14:textId="53151D53" w:rsidR="002F0A72" w:rsidRDefault="002F0A72"/>
    <w:p w14:paraId="6C12E5CC" w14:textId="2C06AB7C" w:rsidR="002F0A72" w:rsidRDefault="002F0A72"/>
    <w:p w14:paraId="37817E7F" w14:textId="7DDEB276" w:rsidR="002F0A72" w:rsidRDefault="002F0A72"/>
    <w:p w14:paraId="1C24744F" w14:textId="745D6ED0" w:rsidR="002F0A72" w:rsidRDefault="002F0A72" w:rsidP="00DC3221">
      <w:pPr>
        <w:pStyle w:val="Heading1"/>
        <w:numPr>
          <w:ilvl w:val="0"/>
          <w:numId w:val="3"/>
        </w:numPr>
        <w:rPr>
          <w:rFonts w:ascii="Arial" w:hAnsi="Arial" w:cs="Arial"/>
          <w:b/>
          <w:bCs/>
          <w:color w:val="auto"/>
          <w:sz w:val="28"/>
          <w:szCs w:val="28"/>
        </w:rPr>
      </w:pPr>
      <w:bookmarkStart w:id="0" w:name="_Toc179809803"/>
      <w:r w:rsidRPr="00DC3221">
        <w:rPr>
          <w:rFonts w:ascii="Arial" w:hAnsi="Arial" w:cs="Arial"/>
          <w:b/>
          <w:bCs/>
          <w:color w:val="auto"/>
          <w:sz w:val="28"/>
          <w:szCs w:val="28"/>
        </w:rPr>
        <w:lastRenderedPageBreak/>
        <w:t>Introduction</w:t>
      </w:r>
      <w:bookmarkEnd w:id="0"/>
    </w:p>
    <w:p w14:paraId="135A6FD8" w14:textId="77777777" w:rsidR="00DC3221" w:rsidRPr="00DC3221" w:rsidRDefault="00DC3221" w:rsidP="00DC3221"/>
    <w:p w14:paraId="5BCDFF32" w14:textId="3C7CD4CF" w:rsidR="00087400" w:rsidRDefault="00087400" w:rsidP="001D2564">
      <w:pPr>
        <w:spacing w:before="100" w:beforeAutospacing="1" w:after="100" w:afterAutospacing="1" w:line="360" w:lineRule="auto"/>
        <w:rPr>
          <w:rFonts w:ascii="Arial" w:eastAsia="Times New Roman" w:hAnsi="Arial" w:cs="Arial"/>
          <w:lang w:eastAsia="en-GB"/>
        </w:rPr>
      </w:pPr>
      <w:r>
        <w:rPr>
          <w:noProof/>
        </w:rPr>
        <w:drawing>
          <wp:anchor distT="0" distB="0" distL="114300" distR="114300" simplePos="0" relativeHeight="251658240" behindDoc="0" locked="0" layoutInCell="1" allowOverlap="1" wp14:anchorId="2EDBB468" wp14:editId="2B09F6A6">
            <wp:simplePos x="0" y="0"/>
            <wp:positionH relativeFrom="margin">
              <wp:align>left</wp:align>
            </wp:positionH>
            <wp:positionV relativeFrom="paragraph">
              <wp:posOffset>551180</wp:posOffset>
            </wp:positionV>
            <wp:extent cx="3676015" cy="2524760"/>
            <wp:effectExtent l="0" t="0" r="635" b="889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76015" cy="2524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E661B" w:rsidRPr="001D2564">
        <w:rPr>
          <w:rFonts w:ascii="Arial" w:hAnsi="Arial" w:cs="Arial"/>
        </w:rPr>
        <w:t xml:space="preserve">     </w:t>
      </w:r>
      <w:r w:rsidR="001D2564" w:rsidRPr="001D2564">
        <w:rPr>
          <w:rFonts w:ascii="Arial" w:eastAsia="Times New Roman" w:hAnsi="Arial" w:cs="Arial"/>
          <w:lang w:eastAsia="en-GB"/>
        </w:rPr>
        <w:t xml:space="preserve">In recent years, the healthcare industry has experienced a profound transformation driven by the adoption </w:t>
      </w:r>
      <w:r w:rsidR="001D2564" w:rsidRPr="00550394">
        <w:rPr>
          <w:rFonts w:ascii="Arial" w:eastAsia="Times New Roman" w:hAnsi="Arial" w:cs="Arial"/>
          <w:lang w:eastAsia="en-GB"/>
        </w:rPr>
        <w:t xml:space="preserve">of </w:t>
      </w:r>
      <w:r w:rsidR="001D2564" w:rsidRPr="00550394">
        <w:rPr>
          <w:rFonts w:ascii="Arial" w:eastAsia="Times New Roman" w:hAnsi="Arial" w:cs="Arial"/>
          <w:i/>
          <w:iCs/>
          <w:u w:val="single"/>
          <w:lang w:eastAsia="en-GB"/>
        </w:rPr>
        <w:t>Business Intelligence (BI), analytics</w:t>
      </w:r>
      <w:r w:rsidR="001D2564" w:rsidRPr="001D2564">
        <w:rPr>
          <w:rFonts w:ascii="Arial" w:eastAsia="Times New Roman" w:hAnsi="Arial" w:cs="Arial"/>
          <w:lang w:eastAsia="en-GB"/>
        </w:rPr>
        <w:t xml:space="preserve">, and </w:t>
      </w:r>
      <w:r w:rsidR="001D2564" w:rsidRPr="00550394">
        <w:rPr>
          <w:rFonts w:ascii="Arial" w:eastAsia="Times New Roman" w:hAnsi="Arial" w:cs="Arial"/>
          <w:i/>
          <w:iCs/>
          <w:u w:val="single"/>
          <w:lang w:eastAsia="en-GB"/>
        </w:rPr>
        <w:t>data-driven technologies</w:t>
      </w:r>
      <w:r w:rsidR="001D2564" w:rsidRPr="00550394">
        <w:rPr>
          <w:rFonts w:ascii="Arial" w:eastAsia="Times New Roman" w:hAnsi="Arial" w:cs="Arial"/>
          <w:u w:val="single"/>
          <w:lang w:eastAsia="en-GB"/>
        </w:rPr>
        <w:t>.</w:t>
      </w:r>
      <w:r w:rsidR="001D2564" w:rsidRPr="001D2564">
        <w:rPr>
          <w:rFonts w:ascii="Arial" w:eastAsia="Times New Roman" w:hAnsi="Arial" w:cs="Arial"/>
          <w:lang w:eastAsia="en-GB"/>
        </w:rPr>
        <w:t xml:space="preserve"> With the rapid digitization of healthcare data through </w:t>
      </w:r>
      <w:r w:rsidR="001D2564" w:rsidRPr="00550394">
        <w:rPr>
          <w:rFonts w:ascii="Arial" w:eastAsia="Times New Roman" w:hAnsi="Arial" w:cs="Arial"/>
          <w:i/>
          <w:iCs/>
          <w:u w:val="single"/>
          <w:lang w:eastAsia="en-GB"/>
        </w:rPr>
        <w:t>Electronic Health Records (EHRs),</w:t>
      </w:r>
      <w:r w:rsidR="001D2564" w:rsidRPr="001D2564">
        <w:rPr>
          <w:rFonts w:ascii="Arial" w:eastAsia="Times New Roman" w:hAnsi="Arial" w:cs="Arial"/>
          <w:lang w:eastAsia="en-GB"/>
        </w:rPr>
        <w:t xml:space="preserve"> wearable devices, and </w:t>
      </w:r>
      <w:r w:rsidR="001D2564" w:rsidRPr="00550394">
        <w:rPr>
          <w:rFonts w:ascii="Arial" w:eastAsia="Times New Roman" w:hAnsi="Arial" w:cs="Arial"/>
          <w:i/>
          <w:iCs/>
          <w:u w:val="single"/>
          <w:lang w:eastAsia="en-GB"/>
        </w:rPr>
        <w:t>Internet of Things (IoT)</w:t>
      </w:r>
      <w:r w:rsidR="001D2564" w:rsidRPr="001D2564">
        <w:rPr>
          <w:rFonts w:ascii="Arial" w:eastAsia="Times New Roman" w:hAnsi="Arial" w:cs="Arial"/>
          <w:lang w:eastAsia="en-GB"/>
        </w:rPr>
        <w:t xml:space="preserve"> technologies, the volume and complexity of healthcare data have grown exponentially</w:t>
      </w:r>
      <w:sdt>
        <w:sdtPr>
          <w:rPr>
            <w:rFonts w:ascii="Arial" w:eastAsia="Times New Roman" w:hAnsi="Arial" w:cs="Arial"/>
            <w:lang w:eastAsia="en-GB"/>
          </w:rPr>
          <w:id w:val="1717315972"/>
          <w:citation/>
        </w:sdtPr>
        <w:sdtEndPr/>
        <w:sdtContent>
          <w:r>
            <w:rPr>
              <w:rFonts w:ascii="Arial" w:eastAsia="Times New Roman" w:hAnsi="Arial" w:cs="Arial"/>
              <w:lang w:eastAsia="en-GB"/>
            </w:rPr>
            <w:fldChar w:fldCharType="begin"/>
          </w:r>
          <w:r w:rsidR="009B2AE1">
            <w:rPr>
              <w:rFonts w:ascii="Arial" w:eastAsia="Times New Roman" w:hAnsi="Arial" w:cs="Arial"/>
              <w:lang w:val="en-US" w:eastAsia="en-GB"/>
            </w:rPr>
            <w:instrText xml:space="preserve">CITATION Sab19 \l 1033 </w:instrText>
          </w:r>
          <w:r>
            <w:rPr>
              <w:rFonts w:ascii="Arial" w:eastAsia="Times New Roman" w:hAnsi="Arial" w:cs="Arial"/>
              <w:lang w:eastAsia="en-GB"/>
            </w:rPr>
            <w:fldChar w:fldCharType="separate"/>
          </w:r>
          <w:r w:rsidR="00550394">
            <w:rPr>
              <w:rFonts w:ascii="Arial" w:eastAsia="Times New Roman" w:hAnsi="Arial" w:cs="Arial"/>
              <w:noProof/>
              <w:lang w:val="en-US" w:eastAsia="en-GB"/>
            </w:rPr>
            <w:t xml:space="preserve"> </w:t>
          </w:r>
          <w:r w:rsidR="00550394" w:rsidRPr="00550394">
            <w:rPr>
              <w:rFonts w:ascii="Arial" w:eastAsia="Times New Roman" w:hAnsi="Arial" w:cs="Arial"/>
              <w:noProof/>
              <w:lang w:val="en-US" w:eastAsia="en-GB"/>
            </w:rPr>
            <w:t>(Dash, 2019)</w:t>
          </w:r>
          <w:r>
            <w:rPr>
              <w:rFonts w:ascii="Arial" w:eastAsia="Times New Roman" w:hAnsi="Arial" w:cs="Arial"/>
              <w:lang w:eastAsia="en-GB"/>
            </w:rPr>
            <w:fldChar w:fldCharType="end"/>
          </w:r>
        </w:sdtContent>
      </w:sdt>
      <w:r w:rsidR="001D2564" w:rsidRPr="001D2564">
        <w:rPr>
          <w:rFonts w:ascii="Arial" w:eastAsia="Times New Roman" w:hAnsi="Arial" w:cs="Arial"/>
          <w:lang w:eastAsia="en-GB"/>
        </w:rPr>
        <w:t xml:space="preserve">. As a result, the healthcare sector is increasingly relying on BI and advanced analytics to improve </w:t>
      </w:r>
      <w:r w:rsidR="001D2564" w:rsidRPr="00550394">
        <w:rPr>
          <w:rFonts w:ascii="Arial" w:eastAsia="Times New Roman" w:hAnsi="Arial" w:cs="Arial"/>
          <w:i/>
          <w:iCs/>
          <w:u w:val="single"/>
          <w:lang w:eastAsia="en-GB"/>
        </w:rPr>
        <w:t>clinical outcomes</w:t>
      </w:r>
      <w:r w:rsidR="001D2564" w:rsidRPr="001D2564">
        <w:rPr>
          <w:rFonts w:ascii="Arial" w:eastAsia="Times New Roman" w:hAnsi="Arial" w:cs="Arial"/>
          <w:lang w:eastAsia="en-GB"/>
        </w:rPr>
        <w:t xml:space="preserve">, enhance </w:t>
      </w:r>
      <w:r w:rsidR="001D2564" w:rsidRPr="00550394">
        <w:rPr>
          <w:rFonts w:ascii="Arial" w:eastAsia="Times New Roman" w:hAnsi="Arial" w:cs="Arial"/>
          <w:i/>
          <w:iCs/>
          <w:u w:val="single"/>
          <w:lang w:eastAsia="en-GB"/>
        </w:rPr>
        <w:t>operational efficiency</w:t>
      </w:r>
      <w:r w:rsidR="001D2564" w:rsidRPr="001D2564">
        <w:rPr>
          <w:rFonts w:ascii="Arial" w:eastAsia="Times New Roman" w:hAnsi="Arial" w:cs="Arial"/>
          <w:lang w:eastAsia="en-GB"/>
        </w:rPr>
        <w:t xml:space="preserve">, and reduce </w:t>
      </w:r>
      <w:r w:rsidR="001D2564" w:rsidRPr="00550394">
        <w:rPr>
          <w:rFonts w:ascii="Arial" w:eastAsia="Times New Roman" w:hAnsi="Arial" w:cs="Arial"/>
          <w:i/>
          <w:iCs/>
          <w:u w:val="single"/>
          <w:lang w:eastAsia="en-GB"/>
        </w:rPr>
        <w:t>costs.</w:t>
      </w:r>
    </w:p>
    <w:p w14:paraId="2FAA2F18" w14:textId="23E6730C" w:rsidR="00087400" w:rsidRDefault="00087400" w:rsidP="00087400">
      <w:pPr>
        <w:spacing w:before="100" w:beforeAutospacing="1" w:after="100" w:afterAutospacing="1" w:line="360" w:lineRule="auto"/>
        <w:rPr>
          <w:rFonts w:ascii="Arial" w:eastAsia="Times New Roman" w:hAnsi="Arial" w:cs="Arial"/>
          <w:lang w:eastAsia="en-GB"/>
        </w:rPr>
      </w:pPr>
      <w:r w:rsidRPr="00550394">
        <w:rPr>
          <w:rFonts w:ascii="Arial" w:eastAsia="Times New Roman" w:hAnsi="Arial" w:cs="Arial"/>
          <w:lang w:eastAsia="en-GB"/>
        </w:rPr>
        <w:t xml:space="preserve">    </w:t>
      </w:r>
      <w:r w:rsidR="001D2564" w:rsidRPr="00550394">
        <w:rPr>
          <w:rFonts w:ascii="Arial" w:eastAsia="Times New Roman" w:hAnsi="Arial" w:cs="Arial"/>
          <w:u w:val="single"/>
          <w:lang w:eastAsia="en-GB"/>
        </w:rPr>
        <w:t>Data warehousing</w:t>
      </w:r>
      <w:r w:rsidR="001D2564" w:rsidRPr="001D2564">
        <w:rPr>
          <w:rFonts w:ascii="Arial" w:eastAsia="Times New Roman" w:hAnsi="Arial" w:cs="Arial"/>
          <w:lang w:eastAsia="en-GB"/>
        </w:rPr>
        <w:t xml:space="preserve"> serves as the backbone of this transformation, enabling healthcare organizations to consolidate and manage large datasets from various sources. Emerging trends such as </w:t>
      </w:r>
      <w:r w:rsidR="001D2564" w:rsidRPr="00550394">
        <w:rPr>
          <w:rFonts w:ascii="Arial" w:eastAsia="Times New Roman" w:hAnsi="Arial" w:cs="Arial"/>
          <w:lang w:eastAsia="en-GB"/>
        </w:rPr>
        <w:t>cloud-based data warehousing, data lakes, and EHR integration</w:t>
      </w:r>
      <w:r w:rsidR="001D2564" w:rsidRPr="001D2564">
        <w:rPr>
          <w:rFonts w:ascii="Arial" w:eastAsia="Times New Roman" w:hAnsi="Arial" w:cs="Arial"/>
          <w:lang w:eastAsia="en-GB"/>
        </w:rPr>
        <w:t xml:space="preserve"> are paving the way for more sophisticated data management and analysis</w:t>
      </w:r>
      <w:sdt>
        <w:sdtPr>
          <w:rPr>
            <w:rFonts w:ascii="Arial" w:eastAsia="Times New Roman" w:hAnsi="Arial" w:cs="Arial"/>
            <w:lang w:eastAsia="en-GB"/>
          </w:rPr>
          <w:id w:val="-1780250212"/>
          <w:citation/>
        </w:sdtPr>
        <w:sdtEndPr/>
        <w:sdtContent>
          <w:r w:rsidR="00502D8C">
            <w:rPr>
              <w:rFonts w:ascii="Arial" w:eastAsia="Times New Roman" w:hAnsi="Arial" w:cs="Arial"/>
              <w:lang w:eastAsia="en-GB"/>
            </w:rPr>
            <w:fldChar w:fldCharType="begin"/>
          </w:r>
          <w:r w:rsidR="009B2AE1">
            <w:rPr>
              <w:rFonts w:ascii="Arial" w:eastAsia="Times New Roman" w:hAnsi="Arial" w:cs="Arial"/>
              <w:lang w:val="en-US" w:eastAsia="en-GB"/>
            </w:rPr>
            <w:instrText xml:space="preserve">CITATION Div22 \l 1033 </w:instrText>
          </w:r>
          <w:r w:rsidR="00502D8C">
            <w:rPr>
              <w:rFonts w:ascii="Arial" w:eastAsia="Times New Roman" w:hAnsi="Arial" w:cs="Arial"/>
              <w:lang w:eastAsia="en-GB"/>
            </w:rPr>
            <w:fldChar w:fldCharType="separate"/>
          </w:r>
          <w:r w:rsidR="00550394">
            <w:rPr>
              <w:rFonts w:ascii="Arial" w:eastAsia="Times New Roman" w:hAnsi="Arial" w:cs="Arial"/>
              <w:noProof/>
              <w:lang w:val="en-US" w:eastAsia="en-GB"/>
            </w:rPr>
            <w:t xml:space="preserve"> </w:t>
          </w:r>
          <w:r w:rsidR="00550394" w:rsidRPr="00550394">
            <w:rPr>
              <w:rFonts w:ascii="Arial" w:eastAsia="Times New Roman" w:hAnsi="Arial" w:cs="Arial"/>
              <w:noProof/>
              <w:lang w:val="en-US" w:eastAsia="en-GB"/>
            </w:rPr>
            <w:t>(Nambiar, 2022)</w:t>
          </w:r>
          <w:r w:rsidR="00502D8C">
            <w:rPr>
              <w:rFonts w:ascii="Arial" w:eastAsia="Times New Roman" w:hAnsi="Arial" w:cs="Arial"/>
              <w:lang w:eastAsia="en-GB"/>
            </w:rPr>
            <w:fldChar w:fldCharType="end"/>
          </w:r>
        </w:sdtContent>
      </w:sdt>
      <w:r w:rsidR="001D2564" w:rsidRPr="001D2564">
        <w:rPr>
          <w:rFonts w:ascii="Arial" w:eastAsia="Times New Roman" w:hAnsi="Arial" w:cs="Arial"/>
          <w:lang w:eastAsia="en-GB"/>
        </w:rPr>
        <w:t xml:space="preserve">. In tandem, </w:t>
      </w:r>
      <w:r w:rsidR="001D2564" w:rsidRPr="00550394">
        <w:rPr>
          <w:rFonts w:ascii="Arial" w:eastAsia="Times New Roman" w:hAnsi="Arial" w:cs="Arial"/>
          <w:lang w:eastAsia="en-GB"/>
        </w:rPr>
        <w:t>predictive analytics</w:t>
      </w:r>
      <w:r w:rsidR="001D2564" w:rsidRPr="001D2564">
        <w:rPr>
          <w:rFonts w:ascii="Arial" w:eastAsia="Times New Roman" w:hAnsi="Arial" w:cs="Arial"/>
          <w:lang w:eastAsia="en-GB"/>
        </w:rPr>
        <w:t xml:space="preserve"> is being used to forecast patient risks, streamline care, and improve population health management.</w:t>
      </w:r>
    </w:p>
    <w:p w14:paraId="3D8EAE54" w14:textId="160DADCA" w:rsidR="002F0A72" w:rsidRPr="00087400" w:rsidRDefault="00087400" w:rsidP="00087400">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     </w:t>
      </w:r>
      <w:r w:rsidR="001D2564" w:rsidRPr="001D2564">
        <w:rPr>
          <w:rFonts w:ascii="Arial" w:hAnsi="Arial" w:cs="Arial"/>
        </w:rPr>
        <w:t xml:space="preserve">This report explores the </w:t>
      </w:r>
      <w:r w:rsidR="001D2564" w:rsidRPr="001D2564">
        <w:rPr>
          <w:rStyle w:val="Strong"/>
          <w:rFonts w:ascii="Arial" w:hAnsi="Arial" w:cs="Arial"/>
        </w:rPr>
        <w:t>current trends</w:t>
      </w:r>
      <w:r w:rsidR="001D2564" w:rsidRPr="001D2564">
        <w:rPr>
          <w:rFonts w:ascii="Arial" w:hAnsi="Arial" w:cs="Arial"/>
        </w:rPr>
        <w:t xml:space="preserve"> in data warehousing, business intelligence, and data mining in healthcare, the role of </w:t>
      </w:r>
      <w:r w:rsidR="001D2564" w:rsidRPr="001D2564">
        <w:rPr>
          <w:rStyle w:val="Strong"/>
          <w:rFonts w:ascii="Arial" w:hAnsi="Arial" w:cs="Arial"/>
        </w:rPr>
        <w:t>predictive analytics</w:t>
      </w:r>
      <w:r w:rsidR="001D2564" w:rsidRPr="001D2564">
        <w:rPr>
          <w:rFonts w:ascii="Arial" w:hAnsi="Arial" w:cs="Arial"/>
        </w:rPr>
        <w:t xml:space="preserve"> in improving care, and the evolving landscape of </w:t>
      </w:r>
      <w:r w:rsidR="001D2564" w:rsidRPr="001D2564">
        <w:rPr>
          <w:rStyle w:val="Strong"/>
          <w:rFonts w:ascii="Arial" w:hAnsi="Arial" w:cs="Arial"/>
        </w:rPr>
        <w:t>healthcare analytics</w:t>
      </w:r>
      <w:r w:rsidR="001D2564" w:rsidRPr="001D2564">
        <w:rPr>
          <w:rFonts w:ascii="Arial" w:hAnsi="Arial" w:cs="Arial"/>
        </w:rPr>
        <w:t xml:space="preserve"> that is transforming care delivery and patient management.</w:t>
      </w:r>
    </w:p>
    <w:p w14:paraId="25C29CC4" w14:textId="721D5CF3" w:rsidR="002F0A72" w:rsidRDefault="002F0A72" w:rsidP="002F0A72">
      <w:pPr>
        <w:spacing w:line="360" w:lineRule="auto"/>
        <w:rPr>
          <w:rFonts w:ascii="Arial" w:hAnsi="Arial" w:cs="Arial"/>
        </w:rPr>
      </w:pPr>
    </w:p>
    <w:p w14:paraId="62FA55D6" w14:textId="1D1EC04A" w:rsidR="008746FE" w:rsidRDefault="008746FE" w:rsidP="002F0A72">
      <w:pPr>
        <w:spacing w:line="360" w:lineRule="auto"/>
        <w:rPr>
          <w:rFonts w:ascii="Arial" w:hAnsi="Arial" w:cs="Arial"/>
        </w:rPr>
      </w:pPr>
    </w:p>
    <w:p w14:paraId="3FC3A9D4" w14:textId="77777777" w:rsidR="008746FE" w:rsidRPr="002F0A72" w:rsidRDefault="008746FE" w:rsidP="002F0A72">
      <w:pPr>
        <w:spacing w:line="360" w:lineRule="auto"/>
        <w:rPr>
          <w:rFonts w:ascii="Arial" w:hAnsi="Arial" w:cs="Arial"/>
        </w:rPr>
      </w:pPr>
    </w:p>
    <w:p w14:paraId="1D2DC584" w14:textId="45A6D901" w:rsidR="00DC3221" w:rsidRDefault="002F0A72" w:rsidP="00DC3221">
      <w:pPr>
        <w:pStyle w:val="Heading1"/>
        <w:numPr>
          <w:ilvl w:val="0"/>
          <w:numId w:val="3"/>
        </w:numPr>
        <w:rPr>
          <w:rFonts w:ascii="Arial" w:hAnsi="Arial" w:cs="Arial"/>
          <w:b/>
          <w:bCs/>
          <w:color w:val="auto"/>
          <w:sz w:val="28"/>
          <w:szCs w:val="28"/>
        </w:rPr>
      </w:pPr>
      <w:bookmarkStart w:id="1" w:name="_Toc179809804"/>
      <w:r w:rsidRPr="00DC3221">
        <w:rPr>
          <w:rFonts w:ascii="Arial" w:hAnsi="Arial" w:cs="Arial"/>
          <w:b/>
          <w:bCs/>
          <w:color w:val="auto"/>
          <w:sz w:val="28"/>
          <w:szCs w:val="28"/>
        </w:rPr>
        <w:lastRenderedPageBreak/>
        <w:t>Discussion</w:t>
      </w:r>
      <w:bookmarkEnd w:id="1"/>
    </w:p>
    <w:p w14:paraId="31EE36D9" w14:textId="77777777" w:rsidR="00DE5BBA" w:rsidRPr="00072F18" w:rsidRDefault="00DE5BBA" w:rsidP="00DE5BBA">
      <w:pPr>
        <w:pStyle w:val="Heading1"/>
        <w:spacing w:line="360" w:lineRule="auto"/>
        <w:rPr>
          <w:rFonts w:ascii="Arial" w:hAnsi="Arial" w:cs="Arial"/>
          <w:b/>
          <w:bCs/>
          <w:color w:val="auto"/>
          <w:sz w:val="28"/>
          <w:szCs w:val="28"/>
        </w:rPr>
      </w:pPr>
      <w:bookmarkStart w:id="2" w:name="_Toc179809805"/>
      <w:r w:rsidRPr="00072F18">
        <w:rPr>
          <w:rFonts w:ascii="Arial" w:hAnsi="Arial" w:cs="Arial"/>
          <w:b/>
          <w:bCs/>
          <w:color w:val="auto"/>
          <w:sz w:val="28"/>
          <w:szCs w:val="28"/>
        </w:rPr>
        <w:t>2.1. Current Trends in Data Warehousing, Business Intelligence, and Data Mining in Healthcare</w:t>
      </w:r>
      <w:bookmarkEnd w:id="2"/>
      <w:r w:rsidRPr="00072F18">
        <w:rPr>
          <w:rFonts w:ascii="Arial" w:hAnsi="Arial" w:cs="Arial"/>
          <w:b/>
          <w:bCs/>
          <w:color w:val="auto"/>
          <w:sz w:val="28"/>
          <w:szCs w:val="28"/>
        </w:rPr>
        <w:t xml:space="preserve"> </w:t>
      </w:r>
    </w:p>
    <w:p w14:paraId="05B935E9" w14:textId="03DBFE90" w:rsidR="00DE5BBA" w:rsidRPr="00E47A71" w:rsidRDefault="00DE5BBA" w:rsidP="0070397D">
      <w:pPr>
        <w:pStyle w:val="ListParagraph"/>
        <w:numPr>
          <w:ilvl w:val="0"/>
          <w:numId w:val="6"/>
        </w:numPr>
        <w:spacing w:line="360" w:lineRule="auto"/>
        <w:rPr>
          <w:rFonts w:ascii="Arial" w:hAnsi="Arial" w:cs="Arial"/>
          <w:b/>
          <w:bCs/>
          <w:i/>
          <w:iCs/>
          <w:u w:val="single"/>
        </w:rPr>
      </w:pPr>
      <w:r w:rsidRPr="00E47A71">
        <w:rPr>
          <w:rFonts w:ascii="Arial" w:hAnsi="Arial" w:cs="Arial"/>
          <w:b/>
          <w:bCs/>
          <w:i/>
          <w:iCs/>
          <w:u w:val="single"/>
        </w:rPr>
        <w:t>Data Warehousing Trends</w:t>
      </w:r>
    </w:p>
    <w:p w14:paraId="3EE73DDA" w14:textId="662D8C1A" w:rsidR="008746FE" w:rsidRDefault="00DE5BBA" w:rsidP="0070397D">
      <w:pPr>
        <w:pStyle w:val="NormalWeb"/>
        <w:spacing w:line="360" w:lineRule="auto"/>
        <w:rPr>
          <w:rFonts w:ascii="Arial" w:hAnsi="Arial" w:cs="Arial"/>
          <w:sz w:val="22"/>
          <w:szCs w:val="22"/>
        </w:rPr>
      </w:pPr>
      <w:r w:rsidRPr="0070397D">
        <w:rPr>
          <w:rFonts w:ascii="Arial" w:hAnsi="Arial" w:cs="Arial"/>
          <w:sz w:val="22"/>
          <w:szCs w:val="22"/>
        </w:rPr>
        <w:t xml:space="preserve">     Data warehousing is foundational to BI, as it consolidates large volumes of healthcare data from disparate sources into a central repository for analysis</w:t>
      </w:r>
      <w:r w:rsidR="008746FE">
        <w:rPr>
          <w:rFonts w:ascii="Arial" w:hAnsi="Arial" w:cs="Arial"/>
          <w:sz w:val="22"/>
          <w:szCs w:val="22"/>
        </w:rPr>
        <w:t>.</w:t>
      </w:r>
    </w:p>
    <w:p w14:paraId="486CC035" w14:textId="77777777" w:rsidR="0070397D" w:rsidRPr="00E47A71" w:rsidRDefault="0070397D" w:rsidP="0070397D">
      <w:pPr>
        <w:pStyle w:val="NormalWeb"/>
        <w:numPr>
          <w:ilvl w:val="1"/>
          <w:numId w:val="6"/>
        </w:numPr>
        <w:spacing w:line="360" w:lineRule="auto"/>
        <w:rPr>
          <w:rFonts w:ascii="Arial" w:hAnsi="Arial" w:cs="Arial"/>
          <w:sz w:val="22"/>
          <w:szCs w:val="22"/>
          <w:u w:val="single"/>
        </w:rPr>
      </w:pPr>
      <w:r w:rsidRPr="00E47A71">
        <w:rPr>
          <w:rFonts w:ascii="Arial" w:hAnsi="Arial" w:cs="Arial"/>
          <w:sz w:val="22"/>
          <w:szCs w:val="22"/>
          <w:u w:val="single"/>
        </w:rPr>
        <w:t>Cloud-Based Data Warehousing:</w:t>
      </w:r>
    </w:p>
    <w:p w14:paraId="65A9186F" w14:textId="35762706" w:rsidR="0070397D" w:rsidRPr="0070397D" w:rsidRDefault="00484F2A" w:rsidP="00484F2A">
      <w:pPr>
        <w:pStyle w:val="NormalWeb"/>
        <w:spacing w:line="360" w:lineRule="auto"/>
        <w:jc w:val="both"/>
        <w:rPr>
          <w:rFonts w:ascii="Arial" w:hAnsi="Arial" w:cs="Arial"/>
          <w:sz w:val="22"/>
          <w:szCs w:val="22"/>
        </w:rPr>
      </w:pPr>
      <w:r>
        <w:rPr>
          <w:rFonts w:ascii="Arial" w:hAnsi="Arial" w:cs="Arial"/>
          <w:sz w:val="22"/>
          <w:szCs w:val="22"/>
        </w:rPr>
        <w:t xml:space="preserve">     </w:t>
      </w:r>
      <w:r w:rsidR="0070397D" w:rsidRPr="0070397D">
        <w:rPr>
          <w:rFonts w:ascii="Arial" w:hAnsi="Arial" w:cs="Arial"/>
          <w:sz w:val="22"/>
          <w:szCs w:val="22"/>
        </w:rPr>
        <w:t>Healthcare organizations are increasingly moving towards cloud-based platforms</w:t>
      </w:r>
      <w:r>
        <w:rPr>
          <w:rFonts w:ascii="Arial" w:hAnsi="Arial" w:cs="Arial"/>
          <w:sz w:val="22"/>
          <w:szCs w:val="22"/>
        </w:rPr>
        <w:t xml:space="preserve"> </w:t>
      </w:r>
      <w:r w:rsidR="0070397D" w:rsidRPr="0070397D">
        <w:rPr>
          <w:rFonts w:ascii="Arial" w:hAnsi="Arial" w:cs="Arial"/>
          <w:sz w:val="22"/>
          <w:szCs w:val="22"/>
        </w:rPr>
        <w:t>like AWS, Google Big Query, and Microsoft Azure to meet growing data storage demands. These solutions offer flexibility, scalability, and cost-efficiency to handle structured and unstructured data from EHRs, wearable devices, and medical imaging</w:t>
      </w:r>
      <w:sdt>
        <w:sdtPr>
          <w:rPr>
            <w:rFonts w:ascii="Arial" w:hAnsi="Arial" w:cs="Arial"/>
            <w:sz w:val="22"/>
            <w:szCs w:val="22"/>
          </w:rPr>
          <w:id w:val="4487742"/>
          <w:citation/>
        </w:sdtPr>
        <w:sdtEndPr/>
        <w:sdtContent>
          <w:r w:rsidR="000E4F9E">
            <w:rPr>
              <w:rFonts w:ascii="Arial" w:hAnsi="Arial" w:cs="Arial"/>
              <w:sz w:val="22"/>
              <w:szCs w:val="22"/>
            </w:rPr>
            <w:fldChar w:fldCharType="begin"/>
          </w:r>
          <w:r w:rsidR="000E4F9E">
            <w:rPr>
              <w:rFonts w:ascii="Arial" w:hAnsi="Arial" w:cs="Arial"/>
              <w:sz w:val="22"/>
              <w:szCs w:val="22"/>
              <w:lang w:val="en-US"/>
            </w:rPr>
            <w:instrText xml:space="preserve">CITATION Bar14 \l 1033 </w:instrText>
          </w:r>
          <w:r w:rsidR="000E4F9E">
            <w:rPr>
              <w:rFonts w:ascii="Arial" w:hAnsi="Arial" w:cs="Arial"/>
              <w:sz w:val="22"/>
              <w:szCs w:val="22"/>
            </w:rPr>
            <w:fldChar w:fldCharType="separate"/>
          </w:r>
          <w:r w:rsidR="00550394">
            <w:rPr>
              <w:rFonts w:ascii="Arial" w:hAnsi="Arial" w:cs="Arial"/>
              <w:noProof/>
              <w:sz w:val="22"/>
              <w:szCs w:val="22"/>
              <w:lang w:val="en-US"/>
            </w:rPr>
            <w:t xml:space="preserve"> </w:t>
          </w:r>
          <w:r w:rsidR="00550394" w:rsidRPr="00550394">
            <w:rPr>
              <w:rFonts w:ascii="Arial" w:hAnsi="Arial" w:cs="Arial"/>
              <w:noProof/>
              <w:sz w:val="22"/>
              <w:szCs w:val="22"/>
              <w:lang w:val="en-US"/>
            </w:rPr>
            <w:t>(Barbierato, 2014)</w:t>
          </w:r>
          <w:r w:rsidR="000E4F9E">
            <w:rPr>
              <w:rFonts w:ascii="Arial" w:hAnsi="Arial" w:cs="Arial"/>
              <w:sz w:val="22"/>
              <w:szCs w:val="22"/>
            </w:rPr>
            <w:fldChar w:fldCharType="end"/>
          </w:r>
        </w:sdtContent>
      </w:sdt>
      <w:r w:rsidR="0070397D" w:rsidRPr="0070397D">
        <w:rPr>
          <w:rFonts w:ascii="Arial" w:hAnsi="Arial" w:cs="Arial"/>
          <w:sz w:val="22"/>
          <w:szCs w:val="22"/>
        </w:rPr>
        <w:t>.</w:t>
      </w:r>
    </w:p>
    <w:p w14:paraId="0221D496" w14:textId="77777777" w:rsidR="0070397D" w:rsidRPr="00E47A71" w:rsidRDefault="0070397D" w:rsidP="0070397D">
      <w:pPr>
        <w:pStyle w:val="NormalWeb"/>
        <w:numPr>
          <w:ilvl w:val="1"/>
          <w:numId w:val="6"/>
        </w:numPr>
        <w:spacing w:line="360" w:lineRule="auto"/>
        <w:rPr>
          <w:rFonts w:ascii="Arial" w:hAnsi="Arial" w:cs="Arial"/>
          <w:sz w:val="22"/>
          <w:szCs w:val="22"/>
          <w:u w:val="single"/>
        </w:rPr>
      </w:pPr>
      <w:r w:rsidRPr="00E47A71">
        <w:rPr>
          <w:rFonts w:ascii="Arial" w:hAnsi="Arial" w:cs="Arial"/>
          <w:sz w:val="22"/>
          <w:szCs w:val="22"/>
          <w:u w:val="single"/>
        </w:rPr>
        <w:t>Data Lakes:</w:t>
      </w:r>
    </w:p>
    <w:p w14:paraId="6A392C8D" w14:textId="34E97729" w:rsidR="0070397D" w:rsidRPr="0070397D" w:rsidRDefault="0070397D" w:rsidP="0070397D">
      <w:pPr>
        <w:pStyle w:val="NormalWeb"/>
        <w:spacing w:line="360" w:lineRule="auto"/>
        <w:rPr>
          <w:rFonts w:ascii="Arial" w:hAnsi="Arial" w:cs="Arial"/>
          <w:sz w:val="22"/>
          <w:szCs w:val="22"/>
        </w:rPr>
      </w:pPr>
      <w:r w:rsidRPr="0070397D">
        <w:rPr>
          <w:rFonts w:ascii="Arial" w:hAnsi="Arial" w:cs="Arial"/>
          <w:sz w:val="22"/>
          <w:szCs w:val="22"/>
        </w:rPr>
        <w:t xml:space="preserve"> </w:t>
      </w:r>
      <w:r w:rsidR="008746FE">
        <w:rPr>
          <w:rFonts w:ascii="Arial" w:hAnsi="Arial" w:cs="Arial"/>
          <w:sz w:val="22"/>
          <w:szCs w:val="22"/>
        </w:rPr>
        <w:t xml:space="preserve">      </w:t>
      </w:r>
      <w:r w:rsidRPr="0070397D">
        <w:rPr>
          <w:rFonts w:ascii="Arial" w:hAnsi="Arial" w:cs="Arial"/>
          <w:sz w:val="22"/>
          <w:szCs w:val="22"/>
        </w:rPr>
        <w:t>Data lakes are gaining popularity as they can store vast amounts of both structured and unstructured data in its raw form, allowing for comprehensive analysis</w:t>
      </w:r>
      <w:sdt>
        <w:sdtPr>
          <w:rPr>
            <w:rFonts w:ascii="Arial" w:hAnsi="Arial" w:cs="Arial"/>
            <w:sz w:val="22"/>
            <w:szCs w:val="22"/>
          </w:rPr>
          <w:id w:val="785623084"/>
          <w:citation/>
        </w:sdtPr>
        <w:sdtEndPr/>
        <w:sdtContent>
          <w:r w:rsidR="008C69DA">
            <w:rPr>
              <w:rFonts w:ascii="Arial" w:hAnsi="Arial" w:cs="Arial"/>
              <w:sz w:val="22"/>
              <w:szCs w:val="22"/>
            </w:rPr>
            <w:fldChar w:fldCharType="begin"/>
          </w:r>
          <w:r w:rsidR="008C69DA">
            <w:rPr>
              <w:rFonts w:ascii="Arial" w:hAnsi="Arial" w:cs="Arial"/>
              <w:sz w:val="22"/>
              <w:szCs w:val="22"/>
              <w:lang w:val="en-US"/>
            </w:rPr>
            <w:instrText xml:space="preserve">CITATION Phi22 \l 1033 </w:instrText>
          </w:r>
          <w:r w:rsidR="008C69DA">
            <w:rPr>
              <w:rFonts w:ascii="Arial" w:hAnsi="Arial" w:cs="Arial"/>
              <w:sz w:val="22"/>
              <w:szCs w:val="22"/>
            </w:rPr>
            <w:fldChar w:fldCharType="separate"/>
          </w:r>
          <w:r w:rsidR="00550394">
            <w:rPr>
              <w:rFonts w:ascii="Arial" w:hAnsi="Arial" w:cs="Arial"/>
              <w:noProof/>
              <w:sz w:val="22"/>
              <w:szCs w:val="22"/>
              <w:lang w:val="en-US"/>
            </w:rPr>
            <w:t xml:space="preserve"> </w:t>
          </w:r>
          <w:r w:rsidR="00550394" w:rsidRPr="00550394">
            <w:rPr>
              <w:rFonts w:ascii="Arial" w:hAnsi="Arial" w:cs="Arial"/>
              <w:noProof/>
              <w:sz w:val="22"/>
              <w:szCs w:val="22"/>
              <w:lang w:val="en-US"/>
            </w:rPr>
            <w:t>(Nolte, 2022)</w:t>
          </w:r>
          <w:r w:rsidR="008C69DA">
            <w:rPr>
              <w:rFonts w:ascii="Arial" w:hAnsi="Arial" w:cs="Arial"/>
              <w:sz w:val="22"/>
              <w:szCs w:val="22"/>
            </w:rPr>
            <w:fldChar w:fldCharType="end"/>
          </w:r>
        </w:sdtContent>
      </w:sdt>
      <w:r w:rsidRPr="0070397D">
        <w:rPr>
          <w:rFonts w:ascii="Arial" w:hAnsi="Arial" w:cs="Arial"/>
          <w:sz w:val="22"/>
          <w:szCs w:val="22"/>
        </w:rPr>
        <w:t>. This is particularly useful in healthcare, where data comes from diverse sources, including IoT devices and social media, providing deeper insights for research and clinical decision-making.</w:t>
      </w:r>
    </w:p>
    <w:p w14:paraId="54BAD12D" w14:textId="77777777" w:rsidR="00E47A71" w:rsidRPr="00E47A71" w:rsidRDefault="0070397D" w:rsidP="008746FE">
      <w:pPr>
        <w:pStyle w:val="NormalWeb"/>
        <w:numPr>
          <w:ilvl w:val="1"/>
          <w:numId w:val="6"/>
        </w:numPr>
        <w:spacing w:line="360" w:lineRule="auto"/>
        <w:rPr>
          <w:rFonts w:ascii="Arial" w:hAnsi="Arial" w:cs="Arial"/>
          <w:sz w:val="22"/>
          <w:szCs w:val="22"/>
          <w:u w:val="single"/>
        </w:rPr>
      </w:pPr>
      <w:r w:rsidRPr="00E47A71">
        <w:rPr>
          <w:rFonts w:ascii="Arial" w:hAnsi="Arial" w:cs="Arial"/>
          <w:sz w:val="22"/>
          <w:szCs w:val="22"/>
          <w:u w:val="single"/>
        </w:rPr>
        <w:t xml:space="preserve">Interoperability and EHR Integration: </w:t>
      </w:r>
    </w:p>
    <w:p w14:paraId="74CEF28A" w14:textId="6D2786C0" w:rsidR="0070397D" w:rsidRPr="0070397D" w:rsidRDefault="00E47A71" w:rsidP="00E47A71">
      <w:pPr>
        <w:pStyle w:val="NormalWeb"/>
        <w:spacing w:line="360" w:lineRule="auto"/>
        <w:rPr>
          <w:rFonts w:ascii="Arial" w:hAnsi="Arial" w:cs="Arial"/>
          <w:sz w:val="22"/>
          <w:szCs w:val="22"/>
        </w:rPr>
      </w:pPr>
      <w:r>
        <w:rPr>
          <w:rFonts w:ascii="Arial" w:hAnsi="Arial" w:cs="Arial"/>
          <w:sz w:val="22"/>
          <w:szCs w:val="22"/>
        </w:rPr>
        <w:t xml:space="preserve">      </w:t>
      </w:r>
      <w:r w:rsidR="00484F2A">
        <w:rPr>
          <w:rFonts w:ascii="Arial" w:hAnsi="Arial" w:cs="Arial"/>
          <w:sz w:val="22"/>
          <w:szCs w:val="22"/>
        </w:rPr>
        <w:t xml:space="preserve"> </w:t>
      </w:r>
      <w:r w:rsidR="0070397D" w:rsidRPr="0070397D">
        <w:rPr>
          <w:rFonts w:ascii="Arial" w:hAnsi="Arial" w:cs="Arial"/>
          <w:sz w:val="22"/>
          <w:szCs w:val="22"/>
        </w:rPr>
        <w:t>A key trend is the integration of data warehouses with EHRs, enabling seamless access to patient records, lab results, and imaging data. This integration allows for comprehensive analysis by combining clinical, administrative, and financial data, which improves both patient outcomes and operational efficiency in hospitals</w:t>
      </w:r>
      <w:sdt>
        <w:sdtPr>
          <w:rPr>
            <w:rFonts w:ascii="Arial" w:hAnsi="Arial" w:cs="Arial"/>
            <w:sz w:val="22"/>
            <w:szCs w:val="22"/>
          </w:rPr>
          <w:id w:val="1619952981"/>
          <w:citation/>
        </w:sdtPr>
        <w:sdtContent>
          <w:r w:rsidR="00814575">
            <w:rPr>
              <w:rFonts w:ascii="Arial" w:hAnsi="Arial" w:cs="Arial"/>
              <w:sz w:val="22"/>
              <w:szCs w:val="22"/>
            </w:rPr>
            <w:fldChar w:fldCharType="begin"/>
          </w:r>
          <w:r w:rsidR="00814575">
            <w:rPr>
              <w:rFonts w:ascii="Arial" w:hAnsi="Arial" w:cs="Arial"/>
              <w:sz w:val="22"/>
              <w:szCs w:val="22"/>
              <w:lang w:val="en-US"/>
            </w:rPr>
            <w:instrText xml:space="preserve"> CITATION Sab19 \l 1033 </w:instrText>
          </w:r>
          <w:r w:rsidR="00814575">
            <w:rPr>
              <w:rFonts w:ascii="Arial" w:hAnsi="Arial" w:cs="Arial"/>
              <w:sz w:val="22"/>
              <w:szCs w:val="22"/>
            </w:rPr>
            <w:fldChar w:fldCharType="separate"/>
          </w:r>
          <w:r w:rsidR="00550394">
            <w:rPr>
              <w:rFonts w:ascii="Arial" w:hAnsi="Arial" w:cs="Arial"/>
              <w:noProof/>
              <w:sz w:val="22"/>
              <w:szCs w:val="22"/>
              <w:lang w:val="en-US"/>
            </w:rPr>
            <w:t xml:space="preserve"> </w:t>
          </w:r>
          <w:r w:rsidR="00550394" w:rsidRPr="00550394">
            <w:rPr>
              <w:rFonts w:ascii="Arial" w:hAnsi="Arial" w:cs="Arial"/>
              <w:noProof/>
              <w:sz w:val="22"/>
              <w:szCs w:val="22"/>
              <w:lang w:val="en-US"/>
            </w:rPr>
            <w:t>(Dash, 2019)</w:t>
          </w:r>
          <w:r w:rsidR="00814575">
            <w:rPr>
              <w:rFonts w:ascii="Arial" w:hAnsi="Arial" w:cs="Arial"/>
              <w:sz w:val="22"/>
              <w:szCs w:val="22"/>
            </w:rPr>
            <w:fldChar w:fldCharType="end"/>
          </w:r>
        </w:sdtContent>
      </w:sdt>
      <w:r w:rsidR="0070397D" w:rsidRPr="0070397D">
        <w:rPr>
          <w:rFonts w:ascii="Arial" w:hAnsi="Arial" w:cs="Arial"/>
          <w:sz w:val="22"/>
          <w:szCs w:val="22"/>
        </w:rPr>
        <w:t>.</w:t>
      </w:r>
    </w:p>
    <w:p w14:paraId="6BD0F48E" w14:textId="12268515" w:rsidR="0070397D" w:rsidRDefault="0070397D" w:rsidP="0070397D">
      <w:pPr>
        <w:pStyle w:val="NormalWeb"/>
        <w:spacing w:line="360" w:lineRule="auto"/>
        <w:rPr>
          <w:rFonts w:ascii="Arial" w:hAnsi="Arial" w:cs="Arial"/>
          <w:sz w:val="22"/>
          <w:szCs w:val="22"/>
        </w:rPr>
      </w:pPr>
      <w:r w:rsidRPr="0070397D">
        <w:rPr>
          <w:rFonts w:ascii="Arial" w:hAnsi="Arial" w:cs="Arial"/>
          <w:sz w:val="22"/>
          <w:szCs w:val="22"/>
        </w:rPr>
        <w:t>These trends underscore how modern data warehousing is evolving to meet the growing data needs in healthcare, driving improved outcomes and more effective resource management.</w:t>
      </w:r>
    </w:p>
    <w:p w14:paraId="6ACC43CE" w14:textId="0ADA6913" w:rsidR="008746FE" w:rsidRPr="00E47A71" w:rsidRDefault="008746FE" w:rsidP="008746FE">
      <w:pPr>
        <w:pStyle w:val="NormalWeb"/>
        <w:numPr>
          <w:ilvl w:val="0"/>
          <w:numId w:val="6"/>
        </w:numPr>
        <w:spacing w:line="360" w:lineRule="auto"/>
        <w:rPr>
          <w:rFonts w:ascii="Arial" w:hAnsi="Arial" w:cs="Arial"/>
          <w:b/>
          <w:bCs/>
          <w:i/>
          <w:iCs/>
          <w:sz w:val="22"/>
          <w:szCs w:val="22"/>
          <w:u w:val="single"/>
        </w:rPr>
      </w:pPr>
      <w:r w:rsidRPr="00E47A71">
        <w:rPr>
          <w:rFonts w:ascii="Arial" w:hAnsi="Arial" w:cs="Arial"/>
          <w:b/>
          <w:bCs/>
          <w:i/>
          <w:iCs/>
          <w:sz w:val="22"/>
          <w:szCs w:val="22"/>
          <w:u w:val="single"/>
        </w:rPr>
        <w:t>Business Intelligence Trends</w:t>
      </w:r>
    </w:p>
    <w:p w14:paraId="09FCF827" w14:textId="28D58C49" w:rsidR="0056276D" w:rsidRPr="00484F2A" w:rsidRDefault="008746FE" w:rsidP="00484F2A">
      <w:pPr>
        <w:pStyle w:val="NormalWeb"/>
        <w:spacing w:line="360" w:lineRule="auto"/>
        <w:rPr>
          <w:rFonts w:ascii="Arial" w:hAnsi="Arial" w:cs="Arial"/>
          <w:sz w:val="22"/>
          <w:szCs w:val="22"/>
        </w:rPr>
      </w:pPr>
      <w:r>
        <w:rPr>
          <w:rFonts w:ascii="Arial" w:hAnsi="Arial" w:cs="Arial"/>
          <w:sz w:val="22"/>
          <w:szCs w:val="22"/>
        </w:rPr>
        <w:t xml:space="preserve">      </w:t>
      </w:r>
      <w:r w:rsidRPr="008746FE">
        <w:rPr>
          <w:rFonts w:ascii="Arial" w:hAnsi="Arial" w:cs="Arial"/>
          <w:sz w:val="22"/>
          <w:szCs w:val="22"/>
        </w:rPr>
        <w:t>BI tools in healthcare focus on transforming raw data into actionable insights. The following are notable trends:</w:t>
      </w:r>
    </w:p>
    <w:tbl>
      <w:tblPr>
        <w:tblStyle w:val="TableGrid"/>
        <w:tblW w:w="0" w:type="auto"/>
        <w:tblLook w:val="04A0" w:firstRow="1" w:lastRow="0" w:firstColumn="1" w:lastColumn="0" w:noHBand="0" w:noVBand="1"/>
      </w:tblPr>
      <w:tblGrid>
        <w:gridCol w:w="4508"/>
        <w:gridCol w:w="4508"/>
      </w:tblGrid>
      <w:tr w:rsidR="0037168B" w14:paraId="2D506E6E" w14:textId="77777777" w:rsidTr="0037168B">
        <w:tc>
          <w:tcPr>
            <w:tcW w:w="4508" w:type="dxa"/>
          </w:tcPr>
          <w:p w14:paraId="5069F6ED" w14:textId="77777777" w:rsidR="0037168B" w:rsidRDefault="0037168B" w:rsidP="00DC3221">
            <w:pPr>
              <w:rPr>
                <w:rFonts w:ascii="Arial" w:hAnsi="Arial" w:cs="Arial"/>
              </w:rPr>
            </w:pPr>
          </w:p>
          <w:p w14:paraId="12C527D3" w14:textId="77777777" w:rsidR="0037168B" w:rsidRDefault="0037168B" w:rsidP="00DC3221">
            <w:pPr>
              <w:rPr>
                <w:rFonts w:ascii="Arial" w:hAnsi="Arial" w:cs="Arial"/>
              </w:rPr>
            </w:pPr>
          </w:p>
          <w:p w14:paraId="75C5406D" w14:textId="77777777" w:rsidR="0037168B" w:rsidRDefault="0037168B" w:rsidP="00DC3221">
            <w:pPr>
              <w:rPr>
                <w:rFonts w:ascii="Arial" w:hAnsi="Arial" w:cs="Arial"/>
              </w:rPr>
            </w:pPr>
          </w:p>
          <w:p w14:paraId="5EF66100" w14:textId="4D441A59" w:rsidR="0037168B" w:rsidRPr="003214DD" w:rsidRDefault="0037168B" w:rsidP="003214DD">
            <w:pPr>
              <w:pStyle w:val="ListParagraph"/>
              <w:numPr>
                <w:ilvl w:val="1"/>
                <w:numId w:val="6"/>
              </w:numPr>
              <w:rPr>
                <w:rFonts w:ascii="Arial" w:hAnsi="Arial" w:cs="Arial"/>
              </w:rPr>
            </w:pPr>
            <w:r w:rsidRPr="003214DD">
              <w:rPr>
                <w:rFonts w:ascii="Arial" w:hAnsi="Arial" w:cs="Arial"/>
              </w:rPr>
              <w:t>Real-Time Analytics and Monitoring</w:t>
            </w:r>
          </w:p>
        </w:tc>
        <w:tc>
          <w:tcPr>
            <w:tcW w:w="4508" w:type="dxa"/>
          </w:tcPr>
          <w:p w14:paraId="2CF42587" w14:textId="5766FAA4" w:rsidR="0037168B" w:rsidRPr="0037168B" w:rsidRDefault="0037168B" w:rsidP="00DC3221">
            <w:pPr>
              <w:rPr>
                <w:rFonts w:ascii="Arial" w:hAnsi="Arial" w:cs="Arial"/>
              </w:rPr>
            </w:pPr>
            <w:r w:rsidRPr="0037168B">
              <w:rPr>
                <w:rFonts w:ascii="Arial" w:hAnsi="Arial" w:cs="Arial"/>
              </w:rPr>
              <w:t>Real-time data analytics is playing a pivotal role in healthcare, particularly in critical care settings where patient monitoring is crucial. For instance, IoT devices and wearable health trackers provide continuous streams of data, which BI systems can analyse in real-time to alert clinicians of potential emergencies, such as heart attacks or strokes.</w:t>
            </w:r>
          </w:p>
        </w:tc>
      </w:tr>
      <w:tr w:rsidR="0037168B" w14:paraId="0A50598E" w14:textId="77777777" w:rsidTr="0037168B">
        <w:tc>
          <w:tcPr>
            <w:tcW w:w="4508" w:type="dxa"/>
          </w:tcPr>
          <w:p w14:paraId="29009AAB" w14:textId="77777777" w:rsidR="0037168B" w:rsidRDefault="0037168B" w:rsidP="00DC3221">
            <w:pPr>
              <w:rPr>
                <w:rFonts w:ascii="Arial" w:hAnsi="Arial" w:cs="Arial"/>
              </w:rPr>
            </w:pPr>
          </w:p>
          <w:p w14:paraId="33F6D473" w14:textId="77777777" w:rsidR="0037168B" w:rsidRDefault="0037168B" w:rsidP="00DC3221">
            <w:pPr>
              <w:rPr>
                <w:rFonts w:ascii="Arial" w:hAnsi="Arial" w:cs="Arial"/>
              </w:rPr>
            </w:pPr>
          </w:p>
          <w:p w14:paraId="1EE27B2F" w14:textId="77777777" w:rsidR="0037168B" w:rsidRDefault="0037168B" w:rsidP="00DC3221">
            <w:pPr>
              <w:rPr>
                <w:rFonts w:ascii="Arial" w:hAnsi="Arial" w:cs="Arial"/>
              </w:rPr>
            </w:pPr>
          </w:p>
          <w:p w14:paraId="1E4AF089" w14:textId="77777777" w:rsidR="0037168B" w:rsidRDefault="0037168B" w:rsidP="00DC3221">
            <w:pPr>
              <w:rPr>
                <w:rFonts w:ascii="Arial" w:hAnsi="Arial" w:cs="Arial"/>
              </w:rPr>
            </w:pPr>
          </w:p>
          <w:p w14:paraId="01A94942" w14:textId="5937BF3D" w:rsidR="0037168B" w:rsidRPr="003214DD" w:rsidRDefault="0037168B" w:rsidP="003214DD">
            <w:pPr>
              <w:pStyle w:val="ListParagraph"/>
              <w:numPr>
                <w:ilvl w:val="1"/>
                <w:numId w:val="6"/>
              </w:numPr>
              <w:rPr>
                <w:rFonts w:ascii="Arial" w:hAnsi="Arial" w:cs="Arial"/>
              </w:rPr>
            </w:pPr>
            <w:r w:rsidRPr="003214DD">
              <w:rPr>
                <w:rFonts w:ascii="Arial" w:hAnsi="Arial" w:cs="Arial"/>
              </w:rPr>
              <w:t>Predictive Analytics and AI</w:t>
            </w:r>
          </w:p>
        </w:tc>
        <w:tc>
          <w:tcPr>
            <w:tcW w:w="4508" w:type="dxa"/>
          </w:tcPr>
          <w:p w14:paraId="566C0D8A" w14:textId="2F13AE8A" w:rsidR="0037168B" w:rsidRPr="0037168B" w:rsidRDefault="0037168B" w:rsidP="00DC3221">
            <w:pPr>
              <w:rPr>
                <w:rFonts w:ascii="Arial" w:hAnsi="Arial" w:cs="Arial"/>
              </w:rPr>
            </w:pPr>
            <w:r w:rsidRPr="0037168B">
              <w:rPr>
                <w:rFonts w:ascii="Arial" w:hAnsi="Arial" w:cs="Arial"/>
              </w:rPr>
              <w:t>The integration of artificial intelligence (AI) and machine learning (ML) into BI systems has enabled the development of predictive models that forecast disease outbreaks, predict patient outcomes, and optimize care plans. AI-driven predictive analytics can help identify patients at risk of chronic diseases or complications, allowing for early intervention.</w:t>
            </w:r>
          </w:p>
        </w:tc>
      </w:tr>
      <w:tr w:rsidR="0037168B" w14:paraId="1798143F" w14:textId="77777777" w:rsidTr="0037168B">
        <w:tc>
          <w:tcPr>
            <w:tcW w:w="4508" w:type="dxa"/>
          </w:tcPr>
          <w:p w14:paraId="011D32CE" w14:textId="77777777" w:rsidR="0037168B" w:rsidRDefault="0037168B" w:rsidP="00DC3221">
            <w:pPr>
              <w:rPr>
                <w:rFonts w:ascii="Arial" w:hAnsi="Arial" w:cs="Arial"/>
              </w:rPr>
            </w:pPr>
          </w:p>
          <w:p w14:paraId="2A94FB96" w14:textId="77777777" w:rsidR="0037168B" w:rsidRDefault="0037168B" w:rsidP="00DC3221">
            <w:pPr>
              <w:rPr>
                <w:rFonts w:ascii="Arial" w:hAnsi="Arial" w:cs="Arial"/>
              </w:rPr>
            </w:pPr>
          </w:p>
          <w:p w14:paraId="4788432D" w14:textId="47575AD8" w:rsidR="0037168B" w:rsidRPr="003214DD" w:rsidRDefault="0037168B" w:rsidP="003214DD">
            <w:pPr>
              <w:pStyle w:val="ListParagraph"/>
              <w:numPr>
                <w:ilvl w:val="1"/>
                <w:numId w:val="6"/>
              </w:numPr>
              <w:rPr>
                <w:rFonts w:ascii="Arial" w:hAnsi="Arial" w:cs="Arial"/>
              </w:rPr>
            </w:pPr>
            <w:r w:rsidRPr="003214DD">
              <w:rPr>
                <w:rFonts w:ascii="Arial" w:hAnsi="Arial" w:cs="Arial"/>
              </w:rPr>
              <w:t>Natural Language Processing (NLP)</w:t>
            </w:r>
          </w:p>
        </w:tc>
        <w:tc>
          <w:tcPr>
            <w:tcW w:w="4508" w:type="dxa"/>
          </w:tcPr>
          <w:p w14:paraId="5185DDBA" w14:textId="39BEDCA2" w:rsidR="0037168B" w:rsidRPr="0037168B" w:rsidRDefault="0037168B" w:rsidP="00DC3221">
            <w:pPr>
              <w:rPr>
                <w:rFonts w:ascii="Arial" w:hAnsi="Arial" w:cs="Arial"/>
              </w:rPr>
            </w:pPr>
            <w:r w:rsidRPr="0037168B">
              <w:rPr>
                <w:rFonts w:ascii="Arial" w:hAnsi="Arial" w:cs="Arial"/>
              </w:rPr>
              <w:t>NLP technologies are being used to analyse unstructured data, such as physician notes, medical reports, and research literature. This helps healthcare providers extract valuable insights from previously untapped data sources, improving diagnostics and patient care.</w:t>
            </w:r>
          </w:p>
        </w:tc>
      </w:tr>
      <w:tr w:rsidR="0037168B" w14:paraId="0784DFEA" w14:textId="77777777" w:rsidTr="0037168B">
        <w:tc>
          <w:tcPr>
            <w:tcW w:w="4508" w:type="dxa"/>
          </w:tcPr>
          <w:p w14:paraId="6439A1DF" w14:textId="77777777" w:rsidR="0037168B" w:rsidRDefault="0037168B" w:rsidP="00DC3221">
            <w:pPr>
              <w:rPr>
                <w:rFonts w:ascii="Arial" w:hAnsi="Arial" w:cs="Arial"/>
              </w:rPr>
            </w:pPr>
          </w:p>
          <w:p w14:paraId="382497DB" w14:textId="77777777" w:rsidR="0037168B" w:rsidRDefault="0037168B" w:rsidP="00DC3221">
            <w:pPr>
              <w:rPr>
                <w:rFonts w:ascii="Arial" w:hAnsi="Arial" w:cs="Arial"/>
              </w:rPr>
            </w:pPr>
          </w:p>
          <w:p w14:paraId="01C6BA31" w14:textId="77777777" w:rsidR="0037168B" w:rsidRDefault="0037168B" w:rsidP="00DC3221">
            <w:pPr>
              <w:rPr>
                <w:rFonts w:ascii="Arial" w:hAnsi="Arial" w:cs="Arial"/>
              </w:rPr>
            </w:pPr>
          </w:p>
          <w:p w14:paraId="404D690A" w14:textId="52E6EBCD" w:rsidR="0037168B" w:rsidRPr="003214DD" w:rsidRDefault="0037168B" w:rsidP="003214DD">
            <w:pPr>
              <w:pStyle w:val="ListParagraph"/>
              <w:numPr>
                <w:ilvl w:val="1"/>
                <w:numId w:val="6"/>
              </w:numPr>
              <w:rPr>
                <w:rFonts w:ascii="Arial" w:hAnsi="Arial" w:cs="Arial"/>
              </w:rPr>
            </w:pPr>
            <w:r w:rsidRPr="003214DD">
              <w:rPr>
                <w:rFonts w:ascii="Arial" w:hAnsi="Arial" w:cs="Arial"/>
              </w:rPr>
              <w:t>Personalized Medicine</w:t>
            </w:r>
          </w:p>
        </w:tc>
        <w:tc>
          <w:tcPr>
            <w:tcW w:w="4508" w:type="dxa"/>
          </w:tcPr>
          <w:p w14:paraId="74C3684A" w14:textId="5B79ED4C" w:rsidR="0037168B" w:rsidRPr="0037168B" w:rsidRDefault="0037168B" w:rsidP="00DC3221">
            <w:pPr>
              <w:rPr>
                <w:rFonts w:ascii="Arial" w:hAnsi="Arial" w:cs="Arial"/>
              </w:rPr>
            </w:pPr>
            <w:r w:rsidRPr="0037168B">
              <w:rPr>
                <w:rFonts w:ascii="Arial" w:hAnsi="Arial" w:cs="Arial"/>
              </w:rPr>
              <w:t xml:space="preserve">One of the most impactful trends in BI is the push towards </w:t>
            </w:r>
            <w:r w:rsidRPr="0037168B">
              <w:rPr>
                <w:rStyle w:val="Strong"/>
                <w:rFonts w:ascii="Arial" w:hAnsi="Arial" w:cs="Arial"/>
              </w:rPr>
              <w:t>personalized medicine</w:t>
            </w:r>
            <w:r w:rsidRPr="0037168B">
              <w:rPr>
                <w:rFonts w:ascii="Arial" w:hAnsi="Arial" w:cs="Arial"/>
              </w:rPr>
              <w:t>, where data analytics is used to tailor treatment plans to the individual needs of patients. BI systems can analyse patient data, genetic information, and treatment history to suggest the most effective therapies for each patient.</w:t>
            </w:r>
          </w:p>
        </w:tc>
      </w:tr>
    </w:tbl>
    <w:p w14:paraId="64971AD4" w14:textId="1D6848E1" w:rsidR="0056276D" w:rsidRDefault="003214DD" w:rsidP="00DC3221">
      <w:r>
        <w:t xml:space="preserve">  </w:t>
      </w:r>
    </w:p>
    <w:p w14:paraId="6C04BFF6" w14:textId="1D75868F" w:rsidR="003214DD" w:rsidRPr="00E47A71" w:rsidRDefault="003214DD" w:rsidP="003214DD">
      <w:pPr>
        <w:pStyle w:val="ListParagraph"/>
        <w:numPr>
          <w:ilvl w:val="0"/>
          <w:numId w:val="6"/>
        </w:numPr>
        <w:spacing w:line="360" w:lineRule="auto"/>
        <w:rPr>
          <w:rFonts w:ascii="Arial" w:hAnsi="Arial" w:cs="Arial"/>
          <w:b/>
          <w:bCs/>
          <w:i/>
          <w:iCs/>
          <w:u w:val="single"/>
        </w:rPr>
      </w:pPr>
      <w:r w:rsidRPr="00E47A71">
        <w:rPr>
          <w:rFonts w:ascii="Arial" w:hAnsi="Arial" w:cs="Arial"/>
          <w:b/>
          <w:bCs/>
          <w:i/>
          <w:iCs/>
          <w:u w:val="single"/>
        </w:rPr>
        <w:t>Data Mining Trends</w:t>
      </w:r>
    </w:p>
    <w:p w14:paraId="302D87DD" w14:textId="762694A2" w:rsidR="003214DD" w:rsidRPr="003214DD" w:rsidRDefault="003214DD" w:rsidP="003214DD">
      <w:pPr>
        <w:spacing w:line="360" w:lineRule="auto"/>
        <w:rPr>
          <w:rFonts w:ascii="Arial" w:hAnsi="Arial" w:cs="Arial"/>
        </w:rPr>
      </w:pPr>
      <w:r w:rsidRPr="003214DD">
        <w:rPr>
          <w:rFonts w:ascii="Arial" w:hAnsi="Arial" w:cs="Arial"/>
        </w:rPr>
        <w:t>Data mining involves uncovering patterns and relationships within large datasets, a process that has found critical applications in healthcare:</w:t>
      </w:r>
    </w:p>
    <w:p w14:paraId="26DB1FFB" w14:textId="77777777" w:rsidR="003214DD" w:rsidRPr="00E47A71" w:rsidRDefault="003214DD" w:rsidP="003214DD">
      <w:pPr>
        <w:pStyle w:val="ListParagraph"/>
        <w:numPr>
          <w:ilvl w:val="1"/>
          <w:numId w:val="6"/>
        </w:numPr>
        <w:spacing w:line="360" w:lineRule="auto"/>
        <w:rPr>
          <w:rFonts w:ascii="Arial" w:hAnsi="Arial" w:cs="Arial"/>
          <w:u w:val="single"/>
        </w:rPr>
      </w:pPr>
      <w:r w:rsidRPr="00E47A71">
        <w:rPr>
          <w:rFonts w:ascii="Arial" w:hAnsi="Arial" w:cs="Arial"/>
          <w:u w:val="single"/>
        </w:rPr>
        <w:t xml:space="preserve">Patient Risk Stratification: </w:t>
      </w:r>
    </w:p>
    <w:p w14:paraId="77CACB1D" w14:textId="54E89360" w:rsidR="003214DD" w:rsidRPr="003214DD" w:rsidRDefault="003214DD" w:rsidP="003214DD">
      <w:pPr>
        <w:spacing w:line="360" w:lineRule="auto"/>
        <w:rPr>
          <w:rFonts w:ascii="Arial" w:hAnsi="Arial" w:cs="Arial"/>
        </w:rPr>
      </w:pPr>
      <w:r w:rsidRPr="003214DD">
        <w:rPr>
          <w:rFonts w:ascii="Arial" w:hAnsi="Arial" w:cs="Arial"/>
        </w:rPr>
        <w:t>Data mining techniques, including classification and clustering, are used to stratify patients based on risk factors. This helps healthcare providers identify high-risk patients who may require more intensive monitoring or early intervention</w:t>
      </w:r>
      <w:sdt>
        <w:sdtPr>
          <w:rPr>
            <w:rFonts w:ascii="Arial" w:hAnsi="Arial" w:cs="Arial"/>
          </w:rPr>
          <w:id w:val="-595329104"/>
          <w:citation/>
        </w:sdtPr>
        <w:sdtEndPr/>
        <w:sdtContent>
          <w:r w:rsidR="001A598E">
            <w:rPr>
              <w:rFonts w:ascii="Arial" w:hAnsi="Arial" w:cs="Arial"/>
            </w:rPr>
            <w:fldChar w:fldCharType="begin"/>
          </w:r>
          <w:r w:rsidR="001A598E">
            <w:rPr>
              <w:rFonts w:ascii="Arial" w:hAnsi="Arial" w:cs="Arial"/>
              <w:lang w:val="en-US"/>
            </w:rPr>
            <w:instrText xml:space="preserve"> CITATION Hui24 \l 1033 </w:instrText>
          </w:r>
          <w:r w:rsidR="001A598E">
            <w:rPr>
              <w:rFonts w:ascii="Arial" w:hAnsi="Arial" w:cs="Arial"/>
            </w:rPr>
            <w:fldChar w:fldCharType="separate"/>
          </w:r>
          <w:r w:rsidR="00550394">
            <w:rPr>
              <w:rFonts w:ascii="Arial" w:hAnsi="Arial" w:cs="Arial"/>
              <w:noProof/>
              <w:lang w:val="en-US"/>
            </w:rPr>
            <w:t xml:space="preserve"> </w:t>
          </w:r>
          <w:r w:rsidR="00550394" w:rsidRPr="00550394">
            <w:rPr>
              <w:rFonts w:ascii="Arial" w:hAnsi="Arial" w:cs="Arial"/>
              <w:noProof/>
              <w:lang w:val="en-US"/>
            </w:rPr>
            <w:t>(Huimin Qiao, 2024)</w:t>
          </w:r>
          <w:r w:rsidR="001A598E">
            <w:rPr>
              <w:rFonts w:ascii="Arial" w:hAnsi="Arial" w:cs="Arial"/>
            </w:rPr>
            <w:fldChar w:fldCharType="end"/>
          </w:r>
        </w:sdtContent>
      </w:sdt>
      <w:r w:rsidRPr="003214DD">
        <w:rPr>
          <w:rFonts w:ascii="Arial" w:hAnsi="Arial" w:cs="Arial"/>
        </w:rPr>
        <w:t>.</w:t>
      </w:r>
    </w:p>
    <w:p w14:paraId="0D278EE8" w14:textId="77777777" w:rsidR="003214DD" w:rsidRPr="00E47A71" w:rsidRDefault="003214DD" w:rsidP="003214DD">
      <w:pPr>
        <w:pStyle w:val="ListParagraph"/>
        <w:numPr>
          <w:ilvl w:val="1"/>
          <w:numId w:val="6"/>
        </w:numPr>
        <w:spacing w:line="360" w:lineRule="auto"/>
        <w:rPr>
          <w:rFonts w:ascii="Arial" w:hAnsi="Arial" w:cs="Arial"/>
          <w:u w:val="single"/>
        </w:rPr>
      </w:pPr>
      <w:r w:rsidRPr="00E47A71">
        <w:rPr>
          <w:rFonts w:ascii="Arial" w:hAnsi="Arial" w:cs="Arial"/>
          <w:u w:val="single"/>
        </w:rPr>
        <w:t>Fraud Detection:</w:t>
      </w:r>
    </w:p>
    <w:p w14:paraId="39DEFF3D" w14:textId="15D49FDB" w:rsidR="003214DD" w:rsidRDefault="003214DD" w:rsidP="003214DD">
      <w:pPr>
        <w:spacing w:line="360" w:lineRule="auto"/>
        <w:rPr>
          <w:rFonts w:ascii="Arial" w:hAnsi="Arial" w:cs="Arial"/>
        </w:rPr>
      </w:pPr>
      <w:r w:rsidRPr="003214DD">
        <w:rPr>
          <w:rFonts w:ascii="Arial" w:hAnsi="Arial" w:cs="Arial"/>
        </w:rPr>
        <w:t xml:space="preserve"> Healthcare organizations are also leveraging data mining techniques to identify fraudulent billing practices and detect anomalies in claims data. By analysing large volumes of </w:t>
      </w:r>
      <w:r w:rsidRPr="003214DD">
        <w:rPr>
          <w:rFonts w:ascii="Arial" w:hAnsi="Arial" w:cs="Arial"/>
        </w:rPr>
        <w:lastRenderedPageBreak/>
        <w:t>transactional data, healthcare providers can detect patterns indicative of fraud, saving billions in lost revenue</w:t>
      </w:r>
      <w:sdt>
        <w:sdtPr>
          <w:rPr>
            <w:rFonts w:ascii="Arial" w:hAnsi="Arial" w:cs="Arial"/>
          </w:rPr>
          <w:id w:val="110327113"/>
          <w:citation/>
        </w:sdtPr>
        <w:sdtEndPr/>
        <w:sdtContent>
          <w:r w:rsidR="001A598E">
            <w:rPr>
              <w:rFonts w:ascii="Arial" w:hAnsi="Arial" w:cs="Arial"/>
            </w:rPr>
            <w:fldChar w:fldCharType="begin"/>
          </w:r>
          <w:r w:rsidR="001A598E">
            <w:rPr>
              <w:rFonts w:ascii="Arial" w:hAnsi="Arial" w:cs="Arial"/>
              <w:lang w:val="en-US"/>
            </w:rPr>
            <w:instrText xml:space="preserve"> CITATION Hui24 \l 1033 </w:instrText>
          </w:r>
          <w:r w:rsidR="001A598E">
            <w:rPr>
              <w:rFonts w:ascii="Arial" w:hAnsi="Arial" w:cs="Arial"/>
            </w:rPr>
            <w:fldChar w:fldCharType="separate"/>
          </w:r>
          <w:r w:rsidR="00550394">
            <w:rPr>
              <w:rFonts w:ascii="Arial" w:hAnsi="Arial" w:cs="Arial"/>
              <w:noProof/>
              <w:lang w:val="en-US"/>
            </w:rPr>
            <w:t xml:space="preserve"> </w:t>
          </w:r>
          <w:r w:rsidR="00550394" w:rsidRPr="00550394">
            <w:rPr>
              <w:rFonts w:ascii="Arial" w:hAnsi="Arial" w:cs="Arial"/>
              <w:noProof/>
              <w:lang w:val="en-US"/>
            </w:rPr>
            <w:t>(Huimin Qiao, 2024)</w:t>
          </w:r>
          <w:r w:rsidR="001A598E">
            <w:rPr>
              <w:rFonts w:ascii="Arial" w:hAnsi="Arial" w:cs="Arial"/>
            </w:rPr>
            <w:fldChar w:fldCharType="end"/>
          </w:r>
        </w:sdtContent>
      </w:sdt>
      <w:r w:rsidRPr="003214DD">
        <w:rPr>
          <w:rFonts w:ascii="Arial" w:hAnsi="Arial" w:cs="Arial"/>
        </w:rPr>
        <w:t>.</w:t>
      </w:r>
    </w:p>
    <w:p w14:paraId="0EB1D7E8" w14:textId="189CA61D" w:rsidR="0076545D" w:rsidRPr="00072F18" w:rsidRDefault="00072F18" w:rsidP="00072F18">
      <w:pPr>
        <w:pStyle w:val="Heading3"/>
        <w:spacing w:line="360" w:lineRule="auto"/>
        <w:rPr>
          <w:rFonts w:ascii="Arial" w:hAnsi="Arial" w:cs="Arial"/>
          <w:b/>
          <w:bCs/>
          <w:color w:val="auto"/>
          <w:sz w:val="28"/>
          <w:szCs w:val="28"/>
        </w:rPr>
      </w:pPr>
      <w:bookmarkStart w:id="3" w:name="_Toc179809806"/>
      <w:r w:rsidRPr="00072F18">
        <w:rPr>
          <w:rFonts w:ascii="Arial" w:hAnsi="Arial" w:cs="Arial"/>
          <w:b/>
          <w:bCs/>
          <w:color w:val="auto"/>
          <w:sz w:val="28"/>
          <w:szCs w:val="28"/>
        </w:rPr>
        <w:t>2.</w:t>
      </w:r>
      <w:r>
        <w:rPr>
          <w:rFonts w:ascii="Arial" w:hAnsi="Arial" w:cs="Arial"/>
          <w:b/>
          <w:bCs/>
          <w:color w:val="auto"/>
          <w:sz w:val="28"/>
          <w:szCs w:val="28"/>
        </w:rPr>
        <w:t>2</w:t>
      </w:r>
      <w:r w:rsidRPr="00072F18">
        <w:rPr>
          <w:rFonts w:ascii="Arial" w:hAnsi="Arial" w:cs="Arial"/>
          <w:b/>
          <w:bCs/>
          <w:color w:val="auto"/>
          <w:sz w:val="28"/>
          <w:szCs w:val="28"/>
        </w:rPr>
        <w:t xml:space="preserve">. </w:t>
      </w:r>
      <w:r w:rsidR="0076545D" w:rsidRPr="00072F18">
        <w:rPr>
          <w:rFonts w:ascii="Arial" w:hAnsi="Arial" w:cs="Arial"/>
          <w:b/>
          <w:bCs/>
          <w:color w:val="auto"/>
          <w:sz w:val="28"/>
          <w:szCs w:val="28"/>
        </w:rPr>
        <w:t>Predictive Analytics in Healthcare: Overview and Applications</w:t>
      </w:r>
      <w:bookmarkEnd w:id="3"/>
    </w:p>
    <w:p w14:paraId="76E6CE96" w14:textId="282C0D05" w:rsidR="00EE0D89" w:rsidRDefault="0076545D" w:rsidP="00072F18">
      <w:pPr>
        <w:pStyle w:val="NormalWeb"/>
        <w:spacing w:line="360" w:lineRule="auto"/>
        <w:rPr>
          <w:rFonts w:ascii="Arial" w:hAnsi="Arial" w:cs="Arial"/>
          <w:sz w:val="22"/>
          <w:szCs w:val="22"/>
        </w:rPr>
      </w:pPr>
      <w:r w:rsidRPr="00072F18">
        <w:rPr>
          <w:rFonts w:ascii="Arial" w:hAnsi="Arial" w:cs="Arial"/>
          <w:sz w:val="22"/>
          <w:szCs w:val="22"/>
        </w:rPr>
        <w:t>Predictive analytics in healthcare involves processing patient data to forecast the likelihood of illness, identify high-risk patients, and reduce hospital readmissions</w:t>
      </w:r>
      <w:sdt>
        <w:sdtPr>
          <w:rPr>
            <w:rFonts w:ascii="Arial" w:hAnsi="Arial" w:cs="Arial"/>
            <w:sz w:val="22"/>
            <w:szCs w:val="22"/>
          </w:rPr>
          <w:id w:val="1977958363"/>
          <w:citation/>
        </w:sdtPr>
        <w:sdtEndPr/>
        <w:sdtContent>
          <w:r w:rsidR="000C450B">
            <w:rPr>
              <w:rFonts w:ascii="Arial" w:hAnsi="Arial" w:cs="Arial"/>
              <w:sz w:val="22"/>
              <w:szCs w:val="22"/>
            </w:rPr>
            <w:fldChar w:fldCharType="begin"/>
          </w:r>
          <w:r w:rsidR="000C450B">
            <w:rPr>
              <w:rFonts w:ascii="Arial" w:hAnsi="Arial" w:cs="Arial"/>
              <w:sz w:val="22"/>
              <w:szCs w:val="22"/>
              <w:lang w:val="en-US"/>
            </w:rPr>
            <w:instrText xml:space="preserve"> CITATION Bil24 \l 1033 </w:instrText>
          </w:r>
          <w:r w:rsidR="000C450B">
            <w:rPr>
              <w:rFonts w:ascii="Arial" w:hAnsi="Arial" w:cs="Arial"/>
              <w:sz w:val="22"/>
              <w:szCs w:val="22"/>
            </w:rPr>
            <w:fldChar w:fldCharType="separate"/>
          </w:r>
          <w:r w:rsidR="00550394">
            <w:rPr>
              <w:rFonts w:ascii="Arial" w:hAnsi="Arial" w:cs="Arial"/>
              <w:noProof/>
              <w:sz w:val="22"/>
              <w:szCs w:val="22"/>
              <w:lang w:val="en-US"/>
            </w:rPr>
            <w:t xml:space="preserve"> </w:t>
          </w:r>
          <w:r w:rsidR="00550394" w:rsidRPr="00550394">
            <w:rPr>
              <w:rFonts w:ascii="Arial" w:hAnsi="Arial" w:cs="Arial"/>
              <w:noProof/>
              <w:sz w:val="22"/>
              <w:szCs w:val="22"/>
              <w:lang w:val="en-US"/>
            </w:rPr>
            <w:t>(Petrova, 2024)</w:t>
          </w:r>
          <w:r w:rsidR="000C450B">
            <w:rPr>
              <w:rFonts w:ascii="Arial" w:hAnsi="Arial" w:cs="Arial"/>
              <w:sz w:val="22"/>
              <w:szCs w:val="22"/>
            </w:rPr>
            <w:fldChar w:fldCharType="end"/>
          </w:r>
        </w:sdtContent>
      </w:sdt>
      <w:r w:rsidRPr="00072F18">
        <w:rPr>
          <w:rFonts w:ascii="Arial" w:hAnsi="Arial" w:cs="Arial"/>
          <w:sz w:val="22"/>
          <w:szCs w:val="22"/>
        </w:rPr>
        <w:t xml:space="preserve">. </w:t>
      </w:r>
    </w:p>
    <w:p w14:paraId="2FC3D35A" w14:textId="34DF42CD" w:rsidR="00EE0D89" w:rsidRDefault="00EE0D89" w:rsidP="00EE0D89">
      <w:pPr>
        <w:spacing w:before="100" w:beforeAutospacing="1" w:after="100" w:afterAutospacing="1" w:line="240" w:lineRule="auto"/>
        <w:rPr>
          <w:rFonts w:ascii="Times New Roman" w:eastAsia="Times New Roman" w:hAnsi="Times New Roman" w:cs="Times New Roman"/>
          <w:sz w:val="24"/>
          <w:szCs w:val="24"/>
          <w:lang w:eastAsia="en-GB"/>
        </w:rPr>
      </w:pPr>
      <w:r w:rsidRPr="00EE0D89">
        <w:rPr>
          <w:rFonts w:ascii="Times New Roman" w:eastAsia="Times New Roman" w:hAnsi="Times New Roman" w:cs="Times New Roman"/>
          <w:noProof/>
          <w:sz w:val="24"/>
          <w:szCs w:val="24"/>
          <w:lang w:eastAsia="en-GB"/>
        </w:rPr>
        <w:drawing>
          <wp:inline distT="0" distB="0" distL="0" distR="0" wp14:anchorId="786758BA" wp14:editId="2ECD5B77">
            <wp:extent cx="6000750" cy="4400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49489" cy="4436292"/>
                    </a:xfrm>
                    <a:prstGeom prst="rect">
                      <a:avLst/>
                    </a:prstGeom>
                    <a:noFill/>
                    <a:ln>
                      <a:noFill/>
                    </a:ln>
                  </pic:spPr>
                </pic:pic>
              </a:graphicData>
            </a:graphic>
          </wp:inline>
        </w:drawing>
      </w:r>
    </w:p>
    <w:p w14:paraId="741276E1" w14:textId="6A5B3CAD" w:rsidR="00E70D31" w:rsidRPr="00EE0D89" w:rsidRDefault="00E70D31" w:rsidP="00EE0D89">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Image.2: source of </w:t>
      </w:r>
      <w:r w:rsidRPr="00E70D31">
        <w:rPr>
          <w:rFonts w:ascii="Times New Roman" w:eastAsia="Times New Roman" w:hAnsi="Times New Roman" w:cs="Times New Roman"/>
          <w:color w:val="000000" w:themeColor="text1"/>
          <w:sz w:val="24"/>
          <w:szCs w:val="24"/>
          <w:lang w:eastAsia="en-GB"/>
        </w:rPr>
        <w:t>https://www.revealbi.io/blog/predictive-analytics-in-healthcare</w:t>
      </w:r>
    </w:p>
    <w:p w14:paraId="57B4A14B" w14:textId="4298B1B9" w:rsidR="0076545D" w:rsidRPr="00072F18" w:rsidRDefault="0076545D" w:rsidP="00072F18">
      <w:pPr>
        <w:pStyle w:val="NormalWeb"/>
        <w:spacing w:line="360" w:lineRule="auto"/>
        <w:rPr>
          <w:rFonts w:ascii="Arial" w:hAnsi="Arial" w:cs="Arial"/>
          <w:sz w:val="22"/>
          <w:szCs w:val="22"/>
        </w:rPr>
      </w:pPr>
      <w:r w:rsidRPr="00072F18">
        <w:rPr>
          <w:rFonts w:ascii="Arial" w:hAnsi="Arial" w:cs="Arial"/>
          <w:sz w:val="22"/>
          <w:szCs w:val="22"/>
        </w:rPr>
        <w:t>It plays a critical role in improving patient outcomes and optimizing healthcare resources.</w:t>
      </w:r>
    </w:p>
    <w:p w14:paraId="479C950F" w14:textId="77777777" w:rsidR="0076545D" w:rsidRPr="00550394" w:rsidRDefault="0076545D" w:rsidP="00072F18">
      <w:pPr>
        <w:pStyle w:val="NormalWeb"/>
        <w:spacing w:line="360" w:lineRule="auto"/>
        <w:rPr>
          <w:rFonts w:ascii="Arial" w:hAnsi="Arial" w:cs="Arial"/>
          <w:sz w:val="22"/>
          <w:szCs w:val="22"/>
          <w:u w:val="single"/>
        </w:rPr>
      </w:pPr>
      <w:r w:rsidRPr="00550394">
        <w:rPr>
          <w:rStyle w:val="Strong"/>
          <w:rFonts w:ascii="Arial" w:hAnsi="Arial" w:cs="Arial"/>
          <w:sz w:val="22"/>
          <w:szCs w:val="22"/>
          <w:u w:val="single"/>
        </w:rPr>
        <w:t>Key Applications:</w:t>
      </w:r>
    </w:p>
    <w:p w14:paraId="5D0F3FFB" w14:textId="004506AB" w:rsidR="0076545D" w:rsidRPr="00072F18" w:rsidRDefault="0076545D" w:rsidP="00072F18">
      <w:pPr>
        <w:pStyle w:val="NormalWeb"/>
        <w:numPr>
          <w:ilvl w:val="0"/>
          <w:numId w:val="9"/>
        </w:numPr>
        <w:spacing w:line="360" w:lineRule="auto"/>
        <w:rPr>
          <w:rFonts w:ascii="Arial" w:hAnsi="Arial" w:cs="Arial"/>
          <w:sz w:val="22"/>
          <w:szCs w:val="22"/>
        </w:rPr>
      </w:pPr>
      <w:r w:rsidRPr="00072F18">
        <w:rPr>
          <w:rStyle w:val="Strong"/>
          <w:rFonts w:ascii="Arial" w:hAnsi="Arial" w:cs="Arial"/>
          <w:sz w:val="22"/>
          <w:szCs w:val="22"/>
        </w:rPr>
        <w:t>Risk Stratification</w:t>
      </w:r>
      <w:r w:rsidRPr="00072F18">
        <w:rPr>
          <w:rFonts w:ascii="Arial" w:hAnsi="Arial" w:cs="Arial"/>
          <w:sz w:val="22"/>
          <w:szCs w:val="22"/>
        </w:rPr>
        <w:t xml:space="preserve">: Predictive analytics is widely used to </w:t>
      </w:r>
      <w:r w:rsidRPr="00550394">
        <w:rPr>
          <w:rStyle w:val="Strong"/>
          <w:rFonts w:ascii="Arial" w:hAnsi="Arial" w:cs="Arial"/>
          <w:b w:val="0"/>
          <w:bCs w:val="0"/>
          <w:sz w:val="22"/>
          <w:szCs w:val="22"/>
          <w:u w:val="single"/>
        </w:rPr>
        <w:t>stratify patients into risk categories</w:t>
      </w:r>
      <w:r w:rsidRPr="00072F18">
        <w:rPr>
          <w:rFonts w:ascii="Arial" w:hAnsi="Arial" w:cs="Arial"/>
          <w:sz w:val="22"/>
          <w:szCs w:val="22"/>
        </w:rPr>
        <w:t xml:space="preserve">—low-risk, high-risk, and rising-risk—which helps in prioritizing clinical actions. This reduces system inefficiencies and facilitates cost-effective population management. For example, by calculating </w:t>
      </w:r>
      <w:r w:rsidRPr="00550394">
        <w:rPr>
          <w:rFonts w:ascii="Arial" w:hAnsi="Arial" w:cs="Arial"/>
          <w:sz w:val="22"/>
          <w:szCs w:val="22"/>
        </w:rPr>
        <w:t xml:space="preserve">a </w:t>
      </w:r>
      <w:r w:rsidRPr="00550394">
        <w:rPr>
          <w:rStyle w:val="Strong"/>
          <w:rFonts w:ascii="Arial" w:hAnsi="Arial" w:cs="Arial"/>
          <w:b w:val="0"/>
          <w:bCs w:val="0"/>
          <w:i/>
          <w:iCs/>
          <w:sz w:val="22"/>
          <w:szCs w:val="22"/>
        </w:rPr>
        <w:t>risk score</w:t>
      </w:r>
      <w:r w:rsidRPr="00072F18">
        <w:rPr>
          <w:rFonts w:ascii="Arial" w:hAnsi="Arial" w:cs="Arial"/>
          <w:sz w:val="22"/>
          <w:szCs w:val="22"/>
        </w:rPr>
        <w:t xml:space="preserve">, healthcare providers can focus their attention on patients with the highest risk, ensuring timely interventions </w:t>
      </w:r>
      <w:r w:rsidRPr="00072F18">
        <w:rPr>
          <w:rFonts w:ascii="Arial" w:hAnsi="Arial" w:cs="Arial"/>
          <w:sz w:val="22"/>
          <w:szCs w:val="22"/>
        </w:rPr>
        <w:lastRenderedPageBreak/>
        <w:t>such as medication adjustments, home visits, or follow-up appointments</w:t>
      </w:r>
      <w:sdt>
        <w:sdtPr>
          <w:rPr>
            <w:rFonts w:ascii="Arial" w:hAnsi="Arial" w:cs="Arial"/>
            <w:sz w:val="22"/>
            <w:szCs w:val="22"/>
          </w:rPr>
          <w:id w:val="1210301694"/>
          <w:citation/>
        </w:sdtPr>
        <w:sdtEndPr/>
        <w:sdtContent>
          <w:r w:rsidR="008C69DA">
            <w:rPr>
              <w:rFonts w:ascii="Arial" w:hAnsi="Arial" w:cs="Arial"/>
              <w:sz w:val="22"/>
              <w:szCs w:val="22"/>
            </w:rPr>
            <w:fldChar w:fldCharType="begin"/>
          </w:r>
          <w:r w:rsidR="008C69DA">
            <w:rPr>
              <w:rFonts w:ascii="Arial" w:hAnsi="Arial" w:cs="Arial"/>
              <w:sz w:val="22"/>
              <w:szCs w:val="22"/>
              <w:lang w:val="en-US"/>
            </w:rPr>
            <w:instrText xml:space="preserve"> CITATION Abb19 \l 1033 </w:instrText>
          </w:r>
          <w:r w:rsidR="008C69DA">
            <w:rPr>
              <w:rFonts w:ascii="Arial" w:hAnsi="Arial" w:cs="Arial"/>
              <w:sz w:val="22"/>
              <w:szCs w:val="22"/>
            </w:rPr>
            <w:fldChar w:fldCharType="separate"/>
          </w:r>
          <w:r w:rsidR="00550394">
            <w:rPr>
              <w:rFonts w:ascii="Arial" w:hAnsi="Arial" w:cs="Arial"/>
              <w:noProof/>
              <w:sz w:val="22"/>
              <w:szCs w:val="22"/>
              <w:lang w:val="en-US"/>
            </w:rPr>
            <w:t xml:space="preserve"> </w:t>
          </w:r>
          <w:r w:rsidR="00550394" w:rsidRPr="00550394">
            <w:rPr>
              <w:rFonts w:ascii="Arial" w:hAnsi="Arial" w:cs="Arial"/>
              <w:noProof/>
              <w:sz w:val="22"/>
              <w:szCs w:val="22"/>
              <w:lang w:val="en-US"/>
            </w:rPr>
            <w:t>(Abbas, 2019)</w:t>
          </w:r>
          <w:r w:rsidR="008C69DA">
            <w:rPr>
              <w:rFonts w:ascii="Arial" w:hAnsi="Arial" w:cs="Arial"/>
              <w:sz w:val="22"/>
              <w:szCs w:val="22"/>
            </w:rPr>
            <w:fldChar w:fldCharType="end"/>
          </w:r>
        </w:sdtContent>
      </w:sdt>
      <w:r w:rsidRPr="00072F18">
        <w:rPr>
          <w:rFonts w:ascii="Arial" w:hAnsi="Arial" w:cs="Arial"/>
          <w:sz w:val="22"/>
          <w:szCs w:val="22"/>
        </w:rPr>
        <w:t>.</w:t>
      </w:r>
    </w:p>
    <w:p w14:paraId="2D1670BA" w14:textId="318C0D41" w:rsidR="0076545D" w:rsidRPr="00072F18" w:rsidRDefault="0076545D" w:rsidP="00072F18">
      <w:pPr>
        <w:pStyle w:val="NormalWeb"/>
        <w:numPr>
          <w:ilvl w:val="0"/>
          <w:numId w:val="9"/>
        </w:numPr>
        <w:spacing w:line="360" w:lineRule="auto"/>
        <w:rPr>
          <w:rFonts w:ascii="Arial" w:hAnsi="Arial" w:cs="Arial"/>
          <w:sz w:val="22"/>
          <w:szCs w:val="22"/>
        </w:rPr>
      </w:pPr>
      <w:r w:rsidRPr="00072F18">
        <w:rPr>
          <w:rStyle w:val="Strong"/>
          <w:rFonts w:ascii="Arial" w:hAnsi="Arial" w:cs="Arial"/>
          <w:sz w:val="22"/>
          <w:szCs w:val="22"/>
        </w:rPr>
        <w:t>Hospital Readmission Reduction</w:t>
      </w:r>
      <w:r w:rsidRPr="00072F18">
        <w:rPr>
          <w:rFonts w:ascii="Arial" w:hAnsi="Arial" w:cs="Arial"/>
          <w:sz w:val="22"/>
          <w:szCs w:val="22"/>
        </w:rPr>
        <w:t xml:space="preserve">: Predictive models help identify patients at risk of hospital readmission, allowing for </w:t>
      </w:r>
      <w:r w:rsidR="00072F18" w:rsidRPr="00550394">
        <w:rPr>
          <w:rStyle w:val="Strong"/>
          <w:rFonts w:ascii="Arial" w:hAnsi="Arial" w:cs="Arial"/>
          <w:b w:val="0"/>
          <w:bCs w:val="0"/>
          <w:i/>
          <w:iCs/>
          <w:sz w:val="22"/>
          <w:szCs w:val="22"/>
          <w:u w:val="single"/>
        </w:rPr>
        <w:t>pre-emptive</w:t>
      </w:r>
      <w:r w:rsidRPr="00550394">
        <w:rPr>
          <w:rStyle w:val="Strong"/>
          <w:rFonts w:ascii="Arial" w:hAnsi="Arial" w:cs="Arial"/>
          <w:b w:val="0"/>
          <w:bCs w:val="0"/>
          <w:i/>
          <w:iCs/>
          <w:sz w:val="22"/>
          <w:szCs w:val="22"/>
          <w:u w:val="single"/>
        </w:rPr>
        <w:t xml:space="preserve"> interventions</w:t>
      </w:r>
      <w:r w:rsidRPr="00072F18">
        <w:rPr>
          <w:rFonts w:ascii="Arial" w:hAnsi="Arial" w:cs="Arial"/>
          <w:sz w:val="22"/>
          <w:szCs w:val="22"/>
        </w:rPr>
        <w:t>. Care managers can use risk scores to manage patient care more effectively, thereby reducing unnecessary hospital visits and improving care quality</w:t>
      </w:r>
      <w:sdt>
        <w:sdtPr>
          <w:rPr>
            <w:rFonts w:ascii="Arial" w:hAnsi="Arial" w:cs="Arial"/>
            <w:sz w:val="22"/>
            <w:szCs w:val="22"/>
          </w:rPr>
          <w:id w:val="494380669"/>
          <w:citation/>
        </w:sdtPr>
        <w:sdtEndPr/>
        <w:sdtContent>
          <w:r w:rsidR="001A598E">
            <w:rPr>
              <w:rFonts w:ascii="Arial" w:hAnsi="Arial" w:cs="Arial"/>
              <w:sz w:val="22"/>
              <w:szCs w:val="22"/>
            </w:rPr>
            <w:fldChar w:fldCharType="begin"/>
          </w:r>
          <w:r w:rsidR="001A598E">
            <w:rPr>
              <w:rFonts w:ascii="Arial" w:hAnsi="Arial" w:cs="Arial"/>
              <w:sz w:val="22"/>
              <w:szCs w:val="22"/>
              <w:lang w:val="en-US"/>
            </w:rPr>
            <w:instrText xml:space="preserve"> CITATION Abb19 \l 1033 </w:instrText>
          </w:r>
          <w:r w:rsidR="001A598E">
            <w:rPr>
              <w:rFonts w:ascii="Arial" w:hAnsi="Arial" w:cs="Arial"/>
              <w:sz w:val="22"/>
              <w:szCs w:val="22"/>
            </w:rPr>
            <w:fldChar w:fldCharType="separate"/>
          </w:r>
          <w:r w:rsidR="00550394">
            <w:rPr>
              <w:rFonts w:ascii="Arial" w:hAnsi="Arial" w:cs="Arial"/>
              <w:noProof/>
              <w:sz w:val="22"/>
              <w:szCs w:val="22"/>
              <w:lang w:val="en-US"/>
            </w:rPr>
            <w:t xml:space="preserve"> </w:t>
          </w:r>
          <w:r w:rsidR="00550394" w:rsidRPr="00550394">
            <w:rPr>
              <w:rFonts w:ascii="Arial" w:hAnsi="Arial" w:cs="Arial"/>
              <w:noProof/>
              <w:sz w:val="22"/>
              <w:szCs w:val="22"/>
              <w:lang w:val="en-US"/>
            </w:rPr>
            <w:t>(Abbas, 2019)</w:t>
          </w:r>
          <w:r w:rsidR="001A598E">
            <w:rPr>
              <w:rFonts w:ascii="Arial" w:hAnsi="Arial" w:cs="Arial"/>
              <w:sz w:val="22"/>
              <w:szCs w:val="22"/>
            </w:rPr>
            <w:fldChar w:fldCharType="end"/>
          </w:r>
        </w:sdtContent>
      </w:sdt>
      <w:r w:rsidRPr="00072F18">
        <w:rPr>
          <w:rFonts w:ascii="Arial" w:hAnsi="Arial" w:cs="Arial"/>
          <w:sz w:val="22"/>
          <w:szCs w:val="22"/>
        </w:rPr>
        <w:t>.</w:t>
      </w:r>
    </w:p>
    <w:p w14:paraId="7B1EA0B3" w14:textId="77777777" w:rsidR="00CB1BB6" w:rsidRPr="00550394" w:rsidRDefault="0076545D" w:rsidP="00072F18">
      <w:pPr>
        <w:pStyle w:val="NormalWeb"/>
        <w:spacing w:line="360" w:lineRule="auto"/>
        <w:rPr>
          <w:rFonts w:ascii="Arial" w:hAnsi="Arial" w:cs="Arial"/>
          <w:sz w:val="22"/>
          <w:szCs w:val="22"/>
          <w:u w:val="single"/>
        </w:rPr>
      </w:pPr>
      <w:r w:rsidRPr="00550394">
        <w:rPr>
          <w:rStyle w:val="Strong"/>
          <w:rFonts w:ascii="Arial" w:hAnsi="Arial" w:cs="Arial"/>
          <w:sz w:val="22"/>
          <w:szCs w:val="22"/>
          <w:u w:val="single"/>
        </w:rPr>
        <w:t>Diabetes Risk Prediction</w:t>
      </w:r>
      <w:r w:rsidRPr="00550394">
        <w:rPr>
          <w:rFonts w:ascii="Arial" w:hAnsi="Arial" w:cs="Arial"/>
          <w:sz w:val="22"/>
          <w:szCs w:val="22"/>
          <w:u w:val="single"/>
        </w:rPr>
        <w:t xml:space="preserve">: </w:t>
      </w:r>
    </w:p>
    <w:p w14:paraId="50EF62AA" w14:textId="17015FC3" w:rsidR="0076545D" w:rsidRPr="00072F18" w:rsidRDefault="00EE0D89" w:rsidP="00072F18">
      <w:pPr>
        <w:pStyle w:val="NormalWeb"/>
        <w:spacing w:line="360" w:lineRule="auto"/>
        <w:rPr>
          <w:rFonts w:ascii="Arial" w:hAnsi="Arial" w:cs="Arial"/>
          <w:sz w:val="22"/>
          <w:szCs w:val="22"/>
        </w:rPr>
      </w:pPr>
      <w:r>
        <w:rPr>
          <w:rFonts w:ascii="Arial" w:hAnsi="Arial" w:cs="Arial"/>
          <w:sz w:val="22"/>
          <w:szCs w:val="22"/>
        </w:rPr>
        <w:t xml:space="preserve">    </w:t>
      </w:r>
      <w:r w:rsidR="0076545D" w:rsidRPr="00072F18">
        <w:rPr>
          <w:rFonts w:ascii="Arial" w:hAnsi="Arial" w:cs="Arial"/>
          <w:sz w:val="22"/>
          <w:szCs w:val="22"/>
        </w:rPr>
        <w:t xml:space="preserve">Diabetes, particularly </w:t>
      </w:r>
      <w:r w:rsidR="0076545D" w:rsidRPr="00072F18">
        <w:rPr>
          <w:rStyle w:val="Strong"/>
          <w:rFonts w:ascii="Arial" w:hAnsi="Arial" w:cs="Arial"/>
          <w:sz w:val="22"/>
          <w:szCs w:val="22"/>
        </w:rPr>
        <w:t>Type 2 diabetes</w:t>
      </w:r>
      <w:r w:rsidR="0076545D" w:rsidRPr="00072F18">
        <w:rPr>
          <w:rFonts w:ascii="Arial" w:hAnsi="Arial" w:cs="Arial"/>
          <w:sz w:val="22"/>
          <w:szCs w:val="22"/>
        </w:rPr>
        <w:t xml:space="preserve">, is one of the most prevalent chronic conditions, affecting millions globally. Predictive analytics has been successfully applied to identify </w:t>
      </w:r>
      <w:r w:rsidR="0076545D" w:rsidRPr="00550394">
        <w:rPr>
          <w:rStyle w:val="Strong"/>
          <w:rFonts w:ascii="Arial" w:hAnsi="Arial" w:cs="Arial"/>
          <w:b w:val="0"/>
          <w:bCs w:val="0"/>
          <w:i/>
          <w:iCs/>
          <w:sz w:val="22"/>
          <w:szCs w:val="22"/>
          <w:u w:val="single"/>
        </w:rPr>
        <w:t>risk factors</w:t>
      </w:r>
      <w:r w:rsidR="0076545D" w:rsidRPr="00072F18">
        <w:rPr>
          <w:rFonts w:ascii="Arial" w:hAnsi="Arial" w:cs="Arial"/>
          <w:sz w:val="22"/>
          <w:szCs w:val="22"/>
        </w:rPr>
        <w:t xml:space="preserve"> for developing diabetes, allowing early intervention and management. With diabetes cases rising dramatically—from 108 million in 1980 to 422 million by 2014—predictive tools are increasingly essential for managing this growing public health issue</w:t>
      </w:r>
      <w:sdt>
        <w:sdtPr>
          <w:rPr>
            <w:rFonts w:ascii="Arial" w:hAnsi="Arial" w:cs="Arial"/>
            <w:sz w:val="22"/>
            <w:szCs w:val="22"/>
          </w:rPr>
          <w:id w:val="-973900726"/>
          <w:citation/>
        </w:sdtPr>
        <w:sdtEndPr/>
        <w:sdtContent>
          <w:r w:rsidR="001A598E">
            <w:rPr>
              <w:rFonts w:ascii="Arial" w:hAnsi="Arial" w:cs="Arial"/>
              <w:sz w:val="22"/>
              <w:szCs w:val="22"/>
            </w:rPr>
            <w:fldChar w:fldCharType="begin"/>
          </w:r>
          <w:r w:rsidR="001A598E">
            <w:rPr>
              <w:rFonts w:ascii="Arial" w:hAnsi="Arial" w:cs="Arial"/>
              <w:sz w:val="22"/>
              <w:szCs w:val="22"/>
              <w:lang w:val="en-US"/>
            </w:rPr>
            <w:instrText xml:space="preserve"> CITATION Abb19 \l 1033 </w:instrText>
          </w:r>
          <w:r w:rsidR="001A598E">
            <w:rPr>
              <w:rFonts w:ascii="Arial" w:hAnsi="Arial" w:cs="Arial"/>
              <w:sz w:val="22"/>
              <w:szCs w:val="22"/>
            </w:rPr>
            <w:fldChar w:fldCharType="separate"/>
          </w:r>
          <w:r w:rsidR="00550394">
            <w:rPr>
              <w:rFonts w:ascii="Arial" w:hAnsi="Arial" w:cs="Arial"/>
              <w:noProof/>
              <w:sz w:val="22"/>
              <w:szCs w:val="22"/>
              <w:lang w:val="en-US"/>
            </w:rPr>
            <w:t xml:space="preserve"> </w:t>
          </w:r>
          <w:r w:rsidR="00550394" w:rsidRPr="00550394">
            <w:rPr>
              <w:rFonts w:ascii="Arial" w:hAnsi="Arial" w:cs="Arial"/>
              <w:noProof/>
              <w:sz w:val="22"/>
              <w:szCs w:val="22"/>
              <w:lang w:val="en-US"/>
            </w:rPr>
            <w:t>(Abbas, 2019)</w:t>
          </w:r>
          <w:r w:rsidR="001A598E">
            <w:rPr>
              <w:rFonts w:ascii="Arial" w:hAnsi="Arial" w:cs="Arial"/>
              <w:sz w:val="22"/>
              <w:szCs w:val="22"/>
            </w:rPr>
            <w:fldChar w:fldCharType="end"/>
          </w:r>
        </w:sdtContent>
      </w:sdt>
      <w:r w:rsidR="0076545D" w:rsidRPr="00072F18">
        <w:rPr>
          <w:rFonts w:ascii="Arial" w:hAnsi="Arial" w:cs="Arial"/>
          <w:sz w:val="22"/>
          <w:szCs w:val="22"/>
        </w:rPr>
        <w:t>.</w:t>
      </w:r>
    </w:p>
    <w:p w14:paraId="0DD9ED2D" w14:textId="6CB55183" w:rsidR="002A05EF" w:rsidRPr="00EE0D89" w:rsidRDefault="00484F2A" w:rsidP="00EE0D89">
      <w:pPr>
        <w:pStyle w:val="NormalWeb"/>
        <w:spacing w:line="360" w:lineRule="auto"/>
        <w:rPr>
          <w:rFonts w:ascii="Arial" w:hAnsi="Arial" w:cs="Arial"/>
          <w:sz w:val="22"/>
          <w:szCs w:val="22"/>
        </w:rPr>
      </w:pPr>
      <w:r>
        <w:rPr>
          <w:rFonts w:ascii="Arial" w:hAnsi="Arial" w:cs="Arial"/>
          <w:sz w:val="22"/>
          <w:szCs w:val="22"/>
        </w:rPr>
        <w:t xml:space="preserve">   </w:t>
      </w:r>
      <w:r w:rsidR="0076545D" w:rsidRPr="00072F18">
        <w:rPr>
          <w:rFonts w:ascii="Arial" w:hAnsi="Arial" w:cs="Arial"/>
          <w:sz w:val="22"/>
          <w:szCs w:val="22"/>
        </w:rPr>
        <w:t>Overall, predictive analytics in healthcare enables proactive care management, reducing complications and improving patient outcomes by providing healthcare professionals with actionable insights based on patient data.</w:t>
      </w:r>
    </w:p>
    <w:p w14:paraId="7C6C838D" w14:textId="4FF12474" w:rsidR="002A05EF" w:rsidRDefault="002A05EF" w:rsidP="002A05EF">
      <w:pPr>
        <w:pStyle w:val="Heading1"/>
        <w:rPr>
          <w:rFonts w:ascii="Arial" w:hAnsi="Arial" w:cs="Arial"/>
          <w:b/>
          <w:bCs/>
          <w:color w:val="auto"/>
          <w:sz w:val="28"/>
          <w:szCs w:val="28"/>
        </w:rPr>
      </w:pPr>
      <w:bookmarkStart w:id="4" w:name="_Toc179809807"/>
      <w:r w:rsidRPr="002A05EF">
        <w:rPr>
          <w:rFonts w:ascii="Arial" w:hAnsi="Arial" w:cs="Arial"/>
          <w:b/>
          <w:bCs/>
          <w:color w:val="auto"/>
          <w:sz w:val="28"/>
          <w:szCs w:val="28"/>
        </w:rPr>
        <w:t>2.</w:t>
      </w:r>
      <w:r w:rsidR="00072F18">
        <w:rPr>
          <w:rFonts w:ascii="Arial" w:hAnsi="Arial" w:cs="Arial"/>
          <w:b/>
          <w:bCs/>
          <w:color w:val="auto"/>
          <w:sz w:val="28"/>
          <w:szCs w:val="28"/>
        </w:rPr>
        <w:t>3</w:t>
      </w:r>
      <w:r w:rsidRPr="002A05EF">
        <w:rPr>
          <w:rFonts w:ascii="Arial" w:hAnsi="Arial" w:cs="Arial"/>
          <w:b/>
          <w:bCs/>
          <w:color w:val="auto"/>
          <w:sz w:val="28"/>
          <w:szCs w:val="28"/>
        </w:rPr>
        <w:t>. Future Prospects of Big Data Analytics in Healthcare</w:t>
      </w:r>
      <w:bookmarkEnd w:id="4"/>
    </w:p>
    <w:p w14:paraId="08FA95AF" w14:textId="1CF5C81E" w:rsidR="00ED48FD" w:rsidRPr="00ED48FD" w:rsidRDefault="00EE0D89" w:rsidP="0076545D">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    </w:t>
      </w:r>
      <w:r w:rsidR="00ED48FD" w:rsidRPr="00ED48FD">
        <w:rPr>
          <w:rFonts w:ascii="Arial" w:eastAsia="Times New Roman" w:hAnsi="Arial" w:cs="Arial"/>
          <w:lang w:eastAsia="en-GB"/>
        </w:rPr>
        <w:t xml:space="preserve">Looking to the future, the role of big data analytics in healthcare is poised to expand with the growing adoption of </w:t>
      </w:r>
      <w:r w:rsidR="00ED48FD" w:rsidRPr="00ED48FD">
        <w:rPr>
          <w:rFonts w:ascii="Arial" w:eastAsia="Times New Roman" w:hAnsi="Arial" w:cs="Arial"/>
          <w:b/>
          <w:bCs/>
          <w:lang w:eastAsia="en-GB"/>
        </w:rPr>
        <w:t>AI and machine learning</w:t>
      </w:r>
      <w:r w:rsidR="00ED48FD" w:rsidRPr="00ED48FD">
        <w:rPr>
          <w:rFonts w:ascii="Arial" w:eastAsia="Times New Roman" w:hAnsi="Arial" w:cs="Arial"/>
          <w:lang w:eastAsia="en-GB"/>
        </w:rPr>
        <w:t xml:space="preserve"> for enhanced predictive capabilities. This will help healthcare providers more accurately forecast patient needs, optimize resource allocation, and improve diagnostic precision</w:t>
      </w:r>
      <w:sdt>
        <w:sdtPr>
          <w:rPr>
            <w:rFonts w:ascii="Arial" w:eastAsia="Times New Roman" w:hAnsi="Arial" w:cs="Arial"/>
            <w:lang w:eastAsia="en-GB"/>
          </w:rPr>
          <w:id w:val="1059358956"/>
          <w:citation/>
        </w:sdtPr>
        <w:sdtEndPr/>
        <w:sdtContent>
          <w:r w:rsidR="001A598E">
            <w:rPr>
              <w:rFonts w:ascii="Arial" w:eastAsia="Times New Roman" w:hAnsi="Arial" w:cs="Arial"/>
              <w:lang w:eastAsia="en-GB"/>
            </w:rPr>
            <w:fldChar w:fldCharType="begin"/>
          </w:r>
          <w:r w:rsidR="001A598E">
            <w:rPr>
              <w:rFonts w:ascii="Arial" w:eastAsia="Times New Roman" w:hAnsi="Arial" w:cs="Arial"/>
              <w:lang w:val="en-US" w:eastAsia="en-GB"/>
            </w:rPr>
            <w:instrText xml:space="preserve"> CITATION Jun21 \l 1033 </w:instrText>
          </w:r>
          <w:r w:rsidR="001A598E">
            <w:rPr>
              <w:rFonts w:ascii="Arial" w:eastAsia="Times New Roman" w:hAnsi="Arial" w:cs="Arial"/>
              <w:lang w:eastAsia="en-GB"/>
            </w:rPr>
            <w:fldChar w:fldCharType="separate"/>
          </w:r>
          <w:r w:rsidR="00550394">
            <w:rPr>
              <w:rFonts w:ascii="Arial" w:eastAsia="Times New Roman" w:hAnsi="Arial" w:cs="Arial"/>
              <w:noProof/>
              <w:lang w:val="en-US" w:eastAsia="en-GB"/>
            </w:rPr>
            <w:t xml:space="preserve"> </w:t>
          </w:r>
          <w:r w:rsidR="00550394" w:rsidRPr="00550394">
            <w:rPr>
              <w:rFonts w:ascii="Arial" w:eastAsia="Times New Roman" w:hAnsi="Arial" w:cs="Arial"/>
              <w:noProof/>
              <w:lang w:val="en-US" w:eastAsia="en-GB"/>
            </w:rPr>
            <w:t>(Junaid Bajwa, 2021)</w:t>
          </w:r>
          <w:r w:rsidR="001A598E">
            <w:rPr>
              <w:rFonts w:ascii="Arial" w:eastAsia="Times New Roman" w:hAnsi="Arial" w:cs="Arial"/>
              <w:lang w:eastAsia="en-GB"/>
            </w:rPr>
            <w:fldChar w:fldCharType="end"/>
          </w:r>
        </w:sdtContent>
      </w:sdt>
      <w:r w:rsidR="00ED48FD" w:rsidRPr="00ED48FD">
        <w:rPr>
          <w:rFonts w:ascii="Arial" w:eastAsia="Times New Roman" w:hAnsi="Arial" w:cs="Arial"/>
          <w:lang w:eastAsia="en-GB"/>
        </w:rPr>
        <w:t>.</w:t>
      </w:r>
    </w:p>
    <w:p w14:paraId="104D15C5" w14:textId="5C5496A7" w:rsidR="00ED48FD" w:rsidRPr="00ED48FD" w:rsidRDefault="00EE0D89" w:rsidP="0076545D">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    </w:t>
      </w:r>
      <w:r w:rsidR="00ED48FD" w:rsidRPr="00ED48FD">
        <w:rPr>
          <w:rFonts w:ascii="Arial" w:eastAsia="Times New Roman" w:hAnsi="Arial" w:cs="Arial"/>
          <w:lang w:eastAsia="en-GB"/>
        </w:rPr>
        <w:t xml:space="preserve">The </w:t>
      </w:r>
      <w:r w:rsidR="00ED48FD" w:rsidRPr="00ED48FD">
        <w:rPr>
          <w:rFonts w:ascii="Arial" w:eastAsia="Times New Roman" w:hAnsi="Arial" w:cs="Arial"/>
          <w:b/>
          <w:bCs/>
          <w:lang w:eastAsia="en-GB"/>
        </w:rPr>
        <w:t>Internet of Things (IoT)</w:t>
      </w:r>
      <w:r w:rsidR="00ED48FD" w:rsidRPr="00ED48FD">
        <w:rPr>
          <w:rFonts w:ascii="Arial" w:eastAsia="Times New Roman" w:hAnsi="Arial" w:cs="Arial"/>
          <w:lang w:eastAsia="en-GB"/>
        </w:rPr>
        <w:t xml:space="preserve"> and </w:t>
      </w:r>
      <w:r w:rsidR="00ED48FD" w:rsidRPr="00ED48FD">
        <w:rPr>
          <w:rFonts w:ascii="Arial" w:eastAsia="Times New Roman" w:hAnsi="Arial" w:cs="Arial"/>
          <w:b/>
          <w:bCs/>
          <w:lang w:eastAsia="en-GB"/>
        </w:rPr>
        <w:t>wearable devices</w:t>
      </w:r>
      <w:r w:rsidR="00ED48FD" w:rsidRPr="00ED48FD">
        <w:rPr>
          <w:rFonts w:ascii="Arial" w:eastAsia="Times New Roman" w:hAnsi="Arial" w:cs="Arial"/>
          <w:lang w:eastAsia="en-GB"/>
        </w:rPr>
        <w:t xml:space="preserve"> will contribute to the collection of real-time health data, which will feed into advanced analytics systems for continuous monitoring and personalized care</w:t>
      </w:r>
      <w:sdt>
        <w:sdtPr>
          <w:rPr>
            <w:rFonts w:ascii="Arial" w:eastAsia="Times New Roman" w:hAnsi="Arial" w:cs="Arial"/>
            <w:lang w:eastAsia="en-GB"/>
          </w:rPr>
          <w:id w:val="-2102096033"/>
          <w:citation/>
        </w:sdtPr>
        <w:sdtEndPr/>
        <w:sdtContent>
          <w:r w:rsidR="00F055FB">
            <w:rPr>
              <w:rFonts w:ascii="Arial" w:eastAsia="Times New Roman" w:hAnsi="Arial" w:cs="Arial"/>
              <w:lang w:eastAsia="en-GB"/>
            </w:rPr>
            <w:fldChar w:fldCharType="begin"/>
          </w:r>
          <w:r w:rsidR="00F055FB">
            <w:rPr>
              <w:rFonts w:ascii="Arial" w:eastAsia="Times New Roman" w:hAnsi="Arial" w:cs="Arial"/>
              <w:lang w:val="en-US" w:eastAsia="en-GB"/>
            </w:rPr>
            <w:instrText xml:space="preserve"> CITATION Abd23 \l 1033 </w:instrText>
          </w:r>
          <w:r w:rsidR="00F055FB">
            <w:rPr>
              <w:rFonts w:ascii="Arial" w:eastAsia="Times New Roman" w:hAnsi="Arial" w:cs="Arial"/>
              <w:lang w:eastAsia="en-GB"/>
            </w:rPr>
            <w:fldChar w:fldCharType="separate"/>
          </w:r>
          <w:r w:rsidR="00550394">
            <w:rPr>
              <w:rFonts w:ascii="Arial" w:eastAsia="Times New Roman" w:hAnsi="Arial" w:cs="Arial"/>
              <w:noProof/>
              <w:lang w:val="en-US" w:eastAsia="en-GB"/>
            </w:rPr>
            <w:t xml:space="preserve"> </w:t>
          </w:r>
          <w:r w:rsidR="00550394" w:rsidRPr="00550394">
            <w:rPr>
              <w:rFonts w:ascii="Arial" w:eastAsia="Times New Roman" w:hAnsi="Arial" w:cs="Arial"/>
              <w:noProof/>
              <w:lang w:val="en-US" w:eastAsia="en-GB"/>
            </w:rPr>
            <w:t>(Rejeb, 2023)</w:t>
          </w:r>
          <w:r w:rsidR="00F055FB">
            <w:rPr>
              <w:rFonts w:ascii="Arial" w:eastAsia="Times New Roman" w:hAnsi="Arial" w:cs="Arial"/>
              <w:lang w:eastAsia="en-GB"/>
            </w:rPr>
            <w:fldChar w:fldCharType="end"/>
          </w:r>
        </w:sdtContent>
      </w:sdt>
      <w:r w:rsidR="00ED48FD" w:rsidRPr="00ED48FD">
        <w:rPr>
          <w:rFonts w:ascii="Arial" w:eastAsia="Times New Roman" w:hAnsi="Arial" w:cs="Arial"/>
          <w:lang w:eastAsia="en-GB"/>
        </w:rPr>
        <w:t>.</w:t>
      </w:r>
    </w:p>
    <w:p w14:paraId="7848ED12" w14:textId="5B488FC2" w:rsidR="00ED48FD" w:rsidRPr="00ED48FD" w:rsidRDefault="00EE0D89" w:rsidP="0076545D">
      <w:pPr>
        <w:spacing w:before="100" w:beforeAutospacing="1" w:after="100" w:afterAutospacing="1" w:line="360" w:lineRule="auto"/>
        <w:rPr>
          <w:rFonts w:ascii="Arial" w:eastAsia="Times New Roman" w:hAnsi="Arial" w:cs="Arial"/>
          <w:lang w:eastAsia="en-GB"/>
        </w:rPr>
      </w:pPr>
      <w:r w:rsidRPr="00550394">
        <w:rPr>
          <w:rFonts w:ascii="Arial" w:eastAsia="Times New Roman" w:hAnsi="Arial" w:cs="Arial"/>
          <w:lang w:eastAsia="en-GB"/>
        </w:rPr>
        <w:t xml:space="preserve">     </w:t>
      </w:r>
      <w:r w:rsidR="00ED48FD" w:rsidRPr="00550394">
        <w:rPr>
          <w:rFonts w:ascii="Arial" w:eastAsia="Times New Roman" w:hAnsi="Arial" w:cs="Arial"/>
          <w:lang w:eastAsia="en-GB"/>
        </w:rPr>
        <w:t>Data security and privacy</w:t>
      </w:r>
      <w:r w:rsidR="00ED48FD" w:rsidRPr="00ED48FD">
        <w:rPr>
          <w:rFonts w:ascii="Arial" w:eastAsia="Times New Roman" w:hAnsi="Arial" w:cs="Arial"/>
          <w:lang w:eastAsia="en-GB"/>
        </w:rPr>
        <w:t xml:space="preserve"> will also become increasingly important, especially in light of regulations like </w:t>
      </w:r>
      <w:r w:rsidR="00ED48FD" w:rsidRPr="00ED48FD">
        <w:rPr>
          <w:rFonts w:ascii="Arial" w:eastAsia="Times New Roman" w:hAnsi="Arial" w:cs="Arial"/>
          <w:b/>
          <w:bCs/>
          <w:lang w:eastAsia="en-GB"/>
        </w:rPr>
        <w:t>GDPR</w:t>
      </w:r>
      <w:r w:rsidR="00ED48FD" w:rsidRPr="00ED48FD">
        <w:rPr>
          <w:rFonts w:ascii="Arial" w:eastAsia="Times New Roman" w:hAnsi="Arial" w:cs="Arial"/>
          <w:lang w:eastAsia="en-GB"/>
        </w:rPr>
        <w:t xml:space="preserve"> and </w:t>
      </w:r>
      <w:r w:rsidR="00ED48FD" w:rsidRPr="00ED48FD">
        <w:rPr>
          <w:rFonts w:ascii="Arial" w:eastAsia="Times New Roman" w:hAnsi="Arial" w:cs="Arial"/>
          <w:b/>
          <w:bCs/>
          <w:lang w:eastAsia="en-GB"/>
        </w:rPr>
        <w:t>HIPAA</w:t>
      </w:r>
      <w:r w:rsidR="00ED48FD" w:rsidRPr="00ED48FD">
        <w:rPr>
          <w:rFonts w:ascii="Arial" w:eastAsia="Times New Roman" w:hAnsi="Arial" w:cs="Arial"/>
          <w:lang w:eastAsia="en-GB"/>
        </w:rPr>
        <w:t xml:space="preserve">. Emerging technologies such as </w:t>
      </w:r>
      <w:r w:rsidR="00ED48FD" w:rsidRPr="00550394">
        <w:rPr>
          <w:rFonts w:ascii="Arial" w:eastAsia="Times New Roman" w:hAnsi="Arial" w:cs="Arial"/>
          <w:i/>
          <w:iCs/>
          <w:lang w:eastAsia="en-GB"/>
        </w:rPr>
        <w:t xml:space="preserve">blockchain </w:t>
      </w:r>
      <w:r w:rsidR="00ED48FD" w:rsidRPr="00ED48FD">
        <w:rPr>
          <w:rFonts w:ascii="Arial" w:eastAsia="Times New Roman" w:hAnsi="Arial" w:cs="Arial"/>
          <w:lang w:eastAsia="en-GB"/>
        </w:rPr>
        <w:t>may provide secure ways to manage sensitive patient data, ensuring its integrity and protecting against breaches</w:t>
      </w:r>
      <w:sdt>
        <w:sdtPr>
          <w:rPr>
            <w:rFonts w:ascii="Arial" w:eastAsia="Times New Roman" w:hAnsi="Arial" w:cs="Arial"/>
            <w:lang w:eastAsia="en-GB"/>
          </w:rPr>
          <w:id w:val="-560411423"/>
          <w:citation/>
        </w:sdtPr>
        <w:sdtEndPr/>
        <w:sdtContent>
          <w:r w:rsidR="00F055FB">
            <w:rPr>
              <w:rFonts w:ascii="Arial" w:eastAsia="Times New Roman" w:hAnsi="Arial" w:cs="Arial"/>
              <w:lang w:eastAsia="en-GB"/>
            </w:rPr>
            <w:fldChar w:fldCharType="begin"/>
          </w:r>
          <w:r w:rsidR="00F055FB">
            <w:rPr>
              <w:rFonts w:ascii="Arial" w:eastAsia="Times New Roman" w:hAnsi="Arial" w:cs="Arial"/>
              <w:lang w:val="en-US" w:eastAsia="en-GB"/>
            </w:rPr>
            <w:instrText xml:space="preserve"> CITATION Abd23 \l 1033 </w:instrText>
          </w:r>
          <w:r w:rsidR="00F055FB">
            <w:rPr>
              <w:rFonts w:ascii="Arial" w:eastAsia="Times New Roman" w:hAnsi="Arial" w:cs="Arial"/>
              <w:lang w:eastAsia="en-GB"/>
            </w:rPr>
            <w:fldChar w:fldCharType="separate"/>
          </w:r>
          <w:r w:rsidR="00550394">
            <w:rPr>
              <w:rFonts w:ascii="Arial" w:eastAsia="Times New Roman" w:hAnsi="Arial" w:cs="Arial"/>
              <w:noProof/>
              <w:lang w:val="en-US" w:eastAsia="en-GB"/>
            </w:rPr>
            <w:t xml:space="preserve"> </w:t>
          </w:r>
          <w:r w:rsidR="00550394" w:rsidRPr="00550394">
            <w:rPr>
              <w:rFonts w:ascii="Arial" w:eastAsia="Times New Roman" w:hAnsi="Arial" w:cs="Arial"/>
              <w:noProof/>
              <w:lang w:val="en-US" w:eastAsia="en-GB"/>
            </w:rPr>
            <w:t>(Rejeb, 2023)</w:t>
          </w:r>
          <w:r w:rsidR="00F055FB">
            <w:rPr>
              <w:rFonts w:ascii="Arial" w:eastAsia="Times New Roman" w:hAnsi="Arial" w:cs="Arial"/>
              <w:lang w:eastAsia="en-GB"/>
            </w:rPr>
            <w:fldChar w:fldCharType="end"/>
          </w:r>
        </w:sdtContent>
      </w:sdt>
      <w:r w:rsidR="00ED48FD" w:rsidRPr="00ED48FD">
        <w:rPr>
          <w:rFonts w:ascii="Arial" w:eastAsia="Times New Roman" w:hAnsi="Arial" w:cs="Arial"/>
          <w:lang w:eastAsia="en-GB"/>
        </w:rPr>
        <w:t>.</w:t>
      </w:r>
    </w:p>
    <w:p w14:paraId="0892534D" w14:textId="1056C2ED" w:rsidR="002F0A72" w:rsidRPr="00EE0D89" w:rsidRDefault="00EE0D89" w:rsidP="00EE0D89">
      <w:pPr>
        <w:spacing w:before="100" w:beforeAutospacing="1" w:after="100" w:afterAutospacing="1" w:line="360" w:lineRule="auto"/>
        <w:rPr>
          <w:rFonts w:ascii="Arial" w:eastAsia="Times New Roman" w:hAnsi="Arial" w:cs="Arial"/>
          <w:lang w:eastAsia="en-GB"/>
        </w:rPr>
      </w:pPr>
      <w:r>
        <w:rPr>
          <w:rFonts w:ascii="Arial" w:eastAsia="Times New Roman" w:hAnsi="Arial" w:cs="Arial"/>
          <w:b/>
          <w:bCs/>
          <w:lang w:eastAsia="en-GB"/>
        </w:rPr>
        <w:t xml:space="preserve">      </w:t>
      </w:r>
      <w:r w:rsidR="00ED48FD" w:rsidRPr="00ED48FD">
        <w:rPr>
          <w:rFonts w:ascii="Arial" w:eastAsia="Times New Roman" w:hAnsi="Arial" w:cs="Arial"/>
          <w:b/>
          <w:bCs/>
          <w:lang w:eastAsia="en-GB"/>
        </w:rPr>
        <w:t>NLP</w:t>
      </w:r>
      <w:r w:rsidR="00ED48FD" w:rsidRPr="00ED48FD">
        <w:rPr>
          <w:rFonts w:ascii="Arial" w:eastAsia="Times New Roman" w:hAnsi="Arial" w:cs="Arial"/>
          <w:lang w:eastAsia="en-GB"/>
        </w:rPr>
        <w:t xml:space="preserve"> will continue to be a critical tool for extracting value from unstructured data, allowing for better integration of research findings into clinical practice. Finally, as healthcare moves toward </w:t>
      </w:r>
      <w:r w:rsidR="00ED48FD" w:rsidRPr="00ED48FD">
        <w:rPr>
          <w:rFonts w:ascii="Arial" w:eastAsia="Times New Roman" w:hAnsi="Arial" w:cs="Arial"/>
          <w:b/>
          <w:bCs/>
          <w:lang w:eastAsia="en-GB"/>
        </w:rPr>
        <w:t>value-based care</w:t>
      </w:r>
      <w:r w:rsidR="00ED48FD" w:rsidRPr="00ED48FD">
        <w:rPr>
          <w:rFonts w:ascii="Arial" w:eastAsia="Times New Roman" w:hAnsi="Arial" w:cs="Arial"/>
          <w:lang w:eastAsia="en-GB"/>
        </w:rPr>
        <w:t xml:space="preserve"> models, BI will play a vital role in measuring patient outcomes, managing costs, and improving patient satisfaction</w:t>
      </w:r>
      <w:r>
        <w:rPr>
          <w:rFonts w:ascii="Arial" w:eastAsia="Times New Roman" w:hAnsi="Arial" w:cs="Arial"/>
          <w:lang w:eastAsia="en-GB"/>
        </w:rPr>
        <w:t>.</w:t>
      </w:r>
    </w:p>
    <w:p w14:paraId="70926413" w14:textId="7FAFAD69" w:rsidR="002F0A72" w:rsidRPr="003214DD" w:rsidRDefault="002F0A72" w:rsidP="002A05EF">
      <w:pPr>
        <w:pStyle w:val="Heading1"/>
        <w:numPr>
          <w:ilvl w:val="0"/>
          <w:numId w:val="3"/>
        </w:numPr>
        <w:spacing w:line="360" w:lineRule="auto"/>
        <w:rPr>
          <w:rFonts w:ascii="Arial" w:hAnsi="Arial" w:cs="Arial"/>
          <w:b/>
          <w:bCs/>
          <w:color w:val="auto"/>
          <w:sz w:val="28"/>
          <w:szCs w:val="28"/>
        </w:rPr>
      </w:pPr>
      <w:bookmarkStart w:id="5" w:name="_Toc179809808"/>
      <w:r w:rsidRPr="003214DD">
        <w:rPr>
          <w:rFonts w:ascii="Arial" w:hAnsi="Arial" w:cs="Arial"/>
          <w:b/>
          <w:bCs/>
          <w:color w:val="auto"/>
          <w:sz w:val="28"/>
          <w:szCs w:val="28"/>
        </w:rPr>
        <w:lastRenderedPageBreak/>
        <w:t>Conclusion</w:t>
      </w:r>
      <w:bookmarkEnd w:id="5"/>
    </w:p>
    <w:p w14:paraId="061D7BF7" w14:textId="7AB8A54C" w:rsidR="00BB16A9" w:rsidRPr="00BB16A9" w:rsidRDefault="00447B99" w:rsidP="00BB16A9">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   </w:t>
      </w:r>
      <w:r w:rsidR="00BB16A9" w:rsidRPr="00BB16A9">
        <w:rPr>
          <w:rFonts w:ascii="Arial" w:eastAsia="Times New Roman" w:hAnsi="Arial" w:cs="Arial"/>
          <w:lang w:eastAsia="en-GB"/>
        </w:rPr>
        <w:t>Healthcare has historically underutilized business data and underinvested in advanced reporting systems and data visualization, especially compared to other industries. This is largely due to a greater focus on clinical information systems over managerial and operational technologies. As a result, healthcare organizations have often relied on static, undifferentiated reports that provide limited insights into real-time performance</w:t>
      </w:r>
      <w:sdt>
        <w:sdtPr>
          <w:rPr>
            <w:rFonts w:ascii="Arial" w:eastAsia="Times New Roman" w:hAnsi="Arial" w:cs="Arial"/>
            <w:lang w:eastAsia="en-GB"/>
          </w:rPr>
          <w:id w:val="178717682"/>
          <w:citation/>
        </w:sdtPr>
        <w:sdtContent>
          <w:r>
            <w:rPr>
              <w:rFonts w:ascii="Arial" w:eastAsia="Times New Roman" w:hAnsi="Arial" w:cs="Arial"/>
              <w:lang w:eastAsia="en-GB"/>
            </w:rPr>
            <w:fldChar w:fldCharType="begin"/>
          </w:r>
          <w:r>
            <w:rPr>
              <w:rFonts w:ascii="Arial" w:eastAsia="Times New Roman" w:hAnsi="Arial" w:cs="Arial"/>
              <w:lang w:val="en-US" w:eastAsia="en-GB"/>
            </w:rPr>
            <w:instrText xml:space="preserve"> CITATION Ale21 \l 1033 </w:instrText>
          </w:r>
          <w:r>
            <w:rPr>
              <w:rFonts w:ascii="Arial" w:eastAsia="Times New Roman" w:hAnsi="Arial" w:cs="Arial"/>
              <w:lang w:eastAsia="en-GB"/>
            </w:rPr>
            <w:fldChar w:fldCharType="separate"/>
          </w:r>
          <w:r w:rsidR="00550394">
            <w:rPr>
              <w:rFonts w:ascii="Arial" w:eastAsia="Times New Roman" w:hAnsi="Arial" w:cs="Arial"/>
              <w:noProof/>
              <w:lang w:val="en-US" w:eastAsia="en-GB"/>
            </w:rPr>
            <w:t xml:space="preserve"> </w:t>
          </w:r>
          <w:r w:rsidR="00550394" w:rsidRPr="00550394">
            <w:rPr>
              <w:rFonts w:ascii="Arial" w:eastAsia="Times New Roman" w:hAnsi="Arial" w:cs="Arial"/>
              <w:noProof/>
              <w:lang w:val="en-US" w:eastAsia="en-GB"/>
            </w:rPr>
            <w:t>(Alenezi, 2021)</w:t>
          </w:r>
          <w:r>
            <w:rPr>
              <w:rFonts w:ascii="Arial" w:eastAsia="Times New Roman" w:hAnsi="Arial" w:cs="Arial"/>
              <w:lang w:eastAsia="en-GB"/>
            </w:rPr>
            <w:fldChar w:fldCharType="end"/>
          </w:r>
        </w:sdtContent>
      </w:sdt>
      <w:r w:rsidR="00BB16A9" w:rsidRPr="00BB16A9">
        <w:rPr>
          <w:rFonts w:ascii="Arial" w:eastAsia="Times New Roman" w:hAnsi="Arial" w:cs="Arial"/>
          <w:lang w:eastAsia="en-GB"/>
        </w:rPr>
        <w:t>.</w:t>
      </w:r>
    </w:p>
    <w:p w14:paraId="34296F93" w14:textId="31911FC8" w:rsidR="00BB16A9" w:rsidRPr="00BB16A9" w:rsidRDefault="00447B99" w:rsidP="00BB16A9">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   </w:t>
      </w:r>
      <w:r w:rsidR="00BB16A9" w:rsidRPr="00BB16A9">
        <w:rPr>
          <w:rFonts w:ascii="Arial" w:eastAsia="Times New Roman" w:hAnsi="Arial" w:cs="Arial"/>
          <w:lang w:eastAsia="en-GB"/>
        </w:rPr>
        <w:t xml:space="preserve">However, contemporary trends show a gradual shift towards more advanced tools like </w:t>
      </w:r>
      <w:r w:rsidR="00BB16A9" w:rsidRPr="00BB16A9">
        <w:rPr>
          <w:rFonts w:ascii="Arial" w:eastAsia="Times New Roman" w:hAnsi="Arial" w:cs="Arial"/>
          <w:b/>
          <w:bCs/>
          <w:lang w:eastAsia="en-GB"/>
        </w:rPr>
        <w:t>interactive dashboards</w:t>
      </w:r>
      <w:r w:rsidR="00BB16A9" w:rsidRPr="00BB16A9">
        <w:rPr>
          <w:rFonts w:ascii="Arial" w:eastAsia="Times New Roman" w:hAnsi="Arial" w:cs="Arial"/>
          <w:lang w:eastAsia="en-GB"/>
        </w:rPr>
        <w:t>, which offer customized, frequently updated displays of key performance metrics and trends</w:t>
      </w:r>
      <w:sdt>
        <w:sdtPr>
          <w:rPr>
            <w:rFonts w:ascii="Arial" w:eastAsia="Times New Roman" w:hAnsi="Arial" w:cs="Arial"/>
            <w:lang w:eastAsia="en-GB"/>
          </w:rPr>
          <w:id w:val="8185608"/>
          <w:citation/>
        </w:sdtPr>
        <w:sdtContent>
          <w:r w:rsidR="009B2AE1">
            <w:rPr>
              <w:rFonts w:ascii="Arial" w:eastAsia="Times New Roman" w:hAnsi="Arial" w:cs="Arial"/>
              <w:lang w:eastAsia="en-GB"/>
            </w:rPr>
            <w:fldChar w:fldCharType="begin"/>
          </w:r>
          <w:r w:rsidR="009B2AE1">
            <w:rPr>
              <w:rFonts w:ascii="Arial" w:eastAsia="Times New Roman" w:hAnsi="Arial" w:cs="Arial"/>
              <w:lang w:val="en-US" w:eastAsia="en-GB"/>
            </w:rPr>
            <w:instrText xml:space="preserve"> CITATION Stu24 \l 1033 </w:instrText>
          </w:r>
          <w:r w:rsidR="009B2AE1">
            <w:rPr>
              <w:rFonts w:ascii="Arial" w:eastAsia="Times New Roman" w:hAnsi="Arial" w:cs="Arial"/>
              <w:lang w:eastAsia="en-GB"/>
            </w:rPr>
            <w:fldChar w:fldCharType="separate"/>
          </w:r>
          <w:r w:rsidR="00550394">
            <w:rPr>
              <w:rFonts w:ascii="Arial" w:eastAsia="Times New Roman" w:hAnsi="Arial" w:cs="Arial"/>
              <w:noProof/>
              <w:lang w:val="en-US" w:eastAsia="en-GB"/>
            </w:rPr>
            <w:t xml:space="preserve"> </w:t>
          </w:r>
          <w:r w:rsidR="00550394" w:rsidRPr="00550394">
            <w:rPr>
              <w:rFonts w:ascii="Arial" w:eastAsia="Times New Roman" w:hAnsi="Arial" w:cs="Arial"/>
              <w:noProof/>
              <w:lang w:val="en-US" w:eastAsia="en-GB"/>
            </w:rPr>
            <w:t>(Kinsey, 2024)</w:t>
          </w:r>
          <w:r w:rsidR="009B2AE1">
            <w:rPr>
              <w:rFonts w:ascii="Arial" w:eastAsia="Times New Roman" w:hAnsi="Arial" w:cs="Arial"/>
              <w:lang w:eastAsia="en-GB"/>
            </w:rPr>
            <w:fldChar w:fldCharType="end"/>
          </w:r>
        </w:sdtContent>
      </w:sdt>
      <w:r w:rsidR="00BB16A9" w:rsidRPr="00BB16A9">
        <w:rPr>
          <w:rFonts w:ascii="Arial" w:eastAsia="Times New Roman" w:hAnsi="Arial" w:cs="Arial"/>
          <w:lang w:eastAsia="en-GB"/>
        </w:rPr>
        <w:t xml:space="preserve">. While these dashboards have become more common in clinical settings, particularly in Electronic Health Record (EHR) environments, they remain underused for </w:t>
      </w:r>
      <w:r w:rsidR="00BB16A9" w:rsidRPr="00BB16A9">
        <w:rPr>
          <w:rFonts w:ascii="Arial" w:eastAsia="Times New Roman" w:hAnsi="Arial" w:cs="Arial"/>
          <w:b/>
          <w:bCs/>
          <w:lang w:eastAsia="en-GB"/>
        </w:rPr>
        <w:t>managerial and operational decision-making</w:t>
      </w:r>
      <w:r w:rsidR="00BB16A9" w:rsidRPr="00BB16A9">
        <w:rPr>
          <w:rFonts w:ascii="Arial" w:eastAsia="Times New Roman" w:hAnsi="Arial" w:cs="Arial"/>
          <w:lang w:eastAsia="en-GB"/>
        </w:rPr>
        <w:t>.</w:t>
      </w:r>
    </w:p>
    <w:p w14:paraId="34AA2C42" w14:textId="2E7E5698" w:rsidR="00BB16A9" w:rsidRPr="00BB16A9" w:rsidRDefault="00447B99" w:rsidP="00BB16A9">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   </w:t>
      </w:r>
      <w:r w:rsidR="00BB16A9" w:rsidRPr="00BB16A9">
        <w:rPr>
          <w:rFonts w:ascii="Arial" w:eastAsia="Times New Roman" w:hAnsi="Arial" w:cs="Arial"/>
          <w:lang w:eastAsia="en-GB"/>
        </w:rPr>
        <w:t>To fully harness the potential of business intelligence, healthcare must further integrate real-time, data-driven visualization and reporting tools across both clinical and operational domains. This shift will empower healthcare providers to make more informed decisions, improve efficiency, and ultimately enhance patient outcomes.</w:t>
      </w:r>
    </w:p>
    <w:p w14:paraId="7E192A21" w14:textId="799773B2" w:rsidR="00BB16A9" w:rsidRDefault="00BB16A9" w:rsidP="00FD0E87">
      <w:pPr>
        <w:spacing w:line="360" w:lineRule="auto"/>
        <w:rPr>
          <w:rFonts w:ascii="Arial" w:hAnsi="Arial" w:cs="Arial"/>
        </w:rPr>
      </w:pPr>
    </w:p>
    <w:p w14:paraId="423E6422" w14:textId="6E94388D" w:rsidR="00087400" w:rsidRDefault="00087400" w:rsidP="00FD0E87">
      <w:pPr>
        <w:spacing w:line="360" w:lineRule="auto"/>
        <w:rPr>
          <w:rFonts w:ascii="Arial" w:hAnsi="Arial" w:cs="Arial"/>
        </w:rPr>
      </w:pPr>
    </w:p>
    <w:p w14:paraId="474A6F03" w14:textId="0D918E40" w:rsidR="00087400" w:rsidRDefault="00087400" w:rsidP="00FD0E87">
      <w:pPr>
        <w:spacing w:line="360" w:lineRule="auto"/>
        <w:rPr>
          <w:rFonts w:ascii="Arial" w:hAnsi="Arial" w:cs="Arial"/>
        </w:rPr>
      </w:pPr>
    </w:p>
    <w:p w14:paraId="240ADDA8" w14:textId="4FE6368B" w:rsidR="00087400" w:rsidRDefault="00087400" w:rsidP="00FD0E87">
      <w:pPr>
        <w:spacing w:line="360" w:lineRule="auto"/>
        <w:rPr>
          <w:rFonts w:ascii="Arial" w:hAnsi="Arial" w:cs="Arial"/>
        </w:rPr>
      </w:pPr>
    </w:p>
    <w:p w14:paraId="4DC75B65" w14:textId="740A16EB" w:rsidR="00087400" w:rsidRDefault="00087400" w:rsidP="00FD0E87">
      <w:pPr>
        <w:spacing w:line="360" w:lineRule="auto"/>
        <w:rPr>
          <w:rFonts w:ascii="Arial" w:hAnsi="Arial" w:cs="Arial"/>
        </w:rPr>
      </w:pPr>
    </w:p>
    <w:p w14:paraId="421E1E6C" w14:textId="1881E230" w:rsidR="00087400" w:rsidRDefault="00087400" w:rsidP="00FD0E87">
      <w:pPr>
        <w:spacing w:line="360" w:lineRule="auto"/>
        <w:rPr>
          <w:rFonts w:ascii="Arial" w:hAnsi="Arial" w:cs="Arial"/>
        </w:rPr>
      </w:pPr>
    </w:p>
    <w:p w14:paraId="49CF13D1" w14:textId="28382499" w:rsidR="00087400" w:rsidRDefault="00087400" w:rsidP="00FD0E87">
      <w:pPr>
        <w:spacing w:line="360" w:lineRule="auto"/>
        <w:rPr>
          <w:rFonts w:ascii="Arial" w:hAnsi="Arial" w:cs="Arial"/>
        </w:rPr>
      </w:pPr>
    </w:p>
    <w:p w14:paraId="0CE0DC19" w14:textId="29686EBE" w:rsidR="00087400" w:rsidRDefault="00087400" w:rsidP="00FD0E87">
      <w:pPr>
        <w:spacing w:line="360" w:lineRule="auto"/>
        <w:rPr>
          <w:rFonts w:ascii="Arial" w:hAnsi="Arial" w:cs="Arial"/>
        </w:rPr>
      </w:pPr>
    </w:p>
    <w:p w14:paraId="266D49B0" w14:textId="49B0B689" w:rsidR="00087400" w:rsidRDefault="00087400" w:rsidP="00FD0E87">
      <w:pPr>
        <w:spacing w:line="360" w:lineRule="auto"/>
        <w:rPr>
          <w:rFonts w:ascii="Arial" w:hAnsi="Arial" w:cs="Arial"/>
        </w:rPr>
      </w:pPr>
    </w:p>
    <w:p w14:paraId="1B577831" w14:textId="05AAC227" w:rsidR="00087400" w:rsidRDefault="00087400" w:rsidP="00FD0E87">
      <w:pPr>
        <w:spacing w:line="360" w:lineRule="auto"/>
        <w:rPr>
          <w:rFonts w:ascii="Arial" w:hAnsi="Arial" w:cs="Arial"/>
        </w:rPr>
      </w:pPr>
    </w:p>
    <w:p w14:paraId="7588476E" w14:textId="08293004" w:rsidR="00087400" w:rsidRDefault="00087400" w:rsidP="00FD0E87">
      <w:pPr>
        <w:spacing w:line="360" w:lineRule="auto"/>
        <w:rPr>
          <w:rFonts w:ascii="Arial" w:hAnsi="Arial" w:cs="Arial"/>
        </w:rPr>
      </w:pPr>
    </w:p>
    <w:sdt>
      <w:sdtPr>
        <w:rPr>
          <w:rFonts w:asciiTheme="minorHAnsi" w:eastAsiaTheme="minorHAnsi" w:hAnsiTheme="minorHAnsi" w:cstheme="minorBidi"/>
          <w:color w:val="auto"/>
          <w:sz w:val="22"/>
          <w:szCs w:val="22"/>
        </w:rPr>
        <w:id w:val="-1866205515"/>
        <w:docPartObj>
          <w:docPartGallery w:val="Bibliographies"/>
          <w:docPartUnique/>
        </w:docPartObj>
      </w:sdtPr>
      <w:sdtEndPr/>
      <w:sdtContent>
        <w:p w14:paraId="4EAB0B65" w14:textId="5818BEF2" w:rsidR="00087400" w:rsidRDefault="00087400">
          <w:pPr>
            <w:pStyle w:val="Heading1"/>
          </w:pPr>
          <w:r>
            <w:t>References</w:t>
          </w:r>
        </w:p>
        <w:sdt>
          <w:sdtPr>
            <w:id w:val="-573587230"/>
            <w:bibliography/>
          </w:sdtPr>
          <w:sdtEndPr/>
          <w:sdtContent>
            <w:p w14:paraId="5A5D3282" w14:textId="77777777" w:rsidR="00550394" w:rsidRDefault="00087400" w:rsidP="00550394">
              <w:pPr>
                <w:pStyle w:val="Bibliography"/>
                <w:rPr>
                  <w:noProof/>
                  <w:sz w:val="24"/>
                  <w:szCs w:val="24"/>
                </w:rPr>
              </w:pPr>
              <w:r>
                <w:fldChar w:fldCharType="begin"/>
              </w:r>
              <w:r>
                <w:instrText xml:space="preserve"> BIBLIOGRAPHY </w:instrText>
              </w:r>
              <w:r>
                <w:fldChar w:fldCharType="separate"/>
              </w:r>
              <w:r w:rsidR="00550394">
                <w:rPr>
                  <w:noProof/>
                </w:rPr>
                <w:t xml:space="preserve">Abbas, S. A., 2019. </w:t>
              </w:r>
              <w:r w:rsidR="00550394">
                <w:rPr>
                  <w:i/>
                  <w:iCs/>
                  <w:noProof/>
                </w:rPr>
                <w:t xml:space="preserve">ResearchGate. </w:t>
              </w:r>
              <w:r w:rsidR="00550394">
                <w:rPr>
                  <w:noProof/>
                </w:rPr>
                <w:t xml:space="preserve">[Online] </w:t>
              </w:r>
              <w:r w:rsidR="00550394">
                <w:rPr>
                  <w:noProof/>
                </w:rPr>
                <w:br/>
                <w:t xml:space="preserve">Available at: </w:t>
              </w:r>
              <w:r w:rsidR="00550394">
                <w:rPr>
                  <w:noProof/>
                  <w:u w:val="single"/>
                </w:rPr>
                <w:t>https://www.researchgate.net/publication/345648668_Big_Data_Analytics_in_Healthcare_Sector</w:t>
              </w:r>
              <w:r w:rsidR="00550394">
                <w:rPr>
                  <w:noProof/>
                </w:rPr>
                <w:br/>
                <w:t>[Accessed January Big Data Analytics in Healthcare Sector].</w:t>
              </w:r>
            </w:p>
            <w:p w14:paraId="44678C67" w14:textId="77777777" w:rsidR="00550394" w:rsidRDefault="00550394" w:rsidP="00550394">
              <w:pPr>
                <w:pStyle w:val="Bibliography"/>
                <w:rPr>
                  <w:noProof/>
                </w:rPr>
              </w:pPr>
              <w:r>
                <w:rPr>
                  <w:noProof/>
                </w:rPr>
                <w:t xml:space="preserve">Alenezi, M. Z. a. M., 2021. Ensuring data integrity of healthcare information in the era of digital health. </w:t>
              </w:r>
              <w:r>
                <w:rPr>
                  <w:i/>
                  <w:iCs/>
                  <w:noProof/>
                </w:rPr>
                <w:t xml:space="preserve">PMC PubMed Central : Healthc Technol Lett , </w:t>
              </w:r>
              <w:r>
                <w:rPr>
                  <w:noProof/>
                </w:rPr>
                <w:t>8(3), p. 66–77.</w:t>
              </w:r>
            </w:p>
            <w:p w14:paraId="538229D4" w14:textId="77777777" w:rsidR="00550394" w:rsidRDefault="00550394" w:rsidP="00550394">
              <w:pPr>
                <w:pStyle w:val="Bibliography"/>
                <w:rPr>
                  <w:noProof/>
                </w:rPr>
              </w:pPr>
              <w:r>
                <w:rPr>
                  <w:noProof/>
                </w:rPr>
                <w:t xml:space="preserve">Barbierato, E. ,. G., 2014. Performance evaluation of NoSQL big-data applications using multi-formalism models. In: </w:t>
              </w:r>
              <w:r>
                <w:rPr>
                  <w:i/>
                  <w:iCs/>
                  <w:noProof/>
                </w:rPr>
                <w:t xml:space="preserve">Future Generation Computer Systems. </w:t>
              </w:r>
              <w:r>
                <w:rPr>
                  <w:noProof/>
                </w:rPr>
                <w:t>s.l.:Elsevier, pp. 345-353.</w:t>
              </w:r>
            </w:p>
            <w:p w14:paraId="438B7EC2" w14:textId="77777777" w:rsidR="00550394" w:rsidRDefault="00550394" w:rsidP="00550394">
              <w:pPr>
                <w:pStyle w:val="Bibliography"/>
                <w:rPr>
                  <w:noProof/>
                </w:rPr>
              </w:pPr>
              <w:r>
                <w:rPr>
                  <w:noProof/>
                </w:rPr>
                <w:t xml:space="preserve">Dash, S. K. S. M. S. &amp;. S. K., 2019. Big data in healthcare: management, analysis and future prospects. </w:t>
              </w:r>
              <w:r>
                <w:rPr>
                  <w:i/>
                  <w:iCs/>
                  <w:noProof/>
                </w:rPr>
                <w:t xml:space="preserve">Journal of Big Data, </w:t>
              </w:r>
              <w:r>
                <w:rPr>
                  <w:noProof/>
                </w:rPr>
                <w:t>19 june.</w:t>
              </w:r>
            </w:p>
            <w:p w14:paraId="598AC306" w14:textId="77777777" w:rsidR="00550394" w:rsidRDefault="00550394" w:rsidP="00550394">
              <w:pPr>
                <w:pStyle w:val="Bibliography"/>
                <w:rPr>
                  <w:noProof/>
                </w:rPr>
              </w:pPr>
              <w:r>
                <w:rPr>
                  <w:noProof/>
                </w:rPr>
                <w:t xml:space="preserve">Huimin Qiao, 1. Y. C. C. Q. a. Y. G., 2024. Clinical data mining: challenges, opportunities, and recommendations for translational applications. </w:t>
              </w:r>
              <w:r>
                <w:rPr>
                  <w:i/>
                  <w:iCs/>
                  <w:noProof/>
                </w:rPr>
                <w:t xml:space="preserve">Journal of Translational Medicine, </w:t>
              </w:r>
              <w:r>
                <w:rPr>
                  <w:noProof/>
                </w:rPr>
                <w:t>22(10.1186/s12967-024-05005-0), p. 185.</w:t>
              </w:r>
            </w:p>
            <w:p w14:paraId="3B68A242" w14:textId="77777777" w:rsidR="00550394" w:rsidRDefault="00550394" w:rsidP="00550394">
              <w:pPr>
                <w:pStyle w:val="Bibliography"/>
                <w:rPr>
                  <w:noProof/>
                </w:rPr>
              </w:pPr>
              <w:r>
                <w:rPr>
                  <w:noProof/>
                </w:rPr>
                <w:t xml:space="preserve">Junaid Bajwa, U. M. ,. A. N., 2021. Artificial intelligence in healthcare: transforming the practice of medicine. </w:t>
              </w:r>
              <w:r>
                <w:rPr>
                  <w:i/>
                  <w:iCs/>
                  <w:noProof/>
                </w:rPr>
                <w:t xml:space="preserve">Future Healthcare Journal, </w:t>
              </w:r>
              <w:r>
                <w:rPr>
                  <w:noProof/>
                </w:rPr>
                <w:t>8(2), pp. e188-e194.</w:t>
              </w:r>
            </w:p>
            <w:p w14:paraId="38259917" w14:textId="77777777" w:rsidR="00550394" w:rsidRDefault="00550394" w:rsidP="00550394">
              <w:pPr>
                <w:pStyle w:val="Bibliography"/>
                <w:rPr>
                  <w:noProof/>
                </w:rPr>
              </w:pPr>
              <w:r>
                <w:rPr>
                  <w:noProof/>
                </w:rPr>
                <w:t xml:space="preserve">Kinsey, S., 2024. </w:t>
              </w:r>
              <w:r>
                <w:rPr>
                  <w:i/>
                  <w:iCs/>
                  <w:noProof/>
                </w:rPr>
                <w:t xml:space="preserve">simplekpi (KPI Dashboards: A comprehensive guide to Creating, Monitoring, and Perfecting Your KPI Dashboards.. </w:t>
              </w:r>
              <w:r>
                <w:rPr>
                  <w:noProof/>
                </w:rPr>
                <w:t xml:space="preserve">[Online] </w:t>
              </w:r>
              <w:r>
                <w:rPr>
                  <w:noProof/>
                </w:rPr>
                <w:br/>
                <w:t xml:space="preserve">Available at: </w:t>
              </w:r>
              <w:r>
                <w:rPr>
                  <w:noProof/>
                  <w:u w:val="single"/>
                </w:rPr>
                <w:t>https://www.simplekpi.com/Blog/KPI-Dashboards-a-comprehensive-guide</w:t>
              </w:r>
            </w:p>
            <w:p w14:paraId="156EDC67" w14:textId="77777777" w:rsidR="00550394" w:rsidRDefault="00550394" w:rsidP="00550394">
              <w:pPr>
                <w:pStyle w:val="Bibliography"/>
                <w:rPr>
                  <w:noProof/>
                </w:rPr>
              </w:pPr>
              <w:r>
                <w:rPr>
                  <w:noProof/>
                </w:rPr>
                <w:t xml:space="preserve">Nambiar, D. M. a. A., 2022. An Overview of Data Warehouse and Data Lake in Modern Enterprise Data Management. </w:t>
              </w:r>
              <w:r>
                <w:rPr>
                  <w:i/>
                  <w:iCs/>
                  <w:noProof/>
                </w:rPr>
                <w:t>Big Data and Cognitive Computing</w:t>
              </w:r>
              <w:r>
                <w:rPr>
                  <w:noProof/>
                </w:rPr>
                <w:t xml:space="preserve">, november. </w:t>
              </w:r>
            </w:p>
            <w:p w14:paraId="590A151D" w14:textId="77777777" w:rsidR="00550394" w:rsidRDefault="00550394" w:rsidP="00550394">
              <w:pPr>
                <w:pStyle w:val="Bibliography"/>
                <w:rPr>
                  <w:noProof/>
                </w:rPr>
              </w:pPr>
              <w:r>
                <w:rPr>
                  <w:noProof/>
                </w:rPr>
                <w:t xml:space="preserve">Nolte, P. W. a. H., 2022. Sec. Data Mining and Management. </w:t>
              </w:r>
              <w:r>
                <w:rPr>
                  <w:i/>
                  <w:iCs/>
                  <w:noProof/>
                </w:rPr>
                <w:t>Toward data lakes as central building blocks for data management and analysis</w:t>
              </w:r>
              <w:r>
                <w:rPr>
                  <w:noProof/>
                </w:rPr>
                <w:t xml:space="preserve">, 19 August. </w:t>
              </w:r>
            </w:p>
            <w:p w14:paraId="72D8CE20" w14:textId="77777777" w:rsidR="00550394" w:rsidRDefault="00550394" w:rsidP="00550394">
              <w:pPr>
                <w:pStyle w:val="Bibliography"/>
                <w:rPr>
                  <w:noProof/>
                </w:rPr>
              </w:pPr>
              <w:r>
                <w:rPr>
                  <w:noProof/>
                </w:rPr>
                <w:t xml:space="preserve">Petrova, B., 2024. </w:t>
              </w:r>
              <w:r>
                <w:rPr>
                  <w:i/>
                  <w:iCs/>
                  <w:noProof/>
                </w:rPr>
                <w:t xml:space="preserve">Predictive Analytics in Healthcare. </w:t>
              </w:r>
              <w:r>
                <w:rPr>
                  <w:noProof/>
                </w:rPr>
                <w:t xml:space="preserve">[Online] </w:t>
              </w:r>
              <w:r>
                <w:rPr>
                  <w:noProof/>
                </w:rPr>
                <w:br/>
                <w:t xml:space="preserve">Available at: </w:t>
              </w:r>
              <w:r>
                <w:rPr>
                  <w:noProof/>
                  <w:u w:val="single"/>
                </w:rPr>
                <w:t>https://www.revealbi.io/blog/predictive-analytics-in-healthcare</w:t>
              </w:r>
              <w:r>
                <w:rPr>
                  <w:noProof/>
                </w:rPr>
                <w:br/>
                <w:t>[Accessed 19 Jun 2024].</w:t>
              </w:r>
            </w:p>
            <w:p w14:paraId="0268A49B" w14:textId="77777777" w:rsidR="00550394" w:rsidRDefault="00550394" w:rsidP="00550394">
              <w:pPr>
                <w:pStyle w:val="Bibliography"/>
                <w:rPr>
                  <w:noProof/>
                </w:rPr>
              </w:pPr>
              <w:r>
                <w:rPr>
                  <w:noProof/>
                </w:rPr>
                <w:t xml:space="preserve">Rejeb, A., 2023. The Internet of Things (IoT) in healthcare: Taking stock and moving forward. </w:t>
              </w:r>
              <w:r>
                <w:rPr>
                  <w:i/>
                  <w:iCs/>
                  <w:noProof/>
                </w:rPr>
                <w:t xml:space="preserve">Internet of Things, </w:t>
              </w:r>
              <w:r>
                <w:rPr>
                  <w:noProof/>
                </w:rPr>
                <w:t>22(100721).</w:t>
              </w:r>
            </w:p>
            <w:p w14:paraId="12E0FE15" w14:textId="36939DC7" w:rsidR="00087400" w:rsidRDefault="00087400" w:rsidP="00550394">
              <w:r>
                <w:rPr>
                  <w:b/>
                  <w:bCs/>
                  <w:noProof/>
                </w:rPr>
                <w:fldChar w:fldCharType="end"/>
              </w:r>
            </w:p>
          </w:sdtContent>
        </w:sdt>
      </w:sdtContent>
    </w:sdt>
    <w:p w14:paraId="6E349B88" w14:textId="77777777" w:rsidR="00087400" w:rsidRPr="002F0A72" w:rsidRDefault="00087400" w:rsidP="00FD0E87">
      <w:pPr>
        <w:spacing w:line="360" w:lineRule="auto"/>
        <w:rPr>
          <w:rFonts w:ascii="Arial" w:hAnsi="Arial" w:cs="Arial"/>
        </w:rPr>
      </w:pPr>
    </w:p>
    <w:sectPr w:rsidR="00087400" w:rsidRPr="002F0A7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13908" w14:textId="77777777" w:rsidR="00E70F59" w:rsidRDefault="00E70F59" w:rsidP="00B97C8E">
      <w:pPr>
        <w:spacing w:after="0" w:line="240" w:lineRule="auto"/>
      </w:pPr>
      <w:r>
        <w:separator/>
      </w:r>
    </w:p>
  </w:endnote>
  <w:endnote w:type="continuationSeparator" w:id="0">
    <w:p w14:paraId="3D340976" w14:textId="77777777" w:rsidR="00E70F59" w:rsidRDefault="00E70F59" w:rsidP="00B97C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0777890"/>
      <w:docPartObj>
        <w:docPartGallery w:val="Page Numbers (Bottom of Page)"/>
        <w:docPartUnique/>
      </w:docPartObj>
    </w:sdtPr>
    <w:sdtEndPr>
      <w:rPr>
        <w:noProof/>
      </w:rPr>
    </w:sdtEndPr>
    <w:sdtContent>
      <w:p w14:paraId="09959A4B" w14:textId="6296A2DD" w:rsidR="00B97C8E" w:rsidRDefault="00B97C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03E918" w14:textId="77777777" w:rsidR="00B97C8E" w:rsidRDefault="00B97C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D85B6" w14:textId="77777777" w:rsidR="00E70F59" w:rsidRDefault="00E70F59" w:rsidP="00B97C8E">
      <w:pPr>
        <w:spacing w:after="0" w:line="240" w:lineRule="auto"/>
      </w:pPr>
      <w:r>
        <w:separator/>
      </w:r>
    </w:p>
  </w:footnote>
  <w:footnote w:type="continuationSeparator" w:id="0">
    <w:p w14:paraId="78D26555" w14:textId="77777777" w:rsidR="00E70F59" w:rsidRDefault="00E70F59" w:rsidP="00B97C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8763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FE41D8D"/>
    <w:multiLevelType w:val="hybridMultilevel"/>
    <w:tmpl w:val="7A2C897A"/>
    <w:lvl w:ilvl="0" w:tplc="E048EF1A">
      <w:start w:val="2"/>
      <w:numFmt w:val="decimal"/>
      <w:lvlText w:val="%1."/>
      <w:lvlJc w:val="left"/>
      <w:pPr>
        <w:ind w:left="3705" w:hanging="360"/>
      </w:pPr>
      <w:rPr>
        <w:rFonts w:hint="default"/>
      </w:rPr>
    </w:lvl>
    <w:lvl w:ilvl="1" w:tplc="08090019" w:tentative="1">
      <w:start w:val="1"/>
      <w:numFmt w:val="lowerLetter"/>
      <w:lvlText w:val="%2."/>
      <w:lvlJc w:val="left"/>
      <w:pPr>
        <w:ind w:left="4425" w:hanging="360"/>
      </w:pPr>
    </w:lvl>
    <w:lvl w:ilvl="2" w:tplc="0809001B" w:tentative="1">
      <w:start w:val="1"/>
      <w:numFmt w:val="lowerRoman"/>
      <w:lvlText w:val="%3."/>
      <w:lvlJc w:val="right"/>
      <w:pPr>
        <w:ind w:left="5145" w:hanging="180"/>
      </w:pPr>
    </w:lvl>
    <w:lvl w:ilvl="3" w:tplc="0809000F" w:tentative="1">
      <w:start w:val="1"/>
      <w:numFmt w:val="decimal"/>
      <w:lvlText w:val="%4."/>
      <w:lvlJc w:val="left"/>
      <w:pPr>
        <w:ind w:left="5865" w:hanging="360"/>
      </w:pPr>
    </w:lvl>
    <w:lvl w:ilvl="4" w:tplc="08090019" w:tentative="1">
      <w:start w:val="1"/>
      <w:numFmt w:val="lowerLetter"/>
      <w:lvlText w:val="%5."/>
      <w:lvlJc w:val="left"/>
      <w:pPr>
        <w:ind w:left="6585" w:hanging="360"/>
      </w:pPr>
    </w:lvl>
    <w:lvl w:ilvl="5" w:tplc="0809001B" w:tentative="1">
      <w:start w:val="1"/>
      <w:numFmt w:val="lowerRoman"/>
      <w:lvlText w:val="%6."/>
      <w:lvlJc w:val="right"/>
      <w:pPr>
        <w:ind w:left="7305" w:hanging="180"/>
      </w:pPr>
    </w:lvl>
    <w:lvl w:ilvl="6" w:tplc="0809000F" w:tentative="1">
      <w:start w:val="1"/>
      <w:numFmt w:val="decimal"/>
      <w:lvlText w:val="%7."/>
      <w:lvlJc w:val="left"/>
      <w:pPr>
        <w:ind w:left="8025" w:hanging="360"/>
      </w:pPr>
    </w:lvl>
    <w:lvl w:ilvl="7" w:tplc="08090019" w:tentative="1">
      <w:start w:val="1"/>
      <w:numFmt w:val="lowerLetter"/>
      <w:lvlText w:val="%8."/>
      <w:lvlJc w:val="left"/>
      <w:pPr>
        <w:ind w:left="8745" w:hanging="360"/>
      </w:pPr>
    </w:lvl>
    <w:lvl w:ilvl="8" w:tplc="0809001B" w:tentative="1">
      <w:start w:val="1"/>
      <w:numFmt w:val="lowerRoman"/>
      <w:lvlText w:val="%9."/>
      <w:lvlJc w:val="right"/>
      <w:pPr>
        <w:ind w:left="9465" w:hanging="180"/>
      </w:pPr>
    </w:lvl>
  </w:abstractNum>
  <w:abstractNum w:abstractNumId="2" w15:restartNumberingAfterBreak="0">
    <w:nsid w:val="29C1027A"/>
    <w:multiLevelType w:val="hybridMultilevel"/>
    <w:tmpl w:val="200EFC58"/>
    <w:lvl w:ilvl="0" w:tplc="36AA68BA">
      <w:start w:val="1"/>
      <w:numFmt w:val="decimal"/>
      <w:lvlText w:val="%1."/>
      <w:lvlJc w:val="left"/>
      <w:pPr>
        <w:ind w:left="3705" w:hanging="360"/>
      </w:pPr>
      <w:rPr>
        <w:rFonts w:hint="default"/>
      </w:rPr>
    </w:lvl>
    <w:lvl w:ilvl="1" w:tplc="08090019">
      <w:start w:val="1"/>
      <w:numFmt w:val="lowerLetter"/>
      <w:lvlText w:val="%2."/>
      <w:lvlJc w:val="left"/>
      <w:pPr>
        <w:ind w:left="4046" w:hanging="360"/>
      </w:pPr>
    </w:lvl>
    <w:lvl w:ilvl="2" w:tplc="0809001B" w:tentative="1">
      <w:start w:val="1"/>
      <w:numFmt w:val="lowerRoman"/>
      <w:lvlText w:val="%3."/>
      <w:lvlJc w:val="right"/>
      <w:pPr>
        <w:ind w:left="5145" w:hanging="180"/>
      </w:pPr>
    </w:lvl>
    <w:lvl w:ilvl="3" w:tplc="0809000F" w:tentative="1">
      <w:start w:val="1"/>
      <w:numFmt w:val="decimal"/>
      <w:lvlText w:val="%4."/>
      <w:lvlJc w:val="left"/>
      <w:pPr>
        <w:ind w:left="5865" w:hanging="360"/>
      </w:pPr>
    </w:lvl>
    <w:lvl w:ilvl="4" w:tplc="08090019" w:tentative="1">
      <w:start w:val="1"/>
      <w:numFmt w:val="lowerLetter"/>
      <w:lvlText w:val="%5."/>
      <w:lvlJc w:val="left"/>
      <w:pPr>
        <w:ind w:left="6585" w:hanging="360"/>
      </w:pPr>
    </w:lvl>
    <w:lvl w:ilvl="5" w:tplc="0809001B" w:tentative="1">
      <w:start w:val="1"/>
      <w:numFmt w:val="lowerRoman"/>
      <w:lvlText w:val="%6."/>
      <w:lvlJc w:val="right"/>
      <w:pPr>
        <w:ind w:left="7305" w:hanging="180"/>
      </w:pPr>
    </w:lvl>
    <w:lvl w:ilvl="6" w:tplc="0809000F" w:tentative="1">
      <w:start w:val="1"/>
      <w:numFmt w:val="decimal"/>
      <w:lvlText w:val="%7."/>
      <w:lvlJc w:val="left"/>
      <w:pPr>
        <w:ind w:left="8025" w:hanging="360"/>
      </w:pPr>
    </w:lvl>
    <w:lvl w:ilvl="7" w:tplc="08090019" w:tentative="1">
      <w:start w:val="1"/>
      <w:numFmt w:val="lowerLetter"/>
      <w:lvlText w:val="%8."/>
      <w:lvlJc w:val="left"/>
      <w:pPr>
        <w:ind w:left="8745" w:hanging="360"/>
      </w:pPr>
    </w:lvl>
    <w:lvl w:ilvl="8" w:tplc="0809001B" w:tentative="1">
      <w:start w:val="1"/>
      <w:numFmt w:val="lowerRoman"/>
      <w:lvlText w:val="%9."/>
      <w:lvlJc w:val="right"/>
      <w:pPr>
        <w:ind w:left="9465" w:hanging="180"/>
      </w:pPr>
    </w:lvl>
  </w:abstractNum>
  <w:abstractNum w:abstractNumId="3" w15:restartNumberingAfterBreak="0">
    <w:nsid w:val="2BB33BF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0AD2361"/>
    <w:multiLevelType w:val="multilevel"/>
    <w:tmpl w:val="836090A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F7070BB"/>
    <w:multiLevelType w:val="hybridMultilevel"/>
    <w:tmpl w:val="C9A67C42"/>
    <w:lvl w:ilvl="0" w:tplc="E74600C6">
      <w:start w:val="1"/>
      <w:numFmt w:val="decimal"/>
      <w:lvlText w:val="%1."/>
      <w:lvlJc w:val="left"/>
      <w:pPr>
        <w:ind w:left="3345" w:hanging="360"/>
      </w:pPr>
      <w:rPr>
        <w:rFonts w:hint="default"/>
        <w:color w:val="auto"/>
      </w:rPr>
    </w:lvl>
    <w:lvl w:ilvl="1" w:tplc="08090019">
      <w:start w:val="1"/>
      <w:numFmt w:val="lowerLetter"/>
      <w:lvlText w:val="%2."/>
      <w:lvlJc w:val="left"/>
      <w:pPr>
        <w:ind w:left="4065" w:hanging="360"/>
      </w:pPr>
    </w:lvl>
    <w:lvl w:ilvl="2" w:tplc="0809001B" w:tentative="1">
      <w:start w:val="1"/>
      <w:numFmt w:val="lowerRoman"/>
      <w:lvlText w:val="%3."/>
      <w:lvlJc w:val="right"/>
      <w:pPr>
        <w:ind w:left="4785" w:hanging="180"/>
      </w:pPr>
    </w:lvl>
    <w:lvl w:ilvl="3" w:tplc="0809000F" w:tentative="1">
      <w:start w:val="1"/>
      <w:numFmt w:val="decimal"/>
      <w:lvlText w:val="%4."/>
      <w:lvlJc w:val="left"/>
      <w:pPr>
        <w:ind w:left="5505" w:hanging="360"/>
      </w:pPr>
    </w:lvl>
    <w:lvl w:ilvl="4" w:tplc="08090019" w:tentative="1">
      <w:start w:val="1"/>
      <w:numFmt w:val="lowerLetter"/>
      <w:lvlText w:val="%5."/>
      <w:lvlJc w:val="left"/>
      <w:pPr>
        <w:ind w:left="6225" w:hanging="360"/>
      </w:pPr>
    </w:lvl>
    <w:lvl w:ilvl="5" w:tplc="0809001B" w:tentative="1">
      <w:start w:val="1"/>
      <w:numFmt w:val="lowerRoman"/>
      <w:lvlText w:val="%6."/>
      <w:lvlJc w:val="right"/>
      <w:pPr>
        <w:ind w:left="6945" w:hanging="180"/>
      </w:pPr>
    </w:lvl>
    <w:lvl w:ilvl="6" w:tplc="0809000F" w:tentative="1">
      <w:start w:val="1"/>
      <w:numFmt w:val="decimal"/>
      <w:lvlText w:val="%7."/>
      <w:lvlJc w:val="left"/>
      <w:pPr>
        <w:ind w:left="7665" w:hanging="360"/>
      </w:pPr>
    </w:lvl>
    <w:lvl w:ilvl="7" w:tplc="08090019" w:tentative="1">
      <w:start w:val="1"/>
      <w:numFmt w:val="lowerLetter"/>
      <w:lvlText w:val="%8."/>
      <w:lvlJc w:val="left"/>
      <w:pPr>
        <w:ind w:left="8385" w:hanging="360"/>
      </w:pPr>
    </w:lvl>
    <w:lvl w:ilvl="8" w:tplc="0809001B" w:tentative="1">
      <w:start w:val="1"/>
      <w:numFmt w:val="lowerRoman"/>
      <w:lvlText w:val="%9."/>
      <w:lvlJc w:val="right"/>
      <w:pPr>
        <w:ind w:left="9105" w:hanging="180"/>
      </w:pPr>
    </w:lvl>
  </w:abstractNum>
  <w:abstractNum w:abstractNumId="6" w15:restartNumberingAfterBreak="0">
    <w:nsid w:val="5DBF2EB4"/>
    <w:multiLevelType w:val="multilevel"/>
    <w:tmpl w:val="D230F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2E438D"/>
    <w:multiLevelType w:val="hybridMultilevel"/>
    <w:tmpl w:val="8904E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E91CC1"/>
    <w:multiLevelType w:val="hybridMultilevel"/>
    <w:tmpl w:val="D7C43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5"/>
  </w:num>
  <w:num w:numId="4">
    <w:abstractNumId w:val="2"/>
  </w:num>
  <w:num w:numId="5">
    <w:abstractNumId w:val="7"/>
  </w:num>
  <w:num w:numId="6">
    <w:abstractNumId w:val="0"/>
  </w:num>
  <w:num w:numId="7">
    <w:abstractNumId w:val="1"/>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F63"/>
    <w:rsid w:val="00010EB3"/>
    <w:rsid w:val="00072F18"/>
    <w:rsid w:val="00087400"/>
    <w:rsid w:val="000C450B"/>
    <w:rsid w:val="000E4F9E"/>
    <w:rsid w:val="00165539"/>
    <w:rsid w:val="001A598E"/>
    <w:rsid w:val="001D2564"/>
    <w:rsid w:val="002A05EF"/>
    <w:rsid w:val="002E5F55"/>
    <w:rsid w:val="002E661B"/>
    <w:rsid w:val="002F0A72"/>
    <w:rsid w:val="0031235B"/>
    <w:rsid w:val="003214DD"/>
    <w:rsid w:val="0037168B"/>
    <w:rsid w:val="00447B99"/>
    <w:rsid w:val="00484F2A"/>
    <w:rsid w:val="004A07CB"/>
    <w:rsid w:val="00502D8C"/>
    <w:rsid w:val="00517FE4"/>
    <w:rsid w:val="00550394"/>
    <w:rsid w:val="0056276D"/>
    <w:rsid w:val="00652E63"/>
    <w:rsid w:val="0070397D"/>
    <w:rsid w:val="0071104B"/>
    <w:rsid w:val="0076545D"/>
    <w:rsid w:val="007E2F3B"/>
    <w:rsid w:val="007F5D69"/>
    <w:rsid w:val="00814575"/>
    <w:rsid w:val="0083512B"/>
    <w:rsid w:val="008746FE"/>
    <w:rsid w:val="008C2D20"/>
    <w:rsid w:val="008C69DA"/>
    <w:rsid w:val="009B2AE1"/>
    <w:rsid w:val="00A9161C"/>
    <w:rsid w:val="00B36BAB"/>
    <w:rsid w:val="00B517C2"/>
    <w:rsid w:val="00B97C8E"/>
    <w:rsid w:val="00BB16A9"/>
    <w:rsid w:val="00CA55B0"/>
    <w:rsid w:val="00CB1BB6"/>
    <w:rsid w:val="00CB2F63"/>
    <w:rsid w:val="00DC3221"/>
    <w:rsid w:val="00DE5BBA"/>
    <w:rsid w:val="00E039C4"/>
    <w:rsid w:val="00E0472D"/>
    <w:rsid w:val="00E47A71"/>
    <w:rsid w:val="00E70D31"/>
    <w:rsid w:val="00E70F59"/>
    <w:rsid w:val="00E819E0"/>
    <w:rsid w:val="00EA2EDB"/>
    <w:rsid w:val="00ED48FD"/>
    <w:rsid w:val="00EE0D89"/>
    <w:rsid w:val="00F055FB"/>
    <w:rsid w:val="00FD0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6EAC4"/>
  <w15:chartTrackingRefBased/>
  <w15:docId w15:val="{2BAF46A3-E4E5-4F24-81D8-F1CD09B29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A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E2F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1235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E5BB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A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0A72"/>
    <w:pPr>
      <w:outlineLvl w:val="9"/>
    </w:pPr>
    <w:rPr>
      <w:lang w:val="en-US"/>
    </w:rPr>
  </w:style>
  <w:style w:type="paragraph" w:styleId="ListParagraph">
    <w:name w:val="List Paragraph"/>
    <w:basedOn w:val="Normal"/>
    <w:uiPriority w:val="34"/>
    <w:qFormat/>
    <w:rsid w:val="002F0A72"/>
    <w:pPr>
      <w:ind w:left="720"/>
      <w:contextualSpacing/>
    </w:pPr>
  </w:style>
  <w:style w:type="paragraph" w:styleId="Header">
    <w:name w:val="header"/>
    <w:basedOn w:val="Normal"/>
    <w:link w:val="HeaderChar"/>
    <w:uiPriority w:val="99"/>
    <w:unhideWhenUsed/>
    <w:rsid w:val="00B97C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C8E"/>
  </w:style>
  <w:style w:type="paragraph" w:styleId="Footer">
    <w:name w:val="footer"/>
    <w:basedOn w:val="Normal"/>
    <w:link w:val="FooterChar"/>
    <w:uiPriority w:val="99"/>
    <w:unhideWhenUsed/>
    <w:rsid w:val="00B97C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C8E"/>
  </w:style>
  <w:style w:type="character" w:customStyle="1" w:styleId="Heading4Char">
    <w:name w:val="Heading 4 Char"/>
    <w:basedOn w:val="DefaultParagraphFont"/>
    <w:link w:val="Heading4"/>
    <w:uiPriority w:val="9"/>
    <w:semiHidden/>
    <w:rsid w:val="0031235B"/>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7E2F3B"/>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B517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C3221"/>
    <w:pPr>
      <w:spacing w:after="100"/>
    </w:pPr>
  </w:style>
  <w:style w:type="character" w:styleId="Hyperlink">
    <w:name w:val="Hyperlink"/>
    <w:basedOn w:val="DefaultParagraphFont"/>
    <w:uiPriority w:val="99"/>
    <w:unhideWhenUsed/>
    <w:rsid w:val="00DC3221"/>
    <w:rPr>
      <w:color w:val="0563C1" w:themeColor="hyperlink"/>
      <w:u w:val="single"/>
    </w:rPr>
  </w:style>
  <w:style w:type="paragraph" w:styleId="NormalWeb">
    <w:name w:val="Normal (Web)"/>
    <w:basedOn w:val="Normal"/>
    <w:uiPriority w:val="99"/>
    <w:unhideWhenUsed/>
    <w:rsid w:val="002E66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DE5BBA"/>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37168B"/>
    <w:rPr>
      <w:b/>
      <w:bCs/>
    </w:rPr>
  </w:style>
  <w:style w:type="paragraph" w:styleId="TOC3">
    <w:name w:val="toc 3"/>
    <w:basedOn w:val="Normal"/>
    <w:next w:val="Normal"/>
    <w:autoRedefine/>
    <w:uiPriority w:val="39"/>
    <w:unhideWhenUsed/>
    <w:rsid w:val="00072F18"/>
    <w:pPr>
      <w:spacing w:after="100"/>
      <w:ind w:left="440"/>
    </w:pPr>
  </w:style>
  <w:style w:type="paragraph" w:styleId="Bibliography">
    <w:name w:val="Bibliography"/>
    <w:basedOn w:val="Normal"/>
    <w:next w:val="Normal"/>
    <w:uiPriority w:val="37"/>
    <w:unhideWhenUsed/>
    <w:rsid w:val="00087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321">
      <w:bodyDiv w:val="1"/>
      <w:marLeft w:val="0"/>
      <w:marRight w:val="0"/>
      <w:marTop w:val="0"/>
      <w:marBottom w:val="0"/>
      <w:divBdr>
        <w:top w:val="none" w:sz="0" w:space="0" w:color="auto"/>
        <w:left w:val="none" w:sz="0" w:space="0" w:color="auto"/>
        <w:bottom w:val="none" w:sz="0" w:space="0" w:color="auto"/>
        <w:right w:val="none" w:sz="0" w:space="0" w:color="auto"/>
      </w:divBdr>
    </w:div>
    <w:div w:id="16657868">
      <w:bodyDiv w:val="1"/>
      <w:marLeft w:val="0"/>
      <w:marRight w:val="0"/>
      <w:marTop w:val="0"/>
      <w:marBottom w:val="0"/>
      <w:divBdr>
        <w:top w:val="none" w:sz="0" w:space="0" w:color="auto"/>
        <w:left w:val="none" w:sz="0" w:space="0" w:color="auto"/>
        <w:bottom w:val="none" w:sz="0" w:space="0" w:color="auto"/>
        <w:right w:val="none" w:sz="0" w:space="0" w:color="auto"/>
      </w:divBdr>
    </w:div>
    <w:div w:id="19017006">
      <w:bodyDiv w:val="1"/>
      <w:marLeft w:val="0"/>
      <w:marRight w:val="0"/>
      <w:marTop w:val="0"/>
      <w:marBottom w:val="0"/>
      <w:divBdr>
        <w:top w:val="none" w:sz="0" w:space="0" w:color="auto"/>
        <w:left w:val="none" w:sz="0" w:space="0" w:color="auto"/>
        <w:bottom w:val="none" w:sz="0" w:space="0" w:color="auto"/>
        <w:right w:val="none" w:sz="0" w:space="0" w:color="auto"/>
      </w:divBdr>
    </w:div>
    <w:div w:id="35008822">
      <w:bodyDiv w:val="1"/>
      <w:marLeft w:val="0"/>
      <w:marRight w:val="0"/>
      <w:marTop w:val="0"/>
      <w:marBottom w:val="0"/>
      <w:divBdr>
        <w:top w:val="none" w:sz="0" w:space="0" w:color="auto"/>
        <w:left w:val="none" w:sz="0" w:space="0" w:color="auto"/>
        <w:bottom w:val="none" w:sz="0" w:space="0" w:color="auto"/>
        <w:right w:val="none" w:sz="0" w:space="0" w:color="auto"/>
      </w:divBdr>
    </w:div>
    <w:div w:id="55326048">
      <w:bodyDiv w:val="1"/>
      <w:marLeft w:val="0"/>
      <w:marRight w:val="0"/>
      <w:marTop w:val="0"/>
      <w:marBottom w:val="0"/>
      <w:divBdr>
        <w:top w:val="none" w:sz="0" w:space="0" w:color="auto"/>
        <w:left w:val="none" w:sz="0" w:space="0" w:color="auto"/>
        <w:bottom w:val="none" w:sz="0" w:space="0" w:color="auto"/>
        <w:right w:val="none" w:sz="0" w:space="0" w:color="auto"/>
      </w:divBdr>
    </w:div>
    <w:div w:id="74935536">
      <w:bodyDiv w:val="1"/>
      <w:marLeft w:val="0"/>
      <w:marRight w:val="0"/>
      <w:marTop w:val="0"/>
      <w:marBottom w:val="0"/>
      <w:divBdr>
        <w:top w:val="none" w:sz="0" w:space="0" w:color="auto"/>
        <w:left w:val="none" w:sz="0" w:space="0" w:color="auto"/>
        <w:bottom w:val="none" w:sz="0" w:space="0" w:color="auto"/>
        <w:right w:val="none" w:sz="0" w:space="0" w:color="auto"/>
      </w:divBdr>
    </w:div>
    <w:div w:id="94256624">
      <w:bodyDiv w:val="1"/>
      <w:marLeft w:val="0"/>
      <w:marRight w:val="0"/>
      <w:marTop w:val="0"/>
      <w:marBottom w:val="0"/>
      <w:divBdr>
        <w:top w:val="none" w:sz="0" w:space="0" w:color="auto"/>
        <w:left w:val="none" w:sz="0" w:space="0" w:color="auto"/>
        <w:bottom w:val="none" w:sz="0" w:space="0" w:color="auto"/>
        <w:right w:val="none" w:sz="0" w:space="0" w:color="auto"/>
      </w:divBdr>
    </w:div>
    <w:div w:id="100684494">
      <w:bodyDiv w:val="1"/>
      <w:marLeft w:val="0"/>
      <w:marRight w:val="0"/>
      <w:marTop w:val="0"/>
      <w:marBottom w:val="0"/>
      <w:divBdr>
        <w:top w:val="none" w:sz="0" w:space="0" w:color="auto"/>
        <w:left w:val="none" w:sz="0" w:space="0" w:color="auto"/>
        <w:bottom w:val="none" w:sz="0" w:space="0" w:color="auto"/>
        <w:right w:val="none" w:sz="0" w:space="0" w:color="auto"/>
      </w:divBdr>
    </w:div>
    <w:div w:id="119302604">
      <w:bodyDiv w:val="1"/>
      <w:marLeft w:val="0"/>
      <w:marRight w:val="0"/>
      <w:marTop w:val="0"/>
      <w:marBottom w:val="0"/>
      <w:divBdr>
        <w:top w:val="none" w:sz="0" w:space="0" w:color="auto"/>
        <w:left w:val="none" w:sz="0" w:space="0" w:color="auto"/>
        <w:bottom w:val="none" w:sz="0" w:space="0" w:color="auto"/>
        <w:right w:val="none" w:sz="0" w:space="0" w:color="auto"/>
      </w:divBdr>
    </w:div>
    <w:div w:id="123081655">
      <w:bodyDiv w:val="1"/>
      <w:marLeft w:val="0"/>
      <w:marRight w:val="0"/>
      <w:marTop w:val="0"/>
      <w:marBottom w:val="0"/>
      <w:divBdr>
        <w:top w:val="none" w:sz="0" w:space="0" w:color="auto"/>
        <w:left w:val="none" w:sz="0" w:space="0" w:color="auto"/>
        <w:bottom w:val="none" w:sz="0" w:space="0" w:color="auto"/>
        <w:right w:val="none" w:sz="0" w:space="0" w:color="auto"/>
      </w:divBdr>
    </w:div>
    <w:div w:id="130099471">
      <w:bodyDiv w:val="1"/>
      <w:marLeft w:val="0"/>
      <w:marRight w:val="0"/>
      <w:marTop w:val="0"/>
      <w:marBottom w:val="0"/>
      <w:divBdr>
        <w:top w:val="none" w:sz="0" w:space="0" w:color="auto"/>
        <w:left w:val="none" w:sz="0" w:space="0" w:color="auto"/>
        <w:bottom w:val="none" w:sz="0" w:space="0" w:color="auto"/>
        <w:right w:val="none" w:sz="0" w:space="0" w:color="auto"/>
      </w:divBdr>
    </w:div>
    <w:div w:id="130560014">
      <w:bodyDiv w:val="1"/>
      <w:marLeft w:val="0"/>
      <w:marRight w:val="0"/>
      <w:marTop w:val="0"/>
      <w:marBottom w:val="0"/>
      <w:divBdr>
        <w:top w:val="none" w:sz="0" w:space="0" w:color="auto"/>
        <w:left w:val="none" w:sz="0" w:space="0" w:color="auto"/>
        <w:bottom w:val="none" w:sz="0" w:space="0" w:color="auto"/>
        <w:right w:val="none" w:sz="0" w:space="0" w:color="auto"/>
      </w:divBdr>
    </w:div>
    <w:div w:id="158429338">
      <w:bodyDiv w:val="1"/>
      <w:marLeft w:val="0"/>
      <w:marRight w:val="0"/>
      <w:marTop w:val="0"/>
      <w:marBottom w:val="0"/>
      <w:divBdr>
        <w:top w:val="none" w:sz="0" w:space="0" w:color="auto"/>
        <w:left w:val="none" w:sz="0" w:space="0" w:color="auto"/>
        <w:bottom w:val="none" w:sz="0" w:space="0" w:color="auto"/>
        <w:right w:val="none" w:sz="0" w:space="0" w:color="auto"/>
      </w:divBdr>
    </w:div>
    <w:div w:id="186215818">
      <w:bodyDiv w:val="1"/>
      <w:marLeft w:val="0"/>
      <w:marRight w:val="0"/>
      <w:marTop w:val="0"/>
      <w:marBottom w:val="0"/>
      <w:divBdr>
        <w:top w:val="none" w:sz="0" w:space="0" w:color="auto"/>
        <w:left w:val="none" w:sz="0" w:space="0" w:color="auto"/>
        <w:bottom w:val="none" w:sz="0" w:space="0" w:color="auto"/>
        <w:right w:val="none" w:sz="0" w:space="0" w:color="auto"/>
      </w:divBdr>
    </w:div>
    <w:div w:id="191654654">
      <w:bodyDiv w:val="1"/>
      <w:marLeft w:val="0"/>
      <w:marRight w:val="0"/>
      <w:marTop w:val="0"/>
      <w:marBottom w:val="0"/>
      <w:divBdr>
        <w:top w:val="none" w:sz="0" w:space="0" w:color="auto"/>
        <w:left w:val="none" w:sz="0" w:space="0" w:color="auto"/>
        <w:bottom w:val="none" w:sz="0" w:space="0" w:color="auto"/>
        <w:right w:val="none" w:sz="0" w:space="0" w:color="auto"/>
      </w:divBdr>
    </w:div>
    <w:div w:id="199170085">
      <w:bodyDiv w:val="1"/>
      <w:marLeft w:val="0"/>
      <w:marRight w:val="0"/>
      <w:marTop w:val="0"/>
      <w:marBottom w:val="0"/>
      <w:divBdr>
        <w:top w:val="none" w:sz="0" w:space="0" w:color="auto"/>
        <w:left w:val="none" w:sz="0" w:space="0" w:color="auto"/>
        <w:bottom w:val="none" w:sz="0" w:space="0" w:color="auto"/>
        <w:right w:val="none" w:sz="0" w:space="0" w:color="auto"/>
      </w:divBdr>
    </w:div>
    <w:div w:id="217595464">
      <w:bodyDiv w:val="1"/>
      <w:marLeft w:val="0"/>
      <w:marRight w:val="0"/>
      <w:marTop w:val="0"/>
      <w:marBottom w:val="0"/>
      <w:divBdr>
        <w:top w:val="none" w:sz="0" w:space="0" w:color="auto"/>
        <w:left w:val="none" w:sz="0" w:space="0" w:color="auto"/>
        <w:bottom w:val="none" w:sz="0" w:space="0" w:color="auto"/>
        <w:right w:val="none" w:sz="0" w:space="0" w:color="auto"/>
      </w:divBdr>
    </w:div>
    <w:div w:id="218590993">
      <w:bodyDiv w:val="1"/>
      <w:marLeft w:val="0"/>
      <w:marRight w:val="0"/>
      <w:marTop w:val="0"/>
      <w:marBottom w:val="0"/>
      <w:divBdr>
        <w:top w:val="none" w:sz="0" w:space="0" w:color="auto"/>
        <w:left w:val="none" w:sz="0" w:space="0" w:color="auto"/>
        <w:bottom w:val="none" w:sz="0" w:space="0" w:color="auto"/>
        <w:right w:val="none" w:sz="0" w:space="0" w:color="auto"/>
      </w:divBdr>
    </w:div>
    <w:div w:id="225335447">
      <w:bodyDiv w:val="1"/>
      <w:marLeft w:val="0"/>
      <w:marRight w:val="0"/>
      <w:marTop w:val="0"/>
      <w:marBottom w:val="0"/>
      <w:divBdr>
        <w:top w:val="none" w:sz="0" w:space="0" w:color="auto"/>
        <w:left w:val="none" w:sz="0" w:space="0" w:color="auto"/>
        <w:bottom w:val="none" w:sz="0" w:space="0" w:color="auto"/>
        <w:right w:val="none" w:sz="0" w:space="0" w:color="auto"/>
      </w:divBdr>
    </w:div>
    <w:div w:id="253786973">
      <w:bodyDiv w:val="1"/>
      <w:marLeft w:val="0"/>
      <w:marRight w:val="0"/>
      <w:marTop w:val="0"/>
      <w:marBottom w:val="0"/>
      <w:divBdr>
        <w:top w:val="none" w:sz="0" w:space="0" w:color="auto"/>
        <w:left w:val="none" w:sz="0" w:space="0" w:color="auto"/>
        <w:bottom w:val="none" w:sz="0" w:space="0" w:color="auto"/>
        <w:right w:val="none" w:sz="0" w:space="0" w:color="auto"/>
      </w:divBdr>
    </w:div>
    <w:div w:id="256787675">
      <w:bodyDiv w:val="1"/>
      <w:marLeft w:val="0"/>
      <w:marRight w:val="0"/>
      <w:marTop w:val="0"/>
      <w:marBottom w:val="0"/>
      <w:divBdr>
        <w:top w:val="none" w:sz="0" w:space="0" w:color="auto"/>
        <w:left w:val="none" w:sz="0" w:space="0" w:color="auto"/>
        <w:bottom w:val="none" w:sz="0" w:space="0" w:color="auto"/>
        <w:right w:val="none" w:sz="0" w:space="0" w:color="auto"/>
      </w:divBdr>
    </w:div>
    <w:div w:id="264730436">
      <w:bodyDiv w:val="1"/>
      <w:marLeft w:val="0"/>
      <w:marRight w:val="0"/>
      <w:marTop w:val="0"/>
      <w:marBottom w:val="0"/>
      <w:divBdr>
        <w:top w:val="none" w:sz="0" w:space="0" w:color="auto"/>
        <w:left w:val="none" w:sz="0" w:space="0" w:color="auto"/>
        <w:bottom w:val="none" w:sz="0" w:space="0" w:color="auto"/>
        <w:right w:val="none" w:sz="0" w:space="0" w:color="auto"/>
      </w:divBdr>
    </w:div>
    <w:div w:id="270749462">
      <w:bodyDiv w:val="1"/>
      <w:marLeft w:val="0"/>
      <w:marRight w:val="0"/>
      <w:marTop w:val="0"/>
      <w:marBottom w:val="0"/>
      <w:divBdr>
        <w:top w:val="none" w:sz="0" w:space="0" w:color="auto"/>
        <w:left w:val="none" w:sz="0" w:space="0" w:color="auto"/>
        <w:bottom w:val="none" w:sz="0" w:space="0" w:color="auto"/>
        <w:right w:val="none" w:sz="0" w:space="0" w:color="auto"/>
      </w:divBdr>
    </w:div>
    <w:div w:id="272979671">
      <w:bodyDiv w:val="1"/>
      <w:marLeft w:val="0"/>
      <w:marRight w:val="0"/>
      <w:marTop w:val="0"/>
      <w:marBottom w:val="0"/>
      <w:divBdr>
        <w:top w:val="none" w:sz="0" w:space="0" w:color="auto"/>
        <w:left w:val="none" w:sz="0" w:space="0" w:color="auto"/>
        <w:bottom w:val="none" w:sz="0" w:space="0" w:color="auto"/>
        <w:right w:val="none" w:sz="0" w:space="0" w:color="auto"/>
      </w:divBdr>
    </w:div>
    <w:div w:id="280653099">
      <w:bodyDiv w:val="1"/>
      <w:marLeft w:val="0"/>
      <w:marRight w:val="0"/>
      <w:marTop w:val="0"/>
      <w:marBottom w:val="0"/>
      <w:divBdr>
        <w:top w:val="none" w:sz="0" w:space="0" w:color="auto"/>
        <w:left w:val="none" w:sz="0" w:space="0" w:color="auto"/>
        <w:bottom w:val="none" w:sz="0" w:space="0" w:color="auto"/>
        <w:right w:val="none" w:sz="0" w:space="0" w:color="auto"/>
      </w:divBdr>
    </w:div>
    <w:div w:id="318967789">
      <w:bodyDiv w:val="1"/>
      <w:marLeft w:val="0"/>
      <w:marRight w:val="0"/>
      <w:marTop w:val="0"/>
      <w:marBottom w:val="0"/>
      <w:divBdr>
        <w:top w:val="none" w:sz="0" w:space="0" w:color="auto"/>
        <w:left w:val="none" w:sz="0" w:space="0" w:color="auto"/>
        <w:bottom w:val="none" w:sz="0" w:space="0" w:color="auto"/>
        <w:right w:val="none" w:sz="0" w:space="0" w:color="auto"/>
      </w:divBdr>
    </w:div>
    <w:div w:id="328102221">
      <w:bodyDiv w:val="1"/>
      <w:marLeft w:val="0"/>
      <w:marRight w:val="0"/>
      <w:marTop w:val="0"/>
      <w:marBottom w:val="0"/>
      <w:divBdr>
        <w:top w:val="none" w:sz="0" w:space="0" w:color="auto"/>
        <w:left w:val="none" w:sz="0" w:space="0" w:color="auto"/>
        <w:bottom w:val="none" w:sz="0" w:space="0" w:color="auto"/>
        <w:right w:val="none" w:sz="0" w:space="0" w:color="auto"/>
      </w:divBdr>
    </w:div>
    <w:div w:id="344671832">
      <w:bodyDiv w:val="1"/>
      <w:marLeft w:val="0"/>
      <w:marRight w:val="0"/>
      <w:marTop w:val="0"/>
      <w:marBottom w:val="0"/>
      <w:divBdr>
        <w:top w:val="none" w:sz="0" w:space="0" w:color="auto"/>
        <w:left w:val="none" w:sz="0" w:space="0" w:color="auto"/>
        <w:bottom w:val="none" w:sz="0" w:space="0" w:color="auto"/>
        <w:right w:val="none" w:sz="0" w:space="0" w:color="auto"/>
      </w:divBdr>
    </w:div>
    <w:div w:id="362172941">
      <w:bodyDiv w:val="1"/>
      <w:marLeft w:val="0"/>
      <w:marRight w:val="0"/>
      <w:marTop w:val="0"/>
      <w:marBottom w:val="0"/>
      <w:divBdr>
        <w:top w:val="none" w:sz="0" w:space="0" w:color="auto"/>
        <w:left w:val="none" w:sz="0" w:space="0" w:color="auto"/>
        <w:bottom w:val="none" w:sz="0" w:space="0" w:color="auto"/>
        <w:right w:val="none" w:sz="0" w:space="0" w:color="auto"/>
      </w:divBdr>
    </w:div>
    <w:div w:id="364329360">
      <w:bodyDiv w:val="1"/>
      <w:marLeft w:val="0"/>
      <w:marRight w:val="0"/>
      <w:marTop w:val="0"/>
      <w:marBottom w:val="0"/>
      <w:divBdr>
        <w:top w:val="none" w:sz="0" w:space="0" w:color="auto"/>
        <w:left w:val="none" w:sz="0" w:space="0" w:color="auto"/>
        <w:bottom w:val="none" w:sz="0" w:space="0" w:color="auto"/>
        <w:right w:val="none" w:sz="0" w:space="0" w:color="auto"/>
      </w:divBdr>
    </w:div>
    <w:div w:id="369693505">
      <w:bodyDiv w:val="1"/>
      <w:marLeft w:val="0"/>
      <w:marRight w:val="0"/>
      <w:marTop w:val="0"/>
      <w:marBottom w:val="0"/>
      <w:divBdr>
        <w:top w:val="none" w:sz="0" w:space="0" w:color="auto"/>
        <w:left w:val="none" w:sz="0" w:space="0" w:color="auto"/>
        <w:bottom w:val="none" w:sz="0" w:space="0" w:color="auto"/>
        <w:right w:val="none" w:sz="0" w:space="0" w:color="auto"/>
      </w:divBdr>
    </w:div>
    <w:div w:id="381681740">
      <w:bodyDiv w:val="1"/>
      <w:marLeft w:val="0"/>
      <w:marRight w:val="0"/>
      <w:marTop w:val="0"/>
      <w:marBottom w:val="0"/>
      <w:divBdr>
        <w:top w:val="none" w:sz="0" w:space="0" w:color="auto"/>
        <w:left w:val="none" w:sz="0" w:space="0" w:color="auto"/>
        <w:bottom w:val="none" w:sz="0" w:space="0" w:color="auto"/>
        <w:right w:val="none" w:sz="0" w:space="0" w:color="auto"/>
      </w:divBdr>
    </w:div>
    <w:div w:id="387411926">
      <w:bodyDiv w:val="1"/>
      <w:marLeft w:val="0"/>
      <w:marRight w:val="0"/>
      <w:marTop w:val="0"/>
      <w:marBottom w:val="0"/>
      <w:divBdr>
        <w:top w:val="none" w:sz="0" w:space="0" w:color="auto"/>
        <w:left w:val="none" w:sz="0" w:space="0" w:color="auto"/>
        <w:bottom w:val="none" w:sz="0" w:space="0" w:color="auto"/>
        <w:right w:val="none" w:sz="0" w:space="0" w:color="auto"/>
      </w:divBdr>
    </w:div>
    <w:div w:id="389693377">
      <w:bodyDiv w:val="1"/>
      <w:marLeft w:val="0"/>
      <w:marRight w:val="0"/>
      <w:marTop w:val="0"/>
      <w:marBottom w:val="0"/>
      <w:divBdr>
        <w:top w:val="none" w:sz="0" w:space="0" w:color="auto"/>
        <w:left w:val="none" w:sz="0" w:space="0" w:color="auto"/>
        <w:bottom w:val="none" w:sz="0" w:space="0" w:color="auto"/>
        <w:right w:val="none" w:sz="0" w:space="0" w:color="auto"/>
      </w:divBdr>
    </w:div>
    <w:div w:id="394208407">
      <w:bodyDiv w:val="1"/>
      <w:marLeft w:val="0"/>
      <w:marRight w:val="0"/>
      <w:marTop w:val="0"/>
      <w:marBottom w:val="0"/>
      <w:divBdr>
        <w:top w:val="none" w:sz="0" w:space="0" w:color="auto"/>
        <w:left w:val="none" w:sz="0" w:space="0" w:color="auto"/>
        <w:bottom w:val="none" w:sz="0" w:space="0" w:color="auto"/>
        <w:right w:val="none" w:sz="0" w:space="0" w:color="auto"/>
      </w:divBdr>
    </w:div>
    <w:div w:id="396708278">
      <w:bodyDiv w:val="1"/>
      <w:marLeft w:val="0"/>
      <w:marRight w:val="0"/>
      <w:marTop w:val="0"/>
      <w:marBottom w:val="0"/>
      <w:divBdr>
        <w:top w:val="none" w:sz="0" w:space="0" w:color="auto"/>
        <w:left w:val="none" w:sz="0" w:space="0" w:color="auto"/>
        <w:bottom w:val="none" w:sz="0" w:space="0" w:color="auto"/>
        <w:right w:val="none" w:sz="0" w:space="0" w:color="auto"/>
      </w:divBdr>
    </w:div>
    <w:div w:id="400100169">
      <w:bodyDiv w:val="1"/>
      <w:marLeft w:val="0"/>
      <w:marRight w:val="0"/>
      <w:marTop w:val="0"/>
      <w:marBottom w:val="0"/>
      <w:divBdr>
        <w:top w:val="none" w:sz="0" w:space="0" w:color="auto"/>
        <w:left w:val="none" w:sz="0" w:space="0" w:color="auto"/>
        <w:bottom w:val="none" w:sz="0" w:space="0" w:color="auto"/>
        <w:right w:val="none" w:sz="0" w:space="0" w:color="auto"/>
      </w:divBdr>
    </w:div>
    <w:div w:id="418134485">
      <w:bodyDiv w:val="1"/>
      <w:marLeft w:val="0"/>
      <w:marRight w:val="0"/>
      <w:marTop w:val="0"/>
      <w:marBottom w:val="0"/>
      <w:divBdr>
        <w:top w:val="none" w:sz="0" w:space="0" w:color="auto"/>
        <w:left w:val="none" w:sz="0" w:space="0" w:color="auto"/>
        <w:bottom w:val="none" w:sz="0" w:space="0" w:color="auto"/>
        <w:right w:val="none" w:sz="0" w:space="0" w:color="auto"/>
      </w:divBdr>
    </w:div>
    <w:div w:id="437678335">
      <w:bodyDiv w:val="1"/>
      <w:marLeft w:val="0"/>
      <w:marRight w:val="0"/>
      <w:marTop w:val="0"/>
      <w:marBottom w:val="0"/>
      <w:divBdr>
        <w:top w:val="none" w:sz="0" w:space="0" w:color="auto"/>
        <w:left w:val="none" w:sz="0" w:space="0" w:color="auto"/>
        <w:bottom w:val="none" w:sz="0" w:space="0" w:color="auto"/>
        <w:right w:val="none" w:sz="0" w:space="0" w:color="auto"/>
      </w:divBdr>
    </w:div>
    <w:div w:id="442002157">
      <w:bodyDiv w:val="1"/>
      <w:marLeft w:val="0"/>
      <w:marRight w:val="0"/>
      <w:marTop w:val="0"/>
      <w:marBottom w:val="0"/>
      <w:divBdr>
        <w:top w:val="none" w:sz="0" w:space="0" w:color="auto"/>
        <w:left w:val="none" w:sz="0" w:space="0" w:color="auto"/>
        <w:bottom w:val="none" w:sz="0" w:space="0" w:color="auto"/>
        <w:right w:val="none" w:sz="0" w:space="0" w:color="auto"/>
      </w:divBdr>
    </w:div>
    <w:div w:id="460150964">
      <w:bodyDiv w:val="1"/>
      <w:marLeft w:val="0"/>
      <w:marRight w:val="0"/>
      <w:marTop w:val="0"/>
      <w:marBottom w:val="0"/>
      <w:divBdr>
        <w:top w:val="none" w:sz="0" w:space="0" w:color="auto"/>
        <w:left w:val="none" w:sz="0" w:space="0" w:color="auto"/>
        <w:bottom w:val="none" w:sz="0" w:space="0" w:color="auto"/>
        <w:right w:val="none" w:sz="0" w:space="0" w:color="auto"/>
      </w:divBdr>
    </w:div>
    <w:div w:id="472333690">
      <w:bodyDiv w:val="1"/>
      <w:marLeft w:val="0"/>
      <w:marRight w:val="0"/>
      <w:marTop w:val="0"/>
      <w:marBottom w:val="0"/>
      <w:divBdr>
        <w:top w:val="none" w:sz="0" w:space="0" w:color="auto"/>
        <w:left w:val="none" w:sz="0" w:space="0" w:color="auto"/>
        <w:bottom w:val="none" w:sz="0" w:space="0" w:color="auto"/>
        <w:right w:val="none" w:sz="0" w:space="0" w:color="auto"/>
      </w:divBdr>
    </w:div>
    <w:div w:id="489831825">
      <w:bodyDiv w:val="1"/>
      <w:marLeft w:val="0"/>
      <w:marRight w:val="0"/>
      <w:marTop w:val="0"/>
      <w:marBottom w:val="0"/>
      <w:divBdr>
        <w:top w:val="none" w:sz="0" w:space="0" w:color="auto"/>
        <w:left w:val="none" w:sz="0" w:space="0" w:color="auto"/>
        <w:bottom w:val="none" w:sz="0" w:space="0" w:color="auto"/>
        <w:right w:val="none" w:sz="0" w:space="0" w:color="auto"/>
      </w:divBdr>
    </w:div>
    <w:div w:id="499850497">
      <w:bodyDiv w:val="1"/>
      <w:marLeft w:val="0"/>
      <w:marRight w:val="0"/>
      <w:marTop w:val="0"/>
      <w:marBottom w:val="0"/>
      <w:divBdr>
        <w:top w:val="none" w:sz="0" w:space="0" w:color="auto"/>
        <w:left w:val="none" w:sz="0" w:space="0" w:color="auto"/>
        <w:bottom w:val="none" w:sz="0" w:space="0" w:color="auto"/>
        <w:right w:val="none" w:sz="0" w:space="0" w:color="auto"/>
      </w:divBdr>
    </w:div>
    <w:div w:id="515115747">
      <w:bodyDiv w:val="1"/>
      <w:marLeft w:val="0"/>
      <w:marRight w:val="0"/>
      <w:marTop w:val="0"/>
      <w:marBottom w:val="0"/>
      <w:divBdr>
        <w:top w:val="none" w:sz="0" w:space="0" w:color="auto"/>
        <w:left w:val="none" w:sz="0" w:space="0" w:color="auto"/>
        <w:bottom w:val="none" w:sz="0" w:space="0" w:color="auto"/>
        <w:right w:val="none" w:sz="0" w:space="0" w:color="auto"/>
      </w:divBdr>
    </w:div>
    <w:div w:id="545020757">
      <w:bodyDiv w:val="1"/>
      <w:marLeft w:val="0"/>
      <w:marRight w:val="0"/>
      <w:marTop w:val="0"/>
      <w:marBottom w:val="0"/>
      <w:divBdr>
        <w:top w:val="none" w:sz="0" w:space="0" w:color="auto"/>
        <w:left w:val="none" w:sz="0" w:space="0" w:color="auto"/>
        <w:bottom w:val="none" w:sz="0" w:space="0" w:color="auto"/>
        <w:right w:val="none" w:sz="0" w:space="0" w:color="auto"/>
      </w:divBdr>
    </w:div>
    <w:div w:id="548300614">
      <w:bodyDiv w:val="1"/>
      <w:marLeft w:val="0"/>
      <w:marRight w:val="0"/>
      <w:marTop w:val="0"/>
      <w:marBottom w:val="0"/>
      <w:divBdr>
        <w:top w:val="none" w:sz="0" w:space="0" w:color="auto"/>
        <w:left w:val="none" w:sz="0" w:space="0" w:color="auto"/>
        <w:bottom w:val="none" w:sz="0" w:space="0" w:color="auto"/>
        <w:right w:val="none" w:sz="0" w:space="0" w:color="auto"/>
      </w:divBdr>
    </w:div>
    <w:div w:id="557399812">
      <w:bodyDiv w:val="1"/>
      <w:marLeft w:val="0"/>
      <w:marRight w:val="0"/>
      <w:marTop w:val="0"/>
      <w:marBottom w:val="0"/>
      <w:divBdr>
        <w:top w:val="none" w:sz="0" w:space="0" w:color="auto"/>
        <w:left w:val="none" w:sz="0" w:space="0" w:color="auto"/>
        <w:bottom w:val="none" w:sz="0" w:space="0" w:color="auto"/>
        <w:right w:val="none" w:sz="0" w:space="0" w:color="auto"/>
      </w:divBdr>
    </w:div>
    <w:div w:id="567232693">
      <w:bodyDiv w:val="1"/>
      <w:marLeft w:val="0"/>
      <w:marRight w:val="0"/>
      <w:marTop w:val="0"/>
      <w:marBottom w:val="0"/>
      <w:divBdr>
        <w:top w:val="none" w:sz="0" w:space="0" w:color="auto"/>
        <w:left w:val="none" w:sz="0" w:space="0" w:color="auto"/>
        <w:bottom w:val="none" w:sz="0" w:space="0" w:color="auto"/>
        <w:right w:val="none" w:sz="0" w:space="0" w:color="auto"/>
      </w:divBdr>
    </w:div>
    <w:div w:id="569929521">
      <w:bodyDiv w:val="1"/>
      <w:marLeft w:val="0"/>
      <w:marRight w:val="0"/>
      <w:marTop w:val="0"/>
      <w:marBottom w:val="0"/>
      <w:divBdr>
        <w:top w:val="none" w:sz="0" w:space="0" w:color="auto"/>
        <w:left w:val="none" w:sz="0" w:space="0" w:color="auto"/>
        <w:bottom w:val="none" w:sz="0" w:space="0" w:color="auto"/>
        <w:right w:val="none" w:sz="0" w:space="0" w:color="auto"/>
      </w:divBdr>
    </w:div>
    <w:div w:id="583877290">
      <w:bodyDiv w:val="1"/>
      <w:marLeft w:val="0"/>
      <w:marRight w:val="0"/>
      <w:marTop w:val="0"/>
      <w:marBottom w:val="0"/>
      <w:divBdr>
        <w:top w:val="none" w:sz="0" w:space="0" w:color="auto"/>
        <w:left w:val="none" w:sz="0" w:space="0" w:color="auto"/>
        <w:bottom w:val="none" w:sz="0" w:space="0" w:color="auto"/>
        <w:right w:val="none" w:sz="0" w:space="0" w:color="auto"/>
      </w:divBdr>
    </w:div>
    <w:div w:id="584147720">
      <w:bodyDiv w:val="1"/>
      <w:marLeft w:val="0"/>
      <w:marRight w:val="0"/>
      <w:marTop w:val="0"/>
      <w:marBottom w:val="0"/>
      <w:divBdr>
        <w:top w:val="none" w:sz="0" w:space="0" w:color="auto"/>
        <w:left w:val="none" w:sz="0" w:space="0" w:color="auto"/>
        <w:bottom w:val="none" w:sz="0" w:space="0" w:color="auto"/>
        <w:right w:val="none" w:sz="0" w:space="0" w:color="auto"/>
      </w:divBdr>
    </w:div>
    <w:div w:id="595361164">
      <w:bodyDiv w:val="1"/>
      <w:marLeft w:val="0"/>
      <w:marRight w:val="0"/>
      <w:marTop w:val="0"/>
      <w:marBottom w:val="0"/>
      <w:divBdr>
        <w:top w:val="none" w:sz="0" w:space="0" w:color="auto"/>
        <w:left w:val="none" w:sz="0" w:space="0" w:color="auto"/>
        <w:bottom w:val="none" w:sz="0" w:space="0" w:color="auto"/>
        <w:right w:val="none" w:sz="0" w:space="0" w:color="auto"/>
      </w:divBdr>
    </w:div>
    <w:div w:id="611088250">
      <w:bodyDiv w:val="1"/>
      <w:marLeft w:val="0"/>
      <w:marRight w:val="0"/>
      <w:marTop w:val="0"/>
      <w:marBottom w:val="0"/>
      <w:divBdr>
        <w:top w:val="none" w:sz="0" w:space="0" w:color="auto"/>
        <w:left w:val="none" w:sz="0" w:space="0" w:color="auto"/>
        <w:bottom w:val="none" w:sz="0" w:space="0" w:color="auto"/>
        <w:right w:val="none" w:sz="0" w:space="0" w:color="auto"/>
      </w:divBdr>
    </w:div>
    <w:div w:id="613637775">
      <w:bodyDiv w:val="1"/>
      <w:marLeft w:val="0"/>
      <w:marRight w:val="0"/>
      <w:marTop w:val="0"/>
      <w:marBottom w:val="0"/>
      <w:divBdr>
        <w:top w:val="none" w:sz="0" w:space="0" w:color="auto"/>
        <w:left w:val="none" w:sz="0" w:space="0" w:color="auto"/>
        <w:bottom w:val="none" w:sz="0" w:space="0" w:color="auto"/>
        <w:right w:val="none" w:sz="0" w:space="0" w:color="auto"/>
      </w:divBdr>
    </w:div>
    <w:div w:id="624124264">
      <w:bodyDiv w:val="1"/>
      <w:marLeft w:val="0"/>
      <w:marRight w:val="0"/>
      <w:marTop w:val="0"/>
      <w:marBottom w:val="0"/>
      <w:divBdr>
        <w:top w:val="none" w:sz="0" w:space="0" w:color="auto"/>
        <w:left w:val="none" w:sz="0" w:space="0" w:color="auto"/>
        <w:bottom w:val="none" w:sz="0" w:space="0" w:color="auto"/>
        <w:right w:val="none" w:sz="0" w:space="0" w:color="auto"/>
      </w:divBdr>
    </w:div>
    <w:div w:id="642731134">
      <w:bodyDiv w:val="1"/>
      <w:marLeft w:val="0"/>
      <w:marRight w:val="0"/>
      <w:marTop w:val="0"/>
      <w:marBottom w:val="0"/>
      <w:divBdr>
        <w:top w:val="none" w:sz="0" w:space="0" w:color="auto"/>
        <w:left w:val="none" w:sz="0" w:space="0" w:color="auto"/>
        <w:bottom w:val="none" w:sz="0" w:space="0" w:color="auto"/>
        <w:right w:val="none" w:sz="0" w:space="0" w:color="auto"/>
      </w:divBdr>
    </w:div>
    <w:div w:id="665787002">
      <w:bodyDiv w:val="1"/>
      <w:marLeft w:val="0"/>
      <w:marRight w:val="0"/>
      <w:marTop w:val="0"/>
      <w:marBottom w:val="0"/>
      <w:divBdr>
        <w:top w:val="none" w:sz="0" w:space="0" w:color="auto"/>
        <w:left w:val="none" w:sz="0" w:space="0" w:color="auto"/>
        <w:bottom w:val="none" w:sz="0" w:space="0" w:color="auto"/>
        <w:right w:val="none" w:sz="0" w:space="0" w:color="auto"/>
      </w:divBdr>
    </w:div>
    <w:div w:id="666174339">
      <w:bodyDiv w:val="1"/>
      <w:marLeft w:val="0"/>
      <w:marRight w:val="0"/>
      <w:marTop w:val="0"/>
      <w:marBottom w:val="0"/>
      <w:divBdr>
        <w:top w:val="none" w:sz="0" w:space="0" w:color="auto"/>
        <w:left w:val="none" w:sz="0" w:space="0" w:color="auto"/>
        <w:bottom w:val="none" w:sz="0" w:space="0" w:color="auto"/>
        <w:right w:val="none" w:sz="0" w:space="0" w:color="auto"/>
      </w:divBdr>
    </w:div>
    <w:div w:id="669526314">
      <w:bodyDiv w:val="1"/>
      <w:marLeft w:val="0"/>
      <w:marRight w:val="0"/>
      <w:marTop w:val="0"/>
      <w:marBottom w:val="0"/>
      <w:divBdr>
        <w:top w:val="none" w:sz="0" w:space="0" w:color="auto"/>
        <w:left w:val="none" w:sz="0" w:space="0" w:color="auto"/>
        <w:bottom w:val="none" w:sz="0" w:space="0" w:color="auto"/>
        <w:right w:val="none" w:sz="0" w:space="0" w:color="auto"/>
      </w:divBdr>
    </w:div>
    <w:div w:id="672225222">
      <w:bodyDiv w:val="1"/>
      <w:marLeft w:val="0"/>
      <w:marRight w:val="0"/>
      <w:marTop w:val="0"/>
      <w:marBottom w:val="0"/>
      <w:divBdr>
        <w:top w:val="none" w:sz="0" w:space="0" w:color="auto"/>
        <w:left w:val="none" w:sz="0" w:space="0" w:color="auto"/>
        <w:bottom w:val="none" w:sz="0" w:space="0" w:color="auto"/>
        <w:right w:val="none" w:sz="0" w:space="0" w:color="auto"/>
      </w:divBdr>
    </w:div>
    <w:div w:id="709843969">
      <w:bodyDiv w:val="1"/>
      <w:marLeft w:val="0"/>
      <w:marRight w:val="0"/>
      <w:marTop w:val="0"/>
      <w:marBottom w:val="0"/>
      <w:divBdr>
        <w:top w:val="none" w:sz="0" w:space="0" w:color="auto"/>
        <w:left w:val="none" w:sz="0" w:space="0" w:color="auto"/>
        <w:bottom w:val="none" w:sz="0" w:space="0" w:color="auto"/>
        <w:right w:val="none" w:sz="0" w:space="0" w:color="auto"/>
      </w:divBdr>
    </w:div>
    <w:div w:id="711002444">
      <w:bodyDiv w:val="1"/>
      <w:marLeft w:val="0"/>
      <w:marRight w:val="0"/>
      <w:marTop w:val="0"/>
      <w:marBottom w:val="0"/>
      <w:divBdr>
        <w:top w:val="none" w:sz="0" w:space="0" w:color="auto"/>
        <w:left w:val="none" w:sz="0" w:space="0" w:color="auto"/>
        <w:bottom w:val="none" w:sz="0" w:space="0" w:color="auto"/>
        <w:right w:val="none" w:sz="0" w:space="0" w:color="auto"/>
      </w:divBdr>
    </w:div>
    <w:div w:id="718165663">
      <w:bodyDiv w:val="1"/>
      <w:marLeft w:val="0"/>
      <w:marRight w:val="0"/>
      <w:marTop w:val="0"/>
      <w:marBottom w:val="0"/>
      <w:divBdr>
        <w:top w:val="none" w:sz="0" w:space="0" w:color="auto"/>
        <w:left w:val="none" w:sz="0" w:space="0" w:color="auto"/>
        <w:bottom w:val="none" w:sz="0" w:space="0" w:color="auto"/>
        <w:right w:val="none" w:sz="0" w:space="0" w:color="auto"/>
      </w:divBdr>
    </w:div>
    <w:div w:id="721557221">
      <w:bodyDiv w:val="1"/>
      <w:marLeft w:val="0"/>
      <w:marRight w:val="0"/>
      <w:marTop w:val="0"/>
      <w:marBottom w:val="0"/>
      <w:divBdr>
        <w:top w:val="none" w:sz="0" w:space="0" w:color="auto"/>
        <w:left w:val="none" w:sz="0" w:space="0" w:color="auto"/>
        <w:bottom w:val="none" w:sz="0" w:space="0" w:color="auto"/>
        <w:right w:val="none" w:sz="0" w:space="0" w:color="auto"/>
      </w:divBdr>
    </w:div>
    <w:div w:id="722751289">
      <w:bodyDiv w:val="1"/>
      <w:marLeft w:val="0"/>
      <w:marRight w:val="0"/>
      <w:marTop w:val="0"/>
      <w:marBottom w:val="0"/>
      <w:divBdr>
        <w:top w:val="none" w:sz="0" w:space="0" w:color="auto"/>
        <w:left w:val="none" w:sz="0" w:space="0" w:color="auto"/>
        <w:bottom w:val="none" w:sz="0" w:space="0" w:color="auto"/>
        <w:right w:val="none" w:sz="0" w:space="0" w:color="auto"/>
      </w:divBdr>
    </w:div>
    <w:div w:id="730231139">
      <w:bodyDiv w:val="1"/>
      <w:marLeft w:val="0"/>
      <w:marRight w:val="0"/>
      <w:marTop w:val="0"/>
      <w:marBottom w:val="0"/>
      <w:divBdr>
        <w:top w:val="none" w:sz="0" w:space="0" w:color="auto"/>
        <w:left w:val="none" w:sz="0" w:space="0" w:color="auto"/>
        <w:bottom w:val="none" w:sz="0" w:space="0" w:color="auto"/>
        <w:right w:val="none" w:sz="0" w:space="0" w:color="auto"/>
      </w:divBdr>
    </w:div>
    <w:div w:id="731269271">
      <w:bodyDiv w:val="1"/>
      <w:marLeft w:val="0"/>
      <w:marRight w:val="0"/>
      <w:marTop w:val="0"/>
      <w:marBottom w:val="0"/>
      <w:divBdr>
        <w:top w:val="none" w:sz="0" w:space="0" w:color="auto"/>
        <w:left w:val="none" w:sz="0" w:space="0" w:color="auto"/>
        <w:bottom w:val="none" w:sz="0" w:space="0" w:color="auto"/>
        <w:right w:val="none" w:sz="0" w:space="0" w:color="auto"/>
      </w:divBdr>
    </w:div>
    <w:div w:id="733310670">
      <w:bodyDiv w:val="1"/>
      <w:marLeft w:val="0"/>
      <w:marRight w:val="0"/>
      <w:marTop w:val="0"/>
      <w:marBottom w:val="0"/>
      <w:divBdr>
        <w:top w:val="none" w:sz="0" w:space="0" w:color="auto"/>
        <w:left w:val="none" w:sz="0" w:space="0" w:color="auto"/>
        <w:bottom w:val="none" w:sz="0" w:space="0" w:color="auto"/>
        <w:right w:val="none" w:sz="0" w:space="0" w:color="auto"/>
      </w:divBdr>
    </w:div>
    <w:div w:id="741294226">
      <w:bodyDiv w:val="1"/>
      <w:marLeft w:val="0"/>
      <w:marRight w:val="0"/>
      <w:marTop w:val="0"/>
      <w:marBottom w:val="0"/>
      <w:divBdr>
        <w:top w:val="none" w:sz="0" w:space="0" w:color="auto"/>
        <w:left w:val="none" w:sz="0" w:space="0" w:color="auto"/>
        <w:bottom w:val="none" w:sz="0" w:space="0" w:color="auto"/>
        <w:right w:val="none" w:sz="0" w:space="0" w:color="auto"/>
      </w:divBdr>
    </w:div>
    <w:div w:id="742874530">
      <w:bodyDiv w:val="1"/>
      <w:marLeft w:val="0"/>
      <w:marRight w:val="0"/>
      <w:marTop w:val="0"/>
      <w:marBottom w:val="0"/>
      <w:divBdr>
        <w:top w:val="none" w:sz="0" w:space="0" w:color="auto"/>
        <w:left w:val="none" w:sz="0" w:space="0" w:color="auto"/>
        <w:bottom w:val="none" w:sz="0" w:space="0" w:color="auto"/>
        <w:right w:val="none" w:sz="0" w:space="0" w:color="auto"/>
      </w:divBdr>
    </w:div>
    <w:div w:id="748694575">
      <w:bodyDiv w:val="1"/>
      <w:marLeft w:val="0"/>
      <w:marRight w:val="0"/>
      <w:marTop w:val="0"/>
      <w:marBottom w:val="0"/>
      <w:divBdr>
        <w:top w:val="none" w:sz="0" w:space="0" w:color="auto"/>
        <w:left w:val="none" w:sz="0" w:space="0" w:color="auto"/>
        <w:bottom w:val="none" w:sz="0" w:space="0" w:color="auto"/>
        <w:right w:val="none" w:sz="0" w:space="0" w:color="auto"/>
      </w:divBdr>
    </w:div>
    <w:div w:id="766270575">
      <w:bodyDiv w:val="1"/>
      <w:marLeft w:val="0"/>
      <w:marRight w:val="0"/>
      <w:marTop w:val="0"/>
      <w:marBottom w:val="0"/>
      <w:divBdr>
        <w:top w:val="none" w:sz="0" w:space="0" w:color="auto"/>
        <w:left w:val="none" w:sz="0" w:space="0" w:color="auto"/>
        <w:bottom w:val="none" w:sz="0" w:space="0" w:color="auto"/>
        <w:right w:val="none" w:sz="0" w:space="0" w:color="auto"/>
      </w:divBdr>
    </w:div>
    <w:div w:id="766655226">
      <w:bodyDiv w:val="1"/>
      <w:marLeft w:val="0"/>
      <w:marRight w:val="0"/>
      <w:marTop w:val="0"/>
      <w:marBottom w:val="0"/>
      <w:divBdr>
        <w:top w:val="none" w:sz="0" w:space="0" w:color="auto"/>
        <w:left w:val="none" w:sz="0" w:space="0" w:color="auto"/>
        <w:bottom w:val="none" w:sz="0" w:space="0" w:color="auto"/>
        <w:right w:val="none" w:sz="0" w:space="0" w:color="auto"/>
      </w:divBdr>
    </w:div>
    <w:div w:id="771047218">
      <w:bodyDiv w:val="1"/>
      <w:marLeft w:val="0"/>
      <w:marRight w:val="0"/>
      <w:marTop w:val="0"/>
      <w:marBottom w:val="0"/>
      <w:divBdr>
        <w:top w:val="none" w:sz="0" w:space="0" w:color="auto"/>
        <w:left w:val="none" w:sz="0" w:space="0" w:color="auto"/>
        <w:bottom w:val="none" w:sz="0" w:space="0" w:color="auto"/>
        <w:right w:val="none" w:sz="0" w:space="0" w:color="auto"/>
      </w:divBdr>
    </w:div>
    <w:div w:id="812256129">
      <w:bodyDiv w:val="1"/>
      <w:marLeft w:val="0"/>
      <w:marRight w:val="0"/>
      <w:marTop w:val="0"/>
      <w:marBottom w:val="0"/>
      <w:divBdr>
        <w:top w:val="none" w:sz="0" w:space="0" w:color="auto"/>
        <w:left w:val="none" w:sz="0" w:space="0" w:color="auto"/>
        <w:bottom w:val="none" w:sz="0" w:space="0" w:color="auto"/>
        <w:right w:val="none" w:sz="0" w:space="0" w:color="auto"/>
      </w:divBdr>
    </w:div>
    <w:div w:id="856235421">
      <w:bodyDiv w:val="1"/>
      <w:marLeft w:val="0"/>
      <w:marRight w:val="0"/>
      <w:marTop w:val="0"/>
      <w:marBottom w:val="0"/>
      <w:divBdr>
        <w:top w:val="none" w:sz="0" w:space="0" w:color="auto"/>
        <w:left w:val="none" w:sz="0" w:space="0" w:color="auto"/>
        <w:bottom w:val="none" w:sz="0" w:space="0" w:color="auto"/>
        <w:right w:val="none" w:sz="0" w:space="0" w:color="auto"/>
      </w:divBdr>
    </w:div>
    <w:div w:id="873270309">
      <w:bodyDiv w:val="1"/>
      <w:marLeft w:val="0"/>
      <w:marRight w:val="0"/>
      <w:marTop w:val="0"/>
      <w:marBottom w:val="0"/>
      <w:divBdr>
        <w:top w:val="none" w:sz="0" w:space="0" w:color="auto"/>
        <w:left w:val="none" w:sz="0" w:space="0" w:color="auto"/>
        <w:bottom w:val="none" w:sz="0" w:space="0" w:color="auto"/>
        <w:right w:val="none" w:sz="0" w:space="0" w:color="auto"/>
      </w:divBdr>
    </w:div>
    <w:div w:id="879588403">
      <w:bodyDiv w:val="1"/>
      <w:marLeft w:val="0"/>
      <w:marRight w:val="0"/>
      <w:marTop w:val="0"/>
      <w:marBottom w:val="0"/>
      <w:divBdr>
        <w:top w:val="none" w:sz="0" w:space="0" w:color="auto"/>
        <w:left w:val="none" w:sz="0" w:space="0" w:color="auto"/>
        <w:bottom w:val="none" w:sz="0" w:space="0" w:color="auto"/>
        <w:right w:val="none" w:sz="0" w:space="0" w:color="auto"/>
      </w:divBdr>
    </w:div>
    <w:div w:id="901140545">
      <w:bodyDiv w:val="1"/>
      <w:marLeft w:val="0"/>
      <w:marRight w:val="0"/>
      <w:marTop w:val="0"/>
      <w:marBottom w:val="0"/>
      <w:divBdr>
        <w:top w:val="none" w:sz="0" w:space="0" w:color="auto"/>
        <w:left w:val="none" w:sz="0" w:space="0" w:color="auto"/>
        <w:bottom w:val="none" w:sz="0" w:space="0" w:color="auto"/>
        <w:right w:val="none" w:sz="0" w:space="0" w:color="auto"/>
      </w:divBdr>
    </w:div>
    <w:div w:id="907423610">
      <w:bodyDiv w:val="1"/>
      <w:marLeft w:val="0"/>
      <w:marRight w:val="0"/>
      <w:marTop w:val="0"/>
      <w:marBottom w:val="0"/>
      <w:divBdr>
        <w:top w:val="none" w:sz="0" w:space="0" w:color="auto"/>
        <w:left w:val="none" w:sz="0" w:space="0" w:color="auto"/>
        <w:bottom w:val="none" w:sz="0" w:space="0" w:color="auto"/>
        <w:right w:val="none" w:sz="0" w:space="0" w:color="auto"/>
      </w:divBdr>
    </w:div>
    <w:div w:id="915896310">
      <w:bodyDiv w:val="1"/>
      <w:marLeft w:val="0"/>
      <w:marRight w:val="0"/>
      <w:marTop w:val="0"/>
      <w:marBottom w:val="0"/>
      <w:divBdr>
        <w:top w:val="none" w:sz="0" w:space="0" w:color="auto"/>
        <w:left w:val="none" w:sz="0" w:space="0" w:color="auto"/>
        <w:bottom w:val="none" w:sz="0" w:space="0" w:color="auto"/>
        <w:right w:val="none" w:sz="0" w:space="0" w:color="auto"/>
      </w:divBdr>
    </w:div>
    <w:div w:id="927424256">
      <w:bodyDiv w:val="1"/>
      <w:marLeft w:val="0"/>
      <w:marRight w:val="0"/>
      <w:marTop w:val="0"/>
      <w:marBottom w:val="0"/>
      <w:divBdr>
        <w:top w:val="none" w:sz="0" w:space="0" w:color="auto"/>
        <w:left w:val="none" w:sz="0" w:space="0" w:color="auto"/>
        <w:bottom w:val="none" w:sz="0" w:space="0" w:color="auto"/>
        <w:right w:val="none" w:sz="0" w:space="0" w:color="auto"/>
      </w:divBdr>
    </w:div>
    <w:div w:id="943223953">
      <w:bodyDiv w:val="1"/>
      <w:marLeft w:val="0"/>
      <w:marRight w:val="0"/>
      <w:marTop w:val="0"/>
      <w:marBottom w:val="0"/>
      <w:divBdr>
        <w:top w:val="none" w:sz="0" w:space="0" w:color="auto"/>
        <w:left w:val="none" w:sz="0" w:space="0" w:color="auto"/>
        <w:bottom w:val="none" w:sz="0" w:space="0" w:color="auto"/>
        <w:right w:val="none" w:sz="0" w:space="0" w:color="auto"/>
      </w:divBdr>
    </w:div>
    <w:div w:id="961351049">
      <w:bodyDiv w:val="1"/>
      <w:marLeft w:val="0"/>
      <w:marRight w:val="0"/>
      <w:marTop w:val="0"/>
      <w:marBottom w:val="0"/>
      <w:divBdr>
        <w:top w:val="none" w:sz="0" w:space="0" w:color="auto"/>
        <w:left w:val="none" w:sz="0" w:space="0" w:color="auto"/>
        <w:bottom w:val="none" w:sz="0" w:space="0" w:color="auto"/>
        <w:right w:val="none" w:sz="0" w:space="0" w:color="auto"/>
      </w:divBdr>
    </w:div>
    <w:div w:id="976103085">
      <w:bodyDiv w:val="1"/>
      <w:marLeft w:val="0"/>
      <w:marRight w:val="0"/>
      <w:marTop w:val="0"/>
      <w:marBottom w:val="0"/>
      <w:divBdr>
        <w:top w:val="none" w:sz="0" w:space="0" w:color="auto"/>
        <w:left w:val="none" w:sz="0" w:space="0" w:color="auto"/>
        <w:bottom w:val="none" w:sz="0" w:space="0" w:color="auto"/>
        <w:right w:val="none" w:sz="0" w:space="0" w:color="auto"/>
      </w:divBdr>
    </w:div>
    <w:div w:id="1002274391">
      <w:bodyDiv w:val="1"/>
      <w:marLeft w:val="0"/>
      <w:marRight w:val="0"/>
      <w:marTop w:val="0"/>
      <w:marBottom w:val="0"/>
      <w:divBdr>
        <w:top w:val="none" w:sz="0" w:space="0" w:color="auto"/>
        <w:left w:val="none" w:sz="0" w:space="0" w:color="auto"/>
        <w:bottom w:val="none" w:sz="0" w:space="0" w:color="auto"/>
        <w:right w:val="none" w:sz="0" w:space="0" w:color="auto"/>
      </w:divBdr>
    </w:div>
    <w:div w:id="1034768654">
      <w:bodyDiv w:val="1"/>
      <w:marLeft w:val="0"/>
      <w:marRight w:val="0"/>
      <w:marTop w:val="0"/>
      <w:marBottom w:val="0"/>
      <w:divBdr>
        <w:top w:val="none" w:sz="0" w:space="0" w:color="auto"/>
        <w:left w:val="none" w:sz="0" w:space="0" w:color="auto"/>
        <w:bottom w:val="none" w:sz="0" w:space="0" w:color="auto"/>
        <w:right w:val="none" w:sz="0" w:space="0" w:color="auto"/>
      </w:divBdr>
    </w:div>
    <w:div w:id="1046493456">
      <w:bodyDiv w:val="1"/>
      <w:marLeft w:val="0"/>
      <w:marRight w:val="0"/>
      <w:marTop w:val="0"/>
      <w:marBottom w:val="0"/>
      <w:divBdr>
        <w:top w:val="none" w:sz="0" w:space="0" w:color="auto"/>
        <w:left w:val="none" w:sz="0" w:space="0" w:color="auto"/>
        <w:bottom w:val="none" w:sz="0" w:space="0" w:color="auto"/>
        <w:right w:val="none" w:sz="0" w:space="0" w:color="auto"/>
      </w:divBdr>
    </w:div>
    <w:div w:id="1090081662">
      <w:bodyDiv w:val="1"/>
      <w:marLeft w:val="0"/>
      <w:marRight w:val="0"/>
      <w:marTop w:val="0"/>
      <w:marBottom w:val="0"/>
      <w:divBdr>
        <w:top w:val="none" w:sz="0" w:space="0" w:color="auto"/>
        <w:left w:val="none" w:sz="0" w:space="0" w:color="auto"/>
        <w:bottom w:val="none" w:sz="0" w:space="0" w:color="auto"/>
        <w:right w:val="none" w:sz="0" w:space="0" w:color="auto"/>
      </w:divBdr>
    </w:div>
    <w:div w:id="1090272034">
      <w:bodyDiv w:val="1"/>
      <w:marLeft w:val="0"/>
      <w:marRight w:val="0"/>
      <w:marTop w:val="0"/>
      <w:marBottom w:val="0"/>
      <w:divBdr>
        <w:top w:val="none" w:sz="0" w:space="0" w:color="auto"/>
        <w:left w:val="none" w:sz="0" w:space="0" w:color="auto"/>
        <w:bottom w:val="none" w:sz="0" w:space="0" w:color="auto"/>
        <w:right w:val="none" w:sz="0" w:space="0" w:color="auto"/>
      </w:divBdr>
    </w:div>
    <w:div w:id="1094131986">
      <w:bodyDiv w:val="1"/>
      <w:marLeft w:val="0"/>
      <w:marRight w:val="0"/>
      <w:marTop w:val="0"/>
      <w:marBottom w:val="0"/>
      <w:divBdr>
        <w:top w:val="none" w:sz="0" w:space="0" w:color="auto"/>
        <w:left w:val="none" w:sz="0" w:space="0" w:color="auto"/>
        <w:bottom w:val="none" w:sz="0" w:space="0" w:color="auto"/>
        <w:right w:val="none" w:sz="0" w:space="0" w:color="auto"/>
      </w:divBdr>
    </w:div>
    <w:div w:id="1097097774">
      <w:bodyDiv w:val="1"/>
      <w:marLeft w:val="0"/>
      <w:marRight w:val="0"/>
      <w:marTop w:val="0"/>
      <w:marBottom w:val="0"/>
      <w:divBdr>
        <w:top w:val="none" w:sz="0" w:space="0" w:color="auto"/>
        <w:left w:val="none" w:sz="0" w:space="0" w:color="auto"/>
        <w:bottom w:val="none" w:sz="0" w:space="0" w:color="auto"/>
        <w:right w:val="none" w:sz="0" w:space="0" w:color="auto"/>
      </w:divBdr>
    </w:div>
    <w:div w:id="1108625112">
      <w:bodyDiv w:val="1"/>
      <w:marLeft w:val="0"/>
      <w:marRight w:val="0"/>
      <w:marTop w:val="0"/>
      <w:marBottom w:val="0"/>
      <w:divBdr>
        <w:top w:val="none" w:sz="0" w:space="0" w:color="auto"/>
        <w:left w:val="none" w:sz="0" w:space="0" w:color="auto"/>
        <w:bottom w:val="none" w:sz="0" w:space="0" w:color="auto"/>
        <w:right w:val="none" w:sz="0" w:space="0" w:color="auto"/>
      </w:divBdr>
    </w:div>
    <w:div w:id="1109353753">
      <w:bodyDiv w:val="1"/>
      <w:marLeft w:val="0"/>
      <w:marRight w:val="0"/>
      <w:marTop w:val="0"/>
      <w:marBottom w:val="0"/>
      <w:divBdr>
        <w:top w:val="none" w:sz="0" w:space="0" w:color="auto"/>
        <w:left w:val="none" w:sz="0" w:space="0" w:color="auto"/>
        <w:bottom w:val="none" w:sz="0" w:space="0" w:color="auto"/>
        <w:right w:val="none" w:sz="0" w:space="0" w:color="auto"/>
      </w:divBdr>
    </w:div>
    <w:div w:id="1122310768">
      <w:bodyDiv w:val="1"/>
      <w:marLeft w:val="0"/>
      <w:marRight w:val="0"/>
      <w:marTop w:val="0"/>
      <w:marBottom w:val="0"/>
      <w:divBdr>
        <w:top w:val="none" w:sz="0" w:space="0" w:color="auto"/>
        <w:left w:val="none" w:sz="0" w:space="0" w:color="auto"/>
        <w:bottom w:val="none" w:sz="0" w:space="0" w:color="auto"/>
        <w:right w:val="none" w:sz="0" w:space="0" w:color="auto"/>
      </w:divBdr>
    </w:div>
    <w:div w:id="1124151877">
      <w:bodyDiv w:val="1"/>
      <w:marLeft w:val="0"/>
      <w:marRight w:val="0"/>
      <w:marTop w:val="0"/>
      <w:marBottom w:val="0"/>
      <w:divBdr>
        <w:top w:val="none" w:sz="0" w:space="0" w:color="auto"/>
        <w:left w:val="none" w:sz="0" w:space="0" w:color="auto"/>
        <w:bottom w:val="none" w:sz="0" w:space="0" w:color="auto"/>
        <w:right w:val="none" w:sz="0" w:space="0" w:color="auto"/>
      </w:divBdr>
    </w:div>
    <w:div w:id="1124621956">
      <w:bodyDiv w:val="1"/>
      <w:marLeft w:val="0"/>
      <w:marRight w:val="0"/>
      <w:marTop w:val="0"/>
      <w:marBottom w:val="0"/>
      <w:divBdr>
        <w:top w:val="none" w:sz="0" w:space="0" w:color="auto"/>
        <w:left w:val="none" w:sz="0" w:space="0" w:color="auto"/>
        <w:bottom w:val="none" w:sz="0" w:space="0" w:color="auto"/>
        <w:right w:val="none" w:sz="0" w:space="0" w:color="auto"/>
      </w:divBdr>
    </w:div>
    <w:div w:id="1132408728">
      <w:bodyDiv w:val="1"/>
      <w:marLeft w:val="0"/>
      <w:marRight w:val="0"/>
      <w:marTop w:val="0"/>
      <w:marBottom w:val="0"/>
      <w:divBdr>
        <w:top w:val="none" w:sz="0" w:space="0" w:color="auto"/>
        <w:left w:val="none" w:sz="0" w:space="0" w:color="auto"/>
        <w:bottom w:val="none" w:sz="0" w:space="0" w:color="auto"/>
        <w:right w:val="none" w:sz="0" w:space="0" w:color="auto"/>
      </w:divBdr>
    </w:div>
    <w:div w:id="1135029868">
      <w:bodyDiv w:val="1"/>
      <w:marLeft w:val="0"/>
      <w:marRight w:val="0"/>
      <w:marTop w:val="0"/>
      <w:marBottom w:val="0"/>
      <w:divBdr>
        <w:top w:val="none" w:sz="0" w:space="0" w:color="auto"/>
        <w:left w:val="none" w:sz="0" w:space="0" w:color="auto"/>
        <w:bottom w:val="none" w:sz="0" w:space="0" w:color="auto"/>
        <w:right w:val="none" w:sz="0" w:space="0" w:color="auto"/>
      </w:divBdr>
    </w:div>
    <w:div w:id="1151866649">
      <w:bodyDiv w:val="1"/>
      <w:marLeft w:val="0"/>
      <w:marRight w:val="0"/>
      <w:marTop w:val="0"/>
      <w:marBottom w:val="0"/>
      <w:divBdr>
        <w:top w:val="none" w:sz="0" w:space="0" w:color="auto"/>
        <w:left w:val="none" w:sz="0" w:space="0" w:color="auto"/>
        <w:bottom w:val="none" w:sz="0" w:space="0" w:color="auto"/>
        <w:right w:val="none" w:sz="0" w:space="0" w:color="auto"/>
      </w:divBdr>
    </w:div>
    <w:div w:id="1167598492">
      <w:bodyDiv w:val="1"/>
      <w:marLeft w:val="0"/>
      <w:marRight w:val="0"/>
      <w:marTop w:val="0"/>
      <w:marBottom w:val="0"/>
      <w:divBdr>
        <w:top w:val="none" w:sz="0" w:space="0" w:color="auto"/>
        <w:left w:val="none" w:sz="0" w:space="0" w:color="auto"/>
        <w:bottom w:val="none" w:sz="0" w:space="0" w:color="auto"/>
        <w:right w:val="none" w:sz="0" w:space="0" w:color="auto"/>
      </w:divBdr>
    </w:div>
    <w:div w:id="1205823605">
      <w:bodyDiv w:val="1"/>
      <w:marLeft w:val="0"/>
      <w:marRight w:val="0"/>
      <w:marTop w:val="0"/>
      <w:marBottom w:val="0"/>
      <w:divBdr>
        <w:top w:val="none" w:sz="0" w:space="0" w:color="auto"/>
        <w:left w:val="none" w:sz="0" w:space="0" w:color="auto"/>
        <w:bottom w:val="none" w:sz="0" w:space="0" w:color="auto"/>
        <w:right w:val="none" w:sz="0" w:space="0" w:color="auto"/>
      </w:divBdr>
    </w:div>
    <w:div w:id="1206521587">
      <w:bodyDiv w:val="1"/>
      <w:marLeft w:val="0"/>
      <w:marRight w:val="0"/>
      <w:marTop w:val="0"/>
      <w:marBottom w:val="0"/>
      <w:divBdr>
        <w:top w:val="none" w:sz="0" w:space="0" w:color="auto"/>
        <w:left w:val="none" w:sz="0" w:space="0" w:color="auto"/>
        <w:bottom w:val="none" w:sz="0" w:space="0" w:color="auto"/>
        <w:right w:val="none" w:sz="0" w:space="0" w:color="auto"/>
      </w:divBdr>
    </w:div>
    <w:div w:id="1234781245">
      <w:bodyDiv w:val="1"/>
      <w:marLeft w:val="0"/>
      <w:marRight w:val="0"/>
      <w:marTop w:val="0"/>
      <w:marBottom w:val="0"/>
      <w:divBdr>
        <w:top w:val="none" w:sz="0" w:space="0" w:color="auto"/>
        <w:left w:val="none" w:sz="0" w:space="0" w:color="auto"/>
        <w:bottom w:val="none" w:sz="0" w:space="0" w:color="auto"/>
        <w:right w:val="none" w:sz="0" w:space="0" w:color="auto"/>
      </w:divBdr>
    </w:div>
    <w:div w:id="1236861978">
      <w:bodyDiv w:val="1"/>
      <w:marLeft w:val="0"/>
      <w:marRight w:val="0"/>
      <w:marTop w:val="0"/>
      <w:marBottom w:val="0"/>
      <w:divBdr>
        <w:top w:val="none" w:sz="0" w:space="0" w:color="auto"/>
        <w:left w:val="none" w:sz="0" w:space="0" w:color="auto"/>
        <w:bottom w:val="none" w:sz="0" w:space="0" w:color="auto"/>
        <w:right w:val="none" w:sz="0" w:space="0" w:color="auto"/>
      </w:divBdr>
    </w:div>
    <w:div w:id="1241719825">
      <w:bodyDiv w:val="1"/>
      <w:marLeft w:val="0"/>
      <w:marRight w:val="0"/>
      <w:marTop w:val="0"/>
      <w:marBottom w:val="0"/>
      <w:divBdr>
        <w:top w:val="none" w:sz="0" w:space="0" w:color="auto"/>
        <w:left w:val="none" w:sz="0" w:space="0" w:color="auto"/>
        <w:bottom w:val="none" w:sz="0" w:space="0" w:color="auto"/>
        <w:right w:val="none" w:sz="0" w:space="0" w:color="auto"/>
      </w:divBdr>
    </w:div>
    <w:div w:id="1257059650">
      <w:bodyDiv w:val="1"/>
      <w:marLeft w:val="0"/>
      <w:marRight w:val="0"/>
      <w:marTop w:val="0"/>
      <w:marBottom w:val="0"/>
      <w:divBdr>
        <w:top w:val="none" w:sz="0" w:space="0" w:color="auto"/>
        <w:left w:val="none" w:sz="0" w:space="0" w:color="auto"/>
        <w:bottom w:val="none" w:sz="0" w:space="0" w:color="auto"/>
        <w:right w:val="none" w:sz="0" w:space="0" w:color="auto"/>
      </w:divBdr>
    </w:div>
    <w:div w:id="1266840970">
      <w:bodyDiv w:val="1"/>
      <w:marLeft w:val="0"/>
      <w:marRight w:val="0"/>
      <w:marTop w:val="0"/>
      <w:marBottom w:val="0"/>
      <w:divBdr>
        <w:top w:val="none" w:sz="0" w:space="0" w:color="auto"/>
        <w:left w:val="none" w:sz="0" w:space="0" w:color="auto"/>
        <w:bottom w:val="none" w:sz="0" w:space="0" w:color="auto"/>
        <w:right w:val="none" w:sz="0" w:space="0" w:color="auto"/>
      </w:divBdr>
    </w:div>
    <w:div w:id="1270695410">
      <w:bodyDiv w:val="1"/>
      <w:marLeft w:val="0"/>
      <w:marRight w:val="0"/>
      <w:marTop w:val="0"/>
      <w:marBottom w:val="0"/>
      <w:divBdr>
        <w:top w:val="none" w:sz="0" w:space="0" w:color="auto"/>
        <w:left w:val="none" w:sz="0" w:space="0" w:color="auto"/>
        <w:bottom w:val="none" w:sz="0" w:space="0" w:color="auto"/>
        <w:right w:val="none" w:sz="0" w:space="0" w:color="auto"/>
      </w:divBdr>
    </w:div>
    <w:div w:id="1296373146">
      <w:bodyDiv w:val="1"/>
      <w:marLeft w:val="0"/>
      <w:marRight w:val="0"/>
      <w:marTop w:val="0"/>
      <w:marBottom w:val="0"/>
      <w:divBdr>
        <w:top w:val="none" w:sz="0" w:space="0" w:color="auto"/>
        <w:left w:val="none" w:sz="0" w:space="0" w:color="auto"/>
        <w:bottom w:val="none" w:sz="0" w:space="0" w:color="auto"/>
        <w:right w:val="none" w:sz="0" w:space="0" w:color="auto"/>
      </w:divBdr>
    </w:div>
    <w:div w:id="1298299105">
      <w:bodyDiv w:val="1"/>
      <w:marLeft w:val="0"/>
      <w:marRight w:val="0"/>
      <w:marTop w:val="0"/>
      <w:marBottom w:val="0"/>
      <w:divBdr>
        <w:top w:val="none" w:sz="0" w:space="0" w:color="auto"/>
        <w:left w:val="none" w:sz="0" w:space="0" w:color="auto"/>
        <w:bottom w:val="none" w:sz="0" w:space="0" w:color="auto"/>
        <w:right w:val="none" w:sz="0" w:space="0" w:color="auto"/>
      </w:divBdr>
    </w:div>
    <w:div w:id="1320622862">
      <w:bodyDiv w:val="1"/>
      <w:marLeft w:val="0"/>
      <w:marRight w:val="0"/>
      <w:marTop w:val="0"/>
      <w:marBottom w:val="0"/>
      <w:divBdr>
        <w:top w:val="none" w:sz="0" w:space="0" w:color="auto"/>
        <w:left w:val="none" w:sz="0" w:space="0" w:color="auto"/>
        <w:bottom w:val="none" w:sz="0" w:space="0" w:color="auto"/>
        <w:right w:val="none" w:sz="0" w:space="0" w:color="auto"/>
      </w:divBdr>
    </w:div>
    <w:div w:id="1333096394">
      <w:bodyDiv w:val="1"/>
      <w:marLeft w:val="0"/>
      <w:marRight w:val="0"/>
      <w:marTop w:val="0"/>
      <w:marBottom w:val="0"/>
      <w:divBdr>
        <w:top w:val="none" w:sz="0" w:space="0" w:color="auto"/>
        <w:left w:val="none" w:sz="0" w:space="0" w:color="auto"/>
        <w:bottom w:val="none" w:sz="0" w:space="0" w:color="auto"/>
        <w:right w:val="none" w:sz="0" w:space="0" w:color="auto"/>
      </w:divBdr>
    </w:div>
    <w:div w:id="1372803595">
      <w:bodyDiv w:val="1"/>
      <w:marLeft w:val="0"/>
      <w:marRight w:val="0"/>
      <w:marTop w:val="0"/>
      <w:marBottom w:val="0"/>
      <w:divBdr>
        <w:top w:val="none" w:sz="0" w:space="0" w:color="auto"/>
        <w:left w:val="none" w:sz="0" w:space="0" w:color="auto"/>
        <w:bottom w:val="none" w:sz="0" w:space="0" w:color="auto"/>
        <w:right w:val="none" w:sz="0" w:space="0" w:color="auto"/>
      </w:divBdr>
    </w:div>
    <w:div w:id="1427653662">
      <w:bodyDiv w:val="1"/>
      <w:marLeft w:val="0"/>
      <w:marRight w:val="0"/>
      <w:marTop w:val="0"/>
      <w:marBottom w:val="0"/>
      <w:divBdr>
        <w:top w:val="none" w:sz="0" w:space="0" w:color="auto"/>
        <w:left w:val="none" w:sz="0" w:space="0" w:color="auto"/>
        <w:bottom w:val="none" w:sz="0" w:space="0" w:color="auto"/>
        <w:right w:val="none" w:sz="0" w:space="0" w:color="auto"/>
      </w:divBdr>
    </w:div>
    <w:div w:id="1438328953">
      <w:bodyDiv w:val="1"/>
      <w:marLeft w:val="0"/>
      <w:marRight w:val="0"/>
      <w:marTop w:val="0"/>
      <w:marBottom w:val="0"/>
      <w:divBdr>
        <w:top w:val="none" w:sz="0" w:space="0" w:color="auto"/>
        <w:left w:val="none" w:sz="0" w:space="0" w:color="auto"/>
        <w:bottom w:val="none" w:sz="0" w:space="0" w:color="auto"/>
        <w:right w:val="none" w:sz="0" w:space="0" w:color="auto"/>
      </w:divBdr>
    </w:div>
    <w:div w:id="1438871846">
      <w:bodyDiv w:val="1"/>
      <w:marLeft w:val="0"/>
      <w:marRight w:val="0"/>
      <w:marTop w:val="0"/>
      <w:marBottom w:val="0"/>
      <w:divBdr>
        <w:top w:val="none" w:sz="0" w:space="0" w:color="auto"/>
        <w:left w:val="none" w:sz="0" w:space="0" w:color="auto"/>
        <w:bottom w:val="none" w:sz="0" w:space="0" w:color="auto"/>
        <w:right w:val="none" w:sz="0" w:space="0" w:color="auto"/>
      </w:divBdr>
    </w:div>
    <w:div w:id="1461991622">
      <w:bodyDiv w:val="1"/>
      <w:marLeft w:val="0"/>
      <w:marRight w:val="0"/>
      <w:marTop w:val="0"/>
      <w:marBottom w:val="0"/>
      <w:divBdr>
        <w:top w:val="none" w:sz="0" w:space="0" w:color="auto"/>
        <w:left w:val="none" w:sz="0" w:space="0" w:color="auto"/>
        <w:bottom w:val="none" w:sz="0" w:space="0" w:color="auto"/>
        <w:right w:val="none" w:sz="0" w:space="0" w:color="auto"/>
      </w:divBdr>
    </w:div>
    <w:div w:id="1480927286">
      <w:bodyDiv w:val="1"/>
      <w:marLeft w:val="0"/>
      <w:marRight w:val="0"/>
      <w:marTop w:val="0"/>
      <w:marBottom w:val="0"/>
      <w:divBdr>
        <w:top w:val="none" w:sz="0" w:space="0" w:color="auto"/>
        <w:left w:val="none" w:sz="0" w:space="0" w:color="auto"/>
        <w:bottom w:val="none" w:sz="0" w:space="0" w:color="auto"/>
        <w:right w:val="none" w:sz="0" w:space="0" w:color="auto"/>
      </w:divBdr>
    </w:div>
    <w:div w:id="1486897834">
      <w:bodyDiv w:val="1"/>
      <w:marLeft w:val="0"/>
      <w:marRight w:val="0"/>
      <w:marTop w:val="0"/>
      <w:marBottom w:val="0"/>
      <w:divBdr>
        <w:top w:val="none" w:sz="0" w:space="0" w:color="auto"/>
        <w:left w:val="none" w:sz="0" w:space="0" w:color="auto"/>
        <w:bottom w:val="none" w:sz="0" w:space="0" w:color="auto"/>
        <w:right w:val="none" w:sz="0" w:space="0" w:color="auto"/>
      </w:divBdr>
    </w:div>
    <w:div w:id="1493837012">
      <w:bodyDiv w:val="1"/>
      <w:marLeft w:val="0"/>
      <w:marRight w:val="0"/>
      <w:marTop w:val="0"/>
      <w:marBottom w:val="0"/>
      <w:divBdr>
        <w:top w:val="none" w:sz="0" w:space="0" w:color="auto"/>
        <w:left w:val="none" w:sz="0" w:space="0" w:color="auto"/>
        <w:bottom w:val="none" w:sz="0" w:space="0" w:color="auto"/>
        <w:right w:val="none" w:sz="0" w:space="0" w:color="auto"/>
      </w:divBdr>
    </w:div>
    <w:div w:id="1515148781">
      <w:bodyDiv w:val="1"/>
      <w:marLeft w:val="0"/>
      <w:marRight w:val="0"/>
      <w:marTop w:val="0"/>
      <w:marBottom w:val="0"/>
      <w:divBdr>
        <w:top w:val="none" w:sz="0" w:space="0" w:color="auto"/>
        <w:left w:val="none" w:sz="0" w:space="0" w:color="auto"/>
        <w:bottom w:val="none" w:sz="0" w:space="0" w:color="auto"/>
        <w:right w:val="none" w:sz="0" w:space="0" w:color="auto"/>
      </w:divBdr>
    </w:div>
    <w:div w:id="1551841792">
      <w:bodyDiv w:val="1"/>
      <w:marLeft w:val="0"/>
      <w:marRight w:val="0"/>
      <w:marTop w:val="0"/>
      <w:marBottom w:val="0"/>
      <w:divBdr>
        <w:top w:val="none" w:sz="0" w:space="0" w:color="auto"/>
        <w:left w:val="none" w:sz="0" w:space="0" w:color="auto"/>
        <w:bottom w:val="none" w:sz="0" w:space="0" w:color="auto"/>
        <w:right w:val="none" w:sz="0" w:space="0" w:color="auto"/>
      </w:divBdr>
    </w:div>
    <w:div w:id="1568102729">
      <w:bodyDiv w:val="1"/>
      <w:marLeft w:val="0"/>
      <w:marRight w:val="0"/>
      <w:marTop w:val="0"/>
      <w:marBottom w:val="0"/>
      <w:divBdr>
        <w:top w:val="none" w:sz="0" w:space="0" w:color="auto"/>
        <w:left w:val="none" w:sz="0" w:space="0" w:color="auto"/>
        <w:bottom w:val="none" w:sz="0" w:space="0" w:color="auto"/>
        <w:right w:val="none" w:sz="0" w:space="0" w:color="auto"/>
      </w:divBdr>
    </w:div>
    <w:div w:id="1568150587">
      <w:bodyDiv w:val="1"/>
      <w:marLeft w:val="0"/>
      <w:marRight w:val="0"/>
      <w:marTop w:val="0"/>
      <w:marBottom w:val="0"/>
      <w:divBdr>
        <w:top w:val="none" w:sz="0" w:space="0" w:color="auto"/>
        <w:left w:val="none" w:sz="0" w:space="0" w:color="auto"/>
        <w:bottom w:val="none" w:sz="0" w:space="0" w:color="auto"/>
        <w:right w:val="none" w:sz="0" w:space="0" w:color="auto"/>
      </w:divBdr>
    </w:div>
    <w:div w:id="1594821221">
      <w:bodyDiv w:val="1"/>
      <w:marLeft w:val="0"/>
      <w:marRight w:val="0"/>
      <w:marTop w:val="0"/>
      <w:marBottom w:val="0"/>
      <w:divBdr>
        <w:top w:val="none" w:sz="0" w:space="0" w:color="auto"/>
        <w:left w:val="none" w:sz="0" w:space="0" w:color="auto"/>
        <w:bottom w:val="none" w:sz="0" w:space="0" w:color="auto"/>
        <w:right w:val="none" w:sz="0" w:space="0" w:color="auto"/>
      </w:divBdr>
    </w:div>
    <w:div w:id="1602640210">
      <w:bodyDiv w:val="1"/>
      <w:marLeft w:val="0"/>
      <w:marRight w:val="0"/>
      <w:marTop w:val="0"/>
      <w:marBottom w:val="0"/>
      <w:divBdr>
        <w:top w:val="none" w:sz="0" w:space="0" w:color="auto"/>
        <w:left w:val="none" w:sz="0" w:space="0" w:color="auto"/>
        <w:bottom w:val="none" w:sz="0" w:space="0" w:color="auto"/>
        <w:right w:val="none" w:sz="0" w:space="0" w:color="auto"/>
      </w:divBdr>
    </w:div>
    <w:div w:id="1610119380">
      <w:bodyDiv w:val="1"/>
      <w:marLeft w:val="0"/>
      <w:marRight w:val="0"/>
      <w:marTop w:val="0"/>
      <w:marBottom w:val="0"/>
      <w:divBdr>
        <w:top w:val="none" w:sz="0" w:space="0" w:color="auto"/>
        <w:left w:val="none" w:sz="0" w:space="0" w:color="auto"/>
        <w:bottom w:val="none" w:sz="0" w:space="0" w:color="auto"/>
        <w:right w:val="none" w:sz="0" w:space="0" w:color="auto"/>
      </w:divBdr>
    </w:div>
    <w:div w:id="1611665985">
      <w:bodyDiv w:val="1"/>
      <w:marLeft w:val="0"/>
      <w:marRight w:val="0"/>
      <w:marTop w:val="0"/>
      <w:marBottom w:val="0"/>
      <w:divBdr>
        <w:top w:val="none" w:sz="0" w:space="0" w:color="auto"/>
        <w:left w:val="none" w:sz="0" w:space="0" w:color="auto"/>
        <w:bottom w:val="none" w:sz="0" w:space="0" w:color="auto"/>
        <w:right w:val="none" w:sz="0" w:space="0" w:color="auto"/>
      </w:divBdr>
    </w:div>
    <w:div w:id="1630622010">
      <w:bodyDiv w:val="1"/>
      <w:marLeft w:val="0"/>
      <w:marRight w:val="0"/>
      <w:marTop w:val="0"/>
      <w:marBottom w:val="0"/>
      <w:divBdr>
        <w:top w:val="none" w:sz="0" w:space="0" w:color="auto"/>
        <w:left w:val="none" w:sz="0" w:space="0" w:color="auto"/>
        <w:bottom w:val="none" w:sz="0" w:space="0" w:color="auto"/>
        <w:right w:val="none" w:sz="0" w:space="0" w:color="auto"/>
      </w:divBdr>
    </w:div>
    <w:div w:id="1643658325">
      <w:bodyDiv w:val="1"/>
      <w:marLeft w:val="0"/>
      <w:marRight w:val="0"/>
      <w:marTop w:val="0"/>
      <w:marBottom w:val="0"/>
      <w:divBdr>
        <w:top w:val="none" w:sz="0" w:space="0" w:color="auto"/>
        <w:left w:val="none" w:sz="0" w:space="0" w:color="auto"/>
        <w:bottom w:val="none" w:sz="0" w:space="0" w:color="auto"/>
        <w:right w:val="none" w:sz="0" w:space="0" w:color="auto"/>
      </w:divBdr>
    </w:div>
    <w:div w:id="1644963552">
      <w:bodyDiv w:val="1"/>
      <w:marLeft w:val="0"/>
      <w:marRight w:val="0"/>
      <w:marTop w:val="0"/>
      <w:marBottom w:val="0"/>
      <w:divBdr>
        <w:top w:val="none" w:sz="0" w:space="0" w:color="auto"/>
        <w:left w:val="none" w:sz="0" w:space="0" w:color="auto"/>
        <w:bottom w:val="none" w:sz="0" w:space="0" w:color="auto"/>
        <w:right w:val="none" w:sz="0" w:space="0" w:color="auto"/>
      </w:divBdr>
    </w:div>
    <w:div w:id="1645085649">
      <w:bodyDiv w:val="1"/>
      <w:marLeft w:val="0"/>
      <w:marRight w:val="0"/>
      <w:marTop w:val="0"/>
      <w:marBottom w:val="0"/>
      <w:divBdr>
        <w:top w:val="none" w:sz="0" w:space="0" w:color="auto"/>
        <w:left w:val="none" w:sz="0" w:space="0" w:color="auto"/>
        <w:bottom w:val="none" w:sz="0" w:space="0" w:color="auto"/>
        <w:right w:val="none" w:sz="0" w:space="0" w:color="auto"/>
      </w:divBdr>
    </w:div>
    <w:div w:id="1675691694">
      <w:bodyDiv w:val="1"/>
      <w:marLeft w:val="0"/>
      <w:marRight w:val="0"/>
      <w:marTop w:val="0"/>
      <w:marBottom w:val="0"/>
      <w:divBdr>
        <w:top w:val="none" w:sz="0" w:space="0" w:color="auto"/>
        <w:left w:val="none" w:sz="0" w:space="0" w:color="auto"/>
        <w:bottom w:val="none" w:sz="0" w:space="0" w:color="auto"/>
        <w:right w:val="none" w:sz="0" w:space="0" w:color="auto"/>
      </w:divBdr>
    </w:div>
    <w:div w:id="1684741841">
      <w:bodyDiv w:val="1"/>
      <w:marLeft w:val="0"/>
      <w:marRight w:val="0"/>
      <w:marTop w:val="0"/>
      <w:marBottom w:val="0"/>
      <w:divBdr>
        <w:top w:val="none" w:sz="0" w:space="0" w:color="auto"/>
        <w:left w:val="none" w:sz="0" w:space="0" w:color="auto"/>
        <w:bottom w:val="none" w:sz="0" w:space="0" w:color="auto"/>
        <w:right w:val="none" w:sz="0" w:space="0" w:color="auto"/>
      </w:divBdr>
    </w:div>
    <w:div w:id="1686516191">
      <w:bodyDiv w:val="1"/>
      <w:marLeft w:val="0"/>
      <w:marRight w:val="0"/>
      <w:marTop w:val="0"/>
      <w:marBottom w:val="0"/>
      <w:divBdr>
        <w:top w:val="none" w:sz="0" w:space="0" w:color="auto"/>
        <w:left w:val="none" w:sz="0" w:space="0" w:color="auto"/>
        <w:bottom w:val="none" w:sz="0" w:space="0" w:color="auto"/>
        <w:right w:val="none" w:sz="0" w:space="0" w:color="auto"/>
      </w:divBdr>
    </w:div>
    <w:div w:id="1691369973">
      <w:bodyDiv w:val="1"/>
      <w:marLeft w:val="0"/>
      <w:marRight w:val="0"/>
      <w:marTop w:val="0"/>
      <w:marBottom w:val="0"/>
      <w:divBdr>
        <w:top w:val="none" w:sz="0" w:space="0" w:color="auto"/>
        <w:left w:val="none" w:sz="0" w:space="0" w:color="auto"/>
        <w:bottom w:val="none" w:sz="0" w:space="0" w:color="auto"/>
        <w:right w:val="none" w:sz="0" w:space="0" w:color="auto"/>
      </w:divBdr>
    </w:div>
    <w:div w:id="1694307084">
      <w:bodyDiv w:val="1"/>
      <w:marLeft w:val="0"/>
      <w:marRight w:val="0"/>
      <w:marTop w:val="0"/>
      <w:marBottom w:val="0"/>
      <w:divBdr>
        <w:top w:val="none" w:sz="0" w:space="0" w:color="auto"/>
        <w:left w:val="none" w:sz="0" w:space="0" w:color="auto"/>
        <w:bottom w:val="none" w:sz="0" w:space="0" w:color="auto"/>
        <w:right w:val="none" w:sz="0" w:space="0" w:color="auto"/>
      </w:divBdr>
    </w:div>
    <w:div w:id="1696613960">
      <w:bodyDiv w:val="1"/>
      <w:marLeft w:val="0"/>
      <w:marRight w:val="0"/>
      <w:marTop w:val="0"/>
      <w:marBottom w:val="0"/>
      <w:divBdr>
        <w:top w:val="none" w:sz="0" w:space="0" w:color="auto"/>
        <w:left w:val="none" w:sz="0" w:space="0" w:color="auto"/>
        <w:bottom w:val="none" w:sz="0" w:space="0" w:color="auto"/>
        <w:right w:val="none" w:sz="0" w:space="0" w:color="auto"/>
      </w:divBdr>
    </w:div>
    <w:div w:id="1697581762">
      <w:bodyDiv w:val="1"/>
      <w:marLeft w:val="0"/>
      <w:marRight w:val="0"/>
      <w:marTop w:val="0"/>
      <w:marBottom w:val="0"/>
      <w:divBdr>
        <w:top w:val="none" w:sz="0" w:space="0" w:color="auto"/>
        <w:left w:val="none" w:sz="0" w:space="0" w:color="auto"/>
        <w:bottom w:val="none" w:sz="0" w:space="0" w:color="auto"/>
        <w:right w:val="none" w:sz="0" w:space="0" w:color="auto"/>
      </w:divBdr>
    </w:div>
    <w:div w:id="1699165280">
      <w:bodyDiv w:val="1"/>
      <w:marLeft w:val="0"/>
      <w:marRight w:val="0"/>
      <w:marTop w:val="0"/>
      <w:marBottom w:val="0"/>
      <w:divBdr>
        <w:top w:val="none" w:sz="0" w:space="0" w:color="auto"/>
        <w:left w:val="none" w:sz="0" w:space="0" w:color="auto"/>
        <w:bottom w:val="none" w:sz="0" w:space="0" w:color="auto"/>
        <w:right w:val="none" w:sz="0" w:space="0" w:color="auto"/>
      </w:divBdr>
    </w:div>
    <w:div w:id="1701734396">
      <w:bodyDiv w:val="1"/>
      <w:marLeft w:val="0"/>
      <w:marRight w:val="0"/>
      <w:marTop w:val="0"/>
      <w:marBottom w:val="0"/>
      <w:divBdr>
        <w:top w:val="none" w:sz="0" w:space="0" w:color="auto"/>
        <w:left w:val="none" w:sz="0" w:space="0" w:color="auto"/>
        <w:bottom w:val="none" w:sz="0" w:space="0" w:color="auto"/>
        <w:right w:val="none" w:sz="0" w:space="0" w:color="auto"/>
      </w:divBdr>
    </w:div>
    <w:div w:id="1708993858">
      <w:bodyDiv w:val="1"/>
      <w:marLeft w:val="0"/>
      <w:marRight w:val="0"/>
      <w:marTop w:val="0"/>
      <w:marBottom w:val="0"/>
      <w:divBdr>
        <w:top w:val="none" w:sz="0" w:space="0" w:color="auto"/>
        <w:left w:val="none" w:sz="0" w:space="0" w:color="auto"/>
        <w:bottom w:val="none" w:sz="0" w:space="0" w:color="auto"/>
        <w:right w:val="none" w:sz="0" w:space="0" w:color="auto"/>
      </w:divBdr>
    </w:div>
    <w:div w:id="1718123101">
      <w:bodyDiv w:val="1"/>
      <w:marLeft w:val="0"/>
      <w:marRight w:val="0"/>
      <w:marTop w:val="0"/>
      <w:marBottom w:val="0"/>
      <w:divBdr>
        <w:top w:val="none" w:sz="0" w:space="0" w:color="auto"/>
        <w:left w:val="none" w:sz="0" w:space="0" w:color="auto"/>
        <w:bottom w:val="none" w:sz="0" w:space="0" w:color="auto"/>
        <w:right w:val="none" w:sz="0" w:space="0" w:color="auto"/>
      </w:divBdr>
    </w:div>
    <w:div w:id="1727145848">
      <w:bodyDiv w:val="1"/>
      <w:marLeft w:val="0"/>
      <w:marRight w:val="0"/>
      <w:marTop w:val="0"/>
      <w:marBottom w:val="0"/>
      <w:divBdr>
        <w:top w:val="none" w:sz="0" w:space="0" w:color="auto"/>
        <w:left w:val="none" w:sz="0" w:space="0" w:color="auto"/>
        <w:bottom w:val="none" w:sz="0" w:space="0" w:color="auto"/>
        <w:right w:val="none" w:sz="0" w:space="0" w:color="auto"/>
      </w:divBdr>
    </w:div>
    <w:div w:id="1740860766">
      <w:bodyDiv w:val="1"/>
      <w:marLeft w:val="0"/>
      <w:marRight w:val="0"/>
      <w:marTop w:val="0"/>
      <w:marBottom w:val="0"/>
      <w:divBdr>
        <w:top w:val="none" w:sz="0" w:space="0" w:color="auto"/>
        <w:left w:val="none" w:sz="0" w:space="0" w:color="auto"/>
        <w:bottom w:val="none" w:sz="0" w:space="0" w:color="auto"/>
        <w:right w:val="none" w:sz="0" w:space="0" w:color="auto"/>
      </w:divBdr>
    </w:div>
    <w:div w:id="1742749360">
      <w:bodyDiv w:val="1"/>
      <w:marLeft w:val="0"/>
      <w:marRight w:val="0"/>
      <w:marTop w:val="0"/>
      <w:marBottom w:val="0"/>
      <w:divBdr>
        <w:top w:val="none" w:sz="0" w:space="0" w:color="auto"/>
        <w:left w:val="none" w:sz="0" w:space="0" w:color="auto"/>
        <w:bottom w:val="none" w:sz="0" w:space="0" w:color="auto"/>
        <w:right w:val="none" w:sz="0" w:space="0" w:color="auto"/>
      </w:divBdr>
    </w:div>
    <w:div w:id="1746099385">
      <w:bodyDiv w:val="1"/>
      <w:marLeft w:val="0"/>
      <w:marRight w:val="0"/>
      <w:marTop w:val="0"/>
      <w:marBottom w:val="0"/>
      <w:divBdr>
        <w:top w:val="none" w:sz="0" w:space="0" w:color="auto"/>
        <w:left w:val="none" w:sz="0" w:space="0" w:color="auto"/>
        <w:bottom w:val="none" w:sz="0" w:space="0" w:color="auto"/>
        <w:right w:val="none" w:sz="0" w:space="0" w:color="auto"/>
      </w:divBdr>
    </w:div>
    <w:div w:id="1748378577">
      <w:bodyDiv w:val="1"/>
      <w:marLeft w:val="0"/>
      <w:marRight w:val="0"/>
      <w:marTop w:val="0"/>
      <w:marBottom w:val="0"/>
      <w:divBdr>
        <w:top w:val="none" w:sz="0" w:space="0" w:color="auto"/>
        <w:left w:val="none" w:sz="0" w:space="0" w:color="auto"/>
        <w:bottom w:val="none" w:sz="0" w:space="0" w:color="auto"/>
        <w:right w:val="none" w:sz="0" w:space="0" w:color="auto"/>
      </w:divBdr>
    </w:div>
    <w:div w:id="1770933235">
      <w:bodyDiv w:val="1"/>
      <w:marLeft w:val="0"/>
      <w:marRight w:val="0"/>
      <w:marTop w:val="0"/>
      <w:marBottom w:val="0"/>
      <w:divBdr>
        <w:top w:val="none" w:sz="0" w:space="0" w:color="auto"/>
        <w:left w:val="none" w:sz="0" w:space="0" w:color="auto"/>
        <w:bottom w:val="none" w:sz="0" w:space="0" w:color="auto"/>
        <w:right w:val="none" w:sz="0" w:space="0" w:color="auto"/>
      </w:divBdr>
    </w:div>
    <w:div w:id="1781218346">
      <w:bodyDiv w:val="1"/>
      <w:marLeft w:val="0"/>
      <w:marRight w:val="0"/>
      <w:marTop w:val="0"/>
      <w:marBottom w:val="0"/>
      <w:divBdr>
        <w:top w:val="none" w:sz="0" w:space="0" w:color="auto"/>
        <w:left w:val="none" w:sz="0" w:space="0" w:color="auto"/>
        <w:bottom w:val="none" w:sz="0" w:space="0" w:color="auto"/>
        <w:right w:val="none" w:sz="0" w:space="0" w:color="auto"/>
      </w:divBdr>
    </w:div>
    <w:div w:id="1782334840">
      <w:bodyDiv w:val="1"/>
      <w:marLeft w:val="0"/>
      <w:marRight w:val="0"/>
      <w:marTop w:val="0"/>
      <w:marBottom w:val="0"/>
      <w:divBdr>
        <w:top w:val="none" w:sz="0" w:space="0" w:color="auto"/>
        <w:left w:val="none" w:sz="0" w:space="0" w:color="auto"/>
        <w:bottom w:val="none" w:sz="0" w:space="0" w:color="auto"/>
        <w:right w:val="none" w:sz="0" w:space="0" w:color="auto"/>
      </w:divBdr>
    </w:div>
    <w:div w:id="1783451880">
      <w:bodyDiv w:val="1"/>
      <w:marLeft w:val="0"/>
      <w:marRight w:val="0"/>
      <w:marTop w:val="0"/>
      <w:marBottom w:val="0"/>
      <w:divBdr>
        <w:top w:val="none" w:sz="0" w:space="0" w:color="auto"/>
        <w:left w:val="none" w:sz="0" w:space="0" w:color="auto"/>
        <w:bottom w:val="none" w:sz="0" w:space="0" w:color="auto"/>
        <w:right w:val="none" w:sz="0" w:space="0" w:color="auto"/>
      </w:divBdr>
    </w:div>
    <w:div w:id="1794861946">
      <w:bodyDiv w:val="1"/>
      <w:marLeft w:val="0"/>
      <w:marRight w:val="0"/>
      <w:marTop w:val="0"/>
      <w:marBottom w:val="0"/>
      <w:divBdr>
        <w:top w:val="none" w:sz="0" w:space="0" w:color="auto"/>
        <w:left w:val="none" w:sz="0" w:space="0" w:color="auto"/>
        <w:bottom w:val="none" w:sz="0" w:space="0" w:color="auto"/>
        <w:right w:val="none" w:sz="0" w:space="0" w:color="auto"/>
      </w:divBdr>
    </w:div>
    <w:div w:id="1803573366">
      <w:bodyDiv w:val="1"/>
      <w:marLeft w:val="0"/>
      <w:marRight w:val="0"/>
      <w:marTop w:val="0"/>
      <w:marBottom w:val="0"/>
      <w:divBdr>
        <w:top w:val="none" w:sz="0" w:space="0" w:color="auto"/>
        <w:left w:val="none" w:sz="0" w:space="0" w:color="auto"/>
        <w:bottom w:val="none" w:sz="0" w:space="0" w:color="auto"/>
        <w:right w:val="none" w:sz="0" w:space="0" w:color="auto"/>
      </w:divBdr>
    </w:div>
    <w:div w:id="1818455804">
      <w:bodyDiv w:val="1"/>
      <w:marLeft w:val="0"/>
      <w:marRight w:val="0"/>
      <w:marTop w:val="0"/>
      <w:marBottom w:val="0"/>
      <w:divBdr>
        <w:top w:val="none" w:sz="0" w:space="0" w:color="auto"/>
        <w:left w:val="none" w:sz="0" w:space="0" w:color="auto"/>
        <w:bottom w:val="none" w:sz="0" w:space="0" w:color="auto"/>
        <w:right w:val="none" w:sz="0" w:space="0" w:color="auto"/>
      </w:divBdr>
    </w:div>
    <w:div w:id="1823034811">
      <w:bodyDiv w:val="1"/>
      <w:marLeft w:val="0"/>
      <w:marRight w:val="0"/>
      <w:marTop w:val="0"/>
      <w:marBottom w:val="0"/>
      <w:divBdr>
        <w:top w:val="none" w:sz="0" w:space="0" w:color="auto"/>
        <w:left w:val="none" w:sz="0" w:space="0" w:color="auto"/>
        <w:bottom w:val="none" w:sz="0" w:space="0" w:color="auto"/>
        <w:right w:val="none" w:sz="0" w:space="0" w:color="auto"/>
      </w:divBdr>
    </w:div>
    <w:div w:id="1827286034">
      <w:bodyDiv w:val="1"/>
      <w:marLeft w:val="0"/>
      <w:marRight w:val="0"/>
      <w:marTop w:val="0"/>
      <w:marBottom w:val="0"/>
      <w:divBdr>
        <w:top w:val="none" w:sz="0" w:space="0" w:color="auto"/>
        <w:left w:val="none" w:sz="0" w:space="0" w:color="auto"/>
        <w:bottom w:val="none" w:sz="0" w:space="0" w:color="auto"/>
        <w:right w:val="none" w:sz="0" w:space="0" w:color="auto"/>
      </w:divBdr>
    </w:div>
    <w:div w:id="1874927475">
      <w:bodyDiv w:val="1"/>
      <w:marLeft w:val="0"/>
      <w:marRight w:val="0"/>
      <w:marTop w:val="0"/>
      <w:marBottom w:val="0"/>
      <w:divBdr>
        <w:top w:val="none" w:sz="0" w:space="0" w:color="auto"/>
        <w:left w:val="none" w:sz="0" w:space="0" w:color="auto"/>
        <w:bottom w:val="none" w:sz="0" w:space="0" w:color="auto"/>
        <w:right w:val="none" w:sz="0" w:space="0" w:color="auto"/>
      </w:divBdr>
    </w:div>
    <w:div w:id="1894582627">
      <w:bodyDiv w:val="1"/>
      <w:marLeft w:val="0"/>
      <w:marRight w:val="0"/>
      <w:marTop w:val="0"/>
      <w:marBottom w:val="0"/>
      <w:divBdr>
        <w:top w:val="none" w:sz="0" w:space="0" w:color="auto"/>
        <w:left w:val="none" w:sz="0" w:space="0" w:color="auto"/>
        <w:bottom w:val="none" w:sz="0" w:space="0" w:color="auto"/>
        <w:right w:val="none" w:sz="0" w:space="0" w:color="auto"/>
      </w:divBdr>
    </w:div>
    <w:div w:id="1896969942">
      <w:bodyDiv w:val="1"/>
      <w:marLeft w:val="0"/>
      <w:marRight w:val="0"/>
      <w:marTop w:val="0"/>
      <w:marBottom w:val="0"/>
      <w:divBdr>
        <w:top w:val="none" w:sz="0" w:space="0" w:color="auto"/>
        <w:left w:val="none" w:sz="0" w:space="0" w:color="auto"/>
        <w:bottom w:val="none" w:sz="0" w:space="0" w:color="auto"/>
        <w:right w:val="none" w:sz="0" w:space="0" w:color="auto"/>
      </w:divBdr>
    </w:div>
    <w:div w:id="1905331723">
      <w:bodyDiv w:val="1"/>
      <w:marLeft w:val="0"/>
      <w:marRight w:val="0"/>
      <w:marTop w:val="0"/>
      <w:marBottom w:val="0"/>
      <w:divBdr>
        <w:top w:val="none" w:sz="0" w:space="0" w:color="auto"/>
        <w:left w:val="none" w:sz="0" w:space="0" w:color="auto"/>
        <w:bottom w:val="none" w:sz="0" w:space="0" w:color="auto"/>
        <w:right w:val="none" w:sz="0" w:space="0" w:color="auto"/>
      </w:divBdr>
    </w:div>
    <w:div w:id="1909535082">
      <w:bodyDiv w:val="1"/>
      <w:marLeft w:val="0"/>
      <w:marRight w:val="0"/>
      <w:marTop w:val="0"/>
      <w:marBottom w:val="0"/>
      <w:divBdr>
        <w:top w:val="none" w:sz="0" w:space="0" w:color="auto"/>
        <w:left w:val="none" w:sz="0" w:space="0" w:color="auto"/>
        <w:bottom w:val="none" w:sz="0" w:space="0" w:color="auto"/>
        <w:right w:val="none" w:sz="0" w:space="0" w:color="auto"/>
      </w:divBdr>
    </w:div>
    <w:div w:id="1924797940">
      <w:bodyDiv w:val="1"/>
      <w:marLeft w:val="0"/>
      <w:marRight w:val="0"/>
      <w:marTop w:val="0"/>
      <w:marBottom w:val="0"/>
      <w:divBdr>
        <w:top w:val="none" w:sz="0" w:space="0" w:color="auto"/>
        <w:left w:val="none" w:sz="0" w:space="0" w:color="auto"/>
        <w:bottom w:val="none" w:sz="0" w:space="0" w:color="auto"/>
        <w:right w:val="none" w:sz="0" w:space="0" w:color="auto"/>
      </w:divBdr>
    </w:div>
    <w:div w:id="1963337429">
      <w:bodyDiv w:val="1"/>
      <w:marLeft w:val="0"/>
      <w:marRight w:val="0"/>
      <w:marTop w:val="0"/>
      <w:marBottom w:val="0"/>
      <w:divBdr>
        <w:top w:val="none" w:sz="0" w:space="0" w:color="auto"/>
        <w:left w:val="none" w:sz="0" w:space="0" w:color="auto"/>
        <w:bottom w:val="none" w:sz="0" w:space="0" w:color="auto"/>
        <w:right w:val="none" w:sz="0" w:space="0" w:color="auto"/>
      </w:divBdr>
    </w:div>
    <w:div w:id="1981491758">
      <w:bodyDiv w:val="1"/>
      <w:marLeft w:val="0"/>
      <w:marRight w:val="0"/>
      <w:marTop w:val="0"/>
      <w:marBottom w:val="0"/>
      <w:divBdr>
        <w:top w:val="none" w:sz="0" w:space="0" w:color="auto"/>
        <w:left w:val="none" w:sz="0" w:space="0" w:color="auto"/>
        <w:bottom w:val="none" w:sz="0" w:space="0" w:color="auto"/>
        <w:right w:val="none" w:sz="0" w:space="0" w:color="auto"/>
      </w:divBdr>
    </w:div>
    <w:div w:id="1985432509">
      <w:bodyDiv w:val="1"/>
      <w:marLeft w:val="0"/>
      <w:marRight w:val="0"/>
      <w:marTop w:val="0"/>
      <w:marBottom w:val="0"/>
      <w:divBdr>
        <w:top w:val="none" w:sz="0" w:space="0" w:color="auto"/>
        <w:left w:val="none" w:sz="0" w:space="0" w:color="auto"/>
        <w:bottom w:val="none" w:sz="0" w:space="0" w:color="auto"/>
        <w:right w:val="none" w:sz="0" w:space="0" w:color="auto"/>
      </w:divBdr>
    </w:div>
    <w:div w:id="1990749982">
      <w:bodyDiv w:val="1"/>
      <w:marLeft w:val="0"/>
      <w:marRight w:val="0"/>
      <w:marTop w:val="0"/>
      <w:marBottom w:val="0"/>
      <w:divBdr>
        <w:top w:val="none" w:sz="0" w:space="0" w:color="auto"/>
        <w:left w:val="none" w:sz="0" w:space="0" w:color="auto"/>
        <w:bottom w:val="none" w:sz="0" w:space="0" w:color="auto"/>
        <w:right w:val="none" w:sz="0" w:space="0" w:color="auto"/>
      </w:divBdr>
    </w:div>
    <w:div w:id="1991980614">
      <w:bodyDiv w:val="1"/>
      <w:marLeft w:val="0"/>
      <w:marRight w:val="0"/>
      <w:marTop w:val="0"/>
      <w:marBottom w:val="0"/>
      <w:divBdr>
        <w:top w:val="none" w:sz="0" w:space="0" w:color="auto"/>
        <w:left w:val="none" w:sz="0" w:space="0" w:color="auto"/>
        <w:bottom w:val="none" w:sz="0" w:space="0" w:color="auto"/>
        <w:right w:val="none" w:sz="0" w:space="0" w:color="auto"/>
      </w:divBdr>
    </w:div>
    <w:div w:id="2010015399">
      <w:bodyDiv w:val="1"/>
      <w:marLeft w:val="0"/>
      <w:marRight w:val="0"/>
      <w:marTop w:val="0"/>
      <w:marBottom w:val="0"/>
      <w:divBdr>
        <w:top w:val="none" w:sz="0" w:space="0" w:color="auto"/>
        <w:left w:val="none" w:sz="0" w:space="0" w:color="auto"/>
        <w:bottom w:val="none" w:sz="0" w:space="0" w:color="auto"/>
        <w:right w:val="none" w:sz="0" w:space="0" w:color="auto"/>
      </w:divBdr>
    </w:div>
    <w:div w:id="2024282888">
      <w:bodyDiv w:val="1"/>
      <w:marLeft w:val="0"/>
      <w:marRight w:val="0"/>
      <w:marTop w:val="0"/>
      <w:marBottom w:val="0"/>
      <w:divBdr>
        <w:top w:val="none" w:sz="0" w:space="0" w:color="auto"/>
        <w:left w:val="none" w:sz="0" w:space="0" w:color="auto"/>
        <w:bottom w:val="none" w:sz="0" w:space="0" w:color="auto"/>
        <w:right w:val="none" w:sz="0" w:space="0" w:color="auto"/>
      </w:divBdr>
    </w:div>
    <w:div w:id="2069528510">
      <w:bodyDiv w:val="1"/>
      <w:marLeft w:val="0"/>
      <w:marRight w:val="0"/>
      <w:marTop w:val="0"/>
      <w:marBottom w:val="0"/>
      <w:divBdr>
        <w:top w:val="none" w:sz="0" w:space="0" w:color="auto"/>
        <w:left w:val="none" w:sz="0" w:space="0" w:color="auto"/>
        <w:bottom w:val="none" w:sz="0" w:space="0" w:color="auto"/>
        <w:right w:val="none" w:sz="0" w:space="0" w:color="auto"/>
      </w:divBdr>
    </w:div>
    <w:div w:id="2086873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Bil24</b:Tag>
    <b:SourceType>InternetSite</b:SourceType>
    <b:Guid>{005CA052-2078-427C-AB06-67655C1B37E0}</b:Guid>
    <b:Title>Predictive Analytics in Healthcare</b:Title>
    <b:Year>2024</b:Year>
    <b:Author>
      <b:Author>
        <b:NameList>
          <b:Person>
            <b:Last>Petrova</b:Last>
            <b:First>Bilyana</b:First>
          </b:Person>
        </b:NameList>
      </b:Author>
    </b:Author>
    <b:YearAccessed> 2024</b:YearAccessed>
    <b:MonthAccessed>Jun </b:MonthAccessed>
    <b:DayAccessed> 19</b:DayAccessed>
    <b:URL>https://www.revealbi.io/blog/predictive-analytics-in-healthcare</b:URL>
    <b:RefOrder>6</b:RefOrder>
  </b:Source>
  <b:Source>
    <b:Tag>Bar14</b:Tag>
    <b:SourceType>BookSection</b:SourceType>
    <b:Guid>{822B7005-5DF3-422B-B1B5-FBE2A310E525}</b:Guid>
    <b:Title>Performance evaluation of NoSQL big-data applications using multi-formalism models</b:Title>
    <b:Year>2014</b:Year>
    <b:Author>
      <b:Author>
        <b:NameList>
          <b:Person>
            <b:Last>Barbierato</b:Last>
            <b:First>Enrico</b:First>
            <b:Middle>,Marco Gribaudo</b:Middle>
          </b:Person>
        </b:NameList>
      </b:Author>
    </b:Author>
    <b:BookTitle>Future Generation Computer Systems</b:BookTitle>
    <b:Pages>345-353</b:Pages>
    <b:Volume>37</b:Volume>
    <b:Publisher>Elsevier</b:Publisher>
    <b:URL>https://www.sciencedirect.com/science/article/abs/pii/S0167739X14000028</b:URL>
    <b:RefOrder>3</b:RefOrder>
  </b:Source>
  <b:Source>
    <b:Tag>Phi22</b:Tag>
    <b:SourceType>ArticleInAPeriodical</b:SourceType>
    <b:Guid>{21702748-A95C-4BFB-B5DD-893132189423}</b:Guid>
    <b:Title>Sec. Data Mining and Management</b:Title>
    <b:Year>2022</b:Year>
    <b:Author>
      <b:Author>
        <b:NameList>
          <b:Person>
            <b:Last>Nolte</b:Last>
            <b:First>Philipp</b:First>
            <b:Middle>Wieder and Hendrik</b:Middle>
          </b:Person>
        </b:NameList>
      </b:Author>
    </b:Author>
    <b:PeriodicalTitle>Toward data lakes as central building blocks for data management and analysis</b:PeriodicalTitle>
    <b:Month>August</b:Month>
    <b:Day>19</b:Day>
    <b:URL>https://www.frontiersin.org/journals/big-data/articles/10.3389/fdata.2022.945720/full</b:URL>
    <b:RefOrder>4</b:RefOrder>
  </b:Source>
  <b:Source>
    <b:Tag>Abb19</b:Tag>
    <b:SourceType>InternetSite</b:SourceType>
    <b:Guid>{CE7BA013-696D-4C64-8001-E3C08DFA198E}</b:Guid>
    <b:Title>ResearchGate</b:Title>
    <b:Year>2019</b:Year>
    <b:Author>
      <b:Author>
        <b:NameList>
          <b:Person>
            <b:Last>Abbas</b:Last>
            <b:First>Sheik</b:First>
            <b:Middle>Abdullah</b:Middle>
          </b:Person>
        </b:NameList>
      </b:Author>
    </b:Author>
    <b:YearAccessed>Big Data Analytics in Healthcare Sector</b:YearAccessed>
    <b:MonthAccessed>January</b:MonthAccessed>
    <b:URL>https://www.researchgate.net/publication/345648668_Big_Data_Analytics_in_Healthcare_Sector</b:URL>
    <b:RefOrder>7</b:RefOrder>
  </b:Source>
  <b:Source>
    <b:Tag>Hui24</b:Tag>
    <b:SourceType>JournalArticle</b:SourceType>
    <b:Guid>{C32A129B-9F00-4BE4-9918-35A21D85D78E}</b:Guid>
    <b:Title>Clinical data mining: challenges, opportunities, and recommendations for translational applications</b:Title>
    <b:Year>2024</b:Year>
    <b:Author>
      <b:Author>
        <b:NameList>
          <b:Person>
            <b:Last>Huimin Qiao</b:Last>
            <b:First>1</b:First>
            <b:Middle>Yijing Chen,2 Changshun Qian,3 and You Guo</b:Middle>
          </b:Person>
        </b:NameList>
      </b:Author>
    </b:Author>
    <b:JournalName>Journal of Translational Medicine</b:JournalName>
    <b:Pages>185</b:Pages>
    <b:Volume>22</b:Volume>
    <b:Issue>10.1186/s12967-024-05005-0</b:Issue>
    <b:RefOrder>5</b:RefOrder>
  </b:Source>
  <b:Source>
    <b:Tag>Jun21</b:Tag>
    <b:SourceType>JournalArticle</b:SourceType>
    <b:Guid>{A30F6AF5-9F28-4E46-9017-EB6CA10D96AC}</b:Guid>
    <b:Author>
      <b:Author>
        <b:NameList>
          <b:Person>
            <b:Last>Junaid Bajwa</b:Last>
            <b:First>Usman</b:First>
            <b:Middle>Munir , Aditya Nori</b:Middle>
          </b:Person>
        </b:NameList>
      </b:Author>
    </b:Author>
    <b:Title>Artificial intelligence in healthcare: transforming the practice of medicine</b:Title>
    <b:JournalName>Future Healthcare Journal</b:JournalName>
    <b:Year> 2021</b:Year>
    <b:Pages> e188-e194</b:Pages>
    <b:Volume>8</b:Volume>
    <b:Issue>2</b:Issue>
    <b:RefOrder>8</b:RefOrder>
  </b:Source>
  <b:Source>
    <b:Tag>Abd23</b:Tag>
    <b:SourceType>JournalArticle</b:SourceType>
    <b:Guid>{C0792476-D3B3-492E-BA47-CAA419CC817D}</b:Guid>
    <b:Author>
      <b:Author>
        <b:NameList>
          <b:Person>
            <b:Last>Rejeb</b:Last>
            <b:First>Abderahman</b:First>
          </b:Person>
        </b:NameList>
      </b:Author>
    </b:Author>
    <b:Title>The Internet of Things (IoT) in healthcare: Taking stock and moving forward</b:Title>
    <b:JournalName>Internet of Things</b:JournalName>
    <b:Year>2023</b:Year>
    <b:Volume>22</b:Volume>
    <b:Issue>100721</b:Issue>
    <b:RefOrder>9</b:RefOrder>
  </b:Source>
  <b:Source>
    <b:Tag>Sab19</b:Tag>
    <b:SourceType>JournalArticle</b:SourceType>
    <b:Guid>{2C783782-C852-46AC-8974-6BF03422E312}</b:Guid>
    <b:Title>Big data in healthcare: management, analysis and future prospects</b:Title>
    <b:Year>2019</b:Year>
    <b:Author>
      <b:Author>
        <b:NameList>
          <b:Person>
            <b:Last>Dash</b:Last>
            <b:First>Sushil</b:First>
            <b:Middle>Kumar Shakyawar, Mohit Sharma &amp; Sandeep Kaushik</b:Middle>
          </b:Person>
        </b:NameList>
      </b:Author>
    </b:Author>
    <b:JournalName>Journal of Big Data</b:JournalName>
    <b:Month>june</b:Month>
    <b:Day>19</b:Day>
    <b:URL>https://journalofbigdata.springeropen.com/articles/10.1186/s40537-019-0217-0</b:URL>
    <b:RefOrder>1</b:RefOrder>
  </b:Source>
  <b:Source>
    <b:Tag>Div22</b:Tag>
    <b:SourceType>ArticleInAPeriodical</b:SourceType>
    <b:Guid>{5C212352-54A4-4EEF-86F4-64FD011E3A36}</b:Guid>
    <b:Title>An Overview of Data Warehouse and Data Lake in Modern Enterprise Data Management</b:Title>
    <b:Year>2022</b:Year>
    <b:Author>
      <b:Author>
        <b:NameList>
          <b:Person>
            <b:Last>Nambiar</b:Last>
            <b:First>Divyansh</b:First>
            <b:Middle>Mundra and Athira</b:Middle>
          </b:Person>
        </b:NameList>
      </b:Author>
      <b:Editor>
        <b:NameList>
          <b:Person>
            <b:Last>ResearchGate</b:Last>
          </b:Person>
        </b:NameList>
      </b:Editor>
    </b:Author>
    <b:PeriodicalTitle>Big Data and Cognitive Computing</b:PeriodicalTitle>
    <b:Month>november</b:Month>
    <b:URL>https://www.researchgate.net/publication/365240520_An_Overview_of_Data_Warehouse_and_Data_Lake_in_Modern_Enterprise_Data_Management</b:URL>
    <b:RefOrder>2</b:RefOrder>
  </b:Source>
  <b:Source>
    <b:Tag>Stu24</b:Tag>
    <b:SourceType>InternetSite</b:SourceType>
    <b:Guid>{DC0D9A56-853A-409D-8E99-0DBCA938D295}</b:Guid>
    <b:Title>simplekpi (KPI Dashboards: A comprehensive guide to Creating, Monitoring, and Perfecting Your KPI Dashboards.</b:Title>
    <b:Year> 2024</b:Year>
    <b:Author>
      <b:Author>
        <b:NameList>
          <b:Person>
            <b:Last>Kinsey</b:Last>
            <b:First>Stuart</b:First>
          </b:Person>
        </b:NameList>
      </b:Author>
    </b:Author>
    <b:MonthAccessed>July </b:MonthAccessed>
    <b:DayAccessed> 28</b:DayAccessed>
    <b:URL>https://www.simplekpi.com/Blog/KPI-Dashboards-a-comprehensive-guide</b:URL>
    <b:RefOrder>11</b:RefOrder>
  </b:Source>
  <b:Source>
    <b:Tag>Ale21</b:Tag>
    <b:SourceType>JournalArticle</b:SourceType>
    <b:Guid>{B43C2C07-0634-404F-A1B3-B859F29B8746}</b:Guid>
    <b:Title>Ensuring data integrity of healthcare information in the era of digital health</b:Title>
    <b:Year>2021</b:Year>
    <b:Author>
      <b:Author>
        <b:NameList>
          <b:Person>
            <b:Last>Alenezi</b:Last>
            <b:First>Mohammad</b:First>
            <b:Middle>Zarour and Mamdouh</b:Middle>
          </b:Person>
        </b:NameList>
      </b:Author>
    </b:Author>
    <b:JournalName>PMC PubMed Central : Healthc Technol Lett </b:JournalName>
    <b:Pages>66–77</b:Pages>
    <b:Volume>8</b:Volume>
    <b:Issue>3</b:Issue>
    <b:RefOrder>10</b:RefOrder>
  </b:Source>
</b:Sources>
</file>

<file path=customXml/itemProps1.xml><?xml version="1.0" encoding="utf-8"?>
<ds:datastoreItem xmlns:ds="http://schemas.openxmlformats.org/officeDocument/2006/customXml" ds:itemID="{6DEFE8EF-B86B-4C79-96F9-F18668C98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TotalTime>
  <Pages>1</Pages>
  <Words>1958</Words>
  <Characters>11165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dc:creator>
  <cp:keywords/>
  <dc:description/>
  <cp:lastModifiedBy>Mariana</cp:lastModifiedBy>
  <cp:revision>16</cp:revision>
  <dcterms:created xsi:type="dcterms:W3CDTF">2024-10-08T10:54:00Z</dcterms:created>
  <dcterms:modified xsi:type="dcterms:W3CDTF">2024-10-15T19:39:00Z</dcterms:modified>
</cp:coreProperties>
</file>