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A46835" w14:textId="77777777" w:rsidR="00F34BF9" w:rsidRPr="0001370E" w:rsidRDefault="00F34BF9" w:rsidP="00F34BF9">
      <w:pPr>
        <w:jc w:val="center"/>
        <w:rPr>
          <w:b/>
          <w:bCs/>
        </w:rPr>
      </w:pPr>
      <w:r w:rsidRPr="001D42BD">
        <w:rPr>
          <w:b/>
          <w:bCs/>
          <w:highlight w:val="cyan"/>
        </w:rPr>
        <w:t>ANSWERS</w:t>
      </w:r>
      <w:r>
        <w:rPr>
          <w:b/>
          <w:bCs/>
        </w:rPr>
        <w:t xml:space="preserve"> - </w:t>
      </w:r>
      <w:r w:rsidRPr="0001370E">
        <w:rPr>
          <w:b/>
          <w:bCs/>
        </w:rPr>
        <w:t>F, C,D,B, E, A.</w:t>
      </w:r>
    </w:p>
    <w:p w14:paraId="2D3E8F93" w14:textId="77777777" w:rsidR="00F34BF9" w:rsidRDefault="00F34BF9" w:rsidP="00F34BF9">
      <w:pPr>
        <w:ind w:firstLine="360"/>
      </w:pPr>
      <w:r>
        <w:t>F-  T</w:t>
      </w:r>
      <w:r w:rsidRPr="00423E72">
        <w:t>his study develops the existing empirical literature.</w:t>
      </w:r>
    </w:p>
    <w:p w14:paraId="5416B778" w14:textId="77777777" w:rsidR="00F34BF9" w:rsidRDefault="00F34BF9" w:rsidP="00F34BF9">
      <w:pPr>
        <w:ind w:left="360"/>
      </w:pPr>
      <w:r>
        <w:t xml:space="preserve">C- </w:t>
      </w:r>
      <w:r w:rsidRPr="00423E72">
        <w:t xml:space="preserve"> </w:t>
      </w:r>
      <w:r>
        <w:t xml:space="preserve"> </w:t>
      </w:r>
      <w:r w:rsidRPr="00423E72">
        <w:t>First, although the adoption of ICT and its impact on firm performance, particularly on productivity, has recently been the subject of theoretical and empirical analyses (</w:t>
      </w:r>
      <w:hyperlink r:id="rId5" w:anchor="bibr30-0266242610374484" w:history="1">
        <w:r w:rsidRPr="00423E72">
          <w:rPr>
            <w:rStyle w:val="Hyperlink"/>
          </w:rPr>
          <w:t>Hollenstein, 2004</w:t>
        </w:r>
      </w:hyperlink>
      <w:r w:rsidRPr="00423E72">
        <w:t>), there is a lack of research focusing on the link between ICT and innovation activities.</w:t>
      </w:r>
    </w:p>
    <w:p w14:paraId="068951DC" w14:textId="77777777" w:rsidR="00F34BF9" w:rsidRDefault="00F34BF9" w:rsidP="00F34BF9">
      <w:pPr>
        <w:ind w:left="360"/>
      </w:pPr>
      <w:r>
        <w:t>D-</w:t>
      </w:r>
      <w:r w:rsidRPr="00423E72">
        <w:t xml:space="preserve"> However, there are implications that ICT usage and innovation activities are closely linked. </w:t>
      </w:r>
    </w:p>
    <w:p w14:paraId="5D16218A" w14:textId="77777777" w:rsidR="00F34BF9" w:rsidRDefault="00F34BF9" w:rsidP="00F34BF9">
      <w:pPr>
        <w:ind w:left="360"/>
      </w:pPr>
      <w:r>
        <w:t xml:space="preserve">B - </w:t>
      </w:r>
      <w:r w:rsidRPr="00423E72">
        <w:t xml:space="preserve">Second, the article uses a representative sample of 7505 UK businesses with fewer than 250 employees in all sectors (that is, the sample is not reduced to high-tech or manufacturing sectors, but includes all industrial activities). </w:t>
      </w:r>
    </w:p>
    <w:p w14:paraId="351182F3" w14:textId="77777777" w:rsidR="00F34BF9" w:rsidRDefault="00F34BF9" w:rsidP="00F34BF9">
      <w:pPr>
        <w:ind w:left="360"/>
      </w:pPr>
      <w:r>
        <w:t xml:space="preserve">E -   </w:t>
      </w:r>
      <w:r w:rsidRPr="00423E72">
        <w:t>Further, a prominent characteristic of SMEs in the UK is the preponderance of sole proprietors and micro businesses.</w:t>
      </w:r>
      <w:hyperlink r:id="rId6" w:anchor="fn3-0266242610374484" w:history="1">
        <w:r w:rsidRPr="00423E72">
          <w:rPr>
            <w:rStyle w:val="Hyperlink"/>
            <w:vertAlign w:val="superscript"/>
          </w:rPr>
          <w:t>3</w:t>
        </w:r>
      </w:hyperlink>
      <w:r w:rsidRPr="00423E72">
        <w:t> </w:t>
      </w:r>
    </w:p>
    <w:p w14:paraId="7BD9799E" w14:textId="77777777" w:rsidR="00F34BF9" w:rsidRDefault="00F34BF9" w:rsidP="00F34BF9">
      <w:pPr>
        <w:pStyle w:val="ListParagraph"/>
        <w:numPr>
          <w:ilvl w:val="0"/>
          <w:numId w:val="2"/>
        </w:numPr>
      </w:pPr>
      <w:r w:rsidRPr="00423E72">
        <w:t>However, within the literature few studies focus upon such firms (that is, those with less than 10 employees), and to our knowledge, there are no previous studies of this kind in the UK.</w:t>
      </w:r>
      <w:r>
        <w:t xml:space="preserve"> </w:t>
      </w:r>
      <w:r w:rsidRPr="0001370E">
        <w:rPr>
          <w:highlight w:val="green"/>
        </w:rPr>
        <w:t>(From original)</w:t>
      </w:r>
    </w:p>
    <w:p w14:paraId="611B9E54" w14:textId="77777777" w:rsidR="00F34BF9" w:rsidRPr="009049C2" w:rsidRDefault="00F34BF9" w:rsidP="00F34BF9">
      <w:pPr>
        <w:rPr>
          <w:sz w:val="20"/>
          <w:szCs w:val="20"/>
        </w:rPr>
      </w:pPr>
      <w:r w:rsidRPr="009049C2">
        <w:rPr>
          <w:sz w:val="20"/>
          <w:szCs w:val="20"/>
          <w:u w:val="single"/>
        </w:rPr>
        <w:t>Extracted from:</w:t>
      </w:r>
      <w:r w:rsidRPr="009049C2">
        <w:rPr>
          <w:sz w:val="20"/>
          <w:szCs w:val="20"/>
        </w:rPr>
        <w:t xml:space="preserve"> Higón, D. A. (2012). ‘The impact of ICT on innovation activities: Evidence for UK SMEs’. </w:t>
      </w:r>
      <w:r w:rsidRPr="009049C2">
        <w:rPr>
          <w:i/>
          <w:iCs/>
          <w:sz w:val="20"/>
          <w:szCs w:val="20"/>
        </w:rPr>
        <w:t>International Small Business Journal</w:t>
      </w:r>
      <w:r w:rsidRPr="009049C2">
        <w:rPr>
          <w:sz w:val="20"/>
          <w:szCs w:val="20"/>
        </w:rPr>
        <w:t xml:space="preserve">, 30(6), 684-699. Available at: </w:t>
      </w:r>
      <w:hyperlink r:id="rId7" w:history="1">
        <w:r w:rsidRPr="009049C2">
          <w:rPr>
            <w:rStyle w:val="Hyperlink"/>
            <w:sz w:val="20"/>
            <w:szCs w:val="20"/>
          </w:rPr>
          <w:t>https://doi.org/10.1177/0266242610374484</w:t>
        </w:r>
      </w:hyperlink>
      <w:r w:rsidRPr="009049C2">
        <w:rPr>
          <w:sz w:val="20"/>
          <w:szCs w:val="20"/>
        </w:rPr>
        <w:t xml:space="preserve"> </w:t>
      </w:r>
    </w:p>
    <w:p w14:paraId="7B95E723" w14:textId="77777777" w:rsidR="00F34BF9" w:rsidRDefault="00F34BF9" w:rsidP="00F34BF9">
      <w:pPr>
        <w:ind w:left="360"/>
      </w:pPr>
    </w:p>
    <w:p w14:paraId="40D115C3" w14:textId="77777777" w:rsidR="00F34BF9" w:rsidRDefault="00F34BF9" w:rsidP="00F34BF9">
      <w:pPr>
        <w:pStyle w:val="ListParagraph"/>
        <w:numPr>
          <w:ilvl w:val="0"/>
          <w:numId w:val="1"/>
        </w:numPr>
      </w:pPr>
      <w:r w:rsidRPr="00423E72">
        <w:t>However, within the literature few studies focus upon such firms (that is, those with less than 10 employees), and to our knowledge, there are no previous studies of this kind in the UK.</w:t>
      </w:r>
    </w:p>
    <w:p w14:paraId="303CB0FC" w14:textId="77777777" w:rsidR="00F34BF9" w:rsidRDefault="00F34BF9" w:rsidP="00F34BF9">
      <w:pPr>
        <w:pStyle w:val="ListParagraph"/>
        <w:numPr>
          <w:ilvl w:val="0"/>
          <w:numId w:val="1"/>
        </w:numPr>
      </w:pPr>
      <w:r w:rsidRPr="00423E72">
        <w:t xml:space="preserve">Second, the article uses a representative sample of 7505 UK businesses with fewer than 250 employees in all sectors (that is, the sample is not reduced to high-tech or manufacturing sectors, but includes all industrial activities). </w:t>
      </w:r>
    </w:p>
    <w:p w14:paraId="235E708A" w14:textId="77777777" w:rsidR="00F34BF9" w:rsidRDefault="00F34BF9" w:rsidP="00F34BF9">
      <w:pPr>
        <w:pStyle w:val="ListParagraph"/>
        <w:numPr>
          <w:ilvl w:val="0"/>
          <w:numId w:val="1"/>
        </w:numPr>
      </w:pPr>
      <w:r w:rsidRPr="00423E72">
        <w:t xml:space="preserve"> First, although the adoption of ICT and its impact on firm performance, particularly on productivity, has recently been the subject of theoretical and empirical analyses (</w:t>
      </w:r>
      <w:hyperlink r:id="rId8" w:anchor="bibr30-0266242610374484" w:history="1">
        <w:r w:rsidRPr="00423E72">
          <w:rPr>
            <w:rStyle w:val="Hyperlink"/>
          </w:rPr>
          <w:t>Hollenstein, 2004</w:t>
        </w:r>
      </w:hyperlink>
      <w:r w:rsidRPr="00423E72">
        <w:t xml:space="preserve">), there is a lack of research focusing on the link between ICT and innovation activities. </w:t>
      </w:r>
    </w:p>
    <w:p w14:paraId="7910326D" w14:textId="77777777" w:rsidR="00F34BF9" w:rsidRDefault="00F34BF9" w:rsidP="00F34BF9">
      <w:pPr>
        <w:pStyle w:val="ListParagraph"/>
        <w:numPr>
          <w:ilvl w:val="0"/>
          <w:numId w:val="1"/>
        </w:numPr>
      </w:pPr>
      <w:r w:rsidRPr="00423E72">
        <w:t xml:space="preserve">However, there are implications that ICT usage and innovation activities are closely linked. </w:t>
      </w:r>
    </w:p>
    <w:p w14:paraId="7D6B66B2" w14:textId="77777777" w:rsidR="00F34BF9" w:rsidRDefault="00F34BF9" w:rsidP="00F34BF9">
      <w:pPr>
        <w:pStyle w:val="ListParagraph"/>
        <w:numPr>
          <w:ilvl w:val="0"/>
          <w:numId w:val="1"/>
        </w:numPr>
      </w:pPr>
      <w:r w:rsidRPr="00423E72">
        <w:t>Further, a prominent characteristic of SMEs in the UK is the preponderance of sole proprietors and micro businesses.</w:t>
      </w:r>
      <w:hyperlink r:id="rId9" w:anchor="fn3-0266242610374484" w:history="1">
        <w:r w:rsidRPr="00423E72">
          <w:rPr>
            <w:rStyle w:val="Hyperlink"/>
            <w:vertAlign w:val="superscript"/>
          </w:rPr>
          <w:t>3</w:t>
        </w:r>
      </w:hyperlink>
    </w:p>
    <w:p w14:paraId="1C4FB879" w14:textId="77777777" w:rsidR="00F34BF9" w:rsidRDefault="00F34BF9" w:rsidP="00F34BF9">
      <w:pPr>
        <w:pStyle w:val="ListParagraph"/>
        <w:numPr>
          <w:ilvl w:val="0"/>
          <w:numId w:val="1"/>
        </w:numPr>
      </w:pPr>
      <w:r>
        <w:t>T</w:t>
      </w:r>
      <w:r w:rsidRPr="00423E72">
        <w:t>his study develops the existing empirical literature</w:t>
      </w:r>
      <w:r>
        <w:t>.</w:t>
      </w:r>
    </w:p>
    <w:p w14:paraId="3964AC89" w14:textId="77777777" w:rsidR="00CD15A0" w:rsidRDefault="00CD15A0"/>
    <w:sectPr w:rsidR="00CD1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92024"/>
    <w:multiLevelType w:val="hybridMultilevel"/>
    <w:tmpl w:val="254075A8"/>
    <w:lvl w:ilvl="0" w:tplc="E28C97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C59FE"/>
    <w:multiLevelType w:val="hybridMultilevel"/>
    <w:tmpl w:val="9EACB92A"/>
    <w:lvl w:ilvl="0" w:tplc="D57234D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306160">
    <w:abstractNumId w:val="1"/>
  </w:num>
  <w:num w:numId="2" w16cid:durableId="159347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34BF9"/>
    <w:rsid w:val="00175AEE"/>
    <w:rsid w:val="00744246"/>
    <w:rsid w:val="00CB25FE"/>
    <w:rsid w:val="00CD15A0"/>
    <w:rsid w:val="00E13FDB"/>
    <w:rsid w:val="00F34B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47896"/>
  <w15:chartTrackingRefBased/>
  <w15:docId w15:val="{92E2ECFC-77A6-472D-A568-FEBB35A7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BF9"/>
  </w:style>
  <w:style w:type="paragraph" w:styleId="Heading1">
    <w:name w:val="heading 1"/>
    <w:basedOn w:val="Normal"/>
    <w:next w:val="Normal"/>
    <w:link w:val="Heading1Char"/>
    <w:uiPriority w:val="9"/>
    <w:qFormat/>
    <w:rsid w:val="00F34B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B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B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B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B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B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B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B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B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B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B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B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B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B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B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B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B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BF9"/>
    <w:rPr>
      <w:rFonts w:eastAsiaTheme="majorEastAsia" w:cstheme="majorBidi"/>
      <w:color w:val="272727" w:themeColor="text1" w:themeTint="D8"/>
    </w:rPr>
  </w:style>
  <w:style w:type="paragraph" w:styleId="Title">
    <w:name w:val="Title"/>
    <w:basedOn w:val="Normal"/>
    <w:next w:val="Normal"/>
    <w:link w:val="TitleChar"/>
    <w:uiPriority w:val="10"/>
    <w:qFormat/>
    <w:rsid w:val="00F34B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B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B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B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BF9"/>
    <w:pPr>
      <w:spacing w:before="160"/>
      <w:jc w:val="center"/>
    </w:pPr>
    <w:rPr>
      <w:i/>
      <w:iCs/>
      <w:color w:val="404040" w:themeColor="text1" w:themeTint="BF"/>
    </w:rPr>
  </w:style>
  <w:style w:type="character" w:customStyle="1" w:styleId="QuoteChar">
    <w:name w:val="Quote Char"/>
    <w:basedOn w:val="DefaultParagraphFont"/>
    <w:link w:val="Quote"/>
    <w:uiPriority w:val="29"/>
    <w:rsid w:val="00F34BF9"/>
    <w:rPr>
      <w:i/>
      <w:iCs/>
      <w:color w:val="404040" w:themeColor="text1" w:themeTint="BF"/>
    </w:rPr>
  </w:style>
  <w:style w:type="paragraph" w:styleId="ListParagraph">
    <w:name w:val="List Paragraph"/>
    <w:basedOn w:val="Normal"/>
    <w:uiPriority w:val="34"/>
    <w:qFormat/>
    <w:rsid w:val="00F34BF9"/>
    <w:pPr>
      <w:ind w:left="720"/>
      <w:contextualSpacing/>
    </w:pPr>
  </w:style>
  <w:style w:type="character" w:styleId="IntenseEmphasis">
    <w:name w:val="Intense Emphasis"/>
    <w:basedOn w:val="DefaultParagraphFont"/>
    <w:uiPriority w:val="21"/>
    <w:qFormat/>
    <w:rsid w:val="00F34BF9"/>
    <w:rPr>
      <w:i/>
      <w:iCs/>
      <w:color w:val="0F4761" w:themeColor="accent1" w:themeShade="BF"/>
    </w:rPr>
  </w:style>
  <w:style w:type="paragraph" w:styleId="IntenseQuote">
    <w:name w:val="Intense Quote"/>
    <w:basedOn w:val="Normal"/>
    <w:next w:val="Normal"/>
    <w:link w:val="IntenseQuoteChar"/>
    <w:uiPriority w:val="30"/>
    <w:qFormat/>
    <w:rsid w:val="00F34B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BF9"/>
    <w:rPr>
      <w:i/>
      <w:iCs/>
      <w:color w:val="0F4761" w:themeColor="accent1" w:themeShade="BF"/>
    </w:rPr>
  </w:style>
  <w:style w:type="character" w:styleId="IntenseReference">
    <w:name w:val="Intense Reference"/>
    <w:basedOn w:val="DefaultParagraphFont"/>
    <w:uiPriority w:val="32"/>
    <w:qFormat/>
    <w:rsid w:val="00F34BF9"/>
    <w:rPr>
      <w:b/>
      <w:bCs/>
      <w:smallCaps/>
      <w:color w:val="0F4761" w:themeColor="accent1" w:themeShade="BF"/>
      <w:spacing w:val="5"/>
    </w:rPr>
  </w:style>
  <w:style w:type="character" w:styleId="Hyperlink">
    <w:name w:val="Hyperlink"/>
    <w:basedOn w:val="DefaultParagraphFont"/>
    <w:uiPriority w:val="99"/>
    <w:unhideWhenUsed/>
    <w:rsid w:val="00F34BF9"/>
    <w:rPr>
      <w:color w:val="467886" w:themeColor="hyperlink"/>
      <w:u w:val="single"/>
    </w:rPr>
  </w:style>
  <w:style w:type="character" w:styleId="FollowedHyperlink">
    <w:name w:val="FollowedHyperlink"/>
    <w:basedOn w:val="DefaultParagraphFont"/>
    <w:uiPriority w:val="99"/>
    <w:semiHidden/>
    <w:unhideWhenUsed/>
    <w:rsid w:val="00F34B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266242610374484" TargetMode="External"/><Relationship Id="rId3" Type="http://schemas.openxmlformats.org/officeDocument/2006/relationships/settings" Target="settings.xml"/><Relationship Id="rId7" Type="http://schemas.openxmlformats.org/officeDocument/2006/relationships/hyperlink" Target="https://doi.org/10.1177/02662426103744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10.1177/0266242610374484" TargetMode="External"/><Relationship Id="rId11" Type="http://schemas.openxmlformats.org/officeDocument/2006/relationships/theme" Target="theme/theme1.xml"/><Relationship Id="rId5" Type="http://schemas.openxmlformats.org/officeDocument/2006/relationships/hyperlink" Target="https://journals.sagepub.com/doi/10.1177/026624261037448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sagepub.com/doi/10.1177/0266242610374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2257</Characters>
  <Application>Microsoft Office Word</Application>
  <DocSecurity>0</DocSecurity>
  <Lines>44</Lines>
  <Paragraphs>19</Paragraphs>
  <ScaleCrop>false</ScaleCrop>
  <Company>University of Wales Trinity Saint David</Company>
  <LinksUpToDate>false</LinksUpToDate>
  <CharactersWithSpaces>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Dooshima Dugguh</dc:creator>
  <cp:keywords/>
  <dc:description/>
  <cp:lastModifiedBy>Lilian Dooshima Dugguh</cp:lastModifiedBy>
  <cp:revision>1</cp:revision>
  <dcterms:created xsi:type="dcterms:W3CDTF">2024-10-14T16:20:00Z</dcterms:created>
  <dcterms:modified xsi:type="dcterms:W3CDTF">2024-10-14T16:20:00Z</dcterms:modified>
</cp:coreProperties>
</file>