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A8084F" w14:textId="0AACB992" w:rsidR="009079B0" w:rsidRPr="00D212FD" w:rsidRDefault="009079B0" w:rsidP="009079B0">
      <w:pPr>
        <w:pStyle w:val="Title"/>
        <w:jc w:val="center"/>
        <w:rPr>
          <w:rFonts w:eastAsia="Verdana"/>
          <w:b/>
          <w:bCs/>
          <w:color w:val="000000" w:themeColor="text1"/>
          <w:sz w:val="24"/>
          <w:szCs w:val="24"/>
        </w:rPr>
      </w:pPr>
      <w:r>
        <w:rPr>
          <w:b/>
          <w:bCs/>
          <w:color w:val="000000" w:themeColor="text1"/>
          <w:sz w:val="24"/>
          <w:szCs w:val="24"/>
        </w:rPr>
        <w:t>Psychology in Health and Social Care</w:t>
      </w:r>
      <w:r w:rsidRPr="00D212FD">
        <w:rPr>
          <w:b/>
          <w:bCs/>
          <w:color w:val="000000" w:themeColor="text1"/>
          <w:sz w:val="24"/>
          <w:szCs w:val="24"/>
        </w:rPr>
        <w:t xml:space="preserve"> (</w:t>
      </w:r>
      <w:r w:rsidRPr="00D212FD">
        <w:rPr>
          <w:rFonts w:eastAsia="Verdana"/>
          <w:b/>
          <w:bCs/>
          <w:color w:val="000000" w:themeColor="text1"/>
          <w:sz w:val="24"/>
          <w:szCs w:val="24"/>
        </w:rPr>
        <w:t>LCHS 40</w:t>
      </w:r>
      <w:r>
        <w:rPr>
          <w:rFonts w:eastAsia="Verdana"/>
          <w:b/>
          <w:bCs/>
          <w:color w:val="000000" w:themeColor="text1"/>
          <w:sz w:val="24"/>
          <w:szCs w:val="24"/>
        </w:rPr>
        <w:t>10</w:t>
      </w:r>
      <w:r w:rsidRPr="00D212FD">
        <w:rPr>
          <w:rFonts w:eastAsia="Verdana"/>
          <w:b/>
          <w:bCs/>
          <w:color w:val="000000" w:themeColor="text1"/>
          <w:sz w:val="24"/>
          <w:szCs w:val="24"/>
        </w:rPr>
        <w:t>)</w:t>
      </w:r>
    </w:p>
    <w:p w14:paraId="6253BE73" w14:textId="77777777" w:rsidR="009079B0" w:rsidRPr="00D212FD" w:rsidRDefault="009079B0" w:rsidP="009079B0">
      <w:pPr>
        <w:rPr>
          <w:color w:val="000000" w:themeColor="text1"/>
          <w:sz w:val="24"/>
          <w:szCs w:val="24"/>
        </w:rPr>
      </w:pPr>
      <w:r w:rsidRPr="00D212FD">
        <w:rPr>
          <w:color w:val="000000" w:themeColor="text1"/>
          <w:sz w:val="24"/>
          <w:szCs w:val="24"/>
        </w:rPr>
        <w:t xml:space="preserve">                                                      </w:t>
      </w:r>
    </w:p>
    <w:p w14:paraId="41BE3671" w14:textId="77777777" w:rsidR="009079B0" w:rsidRPr="00D212FD" w:rsidRDefault="009079B0" w:rsidP="009079B0">
      <w:pPr>
        <w:jc w:val="center"/>
        <w:rPr>
          <w:color w:val="000000" w:themeColor="text1"/>
          <w:sz w:val="24"/>
          <w:szCs w:val="24"/>
        </w:rPr>
      </w:pPr>
      <w:r w:rsidRPr="00D212FD">
        <w:rPr>
          <w:b/>
          <w:bCs/>
          <w:color w:val="000000" w:themeColor="text1"/>
          <w:sz w:val="24"/>
          <w:szCs w:val="24"/>
          <w:u w:val="single"/>
        </w:rPr>
        <w:t>ASSIGNMENT 2</w:t>
      </w:r>
    </w:p>
    <w:p w14:paraId="393B5FC6" w14:textId="77777777" w:rsidR="009079B0" w:rsidRPr="00D212FD" w:rsidRDefault="009079B0" w:rsidP="009079B0">
      <w:pPr>
        <w:rPr>
          <w:b/>
          <w:bCs/>
          <w:color w:val="000000" w:themeColor="text1"/>
          <w:sz w:val="24"/>
          <w:szCs w:val="24"/>
          <w:u w:val="single"/>
        </w:rPr>
      </w:pPr>
    </w:p>
    <w:p w14:paraId="35D5F6C9" w14:textId="77777777" w:rsidR="009079B0" w:rsidRPr="00D212FD" w:rsidRDefault="009079B0" w:rsidP="009079B0">
      <w:pPr>
        <w:rPr>
          <w:b/>
          <w:bCs/>
          <w:color w:val="000000" w:themeColor="text1"/>
          <w:sz w:val="24"/>
          <w:szCs w:val="24"/>
          <w:u w:val="single"/>
        </w:rPr>
      </w:pPr>
    </w:p>
    <w:p w14:paraId="6C695E46" w14:textId="77777777" w:rsidR="009079B0" w:rsidRPr="00D212FD" w:rsidRDefault="009079B0" w:rsidP="009079B0">
      <w:pPr>
        <w:rPr>
          <w:b/>
          <w:bCs/>
          <w:color w:val="000000" w:themeColor="text1"/>
          <w:sz w:val="24"/>
          <w:szCs w:val="24"/>
          <w:u w:val="single"/>
        </w:rPr>
      </w:pPr>
    </w:p>
    <w:p w14:paraId="21529ACB" w14:textId="77777777" w:rsidR="009079B0" w:rsidRPr="00D212FD" w:rsidRDefault="009079B0" w:rsidP="009079B0">
      <w:pPr>
        <w:rPr>
          <w:b/>
          <w:bCs/>
          <w:color w:val="000000" w:themeColor="text1"/>
          <w:sz w:val="24"/>
          <w:szCs w:val="24"/>
          <w:u w:val="single"/>
        </w:rPr>
      </w:pPr>
    </w:p>
    <w:p w14:paraId="79091EDB" w14:textId="77777777" w:rsidR="009079B0" w:rsidRPr="00D212FD" w:rsidRDefault="009079B0" w:rsidP="009079B0">
      <w:pPr>
        <w:rPr>
          <w:b/>
          <w:bCs/>
          <w:color w:val="000000" w:themeColor="text1"/>
          <w:sz w:val="24"/>
          <w:szCs w:val="24"/>
          <w:u w:val="single"/>
        </w:rPr>
      </w:pPr>
    </w:p>
    <w:p w14:paraId="6DF1B1D7" w14:textId="77777777" w:rsidR="009079B0" w:rsidRPr="00D212FD" w:rsidRDefault="009079B0" w:rsidP="009079B0">
      <w:pPr>
        <w:rPr>
          <w:b/>
          <w:bCs/>
          <w:color w:val="000000" w:themeColor="text1"/>
          <w:sz w:val="24"/>
          <w:szCs w:val="24"/>
          <w:u w:val="single"/>
        </w:rPr>
      </w:pPr>
    </w:p>
    <w:p w14:paraId="6C406FBA" w14:textId="77777777" w:rsidR="009079B0" w:rsidRPr="00D212FD" w:rsidRDefault="009079B0" w:rsidP="009079B0">
      <w:pPr>
        <w:rPr>
          <w:b/>
          <w:bCs/>
          <w:color w:val="000000" w:themeColor="text1"/>
          <w:sz w:val="24"/>
          <w:szCs w:val="24"/>
          <w:u w:val="single"/>
        </w:rPr>
      </w:pPr>
    </w:p>
    <w:p w14:paraId="7F0B1EB0" w14:textId="77777777" w:rsidR="009079B0" w:rsidRPr="00D212FD" w:rsidRDefault="009079B0" w:rsidP="009079B0">
      <w:pPr>
        <w:rPr>
          <w:b/>
          <w:bCs/>
          <w:color w:val="000000" w:themeColor="text1"/>
          <w:sz w:val="24"/>
          <w:szCs w:val="24"/>
          <w:u w:val="single"/>
        </w:rPr>
      </w:pPr>
    </w:p>
    <w:p w14:paraId="68A54A55" w14:textId="77777777" w:rsidR="009079B0" w:rsidRPr="00D212FD" w:rsidRDefault="009079B0" w:rsidP="009079B0">
      <w:pPr>
        <w:rPr>
          <w:b/>
          <w:bCs/>
          <w:color w:val="000000" w:themeColor="text1"/>
          <w:sz w:val="24"/>
          <w:szCs w:val="24"/>
          <w:u w:val="single"/>
        </w:rPr>
      </w:pPr>
    </w:p>
    <w:p w14:paraId="28219D96" w14:textId="12C54F80" w:rsidR="009079B0" w:rsidRPr="00D212FD" w:rsidRDefault="009079B0" w:rsidP="009079B0">
      <w:pPr>
        <w:rPr>
          <w:b/>
          <w:bCs/>
          <w:color w:val="000000" w:themeColor="text1"/>
          <w:sz w:val="24"/>
          <w:szCs w:val="24"/>
          <w:u w:val="single"/>
        </w:rPr>
      </w:pPr>
      <w:r w:rsidRPr="00D212FD">
        <w:rPr>
          <w:b/>
          <w:bCs/>
          <w:color w:val="000000" w:themeColor="text1"/>
          <w:sz w:val="24"/>
          <w:szCs w:val="24"/>
          <w:u w:val="single"/>
        </w:rPr>
        <w:t>Name of Student:</w:t>
      </w:r>
      <w:r>
        <w:rPr>
          <w:b/>
          <w:bCs/>
          <w:color w:val="000000" w:themeColor="text1"/>
          <w:sz w:val="24"/>
          <w:szCs w:val="24"/>
          <w:u w:val="single"/>
        </w:rPr>
        <w:t xml:space="preserve">   Huma Irfan</w:t>
      </w:r>
    </w:p>
    <w:p w14:paraId="2CA73CE4" w14:textId="77777777" w:rsidR="009079B0" w:rsidRPr="00D212FD" w:rsidRDefault="009079B0" w:rsidP="009079B0">
      <w:pPr>
        <w:rPr>
          <w:b/>
          <w:bCs/>
          <w:color w:val="000000" w:themeColor="text1"/>
          <w:sz w:val="24"/>
          <w:szCs w:val="24"/>
          <w:u w:val="single"/>
        </w:rPr>
      </w:pPr>
    </w:p>
    <w:p w14:paraId="26D7AF8D" w14:textId="77777777" w:rsidR="009079B0" w:rsidRPr="00D212FD" w:rsidRDefault="009079B0" w:rsidP="009079B0">
      <w:pPr>
        <w:rPr>
          <w:b/>
          <w:bCs/>
          <w:color w:val="000000" w:themeColor="text1"/>
          <w:sz w:val="24"/>
          <w:szCs w:val="24"/>
          <w:u w:val="single"/>
        </w:rPr>
      </w:pPr>
    </w:p>
    <w:p w14:paraId="3B767AF5" w14:textId="77777777" w:rsidR="009079B0" w:rsidRPr="00D212FD" w:rsidRDefault="009079B0" w:rsidP="009079B0">
      <w:pPr>
        <w:rPr>
          <w:b/>
          <w:bCs/>
          <w:color w:val="000000" w:themeColor="text1"/>
          <w:sz w:val="24"/>
          <w:szCs w:val="24"/>
          <w:u w:val="single"/>
        </w:rPr>
      </w:pPr>
    </w:p>
    <w:p w14:paraId="4B57CE76" w14:textId="0DD448CB" w:rsidR="009079B0" w:rsidRPr="00D212FD" w:rsidRDefault="009079B0" w:rsidP="009079B0">
      <w:pPr>
        <w:rPr>
          <w:b/>
          <w:bCs/>
          <w:color w:val="000000" w:themeColor="text1"/>
          <w:sz w:val="24"/>
          <w:szCs w:val="24"/>
          <w:u w:val="single"/>
        </w:rPr>
      </w:pPr>
      <w:r w:rsidRPr="00D212FD">
        <w:rPr>
          <w:b/>
          <w:bCs/>
          <w:color w:val="000000" w:themeColor="text1"/>
          <w:sz w:val="24"/>
          <w:szCs w:val="24"/>
          <w:u w:val="single"/>
        </w:rPr>
        <w:t>I.D. Number:</w:t>
      </w:r>
      <w:r>
        <w:rPr>
          <w:b/>
          <w:bCs/>
          <w:color w:val="000000" w:themeColor="text1"/>
          <w:sz w:val="24"/>
          <w:szCs w:val="24"/>
          <w:u w:val="single"/>
        </w:rPr>
        <w:t xml:space="preserve">            2513415</w:t>
      </w:r>
    </w:p>
    <w:p w14:paraId="02986D52" w14:textId="77777777" w:rsidR="009079B0" w:rsidRPr="00D212FD" w:rsidRDefault="009079B0" w:rsidP="009079B0">
      <w:pPr>
        <w:rPr>
          <w:b/>
          <w:bCs/>
          <w:color w:val="000000" w:themeColor="text1"/>
          <w:sz w:val="24"/>
          <w:szCs w:val="24"/>
          <w:u w:val="single"/>
        </w:rPr>
      </w:pPr>
    </w:p>
    <w:p w14:paraId="2CA69E35" w14:textId="77777777" w:rsidR="009079B0" w:rsidRPr="00D212FD" w:rsidRDefault="009079B0" w:rsidP="009079B0">
      <w:pPr>
        <w:rPr>
          <w:b/>
          <w:bCs/>
          <w:color w:val="000000" w:themeColor="text1"/>
          <w:sz w:val="24"/>
          <w:szCs w:val="24"/>
          <w:u w:val="single"/>
        </w:rPr>
      </w:pPr>
    </w:p>
    <w:p w14:paraId="0F1032AC" w14:textId="77777777" w:rsidR="009079B0" w:rsidRPr="00D212FD" w:rsidRDefault="009079B0" w:rsidP="009079B0">
      <w:pPr>
        <w:rPr>
          <w:b/>
          <w:bCs/>
          <w:color w:val="000000" w:themeColor="text1"/>
          <w:sz w:val="24"/>
          <w:szCs w:val="24"/>
          <w:u w:val="single"/>
        </w:rPr>
      </w:pPr>
    </w:p>
    <w:p w14:paraId="7B74ABAD" w14:textId="3B749BA0" w:rsidR="009079B0" w:rsidRPr="00D212FD" w:rsidRDefault="009079B0" w:rsidP="009079B0">
      <w:pPr>
        <w:rPr>
          <w:b/>
          <w:bCs/>
          <w:color w:val="000000" w:themeColor="text1"/>
          <w:sz w:val="24"/>
          <w:szCs w:val="24"/>
          <w:u w:val="single"/>
        </w:rPr>
      </w:pPr>
      <w:r w:rsidRPr="00D212FD">
        <w:rPr>
          <w:b/>
          <w:bCs/>
          <w:color w:val="000000" w:themeColor="text1"/>
          <w:sz w:val="24"/>
          <w:szCs w:val="24"/>
          <w:u w:val="single"/>
        </w:rPr>
        <w:t>Name of Tutor:</w:t>
      </w:r>
      <w:r>
        <w:rPr>
          <w:b/>
          <w:bCs/>
          <w:color w:val="000000" w:themeColor="text1"/>
          <w:sz w:val="24"/>
          <w:szCs w:val="24"/>
          <w:u w:val="single"/>
        </w:rPr>
        <w:t xml:space="preserve">        Shepherd Ziko</w:t>
      </w:r>
    </w:p>
    <w:p w14:paraId="45EAF8B8" w14:textId="77777777" w:rsidR="009079B0" w:rsidRPr="00D212FD" w:rsidRDefault="009079B0" w:rsidP="009079B0">
      <w:pPr>
        <w:rPr>
          <w:b/>
          <w:bCs/>
          <w:color w:val="000000" w:themeColor="text1"/>
          <w:sz w:val="24"/>
          <w:szCs w:val="24"/>
          <w:u w:val="single"/>
        </w:rPr>
      </w:pPr>
    </w:p>
    <w:p w14:paraId="625481D5" w14:textId="77777777" w:rsidR="009079B0" w:rsidRPr="00D212FD" w:rsidRDefault="009079B0" w:rsidP="009079B0">
      <w:pPr>
        <w:rPr>
          <w:b/>
          <w:bCs/>
          <w:color w:val="000000" w:themeColor="text1"/>
          <w:sz w:val="24"/>
          <w:szCs w:val="24"/>
          <w:u w:val="single"/>
        </w:rPr>
      </w:pPr>
    </w:p>
    <w:p w14:paraId="5F05C429" w14:textId="77777777" w:rsidR="009079B0" w:rsidRDefault="009079B0" w:rsidP="009079B0">
      <w:pPr>
        <w:rPr>
          <w:b/>
          <w:bCs/>
          <w:color w:val="000000" w:themeColor="text1"/>
          <w:sz w:val="24"/>
          <w:szCs w:val="24"/>
          <w:u w:val="single"/>
        </w:rPr>
      </w:pPr>
    </w:p>
    <w:p w14:paraId="47A5D5CB" w14:textId="77777777" w:rsidR="009079B0" w:rsidRDefault="009079B0" w:rsidP="009079B0">
      <w:pPr>
        <w:rPr>
          <w:b/>
          <w:bCs/>
          <w:color w:val="000000" w:themeColor="text1"/>
          <w:sz w:val="24"/>
          <w:szCs w:val="24"/>
          <w:u w:val="single"/>
        </w:rPr>
      </w:pPr>
    </w:p>
    <w:p w14:paraId="0326A7C2" w14:textId="77777777" w:rsidR="009079B0" w:rsidRDefault="009079B0" w:rsidP="009079B0">
      <w:pPr>
        <w:rPr>
          <w:b/>
          <w:bCs/>
          <w:color w:val="000000" w:themeColor="text1"/>
          <w:sz w:val="24"/>
          <w:szCs w:val="24"/>
          <w:u w:val="single"/>
        </w:rPr>
      </w:pPr>
    </w:p>
    <w:p w14:paraId="480C54A4" w14:textId="77777777" w:rsidR="009079B0" w:rsidRDefault="009079B0" w:rsidP="009079B0">
      <w:pPr>
        <w:rPr>
          <w:b/>
          <w:bCs/>
          <w:color w:val="000000" w:themeColor="text1"/>
          <w:sz w:val="24"/>
          <w:szCs w:val="24"/>
          <w:u w:val="single"/>
        </w:rPr>
      </w:pPr>
    </w:p>
    <w:p w14:paraId="6097C4E2" w14:textId="77777777" w:rsidR="009079B0" w:rsidRDefault="009079B0" w:rsidP="009079B0">
      <w:pPr>
        <w:rPr>
          <w:b/>
          <w:bCs/>
          <w:color w:val="000000" w:themeColor="text1"/>
          <w:sz w:val="24"/>
          <w:szCs w:val="24"/>
          <w:u w:val="single"/>
        </w:rPr>
      </w:pPr>
    </w:p>
    <w:p w14:paraId="0A558109" w14:textId="77777777" w:rsidR="009079B0" w:rsidRDefault="009079B0" w:rsidP="009079B0">
      <w:pPr>
        <w:rPr>
          <w:b/>
          <w:bCs/>
          <w:color w:val="000000" w:themeColor="text1"/>
          <w:sz w:val="24"/>
          <w:szCs w:val="24"/>
          <w:u w:val="single"/>
        </w:rPr>
      </w:pPr>
    </w:p>
    <w:p w14:paraId="019913FE" w14:textId="77777777" w:rsidR="009079B0" w:rsidRDefault="009079B0" w:rsidP="009079B0">
      <w:pPr>
        <w:rPr>
          <w:b/>
          <w:bCs/>
          <w:color w:val="000000" w:themeColor="text1"/>
          <w:sz w:val="24"/>
          <w:szCs w:val="24"/>
          <w:u w:val="single"/>
        </w:rPr>
      </w:pPr>
    </w:p>
    <w:p w14:paraId="78500793" w14:textId="77777777" w:rsidR="009079B0" w:rsidRDefault="009079B0" w:rsidP="009079B0">
      <w:pPr>
        <w:rPr>
          <w:b/>
          <w:bCs/>
          <w:color w:val="000000" w:themeColor="text1"/>
          <w:sz w:val="24"/>
          <w:szCs w:val="24"/>
          <w:u w:val="single"/>
        </w:rPr>
      </w:pPr>
    </w:p>
    <w:p w14:paraId="6BD1998B" w14:textId="77777777" w:rsidR="009079B0" w:rsidRDefault="009079B0" w:rsidP="009079B0">
      <w:pPr>
        <w:rPr>
          <w:b/>
          <w:bCs/>
          <w:color w:val="000000" w:themeColor="text1"/>
          <w:sz w:val="24"/>
          <w:szCs w:val="24"/>
          <w:u w:val="single"/>
        </w:rPr>
      </w:pPr>
    </w:p>
    <w:p w14:paraId="05BB0905" w14:textId="77777777" w:rsidR="009079B0" w:rsidRDefault="009079B0" w:rsidP="009079B0">
      <w:pPr>
        <w:rPr>
          <w:b/>
          <w:bCs/>
          <w:color w:val="000000" w:themeColor="text1"/>
          <w:sz w:val="24"/>
          <w:szCs w:val="24"/>
          <w:u w:val="single"/>
        </w:rPr>
      </w:pPr>
    </w:p>
    <w:p w14:paraId="3BED7703" w14:textId="77777777" w:rsidR="009079B0" w:rsidRDefault="009079B0" w:rsidP="009079B0">
      <w:pPr>
        <w:rPr>
          <w:b/>
          <w:bCs/>
          <w:color w:val="000000" w:themeColor="text1"/>
          <w:sz w:val="24"/>
          <w:szCs w:val="24"/>
          <w:u w:val="single"/>
        </w:rPr>
      </w:pPr>
    </w:p>
    <w:p w14:paraId="0E52D5E1" w14:textId="77777777" w:rsidR="009079B0" w:rsidRDefault="009079B0" w:rsidP="009079B0">
      <w:pPr>
        <w:rPr>
          <w:b/>
          <w:bCs/>
          <w:color w:val="000000" w:themeColor="text1"/>
          <w:sz w:val="24"/>
          <w:szCs w:val="24"/>
          <w:u w:val="single"/>
        </w:rPr>
      </w:pPr>
    </w:p>
    <w:p w14:paraId="31771C22" w14:textId="77777777" w:rsidR="009079B0" w:rsidRDefault="009079B0" w:rsidP="009079B0">
      <w:pPr>
        <w:rPr>
          <w:b/>
          <w:bCs/>
          <w:color w:val="000000" w:themeColor="text1"/>
          <w:sz w:val="24"/>
          <w:szCs w:val="24"/>
          <w:u w:val="single"/>
        </w:rPr>
      </w:pPr>
    </w:p>
    <w:p w14:paraId="4545C902" w14:textId="77777777" w:rsidR="009079B0" w:rsidRDefault="009079B0" w:rsidP="009079B0">
      <w:pPr>
        <w:rPr>
          <w:b/>
          <w:bCs/>
          <w:color w:val="000000" w:themeColor="text1"/>
          <w:sz w:val="24"/>
          <w:szCs w:val="24"/>
          <w:u w:val="single"/>
        </w:rPr>
      </w:pPr>
    </w:p>
    <w:p w14:paraId="4089C4B2" w14:textId="77777777" w:rsidR="009079B0" w:rsidRDefault="009079B0" w:rsidP="009079B0">
      <w:pPr>
        <w:rPr>
          <w:b/>
          <w:bCs/>
          <w:color w:val="000000" w:themeColor="text1"/>
          <w:sz w:val="24"/>
          <w:szCs w:val="24"/>
          <w:u w:val="single"/>
        </w:rPr>
      </w:pPr>
    </w:p>
    <w:p w14:paraId="747DF5B0" w14:textId="77777777" w:rsidR="009079B0" w:rsidRDefault="009079B0" w:rsidP="009079B0">
      <w:pPr>
        <w:rPr>
          <w:b/>
          <w:bCs/>
          <w:color w:val="000000" w:themeColor="text1"/>
          <w:sz w:val="24"/>
          <w:szCs w:val="24"/>
          <w:u w:val="single"/>
        </w:rPr>
      </w:pPr>
    </w:p>
    <w:p w14:paraId="1FFD7196" w14:textId="77777777" w:rsidR="00D22774" w:rsidRDefault="00D22774" w:rsidP="009079B0">
      <w:pPr>
        <w:rPr>
          <w:b/>
          <w:bCs/>
          <w:color w:val="000000" w:themeColor="text1"/>
          <w:sz w:val="24"/>
          <w:szCs w:val="24"/>
          <w:u w:val="single"/>
        </w:rPr>
      </w:pPr>
    </w:p>
    <w:p w14:paraId="3BD52DF4" w14:textId="77777777" w:rsidR="00D22774" w:rsidRDefault="00D22774" w:rsidP="009079B0">
      <w:pPr>
        <w:rPr>
          <w:b/>
          <w:bCs/>
          <w:color w:val="000000" w:themeColor="text1"/>
          <w:sz w:val="24"/>
          <w:szCs w:val="24"/>
          <w:u w:val="single"/>
        </w:rPr>
      </w:pPr>
    </w:p>
    <w:p w14:paraId="3EE43453" w14:textId="77777777" w:rsidR="00D22774" w:rsidRDefault="00D22774" w:rsidP="009079B0">
      <w:pPr>
        <w:rPr>
          <w:b/>
          <w:bCs/>
          <w:color w:val="000000" w:themeColor="text1"/>
          <w:sz w:val="24"/>
          <w:szCs w:val="24"/>
          <w:u w:val="single"/>
        </w:rPr>
      </w:pPr>
    </w:p>
    <w:p w14:paraId="0E3E9B0C" w14:textId="77777777" w:rsidR="009079B0" w:rsidRPr="00D212FD" w:rsidRDefault="009079B0" w:rsidP="009079B0">
      <w:pPr>
        <w:rPr>
          <w:b/>
          <w:bCs/>
          <w:color w:val="000000" w:themeColor="text1"/>
          <w:sz w:val="24"/>
          <w:szCs w:val="24"/>
          <w:u w:val="single"/>
        </w:rPr>
      </w:pPr>
    </w:p>
    <w:p w14:paraId="7B43356D" w14:textId="574025B6" w:rsidR="009079B0" w:rsidRPr="00D212FD" w:rsidRDefault="009079B0" w:rsidP="009079B0">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have / have not used AI to complete my work. </w:t>
      </w:r>
    </w:p>
    <w:p w14:paraId="28B2364A" w14:textId="77777777" w:rsidR="009079B0" w:rsidRDefault="009079B0" w:rsidP="009A06C4">
      <w:pPr>
        <w:spacing w:before="120" w:after="120"/>
        <w:jc w:val="center"/>
        <w:rPr>
          <w:b/>
          <w:bCs/>
          <w:sz w:val="32"/>
          <w:szCs w:val="32"/>
        </w:rPr>
      </w:pPr>
    </w:p>
    <w:p w14:paraId="305B4C82" w14:textId="77777777" w:rsidR="009079B0" w:rsidRDefault="009079B0" w:rsidP="009079B0">
      <w:pPr>
        <w:spacing w:before="120" w:after="120"/>
        <w:rPr>
          <w:b/>
          <w:bCs/>
          <w:sz w:val="32"/>
          <w:szCs w:val="32"/>
        </w:rPr>
      </w:pPr>
    </w:p>
    <w:p w14:paraId="556AA885" w14:textId="77777777" w:rsidR="009079B0" w:rsidRDefault="009079B0" w:rsidP="009A06C4">
      <w:pPr>
        <w:spacing w:before="120" w:after="120"/>
        <w:jc w:val="center"/>
        <w:rPr>
          <w:b/>
          <w:bCs/>
          <w:sz w:val="32"/>
          <w:szCs w:val="32"/>
        </w:rPr>
      </w:pPr>
    </w:p>
    <w:p w14:paraId="7AC1DC94" w14:textId="77777777" w:rsidR="009079B0" w:rsidRDefault="009079B0" w:rsidP="009079B0">
      <w:pPr>
        <w:spacing w:before="120" w:after="120"/>
        <w:rPr>
          <w:b/>
          <w:bCs/>
          <w:sz w:val="32"/>
          <w:szCs w:val="32"/>
        </w:rPr>
      </w:pPr>
    </w:p>
    <w:p w14:paraId="2A9670FC" w14:textId="77777777" w:rsidR="009079B0" w:rsidRDefault="009079B0" w:rsidP="00D22774">
      <w:pPr>
        <w:spacing w:before="120" w:after="120"/>
        <w:rPr>
          <w:b/>
          <w:bCs/>
          <w:sz w:val="32"/>
          <w:szCs w:val="32"/>
        </w:rPr>
      </w:pPr>
    </w:p>
    <w:p w14:paraId="4014D296" w14:textId="6587E03B" w:rsidR="004F3D20" w:rsidRPr="008B6AEC" w:rsidRDefault="00000000" w:rsidP="009A06C4">
      <w:pPr>
        <w:spacing w:before="120" w:after="120"/>
        <w:jc w:val="center"/>
      </w:pPr>
      <w:r w:rsidRPr="008B6AEC">
        <w:rPr>
          <w:b/>
          <w:bCs/>
          <w:sz w:val="32"/>
          <w:szCs w:val="32"/>
        </w:rPr>
        <w:t xml:space="preserve">Discuss the </w:t>
      </w:r>
      <w:r w:rsidR="009A06C4" w:rsidRPr="008B6AEC">
        <w:rPr>
          <w:b/>
          <w:bCs/>
          <w:sz w:val="32"/>
          <w:szCs w:val="32"/>
        </w:rPr>
        <w:t>I</w:t>
      </w:r>
      <w:r w:rsidRPr="008B6AEC">
        <w:rPr>
          <w:b/>
          <w:bCs/>
          <w:sz w:val="32"/>
          <w:szCs w:val="32"/>
        </w:rPr>
        <w:t xml:space="preserve">mpact of </w:t>
      </w:r>
      <w:r w:rsidR="009A06C4" w:rsidRPr="008B6AEC">
        <w:rPr>
          <w:b/>
          <w:bCs/>
          <w:sz w:val="32"/>
          <w:szCs w:val="32"/>
        </w:rPr>
        <w:t>S</w:t>
      </w:r>
      <w:r w:rsidRPr="008B6AEC">
        <w:rPr>
          <w:b/>
          <w:bCs/>
          <w:sz w:val="32"/>
          <w:szCs w:val="32"/>
        </w:rPr>
        <w:t>ocial</w:t>
      </w:r>
      <w:r w:rsidR="009A06C4" w:rsidRPr="008B6AEC">
        <w:rPr>
          <w:b/>
          <w:bCs/>
          <w:sz w:val="32"/>
          <w:szCs w:val="32"/>
        </w:rPr>
        <w:t>-M</w:t>
      </w:r>
      <w:r w:rsidRPr="008B6AEC">
        <w:rPr>
          <w:b/>
          <w:bCs/>
          <w:sz w:val="32"/>
          <w:szCs w:val="32"/>
        </w:rPr>
        <w:t xml:space="preserve">edia on </w:t>
      </w:r>
      <w:r w:rsidR="009A06C4" w:rsidRPr="008B6AEC">
        <w:rPr>
          <w:b/>
          <w:bCs/>
          <w:sz w:val="32"/>
          <w:szCs w:val="32"/>
        </w:rPr>
        <w:t>M</w:t>
      </w:r>
      <w:r w:rsidRPr="008B6AEC">
        <w:rPr>
          <w:b/>
          <w:bCs/>
          <w:sz w:val="32"/>
          <w:szCs w:val="32"/>
        </w:rPr>
        <w:t xml:space="preserve">ental </w:t>
      </w:r>
      <w:r w:rsidR="009A06C4" w:rsidRPr="008B6AEC">
        <w:rPr>
          <w:b/>
          <w:bCs/>
          <w:sz w:val="32"/>
          <w:szCs w:val="32"/>
        </w:rPr>
        <w:t>H</w:t>
      </w:r>
      <w:r w:rsidRPr="008B6AEC">
        <w:rPr>
          <w:b/>
          <w:bCs/>
          <w:sz w:val="32"/>
          <w:szCs w:val="32"/>
        </w:rPr>
        <w:t xml:space="preserve">ealth in </w:t>
      </w:r>
      <w:r w:rsidR="009A06C4" w:rsidRPr="008B6AEC">
        <w:rPr>
          <w:b/>
          <w:bCs/>
          <w:sz w:val="32"/>
          <w:szCs w:val="32"/>
        </w:rPr>
        <w:t>A</w:t>
      </w:r>
      <w:r w:rsidRPr="008B6AEC">
        <w:rPr>
          <w:b/>
          <w:bCs/>
          <w:sz w:val="32"/>
          <w:szCs w:val="32"/>
        </w:rPr>
        <w:t>dolescence</w:t>
      </w:r>
    </w:p>
    <w:p w14:paraId="3489A90D" w14:textId="77777777" w:rsidR="008B6AEC" w:rsidRPr="008B6AEC" w:rsidRDefault="008B6AEC" w:rsidP="009A06C4">
      <w:pPr>
        <w:spacing w:before="120" w:after="120"/>
        <w:jc w:val="center"/>
        <w:rPr>
          <w:i/>
          <w:iCs/>
          <w:sz w:val="24"/>
          <w:szCs w:val="24"/>
        </w:rPr>
      </w:pPr>
    </w:p>
    <w:p w14:paraId="79DFADFD" w14:textId="3E00820B" w:rsidR="004F3D20" w:rsidRPr="008B6AEC" w:rsidRDefault="00000000" w:rsidP="009A06C4">
      <w:pPr>
        <w:spacing w:before="120" w:after="120"/>
        <w:jc w:val="center"/>
      </w:pPr>
      <w:r w:rsidRPr="008B6AEC">
        <w:rPr>
          <w:i/>
          <w:iCs/>
          <w:sz w:val="24"/>
          <w:szCs w:val="24"/>
        </w:rPr>
        <w:t xml:space="preserve">An essay </w:t>
      </w:r>
      <w:r w:rsidR="0073663B" w:rsidRPr="008B6AEC">
        <w:rPr>
          <w:i/>
          <w:iCs/>
          <w:sz w:val="24"/>
          <w:szCs w:val="24"/>
        </w:rPr>
        <w:t xml:space="preserve">based </w:t>
      </w:r>
      <w:r w:rsidRPr="008B6AEC">
        <w:rPr>
          <w:i/>
          <w:iCs/>
          <w:sz w:val="24"/>
          <w:szCs w:val="24"/>
        </w:rPr>
        <w:t xml:space="preserve">on </w:t>
      </w:r>
      <w:r w:rsidR="0073663B" w:rsidRPr="008B6AEC">
        <w:rPr>
          <w:i/>
          <w:iCs/>
          <w:sz w:val="24"/>
          <w:szCs w:val="24"/>
        </w:rPr>
        <w:t xml:space="preserve">(I) </w:t>
      </w:r>
      <w:r w:rsidRPr="008B6AEC">
        <w:rPr>
          <w:i/>
          <w:iCs/>
          <w:sz w:val="24"/>
          <w:szCs w:val="24"/>
        </w:rPr>
        <w:t xml:space="preserve">Erikson’s theory of psychosocial development and </w:t>
      </w:r>
      <w:r w:rsidR="0073663B" w:rsidRPr="008B6AEC">
        <w:rPr>
          <w:i/>
          <w:iCs/>
          <w:sz w:val="24"/>
          <w:szCs w:val="24"/>
        </w:rPr>
        <w:t xml:space="preserve">(II) </w:t>
      </w:r>
      <w:r w:rsidRPr="008B6AEC">
        <w:rPr>
          <w:i/>
          <w:iCs/>
          <w:sz w:val="24"/>
          <w:szCs w:val="24"/>
        </w:rPr>
        <w:t>Bowlby’s attachment theory</w:t>
      </w:r>
    </w:p>
    <w:p w14:paraId="38864049" w14:textId="77777777" w:rsidR="0073663B" w:rsidRPr="008B6AEC" w:rsidRDefault="0073663B">
      <w:r w:rsidRPr="008B6AEC">
        <w:br w:type="page"/>
      </w:r>
    </w:p>
    <w:sdt>
      <w:sdtPr>
        <w:rPr>
          <w:rFonts w:ascii="Arial" w:eastAsia="Arial" w:hAnsi="Arial" w:cs="Arial"/>
          <w:color w:val="auto"/>
          <w:sz w:val="22"/>
          <w:szCs w:val="22"/>
        </w:rPr>
        <w:id w:val="-956868886"/>
        <w:docPartObj>
          <w:docPartGallery w:val="Table of Contents"/>
          <w:docPartUnique/>
        </w:docPartObj>
      </w:sdtPr>
      <w:sdtEndPr>
        <w:rPr>
          <w:b/>
          <w:bCs/>
          <w:noProof/>
        </w:rPr>
      </w:sdtEndPr>
      <w:sdtContent>
        <w:p w14:paraId="3E5CC101" w14:textId="22FD1E32" w:rsidR="00752EF8" w:rsidRDefault="00752EF8">
          <w:pPr>
            <w:pStyle w:val="TOCHeading"/>
          </w:pPr>
          <w:r>
            <w:t>Contents</w:t>
          </w:r>
        </w:p>
        <w:p w14:paraId="101C2655" w14:textId="77777777" w:rsidR="009079B0" w:rsidRPr="009079B0" w:rsidRDefault="009079B0" w:rsidP="009079B0"/>
        <w:p w14:paraId="6CA4B1FC" w14:textId="17009E62" w:rsidR="00752EF8" w:rsidRDefault="00752EF8">
          <w:pPr>
            <w:pStyle w:val="TOC1"/>
            <w:tabs>
              <w:tab w:val="right" w:leader="dot" w:pos="9016"/>
            </w:tabs>
            <w:rPr>
              <w:noProof/>
            </w:rPr>
          </w:pPr>
          <w:r>
            <w:fldChar w:fldCharType="begin"/>
          </w:r>
          <w:r>
            <w:instrText xml:space="preserve"> TOC \o "1-3" \h \z \u </w:instrText>
          </w:r>
          <w:r>
            <w:fldChar w:fldCharType="separate"/>
          </w:r>
          <w:hyperlink w:anchor="_Toc237905526" w:history="1">
            <w:r w:rsidRPr="00CC37EA">
              <w:rPr>
                <w:rStyle w:val="Hyperlink"/>
                <w:noProof/>
              </w:rPr>
              <w:t>Introduction</w:t>
            </w:r>
            <w:r>
              <w:rPr>
                <w:noProof/>
                <w:webHidden/>
              </w:rPr>
              <w:tab/>
            </w:r>
            <w:r>
              <w:rPr>
                <w:noProof/>
                <w:webHidden/>
              </w:rPr>
              <w:fldChar w:fldCharType="begin"/>
            </w:r>
            <w:r>
              <w:rPr>
                <w:noProof/>
                <w:webHidden/>
              </w:rPr>
              <w:instrText xml:space="preserve"> PAGEREF _Toc237905526 \h </w:instrText>
            </w:r>
            <w:r>
              <w:rPr>
                <w:noProof/>
                <w:webHidden/>
              </w:rPr>
            </w:r>
            <w:r>
              <w:rPr>
                <w:noProof/>
                <w:webHidden/>
              </w:rPr>
              <w:fldChar w:fldCharType="separate"/>
            </w:r>
            <w:r>
              <w:rPr>
                <w:noProof/>
                <w:webHidden/>
              </w:rPr>
              <w:t>3</w:t>
            </w:r>
            <w:r>
              <w:rPr>
                <w:noProof/>
                <w:webHidden/>
              </w:rPr>
              <w:fldChar w:fldCharType="end"/>
            </w:r>
          </w:hyperlink>
        </w:p>
        <w:p w14:paraId="054D1240" w14:textId="6DF0323E" w:rsidR="00752EF8" w:rsidRDefault="00752EF8">
          <w:pPr>
            <w:pStyle w:val="TOC1"/>
            <w:tabs>
              <w:tab w:val="right" w:leader="dot" w:pos="9016"/>
            </w:tabs>
            <w:rPr>
              <w:noProof/>
            </w:rPr>
          </w:pPr>
          <w:hyperlink w:anchor="_Toc237905527" w:history="1">
            <w:r w:rsidRPr="00CC37EA">
              <w:rPr>
                <w:rStyle w:val="Hyperlink"/>
                <w:noProof/>
              </w:rPr>
              <w:t>Discussion</w:t>
            </w:r>
            <w:r>
              <w:rPr>
                <w:noProof/>
                <w:webHidden/>
              </w:rPr>
              <w:tab/>
            </w:r>
            <w:r>
              <w:rPr>
                <w:noProof/>
                <w:webHidden/>
              </w:rPr>
              <w:fldChar w:fldCharType="begin"/>
            </w:r>
            <w:r>
              <w:rPr>
                <w:noProof/>
                <w:webHidden/>
              </w:rPr>
              <w:instrText xml:space="preserve"> PAGEREF _Toc237905527 \h </w:instrText>
            </w:r>
            <w:r>
              <w:rPr>
                <w:noProof/>
                <w:webHidden/>
              </w:rPr>
            </w:r>
            <w:r>
              <w:rPr>
                <w:noProof/>
                <w:webHidden/>
              </w:rPr>
              <w:fldChar w:fldCharType="separate"/>
            </w:r>
            <w:r>
              <w:rPr>
                <w:noProof/>
                <w:webHidden/>
              </w:rPr>
              <w:t>3</w:t>
            </w:r>
            <w:r>
              <w:rPr>
                <w:noProof/>
                <w:webHidden/>
              </w:rPr>
              <w:fldChar w:fldCharType="end"/>
            </w:r>
          </w:hyperlink>
        </w:p>
        <w:p w14:paraId="78C1E4E8" w14:textId="31F34108" w:rsidR="00752EF8" w:rsidRDefault="00752EF8">
          <w:pPr>
            <w:pStyle w:val="TOC1"/>
            <w:tabs>
              <w:tab w:val="right" w:leader="dot" w:pos="9016"/>
            </w:tabs>
            <w:rPr>
              <w:noProof/>
            </w:rPr>
          </w:pPr>
          <w:hyperlink w:anchor="_Toc237905528" w:history="1">
            <w:r w:rsidRPr="00CC37EA">
              <w:rPr>
                <w:rStyle w:val="Hyperlink"/>
                <w:noProof/>
              </w:rPr>
              <w:t>Conclusion</w:t>
            </w:r>
            <w:r>
              <w:rPr>
                <w:noProof/>
                <w:webHidden/>
              </w:rPr>
              <w:tab/>
            </w:r>
            <w:r>
              <w:rPr>
                <w:noProof/>
                <w:webHidden/>
              </w:rPr>
              <w:fldChar w:fldCharType="begin"/>
            </w:r>
            <w:r>
              <w:rPr>
                <w:noProof/>
                <w:webHidden/>
              </w:rPr>
              <w:instrText xml:space="preserve"> PAGEREF _Toc237905528 \h </w:instrText>
            </w:r>
            <w:r>
              <w:rPr>
                <w:noProof/>
                <w:webHidden/>
              </w:rPr>
            </w:r>
            <w:r>
              <w:rPr>
                <w:noProof/>
                <w:webHidden/>
              </w:rPr>
              <w:fldChar w:fldCharType="separate"/>
            </w:r>
            <w:r>
              <w:rPr>
                <w:noProof/>
                <w:webHidden/>
              </w:rPr>
              <w:t>6</w:t>
            </w:r>
            <w:r>
              <w:rPr>
                <w:noProof/>
                <w:webHidden/>
              </w:rPr>
              <w:fldChar w:fldCharType="end"/>
            </w:r>
          </w:hyperlink>
        </w:p>
        <w:p w14:paraId="4177994F" w14:textId="50075897" w:rsidR="00752EF8" w:rsidRDefault="00752EF8">
          <w:pPr>
            <w:pStyle w:val="TOC1"/>
            <w:tabs>
              <w:tab w:val="right" w:leader="dot" w:pos="9016"/>
            </w:tabs>
            <w:rPr>
              <w:noProof/>
            </w:rPr>
          </w:pPr>
          <w:hyperlink w:anchor="_Toc237905529" w:history="1">
            <w:r w:rsidRPr="00CC37EA">
              <w:rPr>
                <w:rStyle w:val="Hyperlink"/>
                <w:noProof/>
              </w:rPr>
              <w:t>References</w:t>
            </w:r>
            <w:r>
              <w:rPr>
                <w:noProof/>
                <w:webHidden/>
              </w:rPr>
              <w:tab/>
            </w:r>
            <w:r>
              <w:rPr>
                <w:noProof/>
                <w:webHidden/>
              </w:rPr>
              <w:fldChar w:fldCharType="begin"/>
            </w:r>
            <w:r>
              <w:rPr>
                <w:noProof/>
                <w:webHidden/>
              </w:rPr>
              <w:instrText xml:space="preserve"> PAGEREF _Toc237905529 \h </w:instrText>
            </w:r>
            <w:r>
              <w:rPr>
                <w:noProof/>
                <w:webHidden/>
              </w:rPr>
            </w:r>
            <w:r>
              <w:rPr>
                <w:noProof/>
                <w:webHidden/>
              </w:rPr>
              <w:fldChar w:fldCharType="separate"/>
            </w:r>
            <w:r>
              <w:rPr>
                <w:noProof/>
                <w:webHidden/>
              </w:rPr>
              <w:t>7</w:t>
            </w:r>
            <w:r>
              <w:rPr>
                <w:noProof/>
                <w:webHidden/>
              </w:rPr>
              <w:fldChar w:fldCharType="end"/>
            </w:r>
          </w:hyperlink>
        </w:p>
        <w:p w14:paraId="07650FB8" w14:textId="44DE6608" w:rsidR="00752EF8" w:rsidRDefault="00752EF8">
          <w:r>
            <w:rPr>
              <w:b/>
              <w:bCs/>
              <w:noProof/>
            </w:rPr>
            <w:fldChar w:fldCharType="end"/>
          </w:r>
        </w:p>
      </w:sdtContent>
    </w:sdt>
    <w:p w14:paraId="1467477B" w14:textId="77777777" w:rsidR="00752EF8" w:rsidRDefault="00752EF8">
      <w:pPr>
        <w:rPr>
          <w:sz w:val="32"/>
          <w:szCs w:val="32"/>
        </w:rPr>
      </w:pPr>
      <w:r>
        <w:br w:type="page"/>
      </w:r>
    </w:p>
    <w:p w14:paraId="7DADC982" w14:textId="77777777" w:rsidR="009079B0" w:rsidRDefault="00D13B44" w:rsidP="0073663B">
      <w:pPr>
        <w:pStyle w:val="Heading1"/>
        <w:rPr>
          <w:color w:val="auto"/>
        </w:rPr>
      </w:pPr>
      <w:bookmarkStart w:id="0" w:name="_Toc237905526"/>
      <w:r w:rsidRPr="008B6AEC">
        <w:rPr>
          <w:color w:val="auto"/>
        </w:rPr>
        <w:lastRenderedPageBreak/>
        <w:t>Introduction</w:t>
      </w:r>
      <w:bookmarkEnd w:id="0"/>
      <w:r w:rsidR="009079B0">
        <w:rPr>
          <w:color w:val="auto"/>
        </w:rPr>
        <w:t>:</w:t>
      </w:r>
    </w:p>
    <w:p w14:paraId="7C14C25F" w14:textId="065172CD" w:rsidR="00D13B44" w:rsidRPr="008B6AEC" w:rsidRDefault="00D13B44" w:rsidP="0073663B">
      <w:pPr>
        <w:pStyle w:val="Heading1"/>
        <w:rPr>
          <w:color w:val="auto"/>
        </w:rPr>
      </w:pPr>
      <w:r w:rsidRPr="008B6AEC">
        <w:rPr>
          <w:color w:val="auto"/>
        </w:rPr>
        <w:t xml:space="preserve"> </w:t>
      </w:r>
    </w:p>
    <w:p w14:paraId="3FA70D3B" w14:textId="0BBAEF77" w:rsidR="0073663B" w:rsidRPr="008B6AEC" w:rsidRDefault="00D13B44" w:rsidP="0073663B">
      <w:pPr>
        <w:spacing w:after="200" w:line="360" w:lineRule="auto"/>
        <w:ind w:firstLine="720"/>
        <w:jc w:val="both"/>
      </w:pPr>
      <w:r w:rsidRPr="008B6AEC">
        <w:t>Adolescence is a period of transitional development in which the body, mind and society are changing quickly and rapidly, and also when most youth obtain their first own smartphone and social media accounts</w:t>
      </w:r>
      <w:r w:rsidR="00FF55BC" w:rsidRPr="00FF55BC">
        <w:t xml:space="preserve"> (Signal, 2026)</w:t>
      </w:r>
      <w:r w:rsidRPr="008B6AEC">
        <w:t xml:space="preserve">. Based on recent surveys, over 90% of adolescents in high income countries use social media every day and the average amount of time spent on social media is over 3 hours a day (Valkenburg, Meier and </w:t>
      </w:r>
      <w:proofErr w:type="spellStart"/>
      <w:r w:rsidRPr="008B6AEC">
        <w:t>Beyens</w:t>
      </w:r>
      <w:proofErr w:type="spellEnd"/>
      <w:r w:rsidRPr="008B6AEC">
        <w:t xml:space="preserve">, 2022). Since the early 2010s, there has been increasing worry regarding the impact of this exposure and rising rates of depression, anxiety, self-harm and loneliness among youth, especially young girls (Twenge et al., 2022; Haidt, 2024). </w:t>
      </w:r>
    </w:p>
    <w:p w14:paraId="13063E48" w14:textId="589356C7" w:rsidR="004F3D20" w:rsidRPr="008B6AEC" w:rsidRDefault="00D13B44" w:rsidP="0073663B">
      <w:pPr>
        <w:spacing w:after="200" w:line="360" w:lineRule="auto"/>
        <w:ind w:firstLine="720"/>
        <w:jc w:val="both"/>
      </w:pPr>
      <w:r w:rsidRPr="008B6AEC">
        <w:t xml:space="preserve">Although the direction of this relationship is debatable, and the magnitudes of the links are not certain, increasingly, systematic reviews have found that heavy or problematic use of social media is modestly, but reliably, associated with poorer mental health among adolescents, with the effect depending on the types of platforms, types of content, and individual susceptibility (Orben, Przybylski and Blakemore, 2022; </w:t>
      </w:r>
      <w:r w:rsidR="00567038" w:rsidRPr="00567038">
        <w:t>Signal, 2026)</w:t>
      </w:r>
      <w:r w:rsidRPr="008B6AEC">
        <w:t>. Child/adolescent psychosocial development and attachment theory will be used as a framework to provide an explanation of how and why adolescent mental health may be affected by exposure to social media platforms. Erikson's psychosocial framework sheds light on the identities, which were demanded at this time, and Bowlby's attachment theory has shed light on the relational and emotion-regulatory aspects, which are increasingly being performed by online interactions.</w:t>
      </w:r>
    </w:p>
    <w:p w14:paraId="103707D1" w14:textId="31853FB0" w:rsidR="00D13B44" w:rsidRDefault="00D13B44" w:rsidP="00D13B44">
      <w:pPr>
        <w:pStyle w:val="Heading1"/>
        <w:rPr>
          <w:color w:val="auto"/>
        </w:rPr>
      </w:pPr>
      <w:bookmarkStart w:id="1" w:name="_Toc237905527"/>
      <w:r w:rsidRPr="008B6AEC">
        <w:rPr>
          <w:color w:val="auto"/>
        </w:rPr>
        <w:t>Discussion</w:t>
      </w:r>
      <w:bookmarkEnd w:id="1"/>
      <w:r w:rsidR="009079B0">
        <w:rPr>
          <w:color w:val="auto"/>
        </w:rPr>
        <w:t>:</w:t>
      </w:r>
    </w:p>
    <w:p w14:paraId="37EA45D1" w14:textId="77777777" w:rsidR="009079B0" w:rsidRPr="008B6AEC" w:rsidRDefault="009079B0" w:rsidP="00D13B44">
      <w:pPr>
        <w:pStyle w:val="Heading1"/>
        <w:rPr>
          <w:color w:val="auto"/>
        </w:rPr>
      </w:pPr>
    </w:p>
    <w:p w14:paraId="41576C58" w14:textId="717DD367" w:rsidR="0073663B" w:rsidRPr="008B6AEC" w:rsidRDefault="00D13B44" w:rsidP="00567038">
      <w:pPr>
        <w:spacing w:after="200" w:line="360" w:lineRule="auto"/>
        <w:ind w:firstLine="720"/>
        <w:jc w:val="both"/>
      </w:pPr>
      <w:r w:rsidRPr="008B6AEC">
        <w:t>A number of recurring processes of harm have been found in the empirical literature on the relationship between social media and adolescent mental health. Adolescent girls' exposure to curated and/or algorithmically amplified content depicting peers and influencers has a distinct link to feelings of lowered self-esteem, body dissatisfaction, and depressive symptoms, with such downward social comparisons particularly linked to adolescent girls' use of appearance-focused platforms like Instagram and TikTok (</w:t>
      </w:r>
      <w:proofErr w:type="spellStart"/>
      <w:r w:rsidRPr="008B6AEC">
        <w:t>Fardouly</w:t>
      </w:r>
      <w:proofErr w:type="spellEnd"/>
      <w:r w:rsidRPr="008B6AEC">
        <w:t xml:space="preserve"> et al., 202</w:t>
      </w:r>
      <w:r w:rsidR="00651EBA">
        <w:t>0</w:t>
      </w:r>
      <w:r w:rsidRPr="008B6AEC">
        <w:t xml:space="preserve">; </w:t>
      </w:r>
      <w:proofErr w:type="spellStart"/>
      <w:r w:rsidRPr="008B6AEC">
        <w:t>Vandenbosch</w:t>
      </w:r>
      <w:proofErr w:type="spellEnd"/>
      <w:r w:rsidRPr="008B6AEC">
        <w:t xml:space="preserve">, </w:t>
      </w:r>
      <w:proofErr w:type="spellStart"/>
      <w:r w:rsidRPr="008B6AEC">
        <w:t>Fardouly</w:t>
      </w:r>
      <w:proofErr w:type="spellEnd"/>
      <w:r w:rsidRPr="008B6AEC">
        <w:t xml:space="preserve"> and Tiggemann, 202</w:t>
      </w:r>
      <w:r w:rsidR="00651EBA">
        <w:t>0</w:t>
      </w:r>
      <w:r w:rsidRPr="008B6AEC">
        <w:t xml:space="preserve">). Internalizing issues and suicidal ideation are strongly associated with cyberbullying and the negative experiences of being the target of cyberbullying or hostile/exclusionary interactions online; a meta-analysis of dozens of samples showed a small to moderate but robust association between cyberbullying and internalizing issues and suicidal ideation (Nesi, </w:t>
      </w:r>
      <w:proofErr w:type="spellStart"/>
      <w:r w:rsidRPr="008B6AEC">
        <w:t>Telzer</w:t>
      </w:r>
      <w:proofErr w:type="spellEnd"/>
      <w:r w:rsidRPr="008B6AEC">
        <w:t xml:space="preserve"> and </w:t>
      </w:r>
      <w:proofErr w:type="spellStart"/>
      <w:r w:rsidRPr="008B6AEC">
        <w:t>Prinstein</w:t>
      </w:r>
      <w:proofErr w:type="spellEnd"/>
      <w:r w:rsidRPr="008B6AEC">
        <w:t xml:space="preserve">, 2022). Another pathway that is well documented is the displacement of sleep and physical activity during night-time use, and poor </w:t>
      </w:r>
      <w:r w:rsidRPr="008B6AEC">
        <w:lastRenderedPageBreak/>
        <w:t>sleep in turn, has mediated much of the association with depressive symptoms (Winstone et al., 2021</w:t>
      </w:r>
      <w:r w:rsidR="00567038">
        <w:t>;</w:t>
      </w:r>
      <w:r w:rsidR="00567038" w:rsidRPr="00567038">
        <w:rPr>
          <w:rFonts w:ascii="Times New Roman" w:eastAsia="Times New Roman" w:hAnsi="Times New Roman" w:cs="Times New Roman"/>
          <w:sz w:val="24"/>
          <w:szCs w:val="24"/>
        </w:rPr>
        <w:t xml:space="preserve"> </w:t>
      </w:r>
      <w:r w:rsidR="00567038" w:rsidRPr="00567038">
        <w:t>(Pan et al., 2024)</w:t>
      </w:r>
      <w:r w:rsidRPr="008B6AEC">
        <w:t>.</w:t>
      </w:r>
      <w:r w:rsidR="0073663B" w:rsidRPr="008B6AEC">
        <w:t xml:space="preserve"> </w:t>
      </w:r>
    </w:p>
    <w:p w14:paraId="778BF676" w14:textId="4AC96A89" w:rsidR="00D13B44" w:rsidRPr="008B6AEC" w:rsidRDefault="0073663B" w:rsidP="00D13B44">
      <w:pPr>
        <w:spacing w:after="200" w:line="360" w:lineRule="auto"/>
        <w:ind w:firstLine="720"/>
        <w:jc w:val="both"/>
      </w:pPr>
      <w:r w:rsidRPr="008B6AEC">
        <w:t>T</w:t>
      </w:r>
      <w:r w:rsidR="00D13B44" w:rsidRPr="008B6AEC">
        <w:t xml:space="preserve">he reinforcement system of ‘likes’, ‘followers' and ‘notifications' seems to combine with the child's increased sensitivity to social assessment, triggering ‘habits of checking' that some authors refer to as 'behavioural addictions' </w:t>
      </w:r>
      <w:r w:rsidR="00567038" w:rsidRPr="00567038">
        <w:t>(Signal, 2026)</w:t>
      </w:r>
      <w:r w:rsidR="00D13B44" w:rsidRPr="008B6AEC">
        <w:t xml:space="preserve">. Importantly, the effects are not all negative; the same platforms can support feelings of belonging and identity exploration and access to peer and professional support, especially for marginalized youth like LGBTQ+ adolescents </w:t>
      </w:r>
      <w:r w:rsidR="00651EBA" w:rsidRPr="00651EBA">
        <w:t>(Hancock et al., 2022)</w:t>
      </w:r>
      <w:r w:rsidR="00D13B44" w:rsidRPr="008B6AEC">
        <w:t xml:space="preserve">. </w:t>
      </w:r>
      <w:r w:rsidR="00651EBA">
        <w:t>However,</w:t>
      </w:r>
      <w:r w:rsidR="00D13B44" w:rsidRPr="008B6AEC">
        <w:t xml:space="preserve"> as Orben, Przybylski and Blakemore (2022) reveal, sensitivity to social media differs across adolescence, with peaks during the pubertal transition and again in late adolescence, thereby indicating that developmental stage is a more informative unit of analysis than screen-time. The mix of these findings then requires some type of explanation, an understanding of which can be provided by developmental theory, and an explanation of why this particular period of life makes adolescents vulnerable to certain aspects of online life.</w:t>
      </w:r>
    </w:p>
    <w:p w14:paraId="3588A4BA" w14:textId="47D01713" w:rsidR="009A7626" w:rsidRPr="008B6AEC" w:rsidRDefault="00D13B44" w:rsidP="00D13B44">
      <w:pPr>
        <w:spacing w:after="200" w:line="360" w:lineRule="auto"/>
        <w:ind w:firstLine="720"/>
        <w:jc w:val="both"/>
      </w:pPr>
      <w:r w:rsidRPr="008B6AEC">
        <w:t xml:space="preserve">Adolescence is one of Erikson's psychosocial development </w:t>
      </w:r>
      <w:r w:rsidR="0073663B" w:rsidRPr="008B6AEC">
        <w:t>theories</w:t>
      </w:r>
      <w:r w:rsidR="009A7626" w:rsidRPr="008B6AEC">
        <w:t xml:space="preserve">, established in </w:t>
      </w:r>
      <w:r w:rsidRPr="008B6AEC">
        <w:t>1968, which sees adolescence as a period when young people are developing a sense of self through the process of synthesizing their childhood experiences, peer feedback, and cultural expectations. Resolution is successful if fidelity ensues, and values and roles are committed in a stable way, or given prematurely; failure may lead to identity diffusion or premature foreclosure of a borrowed identity. Erikson's researcher today state that the main arena in which identity work is now happening is social media (</w:t>
      </w:r>
      <w:proofErr w:type="spellStart"/>
      <w:r w:rsidRPr="008B6AEC">
        <w:t>Granic</w:t>
      </w:r>
      <w:proofErr w:type="spellEnd"/>
      <w:r w:rsidRPr="008B6AEC">
        <w:t>, Morita and Scholten, 202</w:t>
      </w:r>
      <w:r w:rsidR="00651EBA">
        <w:t>0</w:t>
      </w:r>
      <w:r w:rsidRPr="008B6AEC">
        <w:t xml:space="preserve">). </w:t>
      </w:r>
    </w:p>
    <w:p w14:paraId="4639AF2A" w14:textId="1A218BCB" w:rsidR="009A7626" w:rsidRPr="008B6AEC" w:rsidRDefault="00D13B44" w:rsidP="00D13B44">
      <w:pPr>
        <w:spacing w:after="200" w:line="360" w:lineRule="auto"/>
        <w:ind w:firstLine="720"/>
        <w:jc w:val="both"/>
      </w:pPr>
      <w:r w:rsidRPr="008B6AEC">
        <w:t xml:space="preserve">Platforms allow teens to write their profiles, curate feeds and get feedback on each self-presentation that is quantified, thus externalizing a task which Erikson envisioned as largely internal. This can be developmentally fruitful: by experimenting with different identities, communities and interests this can aid in Marcia's ‘identity achievement’. The same structure, though, can be detrimental to the process of healthy identity development. Repeatedly viewing desirable peer representations fosters a conditional sense of self, associated with more depressive symptoms and less self-concept clarity (Valkenburg, Meier and </w:t>
      </w:r>
      <w:proofErr w:type="spellStart"/>
      <w:r w:rsidRPr="008B6AEC">
        <w:t>Beyens</w:t>
      </w:r>
      <w:proofErr w:type="spellEnd"/>
      <w:r w:rsidRPr="008B6AEC">
        <w:t xml:space="preserve">, 2022; </w:t>
      </w:r>
      <w:proofErr w:type="spellStart"/>
      <w:r w:rsidRPr="008B6AEC">
        <w:t>Fardouly</w:t>
      </w:r>
      <w:proofErr w:type="spellEnd"/>
      <w:r w:rsidRPr="008B6AEC">
        <w:t xml:space="preserve"> et al., 202</w:t>
      </w:r>
      <w:r w:rsidR="00651EBA">
        <w:t>0</w:t>
      </w:r>
      <w:r w:rsidRPr="008B6AEC">
        <w:t xml:space="preserve">). </w:t>
      </w:r>
    </w:p>
    <w:p w14:paraId="4F7B0BB8" w14:textId="56243608" w:rsidR="00D13B44" w:rsidRPr="008B6AEC" w:rsidRDefault="00D13B44" w:rsidP="00D13B44">
      <w:pPr>
        <w:spacing w:after="200" w:line="360" w:lineRule="auto"/>
        <w:ind w:firstLine="720"/>
        <w:jc w:val="both"/>
      </w:pPr>
      <w:r w:rsidRPr="008B6AEC">
        <w:t xml:space="preserve">Algorithmic recommendation can also limit an individual's opportunities for identity, as he or she is pushed toward foreclosed identities, whether commercial, ideological, or appearance based, before he/she has even had a chance to explore them. In </w:t>
      </w:r>
      <w:proofErr w:type="spellStart"/>
      <w:r w:rsidRPr="008B6AEC">
        <w:t>Eriksonian</w:t>
      </w:r>
      <w:proofErr w:type="spellEnd"/>
      <w:r w:rsidRPr="008B6AEC">
        <w:t xml:space="preserve"> terms, therefore, social media does not cause an identity crisis in adolescence, but exacerbates and broadcasts it, intensifying at the same time the social media benefits that can be achieved if successful and the psychological costs of confusion if that is the case.</w:t>
      </w:r>
    </w:p>
    <w:p w14:paraId="15E60764" w14:textId="6D21DA5D" w:rsidR="009A7626" w:rsidRPr="008B6AEC" w:rsidRDefault="00D13B44" w:rsidP="00D13B44">
      <w:pPr>
        <w:spacing w:after="200" w:line="360" w:lineRule="auto"/>
        <w:ind w:firstLine="720"/>
        <w:jc w:val="both"/>
      </w:pPr>
      <w:r w:rsidRPr="008B6AEC">
        <w:lastRenderedPageBreak/>
        <w:t xml:space="preserve">Another complementary (but different) lens is Bowlby's attachment theory, which was developed in 1969. Bowlby suggested that internal working models of self and others based on early interactions with caregivers influence expectations, emotion regulation and emotion help-seeking throughout the lifespan. While the idea of attachment dates back to infancy, adolescence is now known as a time of </w:t>
      </w:r>
      <w:r w:rsidR="009A7626" w:rsidRPr="008B6AEC">
        <w:t>reorganization</w:t>
      </w:r>
      <w:r w:rsidRPr="008B6AEC">
        <w:t xml:space="preserve">, with the addition of peers and romantic partners to the hierarchy of attachment </w:t>
      </w:r>
      <w:r w:rsidR="00651EBA" w:rsidRPr="00651EBA">
        <w:t>(Cassidy and Shaver, 2018)</w:t>
      </w:r>
      <w:r w:rsidRPr="008B6AEC">
        <w:t xml:space="preserve">. </w:t>
      </w:r>
    </w:p>
    <w:p w14:paraId="53915BB3" w14:textId="2E01CB6E" w:rsidR="009A7626" w:rsidRPr="008B6AEC" w:rsidRDefault="00D13B44" w:rsidP="00D13B44">
      <w:pPr>
        <w:spacing w:after="200" w:line="360" w:lineRule="auto"/>
        <w:ind w:firstLine="720"/>
        <w:jc w:val="both"/>
      </w:pPr>
      <w:r w:rsidRPr="008B6AEC">
        <w:t xml:space="preserve">It is important to note that social media has emerged as an important space for this re-organisation as it provides always on access to attachment figures and peer networks. However, for securely attached adolescents, who have positive expectations of availability and responsiveness to communication, online communication can help to prolong and deepen relationships, and may provide a further means to support in times of distress (Winstone et al., 2021). For adolescents who have insecure attachments, however, the same affordances can have a magnifying effect on their vulnerabilities. </w:t>
      </w:r>
    </w:p>
    <w:p w14:paraId="3E7D7F9D" w14:textId="21A4E09E" w:rsidR="00D13B44" w:rsidRPr="008B6AEC" w:rsidRDefault="00D13B44" w:rsidP="00D13B44">
      <w:pPr>
        <w:spacing w:after="200" w:line="360" w:lineRule="auto"/>
        <w:ind w:firstLine="720"/>
        <w:jc w:val="both"/>
      </w:pPr>
      <w:r w:rsidRPr="008B6AEC">
        <w:t>Reassurance-seeking behaviours online, watching the partner's activity, and feeling upset when their message or post is not responded to or performed well are associated with problematic social media use and depression, and are more likely to occur in young people who are anxiously attached (Worsley, McIntyre and Corcoran, 201</w:t>
      </w:r>
      <w:r w:rsidR="00193CA7">
        <w:t>9</w:t>
      </w:r>
      <w:r w:rsidRPr="008B6AEC">
        <w:t xml:space="preserve">; </w:t>
      </w:r>
      <w:r w:rsidR="00651EBA" w:rsidRPr="00651EBA">
        <w:t>(Yang, Wang and Liu, 2022)</w:t>
      </w:r>
      <w:r w:rsidRPr="008B6AEC">
        <w:t>. Avoidantly attached adolescents, on the other hand, might find the intimacy, which can be threatening, in the physical world to be less desirable than the intimacy available online, and thus build their online relationships with lots of superficial and shallow connections that do not provide a buffer to stress. Given this theory, Bowlby would expect, and it is becoming clear that it does, that the effects of social media on mental health are mediated by attachment history - the platform is the same but the internal working model that drives its meaning is not.</w:t>
      </w:r>
    </w:p>
    <w:p w14:paraId="114764CE" w14:textId="05C22BFC" w:rsidR="009A7626" w:rsidRPr="008B6AEC" w:rsidRDefault="00D13B44" w:rsidP="00D13B44">
      <w:pPr>
        <w:spacing w:after="200" w:line="360" w:lineRule="auto"/>
        <w:ind w:firstLine="720"/>
        <w:jc w:val="both"/>
      </w:pPr>
      <w:r w:rsidRPr="008B6AEC">
        <w:t xml:space="preserve">Both theories were created with children and young people in mind, but it is important to consider briefly the relevance of the theories to the support of older people in health and social care. Erikson's later phases have continued to have an impact on gerontological practice, for example, with the life review approach (Valliant, 2007) and social prescribing for older people in isolation </w:t>
      </w:r>
      <w:r w:rsidR="00225968" w:rsidRPr="00225968">
        <w:t>(Edward et al., 2018)</w:t>
      </w:r>
      <w:r w:rsidRPr="008B6AEC">
        <w:t>. The theory of Bowlby has also been applied to older age, whereby attachment type influences varying reactions to bereavement, illness and moves or change of care staff, and to the therapeutic relationship with carers (Van Assche et al., 202</w:t>
      </w:r>
      <w:r w:rsidR="00193CA7">
        <w:t>0</w:t>
      </w:r>
      <w:r w:rsidRPr="008B6AEC">
        <w:t xml:space="preserve">). </w:t>
      </w:r>
    </w:p>
    <w:p w14:paraId="2F5E26A6" w14:textId="265E78A7" w:rsidR="004F3D20" w:rsidRPr="008B6AEC" w:rsidRDefault="00D13B44" w:rsidP="00D13B44">
      <w:pPr>
        <w:spacing w:after="200" w:line="360" w:lineRule="auto"/>
        <w:ind w:firstLine="720"/>
        <w:jc w:val="both"/>
      </w:pPr>
      <w:r w:rsidRPr="008B6AEC">
        <w:t xml:space="preserve">However, both approaches have drawbacks in this context: The stage model of Erikson has been challenged for its cultural specificity in this context, and in the context of later life, attachment measures developed in childhood do not necessarily transfer cleanly to cognitively impaired older adults. Delivered with an understanding of, and sensitivity to, human </w:t>
      </w:r>
      <w:r w:rsidRPr="008B6AEC">
        <w:lastRenderedPageBreak/>
        <w:t>development, however, they do provide the health and social care practitioner with a developmental vocabulary that helps to explain why, for instance, an older person whose attachment history is avoidant might refuse care, or why the absence of generative roles upon retirement may trigger depression, an understanding that is similar to that they offer for adolescents online.</w:t>
      </w:r>
    </w:p>
    <w:p w14:paraId="7DA9577B" w14:textId="5FE917D4" w:rsidR="00D13B44" w:rsidRDefault="00D13B44" w:rsidP="00D13B44">
      <w:pPr>
        <w:pStyle w:val="Heading1"/>
        <w:rPr>
          <w:color w:val="auto"/>
        </w:rPr>
      </w:pPr>
      <w:bookmarkStart w:id="2" w:name="_Toc237905528"/>
      <w:r w:rsidRPr="008B6AEC">
        <w:rPr>
          <w:color w:val="auto"/>
        </w:rPr>
        <w:t>Conclusion</w:t>
      </w:r>
      <w:bookmarkEnd w:id="2"/>
      <w:r w:rsidR="009079B0">
        <w:rPr>
          <w:color w:val="auto"/>
        </w:rPr>
        <w:t>:</w:t>
      </w:r>
    </w:p>
    <w:p w14:paraId="2B6CC356" w14:textId="77777777" w:rsidR="009079B0" w:rsidRPr="008B6AEC" w:rsidRDefault="009079B0" w:rsidP="00D13B44">
      <w:pPr>
        <w:pStyle w:val="Heading1"/>
        <w:rPr>
          <w:color w:val="auto"/>
        </w:rPr>
      </w:pPr>
    </w:p>
    <w:p w14:paraId="28CB9D4E" w14:textId="578DADC1" w:rsidR="009A7626" w:rsidRPr="008B6AEC" w:rsidRDefault="008B6AEC" w:rsidP="0073663B">
      <w:pPr>
        <w:spacing w:after="200" w:line="360" w:lineRule="auto"/>
        <w:ind w:firstLine="720"/>
        <w:jc w:val="both"/>
      </w:pPr>
      <w:r>
        <w:t>The</w:t>
      </w:r>
      <w:r w:rsidR="00D13B44" w:rsidRPr="008B6AEC">
        <w:t xml:space="preserve"> evidence reviewed here indicates that SM has a modest, but definite effect on adolescent mental health, for a range of mechanisms of social comparison, cyber-victimization, sleep displacement and reward-based reinforcement, where effects are not uniform and not deterministic. The period is especially vulnerable due to the psychosocial nature of identity work, which increasingly takes place in a public, quantified and algorithmically curated space, that can be conducive to exploration but can also be conducive to contingent identity and foreclosure. </w:t>
      </w:r>
    </w:p>
    <w:p w14:paraId="49FD8BE4" w14:textId="6C98463E" w:rsidR="004F3D20" w:rsidRPr="008B6AEC" w:rsidRDefault="00D13B44" w:rsidP="0073663B">
      <w:pPr>
        <w:spacing w:after="200" w:line="360" w:lineRule="auto"/>
        <w:ind w:firstLine="720"/>
        <w:jc w:val="both"/>
      </w:pPr>
      <w:r w:rsidRPr="008B6AEC">
        <w:t>Bowlby's attachment theory also accounts for the wide range of different outcomes that the same platforms can produce: adolescent's internal working models influence their understanding of 'available', feedback and rejection, with secure attachment protective, insecure attachment exacerbating it to an unhealthy use. When taken in tandem, both theories point to the need to go beyond restricting the amount of time spent on screens to focusing on those developmentally and relationally important functions that social media has come to serve, in both the on and off-line contexts. Both of these frameworks are relevant to health and social care practice throughout the lifespan, and are still relevant today for the same developmental sensitivity.</w:t>
      </w:r>
    </w:p>
    <w:p w14:paraId="1EEC7EA6" w14:textId="77777777" w:rsidR="004F3D20" w:rsidRPr="008B6AEC" w:rsidRDefault="00000000">
      <w:pPr>
        <w:pageBreakBefore/>
      </w:pPr>
      <w:r w:rsidRPr="008B6AEC">
        <w:lastRenderedPageBreak/>
        <w:br/>
      </w:r>
    </w:p>
    <w:p w14:paraId="71C37174" w14:textId="77777777" w:rsidR="004F3D20" w:rsidRDefault="00000000" w:rsidP="00D13B44">
      <w:pPr>
        <w:pStyle w:val="Heading1"/>
        <w:rPr>
          <w:color w:val="auto"/>
        </w:rPr>
      </w:pPr>
      <w:bookmarkStart w:id="3" w:name="_Toc237905529"/>
      <w:r w:rsidRPr="008B6AEC">
        <w:rPr>
          <w:color w:val="auto"/>
        </w:rPr>
        <w:t>References</w:t>
      </w:r>
      <w:bookmarkEnd w:id="3"/>
    </w:p>
    <w:p w14:paraId="5B8F5165" w14:textId="77777777" w:rsidR="000324E4" w:rsidRPr="008B6AEC" w:rsidRDefault="000324E4" w:rsidP="00D13B44">
      <w:pPr>
        <w:pStyle w:val="Heading1"/>
        <w:rPr>
          <w:color w:val="auto"/>
        </w:rPr>
      </w:pPr>
    </w:p>
    <w:p w14:paraId="71E47675" w14:textId="2BAE8511" w:rsidR="004F3D20" w:rsidRPr="008B6AEC" w:rsidRDefault="00651EBA">
      <w:pPr>
        <w:spacing w:after="200" w:line="360" w:lineRule="auto"/>
        <w:ind w:left="720" w:hanging="720"/>
      </w:pPr>
      <w:r w:rsidRPr="00651EBA">
        <w:t>Cassidy, J. and Shaver, P.R. (2018). Handbook of attachment. Guilford Publications</w:t>
      </w:r>
      <w:r w:rsidRPr="008B6AEC">
        <w:t>.</w:t>
      </w:r>
    </w:p>
    <w:p w14:paraId="2CFFF5ED" w14:textId="77777777" w:rsidR="00225968" w:rsidRPr="00225968" w:rsidRDefault="00225968" w:rsidP="00225968">
      <w:pPr>
        <w:spacing w:after="200" w:line="360" w:lineRule="auto"/>
        <w:ind w:left="720" w:hanging="720"/>
      </w:pPr>
      <w:r w:rsidRPr="00225968">
        <w:t xml:space="preserve">Edward, K.-L., Munro, I., Welch, A. and Cross, W. (2018). </w:t>
      </w:r>
      <w:r w:rsidRPr="00225968">
        <w:rPr>
          <w:i/>
          <w:iCs/>
        </w:rPr>
        <w:t xml:space="preserve">Mental health </w:t>
      </w:r>
      <w:proofErr w:type="gramStart"/>
      <w:r w:rsidRPr="00225968">
        <w:rPr>
          <w:i/>
          <w:iCs/>
        </w:rPr>
        <w:t>nursing :</w:t>
      </w:r>
      <w:proofErr w:type="gramEnd"/>
      <w:r w:rsidRPr="00225968">
        <w:rPr>
          <w:i/>
          <w:iCs/>
        </w:rPr>
        <w:t xml:space="preserve"> Dimensions of praxis</w:t>
      </w:r>
      <w:r w:rsidRPr="00225968">
        <w:t>. 3rd ed. [online] South Melbourne, Victoria: Oxford University Press, pp.2–22. Available at: https://ebookcentral.proquest.com/lib/unisa/reader.action?docID=5261419&amp;ppg=149 [Accessed 13 Aug. 2026].</w:t>
      </w:r>
    </w:p>
    <w:p w14:paraId="462E93E4" w14:textId="52EE4B7B" w:rsidR="004F3D20" w:rsidRPr="008B6AEC" w:rsidRDefault="00000000">
      <w:pPr>
        <w:spacing w:after="200" w:line="360" w:lineRule="auto"/>
        <w:ind w:left="720" w:hanging="720"/>
      </w:pPr>
      <w:proofErr w:type="spellStart"/>
      <w:r w:rsidRPr="008B6AEC">
        <w:t>Fardouly</w:t>
      </w:r>
      <w:proofErr w:type="spellEnd"/>
      <w:r w:rsidRPr="008B6AEC">
        <w:t xml:space="preserve">, J., </w:t>
      </w:r>
      <w:proofErr w:type="spellStart"/>
      <w:r w:rsidRPr="008B6AEC">
        <w:t>Magson</w:t>
      </w:r>
      <w:proofErr w:type="spellEnd"/>
      <w:r w:rsidRPr="008B6AEC">
        <w:t xml:space="preserve">, N.R., </w:t>
      </w:r>
      <w:proofErr w:type="spellStart"/>
      <w:r w:rsidRPr="008B6AEC">
        <w:t>Rapee</w:t>
      </w:r>
      <w:proofErr w:type="spellEnd"/>
      <w:r w:rsidRPr="008B6AEC">
        <w:t xml:space="preserve">, R.M., </w:t>
      </w:r>
      <w:proofErr w:type="spellStart"/>
      <w:r w:rsidRPr="008B6AEC">
        <w:t>Johnco</w:t>
      </w:r>
      <w:proofErr w:type="spellEnd"/>
      <w:r w:rsidRPr="008B6AEC">
        <w:t>, C.J. and Oar, E.L. (202</w:t>
      </w:r>
      <w:r w:rsidR="00651EBA">
        <w:t>0</w:t>
      </w:r>
      <w:r w:rsidRPr="008B6AEC">
        <w:t xml:space="preserve">) ‘The use of social media by Australian preadolescents and its links with mental health’, </w:t>
      </w:r>
      <w:r w:rsidRPr="008B6AEC">
        <w:rPr>
          <w:i/>
          <w:iCs/>
        </w:rPr>
        <w:t>Journal of Clinical Psychology</w:t>
      </w:r>
      <w:r w:rsidRPr="008B6AEC">
        <w:t>, 78(7), pp. 1338–1353.</w:t>
      </w:r>
    </w:p>
    <w:p w14:paraId="03EC7C88" w14:textId="7104DF6D" w:rsidR="004F3D20" w:rsidRPr="008B6AEC" w:rsidRDefault="00000000">
      <w:pPr>
        <w:spacing w:after="200" w:line="360" w:lineRule="auto"/>
        <w:ind w:left="720" w:hanging="720"/>
      </w:pPr>
      <w:proofErr w:type="spellStart"/>
      <w:r w:rsidRPr="008B6AEC">
        <w:t>Granic</w:t>
      </w:r>
      <w:proofErr w:type="spellEnd"/>
      <w:r w:rsidRPr="008B6AEC">
        <w:t>, I., Morita, H. and Scholten, H. (202</w:t>
      </w:r>
      <w:r w:rsidR="00651EBA">
        <w:t>0</w:t>
      </w:r>
      <w:r w:rsidRPr="008B6AEC">
        <w:t xml:space="preserve">) ‘Beyond screen time: identity development in the digital age’, </w:t>
      </w:r>
      <w:r w:rsidRPr="008B6AEC">
        <w:rPr>
          <w:i/>
          <w:iCs/>
        </w:rPr>
        <w:t>Psychological Inquiry</w:t>
      </w:r>
      <w:r w:rsidRPr="008B6AEC">
        <w:t>, 31(3), pp. 195–223.</w:t>
      </w:r>
    </w:p>
    <w:p w14:paraId="22722AB3" w14:textId="77777777" w:rsidR="004F3D20" w:rsidRPr="008B6AEC" w:rsidRDefault="00000000">
      <w:pPr>
        <w:spacing w:after="200" w:line="360" w:lineRule="auto"/>
        <w:ind w:left="720" w:hanging="720"/>
      </w:pPr>
      <w:r w:rsidRPr="008B6AEC">
        <w:t xml:space="preserve">Haidt, J. (2024) </w:t>
      </w:r>
      <w:r w:rsidRPr="008B6AEC">
        <w:rPr>
          <w:i/>
          <w:iCs/>
        </w:rPr>
        <w:t>The anxious generation: how the great rewiring of childhood is causing an epidemic of mental illness</w:t>
      </w:r>
      <w:r w:rsidRPr="008B6AEC">
        <w:t>. New York: Penguin Press.</w:t>
      </w:r>
    </w:p>
    <w:p w14:paraId="5C764960" w14:textId="77777777" w:rsidR="00651EBA" w:rsidRPr="00651EBA" w:rsidRDefault="00651EBA" w:rsidP="00651EBA">
      <w:pPr>
        <w:spacing w:after="200" w:line="360" w:lineRule="auto"/>
        <w:ind w:left="720" w:hanging="720"/>
      </w:pPr>
      <w:r w:rsidRPr="00651EBA">
        <w:t xml:space="preserve">Hancock, J., Liu, S.X., Luo, M. and Mieczkowski, H. (2022). Psychological well-being and social media use: A meta-analysis of associations between social media use and depression, anxiety, loneliness, eudaimonic, hedonic and social well-being. </w:t>
      </w:r>
      <w:r w:rsidRPr="00651EBA">
        <w:rPr>
          <w:i/>
          <w:iCs/>
        </w:rPr>
        <w:t>SSRN Electronic Journal</w:t>
      </w:r>
      <w:r w:rsidRPr="00651EBA">
        <w:t>. doi:10.2139/ssrn.4053961.</w:t>
      </w:r>
    </w:p>
    <w:p w14:paraId="4C4A4A8B" w14:textId="77777777" w:rsidR="004F3D20" w:rsidRPr="008B6AEC" w:rsidRDefault="00000000">
      <w:pPr>
        <w:spacing w:after="200" w:line="360" w:lineRule="auto"/>
        <w:ind w:left="720" w:hanging="720"/>
      </w:pPr>
      <w:r w:rsidRPr="008B6AEC">
        <w:t xml:space="preserve">Nesi, J., </w:t>
      </w:r>
      <w:proofErr w:type="spellStart"/>
      <w:r w:rsidRPr="008B6AEC">
        <w:t>Telzer</w:t>
      </w:r>
      <w:proofErr w:type="spellEnd"/>
      <w:r w:rsidRPr="008B6AEC">
        <w:t xml:space="preserve">, E.H. and </w:t>
      </w:r>
      <w:proofErr w:type="spellStart"/>
      <w:r w:rsidRPr="008B6AEC">
        <w:t>Prinstein</w:t>
      </w:r>
      <w:proofErr w:type="spellEnd"/>
      <w:r w:rsidRPr="008B6AEC">
        <w:t xml:space="preserve">, M.J. (eds.) (2022) </w:t>
      </w:r>
      <w:r w:rsidRPr="008B6AEC">
        <w:rPr>
          <w:i/>
          <w:iCs/>
        </w:rPr>
        <w:t>Handbook of adolescent digital media use and mental health</w:t>
      </w:r>
      <w:r w:rsidRPr="008B6AEC">
        <w:t>. Cambridge: Cambridge University Press.</w:t>
      </w:r>
    </w:p>
    <w:p w14:paraId="591A9AF9" w14:textId="77777777" w:rsidR="004F3D20" w:rsidRPr="008B6AEC" w:rsidRDefault="00000000">
      <w:pPr>
        <w:spacing w:after="200" w:line="360" w:lineRule="auto"/>
        <w:ind w:left="720" w:hanging="720"/>
      </w:pPr>
      <w:r w:rsidRPr="008B6AEC">
        <w:t xml:space="preserve">Orben, A., Przybylski, A.K., Blakemore, S.J. and Kievit, R.A. (2022) ‘Windows of developmental sensitivity to social media’, </w:t>
      </w:r>
      <w:r w:rsidRPr="008B6AEC">
        <w:rPr>
          <w:i/>
          <w:iCs/>
        </w:rPr>
        <w:t>Nature Communications</w:t>
      </w:r>
      <w:r w:rsidRPr="008B6AEC">
        <w:t>, 13(1), 1649.</w:t>
      </w:r>
    </w:p>
    <w:p w14:paraId="571BABCF" w14:textId="77777777" w:rsidR="00567038" w:rsidRPr="00567038" w:rsidRDefault="00567038" w:rsidP="00567038">
      <w:pPr>
        <w:spacing w:after="200" w:line="360" w:lineRule="auto"/>
        <w:ind w:left="720" w:hanging="720"/>
      </w:pPr>
      <w:r w:rsidRPr="00567038">
        <w:t xml:space="preserve">Pan, Y., Teng, Z., Lei Shek, D.T. and Chen, C. (2024). </w:t>
      </w:r>
      <w:r w:rsidRPr="00567038">
        <w:rPr>
          <w:i/>
          <w:iCs/>
        </w:rPr>
        <w:t>Internet use and psychological well-being among children and adolescents</w:t>
      </w:r>
      <w:r w:rsidRPr="00567038">
        <w:t>. Frontiers Media SA.</w:t>
      </w:r>
    </w:p>
    <w:p w14:paraId="06A75300" w14:textId="11D36045" w:rsidR="00567038" w:rsidRPr="00567038" w:rsidRDefault="00567038" w:rsidP="00567038">
      <w:pPr>
        <w:spacing w:after="200" w:line="360" w:lineRule="auto"/>
        <w:ind w:left="720" w:hanging="720"/>
      </w:pPr>
      <w:r w:rsidRPr="00567038">
        <w:t xml:space="preserve">Signal, D. (2026). </w:t>
      </w:r>
      <w:r w:rsidRPr="00567038">
        <w:rPr>
          <w:i/>
          <w:iCs/>
        </w:rPr>
        <w:t>The whole-brain child in the digital age</w:t>
      </w:r>
      <w:r w:rsidRPr="00567038">
        <w:t>. KJ Analytics.</w:t>
      </w:r>
    </w:p>
    <w:p w14:paraId="6CB8328C" w14:textId="63EB467E" w:rsidR="004F3D20" w:rsidRPr="008B6AEC" w:rsidRDefault="00000000">
      <w:pPr>
        <w:spacing w:after="200" w:line="360" w:lineRule="auto"/>
        <w:ind w:left="720" w:hanging="720"/>
      </w:pPr>
      <w:r w:rsidRPr="008B6AEC">
        <w:t xml:space="preserve">Twenge, J.M., Haidt, J., Lozano, J. and Cummins, K.M. (2022) ‘Specification curve analysis shows that social media use is linked to poor mental health, especially among girls’, </w:t>
      </w:r>
      <w:r w:rsidRPr="008B6AEC">
        <w:rPr>
          <w:i/>
          <w:iCs/>
        </w:rPr>
        <w:t xml:space="preserve">Acta </w:t>
      </w:r>
      <w:proofErr w:type="spellStart"/>
      <w:r w:rsidRPr="008B6AEC">
        <w:rPr>
          <w:i/>
          <w:iCs/>
        </w:rPr>
        <w:t>Psychologica</w:t>
      </w:r>
      <w:proofErr w:type="spellEnd"/>
      <w:r w:rsidRPr="008B6AEC">
        <w:t>, 224, 103512.</w:t>
      </w:r>
    </w:p>
    <w:p w14:paraId="71781ADE" w14:textId="77777777" w:rsidR="004F3D20" w:rsidRPr="008B6AEC" w:rsidRDefault="00000000">
      <w:pPr>
        <w:spacing w:after="200" w:line="360" w:lineRule="auto"/>
        <w:ind w:left="720" w:hanging="720"/>
      </w:pPr>
      <w:r w:rsidRPr="008B6AEC">
        <w:lastRenderedPageBreak/>
        <w:t xml:space="preserve">Valkenburg, P.M., Meier, A. and </w:t>
      </w:r>
      <w:proofErr w:type="spellStart"/>
      <w:r w:rsidRPr="008B6AEC">
        <w:t>Beyens</w:t>
      </w:r>
      <w:proofErr w:type="spellEnd"/>
      <w:r w:rsidRPr="008B6AEC">
        <w:t xml:space="preserve">, I. (2022) ‘Social media use and its impact on adolescent mental health: an umbrella review of the evidence’, </w:t>
      </w:r>
      <w:r w:rsidRPr="008B6AEC">
        <w:rPr>
          <w:i/>
          <w:iCs/>
        </w:rPr>
        <w:t>Current Opinion in Psychology</w:t>
      </w:r>
      <w:r w:rsidRPr="008B6AEC">
        <w:t>, 44, pp. 58–68.</w:t>
      </w:r>
    </w:p>
    <w:p w14:paraId="27ABBA26" w14:textId="31023987" w:rsidR="004F3D20" w:rsidRPr="008B6AEC" w:rsidRDefault="00000000">
      <w:pPr>
        <w:spacing w:after="200" w:line="360" w:lineRule="auto"/>
        <w:ind w:left="720" w:hanging="720"/>
      </w:pPr>
      <w:r w:rsidRPr="008B6AEC">
        <w:t xml:space="preserve">Van Assche, L., Van de Ven, L., </w:t>
      </w:r>
      <w:proofErr w:type="spellStart"/>
      <w:r w:rsidRPr="008B6AEC">
        <w:t>Vandenbulcke</w:t>
      </w:r>
      <w:proofErr w:type="spellEnd"/>
      <w:r w:rsidRPr="008B6AEC">
        <w:t>, M. and Luyten, P. (202</w:t>
      </w:r>
      <w:r w:rsidR="00193CA7">
        <w:t>0</w:t>
      </w:r>
      <w:r w:rsidRPr="008B6AEC">
        <w:t xml:space="preserve">) ‘Ghosts from the past? The association between childhood interpersonal trauma, attachment and anxiety and depression in late life’, </w:t>
      </w:r>
      <w:r w:rsidRPr="008B6AEC">
        <w:rPr>
          <w:i/>
          <w:iCs/>
        </w:rPr>
        <w:t>Aging &amp; Mental Health</w:t>
      </w:r>
      <w:r w:rsidRPr="008B6AEC">
        <w:t>, 26(4), pp. 686–693.</w:t>
      </w:r>
    </w:p>
    <w:p w14:paraId="02111541" w14:textId="77777777" w:rsidR="004F3D20" w:rsidRPr="008B6AEC" w:rsidRDefault="00000000">
      <w:pPr>
        <w:spacing w:after="200" w:line="360" w:lineRule="auto"/>
        <w:ind w:left="720" w:hanging="720"/>
      </w:pPr>
      <w:proofErr w:type="spellStart"/>
      <w:r w:rsidRPr="008B6AEC">
        <w:t>Vandenbosch</w:t>
      </w:r>
      <w:proofErr w:type="spellEnd"/>
      <w:r w:rsidRPr="008B6AEC">
        <w:t xml:space="preserve">, L., </w:t>
      </w:r>
      <w:proofErr w:type="spellStart"/>
      <w:r w:rsidRPr="008B6AEC">
        <w:t>Fardouly</w:t>
      </w:r>
      <w:proofErr w:type="spellEnd"/>
      <w:r w:rsidRPr="008B6AEC">
        <w:t xml:space="preserve">, J. and Tiggemann, M. (2022) ‘Social media and body image: recent trends and future directions’, </w:t>
      </w:r>
      <w:r w:rsidRPr="008B6AEC">
        <w:rPr>
          <w:i/>
          <w:iCs/>
        </w:rPr>
        <w:t>Current Opinion in Psychology</w:t>
      </w:r>
      <w:r w:rsidRPr="008B6AEC">
        <w:t>, 45, 101289.</w:t>
      </w:r>
    </w:p>
    <w:p w14:paraId="64692319" w14:textId="77777777" w:rsidR="004F3D20" w:rsidRPr="008B6AEC" w:rsidRDefault="00000000">
      <w:pPr>
        <w:spacing w:after="200" w:line="360" w:lineRule="auto"/>
        <w:ind w:left="720" w:hanging="720"/>
      </w:pPr>
      <w:r w:rsidRPr="008B6AEC">
        <w:t xml:space="preserve">Winstone, L., Mars, B., Haworth, C.M.A. and Kidger, J. (2021) ‘Social media use and social connectedness among adolescents in the United Kingdom: a qualitative exploration of displacement and stimulation’, </w:t>
      </w:r>
      <w:r w:rsidRPr="008B6AEC">
        <w:rPr>
          <w:i/>
          <w:iCs/>
        </w:rPr>
        <w:t>BMC Public Health</w:t>
      </w:r>
      <w:r w:rsidRPr="008B6AEC">
        <w:t>, 21, 1736.</w:t>
      </w:r>
    </w:p>
    <w:p w14:paraId="307450AD" w14:textId="0DE93FBA" w:rsidR="004F3D20" w:rsidRPr="008B6AEC" w:rsidRDefault="00000000">
      <w:pPr>
        <w:spacing w:after="200" w:line="360" w:lineRule="auto"/>
        <w:ind w:left="720" w:hanging="720"/>
      </w:pPr>
      <w:r w:rsidRPr="008B6AEC">
        <w:t>Worsley, J.D., McIntyre, J.C. and Corcoran, R. (201</w:t>
      </w:r>
      <w:r w:rsidR="00193CA7">
        <w:t>9</w:t>
      </w:r>
      <w:r w:rsidRPr="008B6AEC">
        <w:t xml:space="preserve">) ‘Cyberbullying </w:t>
      </w:r>
      <w:proofErr w:type="spellStart"/>
      <w:r w:rsidRPr="008B6AEC">
        <w:t>victimisation</w:t>
      </w:r>
      <w:proofErr w:type="spellEnd"/>
      <w:r w:rsidRPr="008B6AEC">
        <w:t xml:space="preserve"> and mental distress: testing the moderating role of attachment security, social support, and coping styles’, </w:t>
      </w:r>
      <w:r w:rsidRPr="008B6AEC">
        <w:rPr>
          <w:i/>
          <w:iCs/>
        </w:rPr>
        <w:t>Emotional and Behavioural Difficulties</w:t>
      </w:r>
      <w:r w:rsidRPr="008B6AEC">
        <w:t>, 26(1), pp. 20–35.</w:t>
      </w:r>
    </w:p>
    <w:p w14:paraId="73BDE6CC" w14:textId="77777777" w:rsidR="00651EBA" w:rsidRPr="00651EBA" w:rsidRDefault="00651EBA" w:rsidP="00651EBA">
      <w:pPr>
        <w:spacing w:after="200" w:line="360" w:lineRule="auto"/>
        <w:ind w:left="720" w:hanging="720"/>
      </w:pPr>
      <w:r w:rsidRPr="00651EBA">
        <w:t xml:space="preserve">Yang, H., Wang, L. and Liu, C. (2022). </w:t>
      </w:r>
      <w:r w:rsidRPr="00651EBA">
        <w:rPr>
          <w:i/>
          <w:iCs/>
        </w:rPr>
        <w:t>The consequences of COVID-19 on the mental health of students</w:t>
      </w:r>
      <w:r w:rsidRPr="00651EBA">
        <w:t>. Frontiers Media SA.</w:t>
      </w:r>
    </w:p>
    <w:p w14:paraId="336E3FC9" w14:textId="7F444EE7" w:rsidR="00D13B44" w:rsidRPr="007F4F76" w:rsidRDefault="00D13B44">
      <w:pPr>
        <w:spacing w:after="200" w:line="360" w:lineRule="auto"/>
        <w:ind w:left="720" w:hanging="720"/>
        <w:rPr>
          <w:b/>
          <w:bCs/>
          <w:highlight w:val="yellow"/>
        </w:rPr>
      </w:pPr>
      <w:r w:rsidRPr="007F4F76">
        <w:rPr>
          <w:b/>
          <w:bCs/>
          <w:highlight w:val="yellow"/>
        </w:rPr>
        <w:t>Special Theory based References</w:t>
      </w:r>
    </w:p>
    <w:p w14:paraId="6469B257" w14:textId="77777777" w:rsidR="00D13B44" w:rsidRPr="007F4F76" w:rsidRDefault="00D13B44" w:rsidP="00D13B44">
      <w:pPr>
        <w:spacing w:after="200" w:line="360" w:lineRule="auto"/>
        <w:ind w:left="720" w:hanging="720"/>
        <w:rPr>
          <w:highlight w:val="yellow"/>
        </w:rPr>
      </w:pPr>
      <w:r w:rsidRPr="007F4F76">
        <w:rPr>
          <w:highlight w:val="yellow"/>
        </w:rPr>
        <w:t xml:space="preserve">Bowlby, J. (1969) </w:t>
      </w:r>
      <w:r w:rsidRPr="007F4F76">
        <w:rPr>
          <w:i/>
          <w:iCs/>
          <w:highlight w:val="yellow"/>
        </w:rPr>
        <w:t>Attachment and loss, volume 1: attachment</w:t>
      </w:r>
      <w:r w:rsidRPr="007F4F76">
        <w:rPr>
          <w:highlight w:val="yellow"/>
        </w:rPr>
        <w:t>. London: Hogarth Press.</w:t>
      </w:r>
    </w:p>
    <w:p w14:paraId="29195AE3" w14:textId="77777777" w:rsidR="007F4F76" w:rsidRPr="008B6AEC" w:rsidRDefault="007F4F76" w:rsidP="007F4F76">
      <w:pPr>
        <w:spacing w:after="200" w:line="360" w:lineRule="auto"/>
        <w:ind w:left="720" w:hanging="720"/>
      </w:pPr>
      <w:r w:rsidRPr="007F4F76">
        <w:rPr>
          <w:highlight w:val="yellow"/>
        </w:rPr>
        <w:t xml:space="preserve">Erikson, E.H. (1968) </w:t>
      </w:r>
      <w:r w:rsidRPr="007F4F76">
        <w:rPr>
          <w:i/>
          <w:iCs/>
          <w:highlight w:val="yellow"/>
        </w:rPr>
        <w:t>Identity: youth and crisis</w:t>
      </w:r>
      <w:r w:rsidRPr="007F4F76">
        <w:rPr>
          <w:highlight w:val="yellow"/>
        </w:rPr>
        <w:t>. New York: Norton.</w:t>
      </w:r>
    </w:p>
    <w:p w14:paraId="3B952999" w14:textId="77777777" w:rsidR="00D13B44" w:rsidRPr="008B6AEC" w:rsidRDefault="00D13B44">
      <w:pPr>
        <w:spacing w:after="200" w:line="360" w:lineRule="auto"/>
        <w:ind w:left="720" w:hanging="720"/>
      </w:pPr>
    </w:p>
    <w:sectPr w:rsidR="00D13B44" w:rsidRPr="008B6AEC" w:rsidSect="00752EF8">
      <w:footerReference w:type="default" r:id="rId8"/>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1B0712" w14:textId="77777777" w:rsidR="004606C1" w:rsidRDefault="004606C1" w:rsidP="00752EF8">
      <w:r>
        <w:separator/>
      </w:r>
    </w:p>
  </w:endnote>
  <w:endnote w:type="continuationSeparator" w:id="0">
    <w:p w14:paraId="2F900C03" w14:textId="77777777" w:rsidR="004606C1" w:rsidRDefault="004606C1" w:rsidP="00752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0029960"/>
      <w:docPartObj>
        <w:docPartGallery w:val="Page Numbers (Bottom of Page)"/>
        <w:docPartUnique/>
      </w:docPartObj>
    </w:sdtPr>
    <w:sdtEndPr>
      <w:rPr>
        <w:noProof/>
      </w:rPr>
    </w:sdtEndPr>
    <w:sdtContent>
      <w:p w14:paraId="1975CF3C" w14:textId="3258277A" w:rsidR="00752EF8" w:rsidRDefault="00752EF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7F7351" w14:textId="77777777" w:rsidR="00752EF8" w:rsidRDefault="00752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360728" w14:textId="77777777" w:rsidR="004606C1" w:rsidRDefault="004606C1" w:rsidP="00752EF8">
      <w:r>
        <w:separator/>
      </w:r>
    </w:p>
  </w:footnote>
  <w:footnote w:type="continuationSeparator" w:id="0">
    <w:p w14:paraId="67886EF0" w14:textId="77777777" w:rsidR="004606C1" w:rsidRDefault="004606C1" w:rsidP="00752E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6B00FFD"/>
    <w:multiLevelType w:val="hybridMultilevel"/>
    <w:tmpl w:val="98069ED2"/>
    <w:lvl w:ilvl="0" w:tplc="7B7A7FB2">
      <w:start w:val="1"/>
      <w:numFmt w:val="bullet"/>
      <w:lvlText w:val="●"/>
      <w:lvlJc w:val="left"/>
      <w:pPr>
        <w:ind w:left="720" w:hanging="360"/>
      </w:pPr>
    </w:lvl>
    <w:lvl w:ilvl="1" w:tplc="6F8A85FE">
      <w:start w:val="1"/>
      <w:numFmt w:val="bullet"/>
      <w:lvlText w:val="○"/>
      <w:lvlJc w:val="left"/>
      <w:pPr>
        <w:ind w:left="1440" w:hanging="360"/>
      </w:pPr>
    </w:lvl>
    <w:lvl w:ilvl="2" w:tplc="07CEB8DC">
      <w:start w:val="1"/>
      <w:numFmt w:val="bullet"/>
      <w:lvlText w:val="■"/>
      <w:lvlJc w:val="left"/>
      <w:pPr>
        <w:ind w:left="2160" w:hanging="360"/>
      </w:pPr>
    </w:lvl>
    <w:lvl w:ilvl="3" w:tplc="496C310A">
      <w:start w:val="1"/>
      <w:numFmt w:val="bullet"/>
      <w:lvlText w:val="●"/>
      <w:lvlJc w:val="left"/>
      <w:pPr>
        <w:ind w:left="2880" w:hanging="360"/>
      </w:pPr>
    </w:lvl>
    <w:lvl w:ilvl="4" w:tplc="94D094C8">
      <w:start w:val="1"/>
      <w:numFmt w:val="bullet"/>
      <w:lvlText w:val="○"/>
      <w:lvlJc w:val="left"/>
      <w:pPr>
        <w:ind w:left="3600" w:hanging="360"/>
      </w:pPr>
    </w:lvl>
    <w:lvl w:ilvl="5" w:tplc="555638C8">
      <w:start w:val="1"/>
      <w:numFmt w:val="bullet"/>
      <w:lvlText w:val="■"/>
      <w:lvlJc w:val="left"/>
      <w:pPr>
        <w:ind w:left="4320" w:hanging="360"/>
      </w:pPr>
    </w:lvl>
    <w:lvl w:ilvl="6" w:tplc="AB2437FA">
      <w:start w:val="1"/>
      <w:numFmt w:val="bullet"/>
      <w:lvlText w:val="●"/>
      <w:lvlJc w:val="left"/>
      <w:pPr>
        <w:ind w:left="5040" w:hanging="360"/>
      </w:pPr>
    </w:lvl>
    <w:lvl w:ilvl="7" w:tplc="CA444498">
      <w:start w:val="1"/>
      <w:numFmt w:val="bullet"/>
      <w:lvlText w:val="●"/>
      <w:lvlJc w:val="left"/>
      <w:pPr>
        <w:ind w:left="5760" w:hanging="360"/>
      </w:pPr>
    </w:lvl>
    <w:lvl w:ilvl="8" w:tplc="E924B048">
      <w:start w:val="1"/>
      <w:numFmt w:val="bullet"/>
      <w:lvlText w:val="●"/>
      <w:lvlJc w:val="left"/>
      <w:pPr>
        <w:ind w:left="6480" w:hanging="360"/>
      </w:pPr>
    </w:lvl>
  </w:abstractNum>
  <w:num w:numId="1" w16cid:durableId="107493182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QxszC1tDAxMjQ3NzBS0lEKTi0uzszPAykwrAUA8xeAZSwAAAA="/>
  </w:docVars>
  <w:rsids>
    <w:rsidRoot w:val="004F3D20"/>
    <w:rsid w:val="000324E4"/>
    <w:rsid w:val="00084B5A"/>
    <w:rsid w:val="00193CA7"/>
    <w:rsid w:val="001C1F69"/>
    <w:rsid w:val="00225968"/>
    <w:rsid w:val="004606C1"/>
    <w:rsid w:val="004F3D20"/>
    <w:rsid w:val="00567038"/>
    <w:rsid w:val="00640514"/>
    <w:rsid w:val="00651EBA"/>
    <w:rsid w:val="0073663B"/>
    <w:rsid w:val="00752EF8"/>
    <w:rsid w:val="007F4F76"/>
    <w:rsid w:val="008B6AEC"/>
    <w:rsid w:val="008F3DCD"/>
    <w:rsid w:val="009079B0"/>
    <w:rsid w:val="009A06C4"/>
    <w:rsid w:val="009A7626"/>
    <w:rsid w:val="00B80502"/>
    <w:rsid w:val="00D13B44"/>
    <w:rsid w:val="00D22774"/>
    <w:rsid w:val="00D425B2"/>
    <w:rsid w:val="00E43515"/>
    <w:rsid w:val="00EA7200"/>
    <w:rsid w:val="00FF5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3DA0D"/>
  <w15:docId w15:val="{940ACD79-04AF-47A4-91F6-3DEE7E081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752EF8"/>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752EF8"/>
    <w:pPr>
      <w:spacing w:after="100"/>
    </w:pPr>
  </w:style>
  <w:style w:type="paragraph" w:styleId="Header">
    <w:name w:val="header"/>
    <w:basedOn w:val="Normal"/>
    <w:link w:val="HeaderChar"/>
    <w:uiPriority w:val="99"/>
    <w:unhideWhenUsed/>
    <w:rsid w:val="00752EF8"/>
    <w:pPr>
      <w:tabs>
        <w:tab w:val="center" w:pos="4513"/>
        <w:tab w:val="right" w:pos="9026"/>
      </w:tabs>
    </w:pPr>
  </w:style>
  <w:style w:type="character" w:customStyle="1" w:styleId="HeaderChar">
    <w:name w:val="Header Char"/>
    <w:basedOn w:val="DefaultParagraphFont"/>
    <w:link w:val="Header"/>
    <w:uiPriority w:val="99"/>
    <w:rsid w:val="00752EF8"/>
  </w:style>
  <w:style w:type="paragraph" w:styleId="Footer">
    <w:name w:val="footer"/>
    <w:basedOn w:val="Normal"/>
    <w:link w:val="FooterChar"/>
    <w:uiPriority w:val="99"/>
    <w:unhideWhenUsed/>
    <w:rsid w:val="00752EF8"/>
    <w:pPr>
      <w:tabs>
        <w:tab w:val="center" w:pos="4513"/>
        <w:tab w:val="right" w:pos="9026"/>
      </w:tabs>
    </w:pPr>
  </w:style>
  <w:style w:type="character" w:customStyle="1" w:styleId="FooterChar">
    <w:name w:val="Footer Char"/>
    <w:basedOn w:val="DefaultParagraphFont"/>
    <w:link w:val="Footer"/>
    <w:uiPriority w:val="99"/>
    <w:rsid w:val="00752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7AC7F-C729-4B1E-BD1A-E0FBC5A8F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2189</Words>
  <Characters>12481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Azka Irfan</cp:lastModifiedBy>
  <cp:revision>4</cp:revision>
  <dcterms:created xsi:type="dcterms:W3CDTF">2026-08-13T05:25:00Z</dcterms:created>
  <dcterms:modified xsi:type="dcterms:W3CDTF">2026-08-17T22:28:00Z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593ac322-5b16-4598-b587-dda8fd497f14</vt:lpwstr>
  </property>
</Properties>
</file>