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44E2F1" w14:textId="77777777" w:rsidR="00C04A04" w:rsidRPr="00F2166F" w:rsidRDefault="00C04A04" w:rsidP="000D146B"/>
    <w:p w14:paraId="407A2B21" w14:textId="77777777" w:rsidR="00412C5B" w:rsidRPr="00F2166F" w:rsidRDefault="00412C5B" w:rsidP="000D146B">
      <w:pPr>
        <w:jc w:val="center"/>
        <w:rPr>
          <w:rFonts w:ascii="Times New Roman" w:hAnsi="Times New Roman" w:cs="Times New Roman"/>
          <w:sz w:val="56"/>
          <w:szCs w:val="56"/>
        </w:rPr>
      </w:pPr>
    </w:p>
    <w:p w14:paraId="67E709A3" w14:textId="77777777" w:rsidR="00412C5B" w:rsidRPr="00F2166F" w:rsidRDefault="00412C5B" w:rsidP="000D146B">
      <w:pPr>
        <w:jc w:val="center"/>
        <w:rPr>
          <w:rFonts w:ascii="Times New Roman" w:hAnsi="Times New Roman" w:cs="Times New Roman"/>
          <w:sz w:val="56"/>
          <w:szCs w:val="56"/>
        </w:rPr>
      </w:pPr>
    </w:p>
    <w:p w14:paraId="589504D3" w14:textId="77777777" w:rsidR="00412C5B" w:rsidRPr="00F2166F" w:rsidRDefault="00412C5B" w:rsidP="000D146B">
      <w:pPr>
        <w:jc w:val="center"/>
        <w:rPr>
          <w:rFonts w:ascii="Times New Roman" w:hAnsi="Times New Roman" w:cs="Times New Roman"/>
          <w:b/>
          <w:sz w:val="56"/>
          <w:szCs w:val="56"/>
        </w:rPr>
      </w:pPr>
    </w:p>
    <w:p w14:paraId="51A40CBB" w14:textId="3A1759FD" w:rsidR="00147D92" w:rsidRPr="00F2166F" w:rsidRDefault="005E6363" w:rsidP="000D146B">
      <w:pPr>
        <w:jc w:val="center"/>
        <w:rPr>
          <w:rFonts w:ascii="Times New Roman" w:hAnsi="Times New Roman" w:cs="Times New Roman"/>
          <w:b/>
          <w:sz w:val="56"/>
          <w:szCs w:val="56"/>
        </w:rPr>
      </w:pPr>
      <w:r w:rsidRPr="00F2166F">
        <w:rPr>
          <w:rFonts w:ascii="Times New Roman" w:hAnsi="Times New Roman" w:cs="Times New Roman"/>
          <w:b/>
          <w:sz w:val="56"/>
          <w:szCs w:val="56"/>
        </w:rPr>
        <w:t>Performance Investigation of the Air in Line Detection Systems in Infusion Pumps</w:t>
      </w:r>
    </w:p>
    <w:p w14:paraId="1F6EF979" w14:textId="77777777" w:rsidR="00C04A04" w:rsidRPr="00F2166F" w:rsidRDefault="00C04A04" w:rsidP="000D146B"/>
    <w:p w14:paraId="6D04C910" w14:textId="77777777" w:rsidR="00C04A04" w:rsidRPr="00F2166F" w:rsidRDefault="00C04A04" w:rsidP="000D146B"/>
    <w:p w14:paraId="34116E94" w14:textId="77777777" w:rsidR="00C04A04" w:rsidRPr="00F2166F" w:rsidRDefault="00C04A04" w:rsidP="000D146B">
      <w:pPr>
        <w:rPr>
          <w:rFonts w:ascii="Times New Roman" w:hAnsi="Times New Roman" w:cs="Times New Roman"/>
          <w:sz w:val="28"/>
          <w:szCs w:val="28"/>
        </w:rPr>
      </w:pPr>
    </w:p>
    <w:p w14:paraId="7A90C334" w14:textId="77777777" w:rsidR="00C04A04" w:rsidRPr="00F2166F" w:rsidRDefault="00C04A04" w:rsidP="000D146B">
      <w:pPr>
        <w:rPr>
          <w:rFonts w:ascii="Times New Roman" w:hAnsi="Times New Roman" w:cs="Times New Roman"/>
          <w:b/>
          <w:sz w:val="28"/>
          <w:szCs w:val="28"/>
        </w:rPr>
      </w:pPr>
    </w:p>
    <w:p w14:paraId="1F40D167" w14:textId="0ECC4AF8" w:rsidR="00C04A04" w:rsidRPr="00F2166F" w:rsidRDefault="00E80230" w:rsidP="00D843ED">
      <w:pPr>
        <w:jc w:val="center"/>
        <w:rPr>
          <w:rFonts w:ascii="Times New Roman" w:hAnsi="Times New Roman" w:cs="Times New Roman"/>
          <w:b/>
          <w:sz w:val="28"/>
          <w:szCs w:val="28"/>
        </w:rPr>
      </w:pPr>
      <w:r w:rsidRPr="00F2166F">
        <w:rPr>
          <w:rFonts w:ascii="Times New Roman" w:hAnsi="Times New Roman" w:cs="Times New Roman"/>
          <w:b/>
          <w:sz w:val="28"/>
          <w:szCs w:val="28"/>
        </w:rPr>
        <w:t>MSc Research project</w:t>
      </w:r>
    </w:p>
    <w:p w14:paraId="4E64D659" w14:textId="74F8B561" w:rsidR="00E80230" w:rsidRPr="00F2166F" w:rsidRDefault="00E80230" w:rsidP="00D843ED">
      <w:pPr>
        <w:jc w:val="center"/>
        <w:rPr>
          <w:rFonts w:ascii="Times New Roman" w:hAnsi="Times New Roman" w:cs="Times New Roman"/>
          <w:b/>
          <w:sz w:val="28"/>
          <w:szCs w:val="28"/>
        </w:rPr>
      </w:pPr>
      <w:r w:rsidRPr="00F2166F">
        <w:rPr>
          <w:rFonts w:ascii="Times New Roman" w:hAnsi="Times New Roman" w:cs="Times New Roman"/>
          <w:b/>
          <w:sz w:val="28"/>
          <w:szCs w:val="28"/>
        </w:rPr>
        <w:t>Student ID:</w:t>
      </w:r>
      <w:r w:rsidR="00412C5B" w:rsidRPr="00F2166F">
        <w:rPr>
          <w:rFonts w:ascii="Times New Roman" w:hAnsi="Times New Roman" w:cs="Times New Roman"/>
          <w:b/>
          <w:sz w:val="28"/>
          <w:szCs w:val="28"/>
        </w:rPr>
        <w:t xml:space="preserve"> 1770556</w:t>
      </w:r>
    </w:p>
    <w:p w14:paraId="30024CD0" w14:textId="4379967D" w:rsidR="00E6670C" w:rsidRPr="00F2166F" w:rsidRDefault="00E6670C" w:rsidP="00D843ED">
      <w:pPr>
        <w:jc w:val="center"/>
        <w:rPr>
          <w:rFonts w:ascii="Times New Roman" w:hAnsi="Times New Roman" w:cs="Times New Roman"/>
          <w:b/>
          <w:sz w:val="28"/>
          <w:szCs w:val="28"/>
        </w:rPr>
      </w:pPr>
      <w:r w:rsidRPr="00F2166F">
        <w:rPr>
          <w:rFonts w:ascii="Times New Roman" w:hAnsi="Times New Roman" w:cs="Times New Roman"/>
          <w:b/>
          <w:sz w:val="28"/>
          <w:szCs w:val="28"/>
        </w:rPr>
        <w:t>Supervisor: Richard Arscott</w:t>
      </w:r>
    </w:p>
    <w:p w14:paraId="2A8F12F3" w14:textId="69C8E6B2" w:rsidR="00E6670C" w:rsidRPr="00F2166F" w:rsidRDefault="00E6670C" w:rsidP="00D843ED">
      <w:pPr>
        <w:jc w:val="center"/>
        <w:rPr>
          <w:rFonts w:ascii="Times New Roman" w:hAnsi="Times New Roman" w:cs="Times New Roman"/>
          <w:b/>
          <w:sz w:val="28"/>
          <w:szCs w:val="28"/>
        </w:rPr>
      </w:pPr>
      <w:r w:rsidRPr="00F2166F">
        <w:rPr>
          <w:rFonts w:ascii="Times New Roman" w:hAnsi="Times New Roman" w:cs="Times New Roman"/>
          <w:b/>
          <w:sz w:val="28"/>
          <w:szCs w:val="28"/>
        </w:rPr>
        <w:t>Academic supervisor: Adam Shortland</w:t>
      </w:r>
    </w:p>
    <w:p w14:paraId="5B47298E" w14:textId="54122632" w:rsidR="00021071" w:rsidRPr="00F2166F" w:rsidRDefault="00021071" w:rsidP="00D843ED">
      <w:pPr>
        <w:jc w:val="center"/>
        <w:rPr>
          <w:rFonts w:ascii="Times New Roman" w:hAnsi="Times New Roman" w:cs="Times New Roman"/>
          <w:b/>
          <w:sz w:val="28"/>
          <w:szCs w:val="28"/>
        </w:rPr>
      </w:pPr>
    </w:p>
    <w:p w14:paraId="6E9DD8AF" w14:textId="77777777" w:rsidR="00FE05C3" w:rsidRPr="00F2166F" w:rsidRDefault="00FE05C3" w:rsidP="00D843ED">
      <w:pPr>
        <w:jc w:val="center"/>
        <w:rPr>
          <w:rFonts w:ascii="Times New Roman" w:hAnsi="Times New Roman" w:cs="Times New Roman"/>
          <w:b/>
          <w:sz w:val="28"/>
          <w:szCs w:val="28"/>
        </w:rPr>
      </w:pPr>
    </w:p>
    <w:p w14:paraId="57501E6F" w14:textId="4C1DCA7D" w:rsidR="00021071" w:rsidRPr="00F2166F" w:rsidRDefault="00021071" w:rsidP="00FE05C3">
      <w:pPr>
        <w:spacing w:after="0"/>
        <w:jc w:val="center"/>
        <w:rPr>
          <w:rFonts w:ascii="Times New Roman" w:hAnsi="Times New Roman" w:cs="Times New Roman"/>
          <w:b/>
          <w:sz w:val="28"/>
          <w:szCs w:val="28"/>
        </w:rPr>
      </w:pPr>
      <w:r w:rsidRPr="00F2166F">
        <w:rPr>
          <w:rFonts w:ascii="Times New Roman" w:hAnsi="Times New Roman" w:cs="Times New Roman"/>
          <w:b/>
          <w:sz w:val="28"/>
          <w:szCs w:val="28"/>
        </w:rPr>
        <w:t xml:space="preserve">A dissertation project submitted in partial fulfilment of </w:t>
      </w:r>
      <w:r w:rsidR="00887512" w:rsidRPr="00F2166F">
        <w:rPr>
          <w:rFonts w:ascii="Times New Roman" w:hAnsi="Times New Roman" w:cs="Times New Roman"/>
          <w:b/>
          <w:sz w:val="28"/>
          <w:szCs w:val="28"/>
        </w:rPr>
        <w:t>Master of Science</w:t>
      </w:r>
      <w:r w:rsidRPr="00F2166F">
        <w:rPr>
          <w:rFonts w:ascii="Times New Roman" w:hAnsi="Times New Roman" w:cs="Times New Roman"/>
          <w:b/>
          <w:sz w:val="28"/>
          <w:szCs w:val="28"/>
        </w:rPr>
        <w:t xml:space="preserve"> in </w:t>
      </w:r>
      <w:r w:rsidR="00991CE1" w:rsidRPr="00F2166F">
        <w:rPr>
          <w:rFonts w:ascii="Times New Roman" w:hAnsi="Times New Roman" w:cs="Times New Roman"/>
          <w:b/>
          <w:sz w:val="28"/>
          <w:szCs w:val="28"/>
        </w:rPr>
        <w:t xml:space="preserve">Medical </w:t>
      </w:r>
      <w:r w:rsidR="00887512" w:rsidRPr="00F2166F">
        <w:rPr>
          <w:rFonts w:ascii="Times New Roman" w:hAnsi="Times New Roman" w:cs="Times New Roman"/>
          <w:b/>
          <w:sz w:val="28"/>
          <w:szCs w:val="28"/>
        </w:rPr>
        <w:t>Engineering and Physics</w:t>
      </w:r>
    </w:p>
    <w:p w14:paraId="0ED9155F" w14:textId="36053185" w:rsidR="00C04A04" w:rsidRPr="00F2166F" w:rsidRDefault="00887512" w:rsidP="00FE05C3">
      <w:pPr>
        <w:spacing w:after="0"/>
        <w:jc w:val="center"/>
        <w:rPr>
          <w:rFonts w:ascii="Times New Roman" w:hAnsi="Times New Roman" w:cs="Times New Roman"/>
          <w:b/>
          <w:sz w:val="28"/>
          <w:szCs w:val="28"/>
        </w:rPr>
      </w:pPr>
      <w:r w:rsidRPr="00F2166F">
        <w:rPr>
          <w:rFonts w:ascii="Times New Roman" w:hAnsi="Times New Roman" w:cs="Times New Roman"/>
          <w:b/>
          <w:sz w:val="28"/>
          <w:szCs w:val="28"/>
        </w:rPr>
        <w:t>Kings College London</w:t>
      </w:r>
    </w:p>
    <w:p w14:paraId="00498520" w14:textId="681E0A8E" w:rsidR="00887512" w:rsidRPr="00F2166F" w:rsidRDefault="00887512" w:rsidP="00FE05C3">
      <w:pPr>
        <w:spacing w:after="0"/>
        <w:jc w:val="center"/>
        <w:rPr>
          <w:rFonts w:ascii="Times New Roman" w:hAnsi="Times New Roman" w:cs="Times New Roman"/>
          <w:b/>
          <w:sz w:val="28"/>
          <w:szCs w:val="28"/>
        </w:rPr>
      </w:pPr>
      <w:r w:rsidRPr="00F2166F">
        <w:rPr>
          <w:rFonts w:ascii="Times New Roman" w:hAnsi="Times New Roman" w:cs="Times New Roman"/>
          <w:b/>
          <w:sz w:val="28"/>
          <w:szCs w:val="28"/>
        </w:rPr>
        <w:t>2022</w:t>
      </w:r>
    </w:p>
    <w:p w14:paraId="0D6A9470" w14:textId="77777777" w:rsidR="00C04A04" w:rsidRPr="00F2166F" w:rsidRDefault="00C04A04" w:rsidP="000D146B">
      <w:bookmarkStart w:id="0" w:name="_GoBack"/>
      <w:bookmarkEnd w:id="0"/>
    </w:p>
    <w:p w14:paraId="54D47455" w14:textId="77777777" w:rsidR="006629CA" w:rsidRDefault="006629CA" w:rsidP="006629CA">
      <w:pPr>
        <w:rPr>
          <w:lang w:val="en-US"/>
        </w:rPr>
      </w:pPr>
    </w:p>
    <w:sdt>
      <w:sdtPr>
        <w:id w:val="23644033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B037F0" w14:textId="2F9BCCC7" w:rsidR="006629CA" w:rsidRDefault="006629CA">
          <w:pPr>
            <w:pStyle w:val="TOCHeading"/>
            <w:rPr>
              <w:rStyle w:val="Heading1Char"/>
              <w:rFonts w:cs="Times New Roman"/>
              <w:color w:val="auto"/>
            </w:rPr>
          </w:pPr>
          <w:r w:rsidRPr="006629CA">
            <w:rPr>
              <w:rStyle w:val="Heading1Char"/>
              <w:rFonts w:cs="Times New Roman"/>
              <w:color w:val="auto"/>
            </w:rPr>
            <w:t>Contents</w:t>
          </w:r>
        </w:p>
        <w:p w14:paraId="623BBBC4" w14:textId="77777777" w:rsidR="00075F8E" w:rsidRPr="00075F8E" w:rsidRDefault="00075F8E" w:rsidP="00075F8E"/>
        <w:p w14:paraId="10E41292" w14:textId="77777777" w:rsidR="00075F8E" w:rsidRPr="00075F8E" w:rsidRDefault="006629CA">
          <w:pPr>
            <w:pStyle w:val="TOC1"/>
            <w:tabs>
              <w:tab w:val="right" w:leader="dot" w:pos="9350"/>
            </w:tabs>
            <w:rPr>
              <w:rFonts w:ascii="Times New Roman" w:eastAsiaTheme="minorEastAsia" w:hAnsi="Times New Roman" w:cs="Times New Roman"/>
              <w:noProof/>
              <w:sz w:val="24"/>
              <w:szCs w:val="24"/>
              <w:lang w:val="en-US"/>
            </w:rPr>
          </w:pPr>
          <w:r w:rsidRPr="00075F8E">
            <w:rPr>
              <w:rFonts w:ascii="Times New Roman" w:hAnsi="Times New Roman" w:cs="Times New Roman"/>
              <w:b/>
              <w:bCs/>
              <w:noProof/>
              <w:sz w:val="24"/>
              <w:szCs w:val="24"/>
            </w:rPr>
            <w:fldChar w:fldCharType="begin"/>
          </w:r>
          <w:r w:rsidRPr="00075F8E">
            <w:rPr>
              <w:rFonts w:ascii="Times New Roman" w:hAnsi="Times New Roman" w:cs="Times New Roman"/>
              <w:b/>
              <w:bCs/>
              <w:noProof/>
              <w:sz w:val="24"/>
              <w:szCs w:val="24"/>
            </w:rPr>
            <w:instrText xml:space="preserve"> TOC \o "1-3" \h \z \u </w:instrText>
          </w:r>
          <w:r w:rsidRPr="00075F8E">
            <w:rPr>
              <w:rFonts w:ascii="Times New Roman" w:hAnsi="Times New Roman" w:cs="Times New Roman"/>
              <w:b/>
              <w:bCs/>
              <w:noProof/>
              <w:sz w:val="24"/>
              <w:szCs w:val="24"/>
            </w:rPr>
            <w:fldChar w:fldCharType="separate"/>
          </w:r>
          <w:hyperlink w:anchor="_Toc112325396" w:history="1">
            <w:r w:rsidR="00075F8E" w:rsidRPr="00075F8E">
              <w:rPr>
                <w:rStyle w:val="Hyperlink"/>
                <w:rFonts w:ascii="Times New Roman" w:hAnsi="Times New Roman" w:cs="Times New Roman"/>
                <w:noProof/>
                <w:sz w:val="24"/>
                <w:szCs w:val="24"/>
              </w:rPr>
              <w:t>Abstract</w:t>
            </w:r>
            <w:r w:rsidR="00075F8E" w:rsidRPr="00075F8E">
              <w:rPr>
                <w:rFonts w:ascii="Times New Roman" w:hAnsi="Times New Roman" w:cs="Times New Roman"/>
                <w:noProof/>
                <w:webHidden/>
                <w:sz w:val="24"/>
                <w:szCs w:val="24"/>
              </w:rPr>
              <w:tab/>
            </w:r>
            <w:r w:rsidR="00075F8E" w:rsidRPr="00075F8E">
              <w:rPr>
                <w:rFonts w:ascii="Times New Roman" w:hAnsi="Times New Roman" w:cs="Times New Roman"/>
                <w:noProof/>
                <w:webHidden/>
                <w:sz w:val="24"/>
                <w:szCs w:val="24"/>
              </w:rPr>
              <w:fldChar w:fldCharType="begin"/>
            </w:r>
            <w:r w:rsidR="00075F8E" w:rsidRPr="00075F8E">
              <w:rPr>
                <w:rFonts w:ascii="Times New Roman" w:hAnsi="Times New Roman" w:cs="Times New Roman"/>
                <w:noProof/>
                <w:webHidden/>
                <w:sz w:val="24"/>
                <w:szCs w:val="24"/>
              </w:rPr>
              <w:instrText xml:space="preserve"> PAGEREF _Toc112325396 \h </w:instrText>
            </w:r>
            <w:r w:rsidR="00075F8E" w:rsidRPr="00075F8E">
              <w:rPr>
                <w:rFonts w:ascii="Times New Roman" w:hAnsi="Times New Roman" w:cs="Times New Roman"/>
                <w:noProof/>
                <w:webHidden/>
                <w:sz w:val="24"/>
                <w:szCs w:val="24"/>
              </w:rPr>
            </w:r>
            <w:r w:rsidR="00075F8E"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3</w:t>
            </w:r>
            <w:r w:rsidR="00075F8E" w:rsidRPr="00075F8E">
              <w:rPr>
                <w:rFonts w:ascii="Times New Roman" w:hAnsi="Times New Roman" w:cs="Times New Roman"/>
                <w:noProof/>
                <w:webHidden/>
                <w:sz w:val="24"/>
                <w:szCs w:val="24"/>
              </w:rPr>
              <w:fldChar w:fldCharType="end"/>
            </w:r>
          </w:hyperlink>
        </w:p>
        <w:p w14:paraId="18A925EF"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397" w:history="1">
            <w:r w:rsidRPr="00075F8E">
              <w:rPr>
                <w:rStyle w:val="Hyperlink"/>
                <w:rFonts w:ascii="Times New Roman" w:hAnsi="Times New Roman" w:cs="Times New Roman"/>
                <w:noProof/>
                <w:sz w:val="24"/>
                <w:szCs w:val="24"/>
              </w:rPr>
              <w:t>Introduction</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_Toc112325397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3</w:t>
            </w:r>
            <w:r w:rsidRPr="00075F8E">
              <w:rPr>
                <w:rFonts w:ascii="Times New Roman" w:hAnsi="Times New Roman" w:cs="Times New Roman"/>
                <w:noProof/>
                <w:webHidden/>
                <w:sz w:val="24"/>
                <w:szCs w:val="24"/>
              </w:rPr>
              <w:fldChar w:fldCharType="end"/>
            </w:r>
          </w:hyperlink>
        </w:p>
        <w:p w14:paraId="2C2112D3" w14:textId="77777777" w:rsidR="00075F8E" w:rsidRPr="00075F8E" w:rsidRDefault="00075F8E">
          <w:pPr>
            <w:pStyle w:val="TOC2"/>
            <w:tabs>
              <w:tab w:val="right" w:leader="dot" w:pos="9350"/>
            </w:tabs>
            <w:rPr>
              <w:rFonts w:ascii="Times New Roman" w:eastAsiaTheme="minorEastAsia" w:hAnsi="Times New Roman" w:cs="Times New Roman"/>
              <w:noProof/>
              <w:sz w:val="24"/>
              <w:szCs w:val="24"/>
              <w:lang w:val="en-US"/>
            </w:rPr>
          </w:pPr>
          <w:hyperlink w:anchor="_Toc112325398" w:history="1">
            <w:r w:rsidRPr="00075F8E">
              <w:rPr>
                <w:rStyle w:val="Hyperlink"/>
                <w:rFonts w:ascii="Times New Roman" w:hAnsi="Times New Roman" w:cs="Times New Roman"/>
                <w:noProof/>
                <w:sz w:val="24"/>
                <w:szCs w:val="24"/>
              </w:rPr>
              <w:t>Air embolism</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_Toc112325398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3</w:t>
            </w:r>
            <w:r w:rsidRPr="00075F8E">
              <w:rPr>
                <w:rFonts w:ascii="Times New Roman" w:hAnsi="Times New Roman" w:cs="Times New Roman"/>
                <w:noProof/>
                <w:webHidden/>
                <w:sz w:val="24"/>
                <w:szCs w:val="24"/>
              </w:rPr>
              <w:fldChar w:fldCharType="end"/>
            </w:r>
          </w:hyperlink>
        </w:p>
        <w:p w14:paraId="0BDBE9B2" w14:textId="77777777" w:rsidR="00075F8E" w:rsidRPr="00075F8E" w:rsidRDefault="00075F8E">
          <w:pPr>
            <w:pStyle w:val="TOC2"/>
            <w:tabs>
              <w:tab w:val="right" w:leader="dot" w:pos="9350"/>
            </w:tabs>
            <w:rPr>
              <w:rFonts w:ascii="Times New Roman" w:eastAsiaTheme="minorEastAsia" w:hAnsi="Times New Roman" w:cs="Times New Roman"/>
              <w:noProof/>
              <w:sz w:val="24"/>
              <w:szCs w:val="24"/>
              <w:lang w:val="en-US"/>
            </w:rPr>
          </w:pPr>
          <w:hyperlink w:anchor="_Toc112325399" w:history="1">
            <w:r w:rsidRPr="00075F8E">
              <w:rPr>
                <w:rStyle w:val="Hyperlink"/>
                <w:rFonts w:ascii="Times New Roman" w:hAnsi="Times New Roman" w:cs="Times New Roman"/>
                <w:noProof/>
                <w:sz w:val="24"/>
                <w:szCs w:val="24"/>
              </w:rPr>
              <w:t>Air-in-line detection system</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_Toc112325399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6</w:t>
            </w:r>
            <w:r w:rsidRPr="00075F8E">
              <w:rPr>
                <w:rFonts w:ascii="Times New Roman" w:hAnsi="Times New Roman" w:cs="Times New Roman"/>
                <w:noProof/>
                <w:webHidden/>
                <w:sz w:val="24"/>
                <w:szCs w:val="24"/>
              </w:rPr>
              <w:fldChar w:fldCharType="end"/>
            </w:r>
          </w:hyperlink>
        </w:p>
        <w:p w14:paraId="0EA0F841" w14:textId="77777777" w:rsidR="00075F8E" w:rsidRPr="00075F8E" w:rsidRDefault="00075F8E">
          <w:pPr>
            <w:pStyle w:val="TOC2"/>
            <w:tabs>
              <w:tab w:val="right" w:leader="dot" w:pos="9350"/>
            </w:tabs>
            <w:rPr>
              <w:rFonts w:ascii="Times New Roman" w:eastAsiaTheme="minorEastAsia" w:hAnsi="Times New Roman" w:cs="Times New Roman"/>
              <w:noProof/>
              <w:sz w:val="24"/>
              <w:szCs w:val="24"/>
              <w:lang w:val="en-US"/>
            </w:rPr>
          </w:pPr>
          <w:hyperlink w:anchor="_Toc112325400" w:history="1">
            <w:r w:rsidRPr="00075F8E">
              <w:rPr>
                <w:rStyle w:val="Hyperlink"/>
                <w:rFonts w:ascii="Times New Roman" w:hAnsi="Times New Roman" w:cs="Times New Roman"/>
                <w:noProof/>
                <w:sz w:val="24"/>
                <w:szCs w:val="24"/>
              </w:rPr>
              <w:t>Testing of Air-in-line sensors</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_Toc112325400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7</w:t>
            </w:r>
            <w:r w:rsidRPr="00075F8E">
              <w:rPr>
                <w:rFonts w:ascii="Times New Roman" w:hAnsi="Times New Roman" w:cs="Times New Roman"/>
                <w:noProof/>
                <w:webHidden/>
                <w:sz w:val="24"/>
                <w:szCs w:val="24"/>
              </w:rPr>
              <w:fldChar w:fldCharType="end"/>
            </w:r>
          </w:hyperlink>
        </w:p>
        <w:p w14:paraId="50609DFE"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401" w:history="1">
            <w:r w:rsidRPr="00075F8E">
              <w:rPr>
                <w:rStyle w:val="Hyperlink"/>
                <w:rFonts w:ascii="Times New Roman" w:hAnsi="Times New Roman" w:cs="Times New Roman"/>
                <w:noProof/>
                <w:sz w:val="24"/>
                <w:szCs w:val="24"/>
              </w:rPr>
              <w:t>Project outline and objectives</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_Toc112325401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9</w:t>
            </w:r>
            <w:r w:rsidRPr="00075F8E">
              <w:rPr>
                <w:rFonts w:ascii="Times New Roman" w:hAnsi="Times New Roman" w:cs="Times New Roman"/>
                <w:noProof/>
                <w:webHidden/>
                <w:sz w:val="24"/>
                <w:szCs w:val="24"/>
              </w:rPr>
              <w:fldChar w:fldCharType="end"/>
            </w:r>
          </w:hyperlink>
        </w:p>
        <w:p w14:paraId="259A04F3"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402" w:history="1">
            <w:r w:rsidRPr="00075F8E">
              <w:rPr>
                <w:rStyle w:val="Hyperlink"/>
                <w:rFonts w:ascii="Times New Roman" w:hAnsi="Times New Roman" w:cs="Times New Roman"/>
                <w:noProof/>
                <w:sz w:val="24"/>
                <w:szCs w:val="24"/>
              </w:rPr>
              <w:t>Methodology</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_Toc112325402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9</w:t>
            </w:r>
            <w:r w:rsidRPr="00075F8E">
              <w:rPr>
                <w:rFonts w:ascii="Times New Roman" w:hAnsi="Times New Roman" w:cs="Times New Roman"/>
                <w:noProof/>
                <w:webHidden/>
                <w:sz w:val="24"/>
                <w:szCs w:val="24"/>
              </w:rPr>
              <w:fldChar w:fldCharType="end"/>
            </w:r>
          </w:hyperlink>
        </w:p>
        <w:p w14:paraId="20BC926E" w14:textId="77777777" w:rsidR="00075F8E" w:rsidRPr="00075F8E" w:rsidRDefault="00075F8E">
          <w:pPr>
            <w:pStyle w:val="TOC2"/>
            <w:tabs>
              <w:tab w:val="right" w:leader="dot" w:pos="9350"/>
            </w:tabs>
            <w:rPr>
              <w:rFonts w:ascii="Times New Roman" w:eastAsiaTheme="minorEastAsia" w:hAnsi="Times New Roman" w:cs="Times New Roman"/>
              <w:noProof/>
              <w:sz w:val="24"/>
              <w:szCs w:val="24"/>
              <w:lang w:val="en-US"/>
            </w:rPr>
          </w:pPr>
          <w:hyperlink w:anchor="_Toc112325403" w:history="1">
            <w:r w:rsidRPr="00075F8E">
              <w:rPr>
                <w:rStyle w:val="Hyperlink"/>
                <w:rFonts w:ascii="Times New Roman" w:hAnsi="Times New Roman" w:cs="Times New Roman"/>
                <w:noProof/>
                <w:sz w:val="24"/>
                <w:szCs w:val="24"/>
              </w:rPr>
              <w:t>Equipment</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_Toc112325403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9</w:t>
            </w:r>
            <w:r w:rsidRPr="00075F8E">
              <w:rPr>
                <w:rFonts w:ascii="Times New Roman" w:hAnsi="Times New Roman" w:cs="Times New Roman"/>
                <w:noProof/>
                <w:webHidden/>
                <w:sz w:val="24"/>
                <w:szCs w:val="24"/>
              </w:rPr>
              <w:fldChar w:fldCharType="end"/>
            </w:r>
          </w:hyperlink>
        </w:p>
        <w:p w14:paraId="7D4A499E" w14:textId="77777777" w:rsidR="00075F8E" w:rsidRPr="00075F8E" w:rsidRDefault="00075F8E">
          <w:pPr>
            <w:pStyle w:val="TOC2"/>
            <w:tabs>
              <w:tab w:val="right" w:leader="dot" w:pos="9350"/>
            </w:tabs>
            <w:rPr>
              <w:rFonts w:ascii="Times New Roman" w:eastAsiaTheme="minorEastAsia" w:hAnsi="Times New Roman" w:cs="Times New Roman"/>
              <w:noProof/>
              <w:sz w:val="24"/>
              <w:szCs w:val="24"/>
              <w:lang w:val="en-US"/>
            </w:rPr>
          </w:pPr>
          <w:hyperlink w:anchor="_Toc112325404" w:history="1">
            <w:r w:rsidRPr="00075F8E">
              <w:rPr>
                <w:rStyle w:val="Hyperlink"/>
                <w:rFonts w:ascii="Times New Roman" w:hAnsi="Times New Roman" w:cs="Times New Roman"/>
                <w:noProof/>
                <w:sz w:val="24"/>
                <w:szCs w:val="24"/>
              </w:rPr>
              <w:t>Methods and data analysis</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_Toc112325404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9</w:t>
            </w:r>
            <w:r w:rsidRPr="00075F8E">
              <w:rPr>
                <w:rFonts w:ascii="Times New Roman" w:hAnsi="Times New Roman" w:cs="Times New Roman"/>
                <w:noProof/>
                <w:webHidden/>
                <w:sz w:val="24"/>
                <w:szCs w:val="24"/>
              </w:rPr>
              <w:fldChar w:fldCharType="end"/>
            </w:r>
          </w:hyperlink>
        </w:p>
        <w:p w14:paraId="25F7336D"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405" w:history="1">
            <w:r w:rsidRPr="00075F8E">
              <w:rPr>
                <w:rStyle w:val="Hyperlink"/>
                <w:rFonts w:ascii="Times New Roman" w:hAnsi="Times New Roman" w:cs="Times New Roman"/>
                <w:noProof/>
                <w:sz w:val="24"/>
                <w:szCs w:val="24"/>
              </w:rPr>
              <w:t>Progress to Date</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_Toc112325405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10</w:t>
            </w:r>
            <w:r w:rsidRPr="00075F8E">
              <w:rPr>
                <w:rFonts w:ascii="Times New Roman" w:hAnsi="Times New Roman" w:cs="Times New Roman"/>
                <w:noProof/>
                <w:webHidden/>
                <w:sz w:val="24"/>
                <w:szCs w:val="24"/>
              </w:rPr>
              <w:fldChar w:fldCharType="end"/>
            </w:r>
          </w:hyperlink>
        </w:p>
        <w:p w14:paraId="177CAE59"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406" w:history="1">
            <w:r w:rsidRPr="00075F8E">
              <w:rPr>
                <w:rStyle w:val="Hyperlink"/>
                <w:rFonts w:ascii="Times New Roman" w:hAnsi="Times New Roman" w:cs="Times New Roman"/>
                <w:noProof/>
                <w:sz w:val="24"/>
                <w:szCs w:val="24"/>
              </w:rPr>
              <w:t>Project Plan</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_Toc112325406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12</w:t>
            </w:r>
            <w:r w:rsidRPr="00075F8E">
              <w:rPr>
                <w:rFonts w:ascii="Times New Roman" w:hAnsi="Times New Roman" w:cs="Times New Roman"/>
                <w:noProof/>
                <w:webHidden/>
                <w:sz w:val="24"/>
                <w:szCs w:val="24"/>
              </w:rPr>
              <w:fldChar w:fldCharType="end"/>
            </w:r>
          </w:hyperlink>
        </w:p>
        <w:p w14:paraId="25394654"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407" w:history="1">
            <w:r w:rsidRPr="00075F8E">
              <w:rPr>
                <w:rStyle w:val="Hyperlink"/>
                <w:rFonts w:ascii="Times New Roman" w:hAnsi="Times New Roman" w:cs="Times New Roman"/>
                <w:noProof/>
                <w:sz w:val="24"/>
                <w:szCs w:val="24"/>
              </w:rPr>
              <w:t>Comments</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_Toc112325407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13</w:t>
            </w:r>
            <w:r w:rsidRPr="00075F8E">
              <w:rPr>
                <w:rFonts w:ascii="Times New Roman" w:hAnsi="Times New Roman" w:cs="Times New Roman"/>
                <w:noProof/>
                <w:webHidden/>
                <w:sz w:val="24"/>
                <w:szCs w:val="24"/>
              </w:rPr>
              <w:fldChar w:fldCharType="end"/>
            </w:r>
          </w:hyperlink>
        </w:p>
        <w:p w14:paraId="214BCE9F" w14:textId="77777777" w:rsidR="00075F8E" w:rsidRPr="00075F8E" w:rsidRDefault="00075F8E">
          <w:pPr>
            <w:pStyle w:val="TOC1"/>
            <w:tabs>
              <w:tab w:val="right" w:leader="dot" w:pos="9350"/>
            </w:tabs>
            <w:rPr>
              <w:rFonts w:ascii="Times New Roman" w:eastAsiaTheme="minorEastAsia" w:hAnsi="Times New Roman" w:cs="Times New Roman"/>
              <w:noProof/>
              <w:sz w:val="24"/>
              <w:szCs w:val="24"/>
              <w:lang w:val="en-US"/>
            </w:rPr>
          </w:pPr>
          <w:hyperlink w:anchor="_Toc112325408" w:history="1">
            <w:r w:rsidRPr="00075F8E">
              <w:rPr>
                <w:rStyle w:val="Hyperlink"/>
                <w:rFonts w:ascii="Times New Roman" w:hAnsi="Times New Roman" w:cs="Times New Roman"/>
                <w:noProof/>
                <w:sz w:val="24"/>
                <w:szCs w:val="24"/>
              </w:rPr>
              <w:t>References</w:t>
            </w:r>
            <w:r w:rsidRPr="00075F8E">
              <w:rPr>
                <w:rFonts w:ascii="Times New Roman" w:hAnsi="Times New Roman" w:cs="Times New Roman"/>
                <w:noProof/>
                <w:webHidden/>
                <w:sz w:val="24"/>
                <w:szCs w:val="24"/>
              </w:rPr>
              <w:tab/>
            </w:r>
            <w:r w:rsidRPr="00075F8E">
              <w:rPr>
                <w:rFonts w:ascii="Times New Roman" w:hAnsi="Times New Roman" w:cs="Times New Roman"/>
                <w:noProof/>
                <w:webHidden/>
                <w:sz w:val="24"/>
                <w:szCs w:val="24"/>
              </w:rPr>
              <w:fldChar w:fldCharType="begin"/>
            </w:r>
            <w:r w:rsidRPr="00075F8E">
              <w:rPr>
                <w:rFonts w:ascii="Times New Roman" w:hAnsi="Times New Roman" w:cs="Times New Roman"/>
                <w:noProof/>
                <w:webHidden/>
                <w:sz w:val="24"/>
                <w:szCs w:val="24"/>
              </w:rPr>
              <w:instrText xml:space="preserve"> PAGEREF _Toc112325408 \h </w:instrText>
            </w:r>
            <w:r w:rsidRPr="00075F8E">
              <w:rPr>
                <w:rFonts w:ascii="Times New Roman" w:hAnsi="Times New Roman" w:cs="Times New Roman"/>
                <w:noProof/>
                <w:webHidden/>
                <w:sz w:val="24"/>
                <w:szCs w:val="24"/>
              </w:rPr>
            </w:r>
            <w:r w:rsidRPr="00075F8E">
              <w:rPr>
                <w:rFonts w:ascii="Times New Roman" w:hAnsi="Times New Roman" w:cs="Times New Roman"/>
                <w:noProof/>
                <w:webHidden/>
                <w:sz w:val="24"/>
                <w:szCs w:val="24"/>
              </w:rPr>
              <w:fldChar w:fldCharType="separate"/>
            </w:r>
            <w:r w:rsidR="006343FD">
              <w:rPr>
                <w:rFonts w:ascii="Times New Roman" w:hAnsi="Times New Roman" w:cs="Times New Roman"/>
                <w:noProof/>
                <w:webHidden/>
                <w:sz w:val="24"/>
                <w:szCs w:val="24"/>
              </w:rPr>
              <w:t>14</w:t>
            </w:r>
            <w:r w:rsidRPr="00075F8E">
              <w:rPr>
                <w:rFonts w:ascii="Times New Roman" w:hAnsi="Times New Roman" w:cs="Times New Roman"/>
                <w:noProof/>
                <w:webHidden/>
                <w:sz w:val="24"/>
                <w:szCs w:val="24"/>
              </w:rPr>
              <w:fldChar w:fldCharType="end"/>
            </w:r>
          </w:hyperlink>
        </w:p>
        <w:p w14:paraId="625EEC8B" w14:textId="4DA0DF1A" w:rsidR="006629CA" w:rsidRDefault="006629CA">
          <w:r w:rsidRPr="00075F8E">
            <w:rPr>
              <w:rFonts w:ascii="Times New Roman" w:hAnsi="Times New Roman" w:cs="Times New Roman"/>
              <w:b/>
              <w:bCs/>
              <w:noProof/>
              <w:sz w:val="24"/>
              <w:szCs w:val="24"/>
            </w:rPr>
            <w:fldChar w:fldCharType="end"/>
          </w:r>
        </w:p>
      </w:sdtContent>
    </w:sdt>
    <w:p w14:paraId="1983ADD3" w14:textId="77777777" w:rsidR="006629CA" w:rsidRPr="006629CA" w:rsidRDefault="006629CA" w:rsidP="006629CA">
      <w:pPr>
        <w:rPr>
          <w:lang w:val="en-US"/>
        </w:rPr>
      </w:pPr>
    </w:p>
    <w:p w14:paraId="6B91AD4D" w14:textId="77777777" w:rsidR="00661F6F" w:rsidRPr="00F2166F" w:rsidRDefault="00661F6F" w:rsidP="00661F6F"/>
    <w:p w14:paraId="4EB24637" w14:textId="77777777" w:rsidR="00661F6F" w:rsidRPr="00F2166F" w:rsidRDefault="00661F6F" w:rsidP="00661F6F"/>
    <w:p w14:paraId="283C891E" w14:textId="77777777" w:rsidR="00661F6F" w:rsidRPr="00F2166F" w:rsidRDefault="00661F6F" w:rsidP="00661F6F"/>
    <w:p w14:paraId="35651546" w14:textId="77777777" w:rsidR="00661F6F" w:rsidRPr="00F2166F" w:rsidRDefault="00661F6F" w:rsidP="00661F6F"/>
    <w:p w14:paraId="1D1BB1A0" w14:textId="77777777" w:rsidR="00661F6F" w:rsidRDefault="00661F6F" w:rsidP="00661F6F"/>
    <w:p w14:paraId="6F74A6C5" w14:textId="77777777" w:rsidR="006629CA" w:rsidRDefault="006629CA" w:rsidP="00661F6F"/>
    <w:p w14:paraId="3B55C1AC" w14:textId="77777777" w:rsidR="006629CA" w:rsidRDefault="006629CA" w:rsidP="00661F6F"/>
    <w:p w14:paraId="63F3B395" w14:textId="77777777" w:rsidR="006629CA" w:rsidRDefault="006629CA" w:rsidP="00661F6F"/>
    <w:p w14:paraId="173D3BA4" w14:textId="77777777" w:rsidR="006629CA" w:rsidRDefault="006629CA" w:rsidP="00661F6F"/>
    <w:p w14:paraId="2325B442" w14:textId="77777777" w:rsidR="006629CA" w:rsidRDefault="006629CA" w:rsidP="00661F6F"/>
    <w:p w14:paraId="78810BDC" w14:textId="77777777" w:rsidR="006629CA" w:rsidRDefault="006629CA" w:rsidP="00661F6F"/>
    <w:p w14:paraId="09B0E67E" w14:textId="77777777" w:rsidR="006629CA" w:rsidRPr="00F2166F" w:rsidRDefault="006629CA" w:rsidP="00661F6F"/>
    <w:p w14:paraId="2378033B" w14:textId="041CE214" w:rsidR="004052BF" w:rsidRPr="00F2166F" w:rsidRDefault="004052BF" w:rsidP="00D2693E">
      <w:pPr>
        <w:pStyle w:val="Heading1"/>
      </w:pPr>
      <w:bookmarkStart w:id="1" w:name="_Toc112065705"/>
      <w:bookmarkStart w:id="2" w:name="_Toc112325235"/>
      <w:bookmarkStart w:id="3" w:name="_Toc112325287"/>
      <w:bookmarkStart w:id="4" w:name="_Toc112325396"/>
      <w:r w:rsidRPr="00F2166F">
        <w:lastRenderedPageBreak/>
        <w:t>Abstract</w:t>
      </w:r>
      <w:bookmarkEnd w:id="1"/>
      <w:bookmarkEnd w:id="2"/>
      <w:bookmarkEnd w:id="3"/>
      <w:bookmarkEnd w:id="4"/>
    </w:p>
    <w:p w14:paraId="40DAD270" w14:textId="5EB918AD" w:rsidR="00E54BC2" w:rsidRPr="00F2166F" w:rsidRDefault="009F617C" w:rsidP="00512EDA">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V</w:t>
      </w:r>
      <w:r w:rsidR="00E54BC2" w:rsidRPr="00F2166F">
        <w:rPr>
          <w:rFonts w:ascii="Times New Roman" w:hAnsi="Times New Roman" w:cs="Times New Roman"/>
          <w:sz w:val="24"/>
          <w:szCs w:val="24"/>
          <w:shd w:val="clear" w:color="auto" w:fill="FFFFFF"/>
        </w:rPr>
        <w:t xml:space="preserve">ascular air embolism occurs when air/medical gas enters patient’s circulation and can become a life-threatening event. </w:t>
      </w:r>
      <w:r w:rsidRPr="00F2166F">
        <w:rPr>
          <w:rFonts w:ascii="Times New Roman" w:hAnsi="Times New Roman" w:cs="Times New Roman"/>
          <w:sz w:val="24"/>
          <w:szCs w:val="24"/>
          <w:shd w:val="clear" w:color="auto" w:fill="FFFFFF"/>
        </w:rPr>
        <w:t>One aspect of managing the risk of v</w:t>
      </w:r>
      <w:r w:rsidR="00E54BC2" w:rsidRPr="00F2166F">
        <w:rPr>
          <w:rFonts w:ascii="Times New Roman" w:hAnsi="Times New Roman" w:cs="Times New Roman"/>
          <w:sz w:val="24"/>
          <w:szCs w:val="24"/>
          <w:shd w:val="clear" w:color="auto" w:fill="FFFFFF"/>
        </w:rPr>
        <w:t xml:space="preserve">ascular air embolism </w:t>
      </w:r>
      <w:r w:rsidR="0078179A" w:rsidRPr="00F2166F">
        <w:rPr>
          <w:rFonts w:ascii="Times New Roman" w:hAnsi="Times New Roman" w:cs="Times New Roman"/>
          <w:sz w:val="24"/>
          <w:szCs w:val="24"/>
          <w:shd w:val="clear" w:color="auto" w:fill="FFFFFF"/>
        </w:rPr>
        <w:t>is the detection a</w:t>
      </w:r>
      <w:r w:rsidR="00E54BC2" w:rsidRPr="00F2166F">
        <w:rPr>
          <w:rFonts w:ascii="Times New Roman" w:hAnsi="Times New Roman" w:cs="Times New Roman"/>
          <w:sz w:val="24"/>
          <w:szCs w:val="24"/>
          <w:shd w:val="clear" w:color="auto" w:fill="FFFFFF"/>
        </w:rPr>
        <w:t>nd removal of air b</w:t>
      </w:r>
      <w:r w:rsidR="00956739" w:rsidRPr="00F2166F">
        <w:rPr>
          <w:rFonts w:ascii="Times New Roman" w:hAnsi="Times New Roman" w:cs="Times New Roman"/>
          <w:sz w:val="24"/>
          <w:szCs w:val="24"/>
          <w:shd w:val="clear" w:color="auto" w:fill="FFFFFF"/>
        </w:rPr>
        <w:t xml:space="preserve">ubbles in medical </w:t>
      </w:r>
      <w:r w:rsidR="0078179A" w:rsidRPr="00F2166F">
        <w:rPr>
          <w:rFonts w:ascii="Times New Roman" w:hAnsi="Times New Roman" w:cs="Times New Roman"/>
          <w:sz w:val="24"/>
          <w:szCs w:val="24"/>
          <w:shd w:val="clear" w:color="auto" w:fill="FFFFFF"/>
        </w:rPr>
        <w:t>devices which infuse fluid into patients.</w:t>
      </w:r>
      <w:r w:rsidR="00E54BC2" w:rsidRPr="00F2166F">
        <w:rPr>
          <w:rFonts w:ascii="Times New Roman" w:hAnsi="Times New Roman" w:cs="Times New Roman"/>
          <w:sz w:val="24"/>
          <w:szCs w:val="24"/>
          <w:shd w:val="clear" w:color="auto" w:fill="FFFFFF"/>
        </w:rPr>
        <w:t xml:space="preserve"> Infusion pumps are</w:t>
      </w:r>
      <w:r w:rsidR="00B5302F" w:rsidRPr="00F2166F">
        <w:rPr>
          <w:rFonts w:ascii="Times New Roman" w:hAnsi="Times New Roman" w:cs="Times New Roman"/>
          <w:sz w:val="24"/>
          <w:szCs w:val="24"/>
          <w:shd w:val="clear" w:color="auto" w:fill="FFFFFF"/>
        </w:rPr>
        <w:t xml:space="preserve"> </w:t>
      </w:r>
      <w:r w:rsidR="00CE2710" w:rsidRPr="00F2166F">
        <w:rPr>
          <w:rFonts w:ascii="Times New Roman" w:hAnsi="Times New Roman" w:cs="Times New Roman"/>
          <w:sz w:val="24"/>
          <w:szCs w:val="24"/>
          <w:shd w:val="clear" w:color="auto" w:fill="FFFFFF"/>
        </w:rPr>
        <w:t xml:space="preserve">an example of such devices. They are </w:t>
      </w:r>
      <w:r w:rsidR="00E54BC2" w:rsidRPr="00F2166F">
        <w:rPr>
          <w:rFonts w:ascii="Times New Roman" w:hAnsi="Times New Roman" w:cs="Times New Roman"/>
          <w:sz w:val="24"/>
          <w:szCs w:val="24"/>
          <w:shd w:val="clear" w:color="auto" w:fill="FFFFFF"/>
        </w:rPr>
        <w:t>complex electromechanical</w:t>
      </w:r>
      <w:r w:rsidR="00CE2710" w:rsidRPr="00F2166F">
        <w:rPr>
          <w:rFonts w:ascii="Times New Roman" w:hAnsi="Times New Roman" w:cs="Times New Roman"/>
          <w:sz w:val="24"/>
          <w:szCs w:val="24"/>
          <w:shd w:val="clear" w:color="auto" w:fill="FFFFFF"/>
        </w:rPr>
        <w:t xml:space="preserve"> fluid delivery</w:t>
      </w:r>
      <w:r w:rsidR="00967766" w:rsidRPr="00F2166F">
        <w:rPr>
          <w:rFonts w:ascii="Times New Roman" w:hAnsi="Times New Roman" w:cs="Times New Roman"/>
          <w:sz w:val="24"/>
          <w:szCs w:val="24"/>
          <w:shd w:val="clear" w:color="auto" w:fill="FFFFFF"/>
        </w:rPr>
        <w:t xml:space="preserve"> s</w:t>
      </w:r>
      <w:r w:rsidR="00E54BC2" w:rsidRPr="00F2166F">
        <w:rPr>
          <w:rFonts w:ascii="Times New Roman" w:hAnsi="Times New Roman" w:cs="Times New Roman"/>
          <w:sz w:val="24"/>
          <w:szCs w:val="24"/>
          <w:shd w:val="clear" w:color="auto" w:fill="FFFFFF"/>
        </w:rPr>
        <w:t>ystem and their reliability is extre</w:t>
      </w:r>
      <w:r w:rsidR="00031F45" w:rsidRPr="00F2166F">
        <w:rPr>
          <w:rFonts w:ascii="Times New Roman" w:hAnsi="Times New Roman" w:cs="Times New Roman"/>
          <w:sz w:val="24"/>
          <w:szCs w:val="24"/>
          <w:shd w:val="clear" w:color="auto" w:fill="FFFFFF"/>
        </w:rPr>
        <w:t xml:space="preserve">mely important as they are often </w:t>
      </w:r>
      <w:r w:rsidR="00E54BC2" w:rsidRPr="00F2166F">
        <w:rPr>
          <w:rFonts w:ascii="Times New Roman" w:hAnsi="Times New Roman" w:cs="Times New Roman"/>
          <w:sz w:val="24"/>
          <w:szCs w:val="24"/>
          <w:shd w:val="clear" w:color="auto" w:fill="FFFFFF"/>
        </w:rPr>
        <w:t>used in critical conditions</w:t>
      </w:r>
      <w:r w:rsidR="002B6BE0" w:rsidRPr="00F2166F">
        <w:rPr>
          <w:rFonts w:ascii="Times New Roman" w:hAnsi="Times New Roman" w:cs="Times New Roman"/>
          <w:sz w:val="24"/>
          <w:szCs w:val="24"/>
          <w:shd w:val="clear" w:color="auto" w:fill="FFFFFF"/>
        </w:rPr>
        <w:t>.</w:t>
      </w:r>
      <w:r w:rsidR="00E54BC2" w:rsidRPr="00F2166F">
        <w:rPr>
          <w:rFonts w:ascii="Times New Roman" w:hAnsi="Times New Roman" w:cs="Times New Roman"/>
          <w:sz w:val="24"/>
          <w:szCs w:val="24"/>
          <w:shd w:val="clear" w:color="auto" w:fill="FFFFFF"/>
        </w:rPr>
        <w:t xml:space="preserve"> Typical safety features of infusion devices include</w:t>
      </w:r>
      <w:r w:rsidR="00967766" w:rsidRPr="00F2166F">
        <w:rPr>
          <w:rFonts w:ascii="Times New Roman" w:hAnsi="Times New Roman" w:cs="Times New Roman"/>
          <w:sz w:val="24"/>
          <w:szCs w:val="24"/>
          <w:shd w:val="clear" w:color="auto" w:fill="FFFFFF"/>
        </w:rPr>
        <w:t xml:space="preserve"> </w:t>
      </w:r>
      <w:r w:rsidR="00031F45" w:rsidRPr="00F2166F">
        <w:rPr>
          <w:rFonts w:ascii="Times New Roman" w:hAnsi="Times New Roman" w:cs="Times New Roman"/>
          <w:sz w:val="24"/>
          <w:szCs w:val="24"/>
          <w:shd w:val="clear" w:color="auto" w:fill="FFFFFF"/>
        </w:rPr>
        <w:t>f</w:t>
      </w:r>
      <w:r w:rsidR="00AA2ED1" w:rsidRPr="00F2166F">
        <w:rPr>
          <w:rFonts w:ascii="Times New Roman" w:hAnsi="Times New Roman" w:cs="Times New Roman"/>
          <w:sz w:val="24"/>
          <w:szCs w:val="24"/>
          <w:shd w:val="clear" w:color="auto" w:fill="FFFFFF"/>
        </w:rPr>
        <w:t>ree-flow pro</w:t>
      </w:r>
      <w:r w:rsidR="00967766" w:rsidRPr="00F2166F">
        <w:rPr>
          <w:rFonts w:ascii="Times New Roman" w:hAnsi="Times New Roman" w:cs="Times New Roman"/>
          <w:sz w:val="24"/>
          <w:szCs w:val="24"/>
          <w:shd w:val="clear" w:color="auto" w:fill="FFFFFF"/>
        </w:rPr>
        <w:t xml:space="preserve">tection, air-in-line detection and </w:t>
      </w:r>
      <w:r w:rsidR="00AA2ED1" w:rsidRPr="00F2166F">
        <w:rPr>
          <w:rFonts w:ascii="Times New Roman" w:hAnsi="Times New Roman" w:cs="Times New Roman"/>
          <w:sz w:val="24"/>
          <w:szCs w:val="24"/>
          <w:shd w:val="clear" w:color="auto" w:fill="FFFFFF"/>
        </w:rPr>
        <w:t>occlusion detection</w:t>
      </w:r>
      <w:r w:rsidR="00967766" w:rsidRPr="00F2166F">
        <w:rPr>
          <w:rFonts w:ascii="Times New Roman" w:hAnsi="Times New Roman" w:cs="Times New Roman"/>
          <w:sz w:val="24"/>
          <w:szCs w:val="24"/>
          <w:shd w:val="clear" w:color="auto" w:fill="FFFFFF"/>
        </w:rPr>
        <w:t>.</w:t>
      </w:r>
    </w:p>
    <w:p w14:paraId="27001B10" w14:textId="45340920" w:rsidR="00B21B51" w:rsidRPr="00F2166F" w:rsidRDefault="00E54BC2" w:rsidP="00512EDA">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b/>
          <w:bCs/>
          <w:sz w:val="24"/>
          <w:szCs w:val="24"/>
          <w:shd w:val="clear" w:color="auto" w:fill="FFFFFF"/>
        </w:rPr>
        <w:t>The aim of the project i</w:t>
      </w:r>
      <w:r w:rsidR="00FE79D8" w:rsidRPr="00F2166F">
        <w:rPr>
          <w:rFonts w:ascii="Times New Roman" w:hAnsi="Times New Roman" w:cs="Times New Roman"/>
          <w:b/>
          <w:bCs/>
          <w:sz w:val="24"/>
          <w:szCs w:val="24"/>
          <w:shd w:val="clear" w:color="auto" w:fill="FFFFFF"/>
        </w:rPr>
        <w:t>s to investigate the performance</w:t>
      </w:r>
      <w:r w:rsidRPr="00F2166F">
        <w:rPr>
          <w:rFonts w:ascii="Times New Roman" w:hAnsi="Times New Roman" w:cs="Times New Roman"/>
          <w:b/>
          <w:bCs/>
          <w:sz w:val="24"/>
          <w:szCs w:val="24"/>
          <w:shd w:val="clear" w:color="auto" w:fill="FFFFFF"/>
        </w:rPr>
        <w:t xml:space="preserve"> of the air-in-line detection system</w:t>
      </w:r>
      <w:r w:rsidR="008D11CD" w:rsidRPr="00F2166F">
        <w:rPr>
          <w:rFonts w:ascii="Times New Roman" w:hAnsi="Times New Roman" w:cs="Times New Roman"/>
          <w:b/>
          <w:bCs/>
          <w:sz w:val="24"/>
          <w:szCs w:val="24"/>
          <w:shd w:val="clear" w:color="auto" w:fill="FFFFFF"/>
        </w:rPr>
        <w:t xml:space="preserve"> (AIL DS)</w:t>
      </w:r>
      <w:r w:rsidRPr="00F2166F">
        <w:rPr>
          <w:rFonts w:ascii="Times New Roman" w:hAnsi="Times New Roman" w:cs="Times New Roman"/>
          <w:b/>
          <w:bCs/>
          <w:sz w:val="24"/>
          <w:szCs w:val="24"/>
          <w:shd w:val="clear" w:color="auto" w:fill="FFFFFF"/>
        </w:rPr>
        <w:t xml:space="preserve"> of infusion pumps.</w:t>
      </w:r>
      <w:r w:rsidRPr="00F2166F">
        <w:rPr>
          <w:rFonts w:ascii="Times New Roman" w:hAnsi="Times New Roman" w:cs="Times New Roman"/>
          <w:sz w:val="24"/>
          <w:szCs w:val="24"/>
          <w:shd w:val="clear" w:color="auto" w:fill="FFFFFF"/>
        </w:rPr>
        <w:t xml:space="preserve"> </w:t>
      </w:r>
    </w:p>
    <w:p w14:paraId="40DAD271" w14:textId="1CD809E3" w:rsidR="00E54BC2" w:rsidRPr="00F2166F" w:rsidRDefault="00E54BC2" w:rsidP="00512EDA">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The following questions will be answered:</w:t>
      </w:r>
    </w:p>
    <w:p w14:paraId="0EE5C18C" w14:textId="0664EB5A" w:rsidR="008D11CD" w:rsidRPr="00C7625D" w:rsidRDefault="00E54BC2" w:rsidP="00C7625D">
      <w:pPr>
        <w:pStyle w:val="ListParagraph"/>
        <w:numPr>
          <w:ilvl w:val="0"/>
          <w:numId w:val="1"/>
        </w:num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Can the infusion pump’s air–in-line detection system be relied upon to detect single and/or cumulative air bubbles</w:t>
      </w:r>
      <w:r w:rsidR="0052776B">
        <w:rPr>
          <w:rFonts w:ascii="Times New Roman" w:hAnsi="Times New Roman" w:cs="Times New Roman"/>
          <w:sz w:val="24"/>
          <w:szCs w:val="24"/>
          <w:shd w:val="clear" w:color="auto" w:fill="FFFFFF"/>
        </w:rPr>
        <w:t>,</w:t>
      </w:r>
      <w:r w:rsidRPr="00F2166F">
        <w:rPr>
          <w:rFonts w:ascii="Times New Roman" w:hAnsi="Times New Roman" w:cs="Times New Roman"/>
          <w:sz w:val="24"/>
          <w:szCs w:val="24"/>
          <w:shd w:val="clear" w:color="auto" w:fill="FFFFFF"/>
        </w:rPr>
        <w:t xml:space="preserve"> </w:t>
      </w:r>
      <w:r w:rsidR="0052776B">
        <w:rPr>
          <w:rFonts w:ascii="Times New Roman" w:hAnsi="Times New Roman" w:cs="Times New Roman"/>
          <w:sz w:val="24"/>
          <w:szCs w:val="24"/>
          <w:shd w:val="clear" w:color="auto" w:fill="FFFFFF"/>
        </w:rPr>
        <w:t xml:space="preserve">as it is specified by the manufacturer, </w:t>
      </w:r>
      <w:r w:rsidRPr="00F2166F">
        <w:rPr>
          <w:rFonts w:ascii="Times New Roman" w:hAnsi="Times New Roman" w:cs="Times New Roman"/>
          <w:sz w:val="24"/>
          <w:szCs w:val="24"/>
          <w:shd w:val="clear" w:color="auto" w:fill="FFFFFF"/>
        </w:rPr>
        <w:t>in order to ensure patient safety during an infusion?</w:t>
      </w:r>
    </w:p>
    <w:p w14:paraId="40DAD273" w14:textId="6747A885" w:rsidR="00E54BC2" w:rsidRPr="00F2166F" w:rsidRDefault="00E54BC2" w:rsidP="00512EDA">
      <w:pPr>
        <w:pStyle w:val="ListParagraph"/>
        <w:numPr>
          <w:ilvl w:val="0"/>
          <w:numId w:val="1"/>
        </w:num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What f</w:t>
      </w:r>
      <w:r w:rsidR="00340142" w:rsidRPr="00F2166F">
        <w:rPr>
          <w:rFonts w:ascii="Times New Roman" w:hAnsi="Times New Roman" w:cs="Times New Roman"/>
          <w:sz w:val="24"/>
          <w:szCs w:val="24"/>
          <w:shd w:val="clear" w:color="auto" w:fill="FFFFFF"/>
        </w:rPr>
        <w:t>actors may influence the</w:t>
      </w:r>
      <w:r w:rsidRPr="00F2166F">
        <w:rPr>
          <w:rFonts w:ascii="Times New Roman" w:hAnsi="Times New Roman" w:cs="Times New Roman"/>
          <w:sz w:val="24"/>
          <w:szCs w:val="24"/>
          <w:shd w:val="clear" w:color="auto" w:fill="FFFFFF"/>
        </w:rPr>
        <w:t xml:space="preserve"> reliability</w:t>
      </w:r>
      <w:r w:rsidR="00340142" w:rsidRPr="00F2166F">
        <w:rPr>
          <w:rFonts w:ascii="Times New Roman" w:hAnsi="Times New Roman" w:cs="Times New Roman"/>
          <w:sz w:val="24"/>
          <w:szCs w:val="24"/>
          <w:shd w:val="clear" w:color="auto" w:fill="FFFFFF"/>
        </w:rPr>
        <w:t xml:space="preserve"> of the air-in-line detection system</w:t>
      </w:r>
      <w:r w:rsidRPr="00F2166F">
        <w:rPr>
          <w:rFonts w:ascii="Times New Roman" w:hAnsi="Times New Roman" w:cs="Times New Roman"/>
          <w:sz w:val="24"/>
          <w:szCs w:val="24"/>
          <w:shd w:val="clear" w:color="auto" w:fill="FFFFFF"/>
        </w:rPr>
        <w:t xml:space="preserve"> throughout the equipment lifetime?</w:t>
      </w:r>
    </w:p>
    <w:p w14:paraId="40DAD274" w14:textId="77777777" w:rsidR="00E54BC2" w:rsidRPr="00F2166F" w:rsidRDefault="00E54BC2" w:rsidP="00512EDA">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A systematic testing procedure of air–in-line detection system will be developed. It will include a validated method of introducing controlled size air bubbles into a system. The air-in-line detection system will be assessed against manufacturer specifications.</w:t>
      </w:r>
    </w:p>
    <w:p w14:paraId="40DAD27A" w14:textId="5908A854" w:rsidR="0092470C" w:rsidRPr="00F2166F" w:rsidRDefault="0092470C" w:rsidP="00E31E51">
      <w:pPr>
        <w:pStyle w:val="Heading1"/>
      </w:pPr>
      <w:bookmarkStart w:id="5" w:name="_Toc112065706"/>
      <w:bookmarkStart w:id="6" w:name="_Toc112325236"/>
      <w:bookmarkStart w:id="7" w:name="_Toc112325288"/>
      <w:bookmarkStart w:id="8" w:name="_Toc112325397"/>
      <w:r w:rsidRPr="00F2166F">
        <w:t>Introduction</w:t>
      </w:r>
      <w:bookmarkEnd w:id="5"/>
      <w:bookmarkEnd w:id="6"/>
      <w:bookmarkEnd w:id="7"/>
      <w:bookmarkEnd w:id="8"/>
    </w:p>
    <w:p w14:paraId="003C5613" w14:textId="5B7A01C6" w:rsidR="00111697" w:rsidRPr="00F2166F" w:rsidRDefault="002D06E8" w:rsidP="004F6DC6">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The Care Quality Commission</w:t>
      </w:r>
      <w:r w:rsidR="00CE6CC5">
        <w:rPr>
          <w:rFonts w:ascii="Times New Roman" w:hAnsi="Times New Roman" w:cs="Times New Roman"/>
          <w:sz w:val="24"/>
          <w:szCs w:val="24"/>
          <w:shd w:val="clear" w:color="auto" w:fill="FFFFFF"/>
        </w:rPr>
        <w:t xml:space="preserve"> regulation 15 </w:t>
      </w:r>
      <w:r w:rsidR="00D15544" w:rsidRPr="00F2166F">
        <w:rPr>
          <w:rFonts w:ascii="Times New Roman" w:hAnsi="Times New Roman" w:cs="Times New Roman"/>
          <w:sz w:val="24"/>
          <w:szCs w:val="24"/>
          <w:shd w:val="clear" w:color="auto" w:fill="FFFFFF"/>
        </w:rPr>
        <w:t>s</w:t>
      </w:r>
      <w:r w:rsidR="00493FF8" w:rsidRPr="00F2166F">
        <w:rPr>
          <w:rFonts w:ascii="Times New Roman" w:hAnsi="Times New Roman" w:cs="Times New Roman"/>
          <w:sz w:val="24"/>
          <w:szCs w:val="24"/>
          <w:shd w:val="clear" w:color="auto" w:fill="FFFFFF"/>
        </w:rPr>
        <w:t>ets out</w:t>
      </w:r>
      <w:r w:rsidRPr="00F2166F">
        <w:rPr>
          <w:rFonts w:ascii="Times New Roman" w:hAnsi="Times New Roman" w:cs="Times New Roman"/>
          <w:sz w:val="24"/>
          <w:szCs w:val="24"/>
          <w:shd w:val="clear" w:color="auto" w:fill="FFFFFF"/>
        </w:rPr>
        <w:t xml:space="preserve"> requirements to ensure</w:t>
      </w:r>
      <w:r w:rsidR="000B4D22" w:rsidRPr="00F2166F">
        <w:rPr>
          <w:rFonts w:ascii="Times New Roman" w:hAnsi="Times New Roman" w:cs="Times New Roman"/>
          <w:sz w:val="24"/>
          <w:szCs w:val="24"/>
          <w:shd w:val="clear" w:color="auto" w:fill="FFFFFF"/>
        </w:rPr>
        <w:t xml:space="preserve"> </w:t>
      </w:r>
      <w:r w:rsidR="00087921" w:rsidRPr="00F2166F">
        <w:rPr>
          <w:rFonts w:ascii="Times New Roman" w:hAnsi="Times New Roman" w:cs="Times New Roman"/>
          <w:sz w:val="24"/>
          <w:szCs w:val="24"/>
          <w:shd w:val="clear" w:color="auto" w:fill="FFFFFF"/>
        </w:rPr>
        <w:t xml:space="preserve">that medical equipment </w:t>
      </w:r>
      <w:r w:rsidR="00087921" w:rsidRPr="00F2166F">
        <w:rPr>
          <w:rFonts w:ascii="Times New Roman" w:hAnsi="Times New Roman" w:cs="Times New Roman"/>
          <w:sz w:val="25"/>
          <w:szCs w:val="24"/>
          <w:shd w:val="clear" w:color="auto" w:fill="FFFFFF"/>
        </w:rPr>
        <w:t>is sa</w:t>
      </w:r>
      <w:r w:rsidR="00C605EA" w:rsidRPr="00F2166F">
        <w:rPr>
          <w:rFonts w:ascii="Times New Roman" w:hAnsi="Times New Roman" w:cs="Times New Roman"/>
          <w:sz w:val="25"/>
          <w:szCs w:val="24"/>
          <w:shd w:val="clear" w:color="auto" w:fill="FFFFFF"/>
        </w:rPr>
        <w:t>f</w:t>
      </w:r>
      <w:r w:rsidR="00087921" w:rsidRPr="00F2166F">
        <w:rPr>
          <w:rFonts w:ascii="Times New Roman" w:hAnsi="Times New Roman" w:cs="Times New Roman"/>
          <w:sz w:val="25"/>
          <w:szCs w:val="24"/>
          <w:shd w:val="clear" w:color="auto" w:fill="FFFFFF"/>
        </w:rPr>
        <w:t>e, fully functional</w:t>
      </w:r>
      <w:r w:rsidR="008608F2" w:rsidRPr="00F2166F">
        <w:rPr>
          <w:rFonts w:ascii="Times New Roman" w:hAnsi="Times New Roman" w:cs="Times New Roman"/>
          <w:sz w:val="25"/>
          <w:szCs w:val="24"/>
          <w:shd w:val="clear" w:color="auto" w:fill="FFFFFF"/>
        </w:rPr>
        <w:t xml:space="preserve">, </w:t>
      </w:r>
      <w:r w:rsidR="00087921" w:rsidRPr="00F2166F">
        <w:rPr>
          <w:rFonts w:ascii="Times New Roman" w:hAnsi="Times New Roman" w:cs="Times New Roman"/>
          <w:sz w:val="25"/>
          <w:szCs w:val="24"/>
          <w:shd w:val="clear" w:color="auto" w:fill="FFFFFF"/>
        </w:rPr>
        <w:t>appropriately maintaine</w:t>
      </w:r>
      <w:r w:rsidR="00692962" w:rsidRPr="00F2166F">
        <w:rPr>
          <w:rFonts w:ascii="Times New Roman" w:hAnsi="Times New Roman" w:cs="Times New Roman"/>
          <w:sz w:val="25"/>
          <w:szCs w:val="24"/>
          <w:shd w:val="clear" w:color="auto" w:fill="FFFFFF"/>
        </w:rPr>
        <w:t>d and available</w:t>
      </w:r>
      <w:r w:rsidR="00C605EA" w:rsidRPr="00F2166F">
        <w:rPr>
          <w:rFonts w:ascii="Times New Roman" w:hAnsi="Times New Roman" w:cs="Times New Roman"/>
          <w:sz w:val="25"/>
          <w:szCs w:val="24"/>
          <w:shd w:val="clear" w:color="auto" w:fill="FFFFFF"/>
        </w:rPr>
        <w:t xml:space="preserve"> </w:t>
      </w:r>
      <w:r w:rsidR="00692962" w:rsidRPr="00F2166F">
        <w:rPr>
          <w:rFonts w:ascii="Times New Roman" w:hAnsi="Times New Roman" w:cs="Times New Roman"/>
          <w:sz w:val="25"/>
          <w:szCs w:val="24"/>
          <w:shd w:val="clear" w:color="auto" w:fill="FFFFFF"/>
        </w:rPr>
        <w:t>for its intended purpose.</w:t>
      </w:r>
      <w:r w:rsidR="006602EA" w:rsidRPr="00F2166F">
        <w:rPr>
          <w:rFonts w:ascii="Times New Roman" w:hAnsi="Times New Roman" w:cs="Times New Roman"/>
          <w:sz w:val="25"/>
          <w:szCs w:val="24"/>
          <w:shd w:val="clear" w:color="auto" w:fill="FFFFFF"/>
        </w:rPr>
        <w:t xml:space="preserve"> </w:t>
      </w:r>
      <w:r w:rsidR="000B4D22" w:rsidRPr="00F2166F">
        <w:rPr>
          <w:rFonts w:ascii="Times New Roman" w:hAnsi="Times New Roman" w:cs="Times New Roman"/>
          <w:sz w:val="25"/>
          <w:szCs w:val="24"/>
          <w:shd w:val="clear" w:color="auto" w:fill="FFFFFF"/>
        </w:rPr>
        <w:t xml:space="preserve">Verifying the performance of </w:t>
      </w:r>
      <w:r w:rsidR="005A3FC5" w:rsidRPr="00F2166F">
        <w:rPr>
          <w:rFonts w:ascii="Times New Roman" w:hAnsi="Times New Roman" w:cs="Times New Roman"/>
          <w:sz w:val="24"/>
          <w:szCs w:val="24"/>
          <w:shd w:val="clear" w:color="auto" w:fill="FFFFFF"/>
        </w:rPr>
        <w:t>medical equipment is an important activity during the maintenance and management of the equipment li</w:t>
      </w:r>
      <w:r w:rsidR="00C715D7" w:rsidRPr="00F2166F">
        <w:rPr>
          <w:rFonts w:ascii="Times New Roman" w:hAnsi="Times New Roman" w:cs="Times New Roman"/>
          <w:sz w:val="24"/>
          <w:szCs w:val="24"/>
          <w:shd w:val="clear" w:color="auto" w:fill="FFFFFF"/>
        </w:rPr>
        <w:t>fe cycle to ensure</w:t>
      </w:r>
      <w:r w:rsidR="005A3FC5" w:rsidRPr="00F2166F">
        <w:rPr>
          <w:rFonts w:ascii="Times New Roman" w:hAnsi="Times New Roman" w:cs="Times New Roman"/>
          <w:sz w:val="24"/>
          <w:szCs w:val="24"/>
          <w:shd w:val="clear" w:color="auto" w:fill="FFFFFF"/>
        </w:rPr>
        <w:t xml:space="preserve"> availability, </w:t>
      </w:r>
      <w:r w:rsidR="00C715D7" w:rsidRPr="00F2166F">
        <w:rPr>
          <w:rFonts w:ascii="Times New Roman" w:hAnsi="Times New Roman" w:cs="Times New Roman"/>
          <w:sz w:val="24"/>
          <w:szCs w:val="24"/>
          <w:shd w:val="clear" w:color="auto" w:fill="FFFFFF"/>
        </w:rPr>
        <w:t xml:space="preserve">reliable </w:t>
      </w:r>
      <w:r w:rsidR="005A3FC5" w:rsidRPr="00F2166F">
        <w:rPr>
          <w:rFonts w:ascii="Times New Roman" w:hAnsi="Times New Roman" w:cs="Times New Roman"/>
          <w:sz w:val="24"/>
          <w:szCs w:val="24"/>
          <w:shd w:val="clear" w:color="auto" w:fill="FFFFFF"/>
        </w:rPr>
        <w:t xml:space="preserve">performance, and </w:t>
      </w:r>
      <w:r w:rsidR="00C715D7" w:rsidRPr="00F2166F">
        <w:rPr>
          <w:rFonts w:ascii="Times New Roman" w:hAnsi="Times New Roman" w:cs="Times New Roman"/>
          <w:sz w:val="24"/>
          <w:szCs w:val="24"/>
          <w:shd w:val="clear" w:color="auto" w:fill="FFFFFF"/>
        </w:rPr>
        <w:t xml:space="preserve">to </w:t>
      </w:r>
      <w:r w:rsidR="00CB64AA" w:rsidRPr="00F2166F">
        <w:rPr>
          <w:rFonts w:ascii="Times New Roman" w:hAnsi="Times New Roman" w:cs="Times New Roman"/>
          <w:sz w:val="24"/>
          <w:szCs w:val="24"/>
          <w:shd w:val="clear" w:color="auto" w:fill="FFFFFF"/>
        </w:rPr>
        <w:t>maximise</w:t>
      </w:r>
      <w:r w:rsidR="00C715D7" w:rsidRPr="00F2166F">
        <w:rPr>
          <w:rFonts w:ascii="Times New Roman" w:hAnsi="Times New Roman" w:cs="Times New Roman"/>
          <w:sz w:val="24"/>
          <w:szCs w:val="24"/>
          <w:shd w:val="clear" w:color="auto" w:fill="FFFFFF"/>
        </w:rPr>
        <w:t xml:space="preserve"> </w:t>
      </w:r>
      <w:r w:rsidR="005A3FC5" w:rsidRPr="00F2166F">
        <w:rPr>
          <w:rFonts w:ascii="Times New Roman" w:hAnsi="Times New Roman" w:cs="Times New Roman"/>
          <w:sz w:val="24"/>
          <w:szCs w:val="24"/>
          <w:shd w:val="clear" w:color="auto" w:fill="FFFFFF"/>
        </w:rPr>
        <w:t>safety.</w:t>
      </w:r>
    </w:p>
    <w:p w14:paraId="038DD5D1" w14:textId="0603E02A" w:rsidR="00313B4C" w:rsidRPr="00F2166F" w:rsidRDefault="00B31D8E" w:rsidP="004F6DC6">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One of the largest practised therapies in healthcare organisations</w:t>
      </w:r>
      <w:r w:rsidR="005F69C8" w:rsidRPr="00F2166F">
        <w:rPr>
          <w:rFonts w:ascii="Times New Roman" w:hAnsi="Times New Roman" w:cs="Times New Roman"/>
          <w:sz w:val="24"/>
          <w:szCs w:val="24"/>
          <w:shd w:val="clear" w:color="auto" w:fill="FFFFFF"/>
        </w:rPr>
        <w:t xml:space="preserve"> is </w:t>
      </w:r>
      <w:r w:rsidR="001E29A8" w:rsidRPr="00F2166F">
        <w:rPr>
          <w:rFonts w:ascii="Times New Roman" w:hAnsi="Times New Roman" w:cs="Times New Roman"/>
          <w:sz w:val="24"/>
          <w:szCs w:val="24"/>
          <w:shd w:val="clear" w:color="auto" w:fill="FFFFFF"/>
        </w:rPr>
        <w:t>infusion therapy</w:t>
      </w:r>
      <w:r w:rsidR="006F052A" w:rsidRPr="00F2166F">
        <w:rPr>
          <w:rFonts w:ascii="Times New Roman" w:hAnsi="Times New Roman" w:cs="Times New Roman"/>
          <w:sz w:val="24"/>
          <w:szCs w:val="24"/>
          <w:shd w:val="clear" w:color="auto" w:fill="FFFFFF"/>
        </w:rPr>
        <w:t xml:space="preserve">. Intravenous infusions </w:t>
      </w:r>
      <w:r w:rsidR="002B5FC3" w:rsidRPr="00F2166F">
        <w:rPr>
          <w:rFonts w:ascii="Times New Roman" w:hAnsi="Times New Roman" w:cs="Times New Roman"/>
          <w:sz w:val="24"/>
          <w:szCs w:val="24"/>
          <w:shd w:val="clear" w:color="auto" w:fill="FFFFFF"/>
        </w:rPr>
        <w:t xml:space="preserve">are performed using automated </w:t>
      </w:r>
      <w:r w:rsidR="00BE0924" w:rsidRPr="00F2166F">
        <w:rPr>
          <w:rFonts w:ascii="Times New Roman" w:hAnsi="Times New Roman" w:cs="Times New Roman"/>
          <w:sz w:val="24"/>
          <w:szCs w:val="24"/>
          <w:shd w:val="clear" w:color="auto" w:fill="FFFFFF"/>
        </w:rPr>
        <w:t>medical devices</w:t>
      </w:r>
      <w:r w:rsidR="00806A17" w:rsidRPr="00F2166F">
        <w:rPr>
          <w:rFonts w:ascii="Times New Roman" w:hAnsi="Times New Roman" w:cs="Times New Roman"/>
          <w:sz w:val="24"/>
          <w:szCs w:val="24"/>
          <w:shd w:val="clear" w:color="auto" w:fill="FFFFFF"/>
        </w:rPr>
        <w:t>, known as infusion pumps</w:t>
      </w:r>
      <w:r w:rsidR="00C70C18" w:rsidRPr="00F2166F">
        <w:rPr>
          <w:rFonts w:ascii="Times New Roman" w:hAnsi="Times New Roman" w:cs="Times New Roman"/>
          <w:sz w:val="24"/>
          <w:szCs w:val="24"/>
          <w:shd w:val="clear" w:color="auto" w:fill="FFFFFF"/>
        </w:rPr>
        <w:t xml:space="preserve">. </w:t>
      </w:r>
      <w:r w:rsidR="00C44326" w:rsidRPr="00F2166F">
        <w:rPr>
          <w:rFonts w:ascii="Times New Roman" w:hAnsi="Times New Roman" w:cs="Times New Roman"/>
          <w:sz w:val="24"/>
          <w:szCs w:val="24"/>
          <w:shd w:val="clear" w:color="auto" w:fill="FFFFFF"/>
        </w:rPr>
        <w:t xml:space="preserve">These </w:t>
      </w:r>
      <w:r w:rsidR="00E84FF7" w:rsidRPr="00F2166F">
        <w:rPr>
          <w:rFonts w:ascii="Times New Roman" w:hAnsi="Times New Roman" w:cs="Times New Roman"/>
          <w:sz w:val="24"/>
          <w:szCs w:val="24"/>
          <w:shd w:val="clear" w:color="auto" w:fill="FFFFFF"/>
        </w:rPr>
        <w:t>de</w:t>
      </w:r>
      <w:r w:rsidR="00D62830" w:rsidRPr="00F2166F">
        <w:rPr>
          <w:rFonts w:ascii="Times New Roman" w:hAnsi="Times New Roman" w:cs="Times New Roman"/>
          <w:sz w:val="24"/>
          <w:szCs w:val="24"/>
          <w:shd w:val="clear" w:color="auto" w:fill="FFFFFF"/>
        </w:rPr>
        <w:t xml:space="preserve">vices </w:t>
      </w:r>
      <w:r w:rsidR="00D15544" w:rsidRPr="00F2166F">
        <w:rPr>
          <w:rFonts w:ascii="Times New Roman" w:hAnsi="Times New Roman" w:cs="Times New Roman"/>
          <w:sz w:val="24"/>
          <w:szCs w:val="24"/>
          <w:shd w:val="clear" w:color="auto" w:fill="FFFFFF"/>
        </w:rPr>
        <w:t>are</w:t>
      </w:r>
      <w:r w:rsidR="005515D6" w:rsidRPr="00F2166F">
        <w:rPr>
          <w:rFonts w:ascii="Times New Roman" w:hAnsi="Times New Roman" w:cs="Times New Roman"/>
          <w:sz w:val="24"/>
          <w:szCs w:val="24"/>
          <w:shd w:val="clear" w:color="auto" w:fill="FFFFFF"/>
        </w:rPr>
        <w:t xml:space="preserve"> used in critical </w:t>
      </w:r>
      <w:r w:rsidR="00D15544" w:rsidRPr="00F2166F">
        <w:rPr>
          <w:rFonts w:ascii="Times New Roman" w:hAnsi="Times New Roman" w:cs="Times New Roman"/>
          <w:sz w:val="24"/>
          <w:szCs w:val="24"/>
          <w:shd w:val="clear" w:color="auto" w:fill="FFFFFF"/>
        </w:rPr>
        <w:t>care environments</w:t>
      </w:r>
      <w:r w:rsidR="00E8009B" w:rsidRPr="00F2166F">
        <w:rPr>
          <w:rFonts w:ascii="Times New Roman" w:hAnsi="Times New Roman" w:cs="Times New Roman"/>
          <w:sz w:val="24"/>
          <w:szCs w:val="24"/>
          <w:shd w:val="clear" w:color="auto" w:fill="FFFFFF"/>
        </w:rPr>
        <w:t xml:space="preserve">, </w:t>
      </w:r>
      <w:r w:rsidR="00C72F19" w:rsidRPr="00F2166F">
        <w:rPr>
          <w:rFonts w:ascii="Times New Roman" w:hAnsi="Times New Roman" w:cs="Times New Roman"/>
          <w:sz w:val="24"/>
          <w:szCs w:val="24"/>
          <w:shd w:val="clear" w:color="auto" w:fill="FFFFFF"/>
        </w:rPr>
        <w:t>so it is extremely important to</w:t>
      </w:r>
      <w:r w:rsidR="001A55E4" w:rsidRPr="00F2166F">
        <w:rPr>
          <w:rFonts w:ascii="Times New Roman" w:hAnsi="Times New Roman" w:cs="Times New Roman"/>
          <w:sz w:val="24"/>
          <w:szCs w:val="24"/>
          <w:shd w:val="clear" w:color="auto" w:fill="FFFFFF"/>
        </w:rPr>
        <w:t xml:space="preserve"> be able to rely on </w:t>
      </w:r>
      <w:r w:rsidR="001465EC" w:rsidRPr="00F2166F">
        <w:rPr>
          <w:rFonts w:ascii="Times New Roman" w:hAnsi="Times New Roman" w:cs="Times New Roman"/>
          <w:sz w:val="24"/>
          <w:szCs w:val="24"/>
          <w:shd w:val="clear" w:color="auto" w:fill="FFFFFF"/>
        </w:rPr>
        <w:t>their performance and safety features</w:t>
      </w:r>
      <w:r w:rsidR="00AA2ED1" w:rsidRPr="00F2166F">
        <w:rPr>
          <w:rFonts w:ascii="Times New Roman" w:hAnsi="Times New Roman" w:cs="Times New Roman"/>
          <w:sz w:val="24"/>
          <w:szCs w:val="24"/>
          <w:shd w:val="clear" w:color="auto" w:fill="FFFFFF"/>
        </w:rPr>
        <w:t>: free-flow pro</w:t>
      </w:r>
      <w:r w:rsidR="001A55E4" w:rsidRPr="00F2166F">
        <w:rPr>
          <w:rFonts w:ascii="Times New Roman" w:hAnsi="Times New Roman" w:cs="Times New Roman"/>
          <w:sz w:val="24"/>
          <w:szCs w:val="24"/>
          <w:shd w:val="clear" w:color="auto" w:fill="FFFFFF"/>
        </w:rPr>
        <w:t>tection, air-in-line detection and occlusion detection.</w:t>
      </w:r>
    </w:p>
    <w:p w14:paraId="40DAD283" w14:textId="1E101BDA" w:rsidR="0092470C" w:rsidRPr="00F2166F" w:rsidRDefault="0092470C" w:rsidP="00661F6F">
      <w:pPr>
        <w:pStyle w:val="Heading2"/>
        <w:rPr>
          <w:sz w:val="26"/>
        </w:rPr>
      </w:pPr>
      <w:bookmarkStart w:id="9" w:name="_Toc112065707"/>
      <w:bookmarkStart w:id="10" w:name="_Toc112325237"/>
      <w:bookmarkStart w:id="11" w:name="_Toc112325289"/>
      <w:bookmarkStart w:id="12" w:name="_Toc112325398"/>
      <w:r w:rsidRPr="00F2166F">
        <w:rPr>
          <w:sz w:val="26"/>
        </w:rPr>
        <w:t>Air embolism</w:t>
      </w:r>
      <w:bookmarkEnd w:id="9"/>
      <w:bookmarkEnd w:id="10"/>
      <w:bookmarkEnd w:id="11"/>
      <w:bookmarkEnd w:id="12"/>
    </w:p>
    <w:p w14:paraId="40DAD286" w14:textId="682D53F9" w:rsidR="007209EA" w:rsidRPr="00F2166F" w:rsidRDefault="00E43BC3"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Whilst vascular </w:t>
      </w:r>
      <w:r w:rsidR="0080650F" w:rsidRPr="00F2166F">
        <w:rPr>
          <w:rFonts w:ascii="Times New Roman" w:hAnsi="Times New Roman" w:cs="Times New Roman"/>
          <w:sz w:val="24"/>
          <w:szCs w:val="24"/>
          <w:shd w:val="clear" w:color="auto" w:fill="FFFFFF"/>
        </w:rPr>
        <w:t>air embolism</w:t>
      </w:r>
      <w:r w:rsidR="00BF48F3" w:rsidRPr="00F2166F">
        <w:rPr>
          <w:rFonts w:ascii="Times New Roman" w:hAnsi="Times New Roman" w:cs="Times New Roman"/>
          <w:sz w:val="24"/>
          <w:szCs w:val="24"/>
          <w:shd w:val="clear" w:color="auto" w:fill="FFFFFF"/>
        </w:rPr>
        <w:t xml:space="preserve"> can</w:t>
      </w:r>
      <w:r w:rsidR="0080650F" w:rsidRPr="00F2166F">
        <w:rPr>
          <w:rFonts w:ascii="Times New Roman" w:hAnsi="Times New Roman" w:cs="Times New Roman"/>
          <w:sz w:val="24"/>
          <w:szCs w:val="24"/>
          <w:shd w:val="clear" w:color="auto" w:fill="FFFFFF"/>
        </w:rPr>
        <w:t xml:space="preserve"> occur</w:t>
      </w:r>
      <w:r w:rsidR="00BF48F3" w:rsidRPr="00F2166F">
        <w:rPr>
          <w:rFonts w:ascii="Times New Roman" w:hAnsi="Times New Roman" w:cs="Times New Roman"/>
          <w:sz w:val="24"/>
          <w:szCs w:val="24"/>
          <w:shd w:val="clear" w:color="auto" w:fill="FFFFFF"/>
        </w:rPr>
        <w:t xml:space="preserve"> </w:t>
      </w:r>
      <w:r w:rsidRPr="00F2166F">
        <w:rPr>
          <w:rFonts w:ascii="Times New Roman" w:hAnsi="Times New Roman" w:cs="Times New Roman"/>
          <w:sz w:val="24"/>
          <w:szCs w:val="24"/>
          <w:shd w:val="clear" w:color="auto" w:fill="FFFFFF"/>
        </w:rPr>
        <w:t xml:space="preserve">when air or </w:t>
      </w:r>
      <w:r w:rsidR="0080650F" w:rsidRPr="00F2166F">
        <w:rPr>
          <w:rFonts w:ascii="Times New Roman" w:hAnsi="Times New Roman" w:cs="Times New Roman"/>
          <w:sz w:val="24"/>
          <w:szCs w:val="24"/>
          <w:shd w:val="clear" w:color="auto" w:fill="FFFFFF"/>
        </w:rPr>
        <w:t>medical gas enters patient’s circulation</w:t>
      </w:r>
      <w:r w:rsidRPr="00F2166F">
        <w:rPr>
          <w:rFonts w:ascii="Times New Roman" w:hAnsi="Times New Roman" w:cs="Times New Roman"/>
          <w:sz w:val="24"/>
          <w:szCs w:val="24"/>
          <w:shd w:val="clear" w:color="auto" w:fill="FFFFFF"/>
        </w:rPr>
        <w:t>, g</w:t>
      </w:r>
      <w:r w:rsidR="00773339" w:rsidRPr="00F2166F">
        <w:rPr>
          <w:rFonts w:ascii="Times New Roman" w:hAnsi="Times New Roman" w:cs="Times New Roman"/>
          <w:sz w:val="24"/>
          <w:szCs w:val="24"/>
          <w:shd w:val="clear" w:color="auto" w:fill="FFFFFF"/>
        </w:rPr>
        <w:t>ood clinical practice</w:t>
      </w:r>
      <w:r w:rsidR="00E2631E" w:rsidRPr="00F2166F">
        <w:rPr>
          <w:rFonts w:ascii="Times New Roman" w:hAnsi="Times New Roman" w:cs="Times New Roman"/>
          <w:sz w:val="24"/>
          <w:szCs w:val="24"/>
          <w:shd w:val="clear" w:color="auto" w:fill="FFFFFF"/>
        </w:rPr>
        <w:t xml:space="preserve"> </w:t>
      </w:r>
      <w:r w:rsidR="002D671E" w:rsidRPr="00F2166F">
        <w:rPr>
          <w:rFonts w:ascii="Times New Roman" w:hAnsi="Times New Roman" w:cs="Times New Roman"/>
          <w:sz w:val="24"/>
          <w:szCs w:val="24"/>
          <w:shd w:val="clear" w:color="auto" w:fill="FFFFFF"/>
        </w:rPr>
        <w:t xml:space="preserve">emphasises </w:t>
      </w:r>
      <w:r w:rsidR="00BF48F3" w:rsidRPr="00F2166F">
        <w:rPr>
          <w:rFonts w:ascii="Times New Roman" w:hAnsi="Times New Roman" w:cs="Times New Roman"/>
          <w:sz w:val="24"/>
          <w:szCs w:val="24"/>
          <w:shd w:val="clear" w:color="auto" w:fill="FFFFFF"/>
        </w:rPr>
        <w:t xml:space="preserve">the importance of ejecting </w:t>
      </w:r>
      <w:r w:rsidR="00CE697A" w:rsidRPr="00F2166F">
        <w:rPr>
          <w:rFonts w:ascii="Times New Roman" w:hAnsi="Times New Roman" w:cs="Times New Roman"/>
          <w:sz w:val="24"/>
          <w:szCs w:val="24"/>
          <w:shd w:val="clear" w:color="auto" w:fill="FFFFFF"/>
        </w:rPr>
        <w:t>all air from the syringe</w:t>
      </w:r>
      <w:r w:rsidR="00EC43E3" w:rsidRPr="00F2166F">
        <w:rPr>
          <w:rFonts w:ascii="Times New Roman" w:hAnsi="Times New Roman" w:cs="Times New Roman"/>
          <w:sz w:val="24"/>
          <w:szCs w:val="24"/>
          <w:shd w:val="clear" w:color="auto" w:fill="FFFFFF"/>
        </w:rPr>
        <w:t xml:space="preserve"> and aspiration of blood into the syringe </w:t>
      </w:r>
      <w:r w:rsidR="00773339" w:rsidRPr="00F2166F">
        <w:rPr>
          <w:rFonts w:ascii="Times New Roman" w:hAnsi="Times New Roman" w:cs="Times New Roman"/>
          <w:sz w:val="24"/>
          <w:szCs w:val="24"/>
          <w:shd w:val="clear" w:color="auto" w:fill="FFFFFF"/>
        </w:rPr>
        <w:t>when injecting a drug bolus</w:t>
      </w:r>
      <w:r w:rsidR="00EC43E3" w:rsidRPr="00F2166F">
        <w:rPr>
          <w:rFonts w:ascii="Times New Roman" w:hAnsi="Times New Roman" w:cs="Times New Roman"/>
          <w:sz w:val="24"/>
          <w:szCs w:val="24"/>
          <w:shd w:val="clear" w:color="auto" w:fill="FFFFFF"/>
        </w:rPr>
        <w:t xml:space="preserve">. </w:t>
      </w:r>
      <w:r w:rsidR="00CE697A" w:rsidRPr="00F2166F">
        <w:rPr>
          <w:rFonts w:ascii="Times New Roman" w:hAnsi="Times New Roman" w:cs="Times New Roman"/>
          <w:sz w:val="24"/>
          <w:szCs w:val="24"/>
          <w:shd w:val="clear" w:color="auto" w:fill="FFFFFF"/>
        </w:rPr>
        <w:t xml:space="preserve">Despite careful priming, </w:t>
      </w:r>
      <w:r w:rsidR="00E2631E" w:rsidRPr="00F2166F">
        <w:rPr>
          <w:rFonts w:ascii="Times New Roman" w:hAnsi="Times New Roman" w:cs="Times New Roman"/>
          <w:sz w:val="24"/>
          <w:szCs w:val="24"/>
          <w:shd w:val="clear" w:color="auto" w:fill="FFFFFF"/>
        </w:rPr>
        <w:t>the use of</w:t>
      </w:r>
      <w:r w:rsidR="00CE697A" w:rsidRPr="00F2166F">
        <w:rPr>
          <w:rFonts w:ascii="Times New Roman" w:hAnsi="Times New Roman" w:cs="Times New Roman"/>
          <w:sz w:val="24"/>
          <w:szCs w:val="24"/>
          <w:shd w:val="clear" w:color="auto" w:fill="FFFFFF"/>
        </w:rPr>
        <w:t xml:space="preserve"> infusion systems may </w:t>
      </w:r>
      <w:r w:rsidR="004836D0" w:rsidRPr="00F2166F">
        <w:rPr>
          <w:rFonts w:ascii="Times New Roman" w:hAnsi="Times New Roman" w:cs="Times New Roman"/>
          <w:sz w:val="24"/>
          <w:szCs w:val="24"/>
          <w:shd w:val="clear" w:color="auto" w:fill="FFFFFF"/>
        </w:rPr>
        <w:t>support the development of</w:t>
      </w:r>
      <w:r w:rsidR="00CE697A" w:rsidRPr="00F2166F">
        <w:rPr>
          <w:rFonts w:ascii="Times New Roman" w:hAnsi="Times New Roman" w:cs="Times New Roman"/>
          <w:sz w:val="24"/>
          <w:szCs w:val="24"/>
          <w:shd w:val="clear" w:color="auto" w:fill="FFFFFF"/>
        </w:rPr>
        <w:t xml:space="preserve"> small air bubbles</w:t>
      </w:r>
      <w:r w:rsidR="004836D0" w:rsidRPr="00F2166F">
        <w:rPr>
          <w:rFonts w:ascii="Times New Roman" w:hAnsi="Times New Roman" w:cs="Times New Roman"/>
          <w:sz w:val="24"/>
          <w:szCs w:val="24"/>
          <w:shd w:val="clear" w:color="auto" w:fill="FFFFFF"/>
        </w:rPr>
        <w:t>. Studies have shown that tempe</w:t>
      </w:r>
      <w:r w:rsidR="007209EA" w:rsidRPr="00F2166F">
        <w:rPr>
          <w:rFonts w:ascii="Times New Roman" w:hAnsi="Times New Roman" w:cs="Times New Roman"/>
          <w:sz w:val="24"/>
          <w:szCs w:val="24"/>
          <w:shd w:val="clear" w:color="auto" w:fill="FFFFFF"/>
        </w:rPr>
        <w:t>rature and pressure changes may cause the air bubble to increase in size</w:t>
      </w:r>
      <w:r w:rsidR="007E2FAA" w:rsidRPr="00F2166F">
        <w:rPr>
          <w:rFonts w:ascii="Times New Roman" w:hAnsi="Times New Roman" w:cs="Times New Roman"/>
          <w:sz w:val="24"/>
          <w:szCs w:val="24"/>
          <w:shd w:val="clear" w:color="auto" w:fill="FFFFFF"/>
        </w:rPr>
        <w:t xml:space="preserve"> </w:t>
      </w:r>
      <w:r w:rsidR="007E2FAA" w:rsidRPr="00F2166F">
        <w:rPr>
          <w:rFonts w:ascii="Times New Roman" w:hAnsi="Times New Roman" w:cs="Times New Roman"/>
          <w:sz w:val="24"/>
          <w:szCs w:val="24"/>
          <w:shd w:val="clear" w:color="auto" w:fill="FFFFFF"/>
        </w:rPr>
        <w:fldChar w:fldCharType="begin" w:fldLock="1"/>
      </w:r>
      <w:r w:rsidR="007F5E09" w:rsidRPr="00F2166F">
        <w:rPr>
          <w:rFonts w:ascii="Times New Roman" w:hAnsi="Times New Roman" w:cs="Times New Roman"/>
          <w:sz w:val="24"/>
          <w:szCs w:val="24"/>
          <w:shd w:val="clear" w:color="auto" w:fill="FFFFFF"/>
        </w:rPr>
        <w:instrText>ADDIN CSL_CITATION {"citationItems":[{"id":"ITEM-1","itemData":{"DOI":"10.1378/chest.128.4.2918","ISSN":"00123692","PMID":"16236969","abstract":"Gas embolism is a known complication of various invasive procedures, and its management is well established. The consequence of gas microemboli, microbubbles, is underrecognized and usually overlooked in daily practice. We present the current data regarding the pathophysiology of microemboli and their clinical consequences. Microbubbles originate mainly in extracorporeal lines and devices, such as cardiopulmonary bypass and dialysis machines, but may be endogenous in cases of decompression sickness or mechanical heart valves. Circulating in the blood stream, microbubbles lodge in the capillary bed of various organs, mainly the lungs. The microbubble obstructs blood flow in the capillary, thus causing tissue ischemia, followed by inflammatory response and complement activation. Aggregation of platelets and clot formation occurs as well, leading to further obstruction of microcirculation and tissue damage. In this review, we present evidence of the biological and clinical detrimental effects of microbubbles as demonstrated by studies in animal models and humans, and discuss management of the microbubble problem with regard to detection, prevention, and treatment.","author":[{"dropping-particle":"","family":"Barak","given":"Michal","non-dropping-particle":"","parse-names":false,"suffix":""},{"dropping-particle":"","family":"Katz","given":"Yeshayahu","non-dropping-particle":"","parse-names":false,"suffix":""}],"container-title":"Chest","id":"ITEM-1","issue":"4","issued":{"date-parts":[["2005"]]},"page":"2918-2932","title":"Microbubbles: Pathophysiology and clinical implications","type":"article-journal","volume":"128"},"uris":["http://www.mendeley.com/documents/?uuid=2dbe27cb-ea92-405f-a4c7-db23d2e935a2"]}],"mendeley":{"formattedCitation":"(Barak and Katz, 2005)","plainTextFormattedCitation":"(Barak and Katz, 2005)","previouslyFormattedCitation":"(Barak and Katz, 2005)"},"properties":{"noteIndex":0},"schema":"https://github.com/citation-style-language/schema/raw/master/csl-citation.json"}</w:instrText>
      </w:r>
      <w:r w:rsidR="007E2FAA" w:rsidRPr="00F2166F">
        <w:rPr>
          <w:rFonts w:ascii="Times New Roman" w:hAnsi="Times New Roman" w:cs="Times New Roman"/>
          <w:sz w:val="24"/>
          <w:szCs w:val="24"/>
          <w:shd w:val="clear" w:color="auto" w:fill="FFFFFF"/>
        </w:rPr>
        <w:fldChar w:fldCharType="separate"/>
      </w:r>
      <w:r w:rsidR="007E2FAA" w:rsidRPr="00F2166F">
        <w:rPr>
          <w:rFonts w:ascii="Times New Roman" w:hAnsi="Times New Roman" w:cs="Times New Roman"/>
          <w:noProof/>
          <w:sz w:val="24"/>
          <w:szCs w:val="24"/>
          <w:shd w:val="clear" w:color="auto" w:fill="FFFFFF"/>
        </w:rPr>
        <w:t>(Barak and Katz, 2005)</w:t>
      </w:r>
      <w:r w:rsidR="007E2FAA" w:rsidRPr="00F2166F">
        <w:rPr>
          <w:rFonts w:ascii="Times New Roman" w:hAnsi="Times New Roman" w:cs="Times New Roman"/>
          <w:sz w:val="24"/>
          <w:szCs w:val="24"/>
          <w:shd w:val="clear" w:color="auto" w:fill="FFFFFF"/>
        </w:rPr>
        <w:fldChar w:fldCharType="end"/>
      </w:r>
      <w:r w:rsidR="007209EA" w:rsidRPr="00F2166F">
        <w:rPr>
          <w:rFonts w:ascii="Times New Roman" w:hAnsi="Times New Roman" w:cs="Times New Roman"/>
          <w:sz w:val="24"/>
          <w:szCs w:val="24"/>
          <w:shd w:val="clear" w:color="auto" w:fill="FFFFFF"/>
        </w:rPr>
        <w:t>.</w:t>
      </w:r>
    </w:p>
    <w:p w14:paraId="40DAD287" w14:textId="3C13DFD2" w:rsidR="00454B7D" w:rsidRPr="00F2166F" w:rsidRDefault="00454B7D"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The International Electrotechnical Commission (IEC)</w:t>
      </w:r>
      <w:r w:rsidR="007244E2" w:rsidRPr="00F2166F">
        <w:rPr>
          <w:rFonts w:ascii="Times New Roman" w:hAnsi="Times New Roman" w:cs="Times New Roman"/>
          <w:sz w:val="24"/>
          <w:szCs w:val="24"/>
          <w:shd w:val="clear" w:color="auto" w:fill="FFFFFF"/>
        </w:rPr>
        <w:t xml:space="preserve"> addresses the issue by stating</w:t>
      </w:r>
      <w:r w:rsidR="00413671" w:rsidRPr="00F2166F">
        <w:rPr>
          <w:rFonts w:ascii="Times New Roman" w:hAnsi="Times New Roman" w:cs="Times New Roman"/>
          <w:sz w:val="24"/>
          <w:szCs w:val="24"/>
          <w:shd w:val="clear" w:color="auto" w:fill="FFFFFF"/>
        </w:rPr>
        <w:t xml:space="preserve">: </w:t>
      </w:r>
      <w:r w:rsidRPr="00F2166F">
        <w:rPr>
          <w:rFonts w:ascii="Times New Roman" w:hAnsi="Times New Roman" w:cs="Times New Roman"/>
          <w:sz w:val="24"/>
          <w:szCs w:val="24"/>
          <w:shd w:val="clear" w:color="auto" w:fill="FFFFFF"/>
        </w:rPr>
        <w:t xml:space="preserve"> “Infusion of 1 mL (12.4 mm diameter [calculated as if the bubble were a sphere]) of air within 15 minutes is not considered to be a safety issue. Bubbles of less than 50 µL (4.6 mm diameter) of air each are o</w:t>
      </w:r>
      <w:r w:rsidR="00413671" w:rsidRPr="00F2166F">
        <w:rPr>
          <w:rFonts w:ascii="Times New Roman" w:hAnsi="Times New Roman" w:cs="Times New Roman"/>
          <w:sz w:val="24"/>
          <w:szCs w:val="24"/>
          <w:shd w:val="clear" w:color="auto" w:fill="FFFFFF"/>
        </w:rPr>
        <w:t>mitted in summing up the 1 mL</w:t>
      </w:r>
      <w:r w:rsidR="005F0E94" w:rsidRPr="00F2166F">
        <w:rPr>
          <w:rFonts w:ascii="Times New Roman" w:hAnsi="Times New Roman" w:cs="Times New Roman"/>
          <w:sz w:val="24"/>
          <w:szCs w:val="24"/>
          <w:shd w:val="clear" w:color="auto" w:fill="FFFFFF"/>
        </w:rPr>
        <w:t>”</w:t>
      </w:r>
      <w:r w:rsidR="00E23442" w:rsidRPr="00F2166F">
        <w:rPr>
          <w:rFonts w:ascii="Times New Roman" w:hAnsi="Times New Roman" w:cs="Times New Roman"/>
          <w:sz w:val="24"/>
          <w:szCs w:val="24"/>
          <w:shd w:val="clear" w:color="auto" w:fill="FFFFFF"/>
        </w:rPr>
        <w:t>.</w:t>
      </w:r>
    </w:p>
    <w:p w14:paraId="40DAD288" w14:textId="0E088ADC" w:rsidR="00B66A2F" w:rsidRPr="00F2166F" w:rsidRDefault="00744FC8"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lastRenderedPageBreak/>
        <w:t>A systematic review has</w:t>
      </w:r>
      <w:r w:rsidR="004B18CE" w:rsidRPr="00F2166F">
        <w:rPr>
          <w:rFonts w:ascii="Times New Roman" w:hAnsi="Times New Roman" w:cs="Times New Roman"/>
          <w:sz w:val="24"/>
          <w:szCs w:val="24"/>
          <w:shd w:val="clear" w:color="auto" w:fill="FFFFFF"/>
        </w:rPr>
        <w:t xml:space="preserve"> shown that these guidelines are not necessarily relevant in a clinical setting</w:t>
      </w:r>
      <w:r w:rsidRPr="00F2166F">
        <w:rPr>
          <w:rFonts w:ascii="Times New Roman" w:hAnsi="Times New Roman" w:cs="Times New Roman"/>
          <w:sz w:val="24"/>
          <w:szCs w:val="24"/>
          <w:shd w:val="clear" w:color="auto" w:fill="FFFFFF"/>
        </w:rPr>
        <w:t xml:space="preserve"> </w:t>
      </w:r>
      <w:r w:rsidRPr="00F2166F">
        <w:rPr>
          <w:rFonts w:ascii="Times New Roman" w:hAnsi="Times New Roman" w:cs="Times New Roman"/>
          <w:sz w:val="24"/>
          <w:szCs w:val="24"/>
          <w:shd w:val="clear" w:color="auto" w:fill="FFFFFF"/>
        </w:rPr>
        <w:fldChar w:fldCharType="begin" w:fldLock="1"/>
      </w:r>
      <w:r w:rsidR="00E742E5" w:rsidRPr="00F2166F">
        <w:rPr>
          <w:rFonts w:ascii="Times New Roman" w:hAnsi="Times New Roman" w:cs="Times New Roman"/>
          <w:sz w:val="24"/>
          <w:szCs w:val="24"/>
          <w:shd w:val="clear" w:color="auto" w:fill="FFFFFF"/>
        </w:rPr>
        <w:instrText>ADDIN CSL_CITATION {"citationItems":[{"id":"ITEM-1","itemData":{"DOI":"10.1097/NAN.0b013e31827079fe","ISSN":"15331458","PMID":"23132089","abstract":"The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Nursing","id":"ITEM-1","issue":"6","issued":{"date-parts":[["2012"]]},"page":"404-408","title":"Accidental intravenous infusion of air: A concise review","type":"article-journal","volume":"35"},"uris":["http://www.mendeley.com/documents/?uuid=a6e3ad91-939d-49ad-8a49-81798ca3d935"]}],"mendeley":{"formattedCitation":"(Wilkins and Unverdorben, 2012)","plainTextFormattedCitation":"(Wilkins and Unverdorben, 2012)","previouslyFormattedCitation":"(Wilkins and Unverdorben, 2012)"},"properties":{"noteIndex":0},"schema":"https://github.com/citation-style-language/schema/raw/master/csl-citation.json"}</w:instrText>
      </w:r>
      <w:r w:rsidRPr="00F2166F">
        <w:rPr>
          <w:rFonts w:ascii="Times New Roman" w:hAnsi="Times New Roman" w:cs="Times New Roman"/>
          <w:sz w:val="24"/>
          <w:szCs w:val="24"/>
          <w:shd w:val="clear" w:color="auto" w:fill="FFFFFF"/>
        </w:rPr>
        <w:fldChar w:fldCharType="separate"/>
      </w:r>
      <w:r w:rsidRPr="00F2166F">
        <w:rPr>
          <w:rFonts w:ascii="Times New Roman" w:hAnsi="Times New Roman" w:cs="Times New Roman"/>
          <w:noProof/>
          <w:sz w:val="24"/>
          <w:szCs w:val="24"/>
          <w:shd w:val="clear" w:color="auto" w:fill="FFFFFF"/>
        </w:rPr>
        <w:t>(Wilkins and Unverdorben, 2012)</w:t>
      </w:r>
      <w:r w:rsidRPr="00F2166F">
        <w:rPr>
          <w:rFonts w:ascii="Times New Roman" w:hAnsi="Times New Roman" w:cs="Times New Roman"/>
          <w:sz w:val="24"/>
          <w:szCs w:val="24"/>
          <w:shd w:val="clear" w:color="auto" w:fill="FFFFFF"/>
        </w:rPr>
        <w:fldChar w:fldCharType="end"/>
      </w:r>
      <w:r w:rsidR="008D33E9" w:rsidRPr="00F2166F">
        <w:rPr>
          <w:rFonts w:ascii="Times New Roman" w:hAnsi="Times New Roman" w:cs="Times New Roman"/>
          <w:sz w:val="24"/>
          <w:szCs w:val="24"/>
          <w:shd w:val="clear" w:color="auto" w:fill="FFFFFF"/>
        </w:rPr>
        <w:t xml:space="preserve">. For example, </w:t>
      </w:r>
      <w:r w:rsidR="003059E3" w:rsidRPr="00F2166F">
        <w:rPr>
          <w:rFonts w:ascii="Times New Roman" w:hAnsi="Times New Roman" w:cs="Times New Roman"/>
          <w:sz w:val="24"/>
          <w:szCs w:val="24"/>
          <w:shd w:val="clear" w:color="auto" w:fill="FFFFFF"/>
        </w:rPr>
        <w:t xml:space="preserve">very small </w:t>
      </w:r>
      <w:r w:rsidR="009624EE" w:rsidRPr="00F2166F">
        <w:rPr>
          <w:rFonts w:ascii="Times New Roman" w:hAnsi="Times New Roman" w:cs="Times New Roman"/>
          <w:sz w:val="24"/>
          <w:szCs w:val="24"/>
          <w:shd w:val="clear" w:color="auto" w:fill="FFFFFF"/>
        </w:rPr>
        <w:t xml:space="preserve">bubbles </w:t>
      </w:r>
      <w:r w:rsidR="003E5D4C" w:rsidRPr="00F2166F">
        <w:rPr>
          <w:rFonts w:ascii="Times New Roman" w:hAnsi="Times New Roman" w:cs="Times New Roman"/>
          <w:sz w:val="24"/>
          <w:szCs w:val="24"/>
          <w:shd w:val="clear" w:color="auto" w:fill="FFFFFF"/>
        </w:rPr>
        <w:t>(0.004 µL</w:t>
      </w:r>
      <w:r w:rsidR="003059E3" w:rsidRPr="00F2166F">
        <w:rPr>
          <w:rFonts w:ascii="Times New Roman" w:hAnsi="Times New Roman" w:cs="Times New Roman"/>
          <w:sz w:val="24"/>
          <w:szCs w:val="24"/>
          <w:shd w:val="clear" w:color="auto" w:fill="FFFFFF"/>
        </w:rPr>
        <w:t xml:space="preserve">) </w:t>
      </w:r>
      <w:r w:rsidR="009624EE" w:rsidRPr="00F2166F">
        <w:rPr>
          <w:rFonts w:ascii="Times New Roman" w:hAnsi="Times New Roman" w:cs="Times New Roman"/>
          <w:sz w:val="24"/>
          <w:szCs w:val="24"/>
          <w:shd w:val="clear" w:color="auto" w:fill="FFFFFF"/>
        </w:rPr>
        <w:t>may produce detectable cerebral ischemia</w:t>
      </w:r>
      <w:r w:rsidR="007B0B79" w:rsidRPr="00F2166F">
        <w:rPr>
          <w:rFonts w:ascii="Times New Roman" w:hAnsi="Times New Roman" w:cs="Times New Roman"/>
          <w:sz w:val="24"/>
          <w:szCs w:val="24"/>
          <w:shd w:val="clear" w:color="auto" w:fill="FFFFFF"/>
        </w:rPr>
        <w:t xml:space="preserve"> </w:t>
      </w:r>
      <w:r w:rsidR="007B0B79" w:rsidRPr="00F2166F">
        <w:rPr>
          <w:rFonts w:ascii="Times New Roman" w:hAnsi="Times New Roman" w:cs="Times New Roman"/>
          <w:sz w:val="24"/>
          <w:szCs w:val="24"/>
          <w:shd w:val="clear" w:color="auto" w:fill="FFFFFF"/>
        </w:rPr>
        <w:fldChar w:fldCharType="begin" w:fldLock="1"/>
      </w:r>
      <w:r w:rsidR="00823969" w:rsidRPr="00F2166F">
        <w:rPr>
          <w:rFonts w:ascii="Times New Roman" w:hAnsi="Times New Roman" w:cs="Times New Roman"/>
          <w:sz w:val="24"/>
          <w:szCs w:val="24"/>
          <w:shd w:val="clear" w:color="auto" w:fill="FFFFFF"/>
        </w:rPr>
        <w:instrText xml:space="preserve">ADDIN CSL_CITATION {"citationItems":[{"id":"ITEM-1","itemData":{"DOI":"10.1038/jp.2008.42","ISSN":"14765543","PMID":"18446176","abstract":"Introduction:As survival and long-term morbidity of very preterm infants have improved over the past decade, the limits of infant viability, the level of maturity below which survival and/or acceptable neurodevelopmental outcome are extremely unlikely, have also decreased.Study Design:In an effort to define the current limits of infant viability, the data in the literature on survival and long-term neurodevelopmental outcome in very preterm neonates have been reviewed.Result:The gestational age and birth weight below which infants are too immature to survive, and thus provision of intensive care is unreasonable, appears to be at 23 weeks and 500 g, respectively. Infants born at </w:instrText>
      </w:r>
      <w:r w:rsidR="00823969" w:rsidRPr="00F2166F">
        <w:rPr>
          <w:rFonts w:ascii="Cambria Math" w:hAnsi="Cambria Math" w:cs="Cambria Math"/>
          <w:sz w:val="24"/>
          <w:szCs w:val="24"/>
          <w:shd w:val="clear" w:color="auto" w:fill="FFFFFF"/>
        </w:rPr>
        <w:instrText>⩾</w:instrText>
      </w:r>
      <w:r w:rsidR="00823969" w:rsidRPr="00F2166F">
        <w:rPr>
          <w:rFonts w:ascii="Times New Roman" w:hAnsi="Times New Roman" w:cs="Times New Roman"/>
          <w:sz w:val="24"/>
          <w:szCs w:val="24"/>
          <w:shd w:val="clear" w:color="auto" w:fill="FFFFFF"/>
        </w:rPr>
        <w:instrText xml:space="preserve">25 weeks' gestation and with a birth weight of </w:instrText>
      </w:r>
      <w:r w:rsidR="00823969" w:rsidRPr="00F2166F">
        <w:rPr>
          <w:rFonts w:ascii="Cambria Math" w:hAnsi="Cambria Math" w:cs="Cambria Math"/>
          <w:sz w:val="24"/>
          <w:szCs w:val="24"/>
          <w:shd w:val="clear" w:color="auto" w:fill="FFFFFF"/>
        </w:rPr>
        <w:instrText>⩾</w:instrText>
      </w:r>
      <w:r w:rsidR="00823969" w:rsidRPr="00F2166F">
        <w:rPr>
          <w:rFonts w:ascii="Times New Roman" w:hAnsi="Times New Roman" w:cs="Times New Roman"/>
          <w:sz w:val="24"/>
          <w:szCs w:val="24"/>
          <w:shd w:val="clear" w:color="auto" w:fill="FFFFFF"/>
        </w:rPr>
        <w:instrText>600 g are mature enough to warrant initiation of intensive care, as the majority of these patients survive, and at least 50% do so without severe long-term disabilities. Finally, for infants born between 230/7 and 246/7 weeks' gestation and with a birth weight of 500 to 599 g, survival and outcome are extremely uncertain. For these infants born in the so-called ‘gray zone’ of infant viability, the line between patient autonomy and medical futility is blurred, and medical decision-making becomes even more complex and needs to embrace careful consideration of several factors. These factors include appraisal of prenatal data and the information obtained during consultations with the parents before delivery; evaluation of the patient's gestational age, birth weight and clinical condition upon delivery; ongoing reassessment of the patient's response to resuscitation and intensive care and continued involvement of the parents in the decision-making process after delivery.Conclusion:Based on these findings an algorithm is offered for consideration for neonatologists managing infants born in the ‘gray zone’ of infant viability. However, caution must be exercised when one considers incorporating this guideline into clinical practice because the algorithm is based on the analysis of the findings in the literature and the authors' experience rather than direct evidence. © 2008 Nature Publishing Group. All rights reserved.","author":[{"dropping-particle":"","family":"Seri","given":"I.","non-dropping-particle":"","parse-names":false,"suffix":""},{"dropping-particle":"","family":"Evans","given":"J.","non-dropping-particle":"","parse-names":false,"suffix":""}],"container-title":"Journal of Perinatology","id":"ITEM-1","issued":{"date-parts":[["2008"]]},"page":"S4-S8","title":"Limits of viability: Definition of the gray zone","type":"article-journal","volume":"28"},"uris":["http://www.mendeley.com/documents/?uuid=61243888-77d3-4a93-9f1f-67882612ea84"]}],"mendeley":{"formattedCitation":"(Seri and Evans, 2008)","plainTextFormattedCitation":"(Seri and Evans, 2008)","previouslyFormattedCitation":"(Seri and Evans, 2008)"},"properties":{"noteIndex":0},"schema":"https://github.com/citation-style-language/schema/raw/master/csl-citation.json"}</w:instrText>
      </w:r>
      <w:r w:rsidR="007B0B79" w:rsidRPr="00F2166F">
        <w:rPr>
          <w:rFonts w:ascii="Times New Roman" w:hAnsi="Times New Roman" w:cs="Times New Roman"/>
          <w:sz w:val="24"/>
          <w:szCs w:val="24"/>
          <w:shd w:val="clear" w:color="auto" w:fill="FFFFFF"/>
        </w:rPr>
        <w:fldChar w:fldCharType="separate"/>
      </w:r>
      <w:r w:rsidR="007B0B79" w:rsidRPr="00F2166F">
        <w:rPr>
          <w:rFonts w:ascii="Times New Roman" w:hAnsi="Times New Roman" w:cs="Times New Roman"/>
          <w:noProof/>
          <w:sz w:val="24"/>
          <w:szCs w:val="24"/>
          <w:shd w:val="clear" w:color="auto" w:fill="FFFFFF"/>
        </w:rPr>
        <w:t>(Seri and Evans, 2008)</w:t>
      </w:r>
      <w:r w:rsidR="007B0B79" w:rsidRPr="00F2166F">
        <w:rPr>
          <w:rFonts w:ascii="Times New Roman" w:hAnsi="Times New Roman" w:cs="Times New Roman"/>
          <w:sz w:val="24"/>
          <w:szCs w:val="24"/>
          <w:shd w:val="clear" w:color="auto" w:fill="FFFFFF"/>
        </w:rPr>
        <w:fldChar w:fldCharType="end"/>
      </w:r>
      <w:r w:rsidR="00D47642" w:rsidRPr="00F2166F">
        <w:rPr>
          <w:rFonts w:ascii="Times New Roman" w:hAnsi="Times New Roman" w:cs="Times New Roman"/>
          <w:sz w:val="24"/>
          <w:szCs w:val="24"/>
          <w:shd w:val="clear" w:color="auto" w:fill="FFFFFF"/>
        </w:rPr>
        <w:t>,</w:t>
      </w:r>
      <w:r w:rsidR="00EE71B1" w:rsidRPr="00F2166F">
        <w:rPr>
          <w:rFonts w:ascii="Times New Roman" w:hAnsi="Times New Roman" w:cs="Times New Roman"/>
          <w:sz w:val="24"/>
          <w:szCs w:val="24"/>
          <w:shd w:val="clear" w:color="auto" w:fill="FFFFFF"/>
        </w:rPr>
        <w:t xml:space="preserve"> while IEC standard disregard</w:t>
      </w:r>
      <w:r w:rsidR="00610963" w:rsidRPr="00F2166F">
        <w:rPr>
          <w:rFonts w:ascii="Times New Roman" w:hAnsi="Times New Roman" w:cs="Times New Roman"/>
          <w:sz w:val="24"/>
          <w:szCs w:val="24"/>
          <w:shd w:val="clear" w:color="auto" w:fill="FFFFFF"/>
        </w:rPr>
        <w:t>s</w:t>
      </w:r>
      <w:r w:rsidR="007B0B79" w:rsidRPr="00F2166F">
        <w:rPr>
          <w:rFonts w:ascii="Times New Roman" w:hAnsi="Times New Roman" w:cs="Times New Roman"/>
          <w:sz w:val="24"/>
          <w:szCs w:val="24"/>
          <w:shd w:val="clear" w:color="auto" w:fill="FFFFFF"/>
        </w:rPr>
        <w:t xml:space="preserve"> bubbles smaller than 50 µL. </w:t>
      </w:r>
      <w:r w:rsidR="00CE507A" w:rsidRPr="00CE507A">
        <w:rPr>
          <w:rFonts w:ascii="Times New Roman" w:hAnsi="Times New Roman" w:cs="Times New Roman"/>
          <w:sz w:val="24"/>
          <w:szCs w:val="24"/>
          <w:shd w:val="clear" w:color="auto" w:fill="FFFFFF"/>
        </w:rPr>
        <w:t>The top limit of 1mL of air is far above the volume associated with possible death in neonates and extremely close to the dose of 1.4mL that could be fatal in the c</w:t>
      </w:r>
      <w:r w:rsidR="00F15103">
        <w:rPr>
          <w:rFonts w:ascii="Times New Roman" w:hAnsi="Times New Roman" w:cs="Times New Roman"/>
          <w:sz w:val="24"/>
          <w:szCs w:val="24"/>
          <w:shd w:val="clear" w:color="auto" w:fill="FFFFFF"/>
        </w:rPr>
        <w:t xml:space="preserve">oronary circulation of an adult </w:t>
      </w:r>
      <w:r w:rsidR="00134748">
        <w:rPr>
          <w:rFonts w:ascii="Times New Roman" w:hAnsi="Times New Roman" w:cs="Times New Roman"/>
          <w:sz w:val="24"/>
          <w:szCs w:val="24"/>
          <w:shd w:val="clear" w:color="auto" w:fill="FFFFFF"/>
        </w:rPr>
        <w:fldChar w:fldCharType="begin" w:fldLock="1"/>
      </w:r>
      <w:r w:rsidR="00631E32">
        <w:rPr>
          <w:rFonts w:ascii="Times New Roman" w:hAnsi="Times New Roman" w:cs="Times New Roman"/>
          <w:sz w:val="24"/>
          <w:szCs w:val="24"/>
          <w:shd w:val="clear" w:color="auto" w:fill="FFFFFF"/>
        </w:rPr>
        <w:instrText>ADDIN CSL_CITATION {"citationItems":[{"id":"ITEM-1","itemData":{"DOI":"10.1002/ccd.20880","author":[{"dropping-particle":"","family":"Dib","given":"Joud","non-dropping-particle":"","parse-names":false,"suffix":""},{"dropping-particle":"","family":"Boyle","given":"Andrew J","non-dropping-particle":"","parse-names":false,"suffix":""},{"dropping-particle":"","family":"Chan","given":"Michael","non-dropping-particle":"","parse-names":false,"suffix":""},{"dropping-particle":"","family":"Resar","given":"Jon R","non-dropping-particle":"","parse-names":false,"suffix":""}],"id":"ITEM-1","issued":{"date-parts":[["2006"]]},"page":"897-900","title":"Coronary Air Embolism : A Case Report and Review of the Literature","type":"article-journal","volume":"900"},"uris":["http://www.mendeley.com/documents/?uuid=0f8e1696-3b9b-46ea-ac98-d05fa181b3e9"]}],"mendeley":{"formattedCitation":"(Dib &lt;i&gt;et al.&lt;/i&gt;, 2006)","plainTextFormattedCitation":"(Dib et al., 2006)","previouslyFormattedCitation":"(Dib &lt;i&gt;et al.&lt;/i&gt;, 2006)"},"properties":{"noteIndex":0},"schema":"https://github.com/citation-style-language/schema/raw/master/csl-citation.json"}</w:instrText>
      </w:r>
      <w:r w:rsidR="00134748">
        <w:rPr>
          <w:rFonts w:ascii="Times New Roman" w:hAnsi="Times New Roman" w:cs="Times New Roman"/>
          <w:sz w:val="24"/>
          <w:szCs w:val="24"/>
          <w:shd w:val="clear" w:color="auto" w:fill="FFFFFF"/>
        </w:rPr>
        <w:fldChar w:fldCharType="separate"/>
      </w:r>
      <w:r w:rsidR="00134748" w:rsidRPr="00134748">
        <w:rPr>
          <w:rFonts w:ascii="Times New Roman" w:hAnsi="Times New Roman" w:cs="Times New Roman"/>
          <w:noProof/>
          <w:sz w:val="24"/>
          <w:szCs w:val="24"/>
          <w:shd w:val="clear" w:color="auto" w:fill="FFFFFF"/>
        </w:rPr>
        <w:t xml:space="preserve">(Dib </w:t>
      </w:r>
      <w:r w:rsidR="00134748" w:rsidRPr="00134748">
        <w:rPr>
          <w:rFonts w:ascii="Times New Roman" w:hAnsi="Times New Roman" w:cs="Times New Roman"/>
          <w:i/>
          <w:noProof/>
          <w:sz w:val="24"/>
          <w:szCs w:val="24"/>
          <w:shd w:val="clear" w:color="auto" w:fill="FFFFFF"/>
        </w:rPr>
        <w:t>et al.</w:t>
      </w:r>
      <w:r w:rsidR="00134748" w:rsidRPr="00134748">
        <w:rPr>
          <w:rFonts w:ascii="Times New Roman" w:hAnsi="Times New Roman" w:cs="Times New Roman"/>
          <w:noProof/>
          <w:sz w:val="24"/>
          <w:szCs w:val="24"/>
          <w:shd w:val="clear" w:color="auto" w:fill="FFFFFF"/>
        </w:rPr>
        <w:t>, 2006)</w:t>
      </w:r>
      <w:r w:rsidR="00134748">
        <w:rPr>
          <w:rFonts w:ascii="Times New Roman" w:hAnsi="Times New Roman" w:cs="Times New Roman"/>
          <w:sz w:val="24"/>
          <w:szCs w:val="24"/>
          <w:shd w:val="clear" w:color="auto" w:fill="FFFFFF"/>
        </w:rPr>
        <w:fldChar w:fldCharType="end"/>
      </w:r>
      <w:r w:rsidR="00134748">
        <w:rPr>
          <w:rFonts w:ascii="Times New Roman" w:hAnsi="Times New Roman" w:cs="Times New Roman"/>
          <w:sz w:val="24"/>
          <w:szCs w:val="24"/>
          <w:shd w:val="clear" w:color="auto" w:fill="FFFFFF"/>
        </w:rPr>
        <w:t>.</w:t>
      </w:r>
      <w:r w:rsidR="003E7528" w:rsidRPr="00F2166F">
        <w:rPr>
          <w:rFonts w:ascii="Times New Roman" w:hAnsi="Times New Roman" w:cs="Times New Roman"/>
          <w:sz w:val="24"/>
          <w:szCs w:val="24"/>
          <w:shd w:val="clear" w:color="auto" w:fill="FFFFFF"/>
        </w:rPr>
        <w:t xml:space="preserve"> </w:t>
      </w:r>
      <w:r w:rsidR="003E5D4C" w:rsidRPr="00F2166F">
        <w:rPr>
          <w:rFonts w:ascii="Times New Roman" w:hAnsi="Times New Roman" w:cs="Times New Roman"/>
          <w:noProof/>
          <w:sz w:val="24"/>
          <w:szCs w:val="24"/>
          <w:shd w:val="clear" w:color="auto" w:fill="FFFFFF"/>
        </w:rPr>
        <w:t>Wilkins and Unverdorben</w:t>
      </w:r>
      <w:r w:rsidR="003E5D4C" w:rsidRPr="00F2166F">
        <w:rPr>
          <w:rFonts w:ascii="Times New Roman" w:hAnsi="Times New Roman" w:cs="Times New Roman"/>
          <w:sz w:val="24"/>
          <w:szCs w:val="24"/>
          <w:shd w:val="clear" w:color="auto" w:fill="FFFFFF"/>
        </w:rPr>
        <w:t xml:space="preserve">’s work has also </w:t>
      </w:r>
      <w:r w:rsidR="003C5725" w:rsidRPr="00F2166F">
        <w:rPr>
          <w:rFonts w:ascii="Times New Roman" w:hAnsi="Times New Roman" w:cs="Times New Roman"/>
          <w:sz w:val="24"/>
          <w:szCs w:val="24"/>
          <w:shd w:val="clear" w:color="auto" w:fill="FFFFFF"/>
        </w:rPr>
        <w:t>identified that it can take up</w:t>
      </w:r>
      <w:r w:rsidR="007B0B79" w:rsidRPr="00F2166F">
        <w:rPr>
          <w:rFonts w:ascii="Times New Roman" w:hAnsi="Times New Roman" w:cs="Times New Roman"/>
          <w:sz w:val="24"/>
          <w:szCs w:val="24"/>
          <w:shd w:val="clear" w:color="auto" w:fill="FFFFFF"/>
        </w:rPr>
        <w:t xml:space="preserve"> to 30 minutes to absorb 0.010 µL of</w:t>
      </w:r>
      <w:r w:rsidR="003C5725" w:rsidRPr="00F2166F">
        <w:rPr>
          <w:rFonts w:ascii="Times New Roman" w:hAnsi="Times New Roman" w:cs="Times New Roman"/>
          <w:sz w:val="24"/>
          <w:szCs w:val="24"/>
          <w:shd w:val="clear" w:color="auto" w:fill="FFFFFF"/>
        </w:rPr>
        <w:t xml:space="preserve"> air</w:t>
      </w:r>
      <w:r w:rsidR="00B71340" w:rsidRPr="00F2166F">
        <w:rPr>
          <w:rFonts w:ascii="Times New Roman" w:hAnsi="Times New Roman" w:cs="Times New Roman"/>
          <w:sz w:val="24"/>
          <w:szCs w:val="24"/>
          <w:shd w:val="clear" w:color="auto" w:fill="FFFFFF"/>
        </w:rPr>
        <w:t>.</w:t>
      </w:r>
      <w:r w:rsidR="0062517D" w:rsidRPr="00F2166F">
        <w:rPr>
          <w:rFonts w:ascii="Times New Roman" w:hAnsi="Times New Roman" w:cs="Times New Roman"/>
          <w:sz w:val="24"/>
          <w:szCs w:val="24"/>
          <w:shd w:val="clear" w:color="auto" w:fill="FFFFFF"/>
        </w:rPr>
        <w:t xml:space="preserve"> </w:t>
      </w:r>
      <w:r w:rsidR="000B482E" w:rsidRPr="00F2166F">
        <w:rPr>
          <w:rFonts w:ascii="Times New Roman" w:hAnsi="Times New Roman" w:cs="Times New Roman"/>
          <w:sz w:val="24"/>
          <w:szCs w:val="24"/>
          <w:shd w:val="clear" w:color="auto" w:fill="FFFFFF"/>
        </w:rPr>
        <w:t>The rate of absorption is</w:t>
      </w:r>
      <w:r w:rsidR="007A15A8" w:rsidRPr="00F2166F">
        <w:rPr>
          <w:rFonts w:ascii="Times New Roman" w:hAnsi="Times New Roman" w:cs="Times New Roman"/>
          <w:sz w:val="24"/>
          <w:szCs w:val="24"/>
          <w:shd w:val="clear" w:color="auto" w:fill="FFFFFF"/>
        </w:rPr>
        <w:t xml:space="preserve"> an important factor in reducing the tissue damage through blood vessel obstruction and </w:t>
      </w:r>
      <w:r w:rsidR="009B4A9A" w:rsidRPr="00F2166F">
        <w:rPr>
          <w:rFonts w:ascii="Times New Roman" w:hAnsi="Times New Roman" w:cs="Times New Roman"/>
          <w:sz w:val="24"/>
          <w:szCs w:val="24"/>
          <w:shd w:val="clear" w:color="auto" w:fill="FFFFFF"/>
        </w:rPr>
        <w:t xml:space="preserve">thrombo-inflammatory response </w:t>
      </w:r>
      <w:r w:rsidR="00A30718" w:rsidRPr="00F2166F">
        <w:rPr>
          <w:rFonts w:ascii="Times New Roman" w:hAnsi="Times New Roman" w:cs="Times New Roman"/>
          <w:sz w:val="24"/>
          <w:szCs w:val="24"/>
          <w:shd w:val="clear" w:color="auto" w:fill="FFFFFF"/>
        </w:rPr>
        <w:t>effects</w:t>
      </w:r>
      <w:r w:rsidR="009B4A9A" w:rsidRPr="00F2166F">
        <w:rPr>
          <w:rFonts w:ascii="Times New Roman" w:hAnsi="Times New Roman" w:cs="Times New Roman"/>
          <w:sz w:val="24"/>
          <w:szCs w:val="24"/>
          <w:shd w:val="clear" w:color="auto" w:fill="FFFFFF"/>
        </w:rPr>
        <w:t xml:space="preserve"> </w:t>
      </w:r>
      <w:r w:rsidR="000B482E" w:rsidRPr="00F2166F">
        <w:rPr>
          <w:rFonts w:ascii="Times New Roman" w:hAnsi="Times New Roman" w:cs="Times New Roman"/>
          <w:sz w:val="24"/>
          <w:szCs w:val="24"/>
          <w:shd w:val="clear" w:color="auto" w:fill="FFFFFF"/>
        </w:rPr>
        <w:t xml:space="preserve"> </w:t>
      </w:r>
      <w:r w:rsidR="00823969" w:rsidRPr="00F2166F">
        <w:rPr>
          <w:rFonts w:ascii="Times New Roman" w:hAnsi="Times New Roman" w:cs="Times New Roman"/>
          <w:sz w:val="24"/>
          <w:szCs w:val="24"/>
          <w:shd w:val="clear" w:color="auto" w:fill="FFFFFF"/>
        </w:rPr>
        <w:fldChar w:fldCharType="begin" w:fldLock="1"/>
      </w:r>
      <w:r w:rsidR="000C4D3D" w:rsidRPr="00F2166F">
        <w:rPr>
          <w:rFonts w:ascii="Times New Roman" w:hAnsi="Times New Roman" w:cs="Times New Roman"/>
          <w:sz w:val="24"/>
          <w:szCs w:val="24"/>
          <w:shd w:val="clear" w:color="auto" w:fill="FFFFFF"/>
        </w:rPr>
        <w:instrText>ADDIN CSL_CITATION {"citationItems":[{"id":"ITEM-1","itemData":{"DOI":"10.1016/j.cis.2014.01.017","ISSN":"00018686","PMID":"24534474","abstract":"Bubbles can form in the body during or after decompression from pressure exposures such as those undergone by scuba divers, astronauts, caisson and tunnel workers. Bubble growth and detachment physics then becomes significant in predicting and controlling the probability of these bubbles causing mechanical problems by blocking vessels, displacing tissues, or inducing an inflammatory cascade if they persist for too long in the body before being dissolved. By contrast to decompression induced bubbles whose site of initial formation and exact composition are debated, there are other instances of bubbles in the bloodstream which are well-defined. Gas emboli unwillingly introduced during surgical procedures and ultrasound microbubbles injected for use as contrast or drug delivery agents are therefore also discussed. After presenting the different ways that bubbles can end up in the human bloodstream, the general mathematical formalism related to the physics of bubble growth and detachment from decompression is reviewed. Bubble behavior in the bloodstream is then discussed, including bubble dissolution in blood, bubble rheology and biological interactions for the different cases of bubble and blood composition considered. © 2014 The Authors.","author":[{"dropping-particle":"","family":"Papadopoulou","given":"Virginie","non-dropping-particle":"","parse-names":false,"suffix":""},{"dropping-particle":"","family":"Tang","given":"Meng Xing","non-dropping-particle":"","parse-names":false,"suffix":""},{"dropping-particle":"","family":"Balestra","given":"Costantino","non-dropping-particle":"","parse-names":false,"suffix":""},{"dropping-particle":"","family":"Eckersley","given":"Robert J.","non-dropping-particle":"","parse-names":false,"suffix":""},{"dropping-particle":"","family":"Karapantsios","given":"Thodoris D.","non-dropping-particle":"","parse-names":false,"suffix":""}],"container-title":"Advances in Colloid and Interface Science","id":"ITEM-1","issued":{"date-parts":[["2014"]]},"page":"239-249","publisher":"The Authors","title":"Circulatory bubble dynamics: From physical to biological aspects","type":"article-journal","volume":"206"},"uris":["http://www.mendeley.com/documents/?uuid=057b2994-73ad-4a97-8f1a-adc6b9fbe5de"]}],"mendeley":{"formattedCitation":"(Papadopoulou &lt;i&gt;et al.&lt;/i&gt;, 2014)","plainTextFormattedCitation":"(Papadopoulou et al., 2014)","previouslyFormattedCitation":"(Papadopoulou &lt;i&gt;et al.&lt;/i&gt;, 2014)"},"properties":{"noteIndex":0},"schema":"https://github.com/citation-style-language/schema/raw/master/csl-citation.json"}</w:instrText>
      </w:r>
      <w:r w:rsidR="00823969" w:rsidRPr="00F2166F">
        <w:rPr>
          <w:rFonts w:ascii="Times New Roman" w:hAnsi="Times New Roman" w:cs="Times New Roman"/>
          <w:sz w:val="24"/>
          <w:szCs w:val="24"/>
          <w:shd w:val="clear" w:color="auto" w:fill="FFFFFF"/>
        </w:rPr>
        <w:fldChar w:fldCharType="separate"/>
      </w:r>
      <w:r w:rsidR="00823969" w:rsidRPr="00F2166F">
        <w:rPr>
          <w:rFonts w:ascii="Times New Roman" w:hAnsi="Times New Roman" w:cs="Times New Roman"/>
          <w:noProof/>
          <w:sz w:val="24"/>
          <w:szCs w:val="24"/>
          <w:shd w:val="clear" w:color="auto" w:fill="FFFFFF"/>
        </w:rPr>
        <w:t xml:space="preserve">(Papadopoulou </w:t>
      </w:r>
      <w:r w:rsidR="00823969" w:rsidRPr="00F2166F">
        <w:rPr>
          <w:rFonts w:ascii="Times New Roman" w:hAnsi="Times New Roman" w:cs="Times New Roman"/>
          <w:i/>
          <w:noProof/>
          <w:sz w:val="24"/>
          <w:szCs w:val="24"/>
          <w:shd w:val="clear" w:color="auto" w:fill="FFFFFF"/>
        </w:rPr>
        <w:t>et al.</w:t>
      </w:r>
      <w:r w:rsidR="00823969" w:rsidRPr="00F2166F">
        <w:rPr>
          <w:rFonts w:ascii="Times New Roman" w:hAnsi="Times New Roman" w:cs="Times New Roman"/>
          <w:noProof/>
          <w:sz w:val="24"/>
          <w:szCs w:val="24"/>
          <w:shd w:val="clear" w:color="auto" w:fill="FFFFFF"/>
        </w:rPr>
        <w:t>, 2014)</w:t>
      </w:r>
      <w:r w:rsidR="00823969" w:rsidRPr="00F2166F">
        <w:rPr>
          <w:rFonts w:ascii="Times New Roman" w:hAnsi="Times New Roman" w:cs="Times New Roman"/>
          <w:sz w:val="24"/>
          <w:szCs w:val="24"/>
          <w:shd w:val="clear" w:color="auto" w:fill="FFFFFF"/>
        </w:rPr>
        <w:fldChar w:fldCharType="end"/>
      </w:r>
      <w:r w:rsidR="00A30718" w:rsidRPr="00F2166F">
        <w:rPr>
          <w:rFonts w:ascii="Times New Roman" w:hAnsi="Times New Roman" w:cs="Times New Roman"/>
          <w:sz w:val="24"/>
          <w:szCs w:val="24"/>
          <w:shd w:val="clear" w:color="auto" w:fill="FFFFFF"/>
        </w:rPr>
        <w:t>.</w:t>
      </w:r>
      <w:r w:rsidR="00B71340" w:rsidRPr="00F2166F">
        <w:rPr>
          <w:rFonts w:ascii="Times New Roman" w:hAnsi="Times New Roman" w:cs="Times New Roman"/>
          <w:sz w:val="24"/>
          <w:szCs w:val="24"/>
          <w:shd w:val="clear" w:color="auto" w:fill="FFFFFF"/>
        </w:rPr>
        <w:t xml:space="preserve"> Therefore, the IEC standard is questionable as it does not cover </w:t>
      </w:r>
      <w:r w:rsidR="007D5936" w:rsidRPr="00F2166F">
        <w:rPr>
          <w:rFonts w:ascii="Times New Roman" w:hAnsi="Times New Roman" w:cs="Times New Roman"/>
          <w:sz w:val="24"/>
          <w:szCs w:val="24"/>
          <w:shd w:val="clear" w:color="auto" w:fill="FFFFFF"/>
        </w:rPr>
        <w:t xml:space="preserve">how many </w:t>
      </w:r>
      <w:r w:rsidR="00210B58" w:rsidRPr="00F2166F">
        <w:rPr>
          <w:rFonts w:ascii="Times New Roman" w:hAnsi="Times New Roman" w:cs="Times New Roman"/>
          <w:sz w:val="24"/>
          <w:szCs w:val="24"/>
          <w:shd w:val="clear" w:color="auto" w:fill="FFFFFF"/>
        </w:rPr>
        <w:t xml:space="preserve">times </w:t>
      </w:r>
      <w:r w:rsidR="00B66A2F" w:rsidRPr="00F2166F">
        <w:rPr>
          <w:rFonts w:ascii="Times New Roman" w:hAnsi="Times New Roman" w:cs="Times New Roman"/>
          <w:sz w:val="24"/>
          <w:szCs w:val="24"/>
          <w:shd w:val="clear" w:color="auto" w:fill="FFFFFF"/>
        </w:rPr>
        <w:t xml:space="preserve">is safe to infuse volumes of up to 1mL over </w:t>
      </w:r>
      <w:r w:rsidR="00A30718" w:rsidRPr="00F2166F">
        <w:rPr>
          <w:rFonts w:ascii="Times New Roman" w:hAnsi="Times New Roman" w:cs="Times New Roman"/>
          <w:sz w:val="24"/>
          <w:szCs w:val="24"/>
          <w:shd w:val="clear" w:color="auto" w:fill="FFFFFF"/>
        </w:rPr>
        <w:t>successive</w:t>
      </w:r>
      <w:r w:rsidR="00B66A2F" w:rsidRPr="00F2166F">
        <w:rPr>
          <w:rFonts w:ascii="Times New Roman" w:hAnsi="Times New Roman" w:cs="Times New Roman"/>
          <w:sz w:val="24"/>
          <w:szCs w:val="24"/>
          <w:shd w:val="clear" w:color="auto" w:fill="FFFFFF"/>
        </w:rPr>
        <w:t xml:space="preserve"> periods of 15 minutes.</w:t>
      </w:r>
    </w:p>
    <w:p w14:paraId="40DAD289" w14:textId="01CD4A57" w:rsidR="00B66A2F" w:rsidRPr="00F2166F" w:rsidRDefault="00BE3899"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The </w:t>
      </w:r>
      <w:r w:rsidR="00265E31" w:rsidRPr="00F2166F">
        <w:rPr>
          <w:rFonts w:ascii="Times New Roman" w:hAnsi="Times New Roman" w:cs="Times New Roman"/>
          <w:sz w:val="24"/>
          <w:szCs w:val="24"/>
          <w:shd w:val="clear" w:color="auto" w:fill="FFFFFF"/>
        </w:rPr>
        <w:t xml:space="preserve">key </w:t>
      </w:r>
      <w:r w:rsidRPr="00F2166F">
        <w:rPr>
          <w:rFonts w:ascii="Times New Roman" w:hAnsi="Times New Roman" w:cs="Times New Roman"/>
          <w:sz w:val="24"/>
          <w:szCs w:val="24"/>
          <w:shd w:val="clear" w:color="auto" w:fill="FFFFFF"/>
        </w:rPr>
        <w:t>factor</w:t>
      </w:r>
      <w:r w:rsidR="005A511B" w:rsidRPr="00F2166F">
        <w:rPr>
          <w:rFonts w:ascii="Times New Roman" w:hAnsi="Times New Roman" w:cs="Times New Roman"/>
          <w:sz w:val="24"/>
          <w:szCs w:val="24"/>
          <w:shd w:val="clear" w:color="auto" w:fill="FFFFFF"/>
        </w:rPr>
        <w:t>s</w:t>
      </w:r>
      <w:r w:rsidRPr="00F2166F">
        <w:rPr>
          <w:rFonts w:ascii="Times New Roman" w:hAnsi="Times New Roman" w:cs="Times New Roman"/>
          <w:sz w:val="24"/>
          <w:szCs w:val="24"/>
          <w:shd w:val="clear" w:color="auto" w:fill="FFFFFF"/>
        </w:rPr>
        <w:t xml:space="preserve"> determining </w:t>
      </w:r>
      <w:r w:rsidR="00A06CA3" w:rsidRPr="00F2166F">
        <w:rPr>
          <w:rFonts w:ascii="Times New Roman" w:hAnsi="Times New Roman" w:cs="Times New Roman"/>
          <w:sz w:val="24"/>
          <w:szCs w:val="24"/>
          <w:shd w:val="clear" w:color="auto" w:fill="FFFFFF"/>
        </w:rPr>
        <w:t>the clinical consequences depend on the</w:t>
      </w:r>
      <w:r w:rsidR="00E2191D" w:rsidRPr="00F2166F">
        <w:rPr>
          <w:rFonts w:ascii="Times New Roman" w:hAnsi="Times New Roman" w:cs="Times New Roman"/>
          <w:sz w:val="24"/>
          <w:szCs w:val="24"/>
          <w:shd w:val="clear" w:color="auto" w:fill="FFFFFF"/>
        </w:rPr>
        <w:t xml:space="preserve"> volume of air infused and the rate of accumulation</w:t>
      </w:r>
      <w:r w:rsidR="005A511B" w:rsidRPr="00F2166F">
        <w:rPr>
          <w:rFonts w:ascii="Times New Roman" w:hAnsi="Times New Roman" w:cs="Times New Roman"/>
          <w:sz w:val="24"/>
          <w:szCs w:val="24"/>
          <w:shd w:val="clear" w:color="auto" w:fill="FFFFFF"/>
        </w:rPr>
        <w:t xml:space="preserve">. Experimental studies </w:t>
      </w:r>
      <w:r w:rsidR="00E742E5" w:rsidRPr="00F2166F">
        <w:rPr>
          <w:rFonts w:ascii="Times New Roman" w:hAnsi="Times New Roman" w:cs="Times New Roman"/>
          <w:sz w:val="24"/>
          <w:szCs w:val="24"/>
          <w:shd w:val="clear" w:color="auto" w:fill="FFFFFF"/>
        </w:rPr>
        <w:fldChar w:fldCharType="begin" w:fldLock="1"/>
      </w:r>
      <w:r w:rsidR="0055059D" w:rsidRPr="00F2166F">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embolism","type":"article-journal","volume":"4"},"uris":["http://www.mendeley.com/documents/?uuid=877cdee7-d53d-498b-ba00-aa3129035a39"]},{"id":"ITEM-2","itemData":{"DOI":"10.1097/NAN.0b013e31827079fe","ISSN":"15331458","PMID":"23132089","abstract":"The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Nursing","id":"ITEM-2","issue":"6","issued":{"date-parts":[["2012"]]},"page":"404-408","title":"Accidental intravenous infusion of air: A concise review","type":"article-journal","volume":"35"},"uris":["http://www.mendeley.com/documents/?uuid=a6e3ad91-939d-49ad-8a49-81798ca3d935"]}],"mendeley":{"formattedCitation":"(Moszyński, 2007; Wilkins and Unverdorben, 2012)","plainTextFormattedCitation":"(Moszyński, 2007; Wilkins and Unverdorben, 2012)","previouslyFormattedCitation":"(Moszyński, 2007; Wilkins and Unverdorben, 2012)"},"properties":{"noteIndex":0},"schema":"https://github.com/citation-style-language/schema/raw/master/csl-citation.json"}</w:instrText>
      </w:r>
      <w:r w:rsidR="00E742E5" w:rsidRPr="00F2166F">
        <w:rPr>
          <w:rFonts w:ascii="Times New Roman" w:hAnsi="Times New Roman" w:cs="Times New Roman"/>
          <w:sz w:val="24"/>
          <w:szCs w:val="24"/>
          <w:shd w:val="clear" w:color="auto" w:fill="FFFFFF"/>
        </w:rPr>
        <w:fldChar w:fldCharType="separate"/>
      </w:r>
      <w:r w:rsidR="00E742E5" w:rsidRPr="00F2166F">
        <w:rPr>
          <w:rFonts w:ascii="Times New Roman" w:hAnsi="Times New Roman" w:cs="Times New Roman"/>
          <w:noProof/>
          <w:sz w:val="24"/>
          <w:szCs w:val="24"/>
          <w:shd w:val="clear" w:color="auto" w:fill="FFFFFF"/>
        </w:rPr>
        <w:t>(Moszyński, 2007; Wilkins and Unverdorben, 2012)</w:t>
      </w:r>
      <w:r w:rsidR="00E742E5" w:rsidRPr="00F2166F">
        <w:rPr>
          <w:rFonts w:ascii="Times New Roman" w:hAnsi="Times New Roman" w:cs="Times New Roman"/>
          <w:sz w:val="24"/>
          <w:szCs w:val="24"/>
          <w:shd w:val="clear" w:color="auto" w:fill="FFFFFF"/>
        </w:rPr>
        <w:fldChar w:fldCharType="end"/>
      </w:r>
      <w:r w:rsidR="00E742E5" w:rsidRPr="00F2166F">
        <w:rPr>
          <w:rFonts w:ascii="Times New Roman" w:hAnsi="Times New Roman" w:cs="Times New Roman"/>
          <w:sz w:val="24"/>
          <w:szCs w:val="24"/>
          <w:shd w:val="clear" w:color="auto" w:fill="FFFFFF"/>
        </w:rPr>
        <w:t xml:space="preserve"> </w:t>
      </w:r>
      <w:r w:rsidR="005A511B" w:rsidRPr="00F2166F">
        <w:rPr>
          <w:rFonts w:ascii="Times New Roman" w:hAnsi="Times New Roman" w:cs="Times New Roman"/>
          <w:sz w:val="24"/>
          <w:szCs w:val="24"/>
          <w:shd w:val="clear" w:color="auto" w:fill="FFFFFF"/>
        </w:rPr>
        <w:t>that have investigated the</w:t>
      </w:r>
      <w:r w:rsidR="00787E26" w:rsidRPr="00F2166F">
        <w:rPr>
          <w:rFonts w:ascii="Times New Roman" w:hAnsi="Times New Roman" w:cs="Times New Roman"/>
          <w:sz w:val="24"/>
          <w:szCs w:val="24"/>
          <w:shd w:val="clear" w:color="auto" w:fill="FFFFFF"/>
        </w:rPr>
        <w:t xml:space="preserve"> volume of air to produce circulatory collapse in animals have found 0.5 – 0.75 mL/kg in rabbits and </w:t>
      </w:r>
      <w:r w:rsidR="00332D13" w:rsidRPr="00F2166F">
        <w:rPr>
          <w:rFonts w:ascii="Times New Roman" w:hAnsi="Times New Roman" w:cs="Times New Roman"/>
          <w:sz w:val="24"/>
          <w:szCs w:val="24"/>
          <w:shd w:val="clear" w:color="auto" w:fill="FFFFFF"/>
        </w:rPr>
        <w:t>7.5 to 15mL/kg in dogs.</w:t>
      </w:r>
      <w:r w:rsidR="000367D4" w:rsidRPr="00F2166F">
        <w:rPr>
          <w:rFonts w:ascii="Times New Roman" w:hAnsi="Times New Roman" w:cs="Times New Roman"/>
          <w:sz w:val="24"/>
          <w:szCs w:val="24"/>
          <w:shd w:val="clear" w:color="auto" w:fill="FFFFFF"/>
        </w:rPr>
        <w:t xml:space="preserve"> In early 1800s, </w:t>
      </w:r>
      <w:r w:rsidR="009E2FC1" w:rsidRPr="00F2166F">
        <w:rPr>
          <w:rFonts w:ascii="Times New Roman" w:hAnsi="Times New Roman" w:cs="Times New Roman"/>
          <w:sz w:val="24"/>
          <w:szCs w:val="24"/>
          <w:shd w:val="clear" w:color="auto" w:fill="FFFFFF"/>
        </w:rPr>
        <w:t xml:space="preserve">the estimated lethal air volume </w:t>
      </w:r>
      <w:r w:rsidR="00845C83" w:rsidRPr="00F2166F">
        <w:rPr>
          <w:rFonts w:ascii="Times New Roman" w:hAnsi="Times New Roman" w:cs="Times New Roman"/>
          <w:sz w:val="24"/>
          <w:szCs w:val="24"/>
          <w:shd w:val="clear" w:color="auto" w:fill="FFFFFF"/>
        </w:rPr>
        <w:t>was 40-5</w:t>
      </w:r>
      <w:r w:rsidR="0096322C" w:rsidRPr="00F2166F">
        <w:rPr>
          <w:rFonts w:ascii="Times New Roman" w:hAnsi="Times New Roman" w:cs="Times New Roman"/>
          <w:sz w:val="24"/>
          <w:szCs w:val="24"/>
          <w:shd w:val="clear" w:color="auto" w:fill="FFFFFF"/>
        </w:rPr>
        <w:t xml:space="preserve">0mL in small dog and 100-120mL in large dog </w:t>
      </w:r>
      <w:r w:rsidR="007F5E09" w:rsidRPr="00F2166F">
        <w:rPr>
          <w:rFonts w:ascii="Times New Roman" w:hAnsi="Times New Roman" w:cs="Times New Roman"/>
          <w:sz w:val="24"/>
          <w:szCs w:val="24"/>
          <w:shd w:val="clear" w:color="auto" w:fill="FFFFFF"/>
        </w:rPr>
        <w:fldChar w:fldCharType="begin" w:fldLock="1"/>
      </w:r>
      <w:r w:rsidR="007F5E09" w:rsidRPr="00F2166F">
        <w:rPr>
          <w:rFonts w:ascii="Times New Roman" w:hAnsi="Times New Roman" w:cs="Times New Roman"/>
          <w:sz w:val="24"/>
          <w:szCs w:val="24"/>
          <w:shd w:val="clear" w:color="auto" w:fill="FFFFFF"/>
        </w:rPr>
        <w:instrText>ADDIN CSL_CITATION {"citationItems":[{"id":"ITEM-1","itemData":{"DOI":"10.1213/00000539-200209000-00026","ISSN":"00032999","PMID":"12198051","author":[{"dropping-particle":"","family":"Panni","given":"Moeen K.","non-dropping-particle":"","parse-names":false,"suffix":""},{"dropping-particle":"","family":"Fernandes","given":"Mark","non-dropping-particle":"","parse-names":false,"suffix":""},{"dropping-particle":"","family":"Mohdazhar","given":"Nazif","non-dropping-particle":"","parse-names":false,"suffix":""},{"dropping-particle":"","family":"Taylor","given":"Todd","non-dropping-particle":"","parse-names":false,"suffix":""},{"dropping-particle":"","family":"Tomasi","given":"Anthony","non-dropping-particle":"","parse-names":false,"suffix":""},{"dropping-particle":"","family":"Corn","given":"Stephen B.","non-dropping-particle":"","parse-names":false,"suffix":""}],"container-title":"Anesthesia and Analgesia","id":"ITEM-1","issue":"3","issued":{"date-parts":[["2002"]]},"page":"635-638","title":"A novel ambulatory intravenous holder: Preliminary findings","type":"article-journal","volume":"95"},"uris":["http://www.mendeley.com/documents/?uuid=34d4a9c9-5bf7-4ebb-9734-15c81aa4d5bb"]}],"mendeley":{"formattedCitation":"(Panni &lt;i&gt;et al.&lt;/i&gt;, 2002)","plainTextFormattedCitation":"(Panni et al., 2002)","previouslyFormattedCitation":"(Panni &lt;i&gt;et al.&lt;/i&gt;, 2002)"},"properties":{"noteIndex":0},"schema":"https://github.com/citation-style-language/schema/raw/master/csl-citation.json"}</w:instrText>
      </w:r>
      <w:r w:rsidR="007F5E09" w:rsidRPr="00F2166F">
        <w:rPr>
          <w:rFonts w:ascii="Times New Roman" w:hAnsi="Times New Roman" w:cs="Times New Roman"/>
          <w:sz w:val="24"/>
          <w:szCs w:val="24"/>
          <w:shd w:val="clear" w:color="auto" w:fill="FFFFFF"/>
        </w:rPr>
        <w:fldChar w:fldCharType="separate"/>
      </w:r>
      <w:r w:rsidR="007F5E09" w:rsidRPr="00F2166F">
        <w:rPr>
          <w:rFonts w:ascii="Times New Roman" w:hAnsi="Times New Roman" w:cs="Times New Roman"/>
          <w:noProof/>
          <w:sz w:val="24"/>
          <w:szCs w:val="24"/>
          <w:shd w:val="clear" w:color="auto" w:fill="FFFFFF"/>
        </w:rPr>
        <w:t xml:space="preserve">(Panni </w:t>
      </w:r>
      <w:r w:rsidR="007F5E09" w:rsidRPr="00F2166F">
        <w:rPr>
          <w:rFonts w:ascii="Times New Roman" w:hAnsi="Times New Roman" w:cs="Times New Roman"/>
          <w:i/>
          <w:noProof/>
          <w:sz w:val="24"/>
          <w:szCs w:val="24"/>
          <w:shd w:val="clear" w:color="auto" w:fill="FFFFFF"/>
        </w:rPr>
        <w:t>et al.</w:t>
      </w:r>
      <w:r w:rsidR="007F5E09" w:rsidRPr="00F2166F">
        <w:rPr>
          <w:rFonts w:ascii="Times New Roman" w:hAnsi="Times New Roman" w:cs="Times New Roman"/>
          <w:noProof/>
          <w:sz w:val="24"/>
          <w:szCs w:val="24"/>
          <w:shd w:val="clear" w:color="auto" w:fill="FFFFFF"/>
        </w:rPr>
        <w:t>, 2002)</w:t>
      </w:r>
      <w:r w:rsidR="007F5E09" w:rsidRPr="00F2166F">
        <w:rPr>
          <w:rFonts w:ascii="Times New Roman" w:hAnsi="Times New Roman" w:cs="Times New Roman"/>
          <w:sz w:val="24"/>
          <w:szCs w:val="24"/>
          <w:shd w:val="clear" w:color="auto" w:fill="FFFFFF"/>
        </w:rPr>
        <w:fldChar w:fldCharType="end"/>
      </w:r>
      <w:r w:rsidR="00000ECE" w:rsidRPr="00F2166F">
        <w:rPr>
          <w:rFonts w:ascii="Times New Roman" w:hAnsi="Times New Roman" w:cs="Times New Roman"/>
          <w:sz w:val="24"/>
          <w:szCs w:val="24"/>
          <w:shd w:val="clear" w:color="auto" w:fill="FFFFFF"/>
        </w:rPr>
        <w:t>.</w:t>
      </w:r>
      <w:r w:rsidR="005102AD" w:rsidRPr="00F2166F">
        <w:rPr>
          <w:rFonts w:ascii="Times New Roman" w:hAnsi="Times New Roman" w:cs="Times New Roman"/>
          <w:sz w:val="24"/>
          <w:szCs w:val="24"/>
          <w:shd w:val="clear" w:color="auto" w:fill="FFFFFF"/>
        </w:rPr>
        <w:t>Translating this information into studies of human models would be close to impossible</w:t>
      </w:r>
      <w:r w:rsidR="00640012" w:rsidRPr="00F2166F">
        <w:rPr>
          <w:rFonts w:ascii="Times New Roman" w:hAnsi="Times New Roman" w:cs="Times New Roman"/>
          <w:sz w:val="24"/>
          <w:szCs w:val="24"/>
          <w:shd w:val="clear" w:color="auto" w:fill="FFFFFF"/>
        </w:rPr>
        <w:t>, however an estimation can be calculated. Considering the weight of 10kg for small dogs and 25kg for large dogs,</w:t>
      </w:r>
      <w:r w:rsidR="008F68C9" w:rsidRPr="00F2166F">
        <w:rPr>
          <w:rFonts w:ascii="Times New Roman" w:hAnsi="Times New Roman" w:cs="Times New Roman"/>
          <w:sz w:val="24"/>
          <w:szCs w:val="24"/>
          <w:shd w:val="clear" w:color="auto" w:fill="FFFFFF"/>
        </w:rPr>
        <w:t xml:space="preserve"> one can calculate that approximatively </w:t>
      </w:r>
      <w:r w:rsidR="00110C75" w:rsidRPr="00F2166F">
        <w:rPr>
          <w:rFonts w:ascii="Times New Roman" w:hAnsi="Times New Roman" w:cs="Times New Roman"/>
          <w:sz w:val="24"/>
          <w:szCs w:val="24"/>
          <w:shd w:val="clear" w:color="auto" w:fill="FFFFFF"/>
        </w:rPr>
        <w:t>248 to 310 mL of air can</w:t>
      </w:r>
      <w:r w:rsidR="00494A26" w:rsidRPr="00F2166F">
        <w:rPr>
          <w:rFonts w:ascii="Times New Roman" w:hAnsi="Times New Roman" w:cs="Times New Roman"/>
          <w:sz w:val="24"/>
          <w:szCs w:val="24"/>
          <w:shd w:val="clear" w:color="auto" w:fill="FFFFFF"/>
        </w:rPr>
        <w:t xml:space="preserve"> be fatal for a</w:t>
      </w:r>
      <w:r w:rsidR="00090308" w:rsidRPr="00F2166F">
        <w:rPr>
          <w:rFonts w:ascii="Times New Roman" w:hAnsi="Times New Roman" w:cs="Times New Roman"/>
          <w:sz w:val="24"/>
          <w:szCs w:val="24"/>
          <w:shd w:val="clear" w:color="auto" w:fill="FFFFFF"/>
        </w:rPr>
        <w:t xml:space="preserve">n adult </w:t>
      </w:r>
      <w:r w:rsidR="00110C75" w:rsidRPr="00F2166F">
        <w:rPr>
          <w:rFonts w:ascii="Times New Roman" w:hAnsi="Times New Roman" w:cs="Times New Roman"/>
          <w:sz w:val="24"/>
          <w:szCs w:val="24"/>
          <w:shd w:val="clear" w:color="auto" w:fill="FFFFFF"/>
        </w:rPr>
        <w:t>with an average body mass of</w:t>
      </w:r>
      <w:r w:rsidR="00090308" w:rsidRPr="00F2166F">
        <w:rPr>
          <w:rFonts w:ascii="Times New Roman" w:hAnsi="Times New Roman" w:cs="Times New Roman"/>
          <w:sz w:val="24"/>
          <w:szCs w:val="24"/>
          <w:shd w:val="clear" w:color="auto" w:fill="FFFFFF"/>
        </w:rPr>
        <w:t xml:space="preserve"> 62kg</w:t>
      </w:r>
      <w:r w:rsidR="00C7625D">
        <w:rPr>
          <w:rFonts w:ascii="Times New Roman" w:hAnsi="Times New Roman" w:cs="Times New Roman"/>
          <w:sz w:val="24"/>
          <w:szCs w:val="24"/>
          <w:shd w:val="clear" w:color="auto" w:fill="FFFFFF"/>
        </w:rPr>
        <w:t>.</w:t>
      </w:r>
      <w:r w:rsidR="00DD7D65" w:rsidRPr="00F2166F">
        <w:rPr>
          <w:rFonts w:ascii="Times New Roman" w:hAnsi="Times New Roman" w:cs="Times New Roman"/>
          <w:sz w:val="24"/>
          <w:szCs w:val="24"/>
          <w:shd w:val="clear" w:color="auto" w:fill="FFFFFF"/>
        </w:rPr>
        <w:t xml:space="preserve"> </w:t>
      </w:r>
      <w:r w:rsidR="009C04FD" w:rsidRPr="00F2166F">
        <w:rPr>
          <w:rFonts w:ascii="Times New Roman" w:hAnsi="Times New Roman" w:cs="Times New Roman"/>
          <w:sz w:val="24"/>
          <w:szCs w:val="24"/>
          <w:shd w:val="clear" w:color="auto" w:fill="FFFFFF"/>
        </w:rPr>
        <w:t>Few cases</w:t>
      </w:r>
      <w:r w:rsidR="004130DD" w:rsidRPr="00F2166F">
        <w:rPr>
          <w:rFonts w:ascii="Times New Roman" w:hAnsi="Times New Roman" w:cs="Times New Roman"/>
          <w:sz w:val="24"/>
          <w:szCs w:val="24"/>
          <w:shd w:val="clear" w:color="auto" w:fill="FFFFFF"/>
        </w:rPr>
        <w:t xml:space="preserve"> of accidental intravascular delivery of air</w:t>
      </w:r>
      <w:r w:rsidR="009C04FD" w:rsidRPr="00F2166F">
        <w:rPr>
          <w:rFonts w:ascii="Times New Roman" w:hAnsi="Times New Roman" w:cs="Times New Roman"/>
          <w:sz w:val="24"/>
          <w:szCs w:val="24"/>
          <w:shd w:val="clear" w:color="auto" w:fill="FFFFFF"/>
        </w:rPr>
        <w:t xml:space="preserve"> have been reported</w:t>
      </w:r>
      <w:r w:rsidR="0055059D" w:rsidRPr="00F2166F">
        <w:rPr>
          <w:rFonts w:ascii="Times New Roman" w:hAnsi="Times New Roman" w:cs="Times New Roman"/>
          <w:sz w:val="24"/>
          <w:szCs w:val="24"/>
          <w:shd w:val="clear" w:color="auto" w:fill="FFFFFF"/>
        </w:rPr>
        <w:t xml:space="preserve"> </w:t>
      </w:r>
      <w:r w:rsidR="0055059D" w:rsidRPr="00F2166F">
        <w:rPr>
          <w:rFonts w:ascii="Times New Roman" w:hAnsi="Times New Roman" w:cs="Times New Roman"/>
          <w:sz w:val="24"/>
          <w:szCs w:val="24"/>
          <w:shd w:val="clear" w:color="auto" w:fill="FFFFFF"/>
        </w:rPr>
        <w:fldChar w:fldCharType="begin" w:fldLock="1"/>
      </w:r>
      <w:r w:rsidR="005120D5" w:rsidRPr="00F2166F">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id":"ITEM-2","itemData":{"ISBN":"9781451178265","author":[{"dropping-particle":"","family":"Natal","given":"Brenda","non-dropping-particle":"","parse-names":false,"suffix":""},{"dropping-particle":"","family":"Schraga","given":"Erik","non-dropping-particle":"","parse-names":false,"suffix":""}],"id":"ITEM-2","issued":{"date-parts":[["2017"]]},"title":"Venous air embolism","type":"chapter"},"uris":["http://www.mendeley.com/documents/?uuid=184e1246-0e48-4204-b040-a56e875f3404"]}],"mendeley":{"formattedCitation":"(Moszyński, 2007; Natal and Schraga, 2017)","plainTextFormattedCitation":"(Moszyński, 2007; Natal and Schraga, 2017)","previouslyFormattedCitation":"(Moszyński, 2007; Natal and Schraga, 2017)"},"properties":{"noteIndex":0},"schema":"https://github.com/citation-style-language/schema/raw/master/csl-citation.json"}</w:instrText>
      </w:r>
      <w:r w:rsidR="0055059D" w:rsidRPr="00F2166F">
        <w:rPr>
          <w:rFonts w:ascii="Times New Roman" w:hAnsi="Times New Roman" w:cs="Times New Roman"/>
          <w:sz w:val="24"/>
          <w:szCs w:val="24"/>
          <w:shd w:val="clear" w:color="auto" w:fill="FFFFFF"/>
        </w:rPr>
        <w:fldChar w:fldCharType="separate"/>
      </w:r>
      <w:r w:rsidR="00C741D6" w:rsidRPr="00F2166F">
        <w:rPr>
          <w:rFonts w:ascii="Times New Roman" w:hAnsi="Times New Roman" w:cs="Times New Roman"/>
          <w:noProof/>
          <w:sz w:val="24"/>
          <w:szCs w:val="24"/>
          <w:shd w:val="clear" w:color="auto" w:fill="FFFFFF"/>
        </w:rPr>
        <w:t>(Moszyński, 2007; Natal and Schraga, 2017)</w:t>
      </w:r>
      <w:r w:rsidR="0055059D" w:rsidRPr="00F2166F">
        <w:rPr>
          <w:rFonts w:ascii="Times New Roman" w:hAnsi="Times New Roman" w:cs="Times New Roman"/>
          <w:sz w:val="24"/>
          <w:szCs w:val="24"/>
          <w:shd w:val="clear" w:color="auto" w:fill="FFFFFF"/>
        </w:rPr>
        <w:fldChar w:fldCharType="end"/>
      </w:r>
      <w:r w:rsidR="004241A3" w:rsidRPr="00F2166F">
        <w:rPr>
          <w:rFonts w:ascii="Times New Roman" w:hAnsi="Times New Roman" w:cs="Times New Roman"/>
          <w:sz w:val="24"/>
          <w:szCs w:val="24"/>
          <w:shd w:val="clear" w:color="auto" w:fill="FFFFFF"/>
        </w:rPr>
        <w:t xml:space="preserve">. The acutely lethal volume of air in human adult is approximatively 3 – 5 </w:t>
      </w:r>
      <w:r w:rsidR="00B756C4" w:rsidRPr="00F2166F">
        <w:rPr>
          <w:rFonts w:ascii="Times New Roman" w:hAnsi="Times New Roman" w:cs="Times New Roman"/>
          <w:sz w:val="24"/>
          <w:szCs w:val="24"/>
          <w:shd w:val="clear" w:color="auto" w:fill="FFFFFF"/>
        </w:rPr>
        <w:t>mL/kg</w:t>
      </w:r>
      <w:r w:rsidR="002471A5" w:rsidRPr="00F2166F">
        <w:rPr>
          <w:rFonts w:ascii="Times New Roman" w:hAnsi="Times New Roman" w:cs="Times New Roman"/>
          <w:sz w:val="24"/>
          <w:szCs w:val="24"/>
          <w:shd w:val="clear" w:color="auto" w:fill="FFFFFF"/>
        </w:rPr>
        <w:t xml:space="preserve"> </w:t>
      </w:r>
      <w:r w:rsidR="002471A5" w:rsidRPr="00F2166F">
        <w:rPr>
          <w:rFonts w:ascii="Times New Roman" w:hAnsi="Times New Roman" w:cs="Times New Roman"/>
          <w:sz w:val="24"/>
          <w:szCs w:val="24"/>
          <w:shd w:val="clear" w:color="auto" w:fill="FFFFFF"/>
        </w:rPr>
        <w:fldChar w:fldCharType="begin" w:fldLock="1"/>
      </w:r>
      <w:r w:rsidR="00C741D6" w:rsidRPr="00F2166F">
        <w:rPr>
          <w:rFonts w:ascii="Times New Roman" w:hAnsi="Times New Roman" w:cs="Times New Roman"/>
          <w:sz w:val="24"/>
          <w:szCs w:val="24"/>
          <w:shd w:val="clear" w:color="auto" w:fill="FFFFFF"/>
        </w:rPr>
        <w:instrText>ADDIN CSL_CITATION {"citationItems":[{"id":"ITEM-1","itemData":{"ISSN":"0028-3843","abstract":"Pulmonary embolism (PE) is a common disease that poses a major diagnostic challenge because symptoms and signs are neither sensitive nor specific. However, patients with suspected PE can be classified into low, moderate and high clinical probability groups on the basis of symptoms and signs of PE, the presence of risk factors and the presence or absence of a likely alternative diagnosis. Stratification of patients into groups according to the clinical or pretest probability is imperative for proper selection of further diagnostic tests. The role of D-dimer testing is limited to the ruling out of PE in patients with low or moderate clinical probability. Conversely D-dimer testing is useless in patients, with high clinical probability. Chest CT has become an attractive means for an accurate diagnosis of PE and may replace lung scanning as first-line imaging test in particular in patients with underlying pulmonary disease or abnormal chest radiograph. Initial treatment for patients with non massive PE consists of therapeutic anti-coagulation with low molecular weight heparin (LMWH) and early overlapping with oral anticoagulants. In patients with active cancer, long-term treatment with LMWH is recommended. Duration of anticoagulant treatment is based on the balance between the risk of recurrent venous thromboembolism (depending mainly on the reversibility of risk factor, the presence of cancer, thrombophilia or previous venous thromboembolic episodes) and the risk of bleeding","author":[{"dropping-particle":"","family":"Moszyński","given":"K.","non-dropping-particle":"","parse-names":false,"suffix":""}],"container-title":"Neurologia i Neurochirurgia Polska","id":"ITEM-1","issue":"4","issued":{"date-parts":[["2007"]]},"page":"483-485","title":"Diagnosis and treatment of air embolism","type":"article-journal","volume":"4"},"uris":["http://www.mendeley.com/documents/?uuid=877cdee7-d53d-498b-ba00-aa3129035a39"]}],"mendeley":{"formattedCitation":"(Moszyński, 2007)","plainTextFormattedCitation":"(Moszyński, 2007)","previouslyFormattedCitation":"(Moszyński, 2007)"},"properties":{"noteIndex":0},"schema":"https://github.com/citation-style-language/schema/raw/master/csl-citation.json"}</w:instrText>
      </w:r>
      <w:r w:rsidR="002471A5" w:rsidRPr="00F2166F">
        <w:rPr>
          <w:rFonts w:ascii="Times New Roman" w:hAnsi="Times New Roman" w:cs="Times New Roman"/>
          <w:sz w:val="24"/>
          <w:szCs w:val="24"/>
          <w:shd w:val="clear" w:color="auto" w:fill="FFFFFF"/>
        </w:rPr>
        <w:fldChar w:fldCharType="separate"/>
      </w:r>
      <w:r w:rsidR="002471A5" w:rsidRPr="00F2166F">
        <w:rPr>
          <w:rFonts w:ascii="Times New Roman" w:hAnsi="Times New Roman" w:cs="Times New Roman"/>
          <w:noProof/>
          <w:sz w:val="24"/>
          <w:szCs w:val="24"/>
          <w:shd w:val="clear" w:color="auto" w:fill="FFFFFF"/>
        </w:rPr>
        <w:t>(Moszyński, 2007)</w:t>
      </w:r>
      <w:r w:rsidR="002471A5" w:rsidRPr="00F2166F">
        <w:rPr>
          <w:rFonts w:ascii="Times New Roman" w:hAnsi="Times New Roman" w:cs="Times New Roman"/>
          <w:sz w:val="24"/>
          <w:szCs w:val="24"/>
          <w:shd w:val="clear" w:color="auto" w:fill="FFFFFF"/>
        </w:rPr>
        <w:fldChar w:fldCharType="end"/>
      </w:r>
      <w:r w:rsidR="00B756C4" w:rsidRPr="00F2166F">
        <w:rPr>
          <w:rFonts w:ascii="Times New Roman" w:hAnsi="Times New Roman" w:cs="Times New Roman"/>
          <w:sz w:val="24"/>
          <w:szCs w:val="24"/>
          <w:shd w:val="clear" w:color="auto" w:fill="FFFFFF"/>
        </w:rPr>
        <w:t>, however there is evidence of an infant survival after peripheral air administration of 3.5mL/kg</w:t>
      </w:r>
      <w:r w:rsidR="00695501" w:rsidRPr="00F2166F">
        <w:rPr>
          <w:rFonts w:ascii="Times New Roman" w:hAnsi="Times New Roman" w:cs="Times New Roman"/>
          <w:sz w:val="24"/>
          <w:szCs w:val="24"/>
          <w:shd w:val="clear" w:color="auto" w:fill="FFFFFF"/>
        </w:rPr>
        <w:t xml:space="preserve"> </w:t>
      </w:r>
      <w:r w:rsidR="005A36C0" w:rsidRPr="00F2166F">
        <w:rPr>
          <w:rFonts w:ascii="Times New Roman" w:hAnsi="Times New Roman" w:cs="Times New Roman"/>
          <w:sz w:val="24"/>
          <w:szCs w:val="24"/>
          <w:shd w:val="clear" w:color="auto" w:fill="FFFFFF"/>
        </w:rPr>
        <w:fldChar w:fldCharType="begin" w:fldLock="1"/>
      </w:r>
      <w:r w:rsidR="006B70A3" w:rsidRPr="00F2166F">
        <w:rPr>
          <w:rFonts w:ascii="Times New Roman" w:hAnsi="Times New Roman" w:cs="Times New Roman"/>
          <w:sz w:val="24"/>
          <w:szCs w:val="24"/>
          <w:shd w:val="clear" w:color="auto" w:fill="FFFFFF"/>
        </w:rPr>
        <w:instrText>ADDIN CSL_CITATION {"citationItems":[{"id":"ITEM-1","itemData":{"author":[{"dropping-particle":"","family":"Levy","given":"I","non-dropping-particle":"","parse-names":false,"suffix":""},{"dropping-particle":"","family":"Mosseri","given":"R","non-dropping-particle":"","parse-names":false,"suffix":""},{"dropping-particle":"","family":"Garty","given":"B","non-dropping-particle":"","parse-names":false,"suffix":""}],"container-title":"Anesthesia &amp; Analgesia","id":"ITEM-1","issued":{"date-parts":[["2000"]]},"page":"6-7","title":"Peripheral intravenous infusion -another cause of air embolism","type":"article-journal"},"uris":["http://www.mendeley.com/documents/?uuid=9d762038-fa52-401a-b613-8002795d7583"]}],"mendeley":{"formattedCitation":"(Levy, Mosseri and Garty, 2000)","plainTextFormattedCitation":"(Levy, Mosseri and Garty, 2000)","previouslyFormattedCitation":"(Levy, Mosseri and Garty, 2000)"},"properties":{"noteIndex":0},"schema":"https://github.com/citation-style-language/schema/raw/master/csl-citation.json"}</w:instrText>
      </w:r>
      <w:r w:rsidR="005A36C0" w:rsidRPr="00F2166F">
        <w:rPr>
          <w:rFonts w:ascii="Times New Roman" w:hAnsi="Times New Roman" w:cs="Times New Roman"/>
          <w:sz w:val="24"/>
          <w:szCs w:val="24"/>
          <w:shd w:val="clear" w:color="auto" w:fill="FFFFFF"/>
        </w:rPr>
        <w:fldChar w:fldCharType="separate"/>
      </w:r>
      <w:r w:rsidR="00695501" w:rsidRPr="00F2166F">
        <w:rPr>
          <w:rFonts w:ascii="Times New Roman" w:hAnsi="Times New Roman" w:cs="Times New Roman"/>
          <w:noProof/>
          <w:sz w:val="24"/>
          <w:szCs w:val="24"/>
          <w:shd w:val="clear" w:color="auto" w:fill="FFFFFF"/>
        </w:rPr>
        <w:t>(Levy, Mosseri and Garty, 2000)</w:t>
      </w:r>
      <w:r w:rsidR="005A36C0" w:rsidRPr="00F2166F">
        <w:rPr>
          <w:rFonts w:ascii="Times New Roman" w:hAnsi="Times New Roman" w:cs="Times New Roman"/>
          <w:sz w:val="24"/>
          <w:szCs w:val="24"/>
          <w:shd w:val="clear" w:color="auto" w:fill="FFFFFF"/>
        </w:rPr>
        <w:fldChar w:fldCharType="end"/>
      </w:r>
      <w:r w:rsidR="00B756C4" w:rsidRPr="00F2166F">
        <w:rPr>
          <w:rFonts w:ascii="Times New Roman" w:hAnsi="Times New Roman" w:cs="Times New Roman"/>
          <w:sz w:val="24"/>
          <w:szCs w:val="24"/>
          <w:shd w:val="clear" w:color="auto" w:fill="FFFFFF"/>
        </w:rPr>
        <w:t>.</w:t>
      </w:r>
      <w:r w:rsidR="00E15900" w:rsidRPr="00F2166F">
        <w:rPr>
          <w:rFonts w:ascii="Times New Roman" w:hAnsi="Times New Roman" w:cs="Times New Roman"/>
          <w:sz w:val="24"/>
          <w:szCs w:val="24"/>
          <w:shd w:val="clear" w:color="auto" w:fill="FFFFFF"/>
        </w:rPr>
        <w:t xml:space="preserve"> </w:t>
      </w:r>
      <w:r w:rsidR="00E97870" w:rsidRPr="00F2166F">
        <w:rPr>
          <w:rFonts w:ascii="Times New Roman" w:hAnsi="Times New Roman" w:cs="Times New Roman"/>
          <w:sz w:val="24"/>
          <w:szCs w:val="24"/>
          <w:shd w:val="clear" w:color="auto" w:fill="FFFFFF"/>
        </w:rPr>
        <w:t xml:space="preserve">Cases of fatalities have been reported and they quantified the lethal volume of air in adults to be between 200-300 mL, </w:t>
      </w:r>
      <w:r w:rsidR="00A5382F" w:rsidRPr="00F2166F">
        <w:rPr>
          <w:rFonts w:ascii="Times New Roman" w:hAnsi="Times New Roman" w:cs="Times New Roman"/>
          <w:sz w:val="24"/>
          <w:szCs w:val="24"/>
          <w:shd w:val="clear" w:color="auto" w:fill="FFFFFF"/>
        </w:rPr>
        <w:t xml:space="preserve">which is very similar to the </w:t>
      </w:r>
      <w:r w:rsidR="00AF0DF2" w:rsidRPr="00F2166F">
        <w:rPr>
          <w:rFonts w:ascii="Times New Roman" w:hAnsi="Times New Roman" w:cs="Times New Roman"/>
          <w:sz w:val="24"/>
          <w:szCs w:val="24"/>
          <w:shd w:val="clear" w:color="auto" w:fill="FFFFFF"/>
        </w:rPr>
        <w:t>volume calculated above, but</w:t>
      </w:r>
      <w:r w:rsidR="00E97870" w:rsidRPr="00F2166F">
        <w:rPr>
          <w:rFonts w:ascii="Times New Roman" w:hAnsi="Times New Roman" w:cs="Times New Roman"/>
          <w:sz w:val="24"/>
          <w:szCs w:val="24"/>
          <w:shd w:val="clear" w:color="auto" w:fill="FFFFFF"/>
        </w:rPr>
        <w:t xml:space="preserve"> the exact volume is still unknown</w:t>
      </w:r>
      <w:r w:rsidR="000C4D3D" w:rsidRPr="00F2166F">
        <w:rPr>
          <w:rFonts w:ascii="Times New Roman" w:hAnsi="Times New Roman" w:cs="Times New Roman"/>
          <w:sz w:val="24"/>
          <w:szCs w:val="24"/>
          <w:shd w:val="clear" w:color="auto" w:fill="FFFFFF"/>
        </w:rPr>
        <w:t xml:space="preserve"> </w:t>
      </w:r>
      <w:r w:rsidR="000C4D3D" w:rsidRPr="00F2166F">
        <w:rPr>
          <w:rFonts w:ascii="Times New Roman" w:hAnsi="Times New Roman" w:cs="Times New Roman"/>
          <w:sz w:val="24"/>
          <w:szCs w:val="24"/>
          <w:shd w:val="clear" w:color="auto" w:fill="FFFFFF"/>
        </w:rPr>
        <w:fldChar w:fldCharType="begin" w:fldLock="1"/>
      </w:r>
      <w:r w:rsidR="00110C75" w:rsidRPr="00F2166F">
        <w:rPr>
          <w:rFonts w:ascii="Times New Roman" w:hAnsi="Times New Roman" w:cs="Times New Roman"/>
          <w:sz w:val="24"/>
          <w:szCs w:val="24"/>
          <w:shd w:val="clear" w:color="auto" w:fill="FFFFFF"/>
        </w:rPr>
        <w:instrText>ADDIN CSL_CITATION {"citationItems":[{"id":"ITEM-1","itemData":{"DOI":"10.1213/00000539-200209000-00026","ISSN":"00032999","PMID":"12198051","author":[{"dropping-particle":"","family":"Panni","given":"Moeen K.","non-dropping-particle":"","parse-names":false,"suffix":""},{"dropping-particle":"","family":"Fernandes","given":"Mark","non-dropping-particle":"","parse-names":false,"suffix":""},{"dropping-particle":"","family":"Mohdazhar","given":"Nazif","non-dropping-particle":"","parse-names":false,"suffix":""},{"dropping-particle":"","family":"Taylor","given":"Todd","non-dropping-particle":"","parse-names":false,"suffix":""},{"dropping-particle":"","family":"Tomasi","given":"Anthony","non-dropping-particle":"","parse-names":false,"suffix":""},{"dropping-particle":"","family":"Corn","given":"Stephen B.","non-dropping-particle":"","parse-names":false,"suffix":""}],"container-title":"Anesthesia and Analgesia","id":"ITEM-1","issue":"3","issued":{"date-parts":[["2002"]]},"page":"635-638","title":"A novel ambulatory intravenous holder: Preliminary findings","type":"article-journal","volume":"95"},"uris":["http://www.mendeley.com/documents/?uuid=34d4a9c9-5bf7-4ebb-9734-15c81aa4d5bb"]}],"mendeley":{"formattedCitation":"(Panni &lt;i&gt;et al.&lt;/i&gt;, 2002)","plainTextFormattedCitation":"(Panni et al., 2002)","previouslyFormattedCitation":"(Panni &lt;i&gt;et al.&lt;/i&gt;, 2002)"},"properties":{"noteIndex":0},"schema":"https://github.com/citation-style-language/schema/raw/master/csl-citation.json"}</w:instrText>
      </w:r>
      <w:r w:rsidR="000C4D3D" w:rsidRPr="00F2166F">
        <w:rPr>
          <w:rFonts w:ascii="Times New Roman" w:hAnsi="Times New Roman" w:cs="Times New Roman"/>
          <w:sz w:val="24"/>
          <w:szCs w:val="24"/>
          <w:shd w:val="clear" w:color="auto" w:fill="FFFFFF"/>
        </w:rPr>
        <w:fldChar w:fldCharType="separate"/>
      </w:r>
      <w:r w:rsidR="000C4D3D" w:rsidRPr="00F2166F">
        <w:rPr>
          <w:rFonts w:ascii="Times New Roman" w:hAnsi="Times New Roman" w:cs="Times New Roman"/>
          <w:noProof/>
          <w:sz w:val="24"/>
          <w:szCs w:val="24"/>
          <w:shd w:val="clear" w:color="auto" w:fill="FFFFFF"/>
        </w:rPr>
        <w:t xml:space="preserve">(Panni </w:t>
      </w:r>
      <w:r w:rsidR="000C4D3D" w:rsidRPr="00F2166F">
        <w:rPr>
          <w:rFonts w:ascii="Times New Roman" w:hAnsi="Times New Roman" w:cs="Times New Roman"/>
          <w:i/>
          <w:noProof/>
          <w:sz w:val="24"/>
          <w:szCs w:val="24"/>
          <w:shd w:val="clear" w:color="auto" w:fill="FFFFFF"/>
        </w:rPr>
        <w:t>et al.</w:t>
      </w:r>
      <w:r w:rsidR="000C4D3D" w:rsidRPr="00F2166F">
        <w:rPr>
          <w:rFonts w:ascii="Times New Roman" w:hAnsi="Times New Roman" w:cs="Times New Roman"/>
          <w:noProof/>
          <w:sz w:val="24"/>
          <w:szCs w:val="24"/>
          <w:shd w:val="clear" w:color="auto" w:fill="FFFFFF"/>
        </w:rPr>
        <w:t>, 2002)</w:t>
      </w:r>
      <w:r w:rsidR="000C4D3D" w:rsidRPr="00F2166F">
        <w:rPr>
          <w:rFonts w:ascii="Times New Roman" w:hAnsi="Times New Roman" w:cs="Times New Roman"/>
          <w:sz w:val="24"/>
          <w:szCs w:val="24"/>
          <w:shd w:val="clear" w:color="auto" w:fill="FFFFFF"/>
        </w:rPr>
        <w:fldChar w:fldCharType="end"/>
      </w:r>
      <w:r w:rsidR="00E97870" w:rsidRPr="00F2166F">
        <w:rPr>
          <w:rFonts w:ascii="Times New Roman" w:hAnsi="Times New Roman" w:cs="Times New Roman"/>
          <w:sz w:val="24"/>
          <w:szCs w:val="24"/>
          <w:shd w:val="clear" w:color="auto" w:fill="FFFFFF"/>
        </w:rPr>
        <w:t xml:space="preserve">. </w:t>
      </w:r>
      <w:r w:rsidR="00562C2A" w:rsidRPr="00F2166F">
        <w:rPr>
          <w:rFonts w:ascii="Times New Roman" w:hAnsi="Times New Roman" w:cs="Times New Roman"/>
          <w:sz w:val="24"/>
          <w:szCs w:val="24"/>
          <w:shd w:val="clear" w:color="auto" w:fill="FFFFFF"/>
        </w:rPr>
        <w:t>No significant adverse effects have been reported for flow rates of ~0.02mL/kg/s, while f</w:t>
      </w:r>
      <w:r w:rsidR="00E15900" w:rsidRPr="00F2166F">
        <w:rPr>
          <w:rFonts w:ascii="Times New Roman" w:hAnsi="Times New Roman" w:cs="Times New Roman"/>
          <w:sz w:val="24"/>
          <w:szCs w:val="24"/>
          <w:shd w:val="clear" w:color="auto" w:fill="FFFFFF"/>
        </w:rPr>
        <w:t xml:space="preserve">atal air embolism </w:t>
      </w:r>
      <w:r w:rsidR="005120D5" w:rsidRPr="00F2166F">
        <w:rPr>
          <w:rFonts w:ascii="Times New Roman" w:hAnsi="Times New Roman" w:cs="Times New Roman"/>
          <w:sz w:val="24"/>
          <w:szCs w:val="24"/>
          <w:shd w:val="clear" w:color="auto" w:fill="FFFFFF"/>
        </w:rPr>
        <w:t>has o</w:t>
      </w:r>
      <w:r w:rsidR="007F5E09" w:rsidRPr="00F2166F">
        <w:rPr>
          <w:rFonts w:ascii="Times New Roman" w:hAnsi="Times New Roman" w:cs="Times New Roman"/>
          <w:sz w:val="24"/>
          <w:szCs w:val="24"/>
          <w:shd w:val="clear" w:color="auto" w:fill="FFFFFF"/>
        </w:rPr>
        <w:t xml:space="preserve">ccurred for rates of 1mL/kg/s </w:t>
      </w:r>
      <w:r w:rsidR="005120D5" w:rsidRPr="00F2166F">
        <w:rPr>
          <w:rFonts w:ascii="Times New Roman" w:hAnsi="Times New Roman" w:cs="Times New Roman"/>
          <w:sz w:val="24"/>
          <w:szCs w:val="24"/>
          <w:shd w:val="clear" w:color="auto" w:fill="FFFFFF"/>
        </w:rPr>
        <w:fldChar w:fldCharType="begin" w:fldLock="1"/>
      </w:r>
      <w:r w:rsidR="0073065D" w:rsidRPr="00F2166F">
        <w:rPr>
          <w:rFonts w:ascii="Times New Roman" w:hAnsi="Times New Roman" w:cs="Times New Roman"/>
          <w:sz w:val="24"/>
          <w:szCs w:val="24"/>
          <w:shd w:val="clear" w:color="auto" w:fill="FFFFFF"/>
        </w:rPr>
        <w:instrText>ADDIN CSL_CITATION {"citationItems":[{"id":"ITEM-1","itemData":{"DOI":"10.1097/NAN.0b013e31827079fe","ISSN":"15331458","PMID":"23132089","abstract":"The unintended intravenous infusion of small volumes of air is common in clinical practice. International Electrotechnical Commission guidelines for infusion pumps permit infusion of up to 1 mL in 15 minutes and discount bubbles smaller than 50 μL. A review of the literature, however, suggests that these limits may be too generous. Neonates and patients with right-to-left cardiac shunts (eg, patent foramen ovale [PFO]) are at risk from lower volumes. Because PFO is prevalent in 20% to 27% of healthy adults and generally asymptomatic, all patients are at risk from small air bubbles, although clinically significant air embolism from intravenous infusion is rare. Attention to good clinical practice and use of an inline air filter should be considered to reduce any risk. Copyright © 2012 Infusion Nurses Society.","author":[{"dropping-particle":"","family":"Wilkins","given":"Robert G.","non-dropping-particle":"","parse-names":false,"suffix":""},{"dropping-particle":"","family":"Unverdorben","given":"Martin","non-dropping-particle":"","parse-names":false,"suffix":""}],"container-title":"Journal of Infusion Nursing","id":"ITEM-1","issue":"6","issued":{"date-parts":[["2012"]]},"page":"404-408","title":"Accidental intravenous infusion of air: A concise review","type":"article-journal","volume":"35"},"uris":["http://www.mendeley.com/documents/?uuid=a6e3ad91-939d-49ad-8a49-81798ca3d935"]}],"mendeley":{"formattedCitation":"(Wilkins and Unverdorben, 2012)","plainTextFormattedCitation":"(Wilkins and Unverdorben, 2012)","previouslyFormattedCitation":"(Wilkins and Unverdorben, 2012)"},"properties":{"noteIndex":0},"schema":"https://github.com/citation-style-language/schema/raw/master/csl-citation.json"}</w:instrText>
      </w:r>
      <w:r w:rsidR="005120D5" w:rsidRPr="00F2166F">
        <w:rPr>
          <w:rFonts w:ascii="Times New Roman" w:hAnsi="Times New Roman" w:cs="Times New Roman"/>
          <w:sz w:val="24"/>
          <w:szCs w:val="24"/>
          <w:shd w:val="clear" w:color="auto" w:fill="FFFFFF"/>
        </w:rPr>
        <w:fldChar w:fldCharType="separate"/>
      </w:r>
      <w:r w:rsidR="005120D5" w:rsidRPr="00F2166F">
        <w:rPr>
          <w:rFonts w:ascii="Times New Roman" w:hAnsi="Times New Roman" w:cs="Times New Roman"/>
          <w:noProof/>
          <w:sz w:val="24"/>
          <w:szCs w:val="24"/>
          <w:shd w:val="clear" w:color="auto" w:fill="FFFFFF"/>
        </w:rPr>
        <w:t>(Wilkins and Unverdorben, 2012)</w:t>
      </w:r>
      <w:r w:rsidR="005120D5" w:rsidRPr="00F2166F">
        <w:rPr>
          <w:rFonts w:ascii="Times New Roman" w:hAnsi="Times New Roman" w:cs="Times New Roman"/>
          <w:sz w:val="24"/>
          <w:szCs w:val="24"/>
          <w:shd w:val="clear" w:color="auto" w:fill="FFFFFF"/>
        </w:rPr>
        <w:fldChar w:fldCharType="end"/>
      </w:r>
      <w:r w:rsidR="007F5E09" w:rsidRPr="00F2166F">
        <w:rPr>
          <w:rFonts w:ascii="Times New Roman" w:hAnsi="Times New Roman" w:cs="Times New Roman"/>
          <w:sz w:val="24"/>
          <w:szCs w:val="24"/>
          <w:shd w:val="clear" w:color="auto" w:fill="FFFFFF"/>
        </w:rPr>
        <w:t>.</w:t>
      </w:r>
    </w:p>
    <w:p w14:paraId="40DAD28B" w14:textId="6DB409EA" w:rsidR="00F04C74" w:rsidRPr="00F2166F" w:rsidRDefault="00C60006"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In static fluids, air </w:t>
      </w:r>
      <w:r w:rsidR="003B6127" w:rsidRPr="00F2166F">
        <w:rPr>
          <w:rFonts w:ascii="Times New Roman" w:hAnsi="Times New Roman" w:cs="Times New Roman"/>
          <w:sz w:val="24"/>
          <w:szCs w:val="24"/>
          <w:shd w:val="clear" w:color="auto" w:fill="FFFFFF"/>
        </w:rPr>
        <w:t xml:space="preserve">with a fixed volume </w:t>
      </w:r>
      <w:r w:rsidR="00A343E5" w:rsidRPr="00F2166F">
        <w:rPr>
          <w:rFonts w:ascii="Times New Roman" w:hAnsi="Times New Roman" w:cs="Times New Roman"/>
          <w:sz w:val="24"/>
          <w:szCs w:val="24"/>
          <w:shd w:val="clear" w:color="auto" w:fill="FFFFFF"/>
        </w:rPr>
        <w:t>tend</w:t>
      </w:r>
      <w:r w:rsidRPr="00F2166F">
        <w:rPr>
          <w:rFonts w:ascii="Times New Roman" w:hAnsi="Times New Roman" w:cs="Times New Roman"/>
          <w:sz w:val="24"/>
          <w:szCs w:val="24"/>
          <w:shd w:val="clear" w:color="auto" w:fill="FFFFFF"/>
        </w:rPr>
        <w:t>s</w:t>
      </w:r>
      <w:r w:rsidR="00A343E5" w:rsidRPr="00F2166F">
        <w:rPr>
          <w:rFonts w:ascii="Times New Roman" w:hAnsi="Times New Roman" w:cs="Times New Roman"/>
          <w:sz w:val="24"/>
          <w:szCs w:val="24"/>
          <w:shd w:val="clear" w:color="auto" w:fill="FFFFFF"/>
        </w:rPr>
        <w:t xml:space="preserve"> to minimise the surface tension which is the largest contr</w:t>
      </w:r>
      <w:r w:rsidRPr="00F2166F">
        <w:rPr>
          <w:rFonts w:ascii="Times New Roman" w:hAnsi="Times New Roman" w:cs="Times New Roman"/>
          <w:sz w:val="24"/>
          <w:szCs w:val="24"/>
          <w:shd w:val="clear" w:color="auto" w:fill="FFFFFF"/>
        </w:rPr>
        <w:t>ibutor to the energy of a physical object</w:t>
      </w:r>
      <w:r w:rsidR="00A343E5" w:rsidRPr="00F2166F">
        <w:rPr>
          <w:rFonts w:ascii="Times New Roman" w:hAnsi="Times New Roman" w:cs="Times New Roman"/>
          <w:sz w:val="24"/>
          <w:szCs w:val="24"/>
          <w:shd w:val="clear" w:color="auto" w:fill="FFFFFF"/>
        </w:rPr>
        <w:t>. The 3D shape with the smal</w:t>
      </w:r>
      <w:r w:rsidRPr="00F2166F">
        <w:rPr>
          <w:rFonts w:ascii="Times New Roman" w:hAnsi="Times New Roman" w:cs="Times New Roman"/>
          <w:sz w:val="24"/>
          <w:szCs w:val="24"/>
          <w:shd w:val="clear" w:color="auto" w:fill="FFFFFF"/>
        </w:rPr>
        <w:t>lest</w:t>
      </w:r>
      <w:r w:rsidR="00A85125" w:rsidRPr="00F2166F">
        <w:rPr>
          <w:rFonts w:ascii="Times New Roman" w:hAnsi="Times New Roman" w:cs="Times New Roman"/>
          <w:sz w:val="24"/>
          <w:szCs w:val="24"/>
          <w:shd w:val="clear" w:color="auto" w:fill="FFFFFF"/>
        </w:rPr>
        <w:t xml:space="preserve"> surface area to volume ratio is a </w:t>
      </w:r>
      <w:r w:rsidRPr="00F2166F">
        <w:rPr>
          <w:rFonts w:ascii="Times New Roman" w:hAnsi="Times New Roman" w:cs="Times New Roman"/>
          <w:sz w:val="24"/>
          <w:szCs w:val="24"/>
          <w:shd w:val="clear" w:color="auto" w:fill="FFFFFF"/>
        </w:rPr>
        <w:t>sphere. Therefore, air typically takes the shape of a bubble. In laminar flow</w:t>
      </w:r>
      <w:r w:rsidR="0079399D" w:rsidRPr="00F2166F">
        <w:rPr>
          <w:rFonts w:ascii="Times New Roman" w:hAnsi="Times New Roman" w:cs="Times New Roman"/>
          <w:sz w:val="24"/>
          <w:szCs w:val="24"/>
          <w:shd w:val="clear" w:color="auto" w:fill="FFFFFF"/>
        </w:rPr>
        <w:t xml:space="preserve">, </w:t>
      </w:r>
      <w:r w:rsidR="005637F8" w:rsidRPr="00F2166F">
        <w:rPr>
          <w:rFonts w:ascii="Times New Roman" w:hAnsi="Times New Roman" w:cs="Times New Roman"/>
          <w:sz w:val="24"/>
          <w:szCs w:val="24"/>
          <w:shd w:val="clear" w:color="auto" w:fill="FFFFFF"/>
        </w:rPr>
        <w:t>it was observed that air bubbles ar</w:t>
      </w:r>
      <w:r w:rsidR="00E87459" w:rsidRPr="00F2166F">
        <w:rPr>
          <w:rFonts w:ascii="Times New Roman" w:hAnsi="Times New Roman" w:cs="Times New Roman"/>
          <w:sz w:val="24"/>
          <w:szCs w:val="24"/>
          <w:shd w:val="clear" w:color="auto" w:fill="FFFFFF"/>
        </w:rPr>
        <w:t xml:space="preserve">e not spherical, but they </w:t>
      </w:r>
      <w:r w:rsidR="005637F8" w:rsidRPr="00F2166F">
        <w:rPr>
          <w:rFonts w:ascii="Times New Roman" w:hAnsi="Times New Roman" w:cs="Times New Roman"/>
          <w:sz w:val="24"/>
          <w:szCs w:val="24"/>
          <w:shd w:val="clear" w:color="auto" w:fill="FFFFFF"/>
        </w:rPr>
        <w:t>have an ellipsoidal</w:t>
      </w:r>
      <w:r w:rsidR="007904E1" w:rsidRPr="00F2166F">
        <w:rPr>
          <w:rFonts w:ascii="Times New Roman" w:hAnsi="Times New Roman" w:cs="Times New Roman"/>
          <w:sz w:val="24"/>
          <w:szCs w:val="24"/>
          <w:shd w:val="clear" w:color="auto" w:fill="FFFFFF"/>
        </w:rPr>
        <w:t>/cylindrical</w:t>
      </w:r>
      <w:r w:rsidR="005637F8" w:rsidRPr="00F2166F">
        <w:rPr>
          <w:rFonts w:ascii="Times New Roman" w:hAnsi="Times New Roman" w:cs="Times New Roman"/>
          <w:sz w:val="24"/>
          <w:szCs w:val="24"/>
          <w:shd w:val="clear" w:color="auto" w:fill="FFFFFF"/>
        </w:rPr>
        <w:t xml:space="preserve"> shape, filling the </w:t>
      </w:r>
      <w:r w:rsidR="0073065D" w:rsidRPr="00F2166F">
        <w:rPr>
          <w:rFonts w:ascii="Times New Roman" w:hAnsi="Times New Roman" w:cs="Times New Roman"/>
          <w:sz w:val="24"/>
          <w:szCs w:val="24"/>
          <w:shd w:val="clear" w:color="auto" w:fill="FFFFFF"/>
        </w:rPr>
        <w:t xml:space="preserve">vessel diameter </w:t>
      </w:r>
      <w:r w:rsidR="0073065D" w:rsidRPr="00F2166F">
        <w:rPr>
          <w:rFonts w:ascii="Times New Roman" w:hAnsi="Times New Roman" w:cs="Times New Roman"/>
          <w:sz w:val="24"/>
          <w:szCs w:val="24"/>
          <w:shd w:val="clear" w:color="auto" w:fill="FFFFFF"/>
        </w:rPr>
        <w:fldChar w:fldCharType="begin" w:fldLock="1"/>
      </w:r>
      <w:r w:rsidR="008505FB" w:rsidRPr="00F2166F">
        <w:rPr>
          <w:rFonts w:ascii="Times New Roman" w:hAnsi="Times New Roman" w:cs="Times New Roman"/>
          <w:sz w:val="24"/>
          <w:szCs w:val="24"/>
          <w:shd w:val="clear" w:color="auto" w:fill="FFFFFF"/>
        </w:rPr>
        <w:instrText>ADDIN CSL_CITATION {"citationItems":[{"id":"ITEM-1","itemData":{"DOI":"10.1152/jappl.1999.87.4.1287","ISSN":"87507587","PMID":"10517754","abstract":"Multifocal cerebrovascular gas embolism occurs frequently during cardiopulmonary bypass and is thought to cause postoperative neurological dysfunction in large numbers of patients. We developed a mathematical model to predict the absorption time of intravascular gas embolism, accounting for the bubble geometry observed in vivo. We modeled bubbles as cylinders with hemispherical end caps and solved the resulting governing gas transport equations numerically. We validated the model using data obtained from video- microscopy measurements of bubbles in the intact cremaster microcirculation of anesthetized male Wistar rats. The theoretical model with the use of in vivo geometry closely predicted actual absorption times for experimental intravascular gas embolisms and was more accurate than a model based on spherical shape. We computed absorption times for cerebrovascular gas embolism assuming a range of bubble geometries, initial volumes, and parameters relevant to brain blood flow. Results of the simulations demonstrated absorption time maxima and minima based on initial geometry, with several configurations taking as much as 50% longer to be absorbed than would a comparable spherical bubble.","author":[{"dropping-particle":"","family":"Branger","given":"Annette B.","non-dropping-particle":"","parse-names":false,"suffix":""},{"dropping-particle":"","family":"Eckmann","given":"David M.","non-dropping-particle":"","parse-names":false,"suffix":""}],"container-title":"Journal of Applied Physiology","id":"ITEM-1","issue":"4","issued":{"date-parts":[["1999"]]},"page":"1287-1295","title":"Theoretical and experimental intravascular gas embolism absorption dynamics","type":"article-journal","volume":"87"},"uris":["http://www.mendeley.com/documents/?uuid=d53dd546-d7e8-4f37-b457-98626e873435"]},{"id":"ITEM-2","itemData":{"DOI":"10.1115/1.2206200","ISSN":"01480731","PMID":"16813446","abstract":"We have utilized a computational model of the expansion of a microbubble in a liquid-filled flexible tube to investigate the potential for acoustic vaporization of perfluorocarbon droplets to damage blood vessels during a novel gas embolotherapy technique for the potential treatment of tumors. This model uses a fixed grid, multi-domain, interface tracking, direct numerical simulation method that treats all interfaces and boundaries as sharp discontinuities for high accuracy. In the current work, we examined effects of initial bubble size on the flows and wall stresses that result from droplet vaporization. The remaining dimensionless parameters that govern the system response (Reynolds, Weber, and Strouhal numbers, initial bubble pressure, and wall stiffness and tension) were selected to model an arteriole. The results for a flexible tube are significantly different from those for a rigid tube. Two major flow regimes occur due to the combined effect of bubble and tube deformation: inflow at the tube ends and outflow near the bubble surface. The flexibility of the tube largely dissipates the extreme pressure that develops in the rigid tube model. Both the magnitude and the overall expansion time of the rapidly changing pressure are greatly reduced in the flexible tube. Smaller initial bubble diameters, relative to the vessel diameter, result in lower wall stresses. This study indicates that wall flexibility can significantly influence the wall stresses that result from acoustic vaporization of intravascular perfluorocarbon droplets, and suggests that acoustic activation of droplets in larger, more flexible vessels may be less likely to damage or rupture vessels than activation in smaller and stiffer vessels. Copyright © 2006 by ASME.","author":[{"dropping-particle":"","family":"Ye","given":"Tao","non-dropping-particle":"","parse-names":false,"suffix":""},{"dropping-particle":"","family":"Bull","given":"Joseph L.","non-dropping-particle":"","parse-names":false,"suffix":""}],"container-title":"Journal of Biomechanical Engineering","id":"ITEM-2","issue":"4","issued":{"date-parts":[["2006"]]},"page":"554-563","title":"Microbubble expansion in a flexible tube","type":"article-journal","volume":"128"},"uris":["http://www.mendeley.com/documents/?uuid=7ed0569f-4954-48a6-91d3-5d76c52f5f8d"]},{"id":"ITEM-3","itemData":{"DOI":"10.1016/j.cis.2014.01.017","ISSN":"00018686","PMID":"24534474","abstract":"Bubbles can form in the body during or after decompression from pressure exposures such as those undergone by scuba divers, astronauts, caisson and tunnel workers. Bubble growth and detachment physics then becomes significant in predicting and controlling the probability of these bubbles causing mechanical problems by blocking vessels, displacing tissues, or inducing an inflammatory cascade if they persist for too long in the body before being dissolved. By contrast to decompression induced bubbles whose site of initial formation and exact composition are debated, there are other instances of bubbles in the bloodstream which are well-defined. Gas emboli unwillingly introduced during surgical procedures and ultrasound microbubbles injected for use as contrast or drug delivery agents are therefore also discussed. After presenting the different ways that bubbles can end up in the human bloodstream, the general mathematical formalism related to the physics of bubble growth and detachment from decompression is reviewed. Bubble behavior in the bloodstream is then discussed, including bubble dissolution in blood, bubble rheology and biological interactions for the different cases of bubble and blood composition considered. © 2014 The Authors.","author":[{"dropping-particle":"","family":"Papadopoulou","given":"Virginie","non-dropping-particle":"","parse-names":false,"suffix":""},{"dropping-particle":"","family":"Tang","given":"Meng Xing","non-dropping-particle":"","parse-names":false,"suffix":""},{"dropping-particle":"","family":"Balestra","given":"Costantino","non-dropping-particle":"","parse-names":false,"suffix":""},{"dropping-particle":"","family":"Eckersley","given":"Robert J.","non-dropping-particle":"","parse-names":false,"suffix":""},{"dropping-particle":"","family":"Karapantsios","given":"Thodoris D.","non-dropping-particle":"","parse-names":false,"suffix":""}],"container-title":"Advances in Colloid and Interface Science","id":"ITEM-3","issued":{"date-parts":[["2014"]]},"page":"239-249","publisher":"The Authors","title":"Circulatory bubble dynamics: From physical to biological aspects","type":"article-journal","volume":"206"},"uris":["http://www.mendeley.com/documents/?uuid=057b2994-73ad-4a97-8f1a-adc6b9fbe5de"]}],"mendeley":{"formattedCitation":"(Branger and Eckmann, 1999; Ye and Bull, 2006; Papadopoulou &lt;i&gt;et al.&lt;/i&gt;, 2014)","plainTextFormattedCitation":"(Branger and Eckmann, 1999; Ye and Bull, 2006; Papadopoulou et al., 2014)","previouslyFormattedCitation":"(Branger and Eckmann, 1999; Ye and Bull, 2006; Papadopoulou &lt;i&gt;et al.&lt;/i&gt;, 2014)"},"properties":{"noteIndex":0},"schema":"https://github.com/citation-style-language/schema/raw/master/csl-citation.json"}</w:instrText>
      </w:r>
      <w:r w:rsidR="0073065D" w:rsidRPr="00F2166F">
        <w:rPr>
          <w:rFonts w:ascii="Times New Roman" w:hAnsi="Times New Roman" w:cs="Times New Roman"/>
          <w:sz w:val="24"/>
          <w:szCs w:val="24"/>
          <w:shd w:val="clear" w:color="auto" w:fill="FFFFFF"/>
        </w:rPr>
        <w:fldChar w:fldCharType="separate"/>
      </w:r>
      <w:r w:rsidR="00573E7A" w:rsidRPr="00F2166F">
        <w:rPr>
          <w:rFonts w:ascii="Times New Roman" w:hAnsi="Times New Roman" w:cs="Times New Roman"/>
          <w:noProof/>
          <w:sz w:val="24"/>
          <w:szCs w:val="24"/>
          <w:shd w:val="clear" w:color="auto" w:fill="FFFFFF"/>
        </w:rPr>
        <w:t xml:space="preserve">(Branger and Eckmann, 1999; Ye and Bull, 2006; Papadopoulou </w:t>
      </w:r>
      <w:r w:rsidR="00573E7A" w:rsidRPr="00F2166F">
        <w:rPr>
          <w:rFonts w:ascii="Times New Roman" w:hAnsi="Times New Roman" w:cs="Times New Roman"/>
          <w:i/>
          <w:noProof/>
          <w:sz w:val="24"/>
          <w:szCs w:val="24"/>
          <w:shd w:val="clear" w:color="auto" w:fill="FFFFFF"/>
        </w:rPr>
        <w:t>et al.</w:t>
      </w:r>
      <w:r w:rsidR="00573E7A" w:rsidRPr="00F2166F">
        <w:rPr>
          <w:rFonts w:ascii="Times New Roman" w:hAnsi="Times New Roman" w:cs="Times New Roman"/>
          <w:noProof/>
          <w:sz w:val="24"/>
          <w:szCs w:val="24"/>
          <w:shd w:val="clear" w:color="auto" w:fill="FFFFFF"/>
        </w:rPr>
        <w:t>, 2014)</w:t>
      </w:r>
      <w:r w:rsidR="0073065D" w:rsidRPr="00F2166F">
        <w:rPr>
          <w:rFonts w:ascii="Times New Roman" w:hAnsi="Times New Roman" w:cs="Times New Roman"/>
          <w:sz w:val="24"/>
          <w:szCs w:val="24"/>
          <w:shd w:val="clear" w:color="auto" w:fill="FFFFFF"/>
        </w:rPr>
        <w:fldChar w:fldCharType="end"/>
      </w:r>
      <w:r w:rsidR="00573E7A" w:rsidRPr="00F2166F">
        <w:rPr>
          <w:rFonts w:ascii="Times New Roman" w:hAnsi="Times New Roman" w:cs="Times New Roman"/>
          <w:sz w:val="24"/>
          <w:szCs w:val="24"/>
          <w:shd w:val="clear" w:color="auto" w:fill="FFFFFF"/>
        </w:rPr>
        <w:t xml:space="preserve">. </w:t>
      </w:r>
      <w:r w:rsidR="00EF2A6D" w:rsidRPr="00F2166F">
        <w:rPr>
          <w:rFonts w:ascii="Times New Roman" w:hAnsi="Times New Roman" w:cs="Times New Roman"/>
          <w:sz w:val="24"/>
          <w:szCs w:val="24"/>
          <w:shd w:val="clear" w:color="auto" w:fill="FFFFFF"/>
        </w:rPr>
        <w:t xml:space="preserve">Theoretical and animal models </w:t>
      </w:r>
      <w:r w:rsidR="001400B7" w:rsidRPr="00F2166F">
        <w:rPr>
          <w:rFonts w:ascii="Times New Roman" w:hAnsi="Times New Roman" w:cs="Times New Roman"/>
          <w:sz w:val="24"/>
          <w:szCs w:val="24"/>
          <w:shd w:val="clear" w:color="auto" w:fill="FFFFFF"/>
        </w:rPr>
        <w:t xml:space="preserve">have demonstrated </w:t>
      </w:r>
      <w:r w:rsidR="0043658A" w:rsidRPr="00F2166F">
        <w:rPr>
          <w:rFonts w:ascii="Times New Roman" w:hAnsi="Times New Roman" w:cs="Times New Roman"/>
          <w:sz w:val="24"/>
          <w:szCs w:val="24"/>
          <w:shd w:val="clear" w:color="auto" w:fill="FFFFFF"/>
        </w:rPr>
        <w:t xml:space="preserve">that </w:t>
      </w:r>
      <w:r w:rsidR="007904E1" w:rsidRPr="00F2166F">
        <w:rPr>
          <w:rFonts w:ascii="Times New Roman" w:hAnsi="Times New Roman" w:cs="Times New Roman"/>
          <w:sz w:val="24"/>
          <w:szCs w:val="24"/>
          <w:shd w:val="clear" w:color="auto" w:fill="FFFFFF"/>
        </w:rPr>
        <w:t xml:space="preserve">the </w:t>
      </w:r>
      <w:r w:rsidR="00A041AB" w:rsidRPr="00F2166F">
        <w:rPr>
          <w:rFonts w:ascii="Times New Roman" w:hAnsi="Times New Roman" w:cs="Times New Roman"/>
          <w:sz w:val="24"/>
          <w:szCs w:val="24"/>
          <w:shd w:val="clear" w:color="auto" w:fill="FFFFFF"/>
        </w:rPr>
        <w:t>absorption</w:t>
      </w:r>
      <w:r w:rsidR="00D54916" w:rsidRPr="00F2166F">
        <w:rPr>
          <w:rFonts w:ascii="Times New Roman" w:hAnsi="Times New Roman" w:cs="Times New Roman"/>
          <w:sz w:val="24"/>
          <w:szCs w:val="24"/>
          <w:shd w:val="clear" w:color="auto" w:fill="FFFFFF"/>
        </w:rPr>
        <w:t xml:space="preserve"> time of </w:t>
      </w:r>
      <w:r w:rsidR="00A76C66" w:rsidRPr="00F2166F">
        <w:rPr>
          <w:rFonts w:ascii="Times New Roman" w:hAnsi="Times New Roman" w:cs="Times New Roman"/>
          <w:sz w:val="24"/>
          <w:szCs w:val="24"/>
          <w:shd w:val="clear" w:color="auto" w:fill="FFFFFF"/>
        </w:rPr>
        <w:t xml:space="preserve">elongated shape </w:t>
      </w:r>
      <w:r w:rsidR="00D54916" w:rsidRPr="00F2166F">
        <w:rPr>
          <w:rFonts w:ascii="Times New Roman" w:hAnsi="Times New Roman" w:cs="Times New Roman"/>
          <w:sz w:val="24"/>
          <w:szCs w:val="24"/>
          <w:shd w:val="clear" w:color="auto" w:fill="FFFFFF"/>
        </w:rPr>
        <w:t>air bubbles</w:t>
      </w:r>
      <w:r w:rsidR="00E87459" w:rsidRPr="00F2166F">
        <w:rPr>
          <w:rFonts w:ascii="Times New Roman" w:hAnsi="Times New Roman" w:cs="Times New Roman"/>
          <w:sz w:val="24"/>
          <w:szCs w:val="24"/>
          <w:shd w:val="clear" w:color="auto" w:fill="FFFFFF"/>
        </w:rPr>
        <w:t xml:space="preserve"> is</w:t>
      </w:r>
      <w:r w:rsidR="00A041AB" w:rsidRPr="00F2166F">
        <w:rPr>
          <w:rFonts w:ascii="Times New Roman" w:hAnsi="Times New Roman" w:cs="Times New Roman"/>
          <w:sz w:val="24"/>
          <w:szCs w:val="24"/>
          <w:shd w:val="clear" w:color="auto" w:fill="FFFFFF"/>
        </w:rPr>
        <w:t xml:space="preserve"> </w:t>
      </w:r>
      <w:r w:rsidR="00E87459" w:rsidRPr="00F2166F">
        <w:rPr>
          <w:rFonts w:ascii="Times New Roman" w:hAnsi="Times New Roman" w:cs="Times New Roman"/>
          <w:sz w:val="24"/>
          <w:szCs w:val="24"/>
          <w:shd w:val="clear" w:color="auto" w:fill="FFFFFF"/>
        </w:rPr>
        <w:t xml:space="preserve">increased up to 50% </w:t>
      </w:r>
      <w:r w:rsidR="00E634D8" w:rsidRPr="00F2166F">
        <w:rPr>
          <w:rFonts w:ascii="Times New Roman" w:hAnsi="Times New Roman" w:cs="Times New Roman"/>
          <w:sz w:val="24"/>
          <w:szCs w:val="24"/>
          <w:shd w:val="clear" w:color="auto" w:fill="FFFFFF"/>
        </w:rPr>
        <w:t>compared to</w:t>
      </w:r>
      <w:r w:rsidR="00110F1F" w:rsidRPr="00F2166F">
        <w:rPr>
          <w:rFonts w:ascii="Times New Roman" w:hAnsi="Times New Roman" w:cs="Times New Roman"/>
          <w:sz w:val="24"/>
          <w:szCs w:val="24"/>
          <w:shd w:val="clear" w:color="auto" w:fill="FFFFFF"/>
        </w:rPr>
        <w:t xml:space="preserve"> </w:t>
      </w:r>
      <w:r w:rsidR="00A76C66" w:rsidRPr="00F2166F">
        <w:rPr>
          <w:rFonts w:ascii="Times New Roman" w:hAnsi="Times New Roman" w:cs="Times New Roman"/>
          <w:sz w:val="24"/>
          <w:szCs w:val="24"/>
          <w:shd w:val="clear" w:color="auto" w:fill="FFFFFF"/>
        </w:rPr>
        <w:t xml:space="preserve">the spherical </w:t>
      </w:r>
      <w:r w:rsidR="00110F1F" w:rsidRPr="00F2166F">
        <w:rPr>
          <w:rFonts w:ascii="Times New Roman" w:hAnsi="Times New Roman" w:cs="Times New Roman"/>
          <w:sz w:val="24"/>
          <w:szCs w:val="24"/>
          <w:shd w:val="clear" w:color="auto" w:fill="FFFFFF"/>
        </w:rPr>
        <w:t>air bubbles</w:t>
      </w:r>
      <w:r w:rsidR="00F012DA" w:rsidRPr="00F2166F">
        <w:rPr>
          <w:rFonts w:ascii="Times New Roman" w:hAnsi="Times New Roman" w:cs="Times New Roman"/>
          <w:sz w:val="24"/>
          <w:szCs w:val="24"/>
          <w:shd w:val="clear" w:color="auto" w:fill="FFFFFF"/>
        </w:rPr>
        <w:t xml:space="preserve"> </w:t>
      </w:r>
      <w:r w:rsidR="007F5E09" w:rsidRPr="00F2166F">
        <w:rPr>
          <w:rFonts w:ascii="Times New Roman" w:hAnsi="Times New Roman" w:cs="Times New Roman"/>
          <w:sz w:val="24"/>
          <w:szCs w:val="24"/>
          <w:shd w:val="clear" w:color="auto" w:fill="FFFFFF"/>
        </w:rPr>
        <w:fldChar w:fldCharType="begin" w:fldLock="1"/>
      </w:r>
      <w:r w:rsidR="007F5E09" w:rsidRPr="00F2166F">
        <w:rPr>
          <w:rFonts w:ascii="Times New Roman" w:hAnsi="Times New Roman" w:cs="Times New Roman"/>
          <w:sz w:val="24"/>
          <w:szCs w:val="24"/>
          <w:shd w:val="clear" w:color="auto" w:fill="FFFFFF"/>
        </w:rPr>
        <w:instrText>ADDIN CSL_CITATION {"citationItems":[{"id":"ITEM-1","itemData":{"DOI":"10.1378/chest.128.4.2918","ISSN":"00123692","PMID":"16236969","abstract":"Gas embolism is a known complication of various invasive procedures, and its management is well established. The consequence of gas microemboli, microbubbles, is underrecognized and usually overlooked in daily practice. We present the current data regarding the pathophysiology of microemboli and their clinical consequences. Microbubbles originate mainly in extracorporeal lines and devices, such as cardiopulmonary bypass and dialysis machines, but may be endogenous in cases of decompression sickness or mechanical heart valves. Circulating in the blood stream, microbubbles lodge in the capillary bed of various organs, mainly the lungs. The microbubble obstructs blood flow in the capillary, thus causing tissue ischemia, followed by inflammatory response and complement activation. Aggregation of platelets and clot formation occurs as well, leading to further obstruction of microcirculation and tissue damage. In this review, we present evidence of the biological and clinical detrimental effects of microbubbles as demonstrated by studies in animal models and humans, and discuss management of the microbubble problem with regard to detection, prevention, and treatment.","author":[{"dropping-particle":"","family":"Barak","given":"Michal","non-dropping-particle":"","parse-names":false,"suffix":""},{"dropping-particle":"","family":"Katz","given":"Yeshayahu","non-dropping-particle":"","parse-names":false,"suffix":""}],"container-title":"Chest","id":"ITEM-1","issue":"4","issued":{"date-parts":[["2005"]]},"page":"2918-2932","title":"Microbubbles: Pathophysiology and clinical implications","type":"article-journal","volume":"128"},"uris":["http://www.mendeley.com/documents/?uuid=2dbe27cb-ea92-405f-a4c7-db23d2e935a2"]}],"mendeley":{"formattedCitation":"(Barak and Katz, 2005)","plainTextFormattedCitation":"(Barak and Katz, 2005)","previouslyFormattedCitation":"(Barak and Katz, 2005)"},"properties":{"noteIndex":0},"schema":"https://github.com/citation-style-language/schema/raw/master/csl-citation.json"}</w:instrText>
      </w:r>
      <w:r w:rsidR="007F5E09" w:rsidRPr="00F2166F">
        <w:rPr>
          <w:rFonts w:ascii="Times New Roman" w:hAnsi="Times New Roman" w:cs="Times New Roman"/>
          <w:sz w:val="24"/>
          <w:szCs w:val="24"/>
          <w:shd w:val="clear" w:color="auto" w:fill="FFFFFF"/>
        </w:rPr>
        <w:fldChar w:fldCharType="separate"/>
      </w:r>
      <w:r w:rsidR="007F5E09" w:rsidRPr="00F2166F">
        <w:rPr>
          <w:rFonts w:ascii="Times New Roman" w:hAnsi="Times New Roman" w:cs="Times New Roman"/>
          <w:noProof/>
          <w:sz w:val="24"/>
          <w:szCs w:val="24"/>
          <w:shd w:val="clear" w:color="auto" w:fill="FFFFFF"/>
        </w:rPr>
        <w:t>(Barak and Katz, 2005)</w:t>
      </w:r>
      <w:r w:rsidR="007F5E09" w:rsidRPr="00F2166F">
        <w:rPr>
          <w:rFonts w:ascii="Times New Roman" w:hAnsi="Times New Roman" w:cs="Times New Roman"/>
          <w:sz w:val="24"/>
          <w:szCs w:val="24"/>
          <w:shd w:val="clear" w:color="auto" w:fill="FFFFFF"/>
        </w:rPr>
        <w:fldChar w:fldCharType="end"/>
      </w:r>
      <w:r w:rsidR="006B70A3" w:rsidRPr="00F2166F">
        <w:rPr>
          <w:rFonts w:ascii="Times New Roman" w:hAnsi="Times New Roman" w:cs="Times New Roman"/>
          <w:sz w:val="24"/>
          <w:szCs w:val="24"/>
          <w:shd w:val="clear" w:color="auto" w:fill="FFFFFF"/>
        </w:rPr>
        <w:t xml:space="preserve">, </w:t>
      </w:r>
      <w:r w:rsidR="007C3A5C" w:rsidRPr="00F2166F">
        <w:rPr>
          <w:rFonts w:ascii="Times New Roman" w:hAnsi="Times New Roman" w:cs="Times New Roman"/>
          <w:sz w:val="24"/>
          <w:szCs w:val="24"/>
          <w:shd w:val="clear" w:color="auto" w:fill="FFFFFF"/>
        </w:rPr>
        <w:t xml:space="preserve">because </w:t>
      </w:r>
      <w:r w:rsidR="00DB4C79" w:rsidRPr="00F2166F">
        <w:rPr>
          <w:rFonts w:ascii="Times New Roman" w:hAnsi="Times New Roman" w:cs="Times New Roman"/>
          <w:sz w:val="24"/>
          <w:szCs w:val="24"/>
          <w:shd w:val="clear" w:color="auto" w:fill="FFFFFF"/>
        </w:rPr>
        <w:t xml:space="preserve">its radius is smaller than </w:t>
      </w:r>
      <w:r w:rsidR="007C3A5C" w:rsidRPr="00F2166F">
        <w:rPr>
          <w:rFonts w:ascii="Times New Roman" w:hAnsi="Times New Roman" w:cs="Times New Roman"/>
          <w:sz w:val="24"/>
          <w:szCs w:val="24"/>
          <w:shd w:val="clear" w:color="auto" w:fill="FFFFFF"/>
        </w:rPr>
        <w:t xml:space="preserve">the </w:t>
      </w:r>
      <w:r w:rsidR="000D1905" w:rsidRPr="00F2166F">
        <w:rPr>
          <w:rFonts w:ascii="Times New Roman" w:hAnsi="Times New Roman" w:cs="Times New Roman"/>
          <w:sz w:val="24"/>
          <w:szCs w:val="24"/>
          <w:shd w:val="clear" w:color="auto" w:fill="FFFFFF"/>
        </w:rPr>
        <w:t xml:space="preserve">length </w:t>
      </w:r>
      <w:r w:rsidR="00DB4C79" w:rsidRPr="00F2166F">
        <w:rPr>
          <w:rFonts w:ascii="Times New Roman" w:hAnsi="Times New Roman" w:cs="Times New Roman"/>
          <w:sz w:val="24"/>
          <w:szCs w:val="24"/>
          <w:shd w:val="clear" w:color="auto" w:fill="FFFFFF"/>
        </w:rPr>
        <w:t>of elongated</w:t>
      </w:r>
      <w:r w:rsidR="000D1905" w:rsidRPr="00F2166F">
        <w:rPr>
          <w:rFonts w:ascii="Times New Roman" w:hAnsi="Times New Roman" w:cs="Times New Roman"/>
          <w:sz w:val="24"/>
          <w:szCs w:val="24"/>
          <w:shd w:val="clear" w:color="auto" w:fill="FFFFFF"/>
        </w:rPr>
        <w:t xml:space="preserve"> bubble</w:t>
      </w:r>
      <w:r w:rsidR="00DB4C79" w:rsidRPr="00F2166F">
        <w:rPr>
          <w:rFonts w:ascii="Times New Roman" w:hAnsi="Times New Roman" w:cs="Times New Roman"/>
          <w:sz w:val="24"/>
          <w:szCs w:val="24"/>
          <w:shd w:val="clear" w:color="auto" w:fill="FFFFFF"/>
        </w:rPr>
        <w:t>.</w:t>
      </w:r>
    </w:p>
    <w:p w14:paraId="278EAB40" w14:textId="758A7EAA" w:rsidR="00FF0BFA" w:rsidRPr="00F2166F" w:rsidRDefault="00DF2A69" w:rsidP="00DF2A69">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Beside the obstructive behaviour inside the patient’s circulatory system, any amount of air is identified as a foreign body and it can trigger the activation of the coagulation cascade and the release of inflammatory mediators </w:t>
      </w:r>
      <w:r w:rsidRPr="00F2166F">
        <w:rPr>
          <w:rFonts w:ascii="Times New Roman" w:hAnsi="Times New Roman" w:cs="Times New Roman"/>
          <w:sz w:val="24"/>
          <w:szCs w:val="24"/>
          <w:shd w:val="clear" w:color="auto" w:fill="FFFFFF"/>
        </w:rPr>
        <w:fldChar w:fldCharType="begin" w:fldLock="1"/>
      </w:r>
      <w:r w:rsidR="00721158" w:rsidRPr="00F2166F">
        <w:rPr>
          <w:rFonts w:ascii="Times New Roman" w:hAnsi="Times New Roman" w:cs="Times New Roman"/>
          <w:sz w:val="24"/>
          <w:szCs w:val="24"/>
          <w:shd w:val="clear" w:color="auto" w:fill="FFFFFF"/>
        </w:rPr>
        <w:instrText>ADDIN CSL_CITATION {"citationItems":[{"id":"ITEM-1","itemData":{"author":[{"dropping-particle":"","family":"Myers","given":"G.J","non-dropping-particle":"","parse-names":false,"suffix":""}],"id":"ITEM-1","issued":{"date-parts":[["2021"]]},"page":"220-224","title":"Arterial and Venous Air Emboli in Health Care","type":"article-journal"},"uris":["http://www.mendeley.com/documents/?uuid=56b40198-a081-416b-8608-340b65818815"]}],"mendeley":{"formattedCitation":"(Myers, 2021)","plainTextFormattedCitation":"(Myers, 2021)","previouslyFormattedCitation":"(Myers, 2021)"},"properties":{"noteIndex":0},"schema":"https://github.com/citation-style-language/schema/raw/master/csl-citation.json"}</w:instrText>
      </w:r>
      <w:r w:rsidRPr="00F2166F">
        <w:rPr>
          <w:rFonts w:ascii="Times New Roman" w:hAnsi="Times New Roman" w:cs="Times New Roman"/>
          <w:sz w:val="24"/>
          <w:szCs w:val="24"/>
          <w:shd w:val="clear" w:color="auto" w:fill="FFFFFF"/>
        </w:rPr>
        <w:fldChar w:fldCharType="separate"/>
      </w:r>
      <w:r w:rsidR="006D1003" w:rsidRPr="00F2166F">
        <w:rPr>
          <w:rFonts w:ascii="Times New Roman" w:hAnsi="Times New Roman" w:cs="Times New Roman"/>
          <w:noProof/>
          <w:sz w:val="24"/>
          <w:szCs w:val="24"/>
          <w:shd w:val="clear" w:color="auto" w:fill="FFFFFF"/>
        </w:rPr>
        <w:t>(Myers, 2021)</w:t>
      </w:r>
      <w:r w:rsidRPr="00F2166F">
        <w:rPr>
          <w:rFonts w:ascii="Times New Roman" w:hAnsi="Times New Roman" w:cs="Times New Roman"/>
          <w:sz w:val="24"/>
          <w:szCs w:val="24"/>
          <w:shd w:val="clear" w:color="auto" w:fill="FFFFFF"/>
        </w:rPr>
        <w:fldChar w:fldCharType="end"/>
      </w:r>
      <w:r w:rsidRPr="00F2166F">
        <w:rPr>
          <w:rFonts w:ascii="Times New Roman" w:hAnsi="Times New Roman" w:cs="Times New Roman"/>
          <w:sz w:val="24"/>
          <w:szCs w:val="24"/>
          <w:shd w:val="clear" w:color="auto" w:fill="FFFFFF"/>
        </w:rPr>
        <w:t>.</w:t>
      </w:r>
    </w:p>
    <w:p w14:paraId="0034166E" w14:textId="569D014C" w:rsidR="00BA38BA" w:rsidRPr="00F2166F" w:rsidRDefault="00C65D6B"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On the other hand, air bubbles are used </w:t>
      </w:r>
      <w:r w:rsidR="00DF2A69" w:rsidRPr="00F2166F">
        <w:rPr>
          <w:rFonts w:ascii="Times New Roman" w:hAnsi="Times New Roman" w:cs="Times New Roman"/>
          <w:sz w:val="24"/>
          <w:szCs w:val="24"/>
          <w:shd w:val="clear" w:color="auto" w:fill="FFFFFF"/>
        </w:rPr>
        <w:t>to rule ou</w:t>
      </w:r>
      <w:r w:rsidRPr="00F2166F">
        <w:rPr>
          <w:rFonts w:ascii="Times New Roman" w:hAnsi="Times New Roman" w:cs="Times New Roman"/>
          <w:sz w:val="24"/>
          <w:szCs w:val="24"/>
          <w:shd w:val="clear" w:color="auto" w:fill="FFFFFF"/>
        </w:rPr>
        <w:t>t a left to right cardiac shunt. A</w:t>
      </w:r>
      <w:r w:rsidR="00DF2A69" w:rsidRPr="00F2166F">
        <w:rPr>
          <w:rFonts w:ascii="Times New Roman" w:hAnsi="Times New Roman" w:cs="Times New Roman"/>
          <w:sz w:val="24"/>
          <w:szCs w:val="24"/>
          <w:shd w:val="clear" w:color="auto" w:fill="FFFFFF"/>
        </w:rPr>
        <w:t xml:space="preserve"> 38-year-old patient was given four separate boluses of 10ml saline solution with 1% air, one every five minutes; </w:t>
      </w:r>
      <w:r w:rsidR="00DF2A69" w:rsidRPr="00F2166F">
        <w:rPr>
          <w:rFonts w:ascii="Times New Roman" w:hAnsi="Times New Roman" w:cs="Times New Roman"/>
          <w:sz w:val="24"/>
          <w:szCs w:val="24"/>
          <w:shd w:val="clear" w:color="auto" w:fill="FFFFFF"/>
        </w:rPr>
        <w:lastRenderedPageBreak/>
        <w:t>this procedure is known as bubble contrast echocardiography. The patient developed a visual defect due to a paradoxical air embolism</w:t>
      </w:r>
      <w:r w:rsidR="007F5E09" w:rsidRPr="00F2166F">
        <w:rPr>
          <w:rFonts w:ascii="Times New Roman" w:hAnsi="Times New Roman" w:cs="Times New Roman"/>
          <w:sz w:val="24"/>
          <w:szCs w:val="24"/>
          <w:shd w:val="clear" w:color="auto" w:fill="FFFFFF"/>
        </w:rPr>
        <w:t xml:space="preserve"> </w:t>
      </w:r>
      <w:r w:rsidR="007F5E09" w:rsidRPr="00F2166F">
        <w:rPr>
          <w:rFonts w:ascii="Times New Roman" w:hAnsi="Times New Roman" w:cs="Times New Roman"/>
          <w:sz w:val="24"/>
          <w:szCs w:val="24"/>
          <w:shd w:val="clear" w:color="auto" w:fill="FFFFFF"/>
        </w:rPr>
        <w:fldChar w:fldCharType="begin" w:fldLock="1"/>
      </w:r>
      <w:r w:rsidR="007F5E09" w:rsidRPr="00F2166F">
        <w:rPr>
          <w:rFonts w:ascii="Times New Roman" w:hAnsi="Times New Roman" w:cs="Times New Roman"/>
          <w:sz w:val="24"/>
          <w:szCs w:val="24"/>
          <w:shd w:val="clear" w:color="auto" w:fill="FFFFFF"/>
        </w:rPr>
        <w:instrText>ADDIN CSL_CITATION {"citationItems":[{"id":"ITEM-1","itemData":{"DOI":"10.1177/0267659114539182","ISSN":"1477111X","PMID":"24947456","abstract":"Objective: Cardiac shunts are often identified using bubble studies in echocardiography, with agitated saline. Previous studies have recommended various safe amounts of agitated saline. This poses a potential risk for air microembolism. The purpose of this study was to quantify the bubbles created by various quantities of agitated saline. Methods: A closed circuit was constructed with a HeartMate pneumatic ventricular assist pump and a cardiotomy reservoir to remove air during recirculation. One empty 10 mL syringe and one 10 mL syringe containing 1 mL of air and 9 mL of saline were attached to a three-way stopcock. The air/saline bolus was then agitated between the two syringes five times to create bubbles and injected into the tubing proximal to the HeartMate. An EDAC bubble detector sensor was attached prior to the saline injection site and distal to the HeartMate I to measure the size and volume of the bubbles. This technique was repeated using 0.5 mL of air and 9.5 mL of saline bolus and 2 mL of air and 8 mL of saline bolus. Each bolus was tested 20 times. Results: This study identifies the potential risks of air administration and proposes a safer air volume to agitate for the administration of a bubble study. Conclusions: Further studies should be conducted to create either a guideline or a standard for agitated saline administration by the Intersocietal Commission for the Accreditation of Echocardiography Laboratories (ICAEL) in order to minimize the risk of air microembolism.","author":[{"dropping-particle":"","family":"Bassett","given":"G. C.","non-dropping-particle":"","parse-names":false,"suffix":""},{"dropping-particle":"","family":"Lin","given":"J. W.","non-dropping-particle":"","parse-names":false,"suffix":""},{"dropping-particle":"","family":"Tran","given":"M. M.","non-dropping-particle":"","parse-names":false,"suffix":""},{"dropping-particle":"","family":"Sistino","given":"J. J.","non-dropping-particle":"","parse-names":false,"suffix":""}],"container-title":"Perfusion (United Kingdom)","id":"ITEM-1","issue":"3","issued":{"date-parts":[["2015"]]},"page":"219-223","title":"Evaluating the potential risks of bubble studies during echocardiography","type":"article-journal","volume":"30"},"uris":["http://www.mendeley.com/documents/?uuid=2a72c888-d1c5-4157-a212-a263462732bd"]}],"mendeley":{"formattedCitation":"(Bassett &lt;i&gt;et al.&lt;/i&gt;, 2015)","plainTextFormattedCitation":"(Bassett et al., 2015)","previouslyFormattedCitation":"(Bassett &lt;i&gt;et al.&lt;/i&gt;, 2015)"},"properties":{"noteIndex":0},"schema":"https://github.com/citation-style-language/schema/raw/master/csl-citation.json"}</w:instrText>
      </w:r>
      <w:r w:rsidR="007F5E09" w:rsidRPr="00F2166F">
        <w:rPr>
          <w:rFonts w:ascii="Times New Roman" w:hAnsi="Times New Roman" w:cs="Times New Roman"/>
          <w:sz w:val="24"/>
          <w:szCs w:val="24"/>
          <w:shd w:val="clear" w:color="auto" w:fill="FFFFFF"/>
        </w:rPr>
        <w:fldChar w:fldCharType="separate"/>
      </w:r>
      <w:r w:rsidR="007F5E09" w:rsidRPr="00F2166F">
        <w:rPr>
          <w:rFonts w:ascii="Times New Roman" w:hAnsi="Times New Roman" w:cs="Times New Roman"/>
          <w:noProof/>
          <w:sz w:val="24"/>
          <w:szCs w:val="24"/>
          <w:shd w:val="clear" w:color="auto" w:fill="FFFFFF"/>
        </w:rPr>
        <w:t xml:space="preserve">(Bassett </w:t>
      </w:r>
      <w:r w:rsidR="007F5E09" w:rsidRPr="00F2166F">
        <w:rPr>
          <w:rFonts w:ascii="Times New Roman" w:hAnsi="Times New Roman" w:cs="Times New Roman"/>
          <w:i/>
          <w:noProof/>
          <w:sz w:val="24"/>
          <w:szCs w:val="24"/>
          <w:shd w:val="clear" w:color="auto" w:fill="FFFFFF"/>
        </w:rPr>
        <w:t>et al.</w:t>
      </w:r>
      <w:r w:rsidR="007F5E09" w:rsidRPr="00F2166F">
        <w:rPr>
          <w:rFonts w:ascii="Times New Roman" w:hAnsi="Times New Roman" w:cs="Times New Roman"/>
          <w:noProof/>
          <w:sz w:val="24"/>
          <w:szCs w:val="24"/>
          <w:shd w:val="clear" w:color="auto" w:fill="FFFFFF"/>
        </w:rPr>
        <w:t>, 2015)</w:t>
      </w:r>
      <w:r w:rsidR="007F5E09" w:rsidRPr="00F2166F">
        <w:rPr>
          <w:rFonts w:ascii="Times New Roman" w:hAnsi="Times New Roman" w:cs="Times New Roman"/>
          <w:sz w:val="24"/>
          <w:szCs w:val="24"/>
          <w:shd w:val="clear" w:color="auto" w:fill="FFFFFF"/>
        </w:rPr>
        <w:fldChar w:fldCharType="end"/>
      </w:r>
      <w:r w:rsidR="005566FA" w:rsidRPr="00F2166F">
        <w:rPr>
          <w:rFonts w:ascii="Times New Roman" w:hAnsi="Times New Roman" w:cs="Times New Roman"/>
          <w:sz w:val="24"/>
          <w:szCs w:val="24"/>
          <w:shd w:val="clear" w:color="auto" w:fill="FFFFFF"/>
        </w:rPr>
        <w:t xml:space="preserve">. </w:t>
      </w:r>
      <w:r w:rsidR="00DF2A69" w:rsidRPr="00F2166F">
        <w:rPr>
          <w:rFonts w:ascii="Times New Roman" w:hAnsi="Times New Roman" w:cs="Times New Roman"/>
          <w:sz w:val="24"/>
          <w:szCs w:val="24"/>
          <w:shd w:val="clear" w:color="auto" w:fill="FFFFFF"/>
        </w:rPr>
        <w:t xml:space="preserve">Another case report of healthy male 11-week-old infant death was reported due to paradoxical air embolism from peripheral venous infusion of nutrients </w:t>
      </w:r>
      <w:r w:rsidR="007F5E09" w:rsidRPr="00F2166F">
        <w:rPr>
          <w:rFonts w:ascii="Times New Roman" w:hAnsi="Times New Roman" w:cs="Times New Roman"/>
          <w:sz w:val="24"/>
          <w:szCs w:val="24"/>
          <w:shd w:val="clear" w:color="auto" w:fill="FFFFFF"/>
        </w:rPr>
        <w:fldChar w:fldCharType="begin" w:fldLock="1"/>
      </w:r>
      <w:r w:rsidR="007F5E09" w:rsidRPr="00F2166F">
        <w:rPr>
          <w:rFonts w:ascii="Times New Roman" w:hAnsi="Times New Roman" w:cs="Times New Roman"/>
          <w:sz w:val="24"/>
          <w:szCs w:val="24"/>
          <w:shd w:val="clear" w:color="auto" w:fill="FFFFFF"/>
        </w:rPr>
        <w:instrText>ADDIN CSL_CITATION {"citationItems":[{"id":"ITEM-1","itemData":{"DOI":"10.1111/j.1556-4029.2006.00307.x","ISSN":"00221198","PMID":"17209934","abstract":"An otherwise healthy male infant was brought to the hospital because the mother suspected superficial infection at the operative site 5 days after an inguinal hernia repair. He was admitted to the pediatric unit overnight to be evaluated by his surgeon the next morning. When a venous infusion of maintenance fluids was started, the patient immediately went into cardio-respiratory arrest and was pronounced dead after resuscitation efforts failed. Subsequently, air collections were found in both venous and arterial circulations, including the splenoportal system. Detailed review of the clinical presentation and course, laboratory results, radiological, and pathological findings, along with a review of pertinent literature provides an explanation for the death by air embolism. Apparent inconsistent findings both radiographically and at autopsy are resolved. The mechanism of distribution of air to both systemic and splenoportal circulation is discussed. We believe this to be only the eighth case reported in English-language literature of infantile death from peripheral venous infusion. In all age groups, we find only six other cases in the English-language literature of gas found concomitantly in both the systemic and portal venous systems. Copyright © 2006 by American Academy of Forensic Sciences.","author":[{"dropping-particle":"","family":"Sowell","given":"Matthew W.","non-dropping-particle":"","parse-names":false,"suffix":""},{"dropping-particle":"","family":"Lovelady","given":"Cari L.","non-dropping-particle":"","parse-names":false,"suffix":""},{"dropping-particle":"","family":"Brogdon","given":"B. G.","non-dropping-particle":"","parse-names":false,"suffix":""},{"dropping-particle":"","family":"Wecht","given":"Cyril H.","non-dropping-particle":"","parse-names":false,"suffix":""}],"container-title":"Journal of Forensic Sciences","id":"ITEM-1","issue":"1","issued":{"date-parts":[["2007"]]},"note":"Air embolism - death 11 weeks old","page":"183-188","title":"Infant death due to air embolism from peripheral venous infusion","type":"article-journal","volume":"52"},"uris":["http://www.mendeley.com/documents/?uuid=81214714-1200-424a-8533-36729b1056e7"]}],"mendeley":{"formattedCitation":"(Sowell &lt;i&gt;et al.&lt;/i&gt;, 2007)","plainTextFormattedCitation":"(Sowell et al., 2007)","previouslyFormattedCitation":"(Sowell &lt;i&gt;et al.&lt;/i&gt;, 2007)"},"properties":{"noteIndex":0},"schema":"https://github.com/citation-style-language/schema/raw/master/csl-citation.json"}</w:instrText>
      </w:r>
      <w:r w:rsidR="007F5E09" w:rsidRPr="00F2166F">
        <w:rPr>
          <w:rFonts w:ascii="Times New Roman" w:hAnsi="Times New Roman" w:cs="Times New Roman"/>
          <w:sz w:val="24"/>
          <w:szCs w:val="24"/>
          <w:shd w:val="clear" w:color="auto" w:fill="FFFFFF"/>
        </w:rPr>
        <w:fldChar w:fldCharType="separate"/>
      </w:r>
      <w:r w:rsidR="007F5E09" w:rsidRPr="00F2166F">
        <w:rPr>
          <w:rFonts w:ascii="Times New Roman" w:hAnsi="Times New Roman" w:cs="Times New Roman"/>
          <w:noProof/>
          <w:sz w:val="24"/>
          <w:szCs w:val="24"/>
          <w:shd w:val="clear" w:color="auto" w:fill="FFFFFF"/>
        </w:rPr>
        <w:t xml:space="preserve">(Sowell </w:t>
      </w:r>
      <w:r w:rsidR="007F5E09" w:rsidRPr="00F2166F">
        <w:rPr>
          <w:rFonts w:ascii="Times New Roman" w:hAnsi="Times New Roman" w:cs="Times New Roman"/>
          <w:i/>
          <w:noProof/>
          <w:sz w:val="24"/>
          <w:szCs w:val="24"/>
          <w:shd w:val="clear" w:color="auto" w:fill="FFFFFF"/>
        </w:rPr>
        <w:t>et al.</w:t>
      </w:r>
      <w:r w:rsidR="007F5E09" w:rsidRPr="00F2166F">
        <w:rPr>
          <w:rFonts w:ascii="Times New Roman" w:hAnsi="Times New Roman" w:cs="Times New Roman"/>
          <w:noProof/>
          <w:sz w:val="24"/>
          <w:szCs w:val="24"/>
          <w:shd w:val="clear" w:color="auto" w:fill="FFFFFF"/>
        </w:rPr>
        <w:t>, 2007)</w:t>
      </w:r>
      <w:r w:rsidR="007F5E09" w:rsidRPr="00F2166F">
        <w:rPr>
          <w:rFonts w:ascii="Times New Roman" w:hAnsi="Times New Roman" w:cs="Times New Roman"/>
          <w:sz w:val="24"/>
          <w:szCs w:val="24"/>
          <w:shd w:val="clear" w:color="auto" w:fill="FFFFFF"/>
        </w:rPr>
        <w:fldChar w:fldCharType="end"/>
      </w:r>
      <w:r w:rsidR="002E0264" w:rsidRPr="00F2166F">
        <w:rPr>
          <w:rFonts w:ascii="Times New Roman" w:hAnsi="Times New Roman" w:cs="Times New Roman"/>
          <w:sz w:val="24"/>
          <w:szCs w:val="24"/>
          <w:shd w:val="clear" w:color="auto" w:fill="FFFFFF"/>
        </w:rPr>
        <w:t xml:space="preserve">. </w:t>
      </w:r>
      <w:r w:rsidR="00A76C66" w:rsidRPr="00F2166F">
        <w:rPr>
          <w:rFonts w:ascii="Times New Roman" w:hAnsi="Times New Roman" w:cs="Times New Roman"/>
          <w:sz w:val="24"/>
          <w:szCs w:val="24"/>
          <w:shd w:val="clear" w:color="auto" w:fill="FFFFFF"/>
        </w:rPr>
        <w:t>Also, the performance of a syringe infusion pump is significantly impacted by the presence of small air bubbles</w:t>
      </w:r>
      <w:r w:rsidR="007F5E09" w:rsidRPr="00F2166F">
        <w:rPr>
          <w:rFonts w:ascii="Times New Roman" w:hAnsi="Times New Roman" w:cs="Times New Roman"/>
          <w:sz w:val="24"/>
          <w:szCs w:val="24"/>
          <w:shd w:val="clear" w:color="auto" w:fill="FFFFFF"/>
        </w:rPr>
        <w:t xml:space="preserve"> </w:t>
      </w:r>
      <w:r w:rsidR="007F5E09" w:rsidRPr="00F2166F">
        <w:rPr>
          <w:rFonts w:ascii="Times New Roman" w:hAnsi="Times New Roman" w:cs="Times New Roman"/>
          <w:sz w:val="24"/>
          <w:szCs w:val="24"/>
          <w:shd w:val="clear" w:color="auto" w:fill="FFFFFF"/>
        </w:rPr>
        <w:fldChar w:fldCharType="begin" w:fldLock="1"/>
      </w:r>
      <w:r w:rsidR="00897808" w:rsidRPr="00F2166F">
        <w:rPr>
          <w:rFonts w:ascii="Times New Roman" w:hAnsi="Times New Roman" w:cs="Times New Roman"/>
          <w:sz w:val="24"/>
          <w:szCs w:val="24"/>
          <w:shd w:val="clear" w:color="auto" w:fill="FFFFFF"/>
        </w:rPr>
        <w:instrText>ADDIN CSL_CITATION {"citationItems":[{"id":"ITEM-1","itemData":{"DOI":"10.1007/s001010070016","ISSN":"00032417","PMID":"11202074","abstract":"Application of highly concentrated short-acting vasoactive drugs in the critically ill patient requires precisely working syringe pump systems for continuous intravenous drug delivery. We performed a bench study to investigate the consequences of small amounts of air entrapped within a 50-ml infusion syringe. In particular we studied the effect of entrapped air on drug delivery after moderate vertical displacement of the pump by 50 cm (e.g. in preparation for transport) and the effect on the time required to trigger the pressure alarm after occlusion of the infusion line. At a flow rate of 1 ml/h, lowering the syringe pump prolonged the zerodrug delivery time from (mean±SD) 4.1±0.8 min (without air) to 6.2±0.9 (with 1 ml air) and to 13.1±0.9 min (with 2 ml of air, p&lt;0.001 for all comparisons). Entrapping of 2 ml of air within the syringe resulted in a 2.6-fold prolongation of the occlusion alarm time after accidental occlusion of the infusion line and a 3-fold increase of the resulting infusion bolus after occlusion. Enclosed air within infusion syringes considerably affects the syringe compliance. It increases the susceptibility of constant drug delivery to vertical displacement of syringe pumps and impairs the occlusion alarm function. Therefore, any air in syringe of infusion pump systems should be carefully removed. To avoid infusion boluses of short-acting vasoactive drugs after accidental occlusions, the occluded infusion line should be released to ambient pressure first.","author":[{"dropping-particle":"","family":"Schulz","given":"G.","non-dropping-particle":"","parse-names":false,"suffix":""},{"dropping-particle":"","family":"Fischer","given":"J.","non-dropping-particle":"","parse-names":false,"suffix":""},{"dropping-particle":"","family":"Neff","given":"T.","non-dropping-particle":"","parse-names":false,"suffix":""},{"dropping-particle":"","family":"Bänziger","given":"O.","non-dropping-particle":"","parse-names":false,"suffix":""},{"dropping-particle":"","family":"Weiss","given":"M.","non-dropping-particle":"","parse-names":false,"suffix":""}],"container-title":"Anaesthesist","id":"ITEM-1","issue":"12","issued":{"date-parts":[["2000"]]},"page":"1018-1023","title":"The effect of air within the infusion syringe on drug delivery of syringe pump infusion systems","type":"article","volume":"49"},"uris":["http://www.mendeley.com/documents/?uuid=282d3865-8ef5-4e5c-b800-a52cf51bf596"]},{"id":"ITEM-2","itemData":{"DOI":"10.1080/03091900500067801","ISBN":"9005000678","ISSN":"03091902","PMID":"16019882","abstract":"Aim: The goal of this study was to analyse flow disturbances resulting from the presence of small air bubbles in syringe pump delivery lines incorporating pressure-sensing discs. Methods: Laboratory based gravimetric measurement of syringe pump flow rate with concurrent fluid pressure monitoring. Results: Small air bubbles can become lodged in the pressure-sensing disc part of syringe pump delivery lines. This can give rise to serious disturbances in fluid delivery from minute to minute, but does not trigger pump alarms. Small air bubbles being delivered through non-horizontal sections of delivery line can also cause significant transient disturbances to fluid delivery. Conclusions: The demonstrated disruptions to fluid delivery could be sufficient to cause adverse effects on patients, particularly in the case of a vulnerable patient receiving a potent fast-acting drug at a low flow rate. The prevalence of these effects in clinical settings would be difficult to establish, but careful efforts to remove air from syringe delivery lines before starting infusions would be recommended to minimize the risks. © 2005 Taylor &amp; Francis Group Ltd.","author":[{"dropping-particle":"","family":"Davey","given":"C.","non-dropping-particle":"","parse-names":false,"suffix":""},{"dropping-particle":"","family":"Stather-Dunn","given":"T.","non-dropping-particle":"","parse-names":false,"suffix":""}],"container-title":"Journal of Medical Engineering and Technology","id":"ITEM-2","issue":"3","issued":{"date-parts":[["2005"]]},"page":"130-136","title":"Very small air bubbles (10-70 μl) cause clinically significant variability in syringe pump fluid delivery","type":"article-journal","volume":"29"},"uris":["http://www.mendeley.com/documents/?uuid=df4a3745-3482-49c9-ab25-6ab7d85f17fc"]}],"mendeley":{"formattedCitation":"(Schulz &lt;i&gt;et al.&lt;/i&gt;, 2000; Davey and Stather-Dunn, 2005)","plainTextFormattedCitation":"(Schulz et al., 2000; Davey and Stather-Dunn, 2005)","previouslyFormattedCitation":"(Schulz &lt;i&gt;et al.&lt;/i&gt;, 2000; Davey and Stather-Dunn, 2005)"},"properties":{"noteIndex":0},"schema":"https://github.com/citation-style-language/schema/raw/master/csl-citation.json"}</w:instrText>
      </w:r>
      <w:r w:rsidR="007F5E09" w:rsidRPr="00F2166F">
        <w:rPr>
          <w:rFonts w:ascii="Times New Roman" w:hAnsi="Times New Roman" w:cs="Times New Roman"/>
          <w:sz w:val="24"/>
          <w:szCs w:val="24"/>
          <w:shd w:val="clear" w:color="auto" w:fill="FFFFFF"/>
        </w:rPr>
        <w:fldChar w:fldCharType="separate"/>
      </w:r>
      <w:r w:rsidR="00431CD2" w:rsidRPr="00F2166F">
        <w:rPr>
          <w:rFonts w:ascii="Times New Roman" w:hAnsi="Times New Roman" w:cs="Times New Roman"/>
          <w:noProof/>
          <w:sz w:val="24"/>
          <w:szCs w:val="24"/>
          <w:shd w:val="clear" w:color="auto" w:fill="FFFFFF"/>
        </w:rPr>
        <w:t xml:space="preserve">(Schulz </w:t>
      </w:r>
      <w:r w:rsidR="00431CD2" w:rsidRPr="00F2166F">
        <w:rPr>
          <w:rFonts w:ascii="Times New Roman" w:hAnsi="Times New Roman" w:cs="Times New Roman"/>
          <w:i/>
          <w:noProof/>
          <w:sz w:val="24"/>
          <w:szCs w:val="24"/>
          <w:shd w:val="clear" w:color="auto" w:fill="FFFFFF"/>
        </w:rPr>
        <w:t>et al.</w:t>
      </w:r>
      <w:r w:rsidR="00431CD2" w:rsidRPr="00F2166F">
        <w:rPr>
          <w:rFonts w:ascii="Times New Roman" w:hAnsi="Times New Roman" w:cs="Times New Roman"/>
          <w:noProof/>
          <w:sz w:val="24"/>
          <w:szCs w:val="24"/>
          <w:shd w:val="clear" w:color="auto" w:fill="FFFFFF"/>
        </w:rPr>
        <w:t>, 2000; Davey and Stather-Dunn, 2005)</w:t>
      </w:r>
      <w:r w:rsidR="007F5E09" w:rsidRPr="00F2166F">
        <w:rPr>
          <w:rFonts w:ascii="Times New Roman" w:hAnsi="Times New Roman" w:cs="Times New Roman"/>
          <w:sz w:val="24"/>
          <w:szCs w:val="24"/>
          <w:shd w:val="clear" w:color="auto" w:fill="FFFFFF"/>
        </w:rPr>
        <w:fldChar w:fldCharType="end"/>
      </w:r>
      <w:r w:rsidR="00A76C66" w:rsidRPr="00F2166F">
        <w:rPr>
          <w:rFonts w:ascii="Times New Roman" w:hAnsi="Times New Roman" w:cs="Times New Roman"/>
          <w:sz w:val="24"/>
          <w:szCs w:val="24"/>
          <w:shd w:val="clear" w:color="auto" w:fill="FFFFFF"/>
        </w:rPr>
        <w:t>, which can have further consequences and risks, e.g. inappropriate drug volume delivered to patient.</w:t>
      </w:r>
    </w:p>
    <w:p w14:paraId="1C47655B" w14:textId="29099150" w:rsidR="001B7954" w:rsidRPr="00F2166F" w:rsidRDefault="002935E7"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While </w:t>
      </w:r>
      <w:r w:rsidR="008F732F" w:rsidRPr="00F2166F">
        <w:rPr>
          <w:rFonts w:ascii="Times New Roman" w:hAnsi="Times New Roman" w:cs="Times New Roman"/>
          <w:sz w:val="24"/>
          <w:szCs w:val="24"/>
          <w:shd w:val="clear" w:color="auto" w:fill="FFFFFF"/>
        </w:rPr>
        <w:t>less than</w:t>
      </w:r>
      <w:r w:rsidR="008D6B15" w:rsidRPr="00F2166F">
        <w:rPr>
          <w:rFonts w:ascii="Times New Roman" w:hAnsi="Times New Roman" w:cs="Times New Roman"/>
          <w:sz w:val="24"/>
          <w:szCs w:val="24"/>
          <w:shd w:val="clear" w:color="auto" w:fill="FFFFFF"/>
        </w:rPr>
        <w:t xml:space="preserve"> 2% of the patients </w:t>
      </w:r>
      <w:r w:rsidR="008F732F" w:rsidRPr="00F2166F">
        <w:rPr>
          <w:rFonts w:ascii="Times New Roman" w:hAnsi="Times New Roman" w:cs="Times New Roman"/>
          <w:sz w:val="24"/>
          <w:szCs w:val="24"/>
          <w:shd w:val="clear" w:color="auto" w:fill="FFFFFF"/>
        </w:rPr>
        <w:t>develop symptomatic air embolus, the</w:t>
      </w:r>
      <w:r w:rsidR="00897808" w:rsidRPr="00F2166F">
        <w:rPr>
          <w:rFonts w:ascii="Times New Roman" w:hAnsi="Times New Roman" w:cs="Times New Roman"/>
          <w:sz w:val="24"/>
          <w:szCs w:val="24"/>
          <w:shd w:val="clear" w:color="auto" w:fill="FFFFFF"/>
        </w:rPr>
        <w:t xml:space="preserve"> </w:t>
      </w:r>
      <w:r w:rsidR="00BD6DD4" w:rsidRPr="00F2166F">
        <w:rPr>
          <w:rFonts w:ascii="Times New Roman" w:hAnsi="Times New Roman" w:cs="Times New Roman"/>
          <w:sz w:val="24"/>
          <w:szCs w:val="24"/>
          <w:shd w:val="clear" w:color="auto" w:fill="FFFFFF"/>
        </w:rPr>
        <w:t xml:space="preserve">associated mortality rate </w:t>
      </w:r>
      <w:r w:rsidR="008C63A9" w:rsidRPr="00F2166F">
        <w:rPr>
          <w:rFonts w:ascii="Times New Roman" w:hAnsi="Times New Roman" w:cs="Times New Roman"/>
          <w:sz w:val="24"/>
          <w:szCs w:val="24"/>
          <w:shd w:val="clear" w:color="auto" w:fill="FFFFFF"/>
        </w:rPr>
        <w:t xml:space="preserve">due to air embolism </w:t>
      </w:r>
      <w:r w:rsidR="008D6B15" w:rsidRPr="00F2166F">
        <w:rPr>
          <w:rFonts w:ascii="Times New Roman" w:hAnsi="Times New Roman" w:cs="Times New Roman"/>
          <w:sz w:val="24"/>
          <w:szCs w:val="24"/>
          <w:shd w:val="clear" w:color="auto" w:fill="FFFFFF"/>
        </w:rPr>
        <w:t xml:space="preserve">is </w:t>
      </w:r>
      <w:r w:rsidR="008C63A9" w:rsidRPr="00F2166F">
        <w:rPr>
          <w:rFonts w:ascii="Times New Roman" w:hAnsi="Times New Roman" w:cs="Times New Roman"/>
          <w:sz w:val="24"/>
          <w:szCs w:val="24"/>
          <w:shd w:val="clear" w:color="auto" w:fill="FFFFFF"/>
        </w:rPr>
        <w:t>as high as 21%</w:t>
      </w:r>
      <w:r w:rsidR="008F732F" w:rsidRPr="00F2166F">
        <w:rPr>
          <w:rFonts w:ascii="Times New Roman" w:hAnsi="Times New Roman" w:cs="Times New Roman"/>
          <w:sz w:val="24"/>
          <w:szCs w:val="24"/>
          <w:shd w:val="clear" w:color="auto" w:fill="FFFFFF"/>
        </w:rPr>
        <w:t xml:space="preserve"> </w:t>
      </w:r>
      <w:r w:rsidR="008F732F" w:rsidRPr="00F2166F">
        <w:rPr>
          <w:rFonts w:ascii="Times New Roman" w:hAnsi="Times New Roman" w:cs="Times New Roman"/>
          <w:sz w:val="24"/>
          <w:szCs w:val="24"/>
          <w:shd w:val="clear" w:color="auto" w:fill="FFFFFF"/>
        </w:rPr>
        <w:fldChar w:fldCharType="begin" w:fldLock="1"/>
      </w:r>
      <w:r w:rsidR="008F732F" w:rsidRPr="00F2166F">
        <w:rPr>
          <w:rFonts w:ascii="Times New Roman" w:hAnsi="Times New Roman" w:cs="Times New Roman"/>
          <w:sz w:val="24"/>
          <w:szCs w:val="24"/>
          <w:shd w:val="clear" w:color="auto" w:fill="FFFFFF"/>
        </w:rPr>
        <w:instrText>ADDIN CSL_CITATION {"citationItems":[{"id":"ITEM-1","itemData":{"DOI":"10.3390/diagnostics7010005","ISBN":"1480342165","author":[{"dropping-particle":"","family":"Mccarthy","given":"Colin J","non-dropping-particle":"","parse-names":false,"suffix":""},{"dropping-particle":"","family":"Behravesh","given":"Sasan","non-dropping-particle":"","parse-names":false,"suffix":""},{"dropping-particle":"","family":"Naidu","given":"Sailendra G","non-dropping-particle":"","parse-names":false,"suffix":""},{"dropping-particle":"","family":"Oklu","given":"Rahmi","non-dropping-particle":"","parse-names":false,"suffix":""}],"id":"ITEM-1","issued":{"date-parts":[["2017"]]},"page":"1-10","title":"Air Embolism : Diagnosis , Clinical Management and Outcomes","type":"article-journal"},"uris":["http://www.mendeley.com/documents/?uuid=64d0abd0-38e9-4d50-8aed-77f3c1d4ed87"]}],"mendeley":{"formattedCitation":"(Mccarthy &lt;i&gt;et al.&lt;/i&gt;, 2017)","plainTextFormattedCitation":"(Mccarthy et al., 2017)","previouslyFormattedCitation":"(Mccarthy &lt;i&gt;et al.&lt;/i&gt;, 2017)"},"properties":{"noteIndex":0},"schema":"https://github.com/citation-style-language/schema/raw/master/csl-citation.json"}</w:instrText>
      </w:r>
      <w:r w:rsidR="008F732F" w:rsidRPr="00F2166F">
        <w:rPr>
          <w:rFonts w:ascii="Times New Roman" w:hAnsi="Times New Roman" w:cs="Times New Roman"/>
          <w:sz w:val="24"/>
          <w:szCs w:val="24"/>
          <w:shd w:val="clear" w:color="auto" w:fill="FFFFFF"/>
        </w:rPr>
        <w:fldChar w:fldCharType="separate"/>
      </w:r>
      <w:r w:rsidR="008F732F" w:rsidRPr="00F2166F">
        <w:rPr>
          <w:rFonts w:ascii="Times New Roman" w:hAnsi="Times New Roman" w:cs="Times New Roman"/>
          <w:noProof/>
          <w:sz w:val="24"/>
          <w:szCs w:val="24"/>
          <w:shd w:val="clear" w:color="auto" w:fill="FFFFFF"/>
        </w:rPr>
        <w:t xml:space="preserve">(Mccarthy </w:t>
      </w:r>
      <w:r w:rsidR="008F732F" w:rsidRPr="00F2166F">
        <w:rPr>
          <w:rFonts w:ascii="Times New Roman" w:hAnsi="Times New Roman" w:cs="Times New Roman"/>
          <w:i/>
          <w:noProof/>
          <w:sz w:val="24"/>
          <w:szCs w:val="24"/>
          <w:shd w:val="clear" w:color="auto" w:fill="FFFFFF"/>
        </w:rPr>
        <w:t>et al.</w:t>
      </w:r>
      <w:r w:rsidR="008F732F" w:rsidRPr="00F2166F">
        <w:rPr>
          <w:rFonts w:ascii="Times New Roman" w:hAnsi="Times New Roman" w:cs="Times New Roman"/>
          <w:noProof/>
          <w:sz w:val="24"/>
          <w:szCs w:val="24"/>
          <w:shd w:val="clear" w:color="auto" w:fill="FFFFFF"/>
        </w:rPr>
        <w:t>, 2017)</w:t>
      </w:r>
      <w:r w:rsidR="008F732F" w:rsidRPr="00F2166F">
        <w:rPr>
          <w:rFonts w:ascii="Times New Roman" w:hAnsi="Times New Roman" w:cs="Times New Roman"/>
          <w:sz w:val="24"/>
          <w:szCs w:val="24"/>
          <w:shd w:val="clear" w:color="auto" w:fill="FFFFFF"/>
        </w:rPr>
        <w:fldChar w:fldCharType="end"/>
      </w:r>
      <w:r w:rsidR="008C63A9" w:rsidRPr="00F2166F">
        <w:rPr>
          <w:rFonts w:ascii="Times New Roman" w:hAnsi="Times New Roman" w:cs="Times New Roman"/>
          <w:sz w:val="24"/>
          <w:szCs w:val="24"/>
          <w:shd w:val="clear" w:color="auto" w:fill="FFFFFF"/>
        </w:rPr>
        <w:t>.</w:t>
      </w:r>
      <w:r w:rsidR="008C6F2A" w:rsidRPr="00F2166F">
        <w:rPr>
          <w:rFonts w:ascii="Times New Roman" w:hAnsi="Times New Roman" w:cs="Times New Roman"/>
          <w:sz w:val="24"/>
          <w:szCs w:val="24"/>
          <w:shd w:val="clear" w:color="auto" w:fill="FFFFFF"/>
        </w:rPr>
        <w:t xml:space="preserve"> </w:t>
      </w:r>
      <w:r w:rsidR="00AF7767" w:rsidRPr="00F2166F">
        <w:rPr>
          <w:rFonts w:ascii="Times New Roman" w:hAnsi="Times New Roman" w:cs="Times New Roman"/>
          <w:sz w:val="24"/>
          <w:szCs w:val="24"/>
          <w:shd w:val="clear" w:color="auto" w:fill="FFFFFF"/>
        </w:rPr>
        <w:t xml:space="preserve">The minimum </w:t>
      </w:r>
      <w:r w:rsidR="00F90527" w:rsidRPr="00F2166F">
        <w:rPr>
          <w:rFonts w:ascii="Times New Roman" w:hAnsi="Times New Roman" w:cs="Times New Roman"/>
          <w:sz w:val="24"/>
          <w:szCs w:val="24"/>
          <w:shd w:val="clear" w:color="auto" w:fill="FFFFFF"/>
        </w:rPr>
        <w:t>air bubble</w:t>
      </w:r>
      <w:r w:rsidR="00AF7767" w:rsidRPr="00F2166F">
        <w:rPr>
          <w:rFonts w:ascii="Times New Roman" w:hAnsi="Times New Roman" w:cs="Times New Roman"/>
          <w:sz w:val="24"/>
          <w:szCs w:val="24"/>
          <w:shd w:val="clear" w:color="auto" w:fill="FFFFFF"/>
        </w:rPr>
        <w:t xml:space="preserve"> size</w:t>
      </w:r>
      <w:r w:rsidR="008C6F2A" w:rsidRPr="00F2166F">
        <w:rPr>
          <w:rFonts w:ascii="Times New Roman" w:hAnsi="Times New Roman" w:cs="Times New Roman"/>
          <w:sz w:val="24"/>
          <w:szCs w:val="24"/>
          <w:shd w:val="clear" w:color="auto" w:fill="FFFFFF"/>
        </w:rPr>
        <w:t xml:space="preserve"> that does not present safety issues</w:t>
      </w:r>
      <w:r w:rsidR="00C64CB1" w:rsidRPr="00F2166F">
        <w:rPr>
          <w:rFonts w:ascii="Times New Roman" w:hAnsi="Times New Roman" w:cs="Times New Roman"/>
          <w:sz w:val="24"/>
          <w:szCs w:val="24"/>
          <w:shd w:val="clear" w:color="auto" w:fill="FFFFFF"/>
        </w:rPr>
        <w:t xml:space="preserve"> has not been identified yet. </w:t>
      </w:r>
      <w:r w:rsidR="00ED46B8" w:rsidRPr="00F2166F">
        <w:rPr>
          <w:rFonts w:ascii="Times New Roman" w:hAnsi="Times New Roman" w:cs="Times New Roman"/>
          <w:sz w:val="24"/>
          <w:szCs w:val="24"/>
          <w:shd w:val="clear" w:color="auto" w:fill="FFFFFF"/>
        </w:rPr>
        <w:t>Since</w:t>
      </w:r>
      <w:r w:rsidR="00C64CB1" w:rsidRPr="00F2166F">
        <w:rPr>
          <w:rFonts w:ascii="Times New Roman" w:hAnsi="Times New Roman" w:cs="Times New Roman"/>
          <w:sz w:val="24"/>
          <w:szCs w:val="24"/>
          <w:shd w:val="clear" w:color="auto" w:fill="FFFFFF"/>
        </w:rPr>
        <w:t xml:space="preserve"> air </w:t>
      </w:r>
      <w:r w:rsidR="00321FF7" w:rsidRPr="00F2166F">
        <w:rPr>
          <w:rFonts w:ascii="Times New Roman" w:hAnsi="Times New Roman" w:cs="Times New Roman"/>
          <w:sz w:val="24"/>
          <w:szCs w:val="24"/>
          <w:shd w:val="clear" w:color="auto" w:fill="FFFFFF"/>
        </w:rPr>
        <w:t>entering</w:t>
      </w:r>
      <w:r w:rsidR="00C64CB1" w:rsidRPr="00F2166F">
        <w:rPr>
          <w:rFonts w:ascii="Times New Roman" w:hAnsi="Times New Roman" w:cs="Times New Roman"/>
          <w:sz w:val="24"/>
          <w:szCs w:val="24"/>
          <w:shd w:val="clear" w:color="auto" w:fill="FFFFFF"/>
        </w:rPr>
        <w:t xml:space="preserve"> the circulatory system is not a </w:t>
      </w:r>
      <w:r w:rsidR="002737F7" w:rsidRPr="00F2166F">
        <w:rPr>
          <w:rFonts w:ascii="Times New Roman" w:hAnsi="Times New Roman" w:cs="Times New Roman"/>
          <w:sz w:val="24"/>
          <w:szCs w:val="24"/>
          <w:shd w:val="clear" w:color="auto" w:fill="FFFFFF"/>
        </w:rPr>
        <w:t xml:space="preserve">physiological process, </w:t>
      </w:r>
      <w:r w:rsidR="00744055" w:rsidRPr="00F2166F">
        <w:rPr>
          <w:rFonts w:ascii="Times New Roman" w:hAnsi="Times New Roman" w:cs="Times New Roman"/>
          <w:sz w:val="24"/>
          <w:szCs w:val="24"/>
          <w:shd w:val="clear" w:color="auto" w:fill="FFFFFF"/>
        </w:rPr>
        <w:t xml:space="preserve">the more restrictive the amount of air </w:t>
      </w:r>
      <w:r w:rsidR="00321FF7" w:rsidRPr="00F2166F">
        <w:rPr>
          <w:rFonts w:ascii="Times New Roman" w:hAnsi="Times New Roman" w:cs="Times New Roman"/>
          <w:sz w:val="24"/>
          <w:szCs w:val="24"/>
          <w:shd w:val="clear" w:color="auto" w:fill="FFFFFF"/>
        </w:rPr>
        <w:t>going into the bloodstream is</w:t>
      </w:r>
      <w:r w:rsidR="00722E1D" w:rsidRPr="00F2166F">
        <w:rPr>
          <w:rFonts w:ascii="Times New Roman" w:hAnsi="Times New Roman" w:cs="Times New Roman"/>
          <w:sz w:val="24"/>
          <w:szCs w:val="24"/>
          <w:shd w:val="clear" w:color="auto" w:fill="FFFFFF"/>
        </w:rPr>
        <w:t xml:space="preserve">, the higher </w:t>
      </w:r>
      <w:r w:rsidR="00B33BFB" w:rsidRPr="00F2166F">
        <w:rPr>
          <w:rFonts w:ascii="Times New Roman" w:hAnsi="Times New Roman" w:cs="Times New Roman"/>
          <w:sz w:val="24"/>
          <w:szCs w:val="24"/>
          <w:shd w:val="clear" w:color="auto" w:fill="FFFFFF"/>
        </w:rPr>
        <w:t>the patient safety is when using infusion devices.</w:t>
      </w:r>
    </w:p>
    <w:p w14:paraId="1432CBDF" w14:textId="65B7A80C" w:rsidR="001408A6" w:rsidRPr="00F2166F" w:rsidRDefault="00682846" w:rsidP="00512EDA">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Possible sources of air </w:t>
      </w:r>
      <w:r w:rsidR="004F4904" w:rsidRPr="00F2166F">
        <w:rPr>
          <w:rFonts w:ascii="Times New Roman" w:hAnsi="Times New Roman" w:cs="Times New Roman"/>
          <w:sz w:val="24"/>
          <w:szCs w:val="24"/>
          <w:shd w:val="clear" w:color="auto" w:fill="FFFFFF"/>
        </w:rPr>
        <w:t>entering the human body are</w:t>
      </w:r>
      <w:r w:rsidR="008C6F2A" w:rsidRPr="00F2166F">
        <w:rPr>
          <w:rFonts w:ascii="Times New Roman" w:hAnsi="Times New Roman" w:cs="Times New Roman"/>
          <w:sz w:val="24"/>
          <w:szCs w:val="24"/>
          <w:shd w:val="clear" w:color="auto" w:fill="FFFFFF"/>
        </w:rPr>
        <w:t xml:space="preserve"> described below</w:t>
      </w:r>
      <w:r w:rsidR="004F4904" w:rsidRPr="00F2166F">
        <w:rPr>
          <w:rFonts w:ascii="Times New Roman" w:hAnsi="Times New Roman" w:cs="Times New Roman"/>
          <w:sz w:val="24"/>
          <w:szCs w:val="24"/>
          <w:shd w:val="clear" w:color="auto" w:fill="FFFFFF"/>
        </w:rPr>
        <w:t>:</w:t>
      </w:r>
    </w:p>
    <w:p w14:paraId="358E6EF4" w14:textId="1BF8AFEC" w:rsidR="00682846" w:rsidRPr="00F2166F" w:rsidRDefault="004F4904" w:rsidP="004069C4">
      <w:pPr>
        <w:pStyle w:val="ListParagraph"/>
        <w:numPr>
          <w:ilvl w:val="0"/>
          <w:numId w:val="12"/>
        </w:num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via</w:t>
      </w:r>
      <w:r w:rsidR="009400F2" w:rsidRPr="00F2166F">
        <w:rPr>
          <w:rFonts w:ascii="Times New Roman" w:hAnsi="Times New Roman" w:cs="Times New Roman"/>
          <w:sz w:val="24"/>
          <w:szCs w:val="24"/>
          <w:shd w:val="clear" w:color="auto" w:fill="FFFFFF"/>
        </w:rPr>
        <w:t xml:space="preserve"> IV lines when </w:t>
      </w:r>
      <w:r w:rsidR="007617E1" w:rsidRPr="00F2166F">
        <w:rPr>
          <w:rFonts w:ascii="Times New Roman" w:hAnsi="Times New Roman" w:cs="Times New Roman"/>
          <w:sz w:val="24"/>
          <w:szCs w:val="24"/>
          <w:shd w:val="clear" w:color="auto" w:fill="FFFFFF"/>
        </w:rPr>
        <w:t xml:space="preserve">ambient pressure is higher than venous pressure and there is an open </w:t>
      </w:r>
      <w:r w:rsidR="001408A6" w:rsidRPr="00F2166F">
        <w:rPr>
          <w:rFonts w:ascii="Times New Roman" w:hAnsi="Times New Roman" w:cs="Times New Roman"/>
          <w:sz w:val="24"/>
          <w:szCs w:val="24"/>
          <w:shd w:val="clear" w:color="auto" w:fill="FFFFFF"/>
        </w:rPr>
        <w:t>line to air</w:t>
      </w:r>
      <w:r w:rsidR="005A70AB" w:rsidRPr="00F2166F">
        <w:rPr>
          <w:rFonts w:ascii="Times New Roman" w:hAnsi="Times New Roman" w:cs="Times New Roman"/>
          <w:sz w:val="24"/>
          <w:szCs w:val="24"/>
          <w:shd w:val="clear" w:color="auto" w:fill="FFFFFF"/>
        </w:rPr>
        <w:t xml:space="preserve"> </w:t>
      </w:r>
      <w:r w:rsidR="00687850" w:rsidRPr="00F2166F">
        <w:rPr>
          <w:rFonts w:ascii="Times New Roman" w:hAnsi="Times New Roman" w:cs="Times New Roman"/>
          <w:sz w:val="24"/>
          <w:szCs w:val="24"/>
          <w:shd w:val="clear" w:color="auto" w:fill="FFFFFF"/>
        </w:rPr>
        <w:t>due to h</w:t>
      </w:r>
      <w:r w:rsidR="00350698" w:rsidRPr="00F2166F">
        <w:rPr>
          <w:rFonts w:ascii="Times New Roman" w:hAnsi="Times New Roman" w:cs="Times New Roman"/>
          <w:sz w:val="24"/>
          <w:szCs w:val="24"/>
          <w:shd w:val="clear" w:color="auto" w:fill="FFFFFF"/>
        </w:rPr>
        <w:t>uman error</w:t>
      </w:r>
      <w:r w:rsidR="00687850" w:rsidRPr="00F2166F">
        <w:rPr>
          <w:rFonts w:ascii="Times New Roman" w:hAnsi="Times New Roman" w:cs="Times New Roman"/>
          <w:sz w:val="24"/>
          <w:szCs w:val="24"/>
          <w:shd w:val="clear" w:color="auto" w:fill="FFFFFF"/>
        </w:rPr>
        <w:t xml:space="preserve"> </w:t>
      </w:r>
      <w:r w:rsidR="00687850" w:rsidRPr="00F2166F">
        <w:rPr>
          <w:rFonts w:ascii="Times New Roman" w:hAnsi="Times New Roman" w:cs="Times New Roman"/>
          <w:sz w:val="24"/>
          <w:szCs w:val="24"/>
          <w:shd w:val="clear" w:color="auto" w:fill="FFFFFF"/>
        </w:rPr>
        <w:fldChar w:fldCharType="begin" w:fldLock="1"/>
      </w:r>
      <w:r w:rsidR="00687850" w:rsidRPr="00F2166F">
        <w:rPr>
          <w:rFonts w:ascii="Times New Roman" w:hAnsi="Times New Roman" w:cs="Times New Roman"/>
          <w:sz w:val="24"/>
          <w:szCs w:val="24"/>
          <w:shd w:val="clear" w:color="auto" w:fill="FFFFFF"/>
        </w:rPr>
        <w:instrText>ADDIN CSL_CITATION {"citationItems":[{"id":"ITEM-1","itemData":{"DOI":"10.1080/10556699.2000.10608651","ISSN":"10556699","author":[{"dropping-particle":"","family":"Uhrich","given":"Bruce A.","non-dropping-particle":"","parse-names":false,"suffix":""}],"container-title":"Journal of Health Education","id":"ITEM-1","issue":"2","issued":{"date-parts":[["2000"]]},"page":"68","title":"Beware of Air in the blood pump","type":"article-journal","volume":"31"},"uris":["http://www.mendeley.com/documents/?uuid=6cb5ab3a-9305-41e7-8286-be0fd50d7004"]}],"mendeley":{"formattedCitation":"(Uhrich, 2000)","plainTextFormattedCitation":"(Uhrich, 2000)","previouslyFormattedCitation":"(Uhrich, 2000)"},"properties":{"noteIndex":0},"schema":"https://github.com/citation-style-language/schema/raw/master/csl-citation.json"}</w:instrText>
      </w:r>
      <w:r w:rsidR="00687850" w:rsidRPr="00F2166F">
        <w:rPr>
          <w:rFonts w:ascii="Times New Roman" w:hAnsi="Times New Roman" w:cs="Times New Roman"/>
          <w:sz w:val="24"/>
          <w:szCs w:val="24"/>
          <w:shd w:val="clear" w:color="auto" w:fill="FFFFFF"/>
        </w:rPr>
        <w:fldChar w:fldCharType="separate"/>
      </w:r>
      <w:r w:rsidR="00687850" w:rsidRPr="00F2166F">
        <w:rPr>
          <w:rFonts w:ascii="Times New Roman" w:hAnsi="Times New Roman" w:cs="Times New Roman"/>
          <w:noProof/>
          <w:sz w:val="24"/>
          <w:szCs w:val="24"/>
          <w:shd w:val="clear" w:color="auto" w:fill="FFFFFF"/>
        </w:rPr>
        <w:t>(Uhrich, 2000)</w:t>
      </w:r>
      <w:r w:rsidR="00687850" w:rsidRPr="00F2166F">
        <w:rPr>
          <w:rFonts w:ascii="Times New Roman" w:hAnsi="Times New Roman" w:cs="Times New Roman"/>
          <w:sz w:val="24"/>
          <w:szCs w:val="24"/>
          <w:shd w:val="clear" w:color="auto" w:fill="FFFFFF"/>
        </w:rPr>
        <w:fldChar w:fldCharType="end"/>
      </w:r>
      <w:r w:rsidR="00350698" w:rsidRPr="00F2166F">
        <w:rPr>
          <w:rFonts w:ascii="Times New Roman" w:hAnsi="Times New Roman" w:cs="Times New Roman"/>
          <w:sz w:val="24"/>
          <w:szCs w:val="24"/>
          <w:shd w:val="clear" w:color="auto" w:fill="FFFFFF"/>
        </w:rPr>
        <w:t xml:space="preserve"> </w:t>
      </w:r>
    </w:p>
    <w:p w14:paraId="258881A5" w14:textId="48701263" w:rsidR="00BC10E0" w:rsidRPr="00F2166F" w:rsidRDefault="00BC10E0" w:rsidP="008272B3">
      <w:pPr>
        <w:pStyle w:val="ListParagraph"/>
        <w:numPr>
          <w:ilvl w:val="0"/>
          <w:numId w:val="12"/>
        </w:num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Infusion fluid degassing</w:t>
      </w:r>
      <w:r w:rsidR="00240892" w:rsidRPr="00F2166F">
        <w:rPr>
          <w:rFonts w:ascii="Times New Roman" w:hAnsi="Times New Roman" w:cs="Times New Roman"/>
          <w:sz w:val="24"/>
          <w:szCs w:val="24"/>
          <w:shd w:val="clear" w:color="auto" w:fill="FFFFFF"/>
        </w:rPr>
        <w:t xml:space="preserve">, a phenomenon called </w:t>
      </w:r>
      <w:r w:rsidR="007122BD" w:rsidRPr="00F2166F">
        <w:rPr>
          <w:rFonts w:ascii="Times New Roman" w:hAnsi="Times New Roman" w:cs="Times New Roman"/>
          <w:sz w:val="24"/>
          <w:szCs w:val="24"/>
          <w:shd w:val="clear" w:color="auto" w:fill="FFFFFF"/>
        </w:rPr>
        <w:t>cavitation</w:t>
      </w:r>
      <w:r w:rsidR="00240892" w:rsidRPr="00F2166F">
        <w:rPr>
          <w:rFonts w:ascii="Times New Roman" w:hAnsi="Times New Roman" w:cs="Times New Roman"/>
          <w:sz w:val="24"/>
          <w:szCs w:val="24"/>
          <w:shd w:val="clear" w:color="auto" w:fill="FFFFFF"/>
        </w:rPr>
        <w:t xml:space="preserve"> which usually happens </w:t>
      </w:r>
      <w:r w:rsidR="000E01EA" w:rsidRPr="00F2166F">
        <w:rPr>
          <w:rFonts w:ascii="Times New Roman" w:hAnsi="Times New Roman" w:cs="Times New Roman"/>
          <w:sz w:val="24"/>
          <w:szCs w:val="24"/>
          <w:shd w:val="clear" w:color="auto" w:fill="FFFFFF"/>
        </w:rPr>
        <w:t xml:space="preserve">when fluid passes into the blood system through the cannula </w:t>
      </w:r>
      <w:r w:rsidR="000E01EA" w:rsidRPr="00F2166F">
        <w:rPr>
          <w:rFonts w:ascii="Times New Roman" w:hAnsi="Times New Roman" w:cs="Times New Roman"/>
          <w:sz w:val="24"/>
          <w:szCs w:val="24"/>
          <w:shd w:val="clear" w:color="auto" w:fill="FFFFFF"/>
        </w:rPr>
        <w:fldChar w:fldCharType="begin" w:fldLock="1"/>
      </w:r>
      <w:r w:rsidR="00687850" w:rsidRPr="00F2166F">
        <w:rPr>
          <w:rFonts w:ascii="Times New Roman" w:hAnsi="Times New Roman" w:cs="Times New Roman"/>
          <w:sz w:val="24"/>
          <w:szCs w:val="24"/>
          <w:shd w:val="clear" w:color="auto" w:fill="FFFFFF"/>
        </w:rPr>
        <w:instrText>ADDIN CSL_CITATION {"citationItems":[{"id":"ITEM-1","itemData":{"DOI":"10.1111/hdi.12474","ISSN":"15424758","PMID":"27576675","abstract":"During preparation of the hemodialysis (HD) extracorporeal circuit (ECC) a priming solution is used to remove air from the tubes and dialyzer. Ultra sound techniques have verified micro embolic signals (MES) in the ECC that may derive from clots or gas embolies. In vitro studies could clarify that embolies of air develop within the ECC and also pass the safety systems such as air traps and enter the venous line that goes into the patient. Clinical studies have confirmed the presence of MES within the ECC that pass into the return—venous—line during conventional HD without inducing an alarm. In addition, studies confirmed that such MES were present within the AV fistula and subclavian vein, but also detected within the carotid artery. Autopsy studies revealed the presence of gas embolies surrounded by clots within the lung but also brain and myocardial tissue. This review will focus on how the MES develop and measures of how the exposure can be limited.","author":[{"dropping-particle":"","family":"Stegmayr","given":"Bernd","non-dropping-particle":"","parse-names":false,"suffix":""}],"container-title":"Hemodialysis International","id":"ITEM-1","issue":"2","issued":{"date-parts":[["2017"]]},"page":"168-172","title":"Air contamination during hemodialysis should be minimized","type":"article-journal","volume":"21"},"uris":["http://www.mendeley.com/documents/?uuid=b4a66837-4291-436d-8279-ddc60dd3d3d6"]}],"mendeley":{"formattedCitation":"(Stegmayr, 2017)","plainTextFormattedCitation":"(Stegmayr, 2017)","previouslyFormattedCitation":"(Stegmayr, 2017)"},"properties":{"noteIndex":0},"schema":"https://github.com/citation-style-language/schema/raw/master/csl-citation.json"}</w:instrText>
      </w:r>
      <w:r w:rsidR="000E01EA" w:rsidRPr="00F2166F">
        <w:rPr>
          <w:rFonts w:ascii="Times New Roman" w:hAnsi="Times New Roman" w:cs="Times New Roman"/>
          <w:sz w:val="24"/>
          <w:szCs w:val="24"/>
          <w:shd w:val="clear" w:color="auto" w:fill="FFFFFF"/>
        </w:rPr>
        <w:fldChar w:fldCharType="separate"/>
      </w:r>
      <w:r w:rsidR="000E01EA" w:rsidRPr="00F2166F">
        <w:rPr>
          <w:rFonts w:ascii="Times New Roman" w:hAnsi="Times New Roman" w:cs="Times New Roman"/>
          <w:noProof/>
          <w:sz w:val="24"/>
          <w:szCs w:val="24"/>
          <w:shd w:val="clear" w:color="auto" w:fill="FFFFFF"/>
        </w:rPr>
        <w:t>(Stegmayr, 2017)</w:t>
      </w:r>
      <w:r w:rsidR="000E01EA" w:rsidRPr="00F2166F">
        <w:rPr>
          <w:rFonts w:ascii="Times New Roman" w:hAnsi="Times New Roman" w:cs="Times New Roman"/>
          <w:sz w:val="24"/>
          <w:szCs w:val="24"/>
          <w:shd w:val="clear" w:color="auto" w:fill="FFFFFF"/>
        </w:rPr>
        <w:fldChar w:fldCharType="end"/>
      </w:r>
    </w:p>
    <w:p w14:paraId="5003B636" w14:textId="104497CC" w:rsidR="00F80ABD" w:rsidRPr="00F2166F" w:rsidRDefault="009B6FCF" w:rsidP="00687850">
      <w:pPr>
        <w:pStyle w:val="ListParagraph"/>
        <w:numPr>
          <w:ilvl w:val="0"/>
          <w:numId w:val="12"/>
        </w:num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Damaged </w:t>
      </w:r>
      <w:r w:rsidR="00240892" w:rsidRPr="00F2166F">
        <w:rPr>
          <w:rFonts w:ascii="Times New Roman" w:hAnsi="Times New Roman" w:cs="Times New Roman"/>
          <w:sz w:val="24"/>
          <w:szCs w:val="24"/>
          <w:shd w:val="clear" w:color="auto" w:fill="FFFFFF"/>
        </w:rPr>
        <w:t xml:space="preserve">of the </w:t>
      </w:r>
      <w:r w:rsidR="00FC1D3A" w:rsidRPr="00F2166F">
        <w:rPr>
          <w:rFonts w:ascii="Times New Roman" w:hAnsi="Times New Roman" w:cs="Times New Roman"/>
          <w:sz w:val="24"/>
          <w:szCs w:val="24"/>
          <w:shd w:val="clear" w:color="auto" w:fill="FFFFFF"/>
        </w:rPr>
        <w:t>infusion line</w:t>
      </w:r>
    </w:p>
    <w:p w14:paraId="1989EC57" w14:textId="0B586287" w:rsidR="001408A6" w:rsidRPr="00F2166F" w:rsidRDefault="00FE5842" w:rsidP="008272B3">
      <w:pPr>
        <w:pStyle w:val="ListParagraph"/>
        <w:numPr>
          <w:ilvl w:val="0"/>
          <w:numId w:val="12"/>
        </w:num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Difference of temperature </w:t>
      </w:r>
      <w:r w:rsidR="00A863B3" w:rsidRPr="00F2166F">
        <w:rPr>
          <w:rFonts w:ascii="Times New Roman" w:hAnsi="Times New Roman" w:cs="Times New Roman"/>
          <w:sz w:val="24"/>
          <w:szCs w:val="24"/>
          <w:shd w:val="clear" w:color="auto" w:fill="FFFFFF"/>
        </w:rPr>
        <w:t xml:space="preserve">between the fluid and </w:t>
      </w:r>
      <w:r w:rsidR="00B37A02" w:rsidRPr="00F2166F">
        <w:rPr>
          <w:rFonts w:ascii="Times New Roman" w:hAnsi="Times New Roman" w:cs="Times New Roman"/>
          <w:sz w:val="24"/>
          <w:szCs w:val="24"/>
          <w:shd w:val="clear" w:color="auto" w:fill="FFFFFF"/>
        </w:rPr>
        <w:t>environment,</w:t>
      </w:r>
      <w:r w:rsidR="00A863B3" w:rsidRPr="00F2166F">
        <w:rPr>
          <w:rFonts w:ascii="Times New Roman" w:hAnsi="Times New Roman" w:cs="Times New Roman"/>
          <w:sz w:val="24"/>
          <w:szCs w:val="24"/>
          <w:shd w:val="clear" w:color="auto" w:fill="FFFFFF"/>
        </w:rPr>
        <w:t xml:space="preserve"> e.g. </w:t>
      </w:r>
      <w:r w:rsidR="00B37A02" w:rsidRPr="00F2166F">
        <w:rPr>
          <w:rFonts w:ascii="Times New Roman" w:hAnsi="Times New Roman" w:cs="Times New Roman"/>
          <w:sz w:val="24"/>
          <w:szCs w:val="24"/>
          <w:shd w:val="clear" w:color="auto" w:fill="FFFFFF"/>
        </w:rPr>
        <w:t xml:space="preserve">when infusing </w:t>
      </w:r>
      <w:r w:rsidR="00A863B3" w:rsidRPr="00F2166F">
        <w:rPr>
          <w:rFonts w:ascii="Times New Roman" w:hAnsi="Times New Roman" w:cs="Times New Roman"/>
          <w:sz w:val="24"/>
          <w:szCs w:val="24"/>
          <w:shd w:val="clear" w:color="auto" w:fill="FFFFFF"/>
        </w:rPr>
        <w:t>cold insulin</w:t>
      </w:r>
      <w:r w:rsidR="00687850" w:rsidRPr="00F2166F">
        <w:rPr>
          <w:rFonts w:ascii="Times New Roman" w:hAnsi="Times New Roman" w:cs="Times New Roman"/>
          <w:sz w:val="24"/>
          <w:szCs w:val="24"/>
          <w:shd w:val="clear" w:color="auto" w:fill="FFFFFF"/>
        </w:rPr>
        <w:t xml:space="preserve"> </w:t>
      </w:r>
      <w:r w:rsidR="00687850" w:rsidRPr="00F2166F">
        <w:rPr>
          <w:rFonts w:ascii="Times New Roman" w:hAnsi="Times New Roman" w:cs="Times New Roman"/>
          <w:sz w:val="24"/>
          <w:szCs w:val="24"/>
          <w:shd w:val="clear" w:color="auto" w:fill="FFFFFF"/>
        </w:rPr>
        <w:fldChar w:fldCharType="begin" w:fldLock="1"/>
      </w:r>
      <w:r w:rsidR="00554F8B" w:rsidRPr="00F2166F">
        <w:rPr>
          <w:rFonts w:ascii="Times New Roman" w:hAnsi="Times New Roman" w:cs="Times New Roman"/>
          <w:sz w:val="24"/>
          <w:szCs w:val="24"/>
          <w:shd w:val="clear" w:color="auto" w:fill="FFFFFF"/>
        </w:rPr>
        <w:instrText>ADDIN CSL_CITATION {"citationItems":[{"id":"ITEM-1","itemData":{"DOI":"10.1177/19322968221101885","ISSN":"1932-2968","author":[{"dropping-particle":"","family":"Heinemann","given":"Lutz","non-dropping-particle":"","parse-names":false,"suffix":""}],"container-title":"Journal of Diabetes Science and Technology","id":"ITEM-1","issued":{"date-parts":[["2022"]]},"page":"193229682211018","title":"Air Bubbles in Insulin Pumps: A Clinically Relevant Issue?","type":"article-journal"},"uris":["http://www.mendeley.com/documents/?uuid=6a8a96f1-3399-4021-9ed9-6e00a64a2ce8"]}],"mendeley":{"formattedCitation":"(Heinemann, 2022)","plainTextFormattedCitation":"(Heinemann, 2022)","previouslyFormattedCitation":"(Heinemann, 2022)"},"properties":{"noteIndex":0},"schema":"https://github.com/citation-style-language/schema/raw/master/csl-citation.json"}</w:instrText>
      </w:r>
      <w:r w:rsidR="00687850" w:rsidRPr="00F2166F">
        <w:rPr>
          <w:rFonts w:ascii="Times New Roman" w:hAnsi="Times New Roman" w:cs="Times New Roman"/>
          <w:sz w:val="24"/>
          <w:szCs w:val="24"/>
          <w:shd w:val="clear" w:color="auto" w:fill="FFFFFF"/>
        </w:rPr>
        <w:fldChar w:fldCharType="separate"/>
      </w:r>
      <w:r w:rsidR="00687850" w:rsidRPr="00F2166F">
        <w:rPr>
          <w:rFonts w:ascii="Times New Roman" w:hAnsi="Times New Roman" w:cs="Times New Roman"/>
          <w:noProof/>
          <w:sz w:val="24"/>
          <w:szCs w:val="24"/>
          <w:shd w:val="clear" w:color="auto" w:fill="FFFFFF"/>
        </w:rPr>
        <w:t>(Heinemann, 2022)</w:t>
      </w:r>
      <w:r w:rsidR="00687850" w:rsidRPr="00F2166F">
        <w:rPr>
          <w:rFonts w:ascii="Times New Roman" w:hAnsi="Times New Roman" w:cs="Times New Roman"/>
          <w:sz w:val="24"/>
          <w:szCs w:val="24"/>
          <w:shd w:val="clear" w:color="auto" w:fill="FFFFFF"/>
        </w:rPr>
        <w:fldChar w:fldCharType="end"/>
      </w:r>
      <w:r w:rsidR="00687850" w:rsidRPr="00F2166F">
        <w:rPr>
          <w:rFonts w:ascii="Times New Roman" w:hAnsi="Times New Roman" w:cs="Times New Roman"/>
          <w:sz w:val="24"/>
          <w:szCs w:val="24"/>
          <w:shd w:val="clear" w:color="auto" w:fill="FFFFFF"/>
        </w:rPr>
        <w:t xml:space="preserve">. </w:t>
      </w:r>
      <w:r w:rsidR="008251F0" w:rsidRPr="00F2166F">
        <w:rPr>
          <w:rFonts w:ascii="Times New Roman" w:hAnsi="Times New Roman" w:cs="Times New Roman"/>
          <w:sz w:val="24"/>
          <w:szCs w:val="24"/>
          <w:shd w:val="clear" w:color="auto" w:fill="FFFFFF"/>
        </w:rPr>
        <w:t xml:space="preserve">While comparing the performance of </w:t>
      </w:r>
      <w:r w:rsidR="00F116AB" w:rsidRPr="00F2166F">
        <w:rPr>
          <w:rFonts w:ascii="Times New Roman" w:hAnsi="Times New Roman" w:cs="Times New Roman"/>
          <w:sz w:val="24"/>
          <w:szCs w:val="24"/>
          <w:shd w:val="clear" w:color="auto" w:fill="FFFFFF"/>
        </w:rPr>
        <w:t xml:space="preserve">two devices for air removal, </w:t>
      </w:r>
      <w:r w:rsidR="00554F8B" w:rsidRPr="00F2166F">
        <w:rPr>
          <w:rFonts w:ascii="Times New Roman" w:hAnsi="Times New Roman" w:cs="Times New Roman"/>
          <w:sz w:val="24"/>
          <w:szCs w:val="24"/>
          <w:shd w:val="clear" w:color="auto" w:fill="FFFFFF"/>
        </w:rPr>
        <w:t xml:space="preserve">there </w:t>
      </w:r>
      <w:r w:rsidR="00F361FE" w:rsidRPr="00F2166F">
        <w:rPr>
          <w:rFonts w:ascii="Times New Roman" w:hAnsi="Times New Roman" w:cs="Times New Roman"/>
          <w:sz w:val="24"/>
          <w:szCs w:val="24"/>
          <w:shd w:val="clear" w:color="auto" w:fill="FFFFFF"/>
        </w:rPr>
        <w:t xml:space="preserve">has simulated </w:t>
      </w:r>
      <w:r w:rsidR="00F42E61" w:rsidRPr="00F2166F">
        <w:rPr>
          <w:rFonts w:ascii="Times New Roman" w:hAnsi="Times New Roman" w:cs="Times New Roman"/>
          <w:sz w:val="24"/>
          <w:szCs w:val="24"/>
          <w:shd w:val="clear" w:color="auto" w:fill="FFFFFF"/>
        </w:rPr>
        <w:t xml:space="preserve">the air escaping from IV fluid during </w:t>
      </w:r>
      <w:r w:rsidR="003D5E40" w:rsidRPr="00F2166F">
        <w:rPr>
          <w:rFonts w:ascii="Times New Roman" w:hAnsi="Times New Roman" w:cs="Times New Roman"/>
          <w:sz w:val="24"/>
          <w:szCs w:val="24"/>
          <w:shd w:val="clear" w:color="auto" w:fill="FFFFFF"/>
        </w:rPr>
        <w:t>warming by injecting air at rates of 5,</w:t>
      </w:r>
      <w:r w:rsidR="00B53D05" w:rsidRPr="00F2166F">
        <w:rPr>
          <w:rFonts w:ascii="Times New Roman" w:hAnsi="Times New Roman" w:cs="Times New Roman"/>
          <w:sz w:val="24"/>
          <w:szCs w:val="24"/>
          <w:shd w:val="clear" w:color="auto" w:fill="FFFFFF"/>
        </w:rPr>
        <w:t xml:space="preserve"> 10 and 15ml/min</w:t>
      </w:r>
      <w:r w:rsidR="00554F8B" w:rsidRPr="00F2166F">
        <w:rPr>
          <w:rFonts w:ascii="Times New Roman" w:hAnsi="Times New Roman" w:cs="Times New Roman"/>
          <w:sz w:val="24"/>
          <w:szCs w:val="24"/>
          <w:shd w:val="clear" w:color="auto" w:fill="FFFFFF"/>
        </w:rPr>
        <w:t xml:space="preserve"> </w:t>
      </w:r>
      <w:r w:rsidR="00554F8B" w:rsidRPr="00F2166F">
        <w:rPr>
          <w:rFonts w:ascii="Times New Roman" w:hAnsi="Times New Roman" w:cs="Times New Roman"/>
          <w:sz w:val="24"/>
          <w:szCs w:val="24"/>
          <w:shd w:val="clear" w:color="auto" w:fill="FFFFFF"/>
        </w:rPr>
        <w:fldChar w:fldCharType="begin" w:fldLock="1"/>
      </w:r>
      <w:r w:rsidR="00554F8B" w:rsidRPr="00F2166F">
        <w:rPr>
          <w:rFonts w:ascii="Times New Roman" w:hAnsi="Times New Roman" w:cs="Times New Roman"/>
          <w:sz w:val="24"/>
          <w:szCs w:val="24"/>
          <w:shd w:val="clear" w:color="auto" w:fill="FFFFFF"/>
        </w:rPr>
        <w:instrText>ADDIN CSL_CITATION {"citationItems":[{"id":"ITEM-1","itemData":{"DOI":"10.1007/s10877-018-0114-7","ISBN":"0123456789","ISSN":"15732614","PMID":"29455322","abstract":"Efficient air removal from a vascular access line is a key step to prevent air embolism. Existing devices, especially for rapid infusers, are far from optimum. In this study, we developed a novel device, vascular access line air removal device (VALARD), and compared its efficiency of air removal and pause time of forward bulk flow with a commonly used device, the Belmont pump. Part I experiment, saline was infused at a forward bulk flow rate of 250, 500, and 750 mL/min. Meanwhile, air was introduced into the infusion line at a rate of 5, 10, and 15 mL/min for each bulk flow rate. Air bubbles &gt; 10 µL downstream from either the VALARD or the Belmont pump and the fraction of pause time of the forward bulk flow were determined. Part II experiment, 120 mL of air was rapidly introduced into the VALARD at a bulk flow rate of about 500 mL/min. Air bubbles &gt; 10 µL downstream from the VALARD, fraction of pause time of the forward bulk flow, and the transit time of the 120 mL of air at the working chamber were recorded. The VALARD: no air bubbles &gt; 10 µL were detected during any tested combination of air injection and bulk flow rates without pause of forward flow. The Belmont pump: air bubbles &gt; 10 µL were detected in 60% of the tests with pause of the forward flow. The VALARD eliminates air efficiently without pause of the forward bulk flow. Further clinical trials are needed to compare the VALARD with other devices and to assess its efficiency, safety, and user friendliness.","author":[{"dropping-particle":"","family":"Xu","given":"Zeping","non-dropping-particle":"","parse-names":false,"suffix":""},{"dropping-particle":"","family":"Jin","given":"Lingyan","non-dropping-particle":"","parse-names":false,"suffix":""},{"dropping-particle":"","family":"Smith","given":"Byron","non-dropping-particle":"","parse-names":false,"suffix":""},{"dropping-particle":"","family":"Bai","given":"Yiping","non-dropping-particle":"","parse-names":false,"suffix":""},{"dropping-particle":"","family":"Luo","given":"Haoxiang","non-dropping-particle":"","parse-names":false,"suffix":""},{"dropping-particle":"","family":"Strombergsson","given":"Lars Axel","non-dropping-particle":"","parse-names":false,"suffix":""},{"dropping-particle":"","family":"Fei","given":"Min","non-dropping-particle":"","parse-names":false,"suffix":""},{"dropping-particle":"","family":"Jiang","given":"Yandong","non-dropping-particle":"","parse-names":false,"suffix":""}],"container-title":"Journal of Clinical Monitoring and Computing","id":"ITEM-1","issue":"6","issued":{"date-parts":[["2018"]]},"page":"1041-1047","publisher":"Springer Netherlands","title":"A novel device for air removal from vascular access line: a bench study","type":"article-journal","volume":"32"},"uris":["http://www.mendeley.com/documents/?uuid=0eaa98d5-33d4-4bd3-bb2c-ceda8220c609"]}],"mendeley":{"formattedCitation":"(Xu &lt;i&gt;et al.&lt;/i&gt;, 2018)","plainTextFormattedCitation":"(Xu et al., 2018)","previouslyFormattedCitation":"(Xu &lt;i&gt;et al.&lt;/i&gt;, 2018)"},"properties":{"noteIndex":0},"schema":"https://github.com/citation-style-language/schema/raw/master/csl-citation.json"}</w:instrText>
      </w:r>
      <w:r w:rsidR="00554F8B" w:rsidRPr="00F2166F">
        <w:rPr>
          <w:rFonts w:ascii="Times New Roman" w:hAnsi="Times New Roman" w:cs="Times New Roman"/>
          <w:sz w:val="24"/>
          <w:szCs w:val="24"/>
          <w:shd w:val="clear" w:color="auto" w:fill="FFFFFF"/>
        </w:rPr>
        <w:fldChar w:fldCharType="separate"/>
      </w:r>
      <w:r w:rsidR="00554F8B" w:rsidRPr="00F2166F">
        <w:rPr>
          <w:rFonts w:ascii="Times New Roman" w:hAnsi="Times New Roman" w:cs="Times New Roman"/>
          <w:noProof/>
          <w:sz w:val="24"/>
          <w:szCs w:val="24"/>
          <w:shd w:val="clear" w:color="auto" w:fill="FFFFFF"/>
        </w:rPr>
        <w:t xml:space="preserve">(Xu </w:t>
      </w:r>
      <w:r w:rsidR="00554F8B" w:rsidRPr="00F2166F">
        <w:rPr>
          <w:rFonts w:ascii="Times New Roman" w:hAnsi="Times New Roman" w:cs="Times New Roman"/>
          <w:i/>
          <w:noProof/>
          <w:sz w:val="24"/>
          <w:szCs w:val="24"/>
          <w:shd w:val="clear" w:color="auto" w:fill="FFFFFF"/>
        </w:rPr>
        <w:t>et al.</w:t>
      </w:r>
      <w:r w:rsidR="00554F8B" w:rsidRPr="00F2166F">
        <w:rPr>
          <w:rFonts w:ascii="Times New Roman" w:hAnsi="Times New Roman" w:cs="Times New Roman"/>
          <w:noProof/>
          <w:sz w:val="24"/>
          <w:szCs w:val="24"/>
          <w:shd w:val="clear" w:color="auto" w:fill="FFFFFF"/>
        </w:rPr>
        <w:t>, 2018)</w:t>
      </w:r>
      <w:r w:rsidR="00554F8B" w:rsidRPr="00F2166F">
        <w:rPr>
          <w:rFonts w:ascii="Times New Roman" w:hAnsi="Times New Roman" w:cs="Times New Roman"/>
          <w:sz w:val="24"/>
          <w:szCs w:val="24"/>
          <w:shd w:val="clear" w:color="auto" w:fill="FFFFFF"/>
        </w:rPr>
        <w:fldChar w:fldCharType="end"/>
      </w:r>
      <w:r w:rsidR="00124F86" w:rsidRPr="00F2166F">
        <w:rPr>
          <w:rFonts w:ascii="Times New Roman" w:hAnsi="Times New Roman" w:cs="Times New Roman"/>
          <w:sz w:val="24"/>
          <w:szCs w:val="24"/>
          <w:shd w:val="clear" w:color="auto" w:fill="FFFFFF"/>
        </w:rPr>
        <w:t>.</w:t>
      </w:r>
    </w:p>
    <w:p w14:paraId="0C98128B" w14:textId="61234BD5" w:rsidR="00E10D02" w:rsidRPr="00F2166F" w:rsidRDefault="00E10D02" w:rsidP="00196FF4">
      <w:pPr>
        <w:pStyle w:val="ListParagraph"/>
        <w:numPr>
          <w:ilvl w:val="0"/>
          <w:numId w:val="12"/>
        </w:num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Accidental infusion of air </w:t>
      </w:r>
      <w:r w:rsidR="004E57E8" w:rsidRPr="00F2166F">
        <w:rPr>
          <w:rFonts w:ascii="Times New Roman" w:hAnsi="Times New Roman" w:cs="Times New Roman"/>
          <w:sz w:val="24"/>
          <w:szCs w:val="24"/>
          <w:shd w:val="clear" w:color="auto" w:fill="FFFFFF"/>
        </w:rPr>
        <w:t>already existing in the fluid bag or trapped inside the IV line</w:t>
      </w:r>
      <w:r w:rsidR="008F3463" w:rsidRPr="00F2166F">
        <w:rPr>
          <w:rFonts w:ascii="Times New Roman" w:hAnsi="Times New Roman" w:cs="Times New Roman"/>
          <w:sz w:val="24"/>
          <w:szCs w:val="24"/>
          <w:shd w:val="clear" w:color="auto" w:fill="FFFFFF"/>
        </w:rPr>
        <w:t xml:space="preserve">. </w:t>
      </w:r>
      <w:r w:rsidR="00196FF4" w:rsidRPr="00F2166F">
        <w:rPr>
          <w:rFonts w:ascii="Times New Roman" w:hAnsi="Times New Roman" w:cs="Times New Roman"/>
          <w:sz w:val="24"/>
          <w:szCs w:val="24"/>
          <w:shd w:val="clear" w:color="auto" w:fill="FFFFFF"/>
        </w:rPr>
        <w:t>In veterinary medicine, improper flushing of the administration set has been documented</w:t>
      </w:r>
      <w:r w:rsidR="00222F96" w:rsidRPr="00F2166F">
        <w:rPr>
          <w:rFonts w:ascii="Times New Roman" w:hAnsi="Times New Roman" w:cs="Times New Roman"/>
          <w:sz w:val="24"/>
          <w:szCs w:val="24"/>
          <w:shd w:val="clear" w:color="auto" w:fill="FFFFFF"/>
        </w:rPr>
        <w:t>: the fluid bag was empty and</w:t>
      </w:r>
      <w:r w:rsidR="00A20775" w:rsidRPr="00F2166F">
        <w:rPr>
          <w:rFonts w:ascii="Times New Roman" w:hAnsi="Times New Roman" w:cs="Times New Roman"/>
          <w:sz w:val="24"/>
          <w:szCs w:val="24"/>
          <w:shd w:val="clear" w:color="auto" w:fill="FFFFFF"/>
        </w:rPr>
        <w:t xml:space="preserve"> the remaining air present in the bag </w:t>
      </w:r>
      <w:r w:rsidR="004B0CAF" w:rsidRPr="00F2166F">
        <w:rPr>
          <w:rFonts w:ascii="Times New Roman" w:hAnsi="Times New Roman" w:cs="Times New Roman"/>
          <w:sz w:val="24"/>
          <w:szCs w:val="24"/>
          <w:shd w:val="clear" w:color="auto" w:fill="FFFFFF"/>
        </w:rPr>
        <w:t>could pass the pump’s air sensor</w:t>
      </w:r>
      <w:r w:rsidR="00554F8B" w:rsidRPr="00F2166F">
        <w:rPr>
          <w:rFonts w:ascii="Times New Roman" w:hAnsi="Times New Roman" w:cs="Times New Roman"/>
          <w:sz w:val="24"/>
          <w:szCs w:val="24"/>
          <w:shd w:val="clear" w:color="auto" w:fill="FFFFFF"/>
        </w:rPr>
        <w:t xml:space="preserve"> </w:t>
      </w:r>
      <w:r w:rsidR="00554F8B" w:rsidRPr="00F2166F">
        <w:rPr>
          <w:rFonts w:ascii="Times New Roman" w:hAnsi="Times New Roman" w:cs="Times New Roman"/>
          <w:sz w:val="24"/>
          <w:szCs w:val="24"/>
          <w:shd w:val="clear" w:color="auto" w:fill="FFFFFF"/>
        </w:rPr>
        <w:fldChar w:fldCharType="begin" w:fldLock="1"/>
      </w:r>
      <w:r w:rsidR="00554F8B" w:rsidRPr="00F2166F">
        <w:rPr>
          <w:rFonts w:ascii="Times New Roman" w:hAnsi="Times New Roman" w:cs="Times New Roman"/>
          <w:sz w:val="24"/>
          <w:szCs w:val="24"/>
          <w:shd w:val="clear" w:color="auto" w:fill="FFFFFF"/>
        </w:rPr>
        <w:instrText>ADDIN CSL_CITATION {"citationItems":[{"id":"ITEM-1","itemData":{"DOI":"10.1016/j.vaa.2016.02.001","ISSN":"14672995","PMID":"28259428","author":[{"dropping-particle":"","family":"Costa-Farré","given":"Cristina","non-dropping-particle":"","parse-names":false,"suffix":""},{"dropping-particle":"","family":"Torrente","given":"Carlos","non-dropping-particle":"","parse-names":false,"suffix":""},{"dropping-particle":"","family":"Bertrana","given":"Carmen Diaz","non-dropping-particle":"","parse-names":false,"suffix":""},{"dropping-particle":"","family":"Segura","given":"Ignacio A.Gomez","non-dropping-particle":"de","parse-names":false,"suffix":""}],"container-title":"Veterinary Anaesthesia and Analgesia","id":"ITEM-1","issue":"2","issued":{"date-parts":[["2017"]]},"page":"382-383","title":"Nonfatal infusion pump-related venous air embolism in a dog","type":"article-journal","volume":"44"},"uris":["http://www.mendeley.com/documents/?uuid=b462a775-bf71-4cae-996e-cc74d78dfa89"]}],"mendeley":{"formattedCitation":"(Costa-Farré &lt;i&gt;et al.&lt;/i&gt;, 2017)","plainTextFormattedCitation":"(Costa-Farré et al., 2017)","previouslyFormattedCitation":"(Costa-Farré &lt;i&gt;et al.&lt;/i&gt;, 2017)"},"properties":{"noteIndex":0},"schema":"https://github.com/citation-style-language/schema/raw/master/csl-citation.json"}</w:instrText>
      </w:r>
      <w:r w:rsidR="00554F8B" w:rsidRPr="00F2166F">
        <w:rPr>
          <w:rFonts w:ascii="Times New Roman" w:hAnsi="Times New Roman" w:cs="Times New Roman"/>
          <w:sz w:val="24"/>
          <w:szCs w:val="24"/>
          <w:shd w:val="clear" w:color="auto" w:fill="FFFFFF"/>
        </w:rPr>
        <w:fldChar w:fldCharType="separate"/>
      </w:r>
      <w:r w:rsidR="00554F8B" w:rsidRPr="00F2166F">
        <w:rPr>
          <w:rFonts w:ascii="Times New Roman" w:hAnsi="Times New Roman" w:cs="Times New Roman"/>
          <w:noProof/>
          <w:sz w:val="24"/>
          <w:szCs w:val="24"/>
          <w:shd w:val="clear" w:color="auto" w:fill="FFFFFF"/>
        </w:rPr>
        <w:t xml:space="preserve">(Costa-Farré </w:t>
      </w:r>
      <w:r w:rsidR="00554F8B" w:rsidRPr="00F2166F">
        <w:rPr>
          <w:rFonts w:ascii="Times New Roman" w:hAnsi="Times New Roman" w:cs="Times New Roman"/>
          <w:i/>
          <w:noProof/>
          <w:sz w:val="24"/>
          <w:szCs w:val="24"/>
          <w:shd w:val="clear" w:color="auto" w:fill="FFFFFF"/>
        </w:rPr>
        <w:t>et al.</w:t>
      </w:r>
      <w:r w:rsidR="00554F8B" w:rsidRPr="00F2166F">
        <w:rPr>
          <w:rFonts w:ascii="Times New Roman" w:hAnsi="Times New Roman" w:cs="Times New Roman"/>
          <w:noProof/>
          <w:sz w:val="24"/>
          <w:szCs w:val="24"/>
          <w:shd w:val="clear" w:color="auto" w:fill="FFFFFF"/>
        </w:rPr>
        <w:t>, 2017)</w:t>
      </w:r>
      <w:r w:rsidR="00554F8B" w:rsidRPr="00F2166F">
        <w:rPr>
          <w:rFonts w:ascii="Times New Roman" w:hAnsi="Times New Roman" w:cs="Times New Roman"/>
          <w:sz w:val="24"/>
          <w:szCs w:val="24"/>
          <w:shd w:val="clear" w:color="auto" w:fill="FFFFFF"/>
        </w:rPr>
        <w:fldChar w:fldCharType="end"/>
      </w:r>
      <w:r w:rsidR="00554F8B" w:rsidRPr="00F2166F">
        <w:rPr>
          <w:rFonts w:ascii="Times New Roman" w:hAnsi="Times New Roman" w:cs="Times New Roman"/>
          <w:sz w:val="24"/>
          <w:szCs w:val="24"/>
          <w:shd w:val="clear" w:color="auto" w:fill="FFFFFF"/>
        </w:rPr>
        <w:t xml:space="preserve">. </w:t>
      </w:r>
      <w:r w:rsidR="00162818" w:rsidRPr="00F2166F">
        <w:rPr>
          <w:rFonts w:ascii="Times New Roman" w:hAnsi="Times New Roman" w:cs="Times New Roman"/>
          <w:sz w:val="24"/>
          <w:szCs w:val="24"/>
          <w:shd w:val="clear" w:color="auto" w:fill="FFFFFF"/>
        </w:rPr>
        <w:t xml:space="preserve">A similar case has been reported in humans </w:t>
      </w:r>
      <w:r w:rsidR="00554F8B" w:rsidRPr="00F2166F">
        <w:rPr>
          <w:rFonts w:ascii="Times New Roman" w:hAnsi="Times New Roman" w:cs="Times New Roman"/>
          <w:sz w:val="24"/>
          <w:szCs w:val="24"/>
          <w:shd w:val="clear" w:color="auto" w:fill="FFFFFF"/>
        </w:rPr>
        <w:fldChar w:fldCharType="begin" w:fldLock="1"/>
      </w:r>
      <w:r w:rsidR="007F7501" w:rsidRPr="00F2166F">
        <w:rPr>
          <w:rFonts w:ascii="Times New Roman" w:hAnsi="Times New Roman" w:cs="Times New Roman"/>
          <w:sz w:val="24"/>
          <w:szCs w:val="24"/>
          <w:shd w:val="clear" w:color="auto" w:fill="FFFFFF"/>
        </w:rPr>
        <w:instrText>ADDIN CSL_CITATION {"citationItems":[{"id":"ITEM-1","itemData":{"DOI":"10.1080/10903127.2019.1671564","ISSN":"15450066","PMID":"31557065","abstract":"Venous air embolisms are rare but a cause of potentially life-threatening events with associated cardiovascular, pulmonary and neurologic effects. We report the first prehospital case of a venous air embolism in a 31-year-old male who became hemodynamically unstable after a peripheral intravenous catheter with unprimed tubing was placed by paramedics in the prehospital setting and diagnosed in the emergency department. We highlight the clinical presentation, diagnosis and emergency management of venous air embolisms.","author":[{"dropping-particle":"","family":"Abramson","given":"Tiffany M.","non-dropping-particle":"","parse-names":false,"suffix":""},{"dropping-particle":"","family":"Sanko","given":"Stephen","non-dropping-particle":"","parse-names":false,"suffix":""},{"dropping-particle":"","family":"Kashani","given":"Saman","non-dropping-particle":"","parse-names":false,"suffix":""},{"dropping-particle":"","family":"Eckstein","given":"Marc","non-dropping-particle":"","parse-names":false,"suffix":""}],"container-title":"Prehospital Emergency Care","id":"ITEM-1","issue":"4","issued":{"date-parts":[["2020"]]},"page":"576-579","publisher":"Taylor &amp; Francis","title":"Prime the Line! A Case Report of Air Embolism from a Peripheral IV Line in the Field","type":"article-journal","volume":"24"},"uris":["http://www.mendeley.com/documents/?uuid=c5bf8a39-90d5-4dc6-a0d4-4213c824c6ee"]}],"mendeley":{"formattedCitation":"(Abramson &lt;i&gt;et al.&lt;/i&gt;, 2020)","plainTextFormattedCitation":"(Abramson et al., 2020)","previouslyFormattedCitation":"(Abramson &lt;i&gt;et al.&lt;/i&gt;, 2020)"},"properties":{"noteIndex":0},"schema":"https://github.com/citation-style-language/schema/raw/master/csl-citation.json"}</w:instrText>
      </w:r>
      <w:r w:rsidR="00554F8B" w:rsidRPr="00F2166F">
        <w:rPr>
          <w:rFonts w:ascii="Times New Roman" w:hAnsi="Times New Roman" w:cs="Times New Roman"/>
          <w:sz w:val="24"/>
          <w:szCs w:val="24"/>
          <w:shd w:val="clear" w:color="auto" w:fill="FFFFFF"/>
        </w:rPr>
        <w:fldChar w:fldCharType="separate"/>
      </w:r>
      <w:r w:rsidR="00554F8B" w:rsidRPr="00F2166F">
        <w:rPr>
          <w:rFonts w:ascii="Times New Roman" w:hAnsi="Times New Roman" w:cs="Times New Roman"/>
          <w:noProof/>
          <w:sz w:val="24"/>
          <w:szCs w:val="24"/>
          <w:shd w:val="clear" w:color="auto" w:fill="FFFFFF"/>
        </w:rPr>
        <w:t xml:space="preserve">(Abramson </w:t>
      </w:r>
      <w:r w:rsidR="00554F8B" w:rsidRPr="00F2166F">
        <w:rPr>
          <w:rFonts w:ascii="Times New Roman" w:hAnsi="Times New Roman" w:cs="Times New Roman"/>
          <w:i/>
          <w:noProof/>
          <w:sz w:val="24"/>
          <w:szCs w:val="24"/>
          <w:shd w:val="clear" w:color="auto" w:fill="FFFFFF"/>
        </w:rPr>
        <w:t>et al.</w:t>
      </w:r>
      <w:r w:rsidR="00554F8B" w:rsidRPr="00F2166F">
        <w:rPr>
          <w:rFonts w:ascii="Times New Roman" w:hAnsi="Times New Roman" w:cs="Times New Roman"/>
          <w:noProof/>
          <w:sz w:val="24"/>
          <w:szCs w:val="24"/>
          <w:shd w:val="clear" w:color="auto" w:fill="FFFFFF"/>
        </w:rPr>
        <w:t>, 2020)</w:t>
      </w:r>
      <w:r w:rsidR="00554F8B" w:rsidRPr="00F2166F">
        <w:rPr>
          <w:rFonts w:ascii="Times New Roman" w:hAnsi="Times New Roman" w:cs="Times New Roman"/>
          <w:sz w:val="24"/>
          <w:szCs w:val="24"/>
          <w:shd w:val="clear" w:color="auto" w:fill="FFFFFF"/>
        </w:rPr>
        <w:fldChar w:fldCharType="end"/>
      </w:r>
      <w:r w:rsidR="007F7501" w:rsidRPr="00F2166F">
        <w:rPr>
          <w:rFonts w:ascii="Times New Roman" w:hAnsi="Times New Roman" w:cs="Times New Roman"/>
          <w:sz w:val="24"/>
          <w:szCs w:val="24"/>
          <w:shd w:val="clear" w:color="auto" w:fill="FFFFFF"/>
        </w:rPr>
        <w:t xml:space="preserve">. Important to not is that </w:t>
      </w:r>
      <w:r w:rsidR="003534EA" w:rsidRPr="00F2166F">
        <w:rPr>
          <w:rFonts w:ascii="Times New Roman" w:hAnsi="Times New Roman" w:cs="Times New Roman"/>
          <w:sz w:val="24"/>
          <w:szCs w:val="24"/>
          <w:shd w:val="clear" w:color="auto" w:fill="FFFFFF"/>
        </w:rPr>
        <w:t>priming would solve this</w:t>
      </w:r>
      <w:r w:rsidR="007F7501" w:rsidRPr="00F2166F">
        <w:rPr>
          <w:rFonts w:ascii="Times New Roman" w:hAnsi="Times New Roman" w:cs="Times New Roman"/>
          <w:sz w:val="24"/>
          <w:szCs w:val="24"/>
          <w:shd w:val="clear" w:color="auto" w:fill="FFFFFF"/>
        </w:rPr>
        <w:t xml:space="preserve"> issue </w:t>
      </w:r>
      <w:r w:rsidR="007F7501" w:rsidRPr="00F2166F">
        <w:rPr>
          <w:rFonts w:ascii="Times New Roman" w:hAnsi="Times New Roman" w:cs="Times New Roman"/>
          <w:sz w:val="24"/>
          <w:szCs w:val="24"/>
          <w:shd w:val="clear" w:color="auto" w:fill="FFFFFF"/>
        </w:rPr>
        <w:fldChar w:fldCharType="begin" w:fldLock="1"/>
      </w:r>
      <w:r w:rsidR="00C53FDD" w:rsidRPr="00F2166F">
        <w:rPr>
          <w:rFonts w:ascii="Times New Roman" w:hAnsi="Times New Roman" w:cs="Times New Roman"/>
          <w:sz w:val="24"/>
          <w:szCs w:val="24"/>
          <w:shd w:val="clear" w:color="auto" w:fill="FFFFFF"/>
        </w:rPr>
        <w:instrText>ADDIN CSL_CITATION {"citationItems":[{"id":"ITEM-1","itemData":{"DOI":"10.1213/01.ANE.0000082492.38765.74","ISSN":"00032999","PMID":"14500160","abstract":"Pressure infusion devices are often used to administer fluids in the operating room, but they may rarely be associated with serious venous air embolism. We studied the performance of the Level 1 and the Ranger Pressure Infusor in the laboratory. The Ranger delivered less air and delivered fluid faster than the Level 1 but did not warm fluid or blood as well. Although the Ranger device may be safer in terms of the risk of air embolism, its inferior warming performance shows that the optimal pressure infusion device has yet to be manufactured.","author":[{"dropping-particle":"","family":"Eaton","given":"Michael P.","non-dropping-particle":"","parse-names":false,"suffix":""},{"dropping-particle":"","family":"Dhillon","given":"Anahat K.","non-dropping-particle":"","parse-names":false,"suffix":""}],"container-title":"Anesthesia and Analgesia","id":"ITEM-1","issue":"4","issued":{"date-parts":[["2003"]]},"page":"1074-1077","title":"Relative performance of the Level 1 and ranger pressure infusion devices","type":"article-journal","volume":"97"},"uris":["http://www.mendeley.com/documents/?uuid=8d3b0737-a1bc-4630-8a6b-8148a4fba3e4"]}],"mendeley":{"formattedCitation":"(Eaton and Dhillon, 2003)","plainTextFormattedCitation":"(Eaton and Dhillon, 2003)","previouslyFormattedCitation":"(Eaton and Dhillon, 2003)"},"properties":{"noteIndex":0},"schema":"https://github.com/citation-style-language/schema/raw/master/csl-citation.json"}</w:instrText>
      </w:r>
      <w:r w:rsidR="007F7501" w:rsidRPr="00F2166F">
        <w:rPr>
          <w:rFonts w:ascii="Times New Roman" w:hAnsi="Times New Roman" w:cs="Times New Roman"/>
          <w:sz w:val="24"/>
          <w:szCs w:val="24"/>
          <w:shd w:val="clear" w:color="auto" w:fill="FFFFFF"/>
        </w:rPr>
        <w:fldChar w:fldCharType="separate"/>
      </w:r>
      <w:r w:rsidR="007F7501" w:rsidRPr="00F2166F">
        <w:rPr>
          <w:rFonts w:ascii="Times New Roman" w:hAnsi="Times New Roman" w:cs="Times New Roman"/>
          <w:noProof/>
          <w:sz w:val="24"/>
          <w:szCs w:val="24"/>
          <w:shd w:val="clear" w:color="auto" w:fill="FFFFFF"/>
        </w:rPr>
        <w:t>(Eaton and Dhillon, 2003)</w:t>
      </w:r>
      <w:r w:rsidR="007F7501" w:rsidRPr="00F2166F">
        <w:rPr>
          <w:rFonts w:ascii="Times New Roman" w:hAnsi="Times New Roman" w:cs="Times New Roman"/>
          <w:sz w:val="24"/>
          <w:szCs w:val="24"/>
          <w:shd w:val="clear" w:color="auto" w:fill="FFFFFF"/>
        </w:rPr>
        <w:fldChar w:fldCharType="end"/>
      </w:r>
      <w:r w:rsidR="003534EA" w:rsidRPr="00F2166F">
        <w:rPr>
          <w:rFonts w:ascii="Times New Roman" w:hAnsi="Times New Roman" w:cs="Times New Roman"/>
          <w:sz w:val="24"/>
          <w:szCs w:val="24"/>
          <w:shd w:val="clear" w:color="auto" w:fill="FFFFFF"/>
        </w:rPr>
        <w:t xml:space="preserve"> </w:t>
      </w:r>
    </w:p>
    <w:p w14:paraId="3764D1B9" w14:textId="6C06B5F5" w:rsidR="003849DC" w:rsidRPr="00F2166F" w:rsidRDefault="003849DC" w:rsidP="008272B3">
      <w:pPr>
        <w:pStyle w:val="ListParagraph"/>
        <w:numPr>
          <w:ilvl w:val="0"/>
          <w:numId w:val="12"/>
        </w:num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Accidental </w:t>
      </w:r>
      <w:r w:rsidR="002E53D1" w:rsidRPr="00F2166F">
        <w:rPr>
          <w:rFonts w:ascii="Times New Roman" w:hAnsi="Times New Roman" w:cs="Times New Roman"/>
          <w:sz w:val="24"/>
          <w:szCs w:val="24"/>
          <w:shd w:val="clear" w:color="auto" w:fill="FFFFFF"/>
        </w:rPr>
        <w:t>administration of gas into vasculature while performing laparoscopic surgery</w:t>
      </w:r>
    </w:p>
    <w:p w14:paraId="4F955201" w14:textId="2DDE951B" w:rsidR="004A3121" w:rsidRDefault="004C21D5" w:rsidP="00406346">
      <w:pPr>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Even though there are </w:t>
      </w:r>
      <w:r w:rsidR="00F73FD0" w:rsidRPr="00F2166F">
        <w:rPr>
          <w:rFonts w:ascii="Times New Roman" w:hAnsi="Times New Roman" w:cs="Times New Roman"/>
          <w:sz w:val="24"/>
          <w:szCs w:val="24"/>
          <w:shd w:val="clear" w:color="auto" w:fill="FFFFFF"/>
        </w:rPr>
        <w:t>multip</w:t>
      </w:r>
      <w:r w:rsidR="0064000C" w:rsidRPr="00F2166F">
        <w:rPr>
          <w:rFonts w:ascii="Times New Roman" w:hAnsi="Times New Roman" w:cs="Times New Roman"/>
          <w:sz w:val="24"/>
          <w:szCs w:val="24"/>
          <w:shd w:val="clear" w:color="auto" w:fill="FFFFFF"/>
        </w:rPr>
        <w:t>l</w:t>
      </w:r>
      <w:r w:rsidR="00F73FD0" w:rsidRPr="00F2166F">
        <w:rPr>
          <w:rFonts w:ascii="Times New Roman" w:hAnsi="Times New Roman" w:cs="Times New Roman"/>
          <w:sz w:val="24"/>
          <w:szCs w:val="24"/>
          <w:shd w:val="clear" w:color="auto" w:fill="FFFFFF"/>
        </w:rPr>
        <w:t xml:space="preserve">e causes of air entering the body, </w:t>
      </w:r>
      <w:r w:rsidR="0074750B" w:rsidRPr="00F2166F">
        <w:rPr>
          <w:rFonts w:ascii="Times New Roman" w:hAnsi="Times New Roman" w:cs="Times New Roman"/>
          <w:sz w:val="24"/>
          <w:szCs w:val="24"/>
          <w:shd w:val="clear" w:color="auto" w:fill="FFFFFF"/>
        </w:rPr>
        <w:t xml:space="preserve">the most common </w:t>
      </w:r>
      <w:r w:rsidR="00E06D84" w:rsidRPr="00F2166F">
        <w:rPr>
          <w:rFonts w:ascii="Times New Roman" w:hAnsi="Times New Roman" w:cs="Times New Roman"/>
          <w:sz w:val="24"/>
          <w:szCs w:val="24"/>
          <w:shd w:val="clear" w:color="auto" w:fill="FFFFFF"/>
        </w:rPr>
        <w:t>is air entering the circulatory system via intravenous lines</w:t>
      </w:r>
      <w:r w:rsidR="00926D14" w:rsidRPr="00F2166F">
        <w:rPr>
          <w:rFonts w:ascii="Times New Roman" w:hAnsi="Times New Roman" w:cs="Times New Roman"/>
          <w:sz w:val="24"/>
          <w:szCs w:val="24"/>
          <w:shd w:val="clear" w:color="auto" w:fill="FFFFFF"/>
        </w:rPr>
        <w:t xml:space="preserve"> using infusion systems</w:t>
      </w:r>
      <w:r w:rsidR="00AD266A" w:rsidRPr="00F2166F">
        <w:rPr>
          <w:rFonts w:ascii="Times New Roman" w:hAnsi="Times New Roman" w:cs="Times New Roman"/>
          <w:sz w:val="24"/>
          <w:szCs w:val="24"/>
          <w:shd w:val="clear" w:color="auto" w:fill="FFFFFF"/>
        </w:rPr>
        <w:t xml:space="preserve"> </w:t>
      </w:r>
      <w:r w:rsidR="00C53FDD" w:rsidRPr="00F2166F">
        <w:rPr>
          <w:rFonts w:ascii="Times New Roman" w:hAnsi="Times New Roman" w:cs="Times New Roman"/>
          <w:sz w:val="24"/>
          <w:szCs w:val="24"/>
          <w:shd w:val="clear" w:color="auto" w:fill="FFFFFF"/>
        </w:rPr>
        <w:fldChar w:fldCharType="begin" w:fldLock="1"/>
      </w:r>
      <w:r w:rsidR="005019B8" w:rsidRPr="00F2166F">
        <w:rPr>
          <w:rFonts w:ascii="Times New Roman" w:hAnsi="Times New Roman" w:cs="Times New Roman"/>
          <w:sz w:val="24"/>
          <w:szCs w:val="24"/>
          <w:shd w:val="clear" w:color="auto" w:fill="FFFFFF"/>
        </w:rPr>
        <w:instrText>ADDIN CSL_CITATION {"citationItems":[{"id":"ITEM-1","itemData":{"DOI":"10.1111/j.1365-2044.2011.06899.x","author":[{"dropping-particle":"","family":"Zoremba","given":"N","non-dropping-particle":"","parse-names":false,"suffix":""},{"dropping-particle":"","family":"Gruenewald","given":"C","non-dropping-particle":"","parse-names":false,"suffix":""},{"dropping-particle":"","family":"Zoremba","given":"M","non-dropping-particle":"","parse-names":false,"suffix":""},{"dropping-particle":"","family":"Rossaint","given":"R","non-dropping-particle":"","parse-names":false,"suffix":""},{"dropping-particle":"","family":"Schaelte","given":"G","non-dropping-particle":"","parse-names":false,"suffix":""}],"id":"ITEM-1","issued":{"date-parts":[["2011"]]},"page":"1031-1034","title":"Air elimination capability in rapid infusion systems","type":"article-journal"},"uris":["http://www.mendeley.com/documents/?uuid=505f4c35-fe7c-45fc-8a35-7225f7461f90"]}],"mendeley":{"formattedCitation":"(Zoremba &lt;i&gt;et al.&lt;/i&gt;, 2011)","plainTextFormattedCitation":"(Zoremba et al., 2011)","previouslyFormattedCitation":"(Zoremba &lt;i&gt;et al.&lt;/i&gt;, 2011)"},"properties":{"noteIndex":0},"schema":"https://github.com/citation-style-language/schema/raw/master/csl-citation.json"}</w:instrText>
      </w:r>
      <w:r w:rsidR="00C53FDD" w:rsidRPr="00F2166F">
        <w:rPr>
          <w:rFonts w:ascii="Times New Roman" w:hAnsi="Times New Roman" w:cs="Times New Roman"/>
          <w:sz w:val="24"/>
          <w:szCs w:val="24"/>
          <w:shd w:val="clear" w:color="auto" w:fill="FFFFFF"/>
        </w:rPr>
        <w:fldChar w:fldCharType="separate"/>
      </w:r>
      <w:r w:rsidR="00C53FDD" w:rsidRPr="00F2166F">
        <w:rPr>
          <w:rFonts w:ascii="Times New Roman" w:hAnsi="Times New Roman" w:cs="Times New Roman"/>
          <w:noProof/>
          <w:sz w:val="24"/>
          <w:szCs w:val="24"/>
          <w:shd w:val="clear" w:color="auto" w:fill="FFFFFF"/>
        </w:rPr>
        <w:t xml:space="preserve">(Zoremba </w:t>
      </w:r>
      <w:r w:rsidR="00C53FDD" w:rsidRPr="00F2166F">
        <w:rPr>
          <w:rFonts w:ascii="Times New Roman" w:hAnsi="Times New Roman" w:cs="Times New Roman"/>
          <w:i/>
          <w:noProof/>
          <w:sz w:val="24"/>
          <w:szCs w:val="24"/>
          <w:shd w:val="clear" w:color="auto" w:fill="FFFFFF"/>
        </w:rPr>
        <w:t>et al.</w:t>
      </w:r>
      <w:r w:rsidR="00C53FDD" w:rsidRPr="00F2166F">
        <w:rPr>
          <w:rFonts w:ascii="Times New Roman" w:hAnsi="Times New Roman" w:cs="Times New Roman"/>
          <w:noProof/>
          <w:sz w:val="24"/>
          <w:szCs w:val="24"/>
          <w:shd w:val="clear" w:color="auto" w:fill="FFFFFF"/>
        </w:rPr>
        <w:t>, 2011)</w:t>
      </w:r>
      <w:r w:rsidR="00C53FDD" w:rsidRPr="00F2166F">
        <w:rPr>
          <w:rFonts w:ascii="Times New Roman" w:hAnsi="Times New Roman" w:cs="Times New Roman"/>
          <w:sz w:val="24"/>
          <w:szCs w:val="24"/>
          <w:shd w:val="clear" w:color="auto" w:fill="FFFFFF"/>
        </w:rPr>
        <w:fldChar w:fldCharType="end"/>
      </w:r>
      <w:r w:rsidR="00061DB2" w:rsidRPr="00F2166F">
        <w:rPr>
          <w:rFonts w:ascii="Times New Roman" w:hAnsi="Times New Roman" w:cs="Times New Roman"/>
          <w:sz w:val="24"/>
          <w:szCs w:val="24"/>
          <w:shd w:val="clear" w:color="auto" w:fill="FFFFFF"/>
        </w:rPr>
        <w:t xml:space="preserve">. </w:t>
      </w:r>
      <w:r w:rsidR="007B7928" w:rsidRPr="00F2166F">
        <w:rPr>
          <w:rFonts w:ascii="Times New Roman" w:hAnsi="Times New Roman" w:cs="Times New Roman"/>
          <w:sz w:val="24"/>
          <w:szCs w:val="24"/>
          <w:shd w:val="clear" w:color="auto" w:fill="FFFFFF"/>
        </w:rPr>
        <w:t xml:space="preserve">The aforementioned studies represent the necessary evidence that a single recommendation </w:t>
      </w:r>
      <w:r w:rsidR="008843BD" w:rsidRPr="00F2166F">
        <w:rPr>
          <w:rFonts w:ascii="Times New Roman" w:hAnsi="Times New Roman" w:cs="Times New Roman"/>
          <w:sz w:val="24"/>
          <w:szCs w:val="24"/>
          <w:shd w:val="clear" w:color="auto" w:fill="FFFFFF"/>
        </w:rPr>
        <w:t xml:space="preserve">(e.g. IEC recommendation) </w:t>
      </w:r>
      <w:r w:rsidR="007B7928" w:rsidRPr="00F2166F">
        <w:rPr>
          <w:rFonts w:ascii="Times New Roman" w:hAnsi="Times New Roman" w:cs="Times New Roman"/>
          <w:sz w:val="24"/>
          <w:szCs w:val="24"/>
          <w:shd w:val="clear" w:color="auto" w:fill="FFFFFF"/>
        </w:rPr>
        <w:t xml:space="preserve">is not appropriate for the entire population. </w:t>
      </w:r>
      <w:r w:rsidR="006E0468" w:rsidRPr="00F2166F">
        <w:rPr>
          <w:rFonts w:ascii="Times New Roman" w:hAnsi="Times New Roman" w:cs="Times New Roman"/>
          <w:sz w:val="24"/>
          <w:szCs w:val="24"/>
          <w:shd w:val="clear" w:color="auto" w:fill="FFFFFF"/>
        </w:rPr>
        <w:t xml:space="preserve">Any air contained within the administration set has the potential </w:t>
      </w:r>
      <w:r w:rsidR="00685D75" w:rsidRPr="00F2166F">
        <w:rPr>
          <w:rFonts w:ascii="Times New Roman" w:hAnsi="Times New Roman" w:cs="Times New Roman"/>
          <w:sz w:val="24"/>
          <w:szCs w:val="24"/>
          <w:shd w:val="clear" w:color="auto" w:fill="FFFFFF"/>
        </w:rPr>
        <w:t>risk of entering the patient.</w:t>
      </w:r>
      <w:r w:rsidR="008843BD" w:rsidRPr="00F2166F">
        <w:rPr>
          <w:rFonts w:ascii="Times New Roman" w:hAnsi="Times New Roman" w:cs="Times New Roman"/>
          <w:sz w:val="24"/>
          <w:szCs w:val="24"/>
          <w:shd w:val="clear" w:color="auto" w:fill="FFFFFF"/>
        </w:rPr>
        <w:t xml:space="preserve"> </w:t>
      </w:r>
      <w:r w:rsidR="007A2A15" w:rsidRPr="00F2166F">
        <w:rPr>
          <w:rFonts w:ascii="Times New Roman" w:hAnsi="Times New Roman" w:cs="Times New Roman"/>
          <w:sz w:val="24"/>
          <w:szCs w:val="24"/>
          <w:shd w:val="clear" w:color="auto" w:fill="FFFFFF"/>
        </w:rPr>
        <w:t xml:space="preserve">The </w:t>
      </w:r>
      <w:r w:rsidR="008843BD" w:rsidRPr="00F2166F">
        <w:rPr>
          <w:rFonts w:ascii="Times New Roman" w:hAnsi="Times New Roman" w:cs="Times New Roman"/>
          <w:sz w:val="24"/>
          <w:szCs w:val="24"/>
          <w:shd w:val="clear" w:color="auto" w:fill="FFFFFF"/>
        </w:rPr>
        <w:t xml:space="preserve">IEC 60601-2-24:2012 Medical electrical equipment - Part 2-24: </w:t>
      </w:r>
      <w:r w:rsidR="00C02EA4" w:rsidRPr="00F2166F">
        <w:rPr>
          <w:rFonts w:ascii="Times New Roman" w:hAnsi="Times New Roman" w:cs="Times New Roman"/>
          <w:sz w:val="24"/>
          <w:szCs w:val="24"/>
          <w:shd w:val="clear" w:color="auto" w:fill="FFFFFF"/>
        </w:rPr>
        <w:t>“</w:t>
      </w:r>
      <w:r w:rsidR="008843BD" w:rsidRPr="00F2166F">
        <w:rPr>
          <w:rFonts w:ascii="Times New Roman" w:hAnsi="Times New Roman" w:cs="Times New Roman"/>
          <w:sz w:val="24"/>
          <w:szCs w:val="24"/>
          <w:shd w:val="clear" w:color="auto" w:fill="FFFFFF"/>
        </w:rPr>
        <w:t>Particular requirements for the basic safety and essential performance of infusion pumps and controllers</w:t>
      </w:r>
      <w:r w:rsidR="00C02EA4" w:rsidRPr="00F2166F">
        <w:rPr>
          <w:rFonts w:ascii="Times New Roman" w:hAnsi="Times New Roman" w:cs="Times New Roman"/>
          <w:sz w:val="24"/>
          <w:szCs w:val="24"/>
          <w:shd w:val="clear" w:color="auto" w:fill="FFFFFF"/>
        </w:rPr>
        <w:t>”</w:t>
      </w:r>
      <w:r w:rsidRPr="00F2166F">
        <w:rPr>
          <w:rFonts w:ascii="Times New Roman" w:hAnsi="Times New Roman" w:cs="Times New Roman"/>
          <w:sz w:val="24"/>
          <w:szCs w:val="24"/>
          <w:shd w:val="clear" w:color="auto" w:fill="FFFFFF"/>
        </w:rPr>
        <w:t xml:space="preserve"> standard stresses </w:t>
      </w:r>
      <w:r w:rsidR="007A2A15" w:rsidRPr="00F2166F">
        <w:rPr>
          <w:rFonts w:ascii="Times New Roman" w:hAnsi="Times New Roman" w:cs="Times New Roman"/>
          <w:sz w:val="24"/>
          <w:szCs w:val="24"/>
          <w:shd w:val="clear" w:color="auto" w:fill="FFFFFF"/>
        </w:rPr>
        <w:t>the necessity of using air detectors</w:t>
      </w:r>
      <w:r w:rsidR="003737E1" w:rsidRPr="00F2166F">
        <w:rPr>
          <w:rFonts w:ascii="Times New Roman" w:hAnsi="Times New Roman" w:cs="Times New Roman"/>
          <w:sz w:val="24"/>
          <w:szCs w:val="24"/>
          <w:shd w:val="clear" w:color="auto" w:fill="FFFFFF"/>
        </w:rPr>
        <w:t xml:space="preserve"> when using infusion pumps, especially volumetric pumps.</w:t>
      </w:r>
      <w:bookmarkStart w:id="13" w:name="_Toc112065709"/>
    </w:p>
    <w:p w14:paraId="2A0C7E13" w14:textId="77777777" w:rsidR="00406346" w:rsidRPr="00406346" w:rsidRDefault="00406346" w:rsidP="00406346">
      <w:pPr>
        <w:jc w:val="both"/>
        <w:rPr>
          <w:rFonts w:ascii="Times New Roman" w:hAnsi="Times New Roman" w:cs="Times New Roman"/>
          <w:sz w:val="24"/>
          <w:szCs w:val="24"/>
          <w:shd w:val="clear" w:color="auto" w:fill="FFFFFF"/>
        </w:rPr>
      </w:pPr>
    </w:p>
    <w:p w14:paraId="69DF07AA" w14:textId="1FA15724" w:rsidR="00AF4081" w:rsidRPr="00F2166F" w:rsidRDefault="005F71FC" w:rsidP="00100769">
      <w:pPr>
        <w:pStyle w:val="Heading2"/>
      </w:pPr>
      <w:bookmarkStart w:id="14" w:name="_Toc112325238"/>
      <w:bookmarkStart w:id="15" w:name="_Toc112325290"/>
      <w:bookmarkStart w:id="16" w:name="_Toc112325399"/>
      <w:r w:rsidRPr="00F2166F">
        <w:lastRenderedPageBreak/>
        <w:t>A</w:t>
      </w:r>
      <w:r w:rsidR="004A3121" w:rsidRPr="00F2166F">
        <w:t xml:space="preserve">ir-in-line </w:t>
      </w:r>
      <w:r w:rsidRPr="00F2166F">
        <w:t>detection system</w:t>
      </w:r>
      <w:bookmarkEnd w:id="13"/>
      <w:bookmarkEnd w:id="14"/>
      <w:bookmarkEnd w:id="15"/>
      <w:bookmarkEnd w:id="16"/>
    </w:p>
    <w:p w14:paraId="4B9383A4" w14:textId="3BC20E7A" w:rsidR="00822E29" w:rsidRPr="00F2166F" w:rsidRDefault="00822E29" w:rsidP="00822E29">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rPr>
        <w:t>Air bubble detectors, also known as bubble sensors or air-in-line sensors play a critical safety role when used in conjunction with medical devices to monitor the presence of air in infusion pumps, transfusion lines, blood processing systems and dialysis machines. Therefore, air detection systems are critical to maintain the fluid flow rate</w:t>
      </w:r>
      <w:r w:rsidR="005019B8" w:rsidRPr="00F2166F">
        <w:rPr>
          <w:rFonts w:ascii="Times New Roman" w:hAnsi="Times New Roman" w:cs="Times New Roman"/>
          <w:sz w:val="24"/>
          <w:szCs w:val="24"/>
        </w:rPr>
        <w:t xml:space="preserve"> </w:t>
      </w:r>
      <w:r w:rsidR="005019B8" w:rsidRPr="00F2166F">
        <w:rPr>
          <w:rFonts w:ascii="Times New Roman" w:hAnsi="Times New Roman" w:cs="Times New Roman"/>
          <w:sz w:val="24"/>
          <w:szCs w:val="24"/>
        </w:rPr>
        <w:fldChar w:fldCharType="begin" w:fldLock="1"/>
      </w:r>
      <w:r w:rsidR="005019B8" w:rsidRPr="00F2166F">
        <w:rPr>
          <w:rFonts w:ascii="Times New Roman" w:hAnsi="Times New Roman" w:cs="Times New Roman"/>
          <w:sz w:val="24"/>
          <w:szCs w:val="24"/>
        </w:rPr>
        <w:instrText>ADDIN CSL_CITATION {"citationItems":[{"id":"ITEM-1","itemData":{"DOI":"10.1177/19322968221101885","ISSN":"1932-2968","author":[{"dropping-particle":"","family":"Heinemann","given":"Lutz","non-dropping-particle":"","parse-names":false,"suffix":""}],"container-title":"Journal of Diabetes Science and Technology","id":"ITEM-1","issued":{"date-parts":[["2022"]]},"page":"193229682211018","title":"Air Bubbles in Insulin Pumps: A Clinically Relevant Issue?","type":"article-journal"},"uris":["http://www.mendeley.com/documents/?uuid=6a8a96f1-3399-4021-9ed9-6e00a64a2ce8"]}],"mendeley":{"formattedCitation":"(Heinemann, 2022)","plainTextFormattedCitation":"(Heinemann, 2022)","previouslyFormattedCitation":"(Heinemann, 2022)"},"properties":{"noteIndex":0},"schema":"https://github.com/citation-style-language/schema/raw/master/csl-citation.json"}</w:instrText>
      </w:r>
      <w:r w:rsidR="005019B8" w:rsidRPr="00F2166F">
        <w:rPr>
          <w:rFonts w:ascii="Times New Roman" w:hAnsi="Times New Roman" w:cs="Times New Roman"/>
          <w:sz w:val="24"/>
          <w:szCs w:val="24"/>
        </w:rPr>
        <w:fldChar w:fldCharType="separate"/>
      </w:r>
      <w:r w:rsidR="005019B8" w:rsidRPr="00F2166F">
        <w:rPr>
          <w:rFonts w:ascii="Times New Roman" w:hAnsi="Times New Roman" w:cs="Times New Roman"/>
          <w:noProof/>
          <w:sz w:val="24"/>
          <w:szCs w:val="24"/>
        </w:rPr>
        <w:t>(Heinemann, 2022)</w:t>
      </w:r>
      <w:r w:rsidR="005019B8" w:rsidRPr="00F2166F">
        <w:rPr>
          <w:rFonts w:ascii="Times New Roman" w:hAnsi="Times New Roman" w:cs="Times New Roman"/>
          <w:sz w:val="24"/>
          <w:szCs w:val="24"/>
        </w:rPr>
        <w:fldChar w:fldCharType="end"/>
      </w:r>
      <w:r w:rsidR="005019B8" w:rsidRPr="00F2166F">
        <w:rPr>
          <w:rFonts w:ascii="Times New Roman" w:hAnsi="Times New Roman" w:cs="Times New Roman"/>
          <w:sz w:val="24"/>
          <w:szCs w:val="24"/>
        </w:rPr>
        <w:t xml:space="preserve"> </w:t>
      </w:r>
      <w:r w:rsidRPr="00F2166F">
        <w:rPr>
          <w:rFonts w:ascii="Times New Roman" w:hAnsi="Times New Roman" w:cs="Times New Roman"/>
          <w:sz w:val="24"/>
          <w:szCs w:val="24"/>
          <w:shd w:val="clear" w:color="auto" w:fill="FFFFFF"/>
        </w:rPr>
        <w:t>and prevent complications due to air embolism.</w:t>
      </w:r>
    </w:p>
    <w:p w14:paraId="752E05C3" w14:textId="77777777" w:rsidR="00822E29" w:rsidRPr="00F2166F" w:rsidRDefault="00822E29" w:rsidP="00822E29">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There are various techniques used to detect air inside IV lines, and they will be further discussed.</w:t>
      </w:r>
    </w:p>
    <w:p w14:paraId="01A00C38" w14:textId="51DD83B1" w:rsidR="00822E29" w:rsidRPr="00F2166F" w:rsidRDefault="00822E29" w:rsidP="005F7CC3">
      <w:pPr>
        <w:pStyle w:val="ListParagraph"/>
        <w:numPr>
          <w:ilvl w:val="0"/>
          <w:numId w:val="14"/>
        </w:numPr>
        <w:spacing w:line="240" w:lineRule="auto"/>
        <w:jc w:val="both"/>
        <w:rPr>
          <w:rFonts w:ascii="Times New Roman" w:hAnsi="Times New Roman" w:cs="Times New Roman"/>
          <w:sz w:val="24"/>
          <w:szCs w:val="24"/>
        </w:rPr>
      </w:pPr>
      <w:r w:rsidRPr="00F2166F">
        <w:rPr>
          <w:rFonts w:ascii="Times New Roman" w:hAnsi="Times New Roman" w:cs="Times New Roman"/>
          <w:sz w:val="24"/>
          <w:szCs w:val="24"/>
          <w:u w:val="single"/>
        </w:rPr>
        <w:t>Photoelectric method</w:t>
      </w:r>
      <w:r w:rsidRPr="00F2166F">
        <w:rPr>
          <w:rFonts w:ascii="Times New Roman" w:hAnsi="Times New Roman" w:cs="Times New Roman"/>
          <w:sz w:val="24"/>
          <w:szCs w:val="24"/>
        </w:rPr>
        <w:t>: The simplest method implied by air sensors consist in using a light source positioned on one side of the tube carrying fluid and a photodetector placed on the opposite side. Due to different refractive indices, the air passing through the fluid will cause a change in the intensity of the light transmitted to the detector. The minimum detectable bubble size using this type of air bubble detector is 0.02mL</w:t>
      </w:r>
      <w:r w:rsidR="005019B8" w:rsidRPr="00F2166F">
        <w:rPr>
          <w:rFonts w:ascii="Times New Roman" w:hAnsi="Times New Roman" w:cs="Times New Roman"/>
          <w:sz w:val="24"/>
          <w:szCs w:val="24"/>
        </w:rPr>
        <w:t xml:space="preserve"> </w:t>
      </w:r>
      <w:r w:rsidR="005019B8" w:rsidRPr="00F2166F">
        <w:rPr>
          <w:rFonts w:ascii="Times New Roman" w:hAnsi="Times New Roman" w:cs="Times New Roman"/>
          <w:sz w:val="24"/>
          <w:szCs w:val="24"/>
        </w:rPr>
        <w:fldChar w:fldCharType="begin" w:fldLock="1"/>
      </w:r>
      <w:r w:rsidR="005019B8" w:rsidRPr="00F2166F">
        <w:rPr>
          <w:rFonts w:ascii="Times New Roman" w:hAnsi="Times New Roman" w:cs="Times New Roman"/>
          <w:sz w:val="24"/>
          <w:szCs w:val="24"/>
        </w:rPr>
        <w:instrText>ADDIN CSL_CITATION {"citationItems":[{"id":"ITEM-1","itemData":{"DOI":"10.3109/03091908409036745","ISSN":"03091902","PMID":"6471093","abstract":"A universal air-bubble detector has been developed for use with drip-controlled infusion pumps. Variations in the peak intensity of modulated infra-red radiation transmitted through the infusion line are used to detect the passage of an air gap or bubble. The device is unique in that bubbles in clear and opaque fluids are detected in most of the standard solution administration sets. The bubble detector is small and light and is an inexpensive way of upgrading an infusion pump to provide an air-in-line alarm facility. © 1984 Informa UK Ltd All rights reserved: reproduction in whole or part not permitted.","author":[{"dropping-particle":"","family":"O'donoghue","given":"J. A.","non-dropping-particle":"","parse-names":false,"suffix":""},{"dropping-particle":"","family":"Fisher","given":"J.","non-dropping-particle":"","parse-names":false,"suffix":""}],"container-title":"Journal of Medical Engineering and Technology","id":"ITEM-1","issue":"2","issued":{"date-parts":[["1984"]]},"page":"64-65","title":"A universal air-bubble detector for infusion pumps","type":"article-journal","volume":"8"},"uris":["http://www.mendeley.com/documents/?uuid=0de7aa91-4282-48aa-b7b0-2e84d8b7e802"]}],"mendeley":{"formattedCitation":"(O’donoghue and Fisher, 1984)","plainTextFormattedCitation":"(O’donoghue and Fisher, 1984)","previouslyFormattedCitation":"(O’donoghue and Fisher, 1984)"},"properties":{"noteIndex":0},"schema":"https://github.com/citation-style-language/schema/raw/master/csl-citation.json"}</w:instrText>
      </w:r>
      <w:r w:rsidR="005019B8" w:rsidRPr="00F2166F">
        <w:rPr>
          <w:rFonts w:ascii="Times New Roman" w:hAnsi="Times New Roman" w:cs="Times New Roman"/>
          <w:sz w:val="24"/>
          <w:szCs w:val="24"/>
        </w:rPr>
        <w:fldChar w:fldCharType="separate"/>
      </w:r>
      <w:r w:rsidR="005019B8" w:rsidRPr="00F2166F">
        <w:rPr>
          <w:rFonts w:ascii="Times New Roman" w:hAnsi="Times New Roman" w:cs="Times New Roman"/>
          <w:noProof/>
          <w:sz w:val="24"/>
          <w:szCs w:val="24"/>
        </w:rPr>
        <w:t>(O’donoghue and Fisher, 1984)</w:t>
      </w:r>
      <w:r w:rsidR="005019B8" w:rsidRPr="00F2166F">
        <w:rPr>
          <w:rFonts w:ascii="Times New Roman" w:hAnsi="Times New Roman" w:cs="Times New Roman"/>
          <w:sz w:val="24"/>
          <w:szCs w:val="24"/>
        </w:rPr>
        <w:fldChar w:fldCharType="end"/>
      </w:r>
      <w:r w:rsidR="005019B8" w:rsidRPr="00F2166F">
        <w:rPr>
          <w:rFonts w:ascii="Times New Roman" w:hAnsi="Times New Roman" w:cs="Times New Roman"/>
          <w:sz w:val="24"/>
          <w:szCs w:val="24"/>
        </w:rPr>
        <w:t xml:space="preserve">. </w:t>
      </w:r>
      <w:r w:rsidRPr="00F2166F">
        <w:rPr>
          <w:rFonts w:ascii="Times New Roman" w:hAnsi="Times New Roman" w:cs="Times New Roman"/>
          <w:sz w:val="24"/>
          <w:szCs w:val="24"/>
        </w:rPr>
        <w:t>The method can make use of LED light</w:t>
      </w:r>
      <w:r w:rsidR="005019B8" w:rsidRPr="00F2166F">
        <w:rPr>
          <w:rFonts w:ascii="Times New Roman" w:hAnsi="Times New Roman" w:cs="Times New Roman"/>
          <w:sz w:val="24"/>
          <w:szCs w:val="24"/>
        </w:rPr>
        <w:t xml:space="preserve"> </w:t>
      </w:r>
      <w:r w:rsidR="005019B8" w:rsidRPr="00F2166F">
        <w:rPr>
          <w:rFonts w:ascii="Times New Roman" w:hAnsi="Times New Roman" w:cs="Times New Roman"/>
          <w:sz w:val="24"/>
          <w:szCs w:val="24"/>
        </w:rPr>
        <w:fldChar w:fldCharType="begin" w:fldLock="1"/>
      </w:r>
      <w:r w:rsidR="005019B8" w:rsidRPr="00F2166F">
        <w:rPr>
          <w:rFonts w:ascii="Times New Roman" w:hAnsi="Times New Roman" w:cs="Times New Roman"/>
          <w:sz w:val="24"/>
          <w:szCs w:val="24"/>
        </w:rPr>
        <w:instrText>ADDIN CSL_CITATION {"citationItems":[{"id":"ITEM-1","itemData":{"DOI":"10.1109/ICEEST48626.2019.8981680","ISBN":"9781728151496","abstract":"This document describes the prototyping of a low-cost and portable infusion pump, which is used to provide a certain dose of a drug in certain time. This device uses the principles of electronics, mechanics and fluid mechanics to drive a syringe-based infusion pump, which delivers the prescribed amount of drug in required time to the patient. The designed device can deliver drug up-to 1 ml/hour with an adjustable range. The device detects and maintains flow of drug according to the input provided by the user. The most prominent feature of the device is its ability to detect bubble in the liquid. Whenever an air bubble is detected in the device it will instantly stop the flow. It is a low-cost and portable device which can be operated on a 12-volt battery and directly from the power socket. The cost of this prototype is only about $200 which will further diminish if the units are produced on an industrial scale.","author":[{"dropping-particle":"","family":"Ali","given":"Muhammad Irfan","non-dropping-particle":"","parse-names":false,"suffix":""}],"container-title":"2019 4th International Conference on Emerging Trends in Engineering, Sciences and Technology, ICEEST 2019","id":"ITEM-1","issued":{"date-parts":[["2019"]]},"page":"13-16","title":"Designing a Low-Cost and Portable Infusion Pump","type":"article-journal"},"uris":["http://www.mendeley.com/documents/?uuid=67512505-7f3c-4b07-8fa6-826c8edd7a15"]}],"mendeley":{"formattedCitation":"(Ali, 2019)","plainTextFormattedCitation":"(Ali, 2019)","previouslyFormattedCitation":"(Ali, 2019)"},"properties":{"noteIndex":0},"schema":"https://github.com/citation-style-language/schema/raw/master/csl-citation.json"}</w:instrText>
      </w:r>
      <w:r w:rsidR="005019B8" w:rsidRPr="00F2166F">
        <w:rPr>
          <w:rFonts w:ascii="Times New Roman" w:hAnsi="Times New Roman" w:cs="Times New Roman"/>
          <w:sz w:val="24"/>
          <w:szCs w:val="24"/>
        </w:rPr>
        <w:fldChar w:fldCharType="separate"/>
      </w:r>
      <w:r w:rsidR="005019B8" w:rsidRPr="00F2166F">
        <w:rPr>
          <w:rFonts w:ascii="Times New Roman" w:hAnsi="Times New Roman" w:cs="Times New Roman"/>
          <w:noProof/>
          <w:sz w:val="24"/>
          <w:szCs w:val="24"/>
        </w:rPr>
        <w:t>(Ali, 2019)</w:t>
      </w:r>
      <w:r w:rsidR="005019B8" w:rsidRPr="00F2166F">
        <w:rPr>
          <w:rFonts w:ascii="Times New Roman" w:hAnsi="Times New Roman" w:cs="Times New Roman"/>
          <w:sz w:val="24"/>
          <w:szCs w:val="24"/>
        </w:rPr>
        <w:fldChar w:fldCharType="end"/>
      </w:r>
      <w:r w:rsidRPr="00F2166F">
        <w:rPr>
          <w:rFonts w:ascii="Times New Roman" w:hAnsi="Times New Roman" w:cs="Times New Roman"/>
          <w:sz w:val="24"/>
          <w:szCs w:val="24"/>
        </w:rPr>
        <w:t xml:space="preserve"> or IR LED light </w:t>
      </w:r>
      <w:r w:rsidR="005019B8" w:rsidRPr="00F2166F">
        <w:rPr>
          <w:rFonts w:ascii="Times New Roman" w:hAnsi="Times New Roman" w:cs="Times New Roman"/>
          <w:sz w:val="24"/>
          <w:szCs w:val="24"/>
        </w:rPr>
        <w:fldChar w:fldCharType="begin" w:fldLock="1"/>
      </w:r>
      <w:r w:rsidR="00ED194F" w:rsidRPr="00F2166F">
        <w:rPr>
          <w:rFonts w:ascii="Times New Roman" w:hAnsi="Times New Roman" w:cs="Times New Roman"/>
          <w:sz w:val="24"/>
          <w:szCs w:val="24"/>
        </w:rPr>
        <w:instrText>ADDIN CSL_CITATION {"citationItems":[{"id":"ITEM-1","itemData":{"id":"ITEM-1","issue":"20144481","issued":{"date-parts":[["2018"]]},"title":"Smart Bubble Detector for Infusion Pump","type":"article-journal"},"uris":["http://www.mendeley.com/documents/?uuid=8e7b5bd1-ba58-4e64-b93b-90df131a8211"]}],"mendeley":{"formattedCitation":"(‘Smart Bubble Detector for Infusion Pump’, 2018)","plainTextFormattedCitation":"(‘Smart Bubble Detector for Infusion Pump’, 2018)","previouslyFormattedCitation":"(‘Smart Bubble Detector for Infusion Pump’, 2018)"},"properties":{"noteIndex":0},"schema":"https://github.com/citation-style-language/schema/raw/master/csl-citation.json"}</w:instrText>
      </w:r>
      <w:r w:rsidR="005019B8" w:rsidRPr="00F2166F">
        <w:rPr>
          <w:rFonts w:ascii="Times New Roman" w:hAnsi="Times New Roman" w:cs="Times New Roman"/>
          <w:sz w:val="24"/>
          <w:szCs w:val="24"/>
        </w:rPr>
        <w:fldChar w:fldCharType="separate"/>
      </w:r>
      <w:r w:rsidR="00ED194F" w:rsidRPr="00F2166F">
        <w:rPr>
          <w:rFonts w:ascii="Times New Roman" w:hAnsi="Times New Roman" w:cs="Times New Roman"/>
          <w:noProof/>
          <w:sz w:val="24"/>
          <w:szCs w:val="24"/>
        </w:rPr>
        <w:t>(‘Smart Bubble Detector for Infusion Pump’, 2018)</w:t>
      </w:r>
      <w:r w:rsidR="005019B8" w:rsidRPr="00F2166F">
        <w:rPr>
          <w:rFonts w:ascii="Times New Roman" w:hAnsi="Times New Roman" w:cs="Times New Roman"/>
          <w:sz w:val="24"/>
          <w:szCs w:val="24"/>
        </w:rPr>
        <w:fldChar w:fldCharType="end"/>
      </w:r>
      <w:r w:rsidR="00ED194F" w:rsidRPr="00F2166F">
        <w:rPr>
          <w:rFonts w:ascii="Times New Roman" w:hAnsi="Times New Roman" w:cs="Times New Roman"/>
          <w:sz w:val="24"/>
          <w:szCs w:val="24"/>
        </w:rPr>
        <w:t>.</w:t>
      </w:r>
      <w:r w:rsidRPr="00F2166F">
        <w:rPr>
          <w:rFonts w:ascii="Times New Roman" w:hAnsi="Times New Roman" w:cs="Times New Roman"/>
          <w:sz w:val="24"/>
          <w:szCs w:val="24"/>
        </w:rPr>
        <w:t xml:space="preserve"> Although they are cost effective, they are unreliable and they need calibration for different fluids used</w:t>
      </w:r>
      <w:r w:rsidR="00ED194F" w:rsidRPr="00F2166F">
        <w:rPr>
          <w:rFonts w:ascii="Times New Roman" w:hAnsi="Times New Roman" w:cs="Times New Roman"/>
          <w:sz w:val="24"/>
          <w:szCs w:val="24"/>
        </w:rPr>
        <w:t xml:space="preserve">, e.g. saline, blood </w:t>
      </w:r>
      <w:r w:rsidR="00ED194F" w:rsidRPr="00F2166F">
        <w:rPr>
          <w:rFonts w:ascii="Times New Roman" w:hAnsi="Times New Roman" w:cs="Times New Roman"/>
          <w:sz w:val="24"/>
          <w:szCs w:val="24"/>
        </w:rPr>
        <w:fldChar w:fldCharType="begin" w:fldLock="1"/>
      </w:r>
      <w:r w:rsidR="006A4A36" w:rsidRPr="00F2166F">
        <w:rPr>
          <w:rFonts w:ascii="Times New Roman" w:hAnsi="Times New Roman" w:cs="Times New Roman"/>
          <w:sz w:val="24"/>
          <w:szCs w:val="24"/>
        </w:rPr>
        <w:instrText>ADDIN CSL_CITATION {"citationItems":[{"id":"ITEM-1","itemData":{"DOI":"10.1109/MMB.2000.893759","ISBN":"0780366034","abstract":"The incidence of air embolism and subsequent complications during the use of medication infusion pumps has created the need for reliable, sensitive, and continuous means of monitoring the fluid line for the presence of airbubbles. For example, in blood processing, such as dialysis oxygenation, blood fractionation, etc, it is extremely important that the absence of blood, resulting from an air leak or any other reason, is immediately detected so that the tubing can be clamped before an air bubble is allowed to enter the patient's vein along with the blood. The current paper deals with this problem by proposing methods for designing an accurate Air-In-Line Detection system. All the common used techniques have been evaluated. A medication infusion pump was used to experiment with the presented devices. The advantages of the proposed methods can be summarized in the reliability, costeffectiveness, and small size of the final device.","author":[{"dropping-particle":"","family":"Koumpouros","given":"Yiannis","non-dropping-particle":"","parse-names":false,"suffix":""},{"dropping-particle":"","family":"Maglogiannis","given":"Elias","non-dropping-particle":"","parse-names":false,"suffix":""}],"container-title":"1st Annual International IEEE-EMBS Special Topic Conference on Microtechnologies in Medicine and Biology - Proceedings","id":"ITEM-1","issue":"l","issued":{"date-parts":[["2000"]]},"page":"146-151","title":"Proposed methods for designing an air in line detection system","type":"article-journal"},"uris":["http://www.mendeley.com/documents/?uuid=0616efbb-842a-47c6-9848-2676bda95e7b"]}],"mendeley":{"formattedCitation":"(Koumpouros and Maglogiannis, 2000)","plainTextFormattedCitation":"(Koumpouros and Maglogiannis, 2000)","previouslyFormattedCitation":"(Koumpouros and Maglogiannis, 2000)"},"properties":{"noteIndex":0},"schema":"https://github.com/citation-style-language/schema/raw/master/csl-citation.json"}</w:instrText>
      </w:r>
      <w:r w:rsidR="00ED194F" w:rsidRPr="00F2166F">
        <w:rPr>
          <w:rFonts w:ascii="Times New Roman" w:hAnsi="Times New Roman" w:cs="Times New Roman"/>
          <w:sz w:val="24"/>
          <w:szCs w:val="24"/>
        </w:rPr>
        <w:fldChar w:fldCharType="separate"/>
      </w:r>
      <w:r w:rsidR="00ED194F" w:rsidRPr="00F2166F">
        <w:rPr>
          <w:rFonts w:ascii="Times New Roman" w:hAnsi="Times New Roman" w:cs="Times New Roman"/>
          <w:noProof/>
          <w:sz w:val="24"/>
          <w:szCs w:val="24"/>
        </w:rPr>
        <w:t>(Koumpouros and Maglogiannis, 2000)</w:t>
      </w:r>
      <w:r w:rsidR="00ED194F" w:rsidRPr="00F2166F">
        <w:rPr>
          <w:rFonts w:ascii="Times New Roman" w:hAnsi="Times New Roman" w:cs="Times New Roman"/>
          <w:sz w:val="24"/>
          <w:szCs w:val="24"/>
        </w:rPr>
        <w:fldChar w:fldCharType="end"/>
      </w:r>
      <w:r w:rsidR="00ED194F" w:rsidRPr="00F2166F">
        <w:rPr>
          <w:rFonts w:ascii="Times New Roman" w:hAnsi="Times New Roman" w:cs="Times New Roman"/>
          <w:sz w:val="24"/>
          <w:szCs w:val="24"/>
        </w:rPr>
        <w:t xml:space="preserve">. </w:t>
      </w:r>
      <w:r w:rsidRPr="00F2166F">
        <w:rPr>
          <w:rFonts w:ascii="Times New Roman" w:hAnsi="Times New Roman" w:cs="Times New Roman"/>
          <w:sz w:val="24"/>
          <w:szCs w:val="24"/>
        </w:rPr>
        <w:t xml:space="preserve"> </w:t>
      </w:r>
    </w:p>
    <w:p w14:paraId="740175EA" w14:textId="3B6C3527" w:rsidR="00822E29" w:rsidRPr="00F2166F" w:rsidRDefault="00822E29" w:rsidP="005F7CC3">
      <w:pPr>
        <w:pStyle w:val="ListParagraph"/>
        <w:numPr>
          <w:ilvl w:val="0"/>
          <w:numId w:val="14"/>
        </w:numPr>
        <w:spacing w:line="240" w:lineRule="auto"/>
        <w:jc w:val="both"/>
        <w:rPr>
          <w:rFonts w:ascii="Times New Roman" w:hAnsi="Times New Roman" w:cs="Times New Roman"/>
          <w:sz w:val="24"/>
          <w:szCs w:val="24"/>
        </w:rPr>
      </w:pPr>
      <w:r w:rsidRPr="00F2166F">
        <w:rPr>
          <w:rFonts w:ascii="Times New Roman" w:hAnsi="Times New Roman" w:cs="Times New Roman"/>
          <w:sz w:val="24"/>
          <w:szCs w:val="24"/>
          <w:u w:val="single"/>
        </w:rPr>
        <w:t>Impedance method</w:t>
      </w:r>
      <w:r w:rsidRPr="00F2166F">
        <w:rPr>
          <w:rFonts w:ascii="Times New Roman" w:hAnsi="Times New Roman" w:cs="Times New Roman"/>
          <w:sz w:val="24"/>
          <w:szCs w:val="24"/>
        </w:rPr>
        <w:t>: A linear vertical array of four electrodes (positioned approximatively 10 mm apart) is placed on one side of a transparent tank filled with saline solution. Gas bubbles were introduced through a tube using carbon dioxide gas and their diameter was estimated using a digital video camera. The impedance profile of a bubble of 33.4 mm</w:t>
      </w:r>
      <w:r w:rsidRPr="00F2166F">
        <w:rPr>
          <w:rFonts w:ascii="Times New Roman" w:hAnsi="Times New Roman" w:cs="Times New Roman"/>
          <w:sz w:val="24"/>
          <w:szCs w:val="24"/>
          <w:vertAlign w:val="superscript"/>
        </w:rPr>
        <w:t>3</w:t>
      </w:r>
      <w:r w:rsidRPr="00F2166F">
        <w:rPr>
          <w:rFonts w:ascii="Times New Roman" w:hAnsi="Times New Roman" w:cs="Times New Roman"/>
          <w:sz w:val="24"/>
          <w:szCs w:val="24"/>
        </w:rPr>
        <w:t xml:space="preserve"> passing at 3.1 mm distance was similar to the theoretical profile. However, there was a decline in performance of the air bubble detector when the depth was increased. For example, the signal generated by a bubble with a 0.5 mm diameter at a 5.3 mm distance is approximatively 66 times lower than the noise level estimated for the system</w:t>
      </w:r>
      <w:r w:rsidR="006A4A36" w:rsidRPr="00F2166F">
        <w:rPr>
          <w:rFonts w:ascii="Times New Roman" w:hAnsi="Times New Roman" w:cs="Times New Roman"/>
          <w:sz w:val="24"/>
          <w:szCs w:val="24"/>
        </w:rPr>
        <w:t xml:space="preserve"> </w:t>
      </w:r>
      <w:r w:rsidR="006A4A36" w:rsidRPr="00F2166F">
        <w:rPr>
          <w:rFonts w:ascii="Times New Roman" w:hAnsi="Times New Roman" w:cs="Times New Roman"/>
          <w:sz w:val="24"/>
          <w:szCs w:val="24"/>
        </w:rPr>
        <w:fldChar w:fldCharType="begin" w:fldLock="1"/>
      </w:r>
      <w:r w:rsidR="00631E32">
        <w:rPr>
          <w:rFonts w:ascii="Times New Roman" w:hAnsi="Times New Roman" w:cs="Times New Roman"/>
          <w:sz w:val="24"/>
          <w:szCs w:val="24"/>
        </w:rPr>
        <w:instrText>ADDIN CSL_CITATION {"citationItems":[{"id":"ITEM-1","itemData":{"author":[{"dropping-particle":"","family":"Nebuya","given":"S.","non-dropping-particle":"","parse-names":false,"suffix":""},{"dropping-particle":"","family":"Noshiro","given":"M.","non-dropping-particle":"","parse-names":false,"suffix":""},{"dropping-particle":"","family":"Brown","given":"B.H.","non-dropping-particle":"","parse-names":false,"suffix":""},{"dropping-particle":"","family":"Smallwood","given":"R.H.","non-dropping-particle":"","parse-names":false,"suffix":""},{"dropping-particle":"","family":"Milnes","given":"P.","non-dropping-particle":"","parse-names":false,"suffix":""}],"id":"ITEM-1","issued":{"date-parts":[["2004"]]},"title":"Estimation of the size of air emboli detectable by electrical impedance measurement","type":"article-journal","volume":"42"},"uris":["http://www.mendeley.com/documents/?uuid=30ede499-d363-4512-ab68-cc6c4de77a8a"]}],"mendeley":{"formattedCitation":"(Nebuya &lt;i&gt;et al.&lt;/i&gt;, 2004)","plainTextFormattedCitation":"(Nebuya et al., 2004)","previouslyFormattedCitation":"(Note, 2004)"},"properties":{"noteIndex":0},"schema":"https://github.com/citation-style-language/schema/raw/master/csl-citation.json"}</w:instrText>
      </w:r>
      <w:r w:rsidR="006A4A36" w:rsidRPr="00F2166F">
        <w:rPr>
          <w:rFonts w:ascii="Times New Roman" w:hAnsi="Times New Roman" w:cs="Times New Roman"/>
          <w:sz w:val="24"/>
          <w:szCs w:val="24"/>
        </w:rPr>
        <w:fldChar w:fldCharType="separate"/>
      </w:r>
      <w:r w:rsidR="00631E32" w:rsidRPr="00631E32">
        <w:rPr>
          <w:rFonts w:ascii="Times New Roman" w:hAnsi="Times New Roman" w:cs="Times New Roman"/>
          <w:noProof/>
          <w:sz w:val="24"/>
          <w:szCs w:val="24"/>
        </w:rPr>
        <w:t xml:space="preserve">(Nebuya </w:t>
      </w:r>
      <w:r w:rsidR="00631E32" w:rsidRPr="00631E32">
        <w:rPr>
          <w:rFonts w:ascii="Times New Roman" w:hAnsi="Times New Roman" w:cs="Times New Roman"/>
          <w:i/>
          <w:noProof/>
          <w:sz w:val="24"/>
          <w:szCs w:val="24"/>
        </w:rPr>
        <w:t>et al.</w:t>
      </w:r>
      <w:r w:rsidR="00631E32" w:rsidRPr="00631E32">
        <w:rPr>
          <w:rFonts w:ascii="Times New Roman" w:hAnsi="Times New Roman" w:cs="Times New Roman"/>
          <w:noProof/>
          <w:sz w:val="24"/>
          <w:szCs w:val="24"/>
        </w:rPr>
        <w:t>, 2004)</w:t>
      </w:r>
      <w:r w:rsidR="006A4A36" w:rsidRPr="00F2166F">
        <w:rPr>
          <w:rFonts w:ascii="Times New Roman" w:hAnsi="Times New Roman" w:cs="Times New Roman"/>
          <w:sz w:val="24"/>
          <w:szCs w:val="24"/>
        </w:rPr>
        <w:fldChar w:fldCharType="end"/>
      </w:r>
      <w:r w:rsidR="00ED194F" w:rsidRPr="00F2166F">
        <w:rPr>
          <w:rFonts w:ascii="Times New Roman" w:hAnsi="Times New Roman" w:cs="Times New Roman"/>
          <w:sz w:val="24"/>
          <w:szCs w:val="24"/>
        </w:rPr>
        <w:t xml:space="preserve"> </w:t>
      </w:r>
      <w:r w:rsidRPr="00F2166F">
        <w:rPr>
          <w:rFonts w:ascii="Times New Roman" w:hAnsi="Times New Roman" w:cs="Times New Roman"/>
          <w:sz w:val="24"/>
          <w:szCs w:val="24"/>
        </w:rPr>
        <w:t xml:space="preserve"> Nevertheless, this method could be used in infusion pumps as depth is not an issue.</w:t>
      </w:r>
    </w:p>
    <w:p w14:paraId="77158D57" w14:textId="0981FCFD" w:rsidR="00822E29" w:rsidRPr="00F2166F" w:rsidRDefault="00822E29" w:rsidP="005F7CC3">
      <w:pPr>
        <w:pStyle w:val="ListParagraph"/>
        <w:numPr>
          <w:ilvl w:val="0"/>
          <w:numId w:val="14"/>
        </w:numPr>
        <w:spacing w:line="240" w:lineRule="auto"/>
        <w:jc w:val="both"/>
        <w:rPr>
          <w:rFonts w:ascii="Times New Roman" w:hAnsi="Times New Roman" w:cs="Times New Roman"/>
          <w:sz w:val="24"/>
          <w:szCs w:val="24"/>
        </w:rPr>
      </w:pPr>
      <w:r w:rsidRPr="00F2166F">
        <w:rPr>
          <w:rFonts w:ascii="Times New Roman" w:hAnsi="Times New Roman" w:cs="Times New Roman"/>
          <w:sz w:val="24"/>
          <w:szCs w:val="24"/>
          <w:u w:val="single"/>
        </w:rPr>
        <w:t>Capacitance method</w:t>
      </w:r>
      <w:r w:rsidRPr="00F2166F">
        <w:rPr>
          <w:rFonts w:ascii="Times New Roman" w:hAnsi="Times New Roman" w:cs="Times New Roman"/>
          <w:sz w:val="24"/>
          <w:szCs w:val="24"/>
        </w:rPr>
        <w:t>: The detection of air bubbles is based on the detection of changes in the capacitor parameters. The capacitor cell consists of two platinum plates of 1.5 cm</w:t>
      </w:r>
      <w:r w:rsidRPr="00F2166F">
        <w:rPr>
          <w:rFonts w:ascii="Times New Roman" w:hAnsi="Times New Roman" w:cs="Times New Roman"/>
          <w:sz w:val="24"/>
          <w:szCs w:val="24"/>
          <w:vertAlign w:val="superscript"/>
        </w:rPr>
        <w:t>2</w:t>
      </w:r>
      <w:r w:rsidRPr="00F2166F">
        <w:rPr>
          <w:rFonts w:ascii="Times New Roman" w:hAnsi="Times New Roman" w:cs="Times New Roman"/>
          <w:sz w:val="24"/>
          <w:szCs w:val="24"/>
        </w:rPr>
        <w:t xml:space="preserve"> placed at 1 cm distance to one another and electric lead wires to measure the changes in values when air bubbles pass through the saline solution. The experimental study showed the reliability of this system to identify single air bubbles with diameters ranging from 0.62 mm to 4.1 mm</w:t>
      </w:r>
      <w:r w:rsidR="00C45F30" w:rsidRPr="00F2166F">
        <w:rPr>
          <w:rFonts w:ascii="Times New Roman" w:hAnsi="Times New Roman" w:cs="Times New Roman"/>
          <w:sz w:val="24"/>
          <w:szCs w:val="24"/>
        </w:rPr>
        <w:t xml:space="preserve"> </w:t>
      </w:r>
      <w:r w:rsidR="00C45F30" w:rsidRPr="00F2166F">
        <w:rPr>
          <w:rFonts w:ascii="Times New Roman" w:hAnsi="Times New Roman" w:cs="Times New Roman"/>
          <w:sz w:val="24"/>
          <w:szCs w:val="24"/>
        </w:rPr>
        <w:fldChar w:fldCharType="begin" w:fldLock="1"/>
      </w:r>
      <w:r w:rsidR="00490A38" w:rsidRPr="00F2166F">
        <w:rPr>
          <w:rFonts w:ascii="Times New Roman" w:hAnsi="Times New Roman" w:cs="Times New Roman"/>
          <w:sz w:val="24"/>
          <w:szCs w:val="24"/>
        </w:rPr>
        <w:instrText>ADDIN CSL_CITATION {"citationItems":[{"id":"ITEM-1","itemData":{"author":[{"dropping-particle":"","family":"Gafare","given":"Mawahib","non-dropping-particle":"","parse-names":false,"suffix":""},{"dropping-particle":"","family":"Ahmed","given":"Abdalrahman","non-dropping-particle":"","parse-names":false,"suffix":""},{"dropping-particle":"","family":"Adam","given":"Abdallah Belal","non-dropping-particle":"","parse-names":false,"suffix":""},{"dropping-particle":"","family":"Dennis","given":"John Ojur","non-dropping-particle":"","parse-names":false,"suffix":""}],"id":"ITEM-1","issue":"June 2014","issued":{"date-parts":[["2009"]]},"title":"Capacitive Air Bubble Detector Operated at Different Frequencies for Application in Hemodialysis","type":"article-journal"},"uris":["http://www.mendeley.com/documents/?uuid=75b1afaf-6d99-403c-835f-ef63659620aa"]}],"mendeley":{"formattedCitation":"(Gafare &lt;i&gt;et al.&lt;/i&gt;, 2009)","plainTextFormattedCitation":"(Gafare et al., 2009)","previouslyFormattedCitation":"(Gafare &lt;i&gt;et al.&lt;/i&gt;, 2009)"},"properties":{"noteIndex":0},"schema":"https://github.com/citation-style-language/schema/raw/master/csl-citation.json"}</w:instrText>
      </w:r>
      <w:r w:rsidR="00C45F30" w:rsidRPr="00F2166F">
        <w:rPr>
          <w:rFonts w:ascii="Times New Roman" w:hAnsi="Times New Roman" w:cs="Times New Roman"/>
          <w:sz w:val="24"/>
          <w:szCs w:val="24"/>
        </w:rPr>
        <w:fldChar w:fldCharType="separate"/>
      </w:r>
      <w:r w:rsidR="00C45F30" w:rsidRPr="00F2166F">
        <w:rPr>
          <w:rFonts w:ascii="Times New Roman" w:hAnsi="Times New Roman" w:cs="Times New Roman"/>
          <w:noProof/>
          <w:sz w:val="24"/>
          <w:szCs w:val="24"/>
        </w:rPr>
        <w:t xml:space="preserve">(Gafare </w:t>
      </w:r>
      <w:r w:rsidR="00C45F30" w:rsidRPr="00F2166F">
        <w:rPr>
          <w:rFonts w:ascii="Times New Roman" w:hAnsi="Times New Roman" w:cs="Times New Roman"/>
          <w:i/>
          <w:noProof/>
          <w:sz w:val="24"/>
          <w:szCs w:val="24"/>
        </w:rPr>
        <w:t>et al.</w:t>
      </w:r>
      <w:r w:rsidR="00C45F30" w:rsidRPr="00F2166F">
        <w:rPr>
          <w:rFonts w:ascii="Times New Roman" w:hAnsi="Times New Roman" w:cs="Times New Roman"/>
          <w:noProof/>
          <w:sz w:val="24"/>
          <w:szCs w:val="24"/>
        </w:rPr>
        <w:t>, 2009)</w:t>
      </w:r>
      <w:r w:rsidR="00C45F30" w:rsidRPr="00F2166F">
        <w:rPr>
          <w:rFonts w:ascii="Times New Roman" w:hAnsi="Times New Roman" w:cs="Times New Roman"/>
          <w:sz w:val="24"/>
          <w:szCs w:val="24"/>
        </w:rPr>
        <w:fldChar w:fldCharType="end"/>
      </w:r>
      <w:r w:rsidR="00C45F30" w:rsidRPr="00F2166F">
        <w:rPr>
          <w:rFonts w:ascii="Times New Roman" w:hAnsi="Times New Roman" w:cs="Times New Roman"/>
          <w:sz w:val="24"/>
          <w:szCs w:val="24"/>
        </w:rPr>
        <w:t xml:space="preserve">. </w:t>
      </w:r>
      <w:r w:rsidRPr="00F2166F">
        <w:rPr>
          <w:rFonts w:ascii="Times New Roman" w:hAnsi="Times New Roman" w:cs="Times New Roman"/>
          <w:sz w:val="24"/>
          <w:szCs w:val="24"/>
        </w:rPr>
        <w:t>A new design of capacitive sensor is proposed and consists of a differential coplanar structure using four electrodes. Simulation using finite element model tool has shown the potential of sensor to detect objects with diameters of 10um</w:t>
      </w:r>
      <w:r w:rsidR="00490A38" w:rsidRPr="00F2166F">
        <w:rPr>
          <w:rFonts w:ascii="Times New Roman" w:hAnsi="Times New Roman" w:cs="Times New Roman"/>
          <w:sz w:val="24"/>
          <w:szCs w:val="24"/>
        </w:rPr>
        <w:t xml:space="preserve"> </w:t>
      </w:r>
      <w:r w:rsidR="00490A38" w:rsidRPr="00F2166F">
        <w:rPr>
          <w:rFonts w:ascii="Times New Roman" w:hAnsi="Times New Roman" w:cs="Times New Roman"/>
          <w:sz w:val="24"/>
          <w:szCs w:val="24"/>
        </w:rPr>
        <w:fldChar w:fldCharType="begin" w:fldLock="1"/>
      </w:r>
      <w:r w:rsidR="00490A38" w:rsidRPr="00F2166F">
        <w:rPr>
          <w:rFonts w:ascii="Times New Roman" w:hAnsi="Times New Roman" w:cs="Times New Roman"/>
          <w:sz w:val="24"/>
          <w:szCs w:val="24"/>
        </w:rPr>
        <w:instrText>ADDIN CSL_CITATION {"citationItems":[{"id":"ITEM-1","itemData":{"DOI":"10.1109/ICSENS.2015.7370574","ISBN":"9781479982028","abstract":"In this paper, a novel design of a differential capacitively coupled contactless conductivity detection (DC4D) sensor with thin polydimethylsiloxane (PDMS) protective layer has been developed for detection of objects in microfluidic channel. The capacitive sensor consists of four adjacent electrodes which are arranged to form differential coplanar capacitor structures in order to achieve a high sensitivity and robust operation. The differential capacitance is changed when a micro particle (living cell for instance) crosses the microfluidic channel. This proposed sensor can be used for both conductive and non-conductive fluid media. The simulation inspection reveals that the sensor can detect an object with diameter down to 10 μm in a 50×100 μm cross-section channel, with capacitance change up to 0.05 fF. This novel design can not only detect the present of an object but also volume, velocity, as well as electrical property (conduct/non-conduct) of the investigated object.","author":[{"dropping-particle":"","family":"Do","given":"Q. L.","non-dropping-particle":"","parse-names":false,"suffix":""},{"dropping-particle":"","family":"Bui","given":"T. T.","non-dropping-particle":"","parse-names":false,"suffix":""},{"dropping-particle":"","family":"Tran","given":"T. T.H.","non-dropping-particle":"","parse-names":false,"suffix":""},{"dropping-particle":"","family":"Kikuchi","given":"K.","non-dropping-particle":"","parse-names":false,"suffix":""},{"dropping-particle":"","family":"Aoyagi","given":"M.","non-dropping-particle":"","parse-names":false,"suffix":""},{"dropping-particle":"","family":"Duc","given":"T. Chu","non-dropping-particle":"","parse-names":false,"suffix":""}],"container-title":"2015 IEEE SENSORS - Proceedings","id":"ITEM-1","issued":{"date-parts":[["2015"]]},"page":"5-8","title":"Differential capacitively coupled contactless conductivity detection (DC4D) sensor for detection of object in microfluidic channel","type":"article-journal"},"uris":["http://www.mendeley.com/documents/?uuid=c6cfb999-0973-4174-8a6f-f57f349d252e"]}],"mendeley":{"formattedCitation":"(Do &lt;i&gt;et al.&lt;/i&gt;, 2015)","plainTextFormattedCitation":"(Do et al., 2015)","previouslyFormattedCitation":"(Do &lt;i&gt;et al.&lt;/i&gt;, 2015)"},"properties":{"noteIndex":0},"schema":"https://github.com/citation-style-language/schema/raw/master/csl-citation.json"}</w:instrText>
      </w:r>
      <w:r w:rsidR="00490A38" w:rsidRPr="00F2166F">
        <w:rPr>
          <w:rFonts w:ascii="Times New Roman" w:hAnsi="Times New Roman" w:cs="Times New Roman"/>
          <w:sz w:val="24"/>
          <w:szCs w:val="24"/>
        </w:rPr>
        <w:fldChar w:fldCharType="separate"/>
      </w:r>
      <w:r w:rsidR="00490A38" w:rsidRPr="00F2166F">
        <w:rPr>
          <w:rFonts w:ascii="Times New Roman" w:hAnsi="Times New Roman" w:cs="Times New Roman"/>
          <w:noProof/>
          <w:sz w:val="24"/>
          <w:szCs w:val="24"/>
        </w:rPr>
        <w:t xml:space="preserve">(Do </w:t>
      </w:r>
      <w:r w:rsidR="00490A38" w:rsidRPr="00F2166F">
        <w:rPr>
          <w:rFonts w:ascii="Times New Roman" w:hAnsi="Times New Roman" w:cs="Times New Roman"/>
          <w:i/>
          <w:noProof/>
          <w:sz w:val="24"/>
          <w:szCs w:val="24"/>
        </w:rPr>
        <w:t>et al.</w:t>
      </w:r>
      <w:r w:rsidR="00490A38" w:rsidRPr="00F2166F">
        <w:rPr>
          <w:rFonts w:ascii="Times New Roman" w:hAnsi="Times New Roman" w:cs="Times New Roman"/>
          <w:noProof/>
          <w:sz w:val="24"/>
          <w:szCs w:val="24"/>
        </w:rPr>
        <w:t>, 2015)</w:t>
      </w:r>
      <w:r w:rsidR="00490A38" w:rsidRPr="00F2166F">
        <w:rPr>
          <w:rFonts w:ascii="Times New Roman" w:hAnsi="Times New Roman" w:cs="Times New Roman"/>
          <w:sz w:val="24"/>
          <w:szCs w:val="24"/>
        </w:rPr>
        <w:fldChar w:fldCharType="end"/>
      </w:r>
      <w:r w:rsidR="00490A38" w:rsidRPr="00F2166F">
        <w:rPr>
          <w:rFonts w:ascii="Times New Roman" w:hAnsi="Times New Roman" w:cs="Times New Roman"/>
          <w:sz w:val="24"/>
          <w:szCs w:val="24"/>
        </w:rPr>
        <w:t xml:space="preserve">. </w:t>
      </w:r>
      <w:r w:rsidRPr="00F2166F">
        <w:rPr>
          <w:rFonts w:ascii="Times New Roman" w:hAnsi="Times New Roman" w:cs="Times New Roman"/>
          <w:sz w:val="24"/>
          <w:szCs w:val="24"/>
        </w:rPr>
        <w:t xml:space="preserve">However, one disadvantage is the sensitivity of these sensors to the external electrical field </w:t>
      </w:r>
      <w:r w:rsidR="00490A38" w:rsidRPr="00F2166F">
        <w:rPr>
          <w:rFonts w:ascii="Times New Roman" w:hAnsi="Times New Roman" w:cs="Times New Roman"/>
          <w:sz w:val="24"/>
          <w:szCs w:val="24"/>
        </w:rPr>
        <w:fldChar w:fldCharType="begin" w:fldLock="1"/>
      </w:r>
      <w:r w:rsidR="00A17B4D" w:rsidRPr="00F2166F">
        <w:rPr>
          <w:rFonts w:ascii="Times New Roman" w:hAnsi="Times New Roman" w:cs="Times New Roman"/>
          <w:sz w:val="24"/>
          <w:szCs w:val="24"/>
        </w:rPr>
        <w:instrText>ADDIN CSL_CITATION {"citationItems":[{"id":"ITEM-1","itemData":{"DOI":"10.2991/icp-14.2014.23","ISBN":"9789462520387","abstract":"Hemodialysis is one of the medical treatment methods for the patients with end stage renal disease. It is conducted through the use of artificial kidney, located outside of the human body. During the hemodialysis therapy, small air bubbles may infiltrate the blood tubing and coalesce to perform the larger bubble which can be harmfull for the patient if entering the patient's blood circulatory system. The objective of this work is to develop an capacitance based air bubble detection system for hemodialysis machine. The research method covers conceptual design, detail design, prototyping and performance testing for the capacitance sensor as well as the data acquisition system. The validation test was conducted to verify the functionality of the system. For testing purposes, an experimental setup was constructed and several test runs were conducted. Comparison between measurement conducted using capacitance technique and using ultrasonic technique was also presented in this work. It shows that close agreement between the results obtained using ultrasonic technique and capacitance technique is observed in this work.","author":[{"dropping-particle":"","family":"Busono","given":"Pratondo","non-dropping-particle":"","parse-names":false,"suffix":""}],"container-title":"2014 International Conference on Physics, ICP 2014","id":"ITEM-1","issue":"Icp","issued":{"date-parts":[["2014"]]},"page":"114-118","title":"Design and implementation of a capacitance based air bubble detection system for hemodialysis machine","type":"article-journal"},"uris":["http://www.mendeley.com/documents/?uuid=fb8e6c53-0c07-47b5-9841-5a9e437f957c"]}],"mendeley":{"formattedCitation":"(Busono, 2014)","plainTextFormattedCitation":"(Busono, 2014)","previouslyFormattedCitation":"(Busono, 2014)"},"properties":{"noteIndex":0},"schema":"https://github.com/citation-style-language/schema/raw/master/csl-citation.json"}</w:instrText>
      </w:r>
      <w:r w:rsidR="00490A38" w:rsidRPr="00F2166F">
        <w:rPr>
          <w:rFonts w:ascii="Times New Roman" w:hAnsi="Times New Roman" w:cs="Times New Roman"/>
          <w:sz w:val="24"/>
          <w:szCs w:val="24"/>
        </w:rPr>
        <w:fldChar w:fldCharType="separate"/>
      </w:r>
      <w:r w:rsidR="00490A38" w:rsidRPr="00F2166F">
        <w:rPr>
          <w:rFonts w:ascii="Times New Roman" w:hAnsi="Times New Roman" w:cs="Times New Roman"/>
          <w:noProof/>
          <w:sz w:val="24"/>
          <w:szCs w:val="24"/>
        </w:rPr>
        <w:t>(Busono, 2014)</w:t>
      </w:r>
      <w:r w:rsidR="00490A38" w:rsidRPr="00F2166F">
        <w:rPr>
          <w:rFonts w:ascii="Times New Roman" w:hAnsi="Times New Roman" w:cs="Times New Roman"/>
          <w:sz w:val="24"/>
          <w:szCs w:val="24"/>
        </w:rPr>
        <w:fldChar w:fldCharType="end"/>
      </w:r>
    </w:p>
    <w:p w14:paraId="287EDB1C" w14:textId="04A598B8" w:rsidR="00822E29" w:rsidRPr="00F2166F" w:rsidRDefault="00A17B4D" w:rsidP="00BA2838">
      <w:pPr>
        <w:pStyle w:val="ListParagraph"/>
        <w:numPr>
          <w:ilvl w:val="0"/>
          <w:numId w:val="14"/>
        </w:numPr>
        <w:spacing w:line="240" w:lineRule="auto"/>
        <w:jc w:val="both"/>
        <w:rPr>
          <w:rFonts w:ascii="Times New Roman" w:hAnsi="Times New Roman" w:cs="Times New Roman"/>
          <w:sz w:val="24"/>
          <w:szCs w:val="24"/>
        </w:rPr>
      </w:pPr>
      <w:r w:rsidRPr="00F2166F">
        <w:rPr>
          <w:rFonts w:ascii="Times New Roman" w:hAnsi="Times New Roman" w:cs="Times New Roman"/>
          <w:sz w:val="24"/>
          <w:szCs w:val="24"/>
          <w:u w:val="single"/>
        </w:rPr>
        <w:t>Active electro-location method</w:t>
      </w:r>
      <w:r w:rsidRPr="00F2166F">
        <w:rPr>
          <w:rFonts w:ascii="Times New Roman" w:hAnsi="Times New Roman" w:cs="Times New Roman"/>
          <w:sz w:val="24"/>
          <w:szCs w:val="24"/>
        </w:rPr>
        <w:t xml:space="preserve">: Mohan and his colleagues have investigated </w:t>
      </w:r>
      <w:r w:rsidR="00E67486" w:rsidRPr="00F2166F">
        <w:rPr>
          <w:rFonts w:ascii="Times New Roman" w:hAnsi="Times New Roman" w:cs="Times New Roman"/>
          <w:sz w:val="24"/>
          <w:szCs w:val="24"/>
        </w:rPr>
        <w:t xml:space="preserve">the performance of a bubble detector </w:t>
      </w:r>
      <w:r w:rsidR="002C0C1E" w:rsidRPr="00F2166F">
        <w:rPr>
          <w:rFonts w:ascii="Times New Roman" w:hAnsi="Times New Roman" w:cs="Times New Roman"/>
          <w:sz w:val="24"/>
          <w:szCs w:val="24"/>
        </w:rPr>
        <w:t>that was designed based on the different electric conductivity of air and water</w:t>
      </w:r>
      <w:r w:rsidRPr="00F2166F">
        <w:rPr>
          <w:rFonts w:ascii="Times New Roman" w:hAnsi="Times New Roman" w:cs="Times New Roman"/>
          <w:sz w:val="24"/>
          <w:szCs w:val="24"/>
        </w:rPr>
        <w:t xml:space="preserve"> </w:t>
      </w:r>
      <w:r w:rsidRPr="00F2166F">
        <w:rPr>
          <w:rFonts w:ascii="Times New Roman" w:hAnsi="Times New Roman" w:cs="Times New Roman"/>
          <w:sz w:val="24"/>
          <w:szCs w:val="24"/>
        </w:rPr>
        <w:fldChar w:fldCharType="begin" w:fldLock="1"/>
      </w:r>
      <w:r w:rsidR="00BF34E4" w:rsidRPr="00F2166F">
        <w:rPr>
          <w:rFonts w:ascii="Times New Roman" w:hAnsi="Times New Roman" w:cs="Times New Roman"/>
          <w:sz w:val="24"/>
          <w:szCs w:val="24"/>
        </w:rPr>
        <w:instrText>ADDIN CSL_CITATION {"citationItems":[{"id":"ITEM-1","itemData":{"DOI":"10.1088/1742-6596/434/1/012088","ISSN":"17426596","abstract":"Weakly electric fish employ active electrolocation for navigation and object detection. They emit an electric signal with their electric organ in the tail and sense the electric field with electroreceptors that are distributed over their skin. We adopted this principle to design a bubble detector that can detect gas bubbles in a fluid or, in principle, objects with different electric conductivity than the surrounding fluid. The evaluation of the influence of electrode diameter on detecting a given bubble size showed that the signal increases with electrode diameter. Therefore it appears that this detector will be more appropriate for large sized applications such as bubble columns than small sized applications such as bubble detectors in dialysis.","author":[{"dropping-particle":"","family":"Mohan","given":"M.","non-dropping-particle":"","parse-names":false,"suffix":""},{"dropping-particle":"","family":"Mayekar","given":"K.","non-dropping-particle":"","parse-names":false,"suffix":""},{"dropping-particle":"","family":"Zhou","given":"R.","non-dropping-particle":"","parse-names":false,"suffix":""},{"dropping-particle":"","family":"Emde","given":"G.","non-dropping-particle":"Von Der","parse-names":false,"suffix":""},{"dropping-particle":"","family":"Bousack","given":"H.","non-dropping-particle":"","parse-names":false,"suffix":""}],"container-title":"Journal of Physics: Conference Series","id":"ITEM-1","issue":"1","issued":{"date-parts":[["2013"]]},"title":"Investigation of a bubble detector based on active electrolocation of weakly electric fish","type":"article-journal","volume":"434"},"uris":["http://www.mendeley.com/documents/?uuid=c6b3508a-03e4-4926-a567-afe49fcfec40"]}],"mendeley":{"formattedCitation":"(Mohan &lt;i&gt;et al.&lt;/i&gt;, 2013)","plainTextFormattedCitation":"(Mohan et al., 2013)","previouslyFormattedCitation":"(Mohan &lt;i&gt;et al.&lt;/i&gt;, 2013)"},"properties":{"noteIndex":0},"schema":"https://github.com/citation-style-language/schema/raw/master/csl-citation.json"}</w:instrText>
      </w:r>
      <w:r w:rsidRPr="00F2166F">
        <w:rPr>
          <w:rFonts w:ascii="Times New Roman" w:hAnsi="Times New Roman" w:cs="Times New Roman"/>
          <w:sz w:val="24"/>
          <w:szCs w:val="24"/>
        </w:rPr>
        <w:fldChar w:fldCharType="separate"/>
      </w:r>
      <w:r w:rsidRPr="00F2166F">
        <w:rPr>
          <w:rFonts w:ascii="Times New Roman" w:hAnsi="Times New Roman" w:cs="Times New Roman"/>
          <w:noProof/>
          <w:sz w:val="24"/>
          <w:szCs w:val="24"/>
        </w:rPr>
        <w:t xml:space="preserve">(Mohan </w:t>
      </w:r>
      <w:r w:rsidRPr="00F2166F">
        <w:rPr>
          <w:rFonts w:ascii="Times New Roman" w:hAnsi="Times New Roman" w:cs="Times New Roman"/>
          <w:i/>
          <w:noProof/>
          <w:sz w:val="24"/>
          <w:szCs w:val="24"/>
        </w:rPr>
        <w:t>et al.</w:t>
      </w:r>
      <w:r w:rsidRPr="00F2166F">
        <w:rPr>
          <w:rFonts w:ascii="Times New Roman" w:hAnsi="Times New Roman" w:cs="Times New Roman"/>
          <w:noProof/>
          <w:sz w:val="24"/>
          <w:szCs w:val="24"/>
        </w:rPr>
        <w:t>, 2013)</w:t>
      </w:r>
      <w:r w:rsidRPr="00F2166F">
        <w:rPr>
          <w:rFonts w:ascii="Times New Roman" w:hAnsi="Times New Roman" w:cs="Times New Roman"/>
          <w:sz w:val="24"/>
          <w:szCs w:val="24"/>
        </w:rPr>
        <w:fldChar w:fldCharType="end"/>
      </w:r>
      <w:r w:rsidR="002C0C1E" w:rsidRPr="00F2166F">
        <w:rPr>
          <w:rFonts w:ascii="Times New Roman" w:hAnsi="Times New Roman" w:cs="Times New Roman"/>
          <w:sz w:val="24"/>
          <w:szCs w:val="24"/>
        </w:rPr>
        <w:t>. However, this method</w:t>
      </w:r>
      <w:r w:rsidR="00F47C38" w:rsidRPr="00F2166F">
        <w:rPr>
          <w:rFonts w:ascii="Times New Roman" w:hAnsi="Times New Roman" w:cs="Times New Roman"/>
          <w:sz w:val="24"/>
          <w:szCs w:val="24"/>
        </w:rPr>
        <w:t xml:space="preserve"> seems to perform better in specific applications, i.e. bubble columns, as </w:t>
      </w:r>
      <w:r w:rsidR="001619CA" w:rsidRPr="00F2166F">
        <w:rPr>
          <w:rFonts w:ascii="Times New Roman" w:hAnsi="Times New Roman" w:cs="Times New Roman"/>
          <w:sz w:val="24"/>
          <w:szCs w:val="24"/>
        </w:rPr>
        <w:t>a good resolution cannot be achieved for IV air bubble detectors.</w:t>
      </w:r>
    </w:p>
    <w:p w14:paraId="772EC717" w14:textId="7F23F8CA" w:rsidR="00805718" w:rsidRPr="00F2166F" w:rsidRDefault="00822E29" w:rsidP="00805718">
      <w:pPr>
        <w:pStyle w:val="ListParagraph"/>
        <w:numPr>
          <w:ilvl w:val="0"/>
          <w:numId w:val="14"/>
        </w:numPr>
        <w:spacing w:line="240" w:lineRule="auto"/>
        <w:jc w:val="both"/>
        <w:rPr>
          <w:rFonts w:ascii="Times New Roman" w:hAnsi="Times New Roman" w:cs="Times New Roman"/>
          <w:sz w:val="24"/>
          <w:szCs w:val="24"/>
        </w:rPr>
      </w:pPr>
      <w:r w:rsidRPr="00F2166F">
        <w:rPr>
          <w:rFonts w:ascii="Times New Roman" w:hAnsi="Times New Roman" w:cs="Times New Roman"/>
          <w:sz w:val="24"/>
          <w:szCs w:val="24"/>
          <w:u w:val="single"/>
        </w:rPr>
        <w:t>Ultrasound method</w:t>
      </w:r>
      <w:r w:rsidRPr="00F2166F">
        <w:rPr>
          <w:rFonts w:ascii="Times New Roman" w:hAnsi="Times New Roman" w:cs="Times New Roman"/>
          <w:sz w:val="24"/>
          <w:szCs w:val="24"/>
        </w:rPr>
        <w:t>: This is the most common method to detect air bubbles. Two transducers, one emitting ultrasonic pulses and one receiving them, placed on a line of sight of 90°</w:t>
      </w:r>
      <w:r w:rsidR="00721158" w:rsidRPr="00F2166F">
        <w:rPr>
          <w:rFonts w:ascii="Times New Roman" w:hAnsi="Times New Roman" w:cs="Times New Roman"/>
          <w:sz w:val="24"/>
          <w:szCs w:val="24"/>
        </w:rPr>
        <w:t xml:space="preserve"> </w:t>
      </w:r>
      <w:r w:rsidR="00721158" w:rsidRPr="00F2166F">
        <w:rPr>
          <w:rFonts w:ascii="Times New Roman" w:hAnsi="Times New Roman" w:cs="Times New Roman"/>
          <w:sz w:val="24"/>
          <w:szCs w:val="24"/>
        </w:rPr>
        <w:fldChar w:fldCharType="begin" w:fldLock="1"/>
      </w:r>
      <w:r w:rsidR="006820B9" w:rsidRPr="00F2166F">
        <w:rPr>
          <w:rFonts w:ascii="Times New Roman" w:hAnsi="Times New Roman" w:cs="Times New Roman"/>
          <w:sz w:val="24"/>
          <w:szCs w:val="24"/>
        </w:rPr>
        <w:instrText>ADDIN CSL_CITATION {"citationItems":[{"id":"ITEM-1","itemData":{"DOI":"10.4028/www.scientific.net/amm.771.116","abstract":"Hemodialysis is one of the treatment methods for the patients with end stage renal disease. It is conducted through the use of artificial kidney or dialyzer, located outside of the human body. During the hemodialysis therapy, small air bubbles may infiltrate through the blood tubing and coalesce to perform the larger bubble which can be harmfull for the patient if entering the patient’s blood circulatory system. The objective of this work is to develop an ultrasonic based air bubble detection system as well as the safety system, mainly the electronic system, for hemodialysis machine application. The safety systems consits an electronic for activating visual and sound alarms, and tube clamp. It is used for preventing the embolism during the hemodialysis therapy. The research method covers the conceptual design, detail design, prototyping and performance testing for both hardware and software. The hardware system consists of air detector module, analog circuitry which consists of transmitter and receiver, digital circuitry with DSP based SOM (system on module) and I/O interface. The software system has two main functions. It is for controlling the hardware and processing the signals digitally. The integration between the hardware and the software making the system be able to detect the presence of air bubble. In addition, the software had possess the capability for triggering a tube clamp as well as activating visual and audio alarms. The tubing clamp was used to stop the fluid flow in the blood tubing and prevent an air bubble from entering the patient circulatory system. The validation test was conducted to verify the functionality of the system. For testing purposes, an experimental flow loop was constructed. This loop consits of peristaltic pump, bubble injector, tube clamp, air flow meter, liquid flow meter, and bubble detector. Several test runs by using simulated blood (Dextran 70 solution) were performed. To test the performance of bubble detection system, comparison between measurement of PWM signals conducted using the DSP and oscilloscope was presented in this work. It shows that error procentage between two types of measurement is less than 5%.","author":[{"dropping-particle":"","family":"Busono","given":"Pratondo","non-dropping-particle":"","parse-names":false,"suffix":""}],"container-title":"Applied Mechanics and Materials","id":"ITEM-1","issued":{"date-parts":[["2015"]]},"page":"116-120","title":"Development of Ultrasonic Based Air Bubble Detection and Safety System for Hemodialysis Machine to Prevent Embolism","type":"article-journal","volume":"771"},"uris":["http://www.mendeley.com/documents/?uuid=10171595-cab7-49b6-adab-4660d13028d7"]}],"mendeley":{"formattedCitation":"(Busono, 2015)","plainTextFormattedCitation":"(Busono, 2015)","previouslyFormattedCitation":"(Busono, 2015)"},"properties":{"noteIndex":0},"schema":"https://github.com/citation-style-language/schema/raw/master/csl-citation.json"}</w:instrText>
      </w:r>
      <w:r w:rsidR="00721158" w:rsidRPr="00F2166F">
        <w:rPr>
          <w:rFonts w:ascii="Times New Roman" w:hAnsi="Times New Roman" w:cs="Times New Roman"/>
          <w:sz w:val="24"/>
          <w:szCs w:val="24"/>
        </w:rPr>
        <w:fldChar w:fldCharType="separate"/>
      </w:r>
      <w:r w:rsidR="00721158" w:rsidRPr="00F2166F">
        <w:rPr>
          <w:rFonts w:ascii="Times New Roman" w:hAnsi="Times New Roman" w:cs="Times New Roman"/>
          <w:noProof/>
          <w:sz w:val="24"/>
          <w:szCs w:val="24"/>
        </w:rPr>
        <w:t>(Busono, 2015)</w:t>
      </w:r>
      <w:r w:rsidR="00721158" w:rsidRPr="00F2166F">
        <w:rPr>
          <w:rFonts w:ascii="Times New Roman" w:hAnsi="Times New Roman" w:cs="Times New Roman"/>
          <w:sz w:val="24"/>
          <w:szCs w:val="24"/>
        </w:rPr>
        <w:fldChar w:fldCharType="end"/>
      </w:r>
      <w:r w:rsidR="00721158" w:rsidRPr="00F2166F">
        <w:rPr>
          <w:rFonts w:ascii="Times New Roman" w:hAnsi="Times New Roman" w:cs="Times New Roman"/>
          <w:sz w:val="24"/>
          <w:szCs w:val="24"/>
        </w:rPr>
        <w:t xml:space="preserve"> </w:t>
      </w:r>
      <w:r w:rsidRPr="00F2166F">
        <w:rPr>
          <w:rFonts w:ascii="Times New Roman" w:hAnsi="Times New Roman" w:cs="Times New Roman"/>
          <w:sz w:val="24"/>
          <w:szCs w:val="24"/>
        </w:rPr>
        <w:t>or 180°</w:t>
      </w:r>
      <w:r w:rsidR="00BF34E4" w:rsidRPr="00F2166F">
        <w:rPr>
          <w:rFonts w:ascii="Times New Roman" w:hAnsi="Times New Roman" w:cs="Times New Roman"/>
          <w:sz w:val="24"/>
          <w:szCs w:val="24"/>
        </w:rPr>
        <w:t xml:space="preserve"> </w:t>
      </w:r>
      <w:r w:rsidR="00BF34E4" w:rsidRPr="00F2166F">
        <w:rPr>
          <w:rFonts w:ascii="Times New Roman" w:hAnsi="Times New Roman" w:cs="Times New Roman"/>
          <w:sz w:val="24"/>
          <w:szCs w:val="24"/>
        </w:rPr>
        <w:fldChar w:fldCharType="begin" w:fldLock="1"/>
      </w:r>
      <w:r w:rsidR="000F1D38" w:rsidRPr="00F2166F">
        <w:rPr>
          <w:rFonts w:ascii="Times New Roman" w:hAnsi="Times New Roman" w:cs="Times New Roman"/>
          <w:sz w:val="24"/>
          <w:szCs w:val="24"/>
        </w:rPr>
        <w:instrText>ADDIN CSL_CITATION {"citationItems":[{"id":"ITEM-1","itemData":{"author":[{"dropping-particle":"","family":"Porterfield","given":"Christopher","non-dropping-particle":"","parse-names":false,"suffix":""},{"dropping-particle":"","family":"Facc","given":"M P H","non-dropping-particle":"","parse-names":false,"suffix":""}],"id":"ITEM-1","issue":"June","issued":{"date-parts":[["2020"]]},"page":"1-37","title":"Non-Invasive Peripheral Venous and Arterial Line Air Detector for Embolization Prevention","type":"article-journal"},"uris":["http://www.mendeley.com/documents/?uuid=b8c188cf-f9b4-450e-b983-f85cd6a412ba"]},{"id":"ITEM-2","itemData":{"DOI":"10.1109/MMB.2000.893759","ISBN":"0780366034","abstract":"The incidence of air embolism and subsequent complications during the use of medication infusion pumps has created the need for reliable, sensitive, and continuous means of monitoring the fluid line for the presence of airbubbles. For example, in blood processing, such as dialysis oxygenation, blood fractionation, etc, it is extremely important that the absence of blood, resulting from an air leak or any other reason, is immediately detected so that the tubing can be clamped before an air bubble is allowed to enter the patient's vein along with the blood. The current paper deals with this problem by proposing methods for designing an accurate Air-In-Line Detection system. All the common used techniques have been evaluated. A medication infusion pump was used to experiment with the presented devices. The advantages of the proposed methods can be summarized in the reliability, costeffectiveness, and small size of the final device.","author":[{"dropping-particle":"","family":"Koumpouros","given":"Yiannis","non-dropping-particle":"","parse-names":false,"suffix":""},{"dropping-particle":"","family":"Maglogiannis","given":"Elias","non-dropping-particle":"","parse-names":false,"suffix":""}],"container-title":"1st Annual International IEEE-EMBS Special Topic Conference on Microtechnologies in Medicine and Biology - Proceedings","id":"ITEM-2","issue":"l","issued":{"date-parts":[["2000"]]},"page":"146-151","title":"Proposed methods for designing an air in line detection system","type":"article-journal"},"uris":["http://www.mendeley.com/documents/?uuid=0616efbb-842a-47c6-9848-2676bda95e7b"]},{"id":"ITEM-3","itemData":{"ISBN":"1424404975","author":[{"dropping-particle":"","family":"Rienstra","given":"Allan","non-dropping-particle":"","parse-names":false,"suffix":""},{"dropping-particle":"","family":"Hall","given":"James","non-dropping-particle":"","parse-names":false,"suffix":""}],"id":"ITEM-3","issue":"2","issued":{"date-parts":[["2002"]]},"page":"1-4","title":"Ultrasonic air bubble detection employing signal preocessing techniques","type":"article-journal","volume":"3"},"uris":["http://www.mendeley.com/documents/?uuid=b7d0b183-f16a-4b28-960d-a98641f435e2"]}],"mendeley":{"formattedCitation":"(Koumpouros and Maglogiannis, 2000; Rienstra and Hall, 2002; Porterfield and Facc, 2020)","plainTextFormattedCitation":"(Koumpouros and Maglogiannis, 2000; Rienstra and Hall, 2002; Porterfield and Facc, 2020)","previouslyFormattedCitation":"(Koumpouros and Maglogiannis, 2000; Rienstra and Hall, 2002; Porterfield and Facc, 2020)"},"properties":{"noteIndex":0},"schema":"https://github.com/citation-style-language/schema/raw/master/csl-citation.json"}</w:instrText>
      </w:r>
      <w:r w:rsidR="00BF34E4" w:rsidRPr="00F2166F">
        <w:rPr>
          <w:rFonts w:ascii="Times New Roman" w:hAnsi="Times New Roman" w:cs="Times New Roman"/>
          <w:sz w:val="24"/>
          <w:szCs w:val="24"/>
        </w:rPr>
        <w:fldChar w:fldCharType="separate"/>
      </w:r>
      <w:r w:rsidR="00BF34E4" w:rsidRPr="00F2166F">
        <w:rPr>
          <w:rFonts w:ascii="Times New Roman" w:hAnsi="Times New Roman" w:cs="Times New Roman"/>
          <w:noProof/>
          <w:sz w:val="24"/>
          <w:szCs w:val="24"/>
        </w:rPr>
        <w:t>(Koumpouros and Maglogiannis, 2000; Rienstra and Hall, 2002; Porterfield and Facc, 2020)</w:t>
      </w:r>
      <w:r w:rsidR="00BF34E4" w:rsidRPr="00F2166F">
        <w:rPr>
          <w:rFonts w:ascii="Times New Roman" w:hAnsi="Times New Roman" w:cs="Times New Roman"/>
          <w:sz w:val="24"/>
          <w:szCs w:val="24"/>
        </w:rPr>
        <w:fldChar w:fldCharType="end"/>
      </w:r>
      <w:r w:rsidRPr="00F2166F">
        <w:rPr>
          <w:rFonts w:ascii="Times New Roman" w:hAnsi="Times New Roman" w:cs="Times New Roman"/>
          <w:sz w:val="24"/>
          <w:szCs w:val="24"/>
        </w:rPr>
        <w:t xml:space="preserve">. The performance of the technique is improved by using </w:t>
      </w:r>
      <w:r w:rsidRPr="00F2166F">
        <w:rPr>
          <w:rFonts w:ascii="Times New Roman" w:hAnsi="Times New Roman" w:cs="Times New Roman"/>
          <w:sz w:val="24"/>
          <w:szCs w:val="24"/>
        </w:rPr>
        <w:lastRenderedPageBreak/>
        <w:t xml:space="preserve">digital signal processing: digital filtering, envelope detection, modulation of pulse width or cross correlation between the transmitted and the received signal amplitudes. </w:t>
      </w:r>
    </w:p>
    <w:p w14:paraId="5F931323" w14:textId="57A849A2" w:rsidR="003472A5" w:rsidRPr="00F2166F" w:rsidRDefault="00FB19D9" w:rsidP="00100769">
      <w:pPr>
        <w:pStyle w:val="Heading2"/>
      </w:pPr>
      <w:bookmarkStart w:id="17" w:name="_Toc112065710"/>
      <w:bookmarkStart w:id="18" w:name="_Toc112325239"/>
      <w:bookmarkStart w:id="19" w:name="_Toc112325291"/>
      <w:bookmarkStart w:id="20" w:name="_Toc112325400"/>
      <w:r w:rsidRPr="00F2166F">
        <w:t>Testing of A</w:t>
      </w:r>
      <w:r w:rsidR="00EB54FD">
        <w:t>ir-in-line s</w:t>
      </w:r>
      <w:r w:rsidRPr="00F2166F">
        <w:t>ensors</w:t>
      </w:r>
      <w:bookmarkEnd w:id="17"/>
      <w:bookmarkEnd w:id="18"/>
      <w:bookmarkEnd w:id="19"/>
      <w:bookmarkEnd w:id="20"/>
    </w:p>
    <w:p w14:paraId="756CC35D" w14:textId="177F2BB3" w:rsidR="009D7CDA" w:rsidRPr="00F2166F" w:rsidRDefault="004631F4" w:rsidP="00431E62">
      <w:pPr>
        <w:spacing w:line="240" w:lineRule="auto"/>
        <w:jc w:val="both"/>
        <w:rPr>
          <w:rFonts w:ascii="Times New Roman" w:hAnsi="Times New Roman" w:cs="Times New Roman"/>
          <w:sz w:val="24"/>
          <w:szCs w:val="24"/>
        </w:rPr>
      </w:pPr>
      <w:r w:rsidRPr="00F2166F">
        <w:rPr>
          <w:rFonts w:ascii="Times New Roman" w:hAnsi="Times New Roman" w:cs="Times New Roman"/>
          <w:sz w:val="24"/>
          <w:szCs w:val="24"/>
        </w:rPr>
        <w:t>There are many studies that rely on the performance of air sensors to detect microbubbles within a</w:t>
      </w:r>
      <w:r w:rsidR="00825785" w:rsidRPr="00F2166F">
        <w:rPr>
          <w:rFonts w:ascii="Times New Roman" w:hAnsi="Times New Roman" w:cs="Times New Roman"/>
          <w:sz w:val="24"/>
          <w:szCs w:val="24"/>
        </w:rPr>
        <w:t xml:space="preserve"> fluid. </w:t>
      </w:r>
      <w:r w:rsidR="00820E3B" w:rsidRPr="00F2166F">
        <w:rPr>
          <w:rFonts w:ascii="Times New Roman" w:hAnsi="Times New Roman" w:cs="Times New Roman"/>
          <w:sz w:val="24"/>
          <w:szCs w:val="24"/>
        </w:rPr>
        <w:t xml:space="preserve">The quantification of air </w:t>
      </w:r>
      <w:r w:rsidR="00A1656D" w:rsidRPr="00F2166F">
        <w:rPr>
          <w:rFonts w:ascii="Times New Roman" w:hAnsi="Times New Roman" w:cs="Times New Roman"/>
          <w:sz w:val="24"/>
          <w:szCs w:val="24"/>
        </w:rPr>
        <w:t>bubbles created by various quantities of agitated saline</w:t>
      </w:r>
      <w:r w:rsidR="00F3131C" w:rsidRPr="00F2166F">
        <w:rPr>
          <w:rFonts w:ascii="Times New Roman" w:hAnsi="Times New Roman" w:cs="Times New Roman"/>
          <w:sz w:val="24"/>
          <w:szCs w:val="24"/>
        </w:rPr>
        <w:t xml:space="preserve"> using </w:t>
      </w:r>
      <w:r w:rsidR="00FE79E3" w:rsidRPr="00F2166F">
        <w:rPr>
          <w:rFonts w:ascii="Times New Roman" w:hAnsi="Times New Roman" w:cs="Times New Roman"/>
          <w:sz w:val="24"/>
          <w:szCs w:val="24"/>
        </w:rPr>
        <w:t>a bubble detector</w:t>
      </w:r>
      <w:r w:rsidR="00A1656D" w:rsidRPr="00F2166F">
        <w:rPr>
          <w:rFonts w:ascii="Times New Roman" w:hAnsi="Times New Roman" w:cs="Times New Roman"/>
          <w:sz w:val="24"/>
          <w:szCs w:val="24"/>
        </w:rPr>
        <w:t xml:space="preserve"> </w:t>
      </w:r>
      <w:r w:rsidR="0024225A" w:rsidRPr="00F2166F">
        <w:rPr>
          <w:rFonts w:ascii="Times New Roman" w:hAnsi="Times New Roman" w:cs="Times New Roman"/>
          <w:sz w:val="24"/>
          <w:szCs w:val="24"/>
        </w:rPr>
        <w:t>has been</w:t>
      </w:r>
      <w:r w:rsidR="00A1656D" w:rsidRPr="00F2166F">
        <w:rPr>
          <w:rFonts w:ascii="Times New Roman" w:hAnsi="Times New Roman" w:cs="Times New Roman"/>
          <w:sz w:val="24"/>
          <w:szCs w:val="24"/>
        </w:rPr>
        <w:t xml:space="preserve"> performed</w:t>
      </w:r>
      <w:r w:rsidR="002C1BFB" w:rsidRPr="00F2166F">
        <w:rPr>
          <w:rFonts w:ascii="Times New Roman" w:hAnsi="Times New Roman" w:cs="Times New Roman"/>
          <w:sz w:val="24"/>
          <w:szCs w:val="24"/>
        </w:rPr>
        <w:t xml:space="preserve"> to identify the </w:t>
      </w:r>
      <w:r w:rsidR="0015782B" w:rsidRPr="00F2166F">
        <w:rPr>
          <w:rFonts w:ascii="Times New Roman" w:hAnsi="Times New Roman" w:cs="Times New Roman"/>
          <w:sz w:val="24"/>
          <w:szCs w:val="24"/>
        </w:rPr>
        <w:t xml:space="preserve">right amount of air </w:t>
      </w:r>
      <w:r w:rsidR="00FA01B6" w:rsidRPr="00F2166F">
        <w:rPr>
          <w:rFonts w:ascii="Times New Roman" w:hAnsi="Times New Roman" w:cs="Times New Roman"/>
          <w:sz w:val="24"/>
          <w:szCs w:val="24"/>
        </w:rPr>
        <w:t xml:space="preserve">to perform bubble contrast echocardiography and minimise </w:t>
      </w:r>
      <w:r w:rsidR="00D27E0F" w:rsidRPr="00F2166F">
        <w:rPr>
          <w:rFonts w:ascii="Times New Roman" w:hAnsi="Times New Roman" w:cs="Times New Roman"/>
          <w:sz w:val="24"/>
          <w:szCs w:val="24"/>
        </w:rPr>
        <w:t xml:space="preserve">the risk of </w:t>
      </w:r>
      <w:r w:rsidR="00F3131C" w:rsidRPr="00F2166F">
        <w:rPr>
          <w:rFonts w:ascii="Times New Roman" w:hAnsi="Times New Roman" w:cs="Times New Roman"/>
          <w:sz w:val="24"/>
          <w:szCs w:val="24"/>
        </w:rPr>
        <w:t>micro-embolism</w:t>
      </w:r>
      <w:r w:rsidR="000F1D38" w:rsidRPr="00F2166F">
        <w:rPr>
          <w:rFonts w:ascii="Times New Roman" w:hAnsi="Times New Roman" w:cs="Times New Roman"/>
          <w:sz w:val="24"/>
          <w:szCs w:val="24"/>
        </w:rPr>
        <w:t xml:space="preserve"> </w:t>
      </w:r>
      <w:r w:rsidR="000F1D38" w:rsidRPr="00F2166F">
        <w:rPr>
          <w:rFonts w:ascii="Times New Roman" w:hAnsi="Times New Roman" w:cs="Times New Roman"/>
          <w:sz w:val="24"/>
          <w:szCs w:val="24"/>
        </w:rPr>
        <w:fldChar w:fldCharType="begin" w:fldLock="1"/>
      </w:r>
      <w:r w:rsidR="00DF3CC2" w:rsidRPr="00F2166F">
        <w:rPr>
          <w:rFonts w:ascii="Times New Roman" w:hAnsi="Times New Roman" w:cs="Times New Roman"/>
          <w:sz w:val="24"/>
          <w:szCs w:val="24"/>
        </w:rPr>
        <w:instrText>ADDIN CSL_CITATION {"citationItems":[{"id":"ITEM-1","itemData":{"DOI":"10.1177/0267659114539182","ISSN":"1477111X","PMID":"24947456","abstract":"Objective: Cardiac shunts are often identified using bubble studies in echocardiography, with agitated saline. Previous studies have recommended various safe amounts of agitated saline. This poses a potential risk for air microembolism. The purpose of this study was to quantify the bubbles created by various quantities of agitated saline. Methods: A closed circuit was constructed with a HeartMate pneumatic ventricular assist pump and a cardiotomy reservoir to remove air during recirculation. One empty 10 mL syringe and one 10 mL syringe containing 1 mL of air and 9 mL of saline were attached to a three-way stopcock. The air/saline bolus was then agitated between the two syringes five times to create bubbles and injected into the tubing proximal to the HeartMate. An EDAC bubble detector sensor was attached prior to the saline injection site and distal to the HeartMate I to measure the size and volume of the bubbles. This technique was repeated using 0.5 mL of air and 9.5 mL of saline bolus and 2 mL of air and 8 mL of saline bolus. Each bolus was tested 20 times. Results: This study identifies the potential risks of air administration and proposes a safer air volume to agitate for the administration of a bubble study. Conclusions: Further studies should be conducted to create either a guideline or a standard for agitated saline administration by the Intersocietal Commission for the Accreditation of Echocardiography Laboratories (ICAEL) in order to minimize the risk of air microembolism.","author":[{"dropping-particle":"","family":"Bassett","given":"G. C.","non-dropping-particle":"","parse-names":false,"suffix":""},{"dropping-particle":"","family":"Lin","given":"J. W.","non-dropping-particle":"","parse-names":false,"suffix":""},{"dropping-particle":"","family":"Tran","given":"M. M.","non-dropping-particle":"","parse-names":false,"suffix":""},{"dropping-particle":"","family":"Sistino","given":"J. J.","non-dropping-particle":"","parse-names":false,"suffix":""}],"container-title":"Perfusion (United Kingdom)","id":"ITEM-1","issue":"3","issued":{"date-parts":[["2015"]]},"page":"219-223","title":"Evaluating the potential risks of bubble studies during echocardiography","type":"article-journal","volume":"30"},"uris":["http://www.mendeley.com/documents/?uuid=2a72c888-d1c5-4157-a212-a263462732bd"]}],"mendeley":{"formattedCitation":"(Bassett &lt;i&gt;et al.&lt;/i&gt;, 2015)","plainTextFormattedCitation":"(Bassett et al., 2015)","previouslyFormattedCitation":"(Bassett &lt;i&gt;et al.&lt;/i&gt;, 2015)"},"properties":{"noteIndex":0},"schema":"https://github.com/citation-style-language/schema/raw/master/csl-citation.json"}</w:instrText>
      </w:r>
      <w:r w:rsidR="000F1D38" w:rsidRPr="00F2166F">
        <w:rPr>
          <w:rFonts w:ascii="Times New Roman" w:hAnsi="Times New Roman" w:cs="Times New Roman"/>
          <w:sz w:val="24"/>
          <w:szCs w:val="24"/>
        </w:rPr>
        <w:fldChar w:fldCharType="separate"/>
      </w:r>
      <w:r w:rsidR="000F1D38" w:rsidRPr="00F2166F">
        <w:rPr>
          <w:rFonts w:ascii="Times New Roman" w:hAnsi="Times New Roman" w:cs="Times New Roman"/>
          <w:noProof/>
          <w:sz w:val="24"/>
          <w:szCs w:val="24"/>
        </w:rPr>
        <w:t xml:space="preserve">(Bassett </w:t>
      </w:r>
      <w:r w:rsidR="000F1D38" w:rsidRPr="00F2166F">
        <w:rPr>
          <w:rFonts w:ascii="Times New Roman" w:hAnsi="Times New Roman" w:cs="Times New Roman"/>
          <w:i/>
          <w:noProof/>
          <w:sz w:val="24"/>
          <w:szCs w:val="24"/>
        </w:rPr>
        <w:t>et al.</w:t>
      </w:r>
      <w:r w:rsidR="000F1D38" w:rsidRPr="00F2166F">
        <w:rPr>
          <w:rFonts w:ascii="Times New Roman" w:hAnsi="Times New Roman" w:cs="Times New Roman"/>
          <w:noProof/>
          <w:sz w:val="24"/>
          <w:szCs w:val="24"/>
        </w:rPr>
        <w:t>, 2015)</w:t>
      </w:r>
      <w:r w:rsidR="000F1D38" w:rsidRPr="00F2166F">
        <w:rPr>
          <w:rFonts w:ascii="Times New Roman" w:hAnsi="Times New Roman" w:cs="Times New Roman"/>
          <w:sz w:val="24"/>
          <w:szCs w:val="24"/>
        </w:rPr>
        <w:fldChar w:fldCharType="end"/>
      </w:r>
      <w:r w:rsidR="000F1D38" w:rsidRPr="00F2166F">
        <w:rPr>
          <w:rFonts w:ascii="Times New Roman" w:hAnsi="Times New Roman" w:cs="Times New Roman"/>
          <w:sz w:val="24"/>
          <w:szCs w:val="24"/>
        </w:rPr>
        <w:t xml:space="preserve">. </w:t>
      </w:r>
      <w:r w:rsidR="00494CED" w:rsidRPr="00F2166F">
        <w:rPr>
          <w:rFonts w:ascii="Times New Roman" w:hAnsi="Times New Roman" w:cs="Times New Roman"/>
          <w:sz w:val="24"/>
          <w:szCs w:val="24"/>
        </w:rPr>
        <w:t xml:space="preserve">On a different note, the air detection system of MSIII pumps has been investigated </w:t>
      </w:r>
      <w:r w:rsidR="00B0262B" w:rsidRPr="00F2166F">
        <w:rPr>
          <w:rFonts w:ascii="Times New Roman" w:hAnsi="Times New Roman" w:cs="Times New Roman"/>
          <w:sz w:val="24"/>
          <w:szCs w:val="24"/>
        </w:rPr>
        <w:t>under high-altitude changes</w:t>
      </w:r>
      <w:r w:rsidR="00DF3CC2" w:rsidRPr="00F2166F">
        <w:rPr>
          <w:rFonts w:ascii="Times New Roman" w:hAnsi="Times New Roman" w:cs="Times New Roman"/>
          <w:sz w:val="24"/>
          <w:szCs w:val="24"/>
        </w:rPr>
        <w:t xml:space="preserve"> to improve patient safety </w:t>
      </w:r>
      <w:r w:rsidR="00DF3CC2" w:rsidRPr="00F2166F">
        <w:rPr>
          <w:rFonts w:ascii="Times New Roman" w:hAnsi="Times New Roman" w:cs="Times New Roman"/>
          <w:sz w:val="24"/>
          <w:szCs w:val="24"/>
        </w:rPr>
        <w:fldChar w:fldCharType="begin" w:fldLock="1"/>
      </w:r>
      <w:r w:rsidR="009D7CDA" w:rsidRPr="00F2166F">
        <w:rPr>
          <w:rFonts w:ascii="Times New Roman" w:hAnsi="Times New Roman" w:cs="Times New Roman"/>
          <w:sz w:val="24"/>
          <w:szCs w:val="24"/>
        </w:rPr>
        <w:instrText>ADDIN CSL_CITATION {"citationItems":[{"id":"ITEM-1","itemData":{"DOI":"10.1016/j.amj.2017.04.007","ISSN":"15326497","PMID":"28886786","abstract":"The ALARIS MSIII Infusion Pump (CareFusion, San Diego, CA) uses 3 separate alarms designed to prevent air emboli: “check air sensor,” “air in lower tubing,” and “air in line.” It is assumed that ambient pressure changes cause air emboli that lead to pump failure although evidence to support this is limited. In this small study, the MSIII proved to be highly resilient and able to maintain function even after large repetitive emboli. Although unproven, it is more likely that these alarms are usually caused by loosening of the intravenous tubing within the pump's collar. This disjointing of the tubing and the ultrasonic sensor can be perceived as an air embolus leading to severe consequences. If the user attempts the clear air function, the pump will not resume function. Problems such as this may have been related to at least 1 reported patient death. More research is needed to determine the cause of these alarms and determine the exact cause. Patient safety can potentially be improved at all levels including manufacturer modifications and operator training. It seems reasonable that the manufacturer should design a mode (“transport mode”) that allows the pump to function even with air emboli.","author":[{"dropping-particle":"","family":"Paul Pelletier","given":"Nicholas","non-dropping-particle":"","parse-names":false,"suffix":""},{"dropping-particle":"","family":"Fisher","given":"Andrew","non-dropping-particle":"","parse-names":false,"suffix":""}],"container-title":"Air Medical Journal","id":"ITEM-1","issue":"5","issued":{"date-parts":[["2017"]]},"page":"248-257","publisher":"Elsevier Ltd","title":"Infusion Pump in UH60L/M Flight in Afghanistan: Why Failures Occur","type":"article-journal","volume":"36"},"uris":["http://www.mendeley.com/documents/?uuid=345785ec-8186-4557-9a5a-05bc8b9c8890"]}],"mendeley":{"formattedCitation":"(Paul Pelletier and Fisher, 2017)","plainTextFormattedCitation":"(Paul Pelletier and Fisher, 2017)","previouslyFormattedCitation":"(Paul Pelletier and Fisher, 2017)"},"properties":{"noteIndex":0},"schema":"https://github.com/citation-style-language/schema/raw/master/csl-citation.json"}</w:instrText>
      </w:r>
      <w:r w:rsidR="00DF3CC2" w:rsidRPr="00F2166F">
        <w:rPr>
          <w:rFonts w:ascii="Times New Roman" w:hAnsi="Times New Roman" w:cs="Times New Roman"/>
          <w:sz w:val="24"/>
          <w:szCs w:val="24"/>
        </w:rPr>
        <w:fldChar w:fldCharType="separate"/>
      </w:r>
      <w:r w:rsidR="00DF3CC2" w:rsidRPr="00F2166F">
        <w:rPr>
          <w:rFonts w:ascii="Times New Roman" w:hAnsi="Times New Roman" w:cs="Times New Roman"/>
          <w:noProof/>
          <w:sz w:val="24"/>
          <w:szCs w:val="24"/>
        </w:rPr>
        <w:t>(Paul Pelletier and Fisher, 2017)</w:t>
      </w:r>
      <w:r w:rsidR="00DF3CC2" w:rsidRPr="00F2166F">
        <w:rPr>
          <w:rFonts w:ascii="Times New Roman" w:hAnsi="Times New Roman" w:cs="Times New Roman"/>
          <w:sz w:val="24"/>
          <w:szCs w:val="24"/>
        </w:rPr>
        <w:fldChar w:fldCharType="end"/>
      </w:r>
      <w:r w:rsidR="0029171F" w:rsidRPr="00F2166F">
        <w:rPr>
          <w:rFonts w:ascii="Times New Roman" w:hAnsi="Times New Roman" w:cs="Times New Roman"/>
          <w:sz w:val="24"/>
          <w:szCs w:val="24"/>
        </w:rPr>
        <w:t xml:space="preserve">. </w:t>
      </w:r>
    </w:p>
    <w:p w14:paraId="786C7729" w14:textId="2C0D99FC" w:rsidR="00431E62" w:rsidRPr="00F2166F" w:rsidRDefault="00431E62" w:rsidP="00431E62">
      <w:pPr>
        <w:spacing w:line="240" w:lineRule="auto"/>
        <w:jc w:val="both"/>
        <w:rPr>
          <w:rFonts w:ascii="Times New Roman" w:hAnsi="Times New Roman" w:cs="Times New Roman"/>
          <w:sz w:val="24"/>
          <w:szCs w:val="24"/>
        </w:rPr>
      </w:pPr>
      <w:r w:rsidRPr="00F2166F">
        <w:rPr>
          <w:rFonts w:ascii="Times New Roman" w:hAnsi="Times New Roman" w:cs="Times New Roman"/>
          <w:sz w:val="24"/>
          <w:szCs w:val="24"/>
        </w:rPr>
        <w:t>Physical characteristics of a universal air-bubble detector are presented</w:t>
      </w:r>
      <w:r w:rsidR="009D7CDA" w:rsidRPr="00F2166F">
        <w:rPr>
          <w:rFonts w:ascii="Times New Roman" w:hAnsi="Times New Roman" w:cs="Times New Roman"/>
          <w:sz w:val="24"/>
          <w:szCs w:val="24"/>
        </w:rPr>
        <w:t xml:space="preserve"> </w:t>
      </w:r>
      <w:r w:rsidR="009D7CDA" w:rsidRPr="00F2166F">
        <w:rPr>
          <w:rFonts w:ascii="Times New Roman" w:hAnsi="Times New Roman" w:cs="Times New Roman"/>
          <w:sz w:val="24"/>
          <w:szCs w:val="24"/>
        </w:rPr>
        <w:fldChar w:fldCharType="begin" w:fldLock="1"/>
      </w:r>
      <w:r w:rsidR="009D7CDA" w:rsidRPr="00F2166F">
        <w:rPr>
          <w:rFonts w:ascii="Times New Roman" w:hAnsi="Times New Roman" w:cs="Times New Roman"/>
          <w:sz w:val="24"/>
          <w:szCs w:val="24"/>
        </w:rPr>
        <w:instrText>ADDIN CSL_CITATION {"citationItems":[{"id":"ITEM-1","itemData":{"DOI":"10.3109/03091908409036745","ISSN":"03091902","PMID":"6471093","abstract":"A universal air-bubble detector has been developed for use with drip-controlled infusion pumps. Variations in the peak intensity of modulated infra-red radiation transmitted through the infusion line are used to detect the passage of an air gap or bubble. The device is unique in that bubbles in clear and opaque fluids are detected in most of the standard solution administration sets. The bubble detector is small and light and is an inexpensive way of upgrading an infusion pump to provide an air-in-line alarm facility. © 1984 Informa UK Ltd All rights reserved: reproduction in whole or part not permitted.","author":[{"dropping-particle":"","family":"O'donoghue","given":"J. A.","non-dropping-particle":"","parse-names":false,"suffix":""},{"dropping-particle":"","family":"Fisher","given":"J.","non-dropping-particle":"","parse-names":false,"suffix":""}],"container-title":"Journal of Medical Engineering and Technology","id":"ITEM-1","issue":"2","issued":{"date-parts":[["1984"]]},"page":"64-65","title":"A universal air-bubble detector for infusion pumps","type":"article-journal","volume":"8"},"uris":["http://www.mendeley.com/documents/?uuid=0de7aa91-4282-48aa-b7b0-2e84d8b7e802"]}],"mendeley":{"formattedCitation":"(O’donoghue and Fisher, 1984)","plainTextFormattedCitation":"(O’donoghue and Fisher, 1984)","previouslyFormattedCitation":"(O’donoghue and Fisher, 1984)"},"properties":{"noteIndex":0},"schema":"https://github.com/citation-style-language/schema/raw/master/csl-citation.json"}</w:instrText>
      </w:r>
      <w:r w:rsidR="009D7CDA" w:rsidRPr="00F2166F">
        <w:rPr>
          <w:rFonts w:ascii="Times New Roman" w:hAnsi="Times New Roman" w:cs="Times New Roman"/>
          <w:sz w:val="24"/>
          <w:szCs w:val="24"/>
        </w:rPr>
        <w:fldChar w:fldCharType="separate"/>
      </w:r>
      <w:r w:rsidR="009D7CDA" w:rsidRPr="00F2166F">
        <w:rPr>
          <w:rFonts w:ascii="Times New Roman" w:hAnsi="Times New Roman" w:cs="Times New Roman"/>
          <w:noProof/>
          <w:sz w:val="24"/>
          <w:szCs w:val="24"/>
        </w:rPr>
        <w:t>(O’donoghue and Fisher, 1984)</w:t>
      </w:r>
      <w:r w:rsidR="009D7CDA" w:rsidRPr="00F2166F">
        <w:rPr>
          <w:rFonts w:ascii="Times New Roman" w:hAnsi="Times New Roman" w:cs="Times New Roman"/>
          <w:sz w:val="24"/>
          <w:szCs w:val="24"/>
        </w:rPr>
        <w:fldChar w:fldCharType="end"/>
      </w:r>
      <w:r w:rsidRPr="00F2166F">
        <w:rPr>
          <w:rFonts w:ascii="Times New Roman" w:hAnsi="Times New Roman" w:cs="Times New Roman"/>
          <w:sz w:val="24"/>
          <w:szCs w:val="24"/>
          <w:shd w:val="clear" w:color="auto" w:fill="FFFFFF"/>
        </w:rPr>
        <w:t xml:space="preserve">. The testing involved the use of a syringe to inject small air bubbles in the IV line. However, no information is given on </w:t>
      </w:r>
      <w:r w:rsidR="007F4E4A" w:rsidRPr="00F2166F">
        <w:rPr>
          <w:rFonts w:ascii="Times New Roman" w:hAnsi="Times New Roman" w:cs="Times New Roman"/>
          <w:sz w:val="24"/>
          <w:szCs w:val="24"/>
          <w:shd w:val="clear" w:color="auto" w:fill="FFFFFF"/>
        </w:rPr>
        <w:t>how to test the performance of the air sensor using controlled</w:t>
      </w:r>
      <w:r w:rsidRPr="00F2166F">
        <w:rPr>
          <w:rFonts w:ascii="Times New Roman" w:hAnsi="Times New Roman" w:cs="Times New Roman"/>
          <w:sz w:val="24"/>
          <w:szCs w:val="24"/>
          <w:shd w:val="clear" w:color="auto" w:fill="FFFFFF"/>
        </w:rPr>
        <w:t xml:space="preserve"> air bubble size. This</w:t>
      </w:r>
      <w:r w:rsidR="00411CDB" w:rsidRPr="00F2166F">
        <w:rPr>
          <w:rFonts w:ascii="Times New Roman" w:hAnsi="Times New Roman" w:cs="Times New Roman"/>
          <w:sz w:val="24"/>
          <w:szCs w:val="24"/>
          <w:shd w:val="clear" w:color="auto" w:fill="FFFFFF"/>
        </w:rPr>
        <w:t xml:space="preserve"> has been noticed as a </w:t>
      </w:r>
      <w:r w:rsidRPr="00F2166F">
        <w:rPr>
          <w:rFonts w:ascii="Times New Roman" w:hAnsi="Times New Roman" w:cs="Times New Roman"/>
          <w:sz w:val="24"/>
          <w:szCs w:val="24"/>
          <w:shd w:val="clear" w:color="auto" w:fill="FFFFFF"/>
        </w:rPr>
        <w:t>recurrent</w:t>
      </w:r>
      <w:r w:rsidR="00411CDB" w:rsidRPr="00F2166F">
        <w:rPr>
          <w:rFonts w:ascii="Times New Roman" w:hAnsi="Times New Roman" w:cs="Times New Roman"/>
          <w:sz w:val="24"/>
          <w:szCs w:val="24"/>
          <w:shd w:val="clear" w:color="auto" w:fill="FFFFFF"/>
        </w:rPr>
        <w:t xml:space="preserve"> issue </w:t>
      </w:r>
      <w:r w:rsidRPr="00F2166F">
        <w:rPr>
          <w:rFonts w:ascii="Times New Roman" w:hAnsi="Times New Roman" w:cs="Times New Roman"/>
          <w:sz w:val="24"/>
          <w:szCs w:val="24"/>
          <w:shd w:val="clear" w:color="auto" w:fill="FFFFFF"/>
        </w:rPr>
        <w:t>throughout many studies</w:t>
      </w:r>
      <w:r w:rsidR="009D7CDA" w:rsidRPr="00F2166F">
        <w:rPr>
          <w:rFonts w:ascii="Times New Roman" w:hAnsi="Times New Roman" w:cs="Times New Roman"/>
          <w:sz w:val="24"/>
          <w:szCs w:val="24"/>
          <w:shd w:val="clear" w:color="auto" w:fill="FFFFFF"/>
        </w:rPr>
        <w:t xml:space="preserve"> </w:t>
      </w:r>
      <w:r w:rsidR="009D7CDA" w:rsidRPr="00F2166F">
        <w:rPr>
          <w:rFonts w:ascii="Times New Roman" w:hAnsi="Times New Roman" w:cs="Times New Roman"/>
          <w:sz w:val="24"/>
          <w:szCs w:val="24"/>
          <w:shd w:val="clear" w:color="auto" w:fill="FFFFFF"/>
        </w:rPr>
        <w:fldChar w:fldCharType="begin" w:fldLock="1"/>
      </w:r>
      <w:r w:rsidR="00AD7EC7" w:rsidRPr="00F2166F">
        <w:rPr>
          <w:rFonts w:ascii="Times New Roman" w:hAnsi="Times New Roman" w:cs="Times New Roman"/>
          <w:sz w:val="24"/>
          <w:szCs w:val="24"/>
          <w:shd w:val="clear" w:color="auto" w:fill="FFFFFF"/>
        </w:rPr>
        <w:instrText>ADDIN CSL_CITATION {"citationItems":[{"id":"ITEM-1","itemData":{"DOI":"10.1109/ICEEST48626.2019.8981680","ISBN":"9781728151496","abstract":"This document describes the prototyping of a low-cost and portable infusion pump, which is used to provide a certain dose of a drug in certain time. This device uses the principles of electronics, mechanics and fluid mechanics to drive a syringe-based infusion pump, which delivers the prescribed amount of drug in required time to the patient. The designed device can deliver drug up-to 1 ml/hour with an adjustable range. The device detects and maintains flow of drug according to the input provided by the user. The most prominent feature of the device is its ability to detect bubble in the liquid. Whenever an air bubble is detected in the device it will instantly stop the flow. It is a low-cost and portable device which can be operated on a 12-volt battery and directly from the power socket. The cost of this prototype is only about $200 which will further diminish if the units are produced on an industrial scale.","author":[{"dropping-particle":"","family":"Ali","given":"Muhammad Irfan","non-dropping-particle":"","parse-names":false,"suffix":""}],"container-title":"2019 4th International Conference on Emerging Trends in Engineering, Sciences and Technology, ICEEST 2019","id":"ITEM-1","issued":{"date-parts":[["2019"]]},"page":"13-16","title":"Designing a Low-Cost and Portable Infusion Pump","type":"article-journal"},"uris":["http://www.mendeley.com/documents/?uuid=67512505-7f3c-4b07-8fa6-826c8edd7a15"]},{"id":"ITEM-2","itemData":{"id":"ITEM-2","issue":"20144481","issued":{"date-parts":[["2018"]]},"title":"Smart Bubble Detector for Infusion Pump","type":"article-journal"},"uris":["http://www.mendeley.com/documents/?uuid=8e7b5bd1-ba58-4e64-b93b-90df131a8211"]},{"id":"ITEM-3","itemData":{"ISBN":"1424404975","author":[{"dropping-particle":"","family":"Rienstra","given":"Allan","non-dropping-particle":"","parse-names":false,"suffix":""},{"dropping-particle":"","family":"Hall","given":"James","non-dropping-particle":"","parse-names":false,"suffix":""}],"id":"ITEM-3","issue":"2","issued":{"date-parts":[["2002"]]},"page":"1-4","title":"Ultrasonic air bubble detection employing signal preocessing techniques","type":"article-journal","volume":"3"},"uris":["http://www.mendeley.com/documents/?uuid=b7d0b183-f16a-4b28-960d-a98641f435e2"]}],"mendeley":{"formattedCitation":"(Rienstra and Hall, 2002; ‘Smart Bubble Detector for Infusion Pump’, 2018; Ali, 2019)","plainTextFormattedCitation":"(Rienstra and Hall, 2002; ‘Smart Bubble Detector for Infusion Pump’, 2018; Ali, 2019)","previouslyFormattedCitation":"(Rienstra and Hall, 2002; ‘Smart Bubble Detector for Infusion Pump’, 2018; Ali, 2019)"},"properties":{"noteIndex":0},"schema":"https://github.com/citation-style-language/schema/raw/master/csl-citation.json"}</w:instrText>
      </w:r>
      <w:r w:rsidR="009D7CDA" w:rsidRPr="00F2166F">
        <w:rPr>
          <w:rFonts w:ascii="Times New Roman" w:hAnsi="Times New Roman" w:cs="Times New Roman"/>
          <w:sz w:val="24"/>
          <w:szCs w:val="24"/>
          <w:shd w:val="clear" w:color="auto" w:fill="FFFFFF"/>
        </w:rPr>
        <w:fldChar w:fldCharType="separate"/>
      </w:r>
      <w:r w:rsidR="009D7CDA" w:rsidRPr="00F2166F">
        <w:rPr>
          <w:rFonts w:ascii="Times New Roman" w:hAnsi="Times New Roman" w:cs="Times New Roman"/>
          <w:noProof/>
          <w:sz w:val="24"/>
          <w:szCs w:val="24"/>
          <w:shd w:val="clear" w:color="auto" w:fill="FFFFFF"/>
        </w:rPr>
        <w:t>(Rienstra and Hall, 2002; ‘Smart Bubble Detector for Infusion Pump’, 2018; Ali, 2019)</w:t>
      </w:r>
      <w:r w:rsidR="009D7CDA" w:rsidRPr="00F2166F">
        <w:rPr>
          <w:rFonts w:ascii="Times New Roman" w:hAnsi="Times New Roman" w:cs="Times New Roman"/>
          <w:sz w:val="24"/>
          <w:szCs w:val="24"/>
          <w:shd w:val="clear" w:color="auto" w:fill="FFFFFF"/>
        </w:rPr>
        <w:fldChar w:fldCharType="end"/>
      </w:r>
      <w:r w:rsidR="00411CDB" w:rsidRPr="00F2166F">
        <w:rPr>
          <w:rFonts w:ascii="Times New Roman" w:hAnsi="Times New Roman" w:cs="Times New Roman"/>
          <w:sz w:val="24"/>
          <w:szCs w:val="24"/>
          <w:shd w:val="clear" w:color="auto" w:fill="FFFFFF"/>
        </w:rPr>
        <w:t>.</w:t>
      </w:r>
    </w:p>
    <w:p w14:paraId="27A73290" w14:textId="6A6056BE" w:rsidR="00856058" w:rsidRPr="00F2166F" w:rsidRDefault="00116B38" w:rsidP="0086731C">
      <w:pPr>
        <w:spacing w:line="240" w:lineRule="auto"/>
        <w:jc w:val="both"/>
        <w:rPr>
          <w:rFonts w:ascii="Times New Roman" w:hAnsi="Times New Roman" w:cs="Times New Roman"/>
          <w:sz w:val="24"/>
          <w:szCs w:val="24"/>
        </w:rPr>
      </w:pPr>
      <w:r w:rsidRPr="00F2166F">
        <w:rPr>
          <w:rFonts w:ascii="Times New Roman" w:hAnsi="Times New Roman" w:cs="Times New Roman"/>
          <w:sz w:val="24"/>
          <w:szCs w:val="24"/>
        </w:rPr>
        <w:t>The performance of air detector has been evaluated during simulated minor and major air embolism</w:t>
      </w:r>
      <w:r w:rsidR="00AD7EC7" w:rsidRPr="00F2166F">
        <w:rPr>
          <w:rFonts w:ascii="Times New Roman" w:hAnsi="Times New Roman" w:cs="Times New Roman"/>
          <w:sz w:val="24"/>
          <w:szCs w:val="24"/>
        </w:rPr>
        <w:t xml:space="preserve"> </w:t>
      </w:r>
      <w:r w:rsidR="00AD7EC7" w:rsidRPr="00F2166F">
        <w:rPr>
          <w:rFonts w:ascii="Times New Roman" w:hAnsi="Times New Roman" w:cs="Times New Roman"/>
          <w:sz w:val="24"/>
          <w:szCs w:val="24"/>
        </w:rPr>
        <w:fldChar w:fldCharType="begin" w:fldLock="1"/>
      </w:r>
      <w:r w:rsidR="00241702" w:rsidRPr="00F2166F">
        <w:rPr>
          <w:rFonts w:ascii="Times New Roman" w:hAnsi="Times New Roman" w:cs="Times New Roman"/>
          <w:sz w:val="24"/>
          <w:szCs w:val="24"/>
        </w:rPr>
        <w:instrText>ADDIN CSL_CITATION {"citationItems":[{"id":"ITEM-1","itemData":{"DOI":"10.1213/01.ANE.0000180207.30194.EE","ISSN":"00032999","PMID":"16244003","abstract":"We evaluated the Level 1 H-1200 fluid warmer during simulated conditions of minor to massive air embolism. The fluids we tested were crystalloid and diluted red cells (estimated hematocrit 50%) during gravity and pressure driven flow. The air volumes tested ranged from 1-60 mL for crystalloid and 30-150 mL for red cells. No air was observed distal to the air detector and damp during all test conditions. The device consistently alarmed and automatically shut off flow. Air was easily purged through the gas vent-filter assembly during simulated air embolism with crystalloid but not with red cell infusion. The use of ultrasonic air detection coupled with automatic shutoff is a significant safety improvement of the Level 1 H-1200 fluid and blood warmer. ©2005 by the International Anesthesia Research Society.","author":[{"dropping-particle":"","family":"Avula","given":"Ramachandra R.","non-dropping-particle":"","parse-names":false,"suffix":""},{"dropping-particle":"","family":"Kramer","given":"Richard","non-dropping-particle":"","parse-names":false,"suffix":""},{"dropping-particle":"","family":"Smith","given":"Charles E.","non-dropping-particle":"","parse-names":false,"suffix":""}],"container-title":"Anesthesia and Analgesia","id":"ITEM-1","issue":"5","issued":{"date-parts":[["2005"]]},"page":"1413-1416","title":"Air detection performance of the level 1 H-1200 fluid and blood warmer","type":"article-journal","volume":"101"},"uris":["http://www.mendeley.com/documents/?uuid=f27e64be-0b4b-4e5a-8011-4fd2d47ae4ca"]}],"mendeley":{"formattedCitation":"(Avula, Kramer and Smith, 2005)","plainTextFormattedCitation":"(Avula, Kramer and Smith, 2005)","previouslyFormattedCitation":"(Avula, Kramer and Smith, 2005)"},"properties":{"noteIndex":0},"schema":"https://github.com/citation-style-language/schema/raw/master/csl-citation.json"}</w:instrText>
      </w:r>
      <w:r w:rsidR="00AD7EC7" w:rsidRPr="00F2166F">
        <w:rPr>
          <w:rFonts w:ascii="Times New Roman" w:hAnsi="Times New Roman" w:cs="Times New Roman"/>
          <w:sz w:val="24"/>
          <w:szCs w:val="24"/>
        </w:rPr>
        <w:fldChar w:fldCharType="separate"/>
      </w:r>
      <w:r w:rsidR="00AD7EC7" w:rsidRPr="00F2166F">
        <w:rPr>
          <w:rFonts w:ascii="Times New Roman" w:hAnsi="Times New Roman" w:cs="Times New Roman"/>
          <w:noProof/>
          <w:sz w:val="24"/>
          <w:szCs w:val="24"/>
        </w:rPr>
        <w:t>(Avula, Kramer and Smith, 2005)</w:t>
      </w:r>
      <w:r w:rsidR="00AD7EC7" w:rsidRPr="00F2166F">
        <w:rPr>
          <w:rFonts w:ascii="Times New Roman" w:hAnsi="Times New Roman" w:cs="Times New Roman"/>
          <w:sz w:val="24"/>
          <w:szCs w:val="24"/>
        </w:rPr>
        <w:fldChar w:fldCharType="end"/>
      </w:r>
      <w:r w:rsidRPr="00F2166F">
        <w:rPr>
          <w:rFonts w:ascii="Times New Roman" w:hAnsi="Times New Roman" w:cs="Times New Roman"/>
          <w:sz w:val="24"/>
          <w:szCs w:val="24"/>
        </w:rPr>
        <w:t>.</w:t>
      </w:r>
      <w:r w:rsidR="006F2B84" w:rsidRPr="00F2166F">
        <w:rPr>
          <w:rFonts w:ascii="Times New Roman" w:hAnsi="Times New Roman" w:cs="Times New Roman"/>
          <w:sz w:val="24"/>
          <w:szCs w:val="24"/>
        </w:rPr>
        <w:t xml:space="preserve"> The </w:t>
      </w:r>
      <w:r w:rsidR="00C734F5" w:rsidRPr="00F2166F">
        <w:rPr>
          <w:rFonts w:ascii="Times New Roman" w:hAnsi="Times New Roman" w:cs="Times New Roman"/>
          <w:sz w:val="24"/>
          <w:szCs w:val="24"/>
        </w:rPr>
        <w:t>testing involved injection of 1 to 60 mL of crystalloid and 30 to 150 mL of red cells</w:t>
      </w:r>
      <w:r w:rsidR="00C56BF5" w:rsidRPr="00F2166F">
        <w:rPr>
          <w:rFonts w:ascii="Times New Roman" w:hAnsi="Times New Roman" w:cs="Times New Roman"/>
          <w:sz w:val="24"/>
          <w:szCs w:val="24"/>
        </w:rPr>
        <w:t>, but t</w:t>
      </w:r>
      <w:r w:rsidR="00AD7EC7" w:rsidRPr="00F2166F">
        <w:rPr>
          <w:rFonts w:ascii="Times New Roman" w:hAnsi="Times New Roman" w:cs="Times New Roman"/>
          <w:sz w:val="24"/>
          <w:szCs w:val="24"/>
        </w:rPr>
        <w:t xml:space="preserve">here is no specification if the injection was performed manually or automatically. </w:t>
      </w:r>
      <w:r w:rsidR="00241702" w:rsidRPr="00F2166F">
        <w:rPr>
          <w:rFonts w:ascii="Times New Roman" w:hAnsi="Times New Roman" w:cs="Times New Roman"/>
          <w:sz w:val="24"/>
          <w:szCs w:val="24"/>
        </w:rPr>
        <w:t xml:space="preserve">The validation and verification of the designed ultrasound bubble detector involve the insertion of different sized bubbles into the IV tubing, but again no further details are presented </w:t>
      </w:r>
      <w:r w:rsidR="00241702" w:rsidRPr="00F2166F">
        <w:rPr>
          <w:rFonts w:ascii="Times New Roman" w:hAnsi="Times New Roman" w:cs="Times New Roman"/>
          <w:sz w:val="24"/>
          <w:szCs w:val="24"/>
        </w:rPr>
        <w:fldChar w:fldCharType="begin" w:fldLock="1"/>
      </w:r>
      <w:r w:rsidR="0075553A" w:rsidRPr="00F2166F">
        <w:rPr>
          <w:rFonts w:ascii="Times New Roman" w:hAnsi="Times New Roman" w:cs="Times New Roman"/>
          <w:sz w:val="24"/>
          <w:szCs w:val="24"/>
        </w:rPr>
        <w:instrText>ADDIN CSL_CITATION {"citationItems":[{"id":"ITEM-1","itemData":{"author":[{"dropping-particle":"","family":"Porterfield","given":"Christopher","non-dropping-particle":"","parse-names":false,"suffix":""},{"dropping-particle":"","family":"Facc","given":"M P H","non-dropping-particle":"","parse-names":false,"suffix":""}],"id":"ITEM-1","issue":"June","issued":{"date-parts":[["2020"]]},"page":"1-37","title":"Non-Invasive Peripheral Venous and Arterial Line Air Detector for Embolization Prevention","type":"article-journal"},"uris":["http://www.mendeley.com/documents/?uuid=b8c188cf-f9b4-450e-b983-f85cd6a412ba"]}],"mendeley":{"formattedCitation":"(Porterfield and Facc, 2020)","plainTextFormattedCitation":"(Porterfield and Facc, 2020)","previouslyFormattedCitation":"(Porterfield and Facc, 2020)"},"properties":{"noteIndex":0},"schema":"https://github.com/citation-style-language/schema/raw/master/csl-citation.json"}</w:instrText>
      </w:r>
      <w:r w:rsidR="00241702" w:rsidRPr="00F2166F">
        <w:rPr>
          <w:rFonts w:ascii="Times New Roman" w:hAnsi="Times New Roman" w:cs="Times New Roman"/>
          <w:sz w:val="24"/>
          <w:szCs w:val="24"/>
        </w:rPr>
        <w:fldChar w:fldCharType="separate"/>
      </w:r>
      <w:r w:rsidR="00241702" w:rsidRPr="00F2166F">
        <w:rPr>
          <w:rFonts w:ascii="Times New Roman" w:hAnsi="Times New Roman" w:cs="Times New Roman"/>
          <w:noProof/>
          <w:sz w:val="24"/>
          <w:szCs w:val="24"/>
        </w:rPr>
        <w:t>(Porterfield and Facc, 2020)</w:t>
      </w:r>
      <w:r w:rsidR="00241702" w:rsidRPr="00F2166F">
        <w:rPr>
          <w:rFonts w:ascii="Times New Roman" w:hAnsi="Times New Roman" w:cs="Times New Roman"/>
          <w:sz w:val="24"/>
          <w:szCs w:val="24"/>
        </w:rPr>
        <w:fldChar w:fldCharType="end"/>
      </w:r>
      <w:r w:rsidR="00241702" w:rsidRPr="00F2166F">
        <w:rPr>
          <w:rFonts w:ascii="Times New Roman" w:hAnsi="Times New Roman" w:cs="Times New Roman"/>
          <w:sz w:val="24"/>
          <w:szCs w:val="24"/>
        </w:rPr>
        <w:t xml:space="preserve">. </w:t>
      </w:r>
      <w:r w:rsidR="000411D1" w:rsidRPr="00F2166F">
        <w:rPr>
          <w:rFonts w:ascii="Times New Roman" w:hAnsi="Times New Roman" w:cs="Times New Roman"/>
          <w:sz w:val="24"/>
          <w:szCs w:val="24"/>
        </w:rPr>
        <w:t xml:space="preserve">One of the </w:t>
      </w:r>
      <w:r w:rsidR="008B6267" w:rsidRPr="00F2166F">
        <w:rPr>
          <w:rFonts w:ascii="Times New Roman" w:hAnsi="Times New Roman" w:cs="Times New Roman"/>
          <w:sz w:val="24"/>
          <w:szCs w:val="24"/>
        </w:rPr>
        <w:t>first</w:t>
      </w:r>
      <w:r w:rsidR="000411D1" w:rsidRPr="00F2166F">
        <w:rPr>
          <w:rFonts w:ascii="Times New Roman" w:hAnsi="Times New Roman" w:cs="Times New Roman"/>
          <w:sz w:val="24"/>
          <w:szCs w:val="24"/>
        </w:rPr>
        <w:t xml:space="preserve"> technical reviews o</w:t>
      </w:r>
      <w:r w:rsidR="004E3AF3" w:rsidRPr="00F2166F">
        <w:rPr>
          <w:rFonts w:ascii="Times New Roman" w:hAnsi="Times New Roman" w:cs="Times New Roman"/>
          <w:sz w:val="24"/>
          <w:szCs w:val="24"/>
        </w:rPr>
        <w:t xml:space="preserve">f air bubble detectors has focused </w:t>
      </w:r>
      <w:r w:rsidR="00141532" w:rsidRPr="00F2166F">
        <w:rPr>
          <w:rFonts w:ascii="Times New Roman" w:hAnsi="Times New Roman" w:cs="Times New Roman"/>
          <w:sz w:val="24"/>
          <w:szCs w:val="24"/>
        </w:rPr>
        <w:t xml:space="preserve">on the effectiveness of these detectors in </w:t>
      </w:r>
      <w:r w:rsidR="008B6267" w:rsidRPr="00F2166F">
        <w:rPr>
          <w:rFonts w:ascii="Times New Roman" w:hAnsi="Times New Roman" w:cs="Times New Roman"/>
          <w:sz w:val="24"/>
          <w:szCs w:val="24"/>
        </w:rPr>
        <w:t>quantifying</w:t>
      </w:r>
      <w:r w:rsidR="00141532" w:rsidRPr="00F2166F">
        <w:rPr>
          <w:rFonts w:ascii="Times New Roman" w:hAnsi="Times New Roman" w:cs="Times New Roman"/>
          <w:sz w:val="24"/>
          <w:szCs w:val="24"/>
        </w:rPr>
        <w:t xml:space="preserve"> </w:t>
      </w:r>
      <w:r w:rsidR="008B6267" w:rsidRPr="00F2166F">
        <w:rPr>
          <w:rFonts w:ascii="Times New Roman" w:hAnsi="Times New Roman" w:cs="Times New Roman"/>
          <w:sz w:val="24"/>
          <w:szCs w:val="24"/>
        </w:rPr>
        <w:t xml:space="preserve">microbubble activity during cardiopulmonary </w:t>
      </w:r>
      <w:r w:rsidR="00EA4383" w:rsidRPr="00F2166F">
        <w:rPr>
          <w:rFonts w:ascii="Times New Roman" w:hAnsi="Times New Roman" w:cs="Times New Roman"/>
          <w:sz w:val="24"/>
          <w:szCs w:val="24"/>
        </w:rPr>
        <w:t>bypass</w:t>
      </w:r>
      <w:r w:rsidR="0075553A" w:rsidRPr="00F2166F">
        <w:rPr>
          <w:rFonts w:ascii="Times New Roman" w:hAnsi="Times New Roman" w:cs="Times New Roman"/>
          <w:sz w:val="24"/>
          <w:szCs w:val="24"/>
        </w:rPr>
        <w:t xml:space="preserve"> </w:t>
      </w:r>
      <w:r w:rsidR="0075553A" w:rsidRPr="00F2166F">
        <w:rPr>
          <w:rFonts w:ascii="Times New Roman" w:hAnsi="Times New Roman" w:cs="Times New Roman"/>
          <w:sz w:val="24"/>
          <w:szCs w:val="24"/>
        </w:rPr>
        <w:fldChar w:fldCharType="begin" w:fldLock="1"/>
      </w:r>
      <w:r w:rsidR="0075553A" w:rsidRPr="00F2166F">
        <w:rPr>
          <w:rFonts w:ascii="Times New Roman" w:hAnsi="Times New Roman" w:cs="Times New Roman"/>
          <w:sz w:val="24"/>
          <w:szCs w:val="24"/>
        </w:rPr>
        <w:instrText>ADDIN CSL_CITATION {"citationItems":[{"id":"ITEM-1","itemData":{"ISSN":"00221058","PMID":"26543252","abstract":"Air bubble detectors (ABDs) are utilized during cardiopulmonary bypass (CPB) to protect against massive air embolism. Stockert (Munich, Germany) ABD quantify microbubbles &gt; 300 μm; however, their reliability has not been reported. The aim of this study was to assess the reliability of the microbubble data from the ABD with the SIII and S5 heart-lung machines. Microbubble counts from the ABD with the SIII (SIII ABD) and S5 (S5 ABD) were measured simultaneously with the emboli detection and classification (EDAC) quantifier in 12 CPB procedures using two EDAC detectors and two ABDs in series in the arterial line. Reliability was assessed by the Spearman correlation co-efficient (r) between measurements for each detector type, and between each ABD and EDAC detector for counts &gt; 300 μm. No correlation was found between the SIII ABD (r = .008, p = .793). A weak negative correlation was found with the S5 ABD (r = -.16, p &lt; .001). A strong correlation was found between the EDAC detectors (SIII; r = .958, p &lt; .001), (S5; r = .908, p &lt; .001). With counts &gt; 300 μm, the SIII ABDs showed a correlation of small- medium effect size between EDAC detectors and ABD1 (r = .286, p &lt; .001 [EDAC1], r = .347, p &lt; .001 [EDAC2]). There was no correlation found between ABD2 and either EDAC detector (r = .003, p = .925 (EDAC1), r = .003, p = .929 [EDAC2]). A correlation between EDAC and the S5 ABD, was not able to be determined due to the low bubble count detected by the EDAC &gt; 300 μm. Both SIII ABD and S5 ABD were found to be unreliable for quantification of microbubble activity during CPB in comparison with the EDAC. These results highlight the importance of ensuring that data included in the CPB report is accurate and clinically relevant, and suggests that microbubble counts from devices such as the SIII ABD and S5 ABD should not be reported.","author":[{"dropping-particle":"","family":"Newland","given":"Richard F.","non-dropping-particle":"","parse-names":false,"suffix":""},{"dropping-particle":"","family":"Baker","given":"Robert A.","non-dropping-particle":"","parse-names":false,"suffix":""},{"dropping-particle":"","family":"Mazzone","given":"Annette L.","non-dropping-particle":"","parse-names":false,"suffix":""},{"dropping-particle":"","family":"Valiyapurayil","given":"Vijaykumar N.","non-dropping-particle":"","parse-names":false,"suffix":""}],"container-title":"Journal of Extra-Corporeal Technology","id":"ITEM-1","issue":"3","issued":{"date-parts":[["2015"]]},"page":"174-179","title":"Should air bubble detectors be used to quantify microbubble activity during cardiopulmonary bypass?","type":"article-journal","volume":"47"},"uris":["http://www.mendeley.com/documents/?uuid=f6372f8c-9a20-4032-b8fc-2eed342cbbdc"]}],"mendeley":{"formattedCitation":"(Newland &lt;i&gt;et al.&lt;/i&gt;, 2015)","plainTextFormattedCitation":"(Newland et al., 2015)","previouslyFormattedCitation":"(Newland &lt;i&gt;et al.&lt;/i&gt;, 2015)"},"properties":{"noteIndex":0},"schema":"https://github.com/citation-style-language/schema/raw/master/csl-citation.json"}</w:instrText>
      </w:r>
      <w:r w:rsidR="0075553A" w:rsidRPr="00F2166F">
        <w:rPr>
          <w:rFonts w:ascii="Times New Roman" w:hAnsi="Times New Roman" w:cs="Times New Roman"/>
          <w:sz w:val="24"/>
          <w:szCs w:val="24"/>
        </w:rPr>
        <w:fldChar w:fldCharType="separate"/>
      </w:r>
      <w:r w:rsidR="0075553A" w:rsidRPr="00F2166F">
        <w:rPr>
          <w:rFonts w:ascii="Times New Roman" w:hAnsi="Times New Roman" w:cs="Times New Roman"/>
          <w:noProof/>
          <w:sz w:val="24"/>
          <w:szCs w:val="24"/>
        </w:rPr>
        <w:t xml:space="preserve">(Newland </w:t>
      </w:r>
      <w:r w:rsidR="0075553A" w:rsidRPr="00F2166F">
        <w:rPr>
          <w:rFonts w:ascii="Times New Roman" w:hAnsi="Times New Roman" w:cs="Times New Roman"/>
          <w:i/>
          <w:noProof/>
          <w:sz w:val="24"/>
          <w:szCs w:val="24"/>
        </w:rPr>
        <w:t>et al.</w:t>
      </w:r>
      <w:r w:rsidR="0075553A" w:rsidRPr="00F2166F">
        <w:rPr>
          <w:rFonts w:ascii="Times New Roman" w:hAnsi="Times New Roman" w:cs="Times New Roman"/>
          <w:noProof/>
          <w:sz w:val="24"/>
          <w:szCs w:val="24"/>
        </w:rPr>
        <w:t>, 2015)</w:t>
      </w:r>
      <w:r w:rsidR="0075553A" w:rsidRPr="00F2166F">
        <w:rPr>
          <w:rFonts w:ascii="Times New Roman" w:hAnsi="Times New Roman" w:cs="Times New Roman"/>
          <w:sz w:val="24"/>
          <w:szCs w:val="24"/>
        </w:rPr>
        <w:fldChar w:fldCharType="end"/>
      </w:r>
      <w:r w:rsidR="0075553A" w:rsidRPr="00F2166F">
        <w:rPr>
          <w:rFonts w:ascii="Times New Roman" w:hAnsi="Times New Roman" w:cs="Times New Roman"/>
          <w:sz w:val="24"/>
          <w:szCs w:val="24"/>
        </w:rPr>
        <w:t xml:space="preserve">. </w:t>
      </w:r>
      <w:r w:rsidR="00EA4383" w:rsidRPr="00F2166F">
        <w:rPr>
          <w:rFonts w:ascii="Times New Roman" w:hAnsi="Times New Roman" w:cs="Times New Roman"/>
          <w:sz w:val="24"/>
          <w:szCs w:val="24"/>
        </w:rPr>
        <w:t xml:space="preserve">The study </w:t>
      </w:r>
      <w:r w:rsidR="00EE5D2A" w:rsidRPr="00F2166F">
        <w:rPr>
          <w:rFonts w:ascii="Times New Roman" w:hAnsi="Times New Roman" w:cs="Times New Roman"/>
          <w:sz w:val="24"/>
          <w:szCs w:val="24"/>
        </w:rPr>
        <w:t xml:space="preserve">showed there was no correlation between </w:t>
      </w:r>
      <w:r w:rsidR="00A11A96" w:rsidRPr="00F2166F">
        <w:rPr>
          <w:rFonts w:ascii="Times New Roman" w:hAnsi="Times New Roman" w:cs="Times New Roman"/>
          <w:sz w:val="24"/>
          <w:szCs w:val="24"/>
        </w:rPr>
        <w:t xml:space="preserve">the </w:t>
      </w:r>
      <w:r w:rsidR="00FD57DB" w:rsidRPr="00F2166F">
        <w:rPr>
          <w:rFonts w:ascii="Times New Roman" w:hAnsi="Times New Roman" w:cs="Times New Roman"/>
          <w:sz w:val="24"/>
          <w:szCs w:val="24"/>
        </w:rPr>
        <w:t xml:space="preserve">simultaneous measurement of </w:t>
      </w:r>
      <w:r w:rsidR="009E7E4F" w:rsidRPr="00F2166F">
        <w:rPr>
          <w:rFonts w:ascii="Times New Roman" w:hAnsi="Times New Roman" w:cs="Times New Roman"/>
          <w:sz w:val="24"/>
          <w:szCs w:val="24"/>
        </w:rPr>
        <w:t xml:space="preserve">air bubbles using </w:t>
      </w:r>
      <w:r w:rsidR="00A25A76" w:rsidRPr="00F2166F">
        <w:rPr>
          <w:rFonts w:ascii="Times New Roman" w:hAnsi="Times New Roman" w:cs="Times New Roman"/>
          <w:sz w:val="24"/>
          <w:szCs w:val="24"/>
        </w:rPr>
        <w:t xml:space="preserve">two </w:t>
      </w:r>
      <w:r w:rsidR="00CB3D90" w:rsidRPr="00F2166F">
        <w:rPr>
          <w:rFonts w:ascii="Times New Roman" w:hAnsi="Times New Roman" w:cs="Times New Roman"/>
          <w:sz w:val="24"/>
          <w:szCs w:val="24"/>
        </w:rPr>
        <w:t>air bubble detectors and the tw</w:t>
      </w:r>
      <w:r w:rsidR="00017A9A" w:rsidRPr="00F2166F">
        <w:rPr>
          <w:rFonts w:ascii="Times New Roman" w:hAnsi="Times New Roman" w:cs="Times New Roman"/>
          <w:sz w:val="24"/>
          <w:szCs w:val="24"/>
        </w:rPr>
        <w:t>o</w:t>
      </w:r>
      <w:r w:rsidR="00CB3D90" w:rsidRPr="00F2166F">
        <w:rPr>
          <w:rFonts w:ascii="Times New Roman" w:hAnsi="Times New Roman" w:cs="Times New Roman"/>
          <w:sz w:val="24"/>
          <w:szCs w:val="24"/>
        </w:rPr>
        <w:t xml:space="preserve"> emboli detection and classification quantifiers</w:t>
      </w:r>
      <w:r w:rsidR="00017A9A" w:rsidRPr="00F2166F">
        <w:rPr>
          <w:rFonts w:ascii="Times New Roman" w:hAnsi="Times New Roman" w:cs="Times New Roman"/>
          <w:sz w:val="24"/>
          <w:szCs w:val="24"/>
        </w:rPr>
        <w:t xml:space="preserve">, indicating </w:t>
      </w:r>
      <w:r w:rsidR="003C33CF" w:rsidRPr="00F2166F">
        <w:rPr>
          <w:rFonts w:ascii="Times New Roman" w:hAnsi="Times New Roman" w:cs="Times New Roman"/>
          <w:sz w:val="24"/>
          <w:szCs w:val="24"/>
        </w:rPr>
        <w:t xml:space="preserve">that </w:t>
      </w:r>
      <w:r w:rsidR="00B100B0" w:rsidRPr="00F2166F">
        <w:rPr>
          <w:rFonts w:ascii="Times New Roman" w:hAnsi="Times New Roman" w:cs="Times New Roman"/>
          <w:sz w:val="24"/>
          <w:szCs w:val="24"/>
        </w:rPr>
        <w:t>the former</w:t>
      </w:r>
      <w:r w:rsidR="003C33CF" w:rsidRPr="00F2166F">
        <w:rPr>
          <w:rFonts w:ascii="Times New Roman" w:hAnsi="Times New Roman" w:cs="Times New Roman"/>
          <w:sz w:val="24"/>
          <w:szCs w:val="24"/>
        </w:rPr>
        <w:t xml:space="preserve"> detectors </w:t>
      </w:r>
      <w:r w:rsidR="003B39F5" w:rsidRPr="00F2166F">
        <w:rPr>
          <w:rFonts w:ascii="Times New Roman" w:hAnsi="Times New Roman" w:cs="Times New Roman"/>
          <w:sz w:val="24"/>
          <w:szCs w:val="24"/>
        </w:rPr>
        <w:t xml:space="preserve">were unreliable. </w:t>
      </w:r>
      <w:r w:rsidR="00425984" w:rsidRPr="00F2166F">
        <w:rPr>
          <w:rFonts w:ascii="Times New Roman" w:hAnsi="Times New Roman" w:cs="Times New Roman"/>
          <w:sz w:val="24"/>
          <w:szCs w:val="24"/>
        </w:rPr>
        <w:t xml:space="preserve">However, their comparison is somehow limited by </w:t>
      </w:r>
      <w:r w:rsidR="00501374" w:rsidRPr="00F2166F">
        <w:rPr>
          <w:rFonts w:ascii="Times New Roman" w:hAnsi="Times New Roman" w:cs="Times New Roman"/>
          <w:sz w:val="24"/>
          <w:szCs w:val="24"/>
        </w:rPr>
        <w:t>the underestimation of number of air bubbles</w:t>
      </w:r>
      <w:r w:rsidR="001C695A" w:rsidRPr="00F2166F">
        <w:rPr>
          <w:rFonts w:ascii="Times New Roman" w:hAnsi="Times New Roman" w:cs="Times New Roman"/>
          <w:sz w:val="24"/>
          <w:szCs w:val="24"/>
        </w:rPr>
        <w:t xml:space="preserve"> as they compared the detectors against emboli detection and classification quantifiers and not an </w:t>
      </w:r>
      <w:r w:rsidR="00512EDA" w:rsidRPr="00F2166F">
        <w:rPr>
          <w:rFonts w:ascii="Times New Roman" w:hAnsi="Times New Roman" w:cs="Times New Roman"/>
          <w:sz w:val="24"/>
          <w:szCs w:val="24"/>
        </w:rPr>
        <w:t>industrial reference or a gold standard.</w:t>
      </w:r>
    </w:p>
    <w:p w14:paraId="309B9CCB" w14:textId="02B78E70" w:rsidR="00B42E08" w:rsidRPr="00F2166F" w:rsidRDefault="00013343" w:rsidP="00241702">
      <w:pPr>
        <w:spacing w:line="240" w:lineRule="auto"/>
        <w:jc w:val="both"/>
        <w:rPr>
          <w:rFonts w:ascii="Times New Roman" w:hAnsi="Times New Roman" w:cs="Times New Roman"/>
          <w:sz w:val="24"/>
          <w:szCs w:val="24"/>
        </w:rPr>
      </w:pPr>
      <w:r w:rsidRPr="00F2166F">
        <w:rPr>
          <w:rFonts w:ascii="Times New Roman" w:hAnsi="Times New Roman" w:cs="Times New Roman"/>
          <w:sz w:val="24"/>
          <w:szCs w:val="24"/>
        </w:rPr>
        <w:t xml:space="preserve">In 2021, </w:t>
      </w:r>
      <w:r w:rsidR="0075553A" w:rsidRPr="00F2166F">
        <w:rPr>
          <w:rFonts w:ascii="Times New Roman" w:hAnsi="Times New Roman" w:cs="Times New Roman"/>
          <w:sz w:val="24"/>
          <w:szCs w:val="24"/>
        </w:rPr>
        <w:t>Li has</w:t>
      </w:r>
      <w:r w:rsidR="009746B7" w:rsidRPr="00F2166F">
        <w:rPr>
          <w:rFonts w:ascii="Times New Roman" w:hAnsi="Times New Roman" w:cs="Times New Roman"/>
          <w:sz w:val="24"/>
          <w:szCs w:val="24"/>
        </w:rPr>
        <w:t xml:space="preserve"> developed an air bubble sensor based in ultrasound technology</w:t>
      </w:r>
      <w:r w:rsidR="0002512E" w:rsidRPr="00F2166F">
        <w:rPr>
          <w:rFonts w:ascii="Times New Roman" w:hAnsi="Times New Roman" w:cs="Times New Roman"/>
          <w:sz w:val="24"/>
          <w:szCs w:val="24"/>
        </w:rPr>
        <w:t>, which was calibrated</w:t>
      </w:r>
      <w:r w:rsidRPr="00F2166F">
        <w:rPr>
          <w:rFonts w:ascii="Times New Roman" w:hAnsi="Times New Roman" w:cs="Times New Roman"/>
          <w:sz w:val="24"/>
          <w:szCs w:val="24"/>
        </w:rPr>
        <w:t xml:space="preserve"> using the data resulting </w:t>
      </w:r>
      <w:r w:rsidR="004F12EA" w:rsidRPr="00F2166F">
        <w:rPr>
          <w:rFonts w:ascii="Times New Roman" w:hAnsi="Times New Roman" w:cs="Times New Roman"/>
          <w:sz w:val="24"/>
          <w:szCs w:val="24"/>
        </w:rPr>
        <w:t xml:space="preserve">from image analysis of </w:t>
      </w:r>
      <w:r w:rsidR="00961D60" w:rsidRPr="00F2166F">
        <w:rPr>
          <w:rFonts w:ascii="Times New Roman" w:hAnsi="Times New Roman" w:cs="Times New Roman"/>
          <w:sz w:val="24"/>
          <w:szCs w:val="24"/>
        </w:rPr>
        <w:t>randomly produced bubbles</w:t>
      </w:r>
      <w:r w:rsidR="0075553A" w:rsidRPr="00F2166F">
        <w:rPr>
          <w:rFonts w:ascii="Times New Roman" w:hAnsi="Times New Roman" w:cs="Times New Roman"/>
          <w:sz w:val="24"/>
          <w:szCs w:val="24"/>
        </w:rPr>
        <w:t xml:space="preserve"> </w:t>
      </w:r>
      <w:r w:rsidR="0075553A" w:rsidRPr="00F2166F">
        <w:rPr>
          <w:rFonts w:ascii="Times New Roman" w:hAnsi="Times New Roman" w:cs="Times New Roman"/>
          <w:sz w:val="24"/>
          <w:szCs w:val="24"/>
        </w:rPr>
        <w:fldChar w:fldCharType="begin" w:fldLock="1"/>
      </w:r>
      <w:r w:rsidR="00F250E4" w:rsidRPr="00F2166F">
        <w:rPr>
          <w:rFonts w:ascii="Times New Roman" w:hAnsi="Times New Roman" w:cs="Times New Roman"/>
          <w:sz w:val="24"/>
          <w:szCs w:val="24"/>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sidR="0075553A" w:rsidRPr="00F2166F">
        <w:rPr>
          <w:rFonts w:ascii="Times New Roman" w:hAnsi="Times New Roman" w:cs="Times New Roman"/>
          <w:sz w:val="24"/>
          <w:szCs w:val="24"/>
        </w:rPr>
        <w:fldChar w:fldCharType="separate"/>
      </w:r>
      <w:r w:rsidR="0075553A" w:rsidRPr="00F2166F">
        <w:rPr>
          <w:rFonts w:ascii="Times New Roman" w:hAnsi="Times New Roman" w:cs="Times New Roman"/>
          <w:noProof/>
          <w:sz w:val="24"/>
          <w:szCs w:val="24"/>
        </w:rPr>
        <w:t xml:space="preserve">(Li </w:t>
      </w:r>
      <w:r w:rsidR="0075553A" w:rsidRPr="00F2166F">
        <w:rPr>
          <w:rFonts w:ascii="Times New Roman" w:hAnsi="Times New Roman" w:cs="Times New Roman"/>
          <w:i/>
          <w:noProof/>
          <w:sz w:val="24"/>
          <w:szCs w:val="24"/>
        </w:rPr>
        <w:t>et al.</w:t>
      </w:r>
      <w:r w:rsidR="0075553A" w:rsidRPr="00F2166F">
        <w:rPr>
          <w:rFonts w:ascii="Times New Roman" w:hAnsi="Times New Roman" w:cs="Times New Roman"/>
          <w:noProof/>
          <w:sz w:val="24"/>
          <w:szCs w:val="24"/>
        </w:rPr>
        <w:t>, 2021)</w:t>
      </w:r>
      <w:r w:rsidR="0075553A" w:rsidRPr="00F2166F">
        <w:rPr>
          <w:rFonts w:ascii="Times New Roman" w:hAnsi="Times New Roman" w:cs="Times New Roman"/>
          <w:sz w:val="24"/>
          <w:szCs w:val="24"/>
        </w:rPr>
        <w:fldChar w:fldCharType="end"/>
      </w:r>
      <w:r w:rsidR="00961D60" w:rsidRPr="00F2166F">
        <w:rPr>
          <w:rFonts w:ascii="Times New Roman" w:hAnsi="Times New Roman" w:cs="Times New Roman"/>
          <w:sz w:val="24"/>
          <w:szCs w:val="24"/>
        </w:rPr>
        <w:t xml:space="preserve">. </w:t>
      </w:r>
      <w:r w:rsidR="00DA64F6" w:rsidRPr="00F2166F">
        <w:rPr>
          <w:rFonts w:ascii="Times New Roman" w:hAnsi="Times New Roman" w:cs="Times New Roman"/>
          <w:sz w:val="24"/>
          <w:szCs w:val="24"/>
        </w:rPr>
        <w:t>They used a high speed camera to capture the bubbles going through the sensor</w:t>
      </w:r>
      <w:r w:rsidR="006C6071" w:rsidRPr="00F2166F">
        <w:rPr>
          <w:rFonts w:ascii="Times New Roman" w:hAnsi="Times New Roman" w:cs="Times New Roman"/>
          <w:sz w:val="24"/>
          <w:szCs w:val="24"/>
        </w:rPr>
        <w:t xml:space="preserve">. The acquired images were processed </w:t>
      </w:r>
      <w:r w:rsidR="00D733D5" w:rsidRPr="00F2166F">
        <w:rPr>
          <w:rFonts w:ascii="Times New Roman" w:hAnsi="Times New Roman" w:cs="Times New Roman"/>
          <w:sz w:val="24"/>
          <w:szCs w:val="24"/>
        </w:rPr>
        <w:t>by increasing the brightness and removing</w:t>
      </w:r>
      <w:r w:rsidR="006C6071" w:rsidRPr="00F2166F">
        <w:rPr>
          <w:rFonts w:ascii="Times New Roman" w:hAnsi="Times New Roman" w:cs="Times New Roman"/>
          <w:sz w:val="24"/>
          <w:szCs w:val="24"/>
        </w:rPr>
        <w:t xml:space="preserve"> the background</w:t>
      </w:r>
      <w:r w:rsidR="00EF6A3D" w:rsidRPr="00F2166F">
        <w:rPr>
          <w:rFonts w:ascii="Times New Roman" w:hAnsi="Times New Roman" w:cs="Times New Roman"/>
          <w:sz w:val="24"/>
          <w:szCs w:val="24"/>
        </w:rPr>
        <w:t xml:space="preserve"> to enhance the performance of</w:t>
      </w:r>
      <w:r w:rsidR="00C01F00" w:rsidRPr="00F2166F">
        <w:rPr>
          <w:rFonts w:ascii="Times New Roman" w:hAnsi="Times New Roman" w:cs="Times New Roman"/>
          <w:sz w:val="24"/>
          <w:szCs w:val="24"/>
        </w:rPr>
        <w:t xml:space="preserve"> bubble</w:t>
      </w:r>
      <w:r w:rsidR="00EF6A3D" w:rsidRPr="00F2166F">
        <w:rPr>
          <w:rFonts w:ascii="Times New Roman" w:hAnsi="Times New Roman" w:cs="Times New Roman"/>
          <w:sz w:val="24"/>
          <w:szCs w:val="24"/>
        </w:rPr>
        <w:t xml:space="preserve"> edge-extraction algorithm.</w:t>
      </w:r>
      <w:r w:rsidR="00D733D5" w:rsidRPr="00F2166F">
        <w:rPr>
          <w:rFonts w:ascii="Times New Roman" w:hAnsi="Times New Roman" w:cs="Times New Roman"/>
          <w:sz w:val="24"/>
          <w:szCs w:val="24"/>
        </w:rPr>
        <w:t xml:space="preserve"> </w:t>
      </w:r>
      <w:r w:rsidR="00C01F00" w:rsidRPr="00F2166F">
        <w:rPr>
          <w:rFonts w:ascii="Times New Roman" w:hAnsi="Times New Roman" w:cs="Times New Roman"/>
          <w:sz w:val="24"/>
          <w:szCs w:val="24"/>
        </w:rPr>
        <w:t>Then,</w:t>
      </w:r>
      <w:r w:rsidR="00B60AF0" w:rsidRPr="00F2166F">
        <w:rPr>
          <w:rFonts w:ascii="Times New Roman" w:hAnsi="Times New Roman" w:cs="Times New Roman"/>
          <w:sz w:val="24"/>
          <w:szCs w:val="24"/>
        </w:rPr>
        <w:t xml:space="preserve"> they applied the mathematical </w:t>
      </w:r>
      <w:r w:rsidR="00B42E08" w:rsidRPr="00F2166F">
        <w:rPr>
          <w:rFonts w:ascii="Times New Roman" w:hAnsi="Times New Roman" w:cs="Times New Roman"/>
          <w:sz w:val="24"/>
          <w:szCs w:val="24"/>
        </w:rPr>
        <w:t>algorithm: the</w:t>
      </w:r>
      <w:r w:rsidR="009134DF" w:rsidRPr="00F2166F">
        <w:rPr>
          <w:rFonts w:ascii="Times New Roman" w:hAnsi="Times New Roman" w:cs="Times New Roman"/>
          <w:sz w:val="24"/>
          <w:szCs w:val="24"/>
        </w:rPr>
        <w:t xml:space="preserve"> volume of air was calculated as a sphere if the bubble diameter on image was smaller than 1.5mm (diameter of the tube) </w:t>
      </w:r>
      <w:r w:rsidR="0071442C" w:rsidRPr="00F2166F">
        <w:rPr>
          <w:rFonts w:ascii="Times New Roman" w:hAnsi="Times New Roman" w:cs="Times New Roman"/>
          <w:sz w:val="24"/>
          <w:szCs w:val="24"/>
        </w:rPr>
        <w:t>and as a cylinder for bubble diameter was bigger than 1.5mm.</w:t>
      </w:r>
      <w:r w:rsidR="009757CD" w:rsidRPr="00F2166F">
        <w:rPr>
          <w:rFonts w:ascii="Times New Roman" w:hAnsi="Times New Roman" w:cs="Times New Roman"/>
          <w:sz w:val="24"/>
          <w:szCs w:val="24"/>
        </w:rPr>
        <w:t xml:space="preserve"> </w:t>
      </w:r>
      <w:r w:rsidR="00A55FA7" w:rsidRPr="00F2166F">
        <w:rPr>
          <w:rFonts w:ascii="Times New Roman" w:hAnsi="Times New Roman" w:cs="Times New Roman"/>
          <w:sz w:val="24"/>
          <w:szCs w:val="24"/>
        </w:rPr>
        <w:t>There is no specification of</w:t>
      </w:r>
      <w:r w:rsidR="009757CD" w:rsidRPr="00F2166F">
        <w:rPr>
          <w:rFonts w:ascii="Times New Roman" w:hAnsi="Times New Roman" w:cs="Times New Roman"/>
          <w:sz w:val="24"/>
          <w:szCs w:val="24"/>
        </w:rPr>
        <w:t xml:space="preserve"> the software used for image analysis</w:t>
      </w:r>
      <w:r w:rsidR="00A55FA7" w:rsidRPr="00F2166F">
        <w:rPr>
          <w:rFonts w:ascii="Times New Roman" w:hAnsi="Times New Roman" w:cs="Times New Roman"/>
          <w:sz w:val="24"/>
          <w:szCs w:val="24"/>
        </w:rPr>
        <w:t xml:space="preserve"> in this study, but </w:t>
      </w:r>
      <w:r w:rsidR="001A2C92" w:rsidRPr="00F2166F">
        <w:rPr>
          <w:rFonts w:ascii="Times New Roman" w:hAnsi="Times New Roman" w:cs="Times New Roman"/>
          <w:sz w:val="24"/>
          <w:szCs w:val="24"/>
        </w:rPr>
        <w:t xml:space="preserve">NIH </w:t>
      </w:r>
      <w:r w:rsidR="004F4B5B" w:rsidRPr="00F2166F">
        <w:rPr>
          <w:rFonts w:ascii="Times New Roman" w:hAnsi="Times New Roman" w:cs="Times New Roman"/>
          <w:sz w:val="24"/>
          <w:szCs w:val="24"/>
        </w:rPr>
        <w:t xml:space="preserve">ImageJ analysis software (free to download from </w:t>
      </w:r>
      <w:r w:rsidR="001A2C92" w:rsidRPr="00F2166F">
        <w:rPr>
          <w:rFonts w:ascii="Times New Roman" w:hAnsi="Times New Roman" w:cs="Times New Roman"/>
          <w:sz w:val="24"/>
          <w:szCs w:val="24"/>
        </w:rPr>
        <w:t>https://imagej.nih.gov/)</w:t>
      </w:r>
      <w:r w:rsidR="006820B9" w:rsidRPr="00F2166F">
        <w:rPr>
          <w:rFonts w:ascii="Times New Roman" w:hAnsi="Times New Roman" w:cs="Times New Roman"/>
          <w:sz w:val="24"/>
          <w:szCs w:val="24"/>
        </w:rPr>
        <w:t xml:space="preserve"> has been previously used to analyse images of air bubbles </w:t>
      </w:r>
      <w:r w:rsidR="006820B9" w:rsidRPr="00F2166F">
        <w:rPr>
          <w:rFonts w:ascii="Times New Roman" w:hAnsi="Times New Roman" w:cs="Times New Roman"/>
          <w:sz w:val="24"/>
          <w:szCs w:val="24"/>
        </w:rPr>
        <w:fldChar w:fldCharType="begin" w:fldLock="1"/>
      </w:r>
      <w:r w:rsidR="00134748">
        <w:rPr>
          <w:rFonts w:ascii="Times New Roman" w:hAnsi="Times New Roman" w:cs="Times New Roman"/>
          <w:sz w:val="24"/>
          <w:szCs w:val="24"/>
        </w:rPr>
        <w:instrText>ADDIN CSL_CITATION {"citationItems":[{"id":"ITEM-1","itemData":{"DOI":"10.3390/fluids3010013","ISSN":"23115521","abstract":"The current study experimentally examines bubble size distribution (BSD) within a bubble column and the associated characteristic length scales. Air was injected into a column of water via a single injection tube. The column diameter (63–102 mm), injection tube diameter (0.8–1.6 mm) and superficial gas velocity (1.4–55 mm/s) were varied. Large samples (up to 54,000 bubbles) of bubble sizes measured via 2D imaging were used to produce probability density functions (PDFs). The PDFs were used to identify an alternative length scale termed the most frequent bubble size (d mf ) and defined as the peak in the PDF. This length scale as well as the traditional Sauter mean diameter were used to assess the sensitivity of the BSD to gas injection rate, injector tube diameter, injection tube angle and column diameter. The d mf was relatively insensitive to most variation, which indicates these bubbles are produced by the turbulent wakes. In addition, the current work examines higher order statistics (standard deviation, skewness and kurtosis) and notes that there is evidence in support of using these statistics to quantify the influence of specific parameters on the flow-field as well as a potential indicator of regime transitions.","author":[{"dropping-particle":"","family":"Mohagheghian","given":"Shahrouz","non-dropping-particle":"","parse-names":false,"suffix":""},{"dropping-particle":"","family":"Elbing","given":"Brian R.","non-dropping-particle":"","parse-names":false,"suffix":""}],"container-title":"Fluids","id":"ITEM-1","issue":"1","issued":{"date-parts":[["2018"]]},"title":"Characterization of bubble size distributions within a bubble column","type":"article-journal","volume":"3"},"uris":["http://www.mendeley.com/documents/?uuid=0b00f835-3c47-46be-91c8-32f437d5c658"]},{"id":"ITEM-2","itemData":{"DOI":"10.1016/j.colsurfa.2015.01.089","ISSN":"18734359","abstract":"An increasing number of research topics and applications ask for a precise measurement of the size distribution of small bubbles in a liquid-and hence for reliable and automated image analysis. However, due to the strong mismatch between the refractive index of a liquid and a gas, bubbles deform strongly the path of light rays, rendering automated bubble size analysis a challenging task. We show here how this challenge can be met using the fact that bubbles act like inverted, spherical lenses with a curvature which is the inverse of the bubble radius. The imaging properties of each bubble can then be used to accurately determine the radius of the bubble upon imaging an object which can be filtered easily by a computer. When bubbles are large enough to be deformed under the influence of gravity, it is more appropriate to measure their size after squeezing them between two narrowly spaced glass plates. We therefore show here, how the analysis can be extended to this case; and how both approaches can be combined to measure the size distributions of strongly polydisperse foams containing simultaneously small (several 10s of micrometres) and large bubbles (several 100s of micrometres).","author":[{"dropping-particle":"","family":"Gaillard","given":"T.","non-dropping-particle":"","parse-names":false,"suffix":""},{"dropping-particle":"","family":"Honorez","given":"C.","non-dropping-particle":"","parse-names":false,"suffix":""},{"dropping-particle":"","family":"Jumeau","given":"M.","non-dropping-particle":"","parse-names":false,"suffix":""},{"dropping-particle":"","family":"Elias","given":"F.","non-dropping-particle":"","parse-names":false,"suffix":""},{"dropping-particle":"","family":"Drenckhan","given":"W.","non-dropping-particle":"","parse-names":false,"suffix":""}],"container-title":"Colloids and Surfaces A: Physicochemical and Engineering Aspects","id":"ITEM-2","issued":{"date-parts":[["2015"]]},"page":"68-74","title":"A simple technique for the automation of bubble size measurements","type":"article-journal","volume":"473"},"uris":["http://www.mendeley.com/documents/?uuid=e142e587-b662-455b-af22-70d7dc645c92"]},{"id":"ITEM-3","itemData":{"DOI":"10.1063/1.1805013","ISSN":"00346748","abstract":"Air bubble size in aqueous environments is an important factor governing natural processes ranging from fluid/atmosphere gas transfer to noise production. Bubbles are also known to affect various scientific instruments. In this study we investigate the production capability of eight inexpensive bubble generators using optical imaging techniques. Specific emphasis is directed towards determining bubble size and distribution for a given device, flow conditions, and type of water used (fresh vs salt). In almost all cases tested here, bubbles produced in salt water were more numerous, and smaller than for the same bubbler and conditions in fresh water. For porous media, the finer the pore size, the smaller the bubble produced with some variation depending on thickness of material containing the pore and water type. While no single generator tested was capable of spanning all the bubble sizes observed (100 to 6000 microns), the data contained herein will enable proper choice of bubbler or combinations thereof for future studies depending on the size and distribution of bubbles required. © 2004 American Institute of Physics.","author":[{"dropping-particle":"","family":"Puleo","given":"Jack A.","non-dropping-particle":"","parse-names":false,"suffix":""},{"dropping-particle":"V.","family":"Johnson","given":"Rex","non-dropping-particle":"","parse-names":false,"suffix":""},{"dropping-particle":"","family":"Kooney","given":"Tim N.","non-dropping-particle":"","parse-names":false,"suffix":""}],"container-title":"Review of Scientific Instruments","id":"ITEM-3","issue":"11","issued":{"date-parts":[["2004"]]},"page":"4558-4563","title":"Laboratory air bubble generation of various size distributions","type":"article-journal","volume":"75"},"uris":["http://www.mendeley.com/documents/?uuid=191caa53-9b36-482e-9c41-5b574f210b22"]}],"mendeley":{"formattedCitation":"(Puleo, Johnson and Kooney, 2004; Gaillard &lt;i&gt;et al.&lt;/i&gt;, 2015; Mohagheghian and Elbing, 2018)","plainTextFormattedCitation":"(Puleo, Johnson and Kooney, 2004; Gaillard et al., 2015; Mohagheghian and Elbing, 2018)","previouslyFormattedCitation":"(Puleo, Johnson and Kooney, 2004; Gaillard &lt;i&gt;et al.&lt;/i&gt;, 2015; Mohagheghian and Elbing, 2018)"},"properties":{"noteIndex":0},"schema":"https://github.com/citation-style-language/schema/raw/master/csl-citation.json"}</w:instrText>
      </w:r>
      <w:r w:rsidR="006820B9" w:rsidRPr="00F2166F">
        <w:rPr>
          <w:rFonts w:ascii="Times New Roman" w:hAnsi="Times New Roman" w:cs="Times New Roman"/>
          <w:sz w:val="24"/>
          <w:szCs w:val="24"/>
        </w:rPr>
        <w:fldChar w:fldCharType="separate"/>
      </w:r>
      <w:r w:rsidR="00226AC8" w:rsidRPr="00F2166F">
        <w:rPr>
          <w:rFonts w:ascii="Times New Roman" w:hAnsi="Times New Roman" w:cs="Times New Roman"/>
          <w:noProof/>
          <w:sz w:val="24"/>
          <w:szCs w:val="24"/>
        </w:rPr>
        <w:t xml:space="preserve">(Puleo, Johnson and Kooney, 2004; Gaillard </w:t>
      </w:r>
      <w:r w:rsidR="00226AC8" w:rsidRPr="00F2166F">
        <w:rPr>
          <w:rFonts w:ascii="Times New Roman" w:hAnsi="Times New Roman" w:cs="Times New Roman"/>
          <w:i/>
          <w:noProof/>
          <w:sz w:val="24"/>
          <w:szCs w:val="24"/>
        </w:rPr>
        <w:t>et al.</w:t>
      </w:r>
      <w:r w:rsidR="00226AC8" w:rsidRPr="00F2166F">
        <w:rPr>
          <w:rFonts w:ascii="Times New Roman" w:hAnsi="Times New Roman" w:cs="Times New Roman"/>
          <w:noProof/>
          <w:sz w:val="24"/>
          <w:szCs w:val="24"/>
        </w:rPr>
        <w:t>, 2015; Mohagheghian and Elbing, 2018)</w:t>
      </w:r>
      <w:r w:rsidR="006820B9" w:rsidRPr="00F2166F">
        <w:rPr>
          <w:rFonts w:ascii="Times New Roman" w:hAnsi="Times New Roman" w:cs="Times New Roman"/>
          <w:sz w:val="24"/>
          <w:szCs w:val="24"/>
        </w:rPr>
        <w:fldChar w:fldCharType="end"/>
      </w:r>
      <w:r w:rsidR="00226AC8" w:rsidRPr="00F2166F">
        <w:rPr>
          <w:rFonts w:ascii="Times New Roman" w:hAnsi="Times New Roman" w:cs="Times New Roman"/>
          <w:sz w:val="24"/>
          <w:szCs w:val="24"/>
        </w:rPr>
        <w:t>.</w:t>
      </w:r>
    </w:p>
    <w:p w14:paraId="08C1ABA3" w14:textId="46166E56" w:rsidR="00964158" w:rsidRPr="00F2166F" w:rsidRDefault="00964158" w:rsidP="00964158">
      <w:pPr>
        <w:jc w:val="both"/>
        <w:rPr>
          <w:rFonts w:ascii="Times New Roman" w:hAnsi="Times New Roman" w:cs="Times New Roman"/>
          <w:sz w:val="24"/>
          <w:szCs w:val="24"/>
        </w:rPr>
      </w:pPr>
      <w:r w:rsidRPr="00F2166F">
        <w:rPr>
          <w:rFonts w:ascii="Times New Roman" w:hAnsi="Times New Roman" w:cs="Times New Roman"/>
          <w:sz w:val="24"/>
          <w:szCs w:val="24"/>
        </w:rPr>
        <w:t>The air in line sensor testing for different volumetric pumps is further described, according to the user manual or technical manual</w:t>
      </w:r>
      <w:r w:rsidR="00013343" w:rsidRPr="00F2166F">
        <w:rPr>
          <w:rFonts w:ascii="Times New Roman" w:hAnsi="Times New Roman" w:cs="Times New Roman"/>
          <w:sz w:val="24"/>
          <w:szCs w:val="24"/>
        </w:rPr>
        <w:t xml:space="preserve"> – See Table 1 for more details</w:t>
      </w:r>
      <w:r w:rsidRPr="00F2166F">
        <w:rPr>
          <w:rFonts w:ascii="Times New Roman" w:hAnsi="Times New Roman" w:cs="Times New Roman"/>
          <w:sz w:val="24"/>
          <w:szCs w:val="24"/>
        </w:rPr>
        <w:t xml:space="preserve">. The technique slightly differs for each infusion pump model and the information give does not include many details (e.g. exact amount of air to be inserted, testing layout or the required flow rate). More importantly to notice </w:t>
      </w:r>
      <w:r w:rsidRPr="00F2166F">
        <w:rPr>
          <w:rFonts w:ascii="Times New Roman" w:hAnsi="Times New Roman" w:cs="Times New Roman"/>
          <w:sz w:val="24"/>
          <w:szCs w:val="24"/>
        </w:rPr>
        <w:lastRenderedPageBreak/>
        <w:t>is that the testing mostly focuses on differentiating between the two media: air and water, rather than the sensitivity of the air sensor.</w:t>
      </w:r>
    </w:p>
    <w:tbl>
      <w:tblPr>
        <w:tblW w:w="5224" w:type="pct"/>
        <w:tblLook w:val="04A0" w:firstRow="1" w:lastRow="0" w:firstColumn="1" w:lastColumn="0" w:noHBand="0" w:noVBand="1"/>
      </w:tblPr>
      <w:tblGrid>
        <w:gridCol w:w="1431"/>
        <w:gridCol w:w="1183"/>
        <w:gridCol w:w="2636"/>
        <w:gridCol w:w="1275"/>
        <w:gridCol w:w="3254"/>
      </w:tblGrid>
      <w:tr w:rsidR="00013343" w:rsidRPr="00F2166F" w14:paraId="22F34B83" w14:textId="77777777" w:rsidTr="00D82930">
        <w:trPr>
          <w:trHeight w:val="288"/>
        </w:trPr>
        <w:tc>
          <w:tcPr>
            <w:tcW w:w="731" w:type="pct"/>
            <w:vMerge w:val="restart"/>
            <w:tcBorders>
              <w:top w:val="single" w:sz="4" w:space="0" w:color="808080"/>
              <w:left w:val="nil"/>
              <w:bottom w:val="single" w:sz="4" w:space="0" w:color="BFBFBF"/>
              <w:right w:val="nil"/>
            </w:tcBorders>
            <w:shd w:val="clear" w:color="000000" w:fill="262626"/>
            <w:noWrap/>
            <w:vAlign w:val="center"/>
            <w:hideMark/>
          </w:tcPr>
          <w:p w14:paraId="08E23D39" w14:textId="77777777" w:rsidR="00013343" w:rsidRPr="00F2166F" w:rsidRDefault="00013343" w:rsidP="004A27E2">
            <w:pPr>
              <w:spacing w:after="0" w:line="240" w:lineRule="auto"/>
              <w:jc w:val="center"/>
              <w:rPr>
                <w:rFonts w:ascii="Times New Roman" w:eastAsia="Times New Roman" w:hAnsi="Times New Roman" w:cs="Times New Roman"/>
                <w:b/>
                <w:bCs/>
                <w:color w:val="FFFFFF"/>
                <w:sz w:val="20"/>
                <w:szCs w:val="20"/>
              </w:rPr>
            </w:pPr>
            <w:r w:rsidRPr="00F2166F">
              <w:rPr>
                <w:rFonts w:ascii="Times New Roman" w:eastAsia="Times New Roman" w:hAnsi="Times New Roman" w:cs="Times New Roman"/>
                <w:b/>
                <w:bCs/>
                <w:color w:val="FFFFFF"/>
                <w:sz w:val="20"/>
                <w:szCs w:val="20"/>
              </w:rPr>
              <w:t>Manufacturer</w:t>
            </w:r>
          </w:p>
        </w:tc>
        <w:tc>
          <w:tcPr>
            <w:tcW w:w="605" w:type="pct"/>
            <w:vMerge w:val="restart"/>
            <w:tcBorders>
              <w:top w:val="single" w:sz="4" w:space="0" w:color="808080"/>
              <w:left w:val="nil"/>
              <w:bottom w:val="single" w:sz="4" w:space="0" w:color="BFBFBF"/>
              <w:right w:val="nil"/>
            </w:tcBorders>
            <w:shd w:val="clear" w:color="000000" w:fill="262626"/>
            <w:noWrap/>
            <w:vAlign w:val="center"/>
            <w:hideMark/>
          </w:tcPr>
          <w:p w14:paraId="6A535F3D" w14:textId="77777777" w:rsidR="00013343" w:rsidRPr="00F2166F" w:rsidRDefault="00013343" w:rsidP="004A27E2">
            <w:pPr>
              <w:spacing w:after="0" w:line="240" w:lineRule="auto"/>
              <w:jc w:val="center"/>
              <w:rPr>
                <w:rFonts w:ascii="Times New Roman" w:eastAsia="Times New Roman" w:hAnsi="Times New Roman" w:cs="Times New Roman"/>
                <w:b/>
                <w:bCs/>
                <w:color w:val="FFFFFF"/>
                <w:sz w:val="20"/>
                <w:szCs w:val="20"/>
              </w:rPr>
            </w:pPr>
            <w:r w:rsidRPr="00F2166F">
              <w:rPr>
                <w:rFonts w:ascii="Times New Roman" w:eastAsia="Times New Roman" w:hAnsi="Times New Roman" w:cs="Times New Roman"/>
                <w:b/>
                <w:bCs/>
                <w:color w:val="FFFFFF"/>
                <w:sz w:val="20"/>
                <w:szCs w:val="20"/>
              </w:rPr>
              <w:t>Model</w:t>
            </w:r>
          </w:p>
        </w:tc>
        <w:tc>
          <w:tcPr>
            <w:tcW w:w="1348" w:type="pct"/>
            <w:vMerge w:val="restart"/>
            <w:tcBorders>
              <w:top w:val="single" w:sz="4" w:space="0" w:color="808080"/>
              <w:left w:val="nil"/>
              <w:bottom w:val="single" w:sz="4" w:space="0" w:color="BFBFBF"/>
              <w:right w:val="nil"/>
            </w:tcBorders>
            <w:shd w:val="clear" w:color="000000" w:fill="262626"/>
            <w:noWrap/>
            <w:vAlign w:val="center"/>
            <w:hideMark/>
          </w:tcPr>
          <w:p w14:paraId="22676B5E" w14:textId="77777777" w:rsidR="00013343" w:rsidRPr="00F2166F" w:rsidRDefault="00013343" w:rsidP="004A27E2">
            <w:pPr>
              <w:spacing w:after="0" w:line="240" w:lineRule="auto"/>
              <w:jc w:val="center"/>
              <w:rPr>
                <w:rFonts w:ascii="Times New Roman" w:eastAsia="Times New Roman" w:hAnsi="Times New Roman" w:cs="Times New Roman"/>
                <w:b/>
                <w:bCs/>
                <w:color w:val="FFFFFF"/>
                <w:sz w:val="20"/>
                <w:szCs w:val="20"/>
              </w:rPr>
            </w:pPr>
            <w:r w:rsidRPr="00F2166F">
              <w:rPr>
                <w:rFonts w:ascii="Times New Roman" w:eastAsia="Times New Roman" w:hAnsi="Times New Roman" w:cs="Times New Roman"/>
                <w:b/>
                <w:bCs/>
                <w:color w:val="FFFFFF"/>
                <w:sz w:val="20"/>
                <w:szCs w:val="20"/>
              </w:rPr>
              <w:t>Instructions</w:t>
            </w:r>
          </w:p>
        </w:tc>
        <w:tc>
          <w:tcPr>
            <w:tcW w:w="652" w:type="pct"/>
            <w:vMerge w:val="restart"/>
            <w:tcBorders>
              <w:top w:val="single" w:sz="4" w:space="0" w:color="808080"/>
              <w:left w:val="nil"/>
              <w:bottom w:val="single" w:sz="4" w:space="0" w:color="BFBFBF"/>
              <w:right w:val="nil"/>
            </w:tcBorders>
            <w:shd w:val="clear" w:color="000000" w:fill="262626"/>
            <w:noWrap/>
            <w:vAlign w:val="center"/>
            <w:hideMark/>
          </w:tcPr>
          <w:p w14:paraId="748EC206" w14:textId="77777777" w:rsidR="00013343" w:rsidRPr="00F2166F" w:rsidRDefault="00013343" w:rsidP="004A27E2">
            <w:pPr>
              <w:spacing w:after="0" w:line="240" w:lineRule="auto"/>
              <w:jc w:val="center"/>
              <w:rPr>
                <w:rFonts w:ascii="Times New Roman" w:eastAsia="Times New Roman" w:hAnsi="Times New Roman" w:cs="Times New Roman"/>
                <w:b/>
                <w:bCs/>
                <w:color w:val="FFFFFF"/>
                <w:sz w:val="20"/>
                <w:szCs w:val="20"/>
              </w:rPr>
            </w:pPr>
            <w:r w:rsidRPr="00F2166F">
              <w:rPr>
                <w:rFonts w:ascii="Times New Roman" w:eastAsia="Times New Roman" w:hAnsi="Times New Roman" w:cs="Times New Roman"/>
                <w:b/>
                <w:bCs/>
                <w:color w:val="FFFFFF"/>
                <w:sz w:val="20"/>
                <w:szCs w:val="20"/>
              </w:rPr>
              <w:t>Calibration</w:t>
            </w:r>
          </w:p>
        </w:tc>
        <w:tc>
          <w:tcPr>
            <w:tcW w:w="1665" w:type="pct"/>
            <w:vMerge w:val="restart"/>
            <w:tcBorders>
              <w:top w:val="nil"/>
              <w:left w:val="nil"/>
              <w:bottom w:val="single" w:sz="4" w:space="0" w:color="BFBFBF"/>
              <w:right w:val="nil"/>
            </w:tcBorders>
            <w:shd w:val="clear" w:color="000000" w:fill="262626"/>
            <w:noWrap/>
            <w:vAlign w:val="center"/>
            <w:hideMark/>
          </w:tcPr>
          <w:p w14:paraId="23B647F5" w14:textId="77777777" w:rsidR="00013343" w:rsidRPr="00F2166F" w:rsidRDefault="00013343" w:rsidP="004A27E2">
            <w:pPr>
              <w:spacing w:after="0" w:line="240" w:lineRule="auto"/>
              <w:jc w:val="center"/>
              <w:rPr>
                <w:rFonts w:ascii="Times New Roman" w:eastAsia="Times New Roman" w:hAnsi="Times New Roman" w:cs="Times New Roman"/>
                <w:b/>
                <w:bCs/>
                <w:color w:val="FFFFFF"/>
                <w:sz w:val="20"/>
                <w:szCs w:val="20"/>
              </w:rPr>
            </w:pPr>
            <w:r w:rsidRPr="00F2166F">
              <w:rPr>
                <w:rFonts w:ascii="Times New Roman" w:eastAsia="Times New Roman" w:hAnsi="Times New Roman" w:cs="Times New Roman"/>
                <w:b/>
                <w:bCs/>
                <w:color w:val="FFFFFF"/>
                <w:sz w:val="20"/>
                <w:szCs w:val="20"/>
              </w:rPr>
              <w:t>Sensor details</w:t>
            </w:r>
          </w:p>
        </w:tc>
      </w:tr>
      <w:tr w:rsidR="00013343" w:rsidRPr="00F2166F" w14:paraId="69E51CE3" w14:textId="77777777" w:rsidTr="00D82930">
        <w:trPr>
          <w:trHeight w:val="450"/>
        </w:trPr>
        <w:tc>
          <w:tcPr>
            <w:tcW w:w="731" w:type="pct"/>
            <w:vMerge/>
            <w:tcBorders>
              <w:top w:val="single" w:sz="4" w:space="0" w:color="808080"/>
              <w:left w:val="nil"/>
              <w:bottom w:val="single" w:sz="4" w:space="0" w:color="BFBFBF"/>
              <w:right w:val="nil"/>
            </w:tcBorders>
            <w:vAlign w:val="center"/>
            <w:hideMark/>
          </w:tcPr>
          <w:p w14:paraId="6AA49B55" w14:textId="77777777" w:rsidR="00013343" w:rsidRPr="00F2166F" w:rsidRDefault="00013343" w:rsidP="004A27E2">
            <w:pPr>
              <w:spacing w:after="0" w:line="240" w:lineRule="auto"/>
              <w:rPr>
                <w:rFonts w:ascii="Calibri" w:eastAsia="Times New Roman" w:hAnsi="Calibri" w:cs="Calibri"/>
                <w:b/>
                <w:bCs/>
                <w:color w:val="FFFFFF"/>
              </w:rPr>
            </w:pPr>
          </w:p>
        </w:tc>
        <w:tc>
          <w:tcPr>
            <w:tcW w:w="605" w:type="pct"/>
            <w:vMerge/>
            <w:tcBorders>
              <w:top w:val="single" w:sz="4" w:space="0" w:color="808080"/>
              <w:left w:val="nil"/>
              <w:bottom w:val="single" w:sz="4" w:space="0" w:color="BFBFBF"/>
              <w:right w:val="nil"/>
            </w:tcBorders>
            <w:vAlign w:val="center"/>
            <w:hideMark/>
          </w:tcPr>
          <w:p w14:paraId="47E7F54E" w14:textId="77777777" w:rsidR="00013343" w:rsidRPr="00F2166F" w:rsidRDefault="00013343" w:rsidP="004A27E2">
            <w:pPr>
              <w:spacing w:after="0" w:line="240" w:lineRule="auto"/>
              <w:rPr>
                <w:rFonts w:ascii="Calibri" w:eastAsia="Times New Roman" w:hAnsi="Calibri" w:cs="Calibri"/>
                <w:b/>
                <w:bCs/>
                <w:color w:val="FFFFFF"/>
              </w:rPr>
            </w:pPr>
          </w:p>
        </w:tc>
        <w:tc>
          <w:tcPr>
            <w:tcW w:w="1348" w:type="pct"/>
            <w:vMerge/>
            <w:tcBorders>
              <w:top w:val="single" w:sz="4" w:space="0" w:color="808080"/>
              <w:left w:val="nil"/>
              <w:bottom w:val="single" w:sz="4" w:space="0" w:color="BFBFBF"/>
              <w:right w:val="nil"/>
            </w:tcBorders>
            <w:vAlign w:val="center"/>
            <w:hideMark/>
          </w:tcPr>
          <w:p w14:paraId="14FECB9A" w14:textId="77777777" w:rsidR="00013343" w:rsidRPr="00F2166F" w:rsidRDefault="00013343" w:rsidP="004A27E2">
            <w:pPr>
              <w:spacing w:after="0" w:line="240" w:lineRule="auto"/>
              <w:rPr>
                <w:rFonts w:ascii="Calibri" w:eastAsia="Times New Roman" w:hAnsi="Calibri" w:cs="Calibri"/>
                <w:b/>
                <w:bCs/>
                <w:color w:val="FFFFFF"/>
              </w:rPr>
            </w:pPr>
          </w:p>
        </w:tc>
        <w:tc>
          <w:tcPr>
            <w:tcW w:w="652" w:type="pct"/>
            <w:vMerge/>
            <w:tcBorders>
              <w:top w:val="single" w:sz="4" w:space="0" w:color="808080"/>
              <w:left w:val="nil"/>
              <w:bottom w:val="single" w:sz="4" w:space="0" w:color="BFBFBF"/>
              <w:right w:val="nil"/>
            </w:tcBorders>
            <w:vAlign w:val="center"/>
            <w:hideMark/>
          </w:tcPr>
          <w:p w14:paraId="0DD5A25F" w14:textId="77777777" w:rsidR="00013343" w:rsidRPr="00F2166F" w:rsidRDefault="00013343" w:rsidP="004A27E2">
            <w:pPr>
              <w:spacing w:after="0" w:line="240" w:lineRule="auto"/>
              <w:rPr>
                <w:rFonts w:ascii="Calibri" w:eastAsia="Times New Roman" w:hAnsi="Calibri" w:cs="Calibri"/>
                <w:b/>
                <w:bCs/>
                <w:color w:val="FFFFFF"/>
              </w:rPr>
            </w:pPr>
          </w:p>
        </w:tc>
        <w:tc>
          <w:tcPr>
            <w:tcW w:w="1665" w:type="pct"/>
            <w:vMerge/>
            <w:tcBorders>
              <w:top w:val="nil"/>
              <w:left w:val="nil"/>
              <w:bottom w:val="single" w:sz="4" w:space="0" w:color="BFBFBF"/>
              <w:right w:val="nil"/>
            </w:tcBorders>
            <w:vAlign w:val="center"/>
            <w:hideMark/>
          </w:tcPr>
          <w:p w14:paraId="57C2DEAB" w14:textId="77777777" w:rsidR="00013343" w:rsidRPr="00F2166F" w:rsidRDefault="00013343" w:rsidP="004A27E2">
            <w:pPr>
              <w:spacing w:after="0" w:line="240" w:lineRule="auto"/>
              <w:rPr>
                <w:rFonts w:ascii="Calibri" w:eastAsia="Times New Roman" w:hAnsi="Calibri" w:cs="Calibri"/>
                <w:b/>
                <w:bCs/>
                <w:color w:val="FFFFFF"/>
              </w:rPr>
            </w:pPr>
          </w:p>
        </w:tc>
      </w:tr>
      <w:tr w:rsidR="00013343" w:rsidRPr="00F2166F" w14:paraId="1A1604BE" w14:textId="77777777" w:rsidTr="00D82930">
        <w:trPr>
          <w:trHeight w:val="1360"/>
        </w:trPr>
        <w:tc>
          <w:tcPr>
            <w:tcW w:w="731" w:type="pct"/>
            <w:tcBorders>
              <w:top w:val="single" w:sz="4" w:space="0" w:color="A5A5A5"/>
              <w:left w:val="nil"/>
              <w:bottom w:val="single" w:sz="4" w:space="0" w:color="A5A5A5"/>
              <w:right w:val="nil"/>
            </w:tcBorders>
            <w:shd w:val="clear" w:color="auto" w:fill="auto"/>
            <w:vAlign w:val="center"/>
            <w:hideMark/>
          </w:tcPr>
          <w:p w14:paraId="15921758" w14:textId="77777777" w:rsidR="00013343" w:rsidRPr="00F2166F" w:rsidRDefault="00013343" w:rsidP="004A27E2">
            <w:pPr>
              <w:spacing w:after="0" w:line="240" w:lineRule="auto"/>
              <w:jc w:val="center"/>
              <w:rPr>
                <w:rFonts w:ascii="Times New Roman" w:eastAsia="Times New Roman" w:hAnsi="Times New Roman" w:cs="Times New Roman"/>
                <w:b/>
                <w:bCs/>
                <w:color w:val="000000"/>
                <w:sz w:val="20"/>
                <w:szCs w:val="20"/>
              </w:rPr>
            </w:pPr>
            <w:r w:rsidRPr="00F2166F">
              <w:rPr>
                <w:rFonts w:ascii="Times New Roman" w:eastAsia="Times New Roman" w:hAnsi="Times New Roman" w:cs="Times New Roman"/>
                <w:b/>
                <w:bCs/>
                <w:color w:val="000000"/>
                <w:sz w:val="20"/>
                <w:szCs w:val="20"/>
              </w:rPr>
              <w:t>Becton Dickinson</w:t>
            </w:r>
          </w:p>
        </w:tc>
        <w:tc>
          <w:tcPr>
            <w:tcW w:w="605" w:type="pct"/>
            <w:tcBorders>
              <w:top w:val="single" w:sz="4" w:space="0" w:color="A5A5A5"/>
              <w:left w:val="nil"/>
              <w:bottom w:val="single" w:sz="4" w:space="0" w:color="A5A5A5"/>
              <w:right w:val="nil"/>
            </w:tcBorders>
            <w:shd w:val="clear" w:color="auto" w:fill="auto"/>
            <w:vAlign w:val="center"/>
            <w:hideMark/>
          </w:tcPr>
          <w:p w14:paraId="20964D82" w14:textId="77777777" w:rsidR="00013343" w:rsidRPr="00F2166F" w:rsidRDefault="00013343" w:rsidP="004A27E2">
            <w:pPr>
              <w:spacing w:after="0" w:line="240" w:lineRule="auto"/>
              <w:jc w:val="center"/>
              <w:rPr>
                <w:rFonts w:ascii="Times New Roman" w:eastAsia="Times New Roman" w:hAnsi="Times New Roman" w:cs="Times New Roman"/>
                <w:b/>
                <w:bCs/>
                <w:color w:val="000000"/>
                <w:sz w:val="20"/>
                <w:szCs w:val="20"/>
              </w:rPr>
            </w:pPr>
            <w:r w:rsidRPr="00F2166F">
              <w:rPr>
                <w:rFonts w:ascii="Times New Roman" w:eastAsia="Times New Roman" w:hAnsi="Times New Roman" w:cs="Times New Roman"/>
                <w:b/>
                <w:bCs/>
                <w:color w:val="000000"/>
                <w:sz w:val="20"/>
                <w:szCs w:val="20"/>
              </w:rPr>
              <w:t xml:space="preserve">Alaris GP Volumetric Pump </w:t>
            </w:r>
          </w:p>
        </w:tc>
        <w:tc>
          <w:tcPr>
            <w:tcW w:w="1348" w:type="pct"/>
            <w:tcBorders>
              <w:top w:val="nil"/>
              <w:left w:val="nil"/>
              <w:bottom w:val="single" w:sz="4" w:space="0" w:color="BFBFBF"/>
              <w:right w:val="nil"/>
            </w:tcBorders>
            <w:shd w:val="clear" w:color="auto" w:fill="auto"/>
            <w:vAlign w:val="center"/>
            <w:hideMark/>
          </w:tcPr>
          <w:p w14:paraId="3E3CE268" w14:textId="77777777" w:rsidR="00013343" w:rsidRPr="00F2166F" w:rsidRDefault="00013343" w:rsidP="004A27E2">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Insert a fluid filled infusion set and an air filled infusion set. Confirm pump detects fluid and air correctly</w:t>
            </w:r>
          </w:p>
        </w:tc>
        <w:tc>
          <w:tcPr>
            <w:tcW w:w="652" w:type="pct"/>
            <w:tcBorders>
              <w:top w:val="nil"/>
              <w:left w:val="nil"/>
              <w:bottom w:val="single" w:sz="4" w:space="0" w:color="BFBFBF"/>
              <w:right w:val="nil"/>
            </w:tcBorders>
            <w:shd w:val="clear" w:color="auto" w:fill="auto"/>
            <w:vAlign w:val="center"/>
            <w:hideMark/>
          </w:tcPr>
          <w:p w14:paraId="40C67C95" w14:textId="77777777" w:rsidR="00013343" w:rsidRPr="00F2166F" w:rsidRDefault="00013343" w:rsidP="004A27E2">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No calibration available, sensor need to be changed</w:t>
            </w:r>
          </w:p>
        </w:tc>
        <w:tc>
          <w:tcPr>
            <w:tcW w:w="1665" w:type="pct"/>
            <w:tcBorders>
              <w:top w:val="nil"/>
              <w:left w:val="nil"/>
              <w:bottom w:val="single" w:sz="4" w:space="0" w:color="BFBFBF"/>
              <w:right w:val="nil"/>
            </w:tcBorders>
            <w:shd w:val="clear" w:color="auto" w:fill="auto"/>
            <w:vAlign w:val="center"/>
            <w:hideMark/>
          </w:tcPr>
          <w:p w14:paraId="19A640F0" w14:textId="0B4A132F" w:rsidR="00013343" w:rsidRPr="00F2166F" w:rsidRDefault="00013343" w:rsidP="00BE6DA4">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Air sensor - integral ultrasonic sensor</w:t>
            </w:r>
            <w:r w:rsidRPr="00F2166F">
              <w:rPr>
                <w:rFonts w:ascii="Times New Roman" w:eastAsia="Times New Roman" w:hAnsi="Times New Roman" w:cs="Times New Roman"/>
                <w:color w:val="000000"/>
                <w:sz w:val="20"/>
                <w:szCs w:val="20"/>
              </w:rPr>
              <w:br/>
              <w:t>S</w:t>
            </w:r>
            <w:r w:rsidR="0031315F">
              <w:rPr>
                <w:rFonts w:ascii="Times New Roman" w:eastAsia="Times New Roman" w:hAnsi="Times New Roman" w:cs="Times New Roman"/>
                <w:color w:val="000000"/>
                <w:sz w:val="20"/>
                <w:szCs w:val="20"/>
              </w:rPr>
              <w:t>ingle bubble (configurable): 50</w:t>
            </w:r>
            <w:r w:rsidR="00BE6DA4" w:rsidRPr="00BE6DA4">
              <w:rPr>
                <w:rFonts w:ascii="Times New Roman" w:eastAsia="Times New Roman" w:hAnsi="Times New Roman" w:cs="Times New Roman"/>
                <w:color w:val="000000"/>
                <w:sz w:val="20"/>
                <w:szCs w:val="20"/>
              </w:rPr>
              <w:t>µL</w:t>
            </w:r>
            <w:r w:rsidR="00BE6DA4">
              <w:rPr>
                <w:rFonts w:ascii="Times New Roman" w:eastAsia="Times New Roman" w:hAnsi="Times New Roman" w:cs="Times New Roman"/>
                <w:color w:val="000000"/>
                <w:sz w:val="20"/>
                <w:szCs w:val="20"/>
              </w:rPr>
              <w:t>, 100</w:t>
            </w:r>
            <w:r w:rsidR="00BE6DA4" w:rsidRPr="00BE6DA4">
              <w:rPr>
                <w:rFonts w:ascii="Times New Roman" w:eastAsia="Times New Roman" w:hAnsi="Times New Roman" w:cs="Times New Roman"/>
                <w:color w:val="000000"/>
                <w:sz w:val="20"/>
                <w:szCs w:val="20"/>
              </w:rPr>
              <w:t>µL</w:t>
            </w:r>
            <w:r w:rsidR="00BE6DA4">
              <w:rPr>
                <w:rFonts w:ascii="Times New Roman" w:eastAsia="Times New Roman" w:hAnsi="Times New Roman" w:cs="Times New Roman"/>
                <w:color w:val="000000"/>
                <w:sz w:val="20"/>
                <w:szCs w:val="20"/>
              </w:rPr>
              <w:t>, 250</w:t>
            </w:r>
            <w:r w:rsidR="00BE6DA4" w:rsidRPr="00BE6DA4">
              <w:rPr>
                <w:rFonts w:ascii="Times New Roman" w:eastAsia="Times New Roman" w:hAnsi="Times New Roman" w:cs="Times New Roman"/>
                <w:color w:val="000000"/>
                <w:sz w:val="20"/>
                <w:szCs w:val="20"/>
              </w:rPr>
              <w:t>µL</w:t>
            </w:r>
            <w:r w:rsidR="00BE6DA4">
              <w:rPr>
                <w:rFonts w:ascii="Times New Roman" w:eastAsia="Times New Roman" w:hAnsi="Times New Roman" w:cs="Times New Roman"/>
                <w:color w:val="000000"/>
                <w:sz w:val="20"/>
                <w:szCs w:val="20"/>
              </w:rPr>
              <w:t>, 500</w:t>
            </w:r>
            <w:r w:rsidR="00BE6DA4" w:rsidRPr="00BE6DA4">
              <w:rPr>
                <w:rFonts w:ascii="Times New Roman" w:eastAsia="Times New Roman" w:hAnsi="Times New Roman" w:cs="Times New Roman"/>
                <w:color w:val="000000"/>
                <w:sz w:val="20"/>
                <w:szCs w:val="20"/>
              </w:rPr>
              <w:t>µL</w:t>
            </w:r>
            <w:r w:rsidRPr="00F2166F">
              <w:rPr>
                <w:rFonts w:ascii="Times New Roman" w:eastAsia="Times New Roman" w:hAnsi="Times New Roman" w:cs="Times New Roman"/>
                <w:color w:val="000000"/>
                <w:sz w:val="20"/>
                <w:szCs w:val="20"/>
              </w:rPr>
              <w:br/>
              <w:t>Bubble accumulation: 1 ml over a 15 minute window</w:t>
            </w:r>
            <w:r w:rsidRPr="00F2166F">
              <w:rPr>
                <w:rFonts w:ascii="Times New Roman" w:eastAsia="Times New Roman" w:hAnsi="Times New Roman" w:cs="Times New Roman"/>
                <w:color w:val="000000"/>
                <w:sz w:val="20"/>
                <w:szCs w:val="20"/>
              </w:rPr>
              <w:br/>
              <w:t>Air in line detector accuracy =/- 3%</w:t>
            </w:r>
          </w:p>
        </w:tc>
      </w:tr>
      <w:tr w:rsidR="00013343" w:rsidRPr="00F2166F" w14:paraId="5975F497" w14:textId="77777777" w:rsidTr="00D82930">
        <w:trPr>
          <w:trHeight w:val="1440"/>
        </w:trPr>
        <w:tc>
          <w:tcPr>
            <w:tcW w:w="731" w:type="pct"/>
            <w:tcBorders>
              <w:top w:val="nil"/>
              <w:left w:val="nil"/>
              <w:bottom w:val="single" w:sz="4" w:space="0" w:color="A5A5A5"/>
              <w:right w:val="nil"/>
            </w:tcBorders>
            <w:shd w:val="clear" w:color="auto" w:fill="auto"/>
            <w:vAlign w:val="center"/>
            <w:hideMark/>
          </w:tcPr>
          <w:p w14:paraId="59C0A06C" w14:textId="77777777" w:rsidR="00013343" w:rsidRPr="00F2166F" w:rsidRDefault="00013343" w:rsidP="004A27E2">
            <w:pPr>
              <w:spacing w:after="0" w:line="240" w:lineRule="auto"/>
              <w:jc w:val="center"/>
              <w:rPr>
                <w:rFonts w:ascii="Times New Roman" w:eastAsia="Times New Roman" w:hAnsi="Times New Roman" w:cs="Times New Roman"/>
                <w:b/>
                <w:bCs/>
                <w:color w:val="000000"/>
                <w:sz w:val="20"/>
                <w:szCs w:val="20"/>
              </w:rPr>
            </w:pPr>
            <w:r w:rsidRPr="00F2166F">
              <w:rPr>
                <w:rFonts w:ascii="Times New Roman" w:eastAsia="Times New Roman" w:hAnsi="Times New Roman" w:cs="Times New Roman"/>
                <w:b/>
                <w:bCs/>
                <w:color w:val="000000"/>
                <w:sz w:val="20"/>
                <w:szCs w:val="20"/>
              </w:rPr>
              <w:t>Fresenius Kabi</w:t>
            </w:r>
          </w:p>
        </w:tc>
        <w:tc>
          <w:tcPr>
            <w:tcW w:w="605" w:type="pct"/>
            <w:tcBorders>
              <w:top w:val="nil"/>
              <w:left w:val="nil"/>
              <w:bottom w:val="single" w:sz="4" w:space="0" w:color="A5A5A5"/>
              <w:right w:val="nil"/>
            </w:tcBorders>
            <w:shd w:val="clear" w:color="auto" w:fill="auto"/>
            <w:vAlign w:val="center"/>
            <w:hideMark/>
          </w:tcPr>
          <w:p w14:paraId="4DD7404D" w14:textId="77777777" w:rsidR="00013343" w:rsidRPr="00F2166F" w:rsidRDefault="00013343" w:rsidP="004A27E2">
            <w:pPr>
              <w:spacing w:after="0" w:line="240" w:lineRule="auto"/>
              <w:jc w:val="center"/>
              <w:rPr>
                <w:rFonts w:ascii="Times New Roman" w:eastAsia="Times New Roman" w:hAnsi="Times New Roman" w:cs="Times New Roman"/>
                <w:b/>
                <w:bCs/>
                <w:color w:val="000000"/>
                <w:sz w:val="20"/>
                <w:szCs w:val="20"/>
              </w:rPr>
            </w:pPr>
            <w:r w:rsidRPr="00F2166F">
              <w:rPr>
                <w:rFonts w:ascii="Times New Roman" w:eastAsia="Times New Roman" w:hAnsi="Times New Roman" w:cs="Times New Roman"/>
                <w:b/>
                <w:bCs/>
                <w:color w:val="000000"/>
                <w:sz w:val="20"/>
                <w:szCs w:val="20"/>
              </w:rPr>
              <w:t>Volumat MC Agilia</w:t>
            </w:r>
          </w:p>
        </w:tc>
        <w:tc>
          <w:tcPr>
            <w:tcW w:w="1348" w:type="pct"/>
            <w:tcBorders>
              <w:top w:val="nil"/>
              <w:left w:val="nil"/>
              <w:bottom w:val="single" w:sz="4" w:space="0" w:color="BFBFBF"/>
              <w:right w:val="nil"/>
            </w:tcBorders>
            <w:shd w:val="clear" w:color="auto" w:fill="auto"/>
            <w:vAlign w:val="center"/>
            <w:hideMark/>
          </w:tcPr>
          <w:p w14:paraId="1835169E" w14:textId="5D38116E" w:rsidR="00013343" w:rsidRPr="00F2166F" w:rsidRDefault="00013343" w:rsidP="00C203A8">
            <w:pPr>
              <w:pStyle w:val="ListParagraph"/>
              <w:numPr>
                <w:ilvl w:val="0"/>
                <w:numId w:val="16"/>
              </w:numPr>
              <w:spacing w:after="0" w:line="240" w:lineRule="auto"/>
              <w:ind w:left="173" w:hanging="141"/>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Start the test with at a flow rate of 500ml/h,</w:t>
            </w:r>
          </w:p>
          <w:p w14:paraId="47B17893" w14:textId="5D5B1A69" w:rsidR="00013343" w:rsidRPr="00F2166F" w:rsidRDefault="00013343" w:rsidP="00C203A8">
            <w:pPr>
              <w:pStyle w:val="ListParagraph"/>
              <w:numPr>
                <w:ilvl w:val="0"/>
                <w:numId w:val="16"/>
              </w:numPr>
              <w:spacing w:after="0" w:line="240" w:lineRule="auto"/>
              <w:ind w:left="173" w:hanging="141"/>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Create an air bubble in the administration set with a minimum length of 5 cm.</w:t>
            </w:r>
          </w:p>
          <w:p w14:paraId="5A880DE5" w14:textId="47846791" w:rsidR="00013343" w:rsidRPr="00F2166F" w:rsidRDefault="00013343" w:rsidP="00C203A8">
            <w:pPr>
              <w:pStyle w:val="ListParagraph"/>
              <w:numPr>
                <w:ilvl w:val="0"/>
                <w:numId w:val="16"/>
              </w:numPr>
              <w:spacing w:after="0" w:line="240" w:lineRule="auto"/>
              <w:ind w:left="173" w:hanging="141"/>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Check the presence of the air bubble alarm (sound and visual) when the air bubble passes through the air bubble detector.</w:t>
            </w:r>
          </w:p>
        </w:tc>
        <w:tc>
          <w:tcPr>
            <w:tcW w:w="652" w:type="pct"/>
            <w:tcBorders>
              <w:top w:val="nil"/>
              <w:left w:val="nil"/>
              <w:bottom w:val="single" w:sz="4" w:space="0" w:color="BFBFBF"/>
              <w:right w:val="nil"/>
            </w:tcBorders>
            <w:shd w:val="clear" w:color="auto" w:fill="auto"/>
            <w:vAlign w:val="center"/>
            <w:hideMark/>
          </w:tcPr>
          <w:p w14:paraId="3089FFD5" w14:textId="77777777" w:rsidR="00013343" w:rsidRPr="00F2166F" w:rsidRDefault="00013343" w:rsidP="004A27E2">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Yes</w:t>
            </w:r>
          </w:p>
        </w:tc>
        <w:tc>
          <w:tcPr>
            <w:tcW w:w="1665" w:type="pct"/>
            <w:tcBorders>
              <w:top w:val="nil"/>
              <w:left w:val="nil"/>
              <w:bottom w:val="single" w:sz="4" w:space="0" w:color="BFBFBF"/>
              <w:right w:val="nil"/>
            </w:tcBorders>
            <w:shd w:val="clear" w:color="auto" w:fill="auto"/>
            <w:vAlign w:val="center"/>
            <w:hideMark/>
          </w:tcPr>
          <w:p w14:paraId="39284899" w14:textId="274DCCBD" w:rsidR="00013343" w:rsidRPr="00F2166F" w:rsidRDefault="00BE6DA4" w:rsidP="00BE6DA4">
            <w:pPr>
              <w:spacing w:after="0" w:line="240" w:lineRule="auto"/>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Default setting: 250</w:t>
            </w:r>
            <w:r w:rsidRPr="00BE6DA4">
              <w:rPr>
                <w:rFonts w:ascii="Times New Roman" w:eastAsia="Times New Roman" w:hAnsi="Times New Roman" w:cs="Times New Roman"/>
                <w:color w:val="000000"/>
                <w:sz w:val="20"/>
                <w:szCs w:val="20"/>
              </w:rPr>
              <w:t>µL</w:t>
            </w:r>
            <w:r w:rsidR="00013343" w:rsidRPr="00F2166F">
              <w:rPr>
                <w:rFonts w:ascii="Times New Roman" w:eastAsia="Times New Roman" w:hAnsi="Times New Roman" w:cs="Times New Roman"/>
                <w:color w:val="000000"/>
                <w:sz w:val="20"/>
                <w:szCs w:val="20"/>
              </w:rPr>
              <w:t xml:space="preserve"> detected as a single bubble or cumulated volume air over a period of 15 minut</w:t>
            </w:r>
            <w:r>
              <w:rPr>
                <w:rFonts w:ascii="Times New Roman" w:eastAsia="Times New Roman" w:hAnsi="Times New Roman" w:cs="Times New Roman"/>
                <w:color w:val="000000"/>
                <w:sz w:val="20"/>
                <w:szCs w:val="20"/>
              </w:rPr>
              <w:t>es, from</w:t>
            </w:r>
            <w:r>
              <w:rPr>
                <w:rFonts w:ascii="Times New Roman" w:eastAsia="Times New Roman" w:hAnsi="Times New Roman" w:cs="Times New Roman"/>
                <w:color w:val="000000"/>
                <w:sz w:val="20"/>
                <w:szCs w:val="20"/>
              </w:rPr>
              <w:br/>
              <w:t>bubble sizes above 50</w:t>
            </w:r>
            <w:r w:rsidRPr="00BE6DA4">
              <w:rPr>
                <w:rFonts w:ascii="Times New Roman" w:eastAsia="Times New Roman" w:hAnsi="Times New Roman" w:cs="Times New Roman"/>
                <w:color w:val="000000"/>
                <w:sz w:val="20"/>
                <w:szCs w:val="20"/>
              </w:rPr>
              <w:t>µL</w:t>
            </w:r>
            <w:r>
              <w:rPr>
                <w:rFonts w:ascii="Times New Roman" w:eastAsia="Times New Roman" w:hAnsi="Times New Roman" w:cs="Times New Roman"/>
                <w:color w:val="000000"/>
                <w:sz w:val="20"/>
                <w:szCs w:val="20"/>
              </w:rPr>
              <w:t>.</w:t>
            </w:r>
            <w:r>
              <w:rPr>
                <w:rFonts w:ascii="Times New Roman" w:eastAsia="Times New Roman" w:hAnsi="Times New Roman" w:cs="Times New Roman"/>
                <w:color w:val="000000"/>
                <w:sz w:val="20"/>
                <w:szCs w:val="20"/>
              </w:rPr>
              <w:br/>
              <w:t>Resolution of sensor: ~ 10</w:t>
            </w:r>
            <w:r w:rsidRPr="00BE6DA4">
              <w:rPr>
                <w:rFonts w:ascii="Times New Roman" w:eastAsia="Times New Roman" w:hAnsi="Times New Roman" w:cs="Times New Roman"/>
                <w:color w:val="000000"/>
                <w:sz w:val="20"/>
                <w:szCs w:val="20"/>
              </w:rPr>
              <w:t>µL</w:t>
            </w:r>
          </w:p>
        </w:tc>
      </w:tr>
      <w:tr w:rsidR="00013343" w:rsidRPr="00F2166F" w14:paraId="562B3955" w14:textId="77777777" w:rsidTr="00D82930">
        <w:trPr>
          <w:trHeight w:val="2304"/>
        </w:trPr>
        <w:tc>
          <w:tcPr>
            <w:tcW w:w="731" w:type="pct"/>
            <w:tcBorders>
              <w:top w:val="nil"/>
              <w:left w:val="nil"/>
              <w:bottom w:val="single" w:sz="4" w:space="0" w:color="A5A5A5"/>
              <w:right w:val="nil"/>
            </w:tcBorders>
            <w:shd w:val="clear" w:color="auto" w:fill="auto"/>
            <w:vAlign w:val="center"/>
            <w:hideMark/>
          </w:tcPr>
          <w:p w14:paraId="1D352AFC" w14:textId="77777777" w:rsidR="00013343" w:rsidRPr="00F2166F" w:rsidRDefault="00013343" w:rsidP="004A27E2">
            <w:pPr>
              <w:spacing w:after="0" w:line="240" w:lineRule="auto"/>
              <w:jc w:val="center"/>
              <w:rPr>
                <w:rFonts w:ascii="Times New Roman" w:eastAsia="Times New Roman" w:hAnsi="Times New Roman" w:cs="Times New Roman"/>
                <w:b/>
                <w:bCs/>
                <w:color w:val="000000"/>
                <w:sz w:val="20"/>
                <w:szCs w:val="20"/>
              </w:rPr>
            </w:pPr>
            <w:r w:rsidRPr="00F2166F">
              <w:rPr>
                <w:rFonts w:ascii="Times New Roman" w:eastAsia="Times New Roman" w:hAnsi="Times New Roman" w:cs="Times New Roman"/>
                <w:b/>
                <w:bCs/>
                <w:color w:val="000000"/>
                <w:sz w:val="20"/>
                <w:szCs w:val="20"/>
              </w:rPr>
              <w:t>B. Braun</w:t>
            </w:r>
          </w:p>
        </w:tc>
        <w:tc>
          <w:tcPr>
            <w:tcW w:w="605" w:type="pct"/>
            <w:tcBorders>
              <w:top w:val="nil"/>
              <w:left w:val="nil"/>
              <w:bottom w:val="single" w:sz="4" w:space="0" w:color="A5A5A5"/>
              <w:right w:val="nil"/>
            </w:tcBorders>
            <w:shd w:val="clear" w:color="auto" w:fill="auto"/>
            <w:vAlign w:val="center"/>
            <w:hideMark/>
          </w:tcPr>
          <w:p w14:paraId="1BBECF21" w14:textId="77777777" w:rsidR="00013343" w:rsidRPr="00F2166F" w:rsidRDefault="00013343" w:rsidP="004A27E2">
            <w:pPr>
              <w:spacing w:after="0" w:line="240" w:lineRule="auto"/>
              <w:jc w:val="center"/>
              <w:rPr>
                <w:rFonts w:ascii="Times New Roman" w:eastAsia="Times New Roman" w:hAnsi="Times New Roman" w:cs="Times New Roman"/>
                <w:b/>
                <w:bCs/>
                <w:color w:val="000000"/>
                <w:sz w:val="20"/>
                <w:szCs w:val="20"/>
              </w:rPr>
            </w:pPr>
            <w:r w:rsidRPr="00F2166F">
              <w:rPr>
                <w:rFonts w:ascii="Times New Roman" w:eastAsia="Times New Roman" w:hAnsi="Times New Roman" w:cs="Times New Roman"/>
                <w:b/>
                <w:bCs/>
                <w:color w:val="000000"/>
                <w:sz w:val="20"/>
                <w:szCs w:val="20"/>
              </w:rPr>
              <w:t>Infusomat Space</w:t>
            </w:r>
          </w:p>
        </w:tc>
        <w:tc>
          <w:tcPr>
            <w:tcW w:w="1348" w:type="pct"/>
            <w:tcBorders>
              <w:top w:val="nil"/>
              <w:left w:val="nil"/>
              <w:bottom w:val="single" w:sz="4" w:space="0" w:color="BFBFBF"/>
              <w:right w:val="nil"/>
            </w:tcBorders>
            <w:shd w:val="clear" w:color="auto" w:fill="auto"/>
            <w:vAlign w:val="center"/>
            <w:hideMark/>
          </w:tcPr>
          <w:p w14:paraId="29CB4655" w14:textId="77777777" w:rsidR="00013343" w:rsidRPr="00F2166F" w:rsidRDefault="00013343" w:rsidP="004A27E2">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Insert a fluid filled infusion set and an air filled infusion set. Check if the corresponding air sensor value in mV for water is &gt;600mV and for air is &lt;100mV.</w:t>
            </w:r>
            <w:r w:rsidRPr="00F2166F">
              <w:rPr>
                <w:rFonts w:ascii="Times New Roman" w:eastAsia="Times New Roman" w:hAnsi="Times New Roman" w:cs="Times New Roman"/>
                <w:color w:val="000000"/>
                <w:sz w:val="20"/>
                <w:szCs w:val="20"/>
              </w:rPr>
              <w:br/>
              <w:t>Generate air bubble of ~0.4ml (~56mm length of line with air. Is the alarm triggered?</w:t>
            </w:r>
          </w:p>
        </w:tc>
        <w:tc>
          <w:tcPr>
            <w:tcW w:w="652" w:type="pct"/>
            <w:tcBorders>
              <w:top w:val="nil"/>
              <w:left w:val="nil"/>
              <w:bottom w:val="single" w:sz="4" w:space="0" w:color="BFBFBF"/>
              <w:right w:val="nil"/>
            </w:tcBorders>
            <w:shd w:val="clear" w:color="auto" w:fill="auto"/>
            <w:vAlign w:val="center"/>
            <w:hideMark/>
          </w:tcPr>
          <w:p w14:paraId="7655F488" w14:textId="77777777" w:rsidR="00013343" w:rsidRPr="00F2166F" w:rsidRDefault="00013343" w:rsidP="004A27E2">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No calibration available, sensor need to be changed</w:t>
            </w:r>
          </w:p>
        </w:tc>
        <w:tc>
          <w:tcPr>
            <w:tcW w:w="1665" w:type="pct"/>
            <w:tcBorders>
              <w:top w:val="nil"/>
              <w:left w:val="nil"/>
              <w:bottom w:val="single" w:sz="4" w:space="0" w:color="BFBFBF"/>
              <w:right w:val="nil"/>
            </w:tcBorders>
            <w:shd w:val="clear" w:color="auto" w:fill="auto"/>
            <w:vAlign w:val="center"/>
            <w:hideMark/>
          </w:tcPr>
          <w:p w14:paraId="5A930B74" w14:textId="77777777" w:rsidR="00013343" w:rsidRPr="00F2166F" w:rsidRDefault="00013343" w:rsidP="004A27E2">
            <w:pPr>
              <w:spacing w:after="0" w:line="240" w:lineRule="auto"/>
              <w:rPr>
                <w:rFonts w:ascii="Times New Roman" w:eastAsia="Times New Roman" w:hAnsi="Times New Roman" w:cs="Times New Roman"/>
                <w:color w:val="000000"/>
                <w:sz w:val="20"/>
                <w:szCs w:val="20"/>
              </w:rPr>
            </w:pPr>
            <w:r w:rsidRPr="00F2166F">
              <w:rPr>
                <w:rFonts w:ascii="Times New Roman" w:eastAsia="Times New Roman" w:hAnsi="Times New Roman" w:cs="Times New Roman"/>
                <w:color w:val="000000"/>
                <w:sz w:val="20"/>
                <w:szCs w:val="20"/>
              </w:rPr>
              <w:t>Technical sensitivity:</w:t>
            </w:r>
            <w:r w:rsidRPr="00F2166F">
              <w:rPr>
                <w:rFonts w:ascii="Times New Roman" w:eastAsia="Times New Roman" w:hAnsi="Times New Roman" w:cs="Times New Roman"/>
                <w:color w:val="000000"/>
                <w:sz w:val="20"/>
                <w:szCs w:val="20"/>
              </w:rPr>
              <w:br/>
              <w:t>Detection of air bubbles ≥ 0.01 ml</w:t>
            </w:r>
            <w:r w:rsidRPr="00F2166F">
              <w:rPr>
                <w:rFonts w:ascii="Times New Roman" w:eastAsia="Times New Roman" w:hAnsi="Times New Roman" w:cs="Times New Roman"/>
                <w:color w:val="000000"/>
                <w:sz w:val="20"/>
                <w:szCs w:val="20"/>
              </w:rPr>
              <w:br/>
              <w:t>Alarm triggering:</w:t>
            </w:r>
            <w:r w:rsidRPr="00F2166F">
              <w:rPr>
                <w:rFonts w:ascii="Times New Roman" w:eastAsia="Times New Roman" w:hAnsi="Times New Roman" w:cs="Times New Roman"/>
                <w:color w:val="000000"/>
                <w:sz w:val="20"/>
                <w:szCs w:val="20"/>
              </w:rPr>
              <w:br/>
              <w:t>Single bubble alarm: 0.02 – 0.3 ml</w:t>
            </w:r>
            <w:r w:rsidRPr="00F2166F">
              <w:rPr>
                <w:rFonts w:ascii="Times New Roman" w:eastAsia="Times New Roman" w:hAnsi="Times New Roman" w:cs="Times New Roman"/>
                <w:color w:val="000000"/>
                <w:sz w:val="20"/>
                <w:szCs w:val="20"/>
              </w:rPr>
              <w:br/>
              <w:t>(default 0.3 ml)</w:t>
            </w:r>
            <w:r w:rsidRPr="00F2166F">
              <w:rPr>
                <w:rFonts w:ascii="Times New Roman" w:eastAsia="Times New Roman" w:hAnsi="Times New Roman" w:cs="Times New Roman"/>
                <w:color w:val="000000"/>
                <w:sz w:val="20"/>
                <w:szCs w:val="20"/>
              </w:rPr>
              <w:br/>
              <w:t>Cumulative air alarm: 0.5 – 3.8 ml/h</w:t>
            </w:r>
            <w:r w:rsidRPr="00F2166F">
              <w:rPr>
                <w:rFonts w:ascii="Times New Roman" w:eastAsia="Times New Roman" w:hAnsi="Times New Roman" w:cs="Times New Roman"/>
                <w:color w:val="000000"/>
                <w:sz w:val="20"/>
                <w:szCs w:val="20"/>
              </w:rPr>
              <w:br/>
              <w:t>(default 1.5 ml/h)</w:t>
            </w:r>
            <w:r w:rsidRPr="00F2166F">
              <w:rPr>
                <w:rFonts w:ascii="Times New Roman" w:eastAsia="Times New Roman" w:hAnsi="Times New Roman" w:cs="Times New Roman"/>
                <w:color w:val="000000"/>
                <w:sz w:val="20"/>
                <w:szCs w:val="20"/>
              </w:rPr>
              <w:br/>
              <w:t>Resolution: 0.01 ml</w:t>
            </w:r>
          </w:p>
        </w:tc>
      </w:tr>
    </w:tbl>
    <w:p w14:paraId="2565C2D2" w14:textId="77777777" w:rsidR="00DD06CB" w:rsidRDefault="00DD06CB" w:rsidP="0041644D">
      <w:pPr>
        <w:jc w:val="center"/>
        <w:rPr>
          <w:rFonts w:ascii="Times New Roman" w:hAnsi="Times New Roman" w:cs="Times New Roman"/>
          <w:color w:val="000000" w:themeColor="text1"/>
          <w:sz w:val="24"/>
          <w:szCs w:val="24"/>
        </w:rPr>
      </w:pPr>
    </w:p>
    <w:p w14:paraId="534343B3" w14:textId="4B896E3E" w:rsidR="00964158" w:rsidRPr="00F2166F" w:rsidRDefault="0043245E" w:rsidP="0041644D">
      <w:pPr>
        <w:jc w:val="center"/>
        <w:rPr>
          <w:rFonts w:ascii="Times New Roman" w:hAnsi="Times New Roman" w:cs="Times New Roman"/>
          <w:color w:val="000000" w:themeColor="text1"/>
          <w:sz w:val="24"/>
          <w:szCs w:val="24"/>
        </w:rPr>
      </w:pPr>
      <w:r w:rsidRPr="00F2166F">
        <w:rPr>
          <w:rFonts w:ascii="Times New Roman" w:hAnsi="Times New Roman" w:cs="Times New Roman"/>
          <w:color w:val="000000" w:themeColor="text1"/>
          <w:sz w:val="24"/>
          <w:szCs w:val="24"/>
        </w:rPr>
        <w:t>Table 1: Air-</w:t>
      </w:r>
      <w:r w:rsidR="0041644D" w:rsidRPr="00F2166F">
        <w:rPr>
          <w:rFonts w:ascii="Times New Roman" w:hAnsi="Times New Roman" w:cs="Times New Roman"/>
          <w:color w:val="000000" w:themeColor="text1"/>
          <w:sz w:val="24"/>
          <w:szCs w:val="24"/>
        </w:rPr>
        <w:t>in</w:t>
      </w:r>
      <w:r w:rsidRPr="00F2166F">
        <w:rPr>
          <w:rFonts w:ascii="Times New Roman" w:hAnsi="Times New Roman" w:cs="Times New Roman"/>
          <w:color w:val="000000" w:themeColor="text1"/>
          <w:sz w:val="24"/>
          <w:szCs w:val="24"/>
        </w:rPr>
        <w:t>-</w:t>
      </w:r>
      <w:r w:rsidR="0041644D" w:rsidRPr="00F2166F">
        <w:rPr>
          <w:rFonts w:ascii="Times New Roman" w:hAnsi="Times New Roman" w:cs="Times New Roman"/>
          <w:color w:val="000000" w:themeColor="text1"/>
          <w:sz w:val="24"/>
          <w:szCs w:val="24"/>
        </w:rPr>
        <w:t>line sensor testing according to manufacturer’s guidelines</w:t>
      </w:r>
    </w:p>
    <w:p w14:paraId="7B68EA03" w14:textId="77777777" w:rsidR="00A420FB" w:rsidRDefault="00A420FB" w:rsidP="00512EDA">
      <w:pPr>
        <w:spacing w:line="240" w:lineRule="auto"/>
        <w:jc w:val="both"/>
        <w:rPr>
          <w:rFonts w:ascii="Times New Roman" w:hAnsi="Times New Roman" w:cs="Times New Roman"/>
          <w:color w:val="000000" w:themeColor="text1"/>
          <w:sz w:val="24"/>
          <w:szCs w:val="24"/>
        </w:rPr>
      </w:pPr>
    </w:p>
    <w:p w14:paraId="40DAD3DF" w14:textId="66D2B2D9" w:rsidR="00A23202" w:rsidRPr="00F2166F" w:rsidRDefault="009A0DD2" w:rsidP="00512EDA">
      <w:pPr>
        <w:spacing w:line="240" w:lineRule="auto"/>
        <w:jc w:val="both"/>
        <w:rPr>
          <w:rFonts w:ascii="Times New Roman" w:hAnsi="Times New Roman" w:cs="Times New Roman"/>
          <w:color w:val="000000" w:themeColor="text1"/>
          <w:sz w:val="24"/>
          <w:szCs w:val="24"/>
        </w:rPr>
      </w:pPr>
      <w:r w:rsidRPr="00F2166F">
        <w:rPr>
          <w:rFonts w:ascii="Times New Roman" w:hAnsi="Times New Roman" w:cs="Times New Roman"/>
          <w:color w:val="000000" w:themeColor="text1"/>
          <w:sz w:val="24"/>
          <w:szCs w:val="24"/>
        </w:rPr>
        <w:t>As part of the annual preventative maintenance service, the air in line sensor testing is performed in MEMS workshop, according to the</w:t>
      </w:r>
      <w:r w:rsidR="007352C6" w:rsidRPr="00F2166F">
        <w:rPr>
          <w:rFonts w:ascii="Times New Roman" w:hAnsi="Times New Roman" w:cs="Times New Roman"/>
          <w:color w:val="000000" w:themeColor="text1"/>
          <w:sz w:val="24"/>
          <w:szCs w:val="24"/>
        </w:rPr>
        <w:t xml:space="preserve"> manufacturer’s guidelines</w:t>
      </w:r>
      <w:r w:rsidRPr="00F2166F">
        <w:rPr>
          <w:rFonts w:ascii="Times New Roman" w:hAnsi="Times New Roman" w:cs="Times New Roman"/>
          <w:color w:val="000000" w:themeColor="text1"/>
          <w:sz w:val="24"/>
          <w:szCs w:val="24"/>
        </w:rPr>
        <w:t xml:space="preserve">. </w:t>
      </w:r>
      <w:r w:rsidR="00EC3A41" w:rsidRPr="00F2166F">
        <w:rPr>
          <w:rFonts w:ascii="Times New Roman" w:hAnsi="Times New Roman" w:cs="Times New Roman"/>
          <w:color w:val="000000" w:themeColor="text1"/>
          <w:sz w:val="24"/>
          <w:szCs w:val="24"/>
        </w:rPr>
        <w:t>As such, at</w:t>
      </w:r>
      <w:r w:rsidR="00327531" w:rsidRPr="00F2166F">
        <w:rPr>
          <w:rFonts w:ascii="Times New Roman" w:hAnsi="Times New Roman" w:cs="Times New Roman"/>
          <w:color w:val="000000" w:themeColor="text1"/>
          <w:sz w:val="24"/>
          <w:szCs w:val="24"/>
        </w:rPr>
        <w:t xml:space="preserve"> King</w:t>
      </w:r>
      <w:r w:rsidR="0012724F" w:rsidRPr="00F2166F">
        <w:rPr>
          <w:rFonts w:ascii="Times New Roman" w:hAnsi="Times New Roman" w:cs="Times New Roman"/>
          <w:color w:val="000000" w:themeColor="text1"/>
          <w:sz w:val="24"/>
          <w:szCs w:val="24"/>
        </w:rPr>
        <w:t>’s</w:t>
      </w:r>
      <w:r w:rsidR="00327531" w:rsidRPr="00F2166F">
        <w:rPr>
          <w:rFonts w:ascii="Times New Roman" w:hAnsi="Times New Roman" w:cs="Times New Roman"/>
          <w:color w:val="000000" w:themeColor="text1"/>
          <w:sz w:val="24"/>
          <w:szCs w:val="24"/>
        </w:rPr>
        <w:t xml:space="preserve"> College Hospital, a</w:t>
      </w:r>
      <w:r w:rsidR="0012724F" w:rsidRPr="00F2166F">
        <w:rPr>
          <w:rFonts w:ascii="Times New Roman" w:hAnsi="Times New Roman" w:cs="Times New Roman"/>
          <w:color w:val="000000" w:themeColor="text1"/>
          <w:sz w:val="24"/>
          <w:szCs w:val="24"/>
        </w:rPr>
        <w:t xml:space="preserve"> random</w:t>
      </w:r>
      <w:r w:rsidR="00EC3A41" w:rsidRPr="00F2166F">
        <w:rPr>
          <w:rFonts w:ascii="Times New Roman" w:hAnsi="Times New Roman" w:cs="Times New Roman"/>
          <w:color w:val="000000" w:themeColor="text1"/>
          <w:sz w:val="24"/>
          <w:szCs w:val="24"/>
        </w:rPr>
        <w:t xml:space="preserve"> volume</w:t>
      </w:r>
      <w:r w:rsidR="00327531" w:rsidRPr="00F2166F">
        <w:rPr>
          <w:rFonts w:ascii="Times New Roman" w:hAnsi="Times New Roman" w:cs="Times New Roman"/>
          <w:color w:val="000000" w:themeColor="text1"/>
          <w:sz w:val="24"/>
          <w:szCs w:val="24"/>
        </w:rPr>
        <w:t xml:space="preserve"> of </w:t>
      </w:r>
      <w:r w:rsidR="0012724F" w:rsidRPr="00F2166F">
        <w:rPr>
          <w:rFonts w:ascii="Times New Roman" w:hAnsi="Times New Roman" w:cs="Times New Roman"/>
          <w:color w:val="000000" w:themeColor="text1"/>
          <w:sz w:val="24"/>
          <w:szCs w:val="24"/>
        </w:rPr>
        <w:t xml:space="preserve">air </w:t>
      </w:r>
      <w:r w:rsidR="00EC3A41" w:rsidRPr="00F2166F">
        <w:rPr>
          <w:rFonts w:ascii="Times New Roman" w:hAnsi="Times New Roman" w:cs="Times New Roman"/>
          <w:color w:val="000000" w:themeColor="text1"/>
          <w:sz w:val="24"/>
          <w:szCs w:val="24"/>
        </w:rPr>
        <w:t>i</w:t>
      </w:r>
      <w:r w:rsidR="00B93431" w:rsidRPr="00F2166F">
        <w:rPr>
          <w:rFonts w:ascii="Times New Roman" w:hAnsi="Times New Roman" w:cs="Times New Roman"/>
          <w:color w:val="000000" w:themeColor="text1"/>
          <w:sz w:val="24"/>
          <w:szCs w:val="24"/>
        </w:rPr>
        <w:t>s inserted in the IV line of Carefusion Alaris VP Plus</w:t>
      </w:r>
      <w:r w:rsidR="00346608" w:rsidRPr="00F2166F">
        <w:rPr>
          <w:rFonts w:ascii="Times New Roman" w:hAnsi="Times New Roman" w:cs="Times New Roman"/>
          <w:color w:val="000000" w:themeColor="text1"/>
          <w:sz w:val="24"/>
          <w:szCs w:val="24"/>
        </w:rPr>
        <w:t xml:space="preserve"> Guardrails Columetric Pumps and Carefusion Alaris Nexus Volumetric Pumps to confirm that the pumps detects air and fluid correctly.</w:t>
      </w:r>
      <w:r w:rsidR="00733E2D" w:rsidRPr="00F2166F">
        <w:rPr>
          <w:rFonts w:ascii="Times New Roman" w:hAnsi="Times New Roman" w:cs="Times New Roman"/>
          <w:color w:val="000000" w:themeColor="text1"/>
          <w:sz w:val="24"/>
          <w:szCs w:val="24"/>
        </w:rPr>
        <w:t xml:space="preserve"> Discussions with colleagues from other NHS Hospitals have shown that a</w:t>
      </w:r>
      <w:r w:rsidR="0093392E" w:rsidRPr="00F2166F">
        <w:rPr>
          <w:rFonts w:ascii="Times New Roman" w:hAnsi="Times New Roman" w:cs="Times New Roman"/>
          <w:color w:val="000000" w:themeColor="text1"/>
          <w:sz w:val="24"/>
          <w:szCs w:val="24"/>
        </w:rPr>
        <w:t xml:space="preserve">t University Hospital Bristol, </w:t>
      </w:r>
      <w:r w:rsidR="009C5CD3" w:rsidRPr="00F2166F">
        <w:rPr>
          <w:rFonts w:ascii="Times New Roman" w:hAnsi="Times New Roman" w:cs="Times New Roman"/>
          <w:color w:val="000000" w:themeColor="text1"/>
          <w:sz w:val="24"/>
          <w:szCs w:val="24"/>
        </w:rPr>
        <w:t>they insert 4-8cm of air when testing Fresenius Volumat MC Agilia pumps.</w:t>
      </w:r>
      <w:r w:rsidR="00B47553" w:rsidRPr="00F2166F">
        <w:rPr>
          <w:rFonts w:ascii="Times New Roman" w:hAnsi="Times New Roman" w:cs="Times New Roman"/>
          <w:color w:val="000000" w:themeColor="text1"/>
          <w:sz w:val="24"/>
          <w:szCs w:val="24"/>
        </w:rPr>
        <w:t xml:space="preserve"> </w:t>
      </w:r>
      <w:r w:rsidR="0012724F" w:rsidRPr="00F2166F">
        <w:rPr>
          <w:rFonts w:ascii="Times New Roman" w:hAnsi="Times New Roman" w:cs="Times New Roman"/>
          <w:color w:val="000000" w:themeColor="text1"/>
          <w:sz w:val="24"/>
          <w:szCs w:val="24"/>
        </w:rPr>
        <w:t>The s</w:t>
      </w:r>
      <w:r w:rsidR="00C35766" w:rsidRPr="00F2166F">
        <w:rPr>
          <w:rFonts w:ascii="Times New Roman" w:hAnsi="Times New Roman" w:cs="Times New Roman"/>
          <w:color w:val="000000" w:themeColor="text1"/>
          <w:sz w:val="24"/>
          <w:szCs w:val="24"/>
        </w:rPr>
        <w:t>ame procedure is</w:t>
      </w:r>
      <w:r w:rsidR="00387481" w:rsidRPr="00F2166F">
        <w:rPr>
          <w:rFonts w:ascii="Times New Roman" w:hAnsi="Times New Roman" w:cs="Times New Roman"/>
          <w:color w:val="000000" w:themeColor="text1"/>
          <w:sz w:val="24"/>
          <w:szCs w:val="24"/>
        </w:rPr>
        <w:t xml:space="preserve"> followed by the technicians at</w:t>
      </w:r>
      <w:r w:rsidR="00522C33" w:rsidRPr="00F2166F">
        <w:rPr>
          <w:rFonts w:ascii="Times New Roman" w:hAnsi="Times New Roman" w:cs="Times New Roman"/>
          <w:color w:val="000000" w:themeColor="text1"/>
          <w:sz w:val="24"/>
          <w:szCs w:val="24"/>
        </w:rPr>
        <w:t xml:space="preserve"> United Lincolnshire Hospitals to confirm that the pumps alarm. In both cases, a ruler is used to confirm the length of air bubble, but in practice it is not always the case.</w:t>
      </w:r>
      <w:r w:rsidR="009A10EA" w:rsidRPr="00F2166F">
        <w:rPr>
          <w:rFonts w:ascii="Times New Roman" w:hAnsi="Times New Roman" w:cs="Times New Roman"/>
          <w:color w:val="000000" w:themeColor="text1"/>
          <w:sz w:val="24"/>
          <w:szCs w:val="24"/>
        </w:rPr>
        <w:t xml:space="preserve"> </w:t>
      </w:r>
      <w:r w:rsidR="0012724F" w:rsidRPr="00F2166F">
        <w:rPr>
          <w:rFonts w:ascii="Times New Roman" w:hAnsi="Times New Roman" w:cs="Times New Roman"/>
          <w:color w:val="000000" w:themeColor="text1"/>
          <w:sz w:val="24"/>
          <w:szCs w:val="24"/>
        </w:rPr>
        <w:t>At University</w:t>
      </w:r>
      <w:r w:rsidR="00F921EB" w:rsidRPr="00F2166F">
        <w:rPr>
          <w:rFonts w:ascii="Times New Roman" w:hAnsi="Times New Roman" w:cs="Times New Roman"/>
          <w:color w:val="000000" w:themeColor="text1"/>
          <w:sz w:val="24"/>
          <w:szCs w:val="24"/>
        </w:rPr>
        <w:t xml:space="preserve"> Hospitals Dorset, </w:t>
      </w:r>
      <w:r w:rsidR="008D3870" w:rsidRPr="00F2166F">
        <w:rPr>
          <w:rFonts w:ascii="Times New Roman" w:hAnsi="Times New Roman" w:cs="Times New Roman"/>
          <w:color w:val="000000" w:themeColor="text1"/>
          <w:sz w:val="24"/>
          <w:szCs w:val="24"/>
        </w:rPr>
        <w:t>the air in line sensor of B. Braun Infusomat Pumps is tested based on the</w:t>
      </w:r>
      <w:r w:rsidR="00B61960" w:rsidRPr="00F2166F">
        <w:rPr>
          <w:rFonts w:ascii="Times New Roman" w:hAnsi="Times New Roman" w:cs="Times New Roman"/>
          <w:color w:val="000000" w:themeColor="text1"/>
          <w:sz w:val="24"/>
          <w:szCs w:val="24"/>
        </w:rPr>
        <w:t xml:space="preserve"> </w:t>
      </w:r>
      <w:r w:rsidR="00F817F2" w:rsidRPr="00F2166F">
        <w:rPr>
          <w:rFonts w:ascii="Times New Roman" w:hAnsi="Times New Roman" w:cs="Times New Roman"/>
          <w:color w:val="000000" w:themeColor="text1"/>
          <w:sz w:val="24"/>
          <w:szCs w:val="24"/>
        </w:rPr>
        <w:t xml:space="preserve">AIL </w:t>
      </w:r>
      <w:r w:rsidR="00B61960" w:rsidRPr="00F2166F">
        <w:rPr>
          <w:rFonts w:ascii="Times New Roman" w:hAnsi="Times New Roman" w:cs="Times New Roman"/>
          <w:color w:val="000000" w:themeColor="text1"/>
          <w:sz w:val="24"/>
          <w:szCs w:val="24"/>
        </w:rPr>
        <w:t>sensor’s</w:t>
      </w:r>
      <w:r w:rsidR="008D3870" w:rsidRPr="00F2166F">
        <w:rPr>
          <w:rFonts w:ascii="Times New Roman" w:hAnsi="Times New Roman" w:cs="Times New Roman"/>
          <w:color w:val="000000" w:themeColor="text1"/>
          <w:sz w:val="24"/>
          <w:szCs w:val="24"/>
        </w:rPr>
        <w:t xml:space="preserve"> output values in mV for water and air</w:t>
      </w:r>
      <w:r w:rsidR="00F921EB" w:rsidRPr="00F2166F">
        <w:rPr>
          <w:rFonts w:ascii="Times New Roman" w:hAnsi="Times New Roman" w:cs="Times New Roman"/>
          <w:color w:val="000000" w:themeColor="text1"/>
          <w:sz w:val="24"/>
          <w:szCs w:val="24"/>
        </w:rPr>
        <w:t>. In conclusion,</w:t>
      </w:r>
      <w:r w:rsidR="00EB4BFD" w:rsidRPr="00F2166F">
        <w:rPr>
          <w:rFonts w:ascii="Times New Roman" w:hAnsi="Times New Roman" w:cs="Times New Roman"/>
          <w:color w:val="000000" w:themeColor="text1"/>
          <w:sz w:val="24"/>
          <w:szCs w:val="24"/>
        </w:rPr>
        <w:t xml:space="preserve"> the tests only focus on the difference between water and air, rather than</w:t>
      </w:r>
      <w:r w:rsidR="00F921EB" w:rsidRPr="00F2166F">
        <w:rPr>
          <w:rFonts w:ascii="Times New Roman" w:hAnsi="Times New Roman" w:cs="Times New Roman"/>
          <w:color w:val="000000" w:themeColor="text1"/>
          <w:sz w:val="24"/>
          <w:szCs w:val="24"/>
        </w:rPr>
        <w:t xml:space="preserve"> the accuracy of the air in line sensor</w:t>
      </w:r>
      <w:r w:rsidR="00EB4BFD" w:rsidRPr="00F2166F">
        <w:rPr>
          <w:rFonts w:ascii="Times New Roman" w:hAnsi="Times New Roman" w:cs="Times New Roman"/>
          <w:color w:val="000000" w:themeColor="text1"/>
          <w:sz w:val="24"/>
          <w:szCs w:val="24"/>
        </w:rPr>
        <w:t>.</w:t>
      </w:r>
    </w:p>
    <w:p w14:paraId="5D3352E1" w14:textId="77777777" w:rsidR="00B008ED" w:rsidRPr="00F2166F" w:rsidRDefault="00B008ED" w:rsidP="00512EDA">
      <w:pPr>
        <w:spacing w:line="240" w:lineRule="auto"/>
        <w:jc w:val="both"/>
        <w:rPr>
          <w:rFonts w:ascii="Times New Roman" w:eastAsia="Times New Roman" w:hAnsi="Times New Roman" w:cs="Times New Roman"/>
          <w:color w:val="000000" w:themeColor="text1"/>
          <w:sz w:val="24"/>
          <w:szCs w:val="24"/>
        </w:rPr>
      </w:pPr>
    </w:p>
    <w:p w14:paraId="40DAD3E0" w14:textId="77777777" w:rsidR="0092470C" w:rsidRPr="00F2166F" w:rsidRDefault="0092470C" w:rsidP="00E70AAB">
      <w:pPr>
        <w:pStyle w:val="Heading1"/>
      </w:pPr>
      <w:bookmarkStart w:id="21" w:name="_Toc112065711"/>
      <w:bookmarkStart w:id="22" w:name="_Toc112325240"/>
      <w:bookmarkStart w:id="23" w:name="_Toc112325292"/>
      <w:bookmarkStart w:id="24" w:name="_Toc112325401"/>
      <w:r w:rsidRPr="00F2166F">
        <w:lastRenderedPageBreak/>
        <w:t>Project outline and objectives</w:t>
      </w:r>
      <w:bookmarkEnd w:id="21"/>
      <w:bookmarkEnd w:id="22"/>
      <w:bookmarkEnd w:id="23"/>
      <w:bookmarkEnd w:id="24"/>
    </w:p>
    <w:p w14:paraId="40DAD3E1" w14:textId="26166886" w:rsidR="0092470C" w:rsidRPr="00F2166F" w:rsidRDefault="009F4405" w:rsidP="00985EF6">
      <w:pPr>
        <w:rPr>
          <w:rFonts w:ascii="Times New Roman" w:hAnsi="Times New Roman" w:cs="Times New Roman"/>
          <w:sz w:val="24"/>
          <w:szCs w:val="24"/>
        </w:rPr>
      </w:pPr>
      <w:r w:rsidRPr="00F2166F">
        <w:rPr>
          <w:rFonts w:ascii="Times New Roman" w:hAnsi="Times New Roman" w:cs="Times New Roman"/>
          <w:sz w:val="24"/>
          <w:szCs w:val="24"/>
        </w:rPr>
        <w:t>While dealing with medical fluid delivery services, it is important to ensure safety of the patient by accurately</w:t>
      </w:r>
      <w:r w:rsidR="00B2269A" w:rsidRPr="00F2166F">
        <w:rPr>
          <w:rFonts w:ascii="Times New Roman" w:hAnsi="Times New Roman" w:cs="Times New Roman"/>
          <w:sz w:val="24"/>
          <w:szCs w:val="24"/>
        </w:rPr>
        <w:t xml:space="preserve"> and reliably </w:t>
      </w:r>
      <w:r w:rsidR="00580765" w:rsidRPr="00F2166F">
        <w:rPr>
          <w:rFonts w:ascii="Times New Roman" w:hAnsi="Times New Roman" w:cs="Times New Roman"/>
          <w:sz w:val="24"/>
          <w:szCs w:val="24"/>
        </w:rPr>
        <w:t>detecting</w:t>
      </w:r>
      <w:r w:rsidR="00B2269A" w:rsidRPr="00F2166F">
        <w:rPr>
          <w:rFonts w:ascii="Times New Roman" w:hAnsi="Times New Roman" w:cs="Times New Roman"/>
          <w:sz w:val="24"/>
          <w:szCs w:val="24"/>
        </w:rPr>
        <w:t xml:space="preserve"> small air bubbles flowing through fluid carrying tubing to prevent air embolism </w:t>
      </w:r>
      <w:r w:rsidR="00520DC6" w:rsidRPr="00F2166F">
        <w:rPr>
          <w:rFonts w:ascii="Times New Roman" w:hAnsi="Times New Roman" w:cs="Times New Roman"/>
          <w:sz w:val="24"/>
          <w:szCs w:val="24"/>
        </w:rPr>
        <w:t>during medical procedures</w:t>
      </w:r>
      <w:r w:rsidR="00580765" w:rsidRPr="00F2166F">
        <w:rPr>
          <w:rFonts w:ascii="Times New Roman" w:hAnsi="Times New Roman" w:cs="Times New Roman"/>
          <w:sz w:val="24"/>
          <w:szCs w:val="24"/>
        </w:rPr>
        <w:t>.</w:t>
      </w:r>
    </w:p>
    <w:p w14:paraId="3038436A" w14:textId="55CD9ADF" w:rsidR="00175FF9" w:rsidRPr="00F2166F" w:rsidRDefault="00580765" w:rsidP="00580765">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b/>
          <w:bCs/>
          <w:sz w:val="24"/>
          <w:szCs w:val="24"/>
          <w:shd w:val="clear" w:color="auto" w:fill="FFFFFF"/>
        </w:rPr>
        <w:t>The aim of the project is to investigate the</w:t>
      </w:r>
      <w:r w:rsidR="001226F4" w:rsidRPr="00F2166F">
        <w:rPr>
          <w:rFonts w:ascii="Times New Roman" w:hAnsi="Times New Roman" w:cs="Times New Roman"/>
          <w:b/>
          <w:bCs/>
          <w:sz w:val="24"/>
          <w:szCs w:val="24"/>
          <w:shd w:val="clear" w:color="auto" w:fill="FFFFFF"/>
        </w:rPr>
        <w:t xml:space="preserve"> safety and</w:t>
      </w:r>
      <w:r w:rsidRPr="00F2166F">
        <w:rPr>
          <w:rFonts w:ascii="Times New Roman" w:hAnsi="Times New Roman" w:cs="Times New Roman"/>
          <w:b/>
          <w:bCs/>
          <w:sz w:val="24"/>
          <w:szCs w:val="24"/>
          <w:shd w:val="clear" w:color="auto" w:fill="FFFFFF"/>
        </w:rPr>
        <w:t xml:space="preserve"> reliability of the air-in-line detection system of infusion pumps.</w:t>
      </w:r>
      <w:r w:rsidR="0046175F" w:rsidRPr="00F2166F">
        <w:rPr>
          <w:rFonts w:ascii="Times New Roman" w:hAnsi="Times New Roman" w:cs="Times New Roman"/>
          <w:sz w:val="24"/>
          <w:szCs w:val="24"/>
          <w:shd w:val="clear" w:color="auto" w:fill="FFFFFF"/>
        </w:rPr>
        <w:t xml:space="preserve"> </w:t>
      </w:r>
    </w:p>
    <w:p w14:paraId="0D54F41A" w14:textId="78B33A07" w:rsidR="00580765" w:rsidRPr="00F2166F" w:rsidRDefault="00580765" w:rsidP="00580765">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The following questions will be answered:</w:t>
      </w:r>
    </w:p>
    <w:p w14:paraId="0F2549BD" w14:textId="6EA9E6E1" w:rsidR="00580765" w:rsidRPr="00F2166F" w:rsidRDefault="00580765" w:rsidP="00580765">
      <w:pPr>
        <w:pStyle w:val="ListParagraph"/>
        <w:numPr>
          <w:ilvl w:val="0"/>
          <w:numId w:val="7"/>
        </w:num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Can the infusion pump’s air–in-line detection system be relied upon to detect single and/or cumulative air bubbles </w:t>
      </w:r>
      <w:r w:rsidR="006D3F09">
        <w:rPr>
          <w:rFonts w:ascii="Times New Roman" w:hAnsi="Times New Roman" w:cs="Times New Roman"/>
          <w:sz w:val="24"/>
          <w:szCs w:val="24"/>
          <w:shd w:val="clear" w:color="auto" w:fill="FFFFFF"/>
        </w:rPr>
        <w:t>during</w:t>
      </w:r>
      <w:r w:rsidRPr="00F2166F">
        <w:rPr>
          <w:rFonts w:ascii="Times New Roman" w:hAnsi="Times New Roman" w:cs="Times New Roman"/>
          <w:sz w:val="24"/>
          <w:szCs w:val="24"/>
          <w:shd w:val="clear" w:color="auto" w:fill="FFFFFF"/>
        </w:rPr>
        <w:t xml:space="preserve"> an infusion</w:t>
      </w:r>
      <w:r w:rsidR="001D0A7B">
        <w:rPr>
          <w:rFonts w:ascii="Times New Roman" w:hAnsi="Times New Roman" w:cs="Times New Roman"/>
          <w:sz w:val="24"/>
          <w:szCs w:val="24"/>
          <w:shd w:val="clear" w:color="auto" w:fill="FFFFFF"/>
        </w:rPr>
        <w:t>, as specified by the manufacturer</w:t>
      </w:r>
      <w:r w:rsidRPr="00F2166F">
        <w:rPr>
          <w:rFonts w:ascii="Times New Roman" w:hAnsi="Times New Roman" w:cs="Times New Roman"/>
          <w:sz w:val="24"/>
          <w:szCs w:val="24"/>
          <w:shd w:val="clear" w:color="auto" w:fill="FFFFFF"/>
        </w:rPr>
        <w:t>?</w:t>
      </w:r>
    </w:p>
    <w:p w14:paraId="248A854B" w14:textId="69B5DFD0" w:rsidR="00580765" w:rsidRPr="00F2166F" w:rsidRDefault="00580765" w:rsidP="00580765">
      <w:pPr>
        <w:pStyle w:val="ListParagraph"/>
        <w:numPr>
          <w:ilvl w:val="0"/>
          <w:numId w:val="7"/>
        </w:num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What factors may influence the systems reliability throughout the equipment lifetime?</w:t>
      </w:r>
    </w:p>
    <w:p w14:paraId="4BBB4CBB" w14:textId="50BAC4A9" w:rsidR="0046175F" w:rsidRPr="00F2166F" w:rsidRDefault="00EE33C1" w:rsidP="00580765">
      <w:pPr>
        <w:spacing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The project will be divided </w:t>
      </w:r>
      <w:r w:rsidR="0023621C" w:rsidRPr="00F2166F">
        <w:rPr>
          <w:rFonts w:ascii="Times New Roman" w:hAnsi="Times New Roman" w:cs="Times New Roman"/>
          <w:sz w:val="24"/>
          <w:szCs w:val="24"/>
          <w:shd w:val="clear" w:color="auto" w:fill="FFFFFF"/>
        </w:rPr>
        <w:t>into 3</w:t>
      </w:r>
      <w:r w:rsidR="003C0345" w:rsidRPr="00F2166F">
        <w:rPr>
          <w:rFonts w:ascii="Times New Roman" w:hAnsi="Times New Roman" w:cs="Times New Roman"/>
          <w:sz w:val="24"/>
          <w:szCs w:val="24"/>
          <w:shd w:val="clear" w:color="auto" w:fill="FFFFFF"/>
        </w:rPr>
        <w:t xml:space="preserve"> different objective:</w:t>
      </w:r>
    </w:p>
    <w:p w14:paraId="4410E188" w14:textId="7374C0BF" w:rsidR="000F2735" w:rsidRPr="00F2166F" w:rsidRDefault="000F2735" w:rsidP="00C23F64">
      <w:pPr>
        <w:spacing w:after="0"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Objective 1: </w:t>
      </w:r>
      <w:r w:rsidR="00520903" w:rsidRPr="00F2166F">
        <w:rPr>
          <w:rFonts w:ascii="Times New Roman" w:hAnsi="Times New Roman" w:cs="Times New Roman"/>
          <w:sz w:val="24"/>
          <w:szCs w:val="24"/>
          <w:shd w:val="clear" w:color="auto" w:fill="FFFFFF"/>
        </w:rPr>
        <w:t>Develop a validated method to introduce controlled size air bubbles into the system.</w:t>
      </w:r>
    </w:p>
    <w:p w14:paraId="57F0046B" w14:textId="0F2D37BC" w:rsidR="00215E5A" w:rsidRPr="00F2166F" w:rsidRDefault="00AE5C19" w:rsidP="00C23F64">
      <w:pPr>
        <w:spacing w:after="0"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Objective 2: </w:t>
      </w:r>
      <w:r w:rsidR="00215E5A" w:rsidRPr="00F2166F">
        <w:rPr>
          <w:rFonts w:ascii="Times New Roman" w:hAnsi="Times New Roman" w:cs="Times New Roman"/>
          <w:sz w:val="24"/>
          <w:szCs w:val="24"/>
          <w:shd w:val="clear" w:color="auto" w:fill="FFFFFF"/>
        </w:rPr>
        <w:t>P</w:t>
      </w:r>
      <w:r w:rsidR="00732026" w:rsidRPr="00F2166F">
        <w:rPr>
          <w:rFonts w:ascii="Times New Roman" w:hAnsi="Times New Roman" w:cs="Times New Roman"/>
          <w:sz w:val="24"/>
          <w:szCs w:val="24"/>
          <w:shd w:val="clear" w:color="auto" w:fill="FFFFFF"/>
        </w:rPr>
        <w:t xml:space="preserve">erform </w:t>
      </w:r>
      <w:r w:rsidR="00215E5A" w:rsidRPr="00F2166F">
        <w:rPr>
          <w:rFonts w:ascii="Times New Roman" w:hAnsi="Times New Roman" w:cs="Times New Roman"/>
          <w:sz w:val="24"/>
          <w:szCs w:val="24"/>
          <w:shd w:val="clear" w:color="auto" w:fill="FFFFFF"/>
        </w:rPr>
        <w:t xml:space="preserve">accuracy test for single </w:t>
      </w:r>
      <w:r w:rsidR="00211877" w:rsidRPr="00F2166F">
        <w:rPr>
          <w:rFonts w:ascii="Times New Roman" w:hAnsi="Times New Roman" w:cs="Times New Roman"/>
          <w:sz w:val="24"/>
          <w:szCs w:val="24"/>
          <w:shd w:val="clear" w:color="auto" w:fill="FFFFFF"/>
        </w:rPr>
        <w:t xml:space="preserve">air </w:t>
      </w:r>
      <w:r w:rsidR="00215E5A" w:rsidRPr="00F2166F">
        <w:rPr>
          <w:rFonts w:ascii="Times New Roman" w:hAnsi="Times New Roman" w:cs="Times New Roman"/>
          <w:sz w:val="24"/>
          <w:szCs w:val="24"/>
          <w:shd w:val="clear" w:color="auto" w:fill="FFFFFF"/>
        </w:rPr>
        <w:t>bubble detection</w:t>
      </w:r>
      <w:r w:rsidR="00211877" w:rsidRPr="00F2166F">
        <w:rPr>
          <w:rFonts w:ascii="Times New Roman" w:hAnsi="Times New Roman" w:cs="Times New Roman"/>
          <w:sz w:val="24"/>
          <w:szCs w:val="24"/>
          <w:shd w:val="clear" w:color="auto" w:fill="FFFFFF"/>
        </w:rPr>
        <w:t xml:space="preserve"> and air accumulation </w:t>
      </w:r>
      <w:r w:rsidR="00B55E87" w:rsidRPr="00F2166F">
        <w:rPr>
          <w:rFonts w:ascii="Times New Roman" w:hAnsi="Times New Roman" w:cs="Times New Roman"/>
          <w:sz w:val="24"/>
          <w:szCs w:val="24"/>
          <w:shd w:val="clear" w:color="auto" w:fill="FFFFFF"/>
        </w:rPr>
        <w:t>detection</w:t>
      </w:r>
      <w:r w:rsidR="00BF72D1" w:rsidRPr="00F2166F">
        <w:rPr>
          <w:rFonts w:ascii="Times New Roman" w:hAnsi="Times New Roman" w:cs="Times New Roman"/>
          <w:sz w:val="24"/>
          <w:szCs w:val="24"/>
          <w:shd w:val="clear" w:color="auto" w:fill="FFFFFF"/>
        </w:rPr>
        <w:t xml:space="preserve"> and compare the results against </w:t>
      </w:r>
      <w:r w:rsidR="00921EE7" w:rsidRPr="00F2166F">
        <w:rPr>
          <w:rFonts w:ascii="Times New Roman" w:hAnsi="Times New Roman" w:cs="Times New Roman"/>
          <w:sz w:val="24"/>
          <w:szCs w:val="24"/>
          <w:shd w:val="clear" w:color="auto" w:fill="FFFFFF"/>
        </w:rPr>
        <w:t>manufacturer’s claims of performance</w:t>
      </w:r>
    </w:p>
    <w:p w14:paraId="40DAD3E2" w14:textId="273452E2" w:rsidR="0092470C" w:rsidRPr="00F2166F" w:rsidRDefault="00AE5C19" w:rsidP="00E70AAB">
      <w:pPr>
        <w:spacing w:after="0"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Objective 3:</w:t>
      </w:r>
      <w:r w:rsidR="00732026" w:rsidRPr="00F2166F">
        <w:rPr>
          <w:rFonts w:ascii="Times New Roman" w:hAnsi="Times New Roman" w:cs="Times New Roman"/>
          <w:sz w:val="24"/>
          <w:szCs w:val="24"/>
          <w:shd w:val="clear" w:color="auto" w:fill="FFFFFF"/>
        </w:rPr>
        <w:t xml:space="preserve"> </w:t>
      </w:r>
      <w:r w:rsidR="002C206C" w:rsidRPr="00F2166F">
        <w:rPr>
          <w:rFonts w:ascii="Times New Roman" w:hAnsi="Times New Roman" w:cs="Times New Roman"/>
          <w:sz w:val="24"/>
          <w:szCs w:val="24"/>
          <w:shd w:val="clear" w:color="auto" w:fill="FFFFFF"/>
        </w:rPr>
        <w:t>Test the accuracy of air sensor</w:t>
      </w:r>
      <w:r w:rsidR="00211877" w:rsidRPr="00F2166F">
        <w:rPr>
          <w:rFonts w:ascii="Times New Roman" w:hAnsi="Times New Roman" w:cs="Times New Roman"/>
          <w:sz w:val="24"/>
          <w:szCs w:val="24"/>
          <w:shd w:val="clear" w:color="auto" w:fill="FFFFFF"/>
        </w:rPr>
        <w:t xml:space="preserve"> </w:t>
      </w:r>
      <w:r w:rsidR="00736543" w:rsidRPr="00F2166F">
        <w:rPr>
          <w:rFonts w:ascii="Times New Roman" w:hAnsi="Times New Roman" w:cs="Times New Roman"/>
          <w:sz w:val="24"/>
          <w:szCs w:val="24"/>
          <w:shd w:val="clear" w:color="auto" w:fill="FFFFFF"/>
        </w:rPr>
        <w:t>over</w:t>
      </w:r>
      <w:r w:rsidR="00B55E87" w:rsidRPr="00F2166F">
        <w:rPr>
          <w:rFonts w:ascii="Times New Roman" w:hAnsi="Times New Roman" w:cs="Times New Roman"/>
          <w:sz w:val="24"/>
          <w:szCs w:val="24"/>
          <w:shd w:val="clear" w:color="auto" w:fill="FFFFFF"/>
        </w:rPr>
        <w:t xml:space="preserve"> time</w:t>
      </w:r>
    </w:p>
    <w:p w14:paraId="2419146B" w14:textId="3C2E950E" w:rsidR="00E70AAB" w:rsidRPr="00F2166F" w:rsidRDefault="00555339" w:rsidP="00E31E51">
      <w:pPr>
        <w:spacing w:after="0"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Objective 4</w:t>
      </w:r>
      <w:r w:rsidR="0023621C" w:rsidRPr="00F2166F">
        <w:rPr>
          <w:rFonts w:ascii="Times New Roman" w:hAnsi="Times New Roman" w:cs="Times New Roman"/>
          <w:sz w:val="24"/>
          <w:szCs w:val="24"/>
          <w:shd w:val="clear" w:color="auto" w:fill="FFFFFF"/>
        </w:rPr>
        <w:t xml:space="preserve"> (Optional):</w:t>
      </w:r>
      <w:r w:rsidRPr="00F2166F">
        <w:rPr>
          <w:rFonts w:ascii="Times New Roman" w:hAnsi="Times New Roman" w:cs="Times New Roman"/>
          <w:sz w:val="24"/>
          <w:szCs w:val="24"/>
          <w:shd w:val="clear" w:color="auto" w:fill="FFFFFF"/>
        </w:rPr>
        <w:t xml:space="preserve"> Identify other factors that may influence the accuracy of air sensor and perform testing</w:t>
      </w:r>
    </w:p>
    <w:p w14:paraId="6218FB32" w14:textId="77777777" w:rsidR="00E31E51" w:rsidRPr="00F2166F" w:rsidRDefault="00E31E51" w:rsidP="00E31E51">
      <w:pPr>
        <w:spacing w:after="0" w:line="240" w:lineRule="auto"/>
        <w:jc w:val="both"/>
        <w:rPr>
          <w:rFonts w:ascii="Times New Roman" w:hAnsi="Times New Roman" w:cs="Times New Roman"/>
          <w:sz w:val="24"/>
          <w:szCs w:val="24"/>
          <w:shd w:val="clear" w:color="auto" w:fill="FFFFFF"/>
        </w:rPr>
      </w:pPr>
    </w:p>
    <w:p w14:paraId="522A8102" w14:textId="77777777" w:rsidR="00EB4DB1" w:rsidRPr="00F2166F" w:rsidRDefault="00EB4DB1" w:rsidP="00EB4DB1">
      <w:pPr>
        <w:pStyle w:val="Heading1"/>
      </w:pPr>
      <w:bookmarkStart w:id="25" w:name="_Toc112065712"/>
      <w:bookmarkStart w:id="26" w:name="_Toc112325241"/>
      <w:bookmarkStart w:id="27" w:name="_Toc112325293"/>
      <w:bookmarkStart w:id="28" w:name="_Toc112325402"/>
      <w:r w:rsidRPr="00F2166F">
        <w:t>Methodology</w:t>
      </w:r>
      <w:bookmarkEnd w:id="25"/>
      <w:bookmarkEnd w:id="26"/>
      <w:bookmarkEnd w:id="27"/>
      <w:bookmarkEnd w:id="28"/>
    </w:p>
    <w:p w14:paraId="2642A69C" w14:textId="6B641956" w:rsidR="00146B75" w:rsidRPr="00F2166F" w:rsidRDefault="00146B75" w:rsidP="00146B75">
      <w:pPr>
        <w:pStyle w:val="Heading2"/>
      </w:pPr>
      <w:bookmarkStart w:id="29" w:name="_Toc112065713"/>
      <w:bookmarkStart w:id="30" w:name="_Toc112325242"/>
      <w:bookmarkStart w:id="31" w:name="_Toc112325294"/>
      <w:bookmarkStart w:id="32" w:name="_Toc112325403"/>
      <w:r w:rsidRPr="00F2166F">
        <w:t>Equipment</w:t>
      </w:r>
      <w:bookmarkEnd w:id="29"/>
      <w:bookmarkEnd w:id="30"/>
      <w:bookmarkEnd w:id="31"/>
      <w:bookmarkEnd w:id="32"/>
    </w:p>
    <w:p w14:paraId="17933F20" w14:textId="7D677DB6" w:rsidR="00146B75" w:rsidRPr="00F2166F" w:rsidRDefault="00325771" w:rsidP="00736543">
      <w:pPr>
        <w:rPr>
          <w:rFonts w:ascii="Times New Roman" w:hAnsi="Times New Roman" w:cs="Times New Roman"/>
          <w:sz w:val="24"/>
          <w:szCs w:val="24"/>
        </w:rPr>
      </w:pPr>
      <w:r w:rsidRPr="00F2166F">
        <w:rPr>
          <w:rFonts w:ascii="Times New Roman" w:hAnsi="Times New Roman" w:cs="Times New Roman"/>
          <w:sz w:val="24"/>
          <w:szCs w:val="24"/>
        </w:rPr>
        <w:t>At King</w:t>
      </w:r>
      <w:r w:rsidR="0023621C" w:rsidRPr="00F2166F">
        <w:rPr>
          <w:rFonts w:ascii="Times New Roman" w:hAnsi="Times New Roman" w:cs="Times New Roman"/>
          <w:sz w:val="24"/>
          <w:szCs w:val="24"/>
        </w:rPr>
        <w:t>’</w:t>
      </w:r>
      <w:r w:rsidRPr="00F2166F">
        <w:rPr>
          <w:rFonts w:ascii="Times New Roman" w:hAnsi="Times New Roman" w:cs="Times New Roman"/>
          <w:sz w:val="24"/>
          <w:szCs w:val="24"/>
        </w:rPr>
        <w:t>s College Hospital</w:t>
      </w:r>
      <w:r w:rsidR="00EE786E" w:rsidRPr="00F2166F">
        <w:rPr>
          <w:rFonts w:ascii="Times New Roman" w:hAnsi="Times New Roman" w:cs="Times New Roman"/>
          <w:sz w:val="24"/>
          <w:szCs w:val="24"/>
        </w:rPr>
        <w:t>,</w:t>
      </w:r>
      <w:r w:rsidRPr="00F2166F">
        <w:rPr>
          <w:rFonts w:ascii="Times New Roman" w:hAnsi="Times New Roman" w:cs="Times New Roman"/>
          <w:sz w:val="24"/>
          <w:szCs w:val="24"/>
        </w:rPr>
        <w:t xml:space="preserve"> IV infusions are performed using a range of different brands and models of volumetric pumps</w:t>
      </w:r>
      <w:r w:rsidR="004A27E2" w:rsidRPr="00F2166F">
        <w:rPr>
          <w:rFonts w:ascii="Times New Roman" w:hAnsi="Times New Roman" w:cs="Times New Roman"/>
          <w:sz w:val="24"/>
          <w:szCs w:val="24"/>
        </w:rPr>
        <w:t xml:space="preserve">. </w:t>
      </w:r>
      <w:r w:rsidR="00EE786E" w:rsidRPr="00F2166F">
        <w:rPr>
          <w:rFonts w:ascii="Times New Roman" w:hAnsi="Times New Roman" w:cs="Times New Roman"/>
          <w:sz w:val="24"/>
          <w:szCs w:val="24"/>
        </w:rPr>
        <w:t xml:space="preserve">For this project, </w:t>
      </w:r>
      <w:r w:rsidR="008D4F9D" w:rsidRPr="00F2166F">
        <w:rPr>
          <w:rFonts w:ascii="Times New Roman" w:hAnsi="Times New Roman" w:cs="Times New Roman"/>
          <w:sz w:val="24"/>
          <w:szCs w:val="24"/>
        </w:rPr>
        <w:t>BD</w:t>
      </w:r>
      <w:r w:rsidR="003633C8" w:rsidRPr="00F2166F">
        <w:rPr>
          <w:rFonts w:ascii="Times New Roman" w:hAnsi="Times New Roman" w:cs="Times New Roman"/>
          <w:sz w:val="24"/>
          <w:szCs w:val="24"/>
        </w:rPr>
        <w:t xml:space="preserve"> Volumetric </w:t>
      </w:r>
      <w:r w:rsidR="008D4F9D" w:rsidRPr="00F2166F">
        <w:rPr>
          <w:rFonts w:ascii="Times New Roman" w:hAnsi="Times New Roman" w:cs="Times New Roman"/>
          <w:sz w:val="24"/>
          <w:szCs w:val="24"/>
        </w:rPr>
        <w:t>pumps will be used for testing: Alaris VP Plu</w:t>
      </w:r>
      <w:r w:rsidR="00E51080" w:rsidRPr="00F2166F">
        <w:rPr>
          <w:rFonts w:ascii="Times New Roman" w:hAnsi="Times New Roman" w:cs="Times New Roman"/>
          <w:sz w:val="24"/>
          <w:szCs w:val="24"/>
        </w:rPr>
        <w:t>s Guardrails Volumetric Pump or</w:t>
      </w:r>
      <w:r w:rsidR="008D4F9D" w:rsidRPr="00F2166F">
        <w:rPr>
          <w:rFonts w:ascii="Times New Roman" w:hAnsi="Times New Roman" w:cs="Times New Roman"/>
          <w:sz w:val="24"/>
          <w:szCs w:val="24"/>
        </w:rPr>
        <w:t xml:space="preserve"> </w:t>
      </w:r>
      <w:r w:rsidR="006F1828" w:rsidRPr="00F2166F">
        <w:rPr>
          <w:rFonts w:ascii="Times New Roman" w:hAnsi="Times New Roman" w:cs="Times New Roman"/>
          <w:sz w:val="24"/>
          <w:szCs w:val="24"/>
        </w:rPr>
        <w:t xml:space="preserve">BD </w:t>
      </w:r>
      <w:r w:rsidR="008D4F9D" w:rsidRPr="00F2166F">
        <w:rPr>
          <w:rFonts w:ascii="Times New Roman" w:hAnsi="Times New Roman" w:cs="Times New Roman"/>
          <w:sz w:val="24"/>
          <w:szCs w:val="24"/>
        </w:rPr>
        <w:t xml:space="preserve">Alaris </w:t>
      </w:r>
      <w:r w:rsidR="006F1828" w:rsidRPr="00F2166F">
        <w:rPr>
          <w:rFonts w:ascii="Times New Roman" w:hAnsi="Times New Roman" w:cs="Times New Roman"/>
          <w:sz w:val="24"/>
          <w:szCs w:val="24"/>
        </w:rPr>
        <w:t>nexus GP Volumetric Pumps.</w:t>
      </w:r>
      <w:r w:rsidR="00FF04DA" w:rsidRPr="00F2166F">
        <w:rPr>
          <w:rFonts w:ascii="Times New Roman" w:hAnsi="Times New Roman" w:cs="Times New Roman"/>
          <w:sz w:val="24"/>
          <w:szCs w:val="24"/>
        </w:rPr>
        <w:t xml:space="preserve"> All pumps used during testing will be maintained as per manufacturer recommendation.</w:t>
      </w:r>
    </w:p>
    <w:p w14:paraId="07601562" w14:textId="5F6105AE" w:rsidR="00EB4DB1" w:rsidRPr="00F2166F" w:rsidRDefault="00EB4DB1" w:rsidP="00EB4DB1">
      <w:pPr>
        <w:pStyle w:val="Heading2"/>
      </w:pPr>
      <w:bookmarkStart w:id="33" w:name="_Toc112065714"/>
      <w:bookmarkStart w:id="34" w:name="_Toc112325243"/>
      <w:bookmarkStart w:id="35" w:name="_Toc112325295"/>
      <w:bookmarkStart w:id="36" w:name="_Toc112325404"/>
      <w:r w:rsidRPr="00F2166F">
        <w:t>Methods</w:t>
      </w:r>
      <w:r w:rsidR="00BC7564" w:rsidRPr="00F2166F">
        <w:t xml:space="preserve"> and data analysis</w:t>
      </w:r>
      <w:bookmarkEnd w:id="33"/>
      <w:bookmarkEnd w:id="34"/>
      <w:bookmarkEnd w:id="35"/>
      <w:bookmarkEnd w:id="36"/>
    </w:p>
    <w:p w14:paraId="2C9886DE" w14:textId="77777777" w:rsidR="0098054E" w:rsidRPr="00F2166F" w:rsidRDefault="00736543" w:rsidP="00B31F58">
      <w:pPr>
        <w:spacing w:after="0"/>
        <w:jc w:val="both"/>
        <w:rPr>
          <w:rFonts w:ascii="Times New Roman" w:hAnsi="Times New Roman" w:cs="Times New Roman"/>
          <w:sz w:val="24"/>
          <w:szCs w:val="24"/>
        </w:rPr>
      </w:pPr>
      <w:r w:rsidRPr="00F2166F">
        <w:rPr>
          <w:rFonts w:ascii="Times New Roman" w:hAnsi="Times New Roman" w:cs="Times New Roman"/>
          <w:sz w:val="24"/>
          <w:szCs w:val="24"/>
        </w:rPr>
        <w:t xml:space="preserve">Objective 1: </w:t>
      </w:r>
    </w:p>
    <w:p w14:paraId="03EF7BA5" w14:textId="62F5B1B3" w:rsidR="00736543" w:rsidRPr="00F2166F" w:rsidRDefault="00C249E1" w:rsidP="00B31F58">
      <w:pPr>
        <w:spacing w:after="0"/>
        <w:jc w:val="both"/>
        <w:rPr>
          <w:rFonts w:ascii="Times New Roman" w:hAnsi="Times New Roman" w:cs="Times New Roman"/>
          <w:sz w:val="24"/>
          <w:szCs w:val="24"/>
        </w:rPr>
      </w:pPr>
      <w:r w:rsidRPr="00F2166F">
        <w:rPr>
          <w:rFonts w:ascii="Times New Roman" w:hAnsi="Times New Roman" w:cs="Times New Roman"/>
          <w:sz w:val="24"/>
          <w:szCs w:val="24"/>
        </w:rPr>
        <w:t xml:space="preserve">A similar technique as described above from </w:t>
      </w:r>
      <w:r w:rsidR="00C4138D" w:rsidRPr="00F2166F">
        <w:rPr>
          <w:rFonts w:ascii="Times New Roman" w:hAnsi="Times New Roman" w:cs="Times New Roman"/>
          <w:sz w:val="24"/>
          <w:szCs w:val="24"/>
        </w:rPr>
        <w:fldChar w:fldCharType="begin" w:fldLock="1"/>
      </w:r>
      <w:r w:rsidR="00C4138D" w:rsidRPr="00F2166F">
        <w:rPr>
          <w:rFonts w:ascii="Times New Roman" w:hAnsi="Times New Roman" w:cs="Times New Roman"/>
          <w:sz w:val="24"/>
          <w:szCs w:val="24"/>
        </w:rPr>
        <w:instrText>ADDIN CSL_CITATION {"citationItems":[{"id":"ITEM-1","itemData":{"author":[{"dropping-particle":"","family":"Li","given":"Yiqing","non-dropping-particle":"","parse-names":false,"suffix":""},{"dropping-particle":"","family":"Wu","given":"Junwu","non-dropping-particle":"","parse-names":false,"suffix":""},{"dropping-particle":"","family":"Fu","given":"Leijie","non-dropping-particle":"","parse-names":false,"suffix":""},{"dropping-particle":"","family":"Wang","given":"Jinju","non-dropping-particle":"","parse-names":false,"suffix":""}],"id":"ITEM-1","issued":{"date-parts":[["2021"]]},"page":"1-8","title":"A Fast Bubble Detection Method in Microtubes Based on Pulsed Ultrasound","type":"article-journal"},"uris":["http://www.mendeley.com/documents/?uuid=71d37d82-39ed-4b99-b04b-a390a781cf02"]}],"mendeley":{"formattedCitation":"(Li &lt;i&gt;et al.&lt;/i&gt;, 2021)","plainTextFormattedCitation":"(Li et al., 2021)","previouslyFormattedCitation":"(Li &lt;i&gt;et al.&lt;/i&gt;, 2021)"},"properties":{"noteIndex":0},"schema":"https://github.com/citation-style-language/schema/raw/master/csl-citation.json"}</w:instrText>
      </w:r>
      <w:r w:rsidR="00C4138D" w:rsidRPr="00F2166F">
        <w:rPr>
          <w:rFonts w:ascii="Times New Roman" w:hAnsi="Times New Roman" w:cs="Times New Roman"/>
          <w:sz w:val="24"/>
          <w:szCs w:val="24"/>
        </w:rPr>
        <w:fldChar w:fldCharType="separate"/>
      </w:r>
      <w:r w:rsidR="00C4138D" w:rsidRPr="00F2166F">
        <w:rPr>
          <w:rFonts w:ascii="Times New Roman" w:hAnsi="Times New Roman" w:cs="Times New Roman"/>
          <w:noProof/>
          <w:sz w:val="24"/>
          <w:szCs w:val="24"/>
        </w:rPr>
        <w:t xml:space="preserve">(Li </w:t>
      </w:r>
      <w:r w:rsidR="00C4138D" w:rsidRPr="00F2166F">
        <w:rPr>
          <w:rFonts w:ascii="Times New Roman" w:hAnsi="Times New Roman" w:cs="Times New Roman"/>
          <w:i/>
          <w:noProof/>
          <w:sz w:val="24"/>
          <w:szCs w:val="24"/>
        </w:rPr>
        <w:t>et al.</w:t>
      </w:r>
      <w:r w:rsidR="00C4138D" w:rsidRPr="00F2166F">
        <w:rPr>
          <w:rFonts w:ascii="Times New Roman" w:hAnsi="Times New Roman" w:cs="Times New Roman"/>
          <w:noProof/>
          <w:sz w:val="24"/>
          <w:szCs w:val="24"/>
        </w:rPr>
        <w:t>, 2021)</w:t>
      </w:r>
      <w:r w:rsidR="00C4138D" w:rsidRPr="00F2166F">
        <w:rPr>
          <w:rFonts w:ascii="Times New Roman" w:hAnsi="Times New Roman" w:cs="Times New Roman"/>
          <w:sz w:val="24"/>
          <w:szCs w:val="24"/>
        </w:rPr>
        <w:fldChar w:fldCharType="end"/>
      </w:r>
      <w:r w:rsidR="00C4138D" w:rsidRPr="00F2166F">
        <w:rPr>
          <w:rFonts w:ascii="Times New Roman" w:hAnsi="Times New Roman" w:cs="Times New Roman"/>
          <w:sz w:val="24"/>
          <w:szCs w:val="24"/>
        </w:rPr>
        <w:t xml:space="preserve"> </w:t>
      </w:r>
      <w:r w:rsidR="00303629" w:rsidRPr="00F2166F">
        <w:rPr>
          <w:rFonts w:ascii="Times New Roman" w:hAnsi="Times New Roman" w:cs="Times New Roman"/>
          <w:sz w:val="24"/>
          <w:szCs w:val="24"/>
        </w:rPr>
        <w:t xml:space="preserve">will be used to validate the designed system to introduce controlled size air bubbles into the IV line. </w:t>
      </w:r>
      <w:r w:rsidR="00B4510B" w:rsidRPr="00F2166F">
        <w:rPr>
          <w:rFonts w:ascii="Times New Roman" w:hAnsi="Times New Roman" w:cs="Times New Roman"/>
          <w:sz w:val="24"/>
          <w:szCs w:val="24"/>
        </w:rPr>
        <w:t xml:space="preserve">A camera will be used to </w:t>
      </w:r>
      <w:r w:rsidR="00BF72D1" w:rsidRPr="00F2166F">
        <w:rPr>
          <w:rFonts w:ascii="Times New Roman" w:hAnsi="Times New Roman" w:cs="Times New Roman"/>
          <w:sz w:val="24"/>
          <w:szCs w:val="24"/>
        </w:rPr>
        <w:t xml:space="preserve">acquire </w:t>
      </w:r>
      <w:r w:rsidR="00B4510B" w:rsidRPr="00F2166F">
        <w:rPr>
          <w:rFonts w:ascii="Times New Roman" w:hAnsi="Times New Roman" w:cs="Times New Roman"/>
          <w:sz w:val="24"/>
          <w:szCs w:val="24"/>
        </w:rPr>
        <w:t xml:space="preserve">bubble images and image analysis </w:t>
      </w:r>
      <w:r w:rsidR="00E31E51" w:rsidRPr="00F2166F">
        <w:rPr>
          <w:rFonts w:ascii="Times New Roman" w:hAnsi="Times New Roman" w:cs="Times New Roman"/>
          <w:sz w:val="24"/>
          <w:szCs w:val="24"/>
        </w:rPr>
        <w:t>will be performed using ImageJ analysis software.</w:t>
      </w:r>
    </w:p>
    <w:p w14:paraId="018A3C3C" w14:textId="77777777" w:rsidR="0098054E" w:rsidRPr="00F2166F" w:rsidRDefault="0098054E" w:rsidP="00B31F58">
      <w:pPr>
        <w:spacing w:after="0"/>
        <w:jc w:val="both"/>
        <w:rPr>
          <w:rFonts w:ascii="Times New Roman" w:hAnsi="Times New Roman" w:cs="Times New Roman"/>
          <w:sz w:val="24"/>
          <w:szCs w:val="24"/>
        </w:rPr>
      </w:pPr>
    </w:p>
    <w:p w14:paraId="65C65C7E" w14:textId="77777777" w:rsidR="0098054E" w:rsidRPr="00F2166F" w:rsidRDefault="00303629" w:rsidP="00B31F58">
      <w:pPr>
        <w:spacing w:after="0"/>
        <w:jc w:val="both"/>
        <w:rPr>
          <w:rFonts w:ascii="Times New Roman" w:hAnsi="Times New Roman" w:cs="Times New Roman"/>
          <w:sz w:val="24"/>
          <w:szCs w:val="24"/>
        </w:rPr>
      </w:pPr>
      <w:r w:rsidRPr="00F2166F">
        <w:rPr>
          <w:rFonts w:ascii="Times New Roman" w:hAnsi="Times New Roman" w:cs="Times New Roman"/>
          <w:sz w:val="24"/>
          <w:szCs w:val="24"/>
        </w:rPr>
        <w:t xml:space="preserve">Objective 2: </w:t>
      </w:r>
    </w:p>
    <w:p w14:paraId="439C929D" w14:textId="25EA282A" w:rsidR="00244DE6" w:rsidRPr="00F2166F" w:rsidRDefault="00244DE6" w:rsidP="00B31F58">
      <w:pPr>
        <w:spacing w:after="0"/>
        <w:jc w:val="both"/>
        <w:rPr>
          <w:rFonts w:ascii="Times New Roman" w:hAnsi="Times New Roman" w:cs="Times New Roman"/>
          <w:sz w:val="24"/>
          <w:szCs w:val="24"/>
        </w:rPr>
      </w:pPr>
      <w:r w:rsidRPr="00F2166F">
        <w:rPr>
          <w:rFonts w:ascii="Times New Roman" w:hAnsi="Times New Roman" w:cs="Times New Roman"/>
          <w:sz w:val="24"/>
          <w:szCs w:val="24"/>
        </w:rPr>
        <w:t>Safety testing of air sensors in infusion pumps: An experimental protocol will be set up to test the accuracy of AIL sensors against the manufacturer specifications</w:t>
      </w:r>
      <w:r w:rsidR="001E0678" w:rsidRPr="00F2166F">
        <w:rPr>
          <w:rFonts w:ascii="Times New Roman" w:hAnsi="Times New Roman" w:cs="Times New Roman"/>
          <w:sz w:val="24"/>
          <w:szCs w:val="24"/>
        </w:rPr>
        <w:t>.</w:t>
      </w:r>
      <w:r w:rsidR="006C49A5" w:rsidRPr="00F2166F">
        <w:rPr>
          <w:rFonts w:ascii="Times New Roman" w:hAnsi="Times New Roman" w:cs="Times New Roman"/>
          <w:sz w:val="24"/>
          <w:szCs w:val="24"/>
        </w:rPr>
        <w:t xml:space="preserve"> The goal is to verify if the accuracy is consistent at different bubble sizes and different flo</w:t>
      </w:r>
      <w:r w:rsidR="0098054E" w:rsidRPr="00F2166F">
        <w:rPr>
          <w:rFonts w:ascii="Times New Roman" w:hAnsi="Times New Roman" w:cs="Times New Roman"/>
          <w:sz w:val="24"/>
          <w:szCs w:val="24"/>
        </w:rPr>
        <w:t>w</w:t>
      </w:r>
      <w:r w:rsidR="006C49A5" w:rsidRPr="00F2166F">
        <w:rPr>
          <w:rFonts w:ascii="Times New Roman" w:hAnsi="Times New Roman" w:cs="Times New Roman"/>
          <w:sz w:val="24"/>
          <w:szCs w:val="24"/>
        </w:rPr>
        <w:t xml:space="preserve"> rates.</w:t>
      </w:r>
    </w:p>
    <w:p w14:paraId="6AB938D7" w14:textId="091FC066" w:rsidR="001E0678" w:rsidRPr="00F2166F" w:rsidRDefault="001E0678" w:rsidP="00B31F58">
      <w:pPr>
        <w:pStyle w:val="ListParagraph"/>
        <w:numPr>
          <w:ilvl w:val="1"/>
          <w:numId w:val="11"/>
        </w:numPr>
        <w:spacing w:after="0"/>
        <w:jc w:val="both"/>
        <w:rPr>
          <w:rFonts w:ascii="Times New Roman" w:hAnsi="Times New Roman" w:cs="Times New Roman"/>
          <w:sz w:val="24"/>
          <w:szCs w:val="24"/>
        </w:rPr>
      </w:pPr>
      <w:r w:rsidRPr="00F2166F">
        <w:rPr>
          <w:rFonts w:ascii="Times New Roman" w:hAnsi="Times New Roman" w:cs="Times New Roman"/>
          <w:sz w:val="24"/>
          <w:szCs w:val="24"/>
        </w:rPr>
        <w:t>Accuracy test – single bubble</w:t>
      </w:r>
    </w:p>
    <w:p w14:paraId="59FE3AB9" w14:textId="25EDEE81" w:rsidR="001E0678" w:rsidRPr="00F2166F" w:rsidRDefault="006E754A" w:rsidP="00B31F58">
      <w:pPr>
        <w:pStyle w:val="ListParagraph"/>
        <w:spacing w:after="0"/>
        <w:ind w:left="1440"/>
        <w:jc w:val="both"/>
        <w:rPr>
          <w:rFonts w:ascii="Times New Roman" w:hAnsi="Times New Roman" w:cs="Times New Roman"/>
          <w:color w:val="000000"/>
          <w:sz w:val="24"/>
          <w:szCs w:val="24"/>
          <w:shd w:val="clear" w:color="auto" w:fill="FFFFFF"/>
        </w:rPr>
      </w:pPr>
      <w:r w:rsidRPr="00F2166F">
        <w:rPr>
          <w:rFonts w:ascii="Times New Roman" w:hAnsi="Times New Roman" w:cs="Times New Roman"/>
          <w:sz w:val="24"/>
          <w:szCs w:val="24"/>
        </w:rPr>
        <w:t>A systematic testing procedure will be devel</w:t>
      </w:r>
      <w:r w:rsidR="00F17D59" w:rsidRPr="00F2166F">
        <w:rPr>
          <w:rFonts w:ascii="Times New Roman" w:hAnsi="Times New Roman" w:cs="Times New Roman"/>
          <w:sz w:val="24"/>
          <w:szCs w:val="24"/>
        </w:rPr>
        <w:t xml:space="preserve">oped to insert </w:t>
      </w:r>
      <w:r w:rsidR="008E6D43" w:rsidRPr="00F2166F">
        <w:rPr>
          <w:rFonts w:ascii="Times New Roman" w:hAnsi="Times New Roman" w:cs="Times New Roman"/>
          <w:sz w:val="24"/>
          <w:szCs w:val="24"/>
        </w:rPr>
        <w:t xml:space="preserve">a single </w:t>
      </w:r>
      <w:r w:rsidR="00F17D59" w:rsidRPr="00F2166F">
        <w:rPr>
          <w:rFonts w:ascii="Times New Roman" w:hAnsi="Times New Roman" w:cs="Times New Roman"/>
          <w:sz w:val="24"/>
          <w:szCs w:val="24"/>
        </w:rPr>
        <w:t>controlled size</w:t>
      </w:r>
      <w:r w:rsidR="008E6D43" w:rsidRPr="00F2166F">
        <w:rPr>
          <w:rFonts w:ascii="Times New Roman" w:hAnsi="Times New Roman" w:cs="Times New Roman"/>
          <w:sz w:val="24"/>
          <w:szCs w:val="24"/>
        </w:rPr>
        <w:t xml:space="preserve"> air bubble</w:t>
      </w:r>
      <w:r w:rsidR="00F17D59" w:rsidRPr="00F2166F">
        <w:rPr>
          <w:rFonts w:ascii="Times New Roman" w:hAnsi="Times New Roman" w:cs="Times New Roman"/>
          <w:sz w:val="24"/>
          <w:szCs w:val="24"/>
        </w:rPr>
        <w:t xml:space="preserve"> in the IV line. </w:t>
      </w:r>
      <w:r w:rsidR="00AA2F54" w:rsidRPr="00F2166F">
        <w:rPr>
          <w:rFonts w:ascii="Times New Roman" w:hAnsi="Times New Roman" w:cs="Times New Roman"/>
          <w:sz w:val="24"/>
          <w:szCs w:val="24"/>
        </w:rPr>
        <w:t>The accuracy test for single bubble alarm</w:t>
      </w:r>
      <w:r w:rsidR="0072514B" w:rsidRPr="00F2166F">
        <w:rPr>
          <w:rFonts w:ascii="Times New Roman" w:hAnsi="Times New Roman" w:cs="Times New Roman"/>
          <w:sz w:val="24"/>
          <w:szCs w:val="24"/>
        </w:rPr>
        <w:t xml:space="preserve"> will be performed for each</w:t>
      </w:r>
      <w:r w:rsidR="00C54D15" w:rsidRPr="00F2166F">
        <w:rPr>
          <w:rFonts w:ascii="Times New Roman" w:hAnsi="Times New Roman" w:cs="Times New Roman"/>
          <w:sz w:val="24"/>
          <w:szCs w:val="24"/>
        </w:rPr>
        <w:t xml:space="preserve"> of the following </w:t>
      </w:r>
      <w:r w:rsidR="0072514B" w:rsidRPr="00F2166F">
        <w:rPr>
          <w:rFonts w:ascii="Times New Roman" w:hAnsi="Times New Roman" w:cs="Times New Roman"/>
          <w:sz w:val="24"/>
          <w:szCs w:val="24"/>
        </w:rPr>
        <w:t xml:space="preserve">set </w:t>
      </w:r>
      <w:r w:rsidR="00C54D15" w:rsidRPr="00F2166F">
        <w:rPr>
          <w:rFonts w:ascii="Times New Roman" w:hAnsi="Times New Roman" w:cs="Times New Roman"/>
          <w:sz w:val="24"/>
          <w:szCs w:val="24"/>
        </w:rPr>
        <w:t xml:space="preserve">values: </w:t>
      </w:r>
      <w:r w:rsidR="00C54D15" w:rsidRPr="00F2166F">
        <w:rPr>
          <w:rFonts w:ascii="Times New Roman" w:hAnsi="Times New Roman" w:cs="Times New Roman"/>
          <w:color w:val="000000"/>
          <w:sz w:val="24"/>
          <w:szCs w:val="24"/>
          <w:shd w:val="clear" w:color="auto" w:fill="FFFFFF"/>
        </w:rPr>
        <w:t>50ul, 100ul, 250ul and 500ul</w:t>
      </w:r>
      <w:r w:rsidR="00053B3A" w:rsidRPr="00F2166F">
        <w:rPr>
          <w:rFonts w:ascii="Times New Roman" w:hAnsi="Times New Roman" w:cs="Times New Roman"/>
          <w:color w:val="000000"/>
          <w:sz w:val="24"/>
          <w:szCs w:val="24"/>
          <w:shd w:val="clear" w:color="auto" w:fill="FFFFFF"/>
        </w:rPr>
        <w:t xml:space="preserve"> and for a range of flow rates (from 1 to 1200 ml/h)</w:t>
      </w:r>
    </w:p>
    <w:p w14:paraId="5EF49564" w14:textId="5F591049" w:rsidR="00EB4DB1" w:rsidRPr="00F2166F" w:rsidRDefault="00EB4DB1" w:rsidP="00B31F58">
      <w:pPr>
        <w:pStyle w:val="ListParagraph"/>
        <w:numPr>
          <w:ilvl w:val="1"/>
          <w:numId w:val="11"/>
        </w:numPr>
        <w:spacing w:after="0"/>
        <w:jc w:val="both"/>
        <w:rPr>
          <w:rFonts w:ascii="Times New Roman" w:hAnsi="Times New Roman" w:cs="Times New Roman"/>
          <w:sz w:val="24"/>
          <w:szCs w:val="24"/>
        </w:rPr>
      </w:pPr>
      <w:r w:rsidRPr="00F2166F">
        <w:rPr>
          <w:rFonts w:ascii="Times New Roman" w:hAnsi="Times New Roman" w:cs="Times New Roman"/>
          <w:sz w:val="24"/>
          <w:szCs w:val="24"/>
        </w:rPr>
        <w:lastRenderedPageBreak/>
        <w:t>Accuracy test – accumulation of bubbles</w:t>
      </w:r>
    </w:p>
    <w:p w14:paraId="6598A689" w14:textId="28171C19" w:rsidR="008E6D43" w:rsidRPr="00F2166F" w:rsidRDefault="008E6D43" w:rsidP="00B31F58">
      <w:pPr>
        <w:pStyle w:val="ListParagraph"/>
        <w:spacing w:after="0"/>
        <w:ind w:left="1440"/>
        <w:jc w:val="both"/>
        <w:rPr>
          <w:rFonts w:ascii="Times New Roman" w:hAnsi="Times New Roman" w:cs="Times New Roman"/>
          <w:sz w:val="24"/>
          <w:szCs w:val="24"/>
        </w:rPr>
      </w:pPr>
      <w:r w:rsidRPr="00F2166F">
        <w:rPr>
          <w:rFonts w:ascii="Times New Roman" w:hAnsi="Times New Roman" w:cs="Times New Roman"/>
          <w:sz w:val="24"/>
          <w:szCs w:val="24"/>
        </w:rPr>
        <w:t xml:space="preserve">A systematic testing procedure will be developed to insert </w:t>
      </w:r>
      <w:r w:rsidR="00150221" w:rsidRPr="00F2166F">
        <w:rPr>
          <w:rFonts w:ascii="Times New Roman" w:hAnsi="Times New Roman" w:cs="Times New Roman"/>
          <w:sz w:val="24"/>
          <w:szCs w:val="24"/>
        </w:rPr>
        <w:t xml:space="preserve">multiple controlled size </w:t>
      </w:r>
      <w:r w:rsidRPr="00F2166F">
        <w:rPr>
          <w:rFonts w:ascii="Times New Roman" w:hAnsi="Times New Roman" w:cs="Times New Roman"/>
          <w:sz w:val="24"/>
          <w:szCs w:val="24"/>
        </w:rPr>
        <w:t>air bubbles in the IV line.</w:t>
      </w:r>
      <w:r w:rsidR="00150221" w:rsidRPr="00F2166F">
        <w:rPr>
          <w:rFonts w:ascii="Times New Roman" w:hAnsi="Times New Roman" w:cs="Times New Roman"/>
          <w:sz w:val="24"/>
          <w:szCs w:val="24"/>
        </w:rPr>
        <w:t xml:space="preserve"> The accuracy test </w:t>
      </w:r>
      <w:r w:rsidR="009A3A8E" w:rsidRPr="00F2166F">
        <w:rPr>
          <w:rFonts w:ascii="Times New Roman" w:hAnsi="Times New Roman" w:cs="Times New Roman"/>
          <w:sz w:val="24"/>
          <w:szCs w:val="24"/>
        </w:rPr>
        <w:t>for</w:t>
      </w:r>
      <w:r w:rsidR="00150221" w:rsidRPr="00F2166F">
        <w:rPr>
          <w:rFonts w:ascii="Times New Roman" w:hAnsi="Times New Roman" w:cs="Times New Roman"/>
          <w:sz w:val="24"/>
          <w:szCs w:val="24"/>
        </w:rPr>
        <w:t xml:space="preserve"> accumulation of bubbles</w:t>
      </w:r>
      <w:r w:rsidR="00B13D7F" w:rsidRPr="00F2166F">
        <w:rPr>
          <w:rFonts w:ascii="Times New Roman" w:hAnsi="Times New Roman" w:cs="Times New Roman"/>
          <w:sz w:val="24"/>
          <w:szCs w:val="24"/>
        </w:rPr>
        <w:t xml:space="preserve"> alarm </w:t>
      </w:r>
      <w:r w:rsidR="009A3A8E" w:rsidRPr="00F2166F">
        <w:rPr>
          <w:rFonts w:ascii="Times New Roman" w:hAnsi="Times New Roman" w:cs="Times New Roman"/>
          <w:sz w:val="24"/>
          <w:szCs w:val="24"/>
        </w:rPr>
        <w:t xml:space="preserve">will be performed </w:t>
      </w:r>
      <w:r w:rsidR="00B13D7F" w:rsidRPr="00F2166F">
        <w:rPr>
          <w:rFonts w:ascii="Times New Roman" w:hAnsi="Times New Roman" w:cs="Times New Roman"/>
          <w:sz w:val="24"/>
          <w:szCs w:val="24"/>
        </w:rPr>
        <w:t>for a total volume of 1ml of air accumulated in 15 minutes</w:t>
      </w:r>
      <w:r w:rsidR="009A3A8E" w:rsidRPr="00F2166F">
        <w:rPr>
          <w:rFonts w:ascii="Times New Roman" w:hAnsi="Times New Roman" w:cs="Times New Roman"/>
          <w:sz w:val="24"/>
          <w:szCs w:val="24"/>
        </w:rPr>
        <w:t>.</w:t>
      </w:r>
    </w:p>
    <w:p w14:paraId="28004EAD" w14:textId="0FA84725" w:rsidR="00E222F1" w:rsidRPr="00F2166F" w:rsidRDefault="00E222F1" w:rsidP="00E222F1">
      <w:pPr>
        <w:spacing w:after="0"/>
        <w:jc w:val="both"/>
        <w:rPr>
          <w:rFonts w:ascii="Times New Roman" w:hAnsi="Times New Roman" w:cs="Times New Roman"/>
          <w:sz w:val="24"/>
          <w:szCs w:val="24"/>
        </w:rPr>
      </w:pPr>
      <w:r w:rsidRPr="00F2166F">
        <w:rPr>
          <w:rFonts w:ascii="Times New Roman" w:hAnsi="Times New Roman" w:cs="Times New Roman"/>
          <w:sz w:val="24"/>
          <w:szCs w:val="24"/>
        </w:rPr>
        <w:t>This will be a pass/fail test.</w:t>
      </w:r>
    </w:p>
    <w:p w14:paraId="2F357AA7" w14:textId="77777777" w:rsidR="0098054E" w:rsidRPr="00F2166F" w:rsidRDefault="0098054E" w:rsidP="00B31F58">
      <w:pPr>
        <w:spacing w:after="0"/>
        <w:jc w:val="both"/>
        <w:rPr>
          <w:rFonts w:ascii="Times New Roman" w:hAnsi="Times New Roman" w:cs="Times New Roman"/>
          <w:sz w:val="24"/>
          <w:szCs w:val="24"/>
        </w:rPr>
      </w:pPr>
    </w:p>
    <w:p w14:paraId="3200B20F" w14:textId="77777777" w:rsidR="0098054E" w:rsidRPr="00F2166F" w:rsidRDefault="0098054E" w:rsidP="00B31F58">
      <w:pPr>
        <w:spacing w:after="0"/>
        <w:jc w:val="both"/>
        <w:rPr>
          <w:rFonts w:ascii="Times New Roman" w:hAnsi="Times New Roman" w:cs="Times New Roman"/>
          <w:sz w:val="24"/>
          <w:szCs w:val="24"/>
        </w:rPr>
      </w:pPr>
      <w:r w:rsidRPr="00F2166F">
        <w:rPr>
          <w:rFonts w:ascii="Times New Roman" w:hAnsi="Times New Roman" w:cs="Times New Roman"/>
          <w:sz w:val="24"/>
          <w:szCs w:val="24"/>
        </w:rPr>
        <w:t>Objective 3</w:t>
      </w:r>
    </w:p>
    <w:p w14:paraId="7EDFC326" w14:textId="3A663779" w:rsidR="00BC7564" w:rsidRPr="00F2166F" w:rsidRDefault="00BC7564" w:rsidP="00B31F58">
      <w:pPr>
        <w:spacing w:after="0"/>
        <w:jc w:val="both"/>
        <w:rPr>
          <w:rFonts w:ascii="Times New Roman" w:hAnsi="Times New Roman" w:cs="Times New Roman"/>
          <w:sz w:val="24"/>
          <w:szCs w:val="24"/>
        </w:rPr>
      </w:pPr>
      <w:r w:rsidRPr="00F2166F">
        <w:rPr>
          <w:rFonts w:ascii="Times New Roman" w:hAnsi="Times New Roman" w:cs="Times New Roman"/>
          <w:sz w:val="24"/>
          <w:szCs w:val="24"/>
        </w:rPr>
        <w:t xml:space="preserve">Reliability testing of air sensors in infusion pumps: </w:t>
      </w:r>
      <w:r w:rsidR="006C49A5" w:rsidRPr="00F2166F">
        <w:rPr>
          <w:rFonts w:ascii="Times New Roman" w:hAnsi="Times New Roman" w:cs="Times New Roman"/>
          <w:sz w:val="24"/>
          <w:szCs w:val="24"/>
        </w:rPr>
        <w:t>Analyse the accuracy of air in line sensors over time by performing the tests mentioned above on pumps of different age. The goal is to verify if the accur</w:t>
      </w:r>
      <w:r w:rsidR="00813E77" w:rsidRPr="00F2166F">
        <w:rPr>
          <w:rFonts w:ascii="Times New Roman" w:hAnsi="Times New Roman" w:cs="Times New Roman"/>
          <w:sz w:val="24"/>
          <w:szCs w:val="24"/>
        </w:rPr>
        <w:t>acy decrease</w:t>
      </w:r>
      <w:r w:rsidR="00FC4EE0" w:rsidRPr="00F2166F">
        <w:rPr>
          <w:rFonts w:ascii="Times New Roman" w:hAnsi="Times New Roman" w:cs="Times New Roman"/>
          <w:sz w:val="24"/>
          <w:szCs w:val="24"/>
        </w:rPr>
        <w:t>s</w:t>
      </w:r>
      <w:r w:rsidR="00813E77" w:rsidRPr="00F2166F">
        <w:rPr>
          <w:rFonts w:ascii="Times New Roman" w:hAnsi="Times New Roman" w:cs="Times New Roman"/>
          <w:sz w:val="24"/>
          <w:szCs w:val="24"/>
        </w:rPr>
        <w:t xml:space="preserve"> with age, considering that the pump is regularly maintained throughout its use.</w:t>
      </w:r>
    </w:p>
    <w:p w14:paraId="32452F62" w14:textId="51230D63" w:rsidR="00813E77" w:rsidRPr="00F2166F" w:rsidRDefault="004A5113" w:rsidP="00B31F58">
      <w:pPr>
        <w:pStyle w:val="ListParagraph"/>
        <w:jc w:val="both"/>
        <w:rPr>
          <w:rFonts w:ascii="Times New Roman" w:hAnsi="Times New Roman" w:cs="Times New Roman"/>
          <w:sz w:val="24"/>
          <w:szCs w:val="24"/>
        </w:rPr>
      </w:pPr>
      <w:r w:rsidRPr="00F2166F">
        <w:rPr>
          <w:rFonts w:ascii="Times New Roman" w:hAnsi="Times New Roman" w:cs="Times New Roman"/>
          <w:sz w:val="24"/>
          <w:szCs w:val="24"/>
        </w:rPr>
        <w:t xml:space="preserve">Tests 1a and 1b will be performed on pumps </w:t>
      </w:r>
      <w:r w:rsidR="00944700" w:rsidRPr="00F2166F">
        <w:rPr>
          <w:rFonts w:ascii="Times New Roman" w:hAnsi="Times New Roman" w:cs="Times New Roman"/>
          <w:sz w:val="24"/>
          <w:szCs w:val="24"/>
        </w:rPr>
        <w:t xml:space="preserve">of different ages: 0 years, 5 years, 10 years (or 0 </w:t>
      </w:r>
      <w:r w:rsidR="00BB180A" w:rsidRPr="00F2166F">
        <w:rPr>
          <w:rFonts w:ascii="Times New Roman" w:hAnsi="Times New Roman" w:cs="Times New Roman"/>
          <w:sz w:val="24"/>
          <w:szCs w:val="24"/>
        </w:rPr>
        <w:t xml:space="preserve">years, 3years, 6 years, </w:t>
      </w:r>
      <w:r w:rsidR="00FC4EE0" w:rsidRPr="00F2166F">
        <w:rPr>
          <w:rFonts w:ascii="Times New Roman" w:hAnsi="Times New Roman" w:cs="Times New Roman"/>
          <w:sz w:val="24"/>
          <w:szCs w:val="24"/>
        </w:rPr>
        <w:t>9 years or mix of 0 to 10 years</w:t>
      </w:r>
      <w:r w:rsidR="00C5319D" w:rsidRPr="00F2166F">
        <w:rPr>
          <w:rFonts w:ascii="Times New Roman" w:hAnsi="Times New Roman" w:cs="Times New Roman"/>
          <w:sz w:val="24"/>
          <w:szCs w:val="24"/>
        </w:rPr>
        <w:t>; need</w:t>
      </w:r>
      <w:r w:rsidR="006E4812">
        <w:rPr>
          <w:rFonts w:ascii="Times New Roman" w:hAnsi="Times New Roman" w:cs="Times New Roman"/>
          <w:sz w:val="24"/>
          <w:szCs w:val="24"/>
        </w:rPr>
        <w:t xml:space="preserve"> to further investigate the history data</w:t>
      </w:r>
      <w:r w:rsidR="00C5319D" w:rsidRPr="00F2166F">
        <w:rPr>
          <w:rFonts w:ascii="Times New Roman" w:hAnsi="Times New Roman" w:cs="Times New Roman"/>
          <w:sz w:val="24"/>
          <w:szCs w:val="24"/>
        </w:rPr>
        <w:t xml:space="preserve"> from asset database</w:t>
      </w:r>
      <w:r w:rsidR="00BB180A" w:rsidRPr="00F2166F">
        <w:rPr>
          <w:rFonts w:ascii="Times New Roman" w:hAnsi="Times New Roman" w:cs="Times New Roman"/>
          <w:sz w:val="24"/>
          <w:szCs w:val="24"/>
        </w:rPr>
        <w:t>)</w:t>
      </w:r>
    </w:p>
    <w:p w14:paraId="45BE0499" w14:textId="7CFF0FE0" w:rsidR="00E222F1" w:rsidRPr="00F2166F" w:rsidRDefault="00E222F1" w:rsidP="00E222F1">
      <w:pPr>
        <w:jc w:val="both"/>
        <w:rPr>
          <w:rFonts w:ascii="Times New Roman" w:hAnsi="Times New Roman" w:cs="Times New Roman"/>
          <w:sz w:val="24"/>
          <w:szCs w:val="24"/>
        </w:rPr>
      </w:pPr>
      <w:r w:rsidRPr="00F2166F">
        <w:rPr>
          <w:rFonts w:ascii="Times New Roman" w:hAnsi="Times New Roman" w:cs="Times New Roman"/>
          <w:sz w:val="24"/>
          <w:szCs w:val="24"/>
        </w:rPr>
        <w:t>S</w:t>
      </w:r>
      <w:r w:rsidR="00040E9E" w:rsidRPr="00F2166F">
        <w:rPr>
          <w:rFonts w:ascii="Times New Roman" w:hAnsi="Times New Roman" w:cs="Times New Roman"/>
          <w:sz w:val="24"/>
          <w:szCs w:val="24"/>
        </w:rPr>
        <w:t>tatistical analysis to be confirmed (accuracy vs age)</w:t>
      </w:r>
    </w:p>
    <w:p w14:paraId="43A37195" w14:textId="704943A8" w:rsidR="0077072A" w:rsidRPr="00F2166F" w:rsidRDefault="0077072A" w:rsidP="0077072A">
      <w:pPr>
        <w:spacing w:after="0"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Objective 4 (Optional): </w:t>
      </w:r>
    </w:p>
    <w:p w14:paraId="45B57EC4" w14:textId="4B1B4E4E" w:rsidR="0077072A" w:rsidRPr="00F2166F" w:rsidRDefault="0077072A" w:rsidP="0077072A">
      <w:pPr>
        <w:spacing w:after="0" w:line="240" w:lineRule="auto"/>
        <w:jc w:val="both"/>
        <w:rPr>
          <w:rFonts w:ascii="Times New Roman" w:hAnsi="Times New Roman" w:cs="Times New Roman"/>
          <w:sz w:val="24"/>
          <w:szCs w:val="24"/>
          <w:shd w:val="clear" w:color="auto" w:fill="FFFFFF"/>
        </w:rPr>
      </w:pPr>
      <w:r w:rsidRPr="00F2166F">
        <w:rPr>
          <w:rFonts w:ascii="Times New Roman" w:hAnsi="Times New Roman" w:cs="Times New Roman"/>
          <w:sz w:val="24"/>
          <w:szCs w:val="24"/>
          <w:shd w:val="clear" w:color="auto" w:fill="FFFFFF"/>
        </w:rPr>
        <w:t xml:space="preserve">Further research to be done on other factors that can influence the accuracy of ultrasound sensors and </w:t>
      </w:r>
      <w:r w:rsidR="00272AF3" w:rsidRPr="00F2166F">
        <w:rPr>
          <w:rFonts w:ascii="Times New Roman" w:hAnsi="Times New Roman" w:cs="Times New Roman"/>
          <w:sz w:val="24"/>
          <w:szCs w:val="24"/>
          <w:shd w:val="clear" w:color="auto" w:fill="FFFFFF"/>
        </w:rPr>
        <w:t>perform tests 1a and 1b under specific conditio</w:t>
      </w:r>
      <w:r w:rsidR="005A7E36" w:rsidRPr="00F2166F">
        <w:rPr>
          <w:rFonts w:ascii="Times New Roman" w:hAnsi="Times New Roman" w:cs="Times New Roman"/>
          <w:sz w:val="24"/>
          <w:szCs w:val="24"/>
          <w:shd w:val="clear" w:color="auto" w:fill="FFFFFF"/>
        </w:rPr>
        <w:t>ns that have been identified during research process.</w:t>
      </w:r>
    </w:p>
    <w:p w14:paraId="40DAD3F1" w14:textId="78443440" w:rsidR="0092470C" w:rsidRPr="00F2166F" w:rsidRDefault="0092470C" w:rsidP="00B02CF6">
      <w:pPr>
        <w:pStyle w:val="Heading1"/>
      </w:pPr>
      <w:bookmarkStart w:id="37" w:name="_Toc112065715"/>
      <w:bookmarkStart w:id="38" w:name="_Toc112325244"/>
      <w:bookmarkStart w:id="39" w:name="_Toc112325296"/>
      <w:bookmarkStart w:id="40" w:name="_Toc112325405"/>
      <w:r w:rsidRPr="00F2166F">
        <w:t>Progress to Date</w:t>
      </w:r>
      <w:bookmarkEnd w:id="37"/>
      <w:bookmarkEnd w:id="38"/>
      <w:bookmarkEnd w:id="39"/>
      <w:bookmarkEnd w:id="40"/>
      <w:r w:rsidRPr="00F2166F">
        <w:t> </w:t>
      </w:r>
    </w:p>
    <w:p w14:paraId="634004D6" w14:textId="13B87B03" w:rsidR="008814B4" w:rsidRPr="00F2166F" w:rsidRDefault="008814B4" w:rsidP="00512EDA">
      <w:pPr>
        <w:jc w:val="both"/>
        <w:rPr>
          <w:rFonts w:ascii="Times New Roman" w:hAnsi="Times New Roman" w:cs="Times New Roman"/>
          <w:sz w:val="24"/>
          <w:szCs w:val="24"/>
        </w:rPr>
      </w:pPr>
      <w:r w:rsidRPr="00F2166F">
        <w:rPr>
          <w:rFonts w:ascii="Times New Roman" w:hAnsi="Times New Roman" w:cs="Times New Roman"/>
          <w:sz w:val="24"/>
          <w:szCs w:val="24"/>
        </w:rPr>
        <w:t>Familiarisation and initial test equipment layout</w:t>
      </w:r>
    </w:p>
    <w:p w14:paraId="4203EF05" w14:textId="777DACC6" w:rsidR="005C317E" w:rsidRPr="00F2166F" w:rsidRDefault="00CC693B" w:rsidP="00512EDA">
      <w:pPr>
        <w:jc w:val="both"/>
        <w:rPr>
          <w:rFonts w:ascii="Times New Roman" w:hAnsi="Times New Roman" w:cs="Times New Roman"/>
          <w:sz w:val="24"/>
          <w:szCs w:val="24"/>
        </w:rPr>
      </w:pPr>
      <w:r w:rsidRPr="00F2166F">
        <w:rPr>
          <w:rFonts w:ascii="Times New Roman" w:hAnsi="Times New Roman" w:cs="Times New Roman"/>
          <w:sz w:val="24"/>
          <w:szCs w:val="24"/>
        </w:rPr>
        <w:t>The familiarisation session consisted in setting up a test equipment layout</w:t>
      </w:r>
      <w:r w:rsidR="009D6CAF" w:rsidRPr="00F2166F">
        <w:rPr>
          <w:rFonts w:ascii="Times New Roman" w:hAnsi="Times New Roman" w:cs="Times New Roman"/>
          <w:sz w:val="24"/>
          <w:szCs w:val="24"/>
        </w:rPr>
        <w:t xml:space="preserve"> to insert bubbles into the IV line.</w:t>
      </w:r>
      <w:r w:rsidR="0074003C" w:rsidRPr="00F2166F">
        <w:rPr>
          <w:rFonts w:ascii="Times New Roman" w:hAnsi="Times New Roman" w:cs="Times New Roman"/>
          <w:sz w:val="24"/>
          <w:szCs w:val="24"/>
        </w:rPr>
        <w:t xml:space="preserve"> The test layout was designed based on </w:t>
      </w:r>
      <w:r w:rsidR="0074003C" w:rsidRPr="005959C3">
        <w:rPr>
          <w:rFonts w:ascii="Times New Roman" w:hAnsi="Times New Roman" w:cs="Times New Roman"/>
          <w:sz w:val="24"/>
          <w:szCs w:val="24"/>
        </w:rPr>
        <w:t>the manufacturer instructions</w:t>
      </w:r>
      <w:r w:rsidR="00905B3B" w:rsidRPr="005959C3">
        <w:rPr>
          <w:rFonts w:ascii="Times New Roman" w:hAnsi="Times New Roman" w:cs="Times New Roman"/>
          <w:sz w:val="24"/>
          <w:szCs w:val="24"/>
        </w:rPr>
        <w:t xml:space="preserve"> to use</w:t>
      </w:r>
      <w:r w:rsidR="0074003C" w:rsidRPr="005959C3">
        <w:rPr>
          <w:rFonts w:ascii="Times New Roman" w:hAnsi="Times New Roman" w:cs="Times New Roman"/>
          <w:sz w:val="24"/>
          <w:szCs w:val="24"/>
        </w:rPr>
        <w:t xml:space="preserve"> and</w:t>
      </w:r>
      <w:r w:rsidR="000500F0" w:rsidRPr="005959C3">
        <w:rPr>
          <w:rFonts w:ascii="Times New Roman" w:hAnsi="Times New Roman" w:cs="Times New Roman"/>
          <w:sz w:val="24"/>
          <w:szCs w:val="24"/>
        </w:rPr>
        <w:t xml:space="preserve"> adapted to the air bubble insertion</w:t>
      </w:r>
      <w:r w:rsidR="008A1EF1" w:rsidRPr="005959C3">
        <w:rPr>
          <w:rFonts w:ascii="Times New Roman" w:hAnsi="Times New Roman" w:cs="Times New Roman"/>
          <w:sz w:val="24"/>
          <w:szCs w:val="24"/>
        </w:rPr>
        <w:t xml:space="preserve">. </w:t>
      </w:r>
      <w:r w:rsidR="00CC122A" w:rsidRPr="005959C3">
        <w:rPr>
          <w:rFonts w:ascii="Times New Roman" w:hAnsi="Times New Roman" w:cs="Times New Roman"/>
          <w:sz w:val="24"/>
          <w:szCs w:val="24"/>
        </w:rPr>
        <w:t>The layout is pictured in Figure 1</w:t>
      </w:r>
      <w:r w:rsidR="00523494">
        <w:rPr>
          <w:rFonts w:ascii="Times New Roman" w:hAnsi="Times New Roman" w:cs="Times New Roman"/>
          <w:sz w:val="24"/>
          <w:szCs w:val="24"/>
        </w:rPr>
        <w:t>A</w:t>
      </w:r>
      <w:r w:rsidR="00CC122A" w:rsidRPr="005959C3">
        <w:rPr>
          <w:rFonts w:ascii="Times New Roman" w:hAnsi="Times New Roman" w:cs="Times New Roman"/>
          <w:sz w:val="24"/>
          <w:szCs w:val="24"/>
        </w:rPr>
        <w:t>.</w:t>
      </w:r>
      <w:r w:rsidR="00CC122A">
        <w:rPr>
          <w:rFonts w:ascii="Times New Roman" w:hAnsi="Times New Roman" w:cs="Times New Roman"/>
          <w:sz w:val="24"/>
          <w:szCs w:val="24"/>
        </w:rPr>
        <w:t xml:space="preserve"> </w:t>
      </w:r>
      <w:r w:rsidR="00285C8D" w:rsidRPr="005959C3">
        <w:rPr>
          <w:rFonts w:ascii="Times New Roman" w:hAnsi="Times New Roman" w:cs="Times New Roman"/>
          <w:sz w:val="24"/>
          <w:szCs w:val="24"/>
        </w:rPr>
        <w:t>The system consists of</w:t>
      </w:r>
      <w:r w:rsidR="00905B3B" w:rsidRPr="005959C3">
        <w:rPr>
          <w:rFonts w:ascii="Times New Roman" w:hAnsi="Times New Roman" w:cs="Times New Roman"/>
          <w:sz w:val="24"/>
          <w:szCs w:val="24"/>
        </w:rPr>
        <w:t xml:space="preserve"> </w:t>
      </w:r>
      <w:r w:rsidR="005A7E36" w:rsidRPr="005959C3">
        <w:rPr>
          <w:rFonts w:ascii="Times New Roman" w:hAnsi="Times New Roman" w:cs="Times New Roman"/>
          <w:sz w:val="24"/>
          <w:szCs w:val="24"/>
        </w:rPr>
        <w:t xml:space="preserve">a </w:t>
      </w:r>
      <w:r w:rsidR="00905B3B" w:rsidRPr="005959C3">
        <w:rPr>
          <w:rFonts w:ascii="Times New Roman" w:hAnsi="Times New Roman" w:cs="Times New Roman"/>
          <w:sz w:val="24"/>
          <w:szCs w:val="24"/>
        </w:rPr>
        <w:t>volumetric pump</w:t>
      </w:r>
      <w:r w:rsidR="00D2662D">
        <w:rPr>
          <w:rFonts w:ascii="Times New Roman" w:hAnsi="Times New Roman" w:cs="Times New Roman"/>
          <w:sz w:val="24"/>
          <w:szCs w:val="24"/>
        </w:rPr>
        <w:t xml:space="preserve"> (1)</w:t>
      </w:r>
      <w:r w:rsidR="00905B3B" w:rsidRPr="005959C3">
        <w:rPr>
          <w:rFonts w:ascii="Times New Roman" w:hAnsi="Times New Roman" w:cs="Times New Roman"/>
          <w:sz w:val="24"/>
          <w:szCs w:val="24"/>
        </w:rPr>
        <w:t xml:space="preserve">, the </w:t>
      </w:r>
      <w:r w:rsidR="00820D22" w:rsidRPr="005959C3">
        <w:rPr>
          <w:rFonts w:ascii="Times New Roman" w:hAnsi="Times New Roman" w:cs="Times New Roman"/>
          <w:sz w:val="24"/>
          <w:szCs w:val="24"/>
        </w:rPr>
        <w:t xml:space="preserve">corresponding </w:t>
      </w:r>
      <w:r w:rsidR="00905B3B" w:rsidRPr="005959C3">
        <w:rPr>
          <w:rFonts w:ascii="Times New Roman" w:hAnsi="Times New Roman" w:cs="Times New Roman"/>
          <w:sz w:val="24"/>
          <w:szCs w:val="24"/>
        </w:rPr>
        <w:t>administration set</w:t>
      </w:r>
      <w:r w:rsidR="00D2662D">
        <w:rPr>
          <w:rFonts w:ascii="Times New Roman" w:hAnsi="Times New Roman" w:cs="Times New Roman"/>
          <w:sz w:val="24"/>
          <w:szCs w:val="24"/>
        </w:rPr>
        <w:t xml:space="preserve"> (2)</w:t>
      </w:r>
      <w:r w:rsidR="00BD69DE" w:rsidRPr="005959C3">
        <w:rPr>
          <w:rFonts w:ascii="Times New Roman" w:hAnsi="Times New Roman" w:cs="Times New Roman"/>
          <w:sz w:val="24"/>
          <w:szCs w:val="24"/>
        </w:rPr>
        <w:t>, BD Connecta Plus T-Stopcock</w:t>
      </w:r>
      <w:r w:rsidR="00D2662D">
        <w:rPr>
          <w:rFonts w:ascii="Times New Roman" w:hAnsi="Times New Roman" w:cs="Times New Roman"/>
          <w:sz w:val="24"/>
          <w:szCs w:val="24"/>
        </w:rPr>
        <w:t xml:space="preserve"> (3)</w:t>
      </w:r>
      <w:r w:rsidR="00B129AA" w:rsidRPr="005959C3">
        <w:rPr>
          <w:rFonts w:ascii="Times New Roman" w:hAnsi="Times New Roman" w:cs="Times New Roman"/>
          <w:sz w:val="24"/>
          <w:szCs w:val="24"/>
        </w:rPr>
        <w:t>,</w:t>
      </w:r>
      <w:r w:rsidR="008C276F" w:rsidRPr="005959C3">
        <w:rPr>
          <w:rFonts w:ascii="Times New Roman" w:hAnsi="Times New Roman" w:cs="Times New Roman"/>
          <w:sz w:val="24"/>
          <w:szCs w:val="24"/>
        </w:rPr>
        <w:t xml:space="preserve"> BD</w:t>
      </w:r>
      <w:r w:rsidR="00820D22" w:rsidRPr="005959C3">
        <w:rPr>
          <w:rFonts w:ascii="Times New Roman" w:hAnsi="Times New Roman" w:cs="Times New Roman"/>
          <w:sz w:val="24"/>
          <w:szCs w:val="24"/>
        </w:rPr>
        <w:t xml:space="preserve"> </w:t>
      </w:r>
      <w:r w:rsidR="005C317E" w:rsidRPr="005959C3">
        <w:rPr>
          <w:rFonts w:ascii="Times New Roman" w:hAnsi="Times New Roman" w:cs="Times New Roman"/>
          <w:sz w:val="24"/>
          <w:szCs w:val="24"/>
        </w:rPr>
        <w:t xml:space="preserve">5 ml </w:t>
      </w:r>
      <w:r w:rsidR="00820D22" w:rsidRPr="005959C3">
        <w:rPr>
          <w:rFonts w:ascii="Times New Roman" w:hAnsi="Times New Roman" w:cs="Times New Roman"/>
          <w:sz w:val="24"/>
          <w:szCs w:val="24"/>
        </w:rPr>
        <w:t>syringe</w:t>
      </w:r>
      <w:r w:rsidR="008C276F" w:rsidRPr="005959C3">
        <w:rPr>
          <w:rFonts w:ascii="Times New Roman" w:hAnsi="Times New Roman" w:cs="Times New Roman"/>
          <w:sz w:val="24"/>
          <w:szCs w:val="24"/>
        </w:rPr>
        <w:t xml:space="preserve"> with Luer-Lok tip</w:t>
      </w:r>
      <w:r w:rsidR="00D2662D">
        <w:rPr>
          <w:rFonts w:ascii="Times New Roman" w:hAnsi="Times New Roman" w:cs="Times New Roman"/>
          <w:sz w:val="24"/>
          <w:szCs w:val="24"/>
        </w:rPr>
        <w:t xml:space="preserve"> and</w:t>
      </w:r>
      <w:r w:rsidR="00B129AA" w:rsidRPr="005959C3">
        <w:rPr>
          <w:rFonts w:ascii="Times New Roman" w:hAnsi="Times New Roman" w:cs="Times New Roman"/>
          <w:sz w:val="24"/>
          <w:szCs w:val="24"/>
        </w:rPr>
        <w:t xml:space="preserve"> </w:t>
      </w:r>
      <w:r w:rsidR="00CF6563" w:rsidRPr="005959C3">
        <w:rPr>
          <w:rFonts w:ascii="Times New Roman" w:hAnsi="Times New Roman" w:cs="Times New Roman"/>
          <w:sz w:val="24"/>
          <w:szCs w:val="24"/>
        </w:rPr>
        <w:t>B.Braun Safeflow</w:t>
      </w:r>
      <w:r w:rsidR="00D2662D">
        <w:rPr>
          <w:rFonts w:ascii="Times New Roman" w:hAnsi="Times New Roman" w:cs="Times New Roman"/>
          <w:sz w:val="24"/>
          <w:szCs w:val="24"/>
        </w:rPr>
        <w:t xml:space="preserve"> (4) </w:t>
      </w:r>
      <w:r w:rsidR="00CF6563" w:rsidRPr="005959C3">
        <w:rPr>
          <w:rFonts w:ascii="Times New Roman" w:hAnsi="Times New Roman" w:cs="Times New Roman"/>
          <w:sz w:val="24"/>
          <w:szCs w:val="24"/>
        </w:rPr>
        <w:t xml:space="preserve">, </w:t>
      </w:r>
      <w:r w:rsidR="00B129AA" w:rsidRPr="005959C3">
        <w:rPr>
          <w:rFonts w:ascii="Times New Roman" w:hAnsi="Times New Roman" w:cs="Times New Roman"/>
          <w:sz w:val="24"/>
          <w:szCs w:val="24"/>
        </w:rPr>
        <w:t xml:space="preserve">a </w:t>
      </w:r>
      <w:r w:rsidR="00ED7784" w:rsidRPr="005959C3">
        <w:rPr>
          <w:rFonts w:ascii="Times New Roman" w:hAnsi="Times New Roman" w:cs="Times New Roman"/>
          <w:sz w:val="24"/>
          <w:szCs w:val="24"/>
        </w:rPr>
        <w:t xml:space="preserve">Baxter </w:t>
      </w:r>
      <w:r w:rsidR="00B129AA" w:rsidRPr="005959C3">
        <w:rPr>
          <w:rFonts w:ascii="Times New Roman" w:hAnsi="Times New Roman" w:cs="Times New Roman"/>
          <w:sz w:val="24"/>
          <w:szCs w:val="24"/>
        </w:rPr>
        <w:t>bag of</w:t>
      </w:r>
      <w:r w:rsidR="00ED7784" w:rsidRPr="005959C3">
        <w:rPr>
          <w:rFonts w:ascii="Times New Roman" w:hAnsi="Times New Roman" w:cs="Times New Roman"/>
          <w:sz w:val="24"/>
          <w:szCs w:val="24"/>
        </w:rPr>
        <w:t xml:space="preserve"> 1000ml</w:t>
      </w:r>
      <w:r w:rsidR="00B129AA" w:rsidRPr="005959C3">
        <w:rPr>
          <w:rFonts w:ascii="Times New Roman" w:hAnsi="Times New Roman" w:cs="Times New Roman"/>
          <w:sz w:val="24"/>
          <w:szCs w:val="24"/>
        </w:rPr>
        <w:t xml:space="preserve"> sterile water for irrigation</w:t>
      </w:r>
      <w:r w:rsidR="00A04B24">
        <w:rPr>
          <w:rFonts w:ascii="Times New Roman" w:hAnsi="Times New Roman" w:cs="Times New Roman"/>
          <w:sz w:val="24"/>
          <w:szCs w:val="24"/>
        </w:rPr>
        <w:t xml:space="preserve"> with red dye injected (5)</w:t>
      </w:r>
      <w:r w:rsidR="00CA6CD6" w:rsidRPr="005959C3">
        <w:rPr>
          <w:rFonts w:ascii="Times New Roman" w:hAnsi="Times New Roman" w:cs="Times New Roman"/>
          <w:sz w:val="24"/>
          <w:szCs w:val="24"/>
        </w:rPr>
        <w:t>,</w:t>
      </w:r>
      <w:r w:rsidR="00ED7784" w:rsidRPr="005959C3">
        <w:rPr>
          <w:rFonts w:ascii="Times New Roman" w:hAnsi="Times New Roman" w:cs="Times New Roman"/>
          <w:sz w:val="24"/>
          <w:szCs w:val="24"/>
        </w:rPr>
        <w:t xml:space="preserve"> IV stand</w:t>
      </w:r>
      <w:r w:rsidR="00CA6CD6" w:rsidRPr="005959C3">
        <w:rPr>
          <w:rFonts w:ascii="Times New Roman" w:hAnsi="Times New Roman" w:cs="Times New Roman"/>
          <w:sz w:val="24"/>
          <w:szCs w:val="24"/>
        </w:rPr>
        <w:t xml:space="preserve"> </w:t>
      </w:r>
      <w:r w:rsidR="00A04B24">
        <w:rPr>
          <w:rFonts w:ascii="Times New Roman" w:hAnsi="Times New Roman" w:cs="Times New Roman"/>
          <w:sz w:val="24"/>
          <w:szCs w:val="24"/>
        </w:rPr>
        <w:t xml:space="preserve">(6) </w:t>
      </w:r>
      <w:r w:rsidR="00CA6CD6" w:rsidRPr="005959C3">
        <w:rPr>
          <w:rFonts w:ascii="Times New Roman" w:hAnsi="Times New Roman" w:cs="Times New Roman"/>
          <w:sz w:val="24"/>
          <w:szCs w:val="24"/>
        </w:rPr>
        <w:t>and measuring cylinder</w:t>
      </w:r>
      <w:r w:rsidR="00A04B24">
        <w:rPr>
          <w:rFonts w:ascii="Times New Roman" w:hAnsi="Times New Roman" w:cs="Times New Roman"/>
          <w:sz w:val="24"/>
          <w:szCs w:val="24"/>
        </w:rPr>
        <w:t xml:space="preserve"> (7)</w:t>
      </w:r>
      <w:r w:rsidR="00820D22" w:rsidRPr="005959C3">
        <w:rPr>
          <w:rFonts w:ascii="Times New Roman" w:hAnsi="Times New Roman" w:cs="Times New Roman"/>
          <w:sz w:val="24"/>
          <w:szCs w:val="24"/>
        </w:rPr>
        <w:t>.</w:t>
      </w:r>
      <w:r w:rsidR="005C317E" w:rsidRPr="005959C3">
        <w:rPr>
          <w:rFonts w:ascii="Times New Roman" w:hAnsi="Times New Roman" w:cs="Times New Roman"/>
          <w:sz w:val="24"/>
          <w:szCs w:val="24"/>
        </w:rPr>
        <w:t xml:space="preserve"> </w:t>
      </w:r>
    </w:p>
    <w:p w14:paraId="615CC70F" w14:textId="534E95C5" w:rsidR="002C5EC7" w:rsidRPr="00F2166F" w:rsidRDefault="002C5EC7" w:rsidP="002C5EC7">
      <w:pPr>
        <w:jc w:val="both"/>
        <w:rPr>
          <w:rFonts w:ascii="Times New Roman" w:hAnsi="Times New Roman" w:cs="Times New Roman"/>
          <w:sz w:val="24"/>
          <w:szCs w:val="24"/>
        </w:rPr>
      </w:pPr>
      <w:r w:rsidRPr="00F2166F">
        <w:rPr>
          <w:rFonts w:ascii="Times New Roman" w:hAnsi="Times New Roman" w:cs="Times New Roman"/>
          <w:sz w:val="24"/>
          <w:szCs w:val="24"/>
        </w:rPr>
        <w:t>Before testing, the manufacturer confirmed that the default value of AIL sensor</w:t>
      </w:r>
      <w:r w:rsidR="0031315F">
        <w:rPr>
          <w:rFonts w:ascii="Times New Roman" w:hAnsi="Times New Roman" w:cs="Times New Roman"/>
          <w:sz w:val="24"/>
          <w:szCs w:val="24"/>
        </w:rPr>
        <w:t xml:space="preserve"> for single bubble alarm is 100</w:t>
      </w:r>
      <w:r w:rsidR="0031315F" w:rsidRPr="00F2166F">
        <w:rPr>
          <w:rFonts w:ascii="Times New Roman" w:hAnsi="Times New Roman" w:cs="Times New Roman"/>
          <w:sz w:val="24"/>
          <w:szCs w:val="24"/>
          <w:shd w:val="clear" w:color="auto" w:fill="FFFFFF"/>
        </w:rPr>
        <w:t>µL</w:t>
      </w:r>
      <w:r w:rsidRPr="00F2166F">
        <w:rPr>
          <w:rFonts w:ascii="Times New Roman" w:hAnsi="Times New Roman" w:cs="Times New Roman"/>
          <w:sz w:val="24"/>
          <w:szCs w:val="24"/>
        </w:rPr>
        <w:t xml:space="preserve">. However, subject to the pump location and use within the Trust, the AIL limit has been changed. To confirm this threshold value, the documentation for each dataset has been checked. </w:t>
      </w:r>
    </w:p>
    <w:p w14:paraId="3F4D7B5E" w14:textId="77777777" w:rsidR="002C5EC7" w:rsidRPr="00F2166F" w:rsidRDefault="002C5EC7" w:rsidP="002C5EC7">
      <w:pPr>
        <w:jc w:val="both"/>
        <w:rPr>
          <w:rFonts w:ascii="Times New Roman" w:hAnsi="Times New Roman" w:cs="Times New Roman"/>
          <w:sz w:val="24"/>
          <w:szCs w:val="24"/>
        </w:rPr>
      </w:pPr>
      <w:r w:rsidRPr="00F2166F">
        <w:rPr>
          <w:rFonts w:ascii="Times New Roman" w:hAnsi="Times New Roman" w:cs="Times New Roman"/>
          <w:sz w:val="24"/>
          <w:szCs w:val="24"/>
        </w:rPr>
        <w:t>Observation/Note: The dataset is uploaded on each pump software by the manufacturer (BD). However, the pump setting values can be self manged using BD Alaris™ neXus Editor Software Profile Configuration which is a software that allows changes to be made.</w:t>
      </w:r>
    </w:p>
    <w:p w14:paraId="3440A1A6" w14:textId="77777777" w:rsidR="002C5EC7" w:rsidRPr="00F2166F" w:rsidRDefault="002C5EC7" w:rsidP="00512EDA">
      <w:pPr>
        <w:jc w:val="both"/>
      </w:pPr>
    </w:p>
    <w:p w14:paraId="2E863D10" w14:textId="77777777" w:rsidR="002C5EC7" w:rsidRPr="00F2166F" w:rsidRDefault="002C5EC7" w:rsidP="00512EDA">
      <w:pPr>
        <w:jc w:val="both"/>
      </w:pPr>
    </w:p>
    <w:p w14:paraId="6EE16DE5" w14:textId="6888DDAB" w:rsidR="002C5EC7" w:rsidRPr="00F2166F" w:rsidRDefault="00502C9B" w:rsidP="00512EDA">
      <w:pPr>
        <w:jc w:val="both"/>
      </w:pPr>
      <w:r>
        <w:rPr>
          <w:noProof/>
        </w:rPr>
        <w:lastRenderedPageBreak/>
        <mc:AlternateContent>
          <mc:Choice Requires="wps">
            <w:drawing>
              <wp:anchor distT="45720" distB="45720" distL="114300" distR="114300" simplePos="0" relativeHeight="251675648" behindDoc="0" locked="0" layoutInCell="1" allowOverlap="1" wp14:anchorId="16D03323" wp14:editId="10C3C912">
                <wp:simplePos x="0" y="0"/>
                <wp:positionH relativeFrom="column">
                  <wp:posOffset>3343275</wp:posOffset>
                </wp:positionH>
                <wp:positionV relativeFrom="paragraph">
                  <wp:posOffset>272415</wp:posOffset>
                </wp:positionV>
                <wp:extent cx="254635" cy="249555"/>
                <wp:effectExtent l="0" t="0" r="12065" b="1714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594DC3E9" w14:textId="4EA3F650" w:rsidR="00607C22" w:rsidRDefault="00607C22" w:rsidP="00502C9B">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D03323" id="_x0000_t202" coordsize="21600,21600" o:spt="202" path="m,l,21600r21600,l21600,xe">
                <v:stroke joinstyle="miter"/>
                <v:path gradientshapeok="t" o:connecttype="rect"/>
              </v:shapetype>
              <v:shape id="Text Box 2" o:spid="_x0000_s1026" type="#_x0000_t202" style="position:absolute;left:0;text-align:left;margin-left:263.25pt;margin-top:21.45pt;width:20.05pt;height:19.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">
                <v:textbox>
                  <w:txbxContent>
                    <w:p w14:paraId="594DC3E9" w14:textId="4EA3F650" w:rsidR="00607C22" w:rsidRDefault="00607C22" w:rsidP="00502C9B">
                      <w:r>
                        <w:t>B</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74A4F57F" wp14:editId="1DBF2E63">
                <wp:simplePos x="0" y="0"/>
                <wp:positionH relativeFrom="column">
                  <wp:posOffset>827405</wp:posOffset>
                </wp:positionH>
                <wp:positionV relativeFrom="paragraph">
                  <wp:posOffset>91440</wp:posOffset>
                </wp:positionV>
                <wp:extent cx="254635" cy="249555"/>
                <wp:effectExtent l="0" t="0" r="1206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4B17F161" w14:textId="1905A173" w:rsidR="00607C22" w:rsidRDefault="00607C22">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A4F57F" id="_x0000_s1027" type="#_x0000_t202" style="position:absolute;left:0;text-align:left;margin-left:65.15pt;margin-top:7.2pt;width:20.05pt;height:19.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">
                <v:textbox>
                  <w:txbxContent>
                    <w:p w14:paraId="4B17F161" w14:textId="1905A173" w:rsidR="00607C22" w:rsidRDefault="00607C22">
                      <w:r>
                        <w:t>A</w:t>
                      </w:r>
                    </w:p>
                  </w:txbxContent>
                </v:textbox>
                <w10:wrap type="square"/>
              </v:shape>
            </w:pict>
          </mc:Fallback>
        </mc:AlternateContent>
      </w:r>
      <w:r w:rsidR="001226D9">
        <w:rPr>
          <w:noProof/>
          <w:lang w:val="en-US"/>
        </w:rPr>
        <mc:AlternateContent>
          <mc:Choice Requires="wps">
            <w:drawing>
              <wp:anchor distT="0" distB="0" distL="114300" distR="114300" simplePos="0" relativeHeight="251662336" behindDoc="0" locked="0" layoutInCell="1" allowOverlap="1" wp14:anchorId="7598B940" wp14:editId="177ABAD5">
                <wp:simplePos x="0" y="0"/>
                <wp:positionH relativeFrom="column">
                  <wp:posOffset>1821180</wp:posOffset>
                </wp:positionH>
                <wp:positionV relativeFrom="paragraph">
                  <wp:posOffset>232410</wp:posOffset>
                </wp:positionV>
                <wp:extent cx="1485900" cy="1223010"/>
                <wp:effectExtent l="0" t="0" r="19050" b="34290"/>
                <wp:wrapNone/>
                <wp:docPr id="8" name="Straight Connector 8"/>
                <wp:cNvGraphicFramePr/>
                <a:graphic xmlns:a="http://schemas.openxmlformats.org/drawingml/2006/main">
                  <a:graphicData uri="http://schemas.microsoft.com/office/word/2010/wordprocessingShape">
                    <wps:wsp>
                      <wps:cNvCnPr/>
                      <wps:spPr>
                        <a:xfrm flipV="1">
                          <a:off x="0" y="0"/>
                          <a:ext cx="1485900" cy="12230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474D47" id="Straight Connector 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4pt,18.3pt" to="260.4pt,1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" strokecolor="black [3200]" strokeweight="1.5pt">
                <v:stroke joinstyle="miter"/>
              </v:line>
            </w:pict>
          </mc:Fallback>
        </mc:AlternateContent>
      </w:r>
      <w:r w:rsidR="00A5539C">
        <w:rPr>
          <w:noProof/>
          <w:lang w:val="en-US"/>
        </w:rPr>
        <w:drawing>
          <wp:anchor distT="0" distB="0" distL="114300" distR="114300" simplePos="0" relativeHeight="251658240" behindDoc="1" locked="0" layoutInCell="1" allowOverlap="1" wp14:anchorId="74564F50" wp14:editId="70D445BC">
            <wp:simplePos x="0" y="0"/>
            <wp:positionH relativeFrom="column">
              <wp:posOffset>3329940</wp:posOffset>
            </wp:positionH>
            <wp:positionV relativeFrom="paragraph">
              <wp:posOffset>257810</wp:posOffset>
            </wp:positionV>
            <wp:extent cx="1158240" cy="1542415"/>
            <wp:effectExtent l="76200" t="76200" r="137160" b="133985"/>
            <wp:wrapTight wrapText="bothSides">
              <wp:wrapPolygon edited="0">
                <wp:start x="-711" y="-1067"/>
                <wp:lineTo x="-1421" y="-800"/>
                <wp:lineTo x="-1421" y="22142"/>
                <wp:lineTo x="-711" y="23210"/>
                <wp:lineTo x="23092" y="23210"/>
                <wp:lineTo x="23803" y="20809"/>
                <wp:lineTo x="23803" y="3468"/>
                <wp:lineTo x="23092" y="-534"/>
                <wp:lineTo x="23092" y="-1067"/>
                <wp:lineTo x="-711" y="-1067"/>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w to hold syring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58240" cy="1542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A5539C">
        <w:rPr>
          <w:noProof/>
          <w:lang w:val="en-US"/>
        </w:rPr>
        <w:drawing>
          <wp:anchor distT="0" distB="0" distL="114300" distR="114300" simplePos="0" relativeHeight="251659264" behindDoc="1" locked="0" layoutInCell="1" allowOverlap="1" wp14:anchorId="34661B9E" wp14:editId="5B4C414B">
            <wp:simplePos x="0" y="0"/>
            <wp:positionH relativeFrom="column">
              <wp:posOffset>815340</wp:posOffset>
            </wp:positionH>
            <wp:positionV relativeFrom="paragraph">
              <wp:posOffset>76200</wp:posOffset>
            </wp:positionV>
            <wp:extent cx="1889760" cy="3858260"/>
            <wp:effectExtent l="76200" t="76200" r="129540" b="142240"/>
            <wp:wrapTight wrapText="bothSides">
              <wp:wrapPolygon edited="0">
                <wp:start x="-435" y="-427"/>
                <wp:lineTo x="-871" y="-320"/>
                <wp:lineTo x="-871" y="21863"/>
                <wp:lineTo x="-435" y="22290"/>
                <wp:lineTo x="22427" y="22290"/>
                <wp:lineTo x="22863" y="21863"/>
                <wp:lineTo x="22863" y="1386"/>
                <wp:lineTo x="22427" y="-213"/>
                <wp:lineTo x="22427" y="-427"/>
                <wp:lineTo x="-435" y="-42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you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89760" cy="3858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941D749" w14:textId="21FDBF8B" w:rsidR="002C5EC7" w:rsidRPr="00F2166F" w:rsidRDefault="002C5EC7" w:rsidP="00512EDA">
      <w:pPr>
        <w:jc w:val="both"/>
      </w:pPr>
    </w:p>
    <w:p w14:paraId="4DECF757" w14:textId="0B04AFA5" w:rsidR="002C5EC7" w:rsidRPr="00F2166F" w:rsidRDefault="00B3614B" w:rsidP="00512EDA">
      <w:pPr>
        <w:jc w:val="both"/>
      </w:pPr>
      <w:r>
        <w:rPr>
          <w:noProof/>
        </w:rPr>
        <mc:AlternateContent>
          <mc:Choice Requires="wps">
            <w:drawing>
              <wp:anchor distT="45720" distB="45720" distL="114300" distR="114300" simplePos="0" relativeHeight="251691008" behindDoc="0" locked="0" layoutInCell="1" allowOverlap="1" wp14:anchorId="1425313C" wp14:editId="338FF15D">
                <wp:simplePos x="0" y="0"/>
                <wp:positionH relativeFrom="column">
                  <wp:posOffset>1993900</wp:posOffset>
                </wp:positionH>
                <wp:positionV relativeFrom="paragraph">
                  <wp:posOffset>77470</wp:posOffset>
                </wp:positionV>
                <wp:extent cx="257810" cy="25527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01902B59" w14:textId="7039AB1B" w:rsidR="00607C22" w:rsidRPr="004D22A5" w:rsidRDefault="00607C22">
                            <w:pPr>
                              <w:rPr>
                                <w:b/>
                                <w:sz w:val="16"/>
                                <w:szCs w:val="16"/>
                                <w:lang w:val="en-US"/>
                              </w:rPr>
                            </w:pPr>
                            <w:r>
                              <w:rPr>
                                <w:b/>
                                <w:sz w:val="16"/>
                                <w:szCs w:val="16"/>
                                <w:lang w:val="en-US"/>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5313C" id="_x0000_s1028" type="#_x0000_t202" style="position:absolute;left:0;text-align:left;margin-left:157pt;margin-top:6.1pt;width:20.3pt;height:20.1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" filled="f" stroked="f">
                <v:textbox>
                  <w:txbxContent>
                    <w:p w14:paraId="01902B59" w14:textId="7039AB1B" w:rsidR="00607C22" w:rsidRPr="004D22A5" w:rsidRDefault="00607C22">
                      <w:pPr>
                        <w:rPr>
                          <w:b/>
                          <w:sz w:val="16"/>
                          <w:szCs w:val="16"/>
                          <w:lang w:val="en-US"/>
                        </w:rPr>
                      </w:pPr>
                      <w:r>
                        <w:rPr>
                          <w:b/>
                          <w:sz w:val="16"/>
                          <w:szCs w:val="16"/>
                          <w:lang w:val="en-US"/>
                        </w:rPr>
                        <w:t>5</w:t>
                      </w:r>
                    </w:p>
                  </w:txbxContent>
                </v:textbox>
                <w10:wrap type="square"/>
              </v:shape>
            </w:pict>
          </mc:Fallback>
        </mc:AlternateContent>
      </w:r>
      <w:r>
        <w:rPr>
          <w:noProof/>
          <w:lang w:val="en-US"/>
        </w:rPr>
        <mc:AlternateContent>
          <mc:Choice Requires="wps">
            <w:drawing>
              <wp:anchor distT="0" distB="0" distL="114300" distR="114300" simplePos="0" relativeHeight="251688960" behindDoc="0" locked="0" layoutInCell="1" allowOverlap="1" wp14:anchorId="60AC6FBD" wp14:editId="51B52868">
                <wp:simplePos x="0" y="0"/>
                <wp:positionH relativeFrom="column">
                  <wp:posOffset>1819349</wp:posOffset>
                </wp:positionH>
                <wp:positionV relativeFrom="paragraph">
                  <wp:posOffset>140821</wp:posOffset>
                </wp:positionV>
                <wp:extent cx="222549" cy="45719"/>
                <wp:effectExtent l="38100" t="57150" r="25400" b="50165"/>
                <wp:wrapNone/>
                <wp:docPr id="20" name="Straight Arrow Connector 20"/>
                <wp:cNvGraphicFramePr/>
                <a:graphic xmlns:a="http://schemas.openxmlformats.org/drawingml/2006/main">
                  <a:graphicData uri="http://schemas.microsoft.com/office/word/2010/wordprocessingShape">
                    <wps:wsp>
                      <wps:cNvCnPr/>
                      <wps:spPr>
                        <a:xfrm flipH="1" flipV="1">
                          <a:off x="0" y="0"/>
                          <a:ext cx="222549"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EBE55A" id="_x0000_t32" coordsize="21600,21600" o:spt="32" o:oned="t" path="m,l21600,21600e" filled="f">
                <v:path arrowok="t" fillok="f" o:connecttype="none"/>
                <o:lock v:ext="edit" shapetype="t"/>
              </v:shapetype>
              <v:shape id="Straight Arrow Connector 20" o:spid="_x0000_s1026" type="#_x0000_t32" style="position:absolute;margin-left:143.25pt;margin-top:11.1pt;width:17.5pt;height:3.6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" strokecolor="black [3200]" strokeweight="1.5pt">
                <v:stroke endarrow="block" joinstyle="miter"/>
              </v:shape>
            </w:pict>
          </mc:Fallback>
        </mc:AlternateContent>
      </w:r>
    </w:p>
    <w:p w14:paraId="156DA84D" w14:textId="5A06A4A7" w:rsidR="001C5CD8" w:rsidRPr="00F2166F" w:rsidRDefault="00651F20" w:rsidP="00512EDA">
      <w:pPr>
        <w:jc w:val="both"/>
      </w:pPr>
      <w:r>
        <w:rPr>
          <w:noProof/>
          <w:lang w:val="en-US"/>
        </w:rPr>
        <mc:AlternateContent>
          <mc:Choice Requires="wps">
            <w:drawing>
              <wp:anchor distT="0" distB="0" distL="114300" distR="114300" simplePos="0" relativeHeight="251709440" behindDoc="0" locked="0" layoutInCell="1" allowOverlap="1" wp14:anchorId="0F38AD99" wp14:editId="0A5EE60A">
                <wp:simplePos x="0" y="0"/>
                <wp:positionH relativeFrom="column">
                  <wp:posOffset>985203</wp:posOffset>
                </wp:positionH>
                <wp:positionV relativeFrom="paragraph">
                  <wp:posOffset>49530</wp:posOffset>
                </wp:positionV>
                <wp:extent cx="9525" cy="1269365"/>
                <wp:effectExtent l="76200" t="38100" r="66675" b="64135"/>
                <wp:wrapNone/>
                <wp:docPr id="192" name="Straight Arrow Connector 192"/>
                <wp:cNvGraphicFramePr/>
                <a:graphic xmlns:a="http://schemas.openxmlformats.org/drawingml/2006/main">
                  <a:graphicData uri="http://schemas.microsoft.com/office/word/2010/wordprocessingShape">
                    <wps:wsp>
                      <wps:cNvCnPr/>
                      <wps:spPr>
                        <a:xfrm>
                          <a:off x="0" y="0"/>
                          <a:ext cx="9525" cy="126936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A888BB6" id="Straight Arrow Connector 192" o:spid="_x0000_s1026" type="#_x0000_t32" style="position:absolute;margin-left:77.6pt;margin-top:3.9pt;width:.75pt;height:99.9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" strokecolor="black [3200]" strokeweight=".5pt">
                <v:stroke startarrow="block" endarrow="block" joinstyle="miter"/>
              </v:shape>
            </w:pict>
          </mc:Fallback>
        </mc:AlternateContent>
      </w:r>
      <w:r>
        <w:rPr>
          <w:noProof/>
          <w:lang w:val="en-US"/>
        </w:rPr>
        <mc:AlternateContent>
          <mc:Choice Requires="wps">
            <w:drawing>
              <wp:anchor distT="0" distB="0" distL="114300" distR="114300" simplePos="0" relativeHeight="251706368" behindDoc="0" locked="0" layoutInCell="1" allowOverlap="1" wp14:anchorId="789ECBBE" wp14:editId="34BBEB0B">
                <wp:simplePos x="0" y="0"/>
                <wp:positionH relativeFrom="column">
                  <wp:posOffset>857250</wp:posOffset>
                </wp:positionH>
                <wp:positionV relativeFrom="paragraph">
                  <wp:posOffset>46355</wp:posOffset>
                </wp:positionV>
                <wp:extent cx="665798" cy="1905"/>
                <wp:effectExtent l="0" t="0" r="20320" b="36195"/>
                <wp:wrapNone/>
                <wp:docPr id="29" name="Straight Connector 29"/>
                <wp:cNvGraphicFramePr/>
                <a:graphic xmlns:a="http://schemas.openxmlformats.org/drawingml/2006/main">
                  <a:graphicData uri="http://schemas.microsoft.com/office/word/2010/wordprocessingShape">
                    <wps:wsp>
                      <wps:cNvCnPr/>
                      <wps:spPr>
                        <a:xfrm flipH="1">
                          <a:off x="0" y="0"/>
                          <a:ext cx="665798" cy="19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DA6266" id="Straight Connector 29" o:spid="_x0000_s1026" style="position:absolute;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3.65pt" to="119.9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" strokecolor="black [3200]" strokeweight=".5pt">
                <v:stroke joinstyle="miter"/>
              </v:line>
            </w:pict>
          </mc:Fallback>
        </mc:AlternateContent>
      </w:r>
      <w:r w:rsidR="00B3614B">
        <w:rPr>
          <w:noProof/>
        </w:rPr>
        <mc:AlternateContent>
          <mc:Choice Requires="wps">
            <w:drawing>
              <wp:anchor distT="45720" distB="45720" distL="114300" distR="114300" simplePos="0" relativeHeight="251693056" behindDoc="0" locked="0" layoutInCell="1" allowOverlap="1" wp14:anchorId="5B87EAFA" wp14:editId="18D1956C">
                <wp:simplePos x="0" y="0"/>
                <wp:positionH relativeFrom="column">
                  <wp:posOffset>1254947</wp:posOffset>
                </wp:positionH>
                <wp:positionV relativeFrom="paragraph">
                  <wp:posOffset>200660</wp:posOffset>
                </wp:positionV>
                <wp:extent cx="257810" cy="25527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69D8C9E6" w14:textId="0F292A85" w:rsidR="00607C22" w:rsidRPr="004D22A5" w:rsidRDefault="00607C22" w:rsidP="00B3614B">
                            <w:pPr>
                              <w:rPr>
                                <w:b/>
                                <w:sz w:val="16"/>
                                <w:szCs w:val="16"/>
                                <w:lang w:val="en-US"/>
                              </w:rPr>
                            </w:pPr>
                            <w:r w:rsidRPr="004D22A5">
                              <w:rPr>
                                <w:b/>
                                <w:sz w:val="16"/>
                                <w:szCs w:val="16"/>
                                <w:lang w:val="en-U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7EAFA" id="_x0000_s1029" type="#_x0000_t202" style="position:absolute;left:0;text-align:left;margin-left:98.8pt;margin-top:15.8pt;width:20.3pt;height:20.1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" filled="f" stroked="f">
                <v:textbox>
                  <w:txbxContent>
                    <w:p w14:paraId="69D8C9E6" w14:textId="0F292A85" w:rsidR="00607C22" w:rsidRPr="004D22A5" w:rsidRDefault="00607C22" w:rsidP="00B3614B">
                      <w:pPr>
                        <w:rPr>
                          <w:b/>
                          <w:sz w:val="16"/>
                          <w:szCs w:val="16"/>
                          <w:lang w:val="en-US"/>
                        </w:rPr>
                      </w:pPr>
                      <w:r w:rsidRPr="004D22A5">
                        <w:rPr>
                          <w:b/>
                          <w:sz w:val="16"/>
                          <w:szCs w:val="16"/>
                          <w:lang w:val="en-US"/>
                        </w:rPr>
                        <w:t>2</w:t>
                      </w:r>
                    </w:p>
                  </w:txbxContent>
                </v:textbox>
                <w10:wrap type="square"/>
              </v:shape>
            </w:pict>
          </mc:Fallback>
        </mc:AlternateContent>
      </w:r>
    </w:p>
    <w:p w14:paraId="35F3AEAD" w14:textId="4BE77ACD" w:rsidR="00145E98" w:rsidRDefault="00FD72B9" w:rsidP="00512EDA">
      <w:pPr>
        <w:jc w:val="both"/>
      </w:pPr>
      <w:r>
        <w:rPr>
          <w:noProof/>
        </w:rPr>
        <mc:AlternateContent>
          <mc:Choice Requires="wps">
            <w:drawing>
              <wp:anchor distT="45720" distB="45720" distL="114300" distR="114300" simplePos="0" relativeHeight="251711488" behindDoc="0" locked="0" layoutInCell="1" allowOverlap="1" wp14:anchorId="678EF8BA" wp14:editId="1B838CB7">
                <wp:simplePos x="0" y="0"/>
                <wp:positionH relativeFrom="column">
                  <wp:posOffset>673100</wp:posOffset>
                </wp:positionH>
                <wp:positionV relativeFrom="paragraph">
                  <wp:posOffset>137160</wp:posOffset>
                </wp:positionV>
                <wp:extent cx="584200" cy="298450"/>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84200" cy="298450"/>
                        </a:xfrm>
                        <a:prstGeom prst="rect">
                          <a:avLst/>
                        </a:prstGeom>
                        <a:noFill/>
                        <a:ln w="9525">
                          <a:noFill/>
                          <a:miter lim="800000"/>
                          <a:headEnd/>
                          <a:tailEnd/>
                        </a:ln>
                      </wps:spPr>
                      <wps:txbx>
                        <w:txbxContent>
                          <w:p w14:paraId="162EF715" w14:textId="7E1CDA35" w:rsidR="00607C22" w:rsidRPr="00FD72B9" w:rsidRDefault="00607C22">
                            <w:pPr>
                              <w:rPr>
                                <w:rFonts w:ascii="Times New Roman" w:hAnsi="Times New Roman" w:cs="Times New Roman"/>
                                <w:sz w:val="16"/>
                                <w:szCs w:val="16"/>
                              </w:rPr>
                            </w:pPr>
                            <w:r w:rsidRPr="00FD72B9">
                              <w:rPr>
                                <w:rFonts w:ascii="Times New Roman" w:hAnsi="Times New Roman" w:cs="Times New Roman"/>
                                <w:sz w:val="16"/>
                                <w:szCs w:val="16"/>
                              </w:rPr>
                              <w:t>70cm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8EF8BA" id="_x0000_s1030" type="#_x0000_t202" style="position:absolute;left:0;text-align:left;margin-left:53pt;margin-top:10.8pt;width:46pt;height:23.5pt;rotation:-90;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" filled="f" stroked="f">
                <v:textbox>
                  <w:txbxContent>
                    <w:p w14:paraId="162EF715" w14:textId="7E1CDA35" w:rsidR="00607C22" w:rsidRPr="00FD72B9" w:rsidRDefault="00607C22">
                      <w:pPr>
                        <w:rPr>
                          <w:rFonts w:ascii="Times New Roman" w:hAnsi="Times New Roman" w:cs="Times New Roman"/>
                          <w:sz w:val="16"/>
                          <w:szCs w:val="16"/>
                        </w:rPr>
                      </w:pPr>
                      <w:r w:rsidRPr="00FD72B9">
                        <w:rPr>
                          <w:rFonts w:ascii="Times New Roman" w:hAnsi="Times New Roman" w:cs="Times New Roman"/>
                          <w:sz w:val="16"/>
                          <w:szCs w:val="16"/>
                        </w:rPr>
                        <w:t>70cm</w:t>
                      </w:r>
                    </w:p>
                  </w:txbxContent>
                </v:textbox>
                <w10:wrap type="square"/>
              </v:shape>
            </w:pict>
          </mc:Fallback>
        </mc:AlternateContent>
      </w:r>
      <w:r w:rsidR="00B3614B">
        <w:rPr>
          <w:noProof/>
        </w:rPr>
        <mc:AlternateContent>
          <mc:Choice Requires="wps">
            <w:drawing>
              <wp:anchor distT="45720" distB="45720" distL="114300" distR="114300" simplePos="0" relativeHeight="251695104" behindDoc="0" locked="0" layoutInCell="1" allowOverlap="1" wp14:anchorId="7012C33F" wp14:editId="6E4D555F">
                <wp:simplePos x="0" y="0"/>
                <wp:positionH relativeFrom="column">
                  <wp:posOffset>1176244</wp:posOffset>
                </wp:positionH>
                <wp:positionV relativeFrom="paragraph">
                  <wp:posOffset>174662</wp:posOffset>
                </wp:positionV>
                <wp:extent cx="257810" cy="25527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1FA3BF67" w14:textId="7B48C3B1" w:rsidR="00607C22" w:rsidRPr="004D22A5" w:rsidRDefault="00607C22" w:rsidP="00B3614B">
                            <w:pPr>
                              <w:rPr>
                                <w:b/>
                                <w:sz w:val="16"/>
                                <w:szCs w:val="16"/>
                                <w:lang w:val="en-US"/>
                              </w:rPr>
                            </w:pPr>
                            <w:r w:rsidRPr="004D22A5">
                              <w:rPr>
                                <w:b/>
                                <w:sz w:val="16"/>
                                <w:szCs w:val="16"/>
                                <w:lang w:val="en-US"/>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12C33F" id="_x0000_s1031" type="#_x0000_t202" style="position:absolute;left:0;text-align:left;margin-left:92.6pt;margin-top:13.75pt;width:20.3pt;height:20.1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" filled="f" stroked="f">
                <v:textbox>
                  <w:txbxContent>
                    <w:p w14:paraId="1FA3BF67" w14:textId="7B48C3B1" w:rsidR="00607C22" w:rsidRPr="004D22A5" w:rsidRDefault="00607C22" w:rsidP="00B3614B">
                      <w:pPr>
                        <w:rPr>
                          <w:b/>
                          <w:sz w:val="16"/>
                          <w:szCs w:val="16"/>
                          <w:lang w:val="en-US"/>
                        </w:rPr>
                      </w:pPr>
                      <w:r w:rsidRPr="004D22A5">
                        <w:rPr>
                          <w:b/>
                          <w:sz w:val="16"/>
                          <w:szCs w:val="16"/>
                          <w:lang w:val="en-US"/>
                        </w:rPr>
                        <w:t>3</w:t>
                      </w:r>
                    </w:p>
                  </w:txbxContent>
                </v:textbox>
                <w10:wrap type="square"/>
              </v:shape>
            </w:pict>
          </mc:Fallback>
        </mc:AlternateContent>
      </w:r>
      <w:r w:rsidR="00B3614B">
        <w:rPr>
          <w:noProof/>
          <w:lang w:val="en-US"/>
        </w:rPr>
        <mc:AlternateContent>
          <mc:Choice Requires="wps">
            <w:drawing>
              <wp:anchor distT="0" distB="0" distL="114300" distR="114300" simplePos="0" relativeHeight="251684864" behindDoc="0" locked="0" layoutInCell="1" allowOverlap="1" wp14:anchorId="2B4E0964" wp14:editId="39F427DB">
                <wp:simplePos x="0" y="0"/>
                <wp:positionH relativeFrom="column">
                  <wp:posOffset>1370965</wp:posOffset>
                </wp:positionH>
                <wp:positionV relativeFrom="paragraph">
                  <wp:posOffset>287655</wp:posOffset>
                </wp:positionV>
                <wp:extent cx="270510" cy="76200"/>
                <wp:effectExtent l="0" t="0" r="53340" b="76200"/>
                <wp:wrapNone/>
                <wp:docPr id="18" name="Straight Arrow Connector 18"/>
                <wp:cNvGraphicFramePr/>
                <a:graphic xmlns:a="http://schemas.openxmlformats.org/drawingml/2006/main">
                  <a:graphicData uri="http://schemas.microsoft.com/office/word/2010/wordprocessingShape">
                    <wps:wsp>
                      <wps:cNvCnPr/>
                      <wps:spPr>
                        <a:xfrm>
                          <a:off x="0" y="0"/>
                          <a:ext cx="270510"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7DB3C38" id="Straight Arrow Connector 18" o:spid="_x0000_s1026" type="#_x0000_t32" style="position:absolute;margin-left:107.95pt;margin-top:22.65pt;width:21.3pt;height: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" strokecolor="black [3200]" strokeweight="1.5pt">
                <v:stroke endarrow="block" joinstyle="miter"/>
              </v:shape>
            </w:pict>
          </mc:Fallback>
        </mc:AlternateContent>
      </w:r>
      <w:r w:rsidR="00B3614B">
        <w:rPr>
          <w:noProof/>
          <w:lang w:val="en-US"/>
        </w:rPr>
        <mc:AlternateContent>
          <mc:Choice Requires="wps">
            <w:drawing>
              <wp:anchor distT="0" distB="0" distL="114300" distR="114300" simplePos="0" relativeHeight="251682816" behindDoc="0" locked="0" layoutInCell="1" allowOverlap="1" wp14:anchorId="3B07A8EB" wp14:editId="2DDC0E53">
                <wp:simplePos x="0" y="0"/>
                <wp:positionH relativeFrom="column">
                  <wp:posOffset>1434054</wp:posOffset>
                </wp:positionH>
                <wp:positionV relativeFrom="paragraph">
                  <wp:posOffset>35896</wp:posOffset>
                </wp:positionV>
                <wp:extent cx="270933" cy="76200"/>
                <wp:effectExtent l="0" t="0" r="53340" b="76200"/>
                <wp:wrapNone/>
                <wp:docPr id="17" name="Straight Arrow Connector 17"/>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50F7157" id="Straight Arrow Connector 17" o:spid="_x0000_s1026" type="#_x0000_t32" style="position:absolute;margin-left:112.9pt;margin-top:2.85pt;width:21.35pt;height:6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" strokecolor="black [3200]" strokeweight="1.5pt">
                <v:stroke endarrow="block" joinstyle="miter"/>
              </v:shape>
            </w:pict>
          </mc:Fallback>
        </mc:AlternateContent>
      </w:r>
    </w:p>
    <w:p w14:paraId="7DCBEBE7" w14:textId="45536A6E" w:rsidR="00184E0D" w:rsidRDefault="00B3614B" w:rsidP="00512EDA">
      <w:pPr>
        <w:jc w:val="both"/>
      </w:pPr>
      <w:r>
        <w:rPr>
          <w:noProof/>
        </w:rPr>
        <mc:AlternateContent>
          <mc:Choice Requires="wps">
            <w:drawing>
              <wp:anchor distT="45720" distB="45720" distL="114300" distR="114300" simplePos="0" relativeHeight="251697152" behindDoc="0" locked="0" layoutInCell="1" allowOverlap="1" wp14:anchorId="56D66D16" wp14:editId="69BB9EEF">
                <wp:simplePos x="0" y="0"/>
                <wp:positionH relativeFrom="column">
                  <wp:posOffset>2137410</wp:posOffset>
                </wp:positionH>
                <wp:positionV relativeFrom="paragraph">
                  <wp:posOffset>167005</wp:posOffset>
                </wp:positionV>
                <wp:extent cx="257810" cy="25527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9ADBBF0" w14:textId="69AE7B97" w:rsidR="00607C22" w:rsidRPr="004D22A5" w:rsidRDefault="00607C22" w:rsidP="00B3614B">
                            <w:pPr>
                              <w:rPr>
                                <w:b/>
                                <w:sz w:val="16"/>
                                <w:szCs w:val="16"/>
                                <w:lang w:val="en-US"/>
                              </w:rPr>
                            </w:pPr>
                            <w:r w:rsidRPr="004D22A5">
                              <w:rPr>
                                <w:b/>
                                <w:sz w:val="16"/>
                                <w:szCs w:val="16"/>
                                <w:lang w:val="en-U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66D16" id="_x0000_s1032" type="#_x0000_t202" style="position:absolute;left:0;text-align:left;margin-left:168.3pt;margin-top:13.15pt;width:20.3pt;height:20.1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" filled="f" stroked="f">
                <v:textbox>
                  <w:txbxContent>
                    <w:p w14:paraId="29ADBBF0" w14:textId="69AE7B97" w:rsidR="00607C22" w:rsidRPr="004D22A5" w:rsidRDefault="00607C22" w:rsidP="00B3614B">
                      <w:pPr>
                        <w:rPr>
                          <w:b/>
                          <w:sz w:val="16"/>
                          <w:szCs w:val="16"/>
                          <w:lang w:val="en-US"/>
                        </w:rPr>
                      </w:pPr>
                      <w:r w:rsidRPr="004D22A5">
                        <w:rPr>
                          <w:b/>
                          <w:sz w:val="16"/>
                          <w:szCs w:val="16"/>
                          <w:lang w:val="en-US"/>
                        </w:rPr>
                        <w:t>4</w:t>
                      </w:r>
                    </w:p>
                  </w:txbxContent>
                </v:textbox>
                <w10:wrap type="square"/>
              </v:shape>
            </w:pict>
          </mc:Fallback>
        </mc:AlternateContent>
      </w:r>
      <w:r>
        <w:rPr>
          <w:noProof/>
          <w:lang w:val="en-US"/>
        </w:rPr>
        <mc:AlternateContent>
          <mc:Choice Requires="wps">
            <w:drawing>
              <wp:anchor distT="0" distB="0" distL="114300" distR="114300" simplePos="0" relativeHeight="251686912" behindDoc="0" locked="0" layoutInCell="1" allowOverlap="1" wp14:anchorId="03A56903" wp14:editId="2D688FC6">
                <wp:simplePos x="0" y="0"/>
                <wp:positionH relativeFrom="column">
                  <wp:posOffset>1962785</wp:posOffset>
                </wp:positionH>
                <wp:positionV relativeFrom="paragraph">
                  <wp:posOffset>215900</wp:posOffset>
                </wp:positionV>
                <wp:extent cx="222549" cy="45719"/>
                <wp:effectExtent l="38100" t="57150" r="25400" b="50165"/>
                <wp:wrapNone/>
                <wp:docPr id="19" name="Straight Arrow Connector 19"/>
                <wp:cNvGraphicFramePr/>
                <a:graphic xmlns:a="http://schemas.openxmlformats.org/drawingml/2006/main">
                  <a:graphicData uri="http://schemas.microsoft.com/office/word/2010/wordprocessingShape">
                    <wps:wsp>
                      <wps:cNvCnPr/>
                      <wps:spPr>
                        <a:xfrm flipH="1" flipV="1">
                          <a:off x="0" y="0"/>
                          <a:ext cx="222549"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B2613C" id="Straight Arrow Connector 19" o:spid="_x0000_s1026" type="#_x0000_t32" style="position:absolute;margin-left:154.55pt;margin-top:17pt;width:17.5pt;height:3.6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" strokecolor="black [3200]" strokeweight="1.5pt">
                <v:stroke endarrow="block" joinstyle="miter"/>
              </v:shape>
            </w:pict>
          </mc:Fallback>
        </mc:AlternateContent>
      </w:r>
      <w:r w:rsidR="001226D9">
        <w:rPr>
          <w:noProof/>
          <w:lang w:val="en-US"/>
        </w:rPr>
        <mc:AlternateContent>
          <mc:Choice Requires="wps">
            <w:drawing>
              <wp:anchor distT="0" distB="0" distL="114300" distR="114300" simplePos="0" relativeHeight="251664384" behindDoc="0" locked="0" layoutInCell="1" allowOverlap="1" wp14:anchorId="000FED00" wp14:editId="6726DD1B">
                <wp:simplePos x="0" y="0"/>
                <wp:positionH relativeFrom="column">
                  <wp:posOffset>1821180</wp:posOffset>
                </wp:positionH>
                <wp:positionV relativeFrom="paragraph">
                  <wp:posOffset>27305</wp:posOffset>
                </wp:positionV>
                <wp:extent cx="1485900" cy="365760"/>
                <wp:effectExtent l="0" t="0" r="19050" b="34290"/>
                <wp:wrapNone/>
                <wp:docPr id="9" name="Straight Connector 9"/>
                <wp:cNvGraphicFramePr/>
                <a:graphic xmlns:a="http://schemas.openxmlformats.org/drawingml/2006/main">
                  <a:graphicData uri="http://schemas.microsoft.com/office/word/2010/wordprocessingShape">
                    <wps:wsp>
                      <wps:cNvCnPr/>
                      <wps:spPr>
                        <a:xfrm>
                          <a:off x="0" y="0"/>
                          <a:ext cx="1485900" cy="3657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9401AA" id="Straight Connector 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4pt,2.15pt" to="260.4pt,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" strokecolor="black [3200]" strokeweight="1.5pt">
                <v:stroke joinstyle="miter"/>
              </v:line>
            </w:pict>
          </mc:Fallback>
        </mc:AlternateContent>
      </w:r>
    </w:p>
    <w:p w14:paraId="26542B4F" w14:textId="79B4AA35" w:rsidR="00184E0D" w:rsidRDefault="00B3614B" w:rsidP="00512EDA">
      <w:pPr>
        <w:jc w:val="both"/>
      </w:pPr>
      <w:r>
        <w:rPr>
          <w:noProof/>
        </w:rPr>
        <mc:AlternateContent>
          <mc:Choice Requires="wps">
            <w:drawing>
              <wp:anchor distT="45720" distB="45720" distL="114300" distR="114300" simplePos="0" relativeHeight="251699200" behindDoc="0" locked="0" layoutInCell="1" allowOverlap="1" wp14:anchorId="5845CF88" wp14:editId="50380B27">
                <wp:simplePos x="0" y="0"/>
                <wp:positionH relativeFrom="column">
                  <wp:posOffset>1062990</wp:posOffset>
                </wp:positionH>
                <wp:positionV relativeFrom="paragraph">
                  <wp:posOffset>132080</wp:posOffset>
                </wp:positionV>
                <wp:extent cx="257810" cy="25527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1BEC3899" w14:textId="411DC170" w:rsidR="00607C22" w:rsidRPr="004D22A5" w:rsidRDefault="00607C22" w:rsidP="00B3614B">
                            <w:pPr>
                              <w:rPr>
                                <w:b/>
                                <w:sz w:val="16"/>
                                <w:szCs w:val="16"/>
                                <w:lang w:val="en-US"/>
                              </w:rPr>
                            </w:pPr>
                            <w:r>
                              <w:rPr>
                                <w:b/>
                                <w:sz w:val="16"/>
                                <w:szCs w:val="16"/>
                                <w:lang w:val="en-US"/>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45CF88" id="_x0000_s1033" type="#_x0000_t202" style="position:absolute;left:0;text-align:left;margin-left:83.7pt;margin-top:10.4pt;width:20.3pt;height:20.1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" filled="f" stroked="f">
                <v:textbox>
                  <w:txbxContent>
                    <w:p w14:paraId="1BEC3899" w14:textId="411DC170" w:rsidR="00607C22" w:rsidRPr="004D22A5" w:rsidRDefault="00607C22" w:rsidP="00B3614B">
                      <w:pPr>
                        <w:rPr>
                          <w:b/>
                          <w:sz w:val="16"/>
                          <w:szCs w:val="16"/>
                          <w:lang w:val="en-US"/>
                        </w:rPr>
                      </w:pPr>
                      <w:r>
                        <w:rPr>
                          <w:b/>
                          <w:sz w:val="16"/>
                          <w:szCs w:val="16"/>
                          <w:lang w:val="en-US"/>
                        </w:rPr>
                        <w:t>1</w:t>
                      </w:r>
                    </w:p>
                  </w:txbxContent>
                </v:textbox>
                <w10:wrap type="square"/>
              </v:shape>
            </w:pict>
          </mc:Fallback>
        </mc:AlternateContent>
      </w:r>
      <w:r>
        <w:rPr>
          <w:noProof/>
          <w:lang w:val="en-US"/>
        </w:rPr>
        <mc:AlternateContent>
          <mc:Choice Requires="wps">
            <w:drawing>
              <wp:anchor distT="0" distB="0" distL="114300" distR="114300" simplePos="0" relativeHeight="251680768" behindDoc="0" locked="0" layoutInCell="1" allowOverlap="1" wp14:anchorId="7B609C95" wp14:editId="2338CACC">
                <wp:simplePos x="0" y="0"/>
                <wp:positionH relativeFrom="column">
                  <wp:posOffset>1254946</wp:posOffset>
                </wp:positionH>
                <wp:positionV relativeFrom="paragraph">
                  <wp:posOffset>262666</wp:posOffset>
                </wp:positionV>
                <wp:extent cx="270933" cy="76200"/>
                <wp:effectExtent l="0" t="0" r="53340" b="76200"/>
                <wp:wrapNone/>
                <wp:docPr id="16" name="Straight Arrow Connector 16"/>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0DF849C" id="Straight Arrow Connector 16" o:spid="_x0000_s1026" type="#_x0000_t32" style="position:absolute;margin-left:98.8pt;margin-top:20.7pt;width:21.35pt;height: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" strokecolor="black [3200]" strokeweight="1.5pt">
                <v:stroke endarrow="block" joinstyle="miter"/>
              </v:shape>
            </w:pict>
          </mc:Fallback>
        </mc:AlternateContent>
      </w:r>
      <w:r w:rsidR="00502C9B">
        <w:rPr>
          <w:noProof/>
          <w:lang w:val="en-US"/>
        </w:rPr>
        <mc:AlternateContent>
          <mc:Choice Requires="wps">
            <w:drawing>
              <wp:anchor distT="0" distB="0" distL="114300" distR="114300" simplePos="0" relativeHeight="251666432" behindDoc="0" locked="0" layoutInCell="1" allowOverlap="1" wp14:anchorId="2A4B34F9" wp14:editId="46251A6E">
                <wp:simplePos x="0" y="0"/>
                <wp:positionH relativeFrom="column">
                  <wp:posOffset>1758696</wp:posOffset>
                </wp:positionH>
                <wp:positionV relativeFrom="paragraph">
                  <wp:posOffset>38735</wp:posOffset>
                </wp:positionV>
                <wp:extent cx="1517650" cy="423672"/>
                <wp:effectExtent l="0" t="0" r="25400" b="33655"/>
                <wp:wrapNone/>
                <wp:docPr id="10" name="Straight Connector 10"/>
                <wp:cNvGraphicFramePr/>
                <a:graphic xmlns:a="http://schemas.openxmlformats.org/drawingml/2006/main">
                  <a:graphicData uri="http://schemas.microsoft.com/office/word/2010/wordprocessingShape">
                    <wps:wsp>
                      <wps:cNvCnPr/>
                      <wps:spPr>
                        <a:xfrm>
                          <a:off x="0" y="0"/>
                          <a:ext cx="1517650" cy="423672"/>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96BCB4"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5pt,3.05pt" to="258pt,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" strokecolor="black [3200]" strokeweight="1.5pt">
                <v:stroke joinstyle="miter"/>
              </v:line>
            </w:pict>
          </mc:Fallback>
        </mc:AlternateContent>
      </w:r>
      <w:r w:rsidR="00502C9B">
        <w:rPr>
          <w:noProof/>
          <w:lang w:val="en-US"/>
        </w:rPr>
        <mc:AlternateContent>
          <mc:Choice Requires="wps">
            <w:drawing>
              <wp:anchor distT="0" distB="0" distL="114300" distR="114300" simplePos="0" relativeHeight="251668480" behindDoc="0" locked="0" layoutInCell="1" allowOverlap="1" wp14:anchorId="0540DB21" wp14:editId="762F89BC">
                <wp:simplePos x="0" y="0"/>
                <wp:positionH relativeFrom="column">
                  <wp:posOffset>1758950</wp:posOffset>
                </wp:positionH>
                <wp:positionV relativeFrom="paragraph">
                  <wp:posOffset>38735</wp:posOffset>
                </wp:positionV>
                <wp:extent cx="1517650" cy="2146300"/>
                <wp:effectExtent l="0" t="0" r="25400" b="25400"/>
                <wp:wrapNone/>
                <wp:docPr id="11" name="Straight Connector 11"/>
                <wp:cNvGraphicFramePr/>
                <a:graphic xmlns:a="http://schemas.openxmlformats.org/drawingml/2006/main">
                  <a:graphicData uri="http://schemas.microsoft.com/office/word/2010/wordprocessingShape">
                    <wps:wsp>
                      <wps:cNvCnPr/>
                      <wps:spPr>
                        <a:xfrm flipH="1" flipV="1">
                          <a:off x="0" y="0"/>
                          <a:ext cx="1517650" cy="21463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C80533" id="Straight Connector 11"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5pt,3.05pt" to="258pt,17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" strokecolor="black [3200]" strokeweight="1.5pt">
                <v:stroke joinstyle="miter"/>
              </v:line>
            </w:pict>
          </mc:Fallback>
        </mc:AlternateContent>
      </w:r>
    </w:p>
    <w:p w14:paraId="060E48A6" w14:textId="22F29B2E" w:rsidR="00184E0D" w:rsidRDefault="00651F20" w:rsidP="00512EDA">
      <w:pPr>
        <w:jc w:val="both"/>
      </w:pPr>
      <w:r>
        <w:rPr>
          <w:noProof/>
          <w:lang w:val="en-US"/>
        </w:rPr>
        <mc:AlternateContent>
          <mc:Choice Requires="wps">
            <w:drawing>
              <wp:anchor distT="0" distB="0" distL="114300" distR="114300" simplePos="0" relativeHeight="251708416" behindDoc="0" locked="0" layoutInCell="1" allowOverlap="1" wp14:anchorId="235394A1" wp14:editId="3F4D6E63">
                <wp:simplePos x="0" y="0"/>
                <wp:positionH relativeFrom="column">
                  <wp:posOffset>863917</wp:posOffset>
                </wp:positionH>
                <wp:positionV relativeFrom="paragraph">
                  <wp:posOffset>171450</wp:posOffset>
                </wp:positionV>
                <wp:extent cx="665798" cy="1905"/>
                <wp:effectExtent l="0" t="0" r="20320" b="36195"/>
                <wp:wrapNone/>
                <wp:docPr id="31" name="Straight Connector 31"/>
                <wp:cNvGraphicFramePr/>
                <a:graphic xmlns:a="http://schemas.openxmlformats.org/drawingml/2006/main">
                  <a:graphicData uri="http://schemas.microsoft.com/office/word/2010/wordprocessingShape">
                    <wps:wsp>
                      <wps:cNvCnPr/>
                      <wps:spPr>
                        <a:xfrm flipH="1">
                          <a:off x="0" y="0"/>
                          <a:ext cx="665798" cy="19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80C87E" id="Straight Connector 31" o:spid="_x0000_s1026" style="position:absolute;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pt,13.5pt" to="120.4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" strokecolor="black [3200]" strokeweight=".5pt">
                <v:stroke joinstyle="miter"/>
              </v:line>
            </w:pict>
          </mc:Fallback>
        </mc:AlternateContent>
      </w:r>
      <w:r w:rsidR="005959C3">
        <w:rPr>
          <w:noProof/>
        </w:rPr>
        <mc:AlternateContent>
          <mc:Choice Requires="wps">
            <w:drawing>
              <wp:anchor distT="45720" distB="45720" distL="114300" distR="114300" simplePos="0" relativeHeight="251703296" behindDoc="0" locked="0" layoutInCell="1" allowOverlap="1" wp14:anchorId="70E7B963" wp14:editId="7A5C46D7">
                <wp:simplePos x="0" y="0"/>
                <wp:positionH relativeFrom="column">
                  <wp:posOffset>2477282</wp:posOffset>
                </wp:positionH>
                <wp:positionV relativeFrom="paragraph">
                  <wp:posOffset>95348</wp:posOffset>
                </wp:positionV>
                <wp:extent cx="257810" cy="25527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22E8A26F" w14:textId="1B4215A5" w:rsidR="00607C22" w:rsidRPr="004D22A5" w:rsidRDefault="00607C22" w:rsidP="00B3614B">
                            <w:pPr>
                              <w:rPr>
                                <w:b/>
                                <w:sz w:val="16"/>
                                <w:szCs w:val="16"/>
                                <w:lang w:val="en-US"/>
                              </w:rPr>
                            </w:pPr>
                            <w:r w:rsidRPr="004D22A5">
                              <w:rPr>
                                <w:b/>
                                <w:sz w:val="16"/>
                                <w:szCs w:val="16"/>
                                <w:lang w:val="en-US"/>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E7B963" id="_x0000_s1034" type="#_x0000_t202" style="position:absolute;left:0;text-align:left;margin-left:195.05pt;margin-top:7.5pt;width:20.3pt;height:20.1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" filled="f" stroked="f">
                <v:textbox>
                  <w:txbxContent>
                    <w:p w14:paraId="22E8A26F" w14:textId="1B4215A5" w:rsidR="00607C22" w:rsidRPr="004D22A5" w:rsidRDefault="00607C22" w:rsidP="00B3614B">
                      <w:pPr>
                        <w:rPr>
                          <w:b/>
                          <w:sz w:val="16"/>
                          <w:szCs w:val="16"/>
                          <w:lang w:val="en-US"/>
                        </w:rPr>
                      </w:pPr>
                      <w:r w:rsidRPr="004D22A5">
                        <w:rPr>
                          <w:b/>
                          <w:sz w:val="16"/>
                          <w:szCs w:val="16"/>
                          <w:lang w:val="en-US"/>
                        </w:rPr>
                        <w:t>7</w:t>
                      </w:r>
                    </w:p>
                  </w:txbxContent>
                </v:textbox>
                <w10:wrap type="square"/>
              </v:shape>
            </w:pict>
          </mc:Fallback>
        </mc:AlternateContent>
      </w:r>
      <w:r w:rsidR="005959C3">
        <w:rPr>
          <w:noProof/>
          <w:lang w:val="en-US"/>
        </w:rPr>
        <mc:AlternateContent>
          <mc:Choice Requires="wps">
            <w:drawing>
              <wp:anchor distT="0" distB="0" distL="114300" distR="114300" simplePos="0" relativeHeight="251705344" behindDoc="0" locked="0" layoutInCell="1" allowOverlap="1" wp14:anchorId="19F88867" wp14:editId="51C63C7C">
                <wp:simplePos x="0" y="0"/>
                <wp:positionH relativeFrom="column">
                  <wp:posOffset>2338754</wp:posOffset>
                </wp:positionH>
                <wp:positionV relativeFrom="paragraph">
                  <wp:posOffset>210185</wp:posOffset>
                </wp:positionV>
                <wp:extent cx="181708" cy="68336"/>
                <wp:effectExtent l="38100" t="0" r="27940" b="65405"/>
                <wp:wrapNone/>
                <wp:docPr id="28" name="Straight Arrow Connector 28"/>
                <wp:cNvGraphicFramePr/>
                <a:graphic xmlns:a="http://schemas.openxmlformats.org/drawingml/2006/main">
                  <a:graphicData uri="http://schemas.microsoft.com/office/word/2010/wordprocessingShape">
                    <wps:wsp>
                      <wps:cNvCnPr/>
                      <wps:spPr>
                        <a:xfrm flipH="1">
                          <a:off x="0" y="0"/>
                          <a:ext cx="181708" cy="6833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BEE7A4" id="Straight Arrow Connector 28" o:spid="_x0000_s1026" type="#_x0000_t32" style="position:absolute;margin-left:184.15pt;margin-top:16.55pt;width:14.3pt;height:5.4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" strokecolor="black [3200]" strokeweight="1.5pt">
                <v:stroke endarrow="block" joinstyle="miter"/>
              </v:shape>
            </w:pict>
          </mc:Fallback>
        </mc:AlternateContent>
      </w:r>
      <w:r w:rsidR="00502C9B">
        <w:rPr>
          <w:noProof/>
        </w:rPr>
        <mc:AlternateContent>
          <mc:Choice Requires="wps">
            <w:drawing>
              <wp:anchor distT="45720" distB="45720" distL="114300" distR="114300" simplePos="0" relativeHeight="251677696" behindDoc="0" locked="0" layoutInCell="1" allowOverlap="1" wp14:anchorId="2DE202D3" wp14:editId="5DD6922F">
                <wp:simplePos x="0" y="0"/>
                <wp:positionH relativeFrom="column">
                  <wp:posOffset>3291840</wp:posOffset>
                </wp:positionH>
                <wp:positionV relativeFrom="paragraph">
                  <wp:posOffset>212725</wp:posOffset>
                </wp:positionV>
                <wp:extent cx="254635" cy="249555"/>
                <wp:effectExtent l="0" t="0" r="12065" b="1714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635" cy="249555"/>
                        </a:xfrm>
                        <a:prstGeom prst="rect">
                          <a:avLst/>
                        </a:prstGeom>
                        <a:solidFill>
                          <a:srgbClr val="FFFFFF"/>
                        </a:solidFill>
                        <a:ln w="9525">
                          <a:solidFill>
                            <a:srgbClr val="000000"/>
                          </a:solidFill>
                          <a:miter lim="800000"/>
                          <a:headEnd/>
                          <a:tailEnd/>
                        </a:ln>
                      </wps:spPr>
                      <wps:txbx>
                        <w:txbxContent>
                          <w:p w14:paraId="52164DED" w14:textId="0FD7CC32" w:rsidR="00607C22" w:rsidRDefault="00607C22" w:rsidP="00502C9B">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202D3" id="_x0000_s1035" type="#_x0000_t202" style="position:absolute;left:0;text-align:left;margin-left:259.2pt;margin-top:16.75pt;width:20.05pt;height:19.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">
                <v:textbox>
                  <w:txbxContent>
                    <w:p w14:paraId="52164DED" w14:textId="0FD7CC32" w:rsidR="00607C22" w:rsidRDefault="00607C22" w:rsidP="00502C9B">
                      <w:r>
                        <w:t>C</w:t>
                      </w:r>
                    </w:p>
                  </w:txbxContent>
                </v:textbox>
                <w10:wrap type="square"/>
              </v:shape>
            </w:pict>
          </mc:Fallback>
        </mc:AlternateContent>
      </w:r>
      <w:r w:rsidR="00A5539C">
        <w:rPr>
          <w:noProof/>
          <w:lang w:val="en-US"/>
        </w:rPr>
        <w:drawing>
          <wp:anchor distT="0" distB="0" distL="114300" distR="114300" simplePos="0" relativeHeight="251660288" behindDoc="1" locked="0" layoutInCell="1" allowOverlap="1" wp14:anchorId="7AF13C27" wp14:editId="45C2A1CD">
            <wp:simplePos x="0" y="0"/>
            <wp:positionH relativeFrom="column">
              <wp:posOffset>3276600</wp:posOffset>
            </wp:positionH>
            <wp:positionV relativeFrom="paragraph">
              <wp:posOffset>194310</wp:posOffset>
            </wp:positionV>
            <wp:extent cx="1645920" cy="1674495"/>
            <wp:effectExtent l="76200" t="76200" r="125730" b="135255"/>
            <wp:wrapTight wrapText="bothSides">
              <wp:wrapPolygon edited="0">
                <wp:start x="-500" y="-983"/>
                <wp:lineTo x="-1000" y="-737"/>
                <wp:lineTo x="-1000" y="22116"/>
                <wp:lineTo x="-500" y="23099"/>
                <wp:lineTo x="22500" y="23099"/>
                <wp:lineTo x="22500" y="22853"/>
                <wp:lineTo x="23000" y="19167"/>
                <wp:lineTo x="23000" y="3195"/>
                <wp:lineTo x="22500" y="-491"/>
                <wp:lineTo x="22500" y="-983"/>
                <wp:lineTo x="-500" y="-98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20825_10502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45920" cy="1674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D05BEB3" w14:textId="0B29BFC2" w:rsidR="00184E0D" w:rsidRDefault="00184E0D" w:rsidP="00512EDA">
      <w:pPr>
        <w:jc w:val="both"/>
      </w:pPr>
    </w:p>
    <w:p w14:paraId="1071D44A" w14:textId="4FD0AB56" w:rsidR="00184E0D" w:rsidRDefault="00B3614B" w:rsidP="00512EDA">
      <w:pPr>
        <w:jc w:val="both"/>
      </w:pPr>
      <w:r>
        <w:rPr>
          <w:noProof/>
        </w:rPr>
        <mc:AlternateContent>
          <mc:Choice Requires="wps">
            <w:drawing>
              <wp:anchor distT="45720" distB="45720" distL="114300" distR="114300" simplePos="0" relativeHeight="251701248" behindDoc="0" locked="0" layoutInCell="1" allowOverlap="1" wp14:anchorId="02DBCCD8" wp14:editId="5921283C">
                <wp:simplePos x="0" y="0"/>
                <wp:positionH relativeFrom="column">
                  <wp:posOffset>1113155</wp:posOffset>
                </wp:positionH>
                <wp:positionV relativeFrom="paragraph">
                  <wp:posOffset>140970</wp:posOffset>
                </wp:positionV>
                <wp:extent cx="257810" cy="25527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810" cy="255270"/>
                        </a:xfrm>
                        <a:prstGeom prst="rect">
                          <a:avLst/>
                        </a:prstGeom>
                        <a:noFill/>
                        <a:ln w="9525">
                          <a:noFill/>
                          <a:miter lim="800000"/>
                          <a:headEnd/>
                          <a:tailEnd/>
                        </a:ln>
                      </wps:spPr>
                      <wps:txbx>
                        <w:txbxContent>
                          <w:p w14:paraId="6C8A9A59" w14:textId="31DD0A42" w:rsidR="00607C22" w:rsidRPr="004D22A5" w:rsidRDefault="00607C22" w:rsidP="00B3614B">
                            <w:pPr>
                              <w:rPr>
                                <w:b/>
                                <w:sz w:val="16"/>
                                <w:szCs w:val="16"/>
                                <w:lang w:val="en-US"/>
                              </w:rPr>
                            </w:pPr>
                            <w:r w:rsidRPr="004D22A5">
                              <w:rPr>
                                <w:b/>
                                <w:sz w:val="16"/>
                                <w:szCs w:val="16"/>
                                <w:lang w:val="en-US"/>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DBCCD8" id="_x0000_s1036" type="#_x0000_t202" style="position:absolute;left:0;text-align:left;margin-left:87.65pt;margin-top:11.1pt;width:20.3pt;height:20.1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" filled="f" stroked="f">
                <v:textbox>
                  <w:txbxContent>
                    <w:p w14:paraId="6C8A9A59" w14:textId="31DD0A42" w:rsidR="00607C22" w:rsidRPr="004D22A5" w:rsidRDefault="00607C22" w:rsidP="00B3614B">
                      <w:pPr>
                        <w:rPr>
                          <w:b/>
                          <w:sz w:val="16"/>
                          <w:szCs w:val="16"/>
                          <w:lang w:val="en-US"/>
                        </w:rPr>
                      </w:pPr>
                      <w:r w:rsidRPr="004D22A5">
                        <w:rPr>
                          <w:b/>
                          <w:sz w:val="16"/>
                          <w:szCs w:val="16"/>
                          <w:lang w:val="en-US"/>
                        </w:rPr>
                        <w:t>6</w:t>
                      </w:r>
                    </w:p>
                  </w:txbxContent>
                </v:textbox>
                <w10:wrap type="square"/>
              </v:shape>
            </w:pict>
          </mc:Fallback>
        </mc:AlternateContent>
      </w:r>
      <w:r>
        <w:rPr>
          <w:noProof/>
          <w:lang w:val="en-US"/>
        </w:rPr>
        <mc:AlternateContent>
          <mc:Choice Requires="wps">
            <w:drawing>
              <wp:anchor distT="0" distB="0" distL="114300" distR="114300" simplePos="0" relativeHeight="251678720" behindDoc="0" locked="0" layoutInCell="1" allowOverlap="1" wp14:anchorId="6F9C0F0B" wp14:editId="47840187">
                <wp:simplePos x="0" y="0"/>
                <wp:positionH relativeFrom="column">
                  <wp:posOffset>1311126</wp:posOffset>
                </wp:positionH>
                <wp:positionV relativeFrom="paragraph">
                  <wp:posOffset>269913</wp:posOffset>
                </wp:positionV>
                <wp:extent cx="270933" cy="76200"/>
                <wp:effectExtent l="0" t="0" r="53340" b="76200"/>
                <wp:wrapNone/>
                <wp:docPr id="15" name="Straight Arrow Connector 15"/>
                <wp:cNvGraphicFramePr/>
                <a:graphic xmlns:a="http://schemas.openxmlformats.org/drawingml/2006/main">
                  <a:graphicData uri="http://schemas.microsoft.com/office/word/2010/wordprocessingShape">
                    <wps:wsp>
                      <wps:cNvCnPr/>
                      <wps:spPr>
                        <a:xfrm>
                          <a:off x="0" y="0"/>
                          <a:ext cx="270933" cy="76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E592800" id="Straight Arrow Connector 15" o:spid="_x0000_s1026" type="#_x0000_t32" style="position:absolute;margin-left:103.25pt;margin-top:21.25pt;width:21.35pt;height:6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" strokecolor="black [3200]" strokeweight="1.5pt">
                <v:stroke endarrow="block" joinstyle="miter"/>
              </v:shape>
            </w:pict>
          </mc:Fallback>
        </mc:AlternateContent>
      </w:r>
    </w:p>
    <w:p w14:paraId="79E9C6B6" w14:textId="231D485B" w:rsidR="00184E0D" w:rsidRDefault="00184E0D" w:rsidP="00512EDA">
      <w:pPr>
        <w:jc w:val="both"/>
      </w:pPr>
    </w:p>
    <w:p w14:paraId="18793E4A" w14:textId="7389AE64" w:rsidR="00184E0D" w:rsidRDefault="00184E0D" w:rsidP="00512EDA">
      <w:pPr>
        <w:jc w:val="both"/>
      </w:pPr>
    </w:p>
    <w:p w14:paraId="7E574E42" w14:textId="118929E8" w:rsidR="00184E0D" w:rsidRDefault="00184E0D" w:rsidP="00512EDA">
      <w:pPr>
        <w:jc w:val="both"/>
      </w:pPr>
    </w:p>
    <w:p w14:paraId="60810560" w14:textId="3F0F085E" w:rsidR="00145E98" w:rsidRDefault="00145E98" w:rsidP="00512EDA">
      <w:pPr>
        <w:jc w:val="both"/>
      </w:pPr>
    </w:p>
    <w:p w14:paraId="3EC0D118" w14:textId="77777777" w:rsidR="00CC122A" w:rsidRDefault="00CC122A" w:rsidP="00512EDA">
      <w:pPr>
        <w:jc w:val="both"/>
      </w:pPr>
    </w:p>
    <w:p w14:paraId="44E0DE61" w14:textId="78D95660" w:rsidR="00145E98" w:rsidRPr="00BE62D9" w:rsidRDefault="00B3614B" w:rsidP="00BE62D9">
      <w:pPr>
        <w:jc w:val="center"/>
        <w:rPr>
          <w:rFonts w:ascii="Times New Roman" w:hAnsi="Times New Roman" w:cs="Times New Roman"/>
          <w:sz w:val="24"/>
          <w:szCs w:val="24"/>
        </w:rPr>
      </w:pPr>
      <w:r w:rsidRPr="00BE62D9">
        <w:rPr>
          <w:rFonts w:ascii="Times New Roman" w:hAnsi="Times New Roman" w:cs="Times New Roman"/>
          <w:sz w:val="24"/>
          <w:szCs w:val="24"/>
        </w:rPr>
        <w:t xml:space="preserve">Figure 1: A – testing </w:t>
      </w:r>
      <w:r w:rsidR="00CC122A" w:rsidRPr="00BE62D9">
        <w:rPr>
          <w:rFonts w:ascii="Times New Roman" w:hAnsi="Times New Roman" w:cs="Times New Roman"/>
          <w:sz w:val="24"/>
          <w:szCs w:val="24"/>
        </w:rPr>
        <w:t>setup, B – Syringe holding while inserting the air bubble, C – Measurement of air bubble size</w:t>
      </w:r>
      <w:r w:rsidR="00CC78B1">
        <w:rPr>
          <w:rFonts w:ascii="Times New Roman" w:hAnsi="Times New Roman" w:cs="Times New Roman"/>
          <w:sz w:val="24"/>
          <w:szCs w:val="24"/>
        </w:rPr>
        <w:t xml:space="preserve"> (Example of</w:t>
      </w:r>
      <w:r w:rsidR="00523494">
        <w:rPr>
          <w:rFonts w:ascii="Times New Roman" w:hAnsi="Times New Roman" w:cs="Times New Roman"/>
          <w:sz w:val="24"/>
          <w:szCs w:val="24"/>
        </w:rPr>
        <w:t xml:space="preserve"> bubble with the volume corresponding to</w:t>
      </w:r>
      <w:r w:rsidR="00CC78B1">
        <w:rPr>
          <w:rFonts w:ascii="Times New Roman" w:hAnsi="Times New Roman" w:cs="Times New Roman"/>
          <w:sz w:val="24"/>
          <w:szCs w:val="24"/>
        </w:rPr>
        <w:t xml:space="preserve"> ~4cm </w:t>
      </w:r>
      <w:r w:rsidR="00523494">
        <w:rPr>
          <w:rFonts w:ascii="Times New Roman" w:hAnsi="Times New Roman" w:cs="Times New Roman"/>
          <w:sz w:val="24"/>
          <w:szCs w:val="24"/>
        </w:rPr>
        <w:t>length in IV tube)</w:t>
      </w:r>
    </w:p>
    <w:p w14:paraId="531B56AF" w14:textId="0A1A51C5" w:rsidR="008A6EA1" w:rsidRDefault="008814B4" w:rsidP="00512EDA">
      <w:pPr>
        <w:jc w:val="both"/>
        <w:rPr>
          <w:rFonts w:ascii="Times New Roman" w:hAnsi="Times New Roman" w:cs="Times New Roman"/>
          <w:sz w:val="24"/>
          <w:szCs w:val="24"/>
        </w:rPr>
      </w:pPr>
      <w:r w:rsidRPr="00F2166F">
        <w:rPr>
          <w:rFonts w:ascii="Times New Roman" w:hAnsi="Times New Roman" w:cs="Times New Roman"/>
          <w:sz w:val="24"/>
          <w:szCs w:val="24"/>
        </w:rPr>
        <w:t>10</w:t>
      </w:r>
      <w:r w:rsidR="009C7BB6" w:rsidRPr="00F2166F">
        <w:rPr>
          <w:rFonts w:ascii="Times New Roman" w:hAnsi="Times New Roman" w:cs="Times New Roman"/>
          <w:sz w:val="24"/>
          <w:szCs w:val="24"/>
        </w:rPr>
        <w:t xml:space="preserve"> BD Alaris </w:t>
      </w:r>
      <w:r w:rsidR="00C13F93" w:rsidRPr="00F2166F">
        <w:rPr>
          <w:rFonts w:ascii="Times New Roman" w:hAnsi="Times New Roman" w:cs="Times New Roman"/>
          <w:sz w:val="24"/>
          <w:szCs w:val="24"/>
        </w:rPr>
        <w:t>Nexus GP volumetric pumps</w:t>
      </w:r>
      <w:r w:rsidRPr="00F2166F">
        <w:rPr>
          <w:rFonts w:ascii="Times New Roman" w:hAnsi="Times New Roman" w:cs="Times New Roman"/>
          <w:sz w:val="24"/>
          <w:szCs w:val="24"/>
        </w:rPr>
        <w:t xml:space="preserve"> </w:t>
      </w:r>
      <w:r w:rsidR="0031315F">
        <w:rPr>
          <w:rFonts w:ascii="Times New Roman" w:hAnsi="Times New Roman" w:cs="Times New Roman"/>
          <w:sz w:val="24"/>
          <w:szCs w:val="24"/>
        </w:rPr>
        <w:t>with AIL limit of 500</w:t>
      </w:r>
      <w:r w:rsidR="0031315F" w:rsidRPr="00F2166F">
        <w:rPr>
          <w:rFonts w:ascii="Times New Roman" w:hAnsi="Times New Roman" w:cs="Times New Roman"/>
          <w:sz w:val="24"/>
          <w:szCs w:val="24"/>
          <w:shd w:val="clear" w:color="auto" w:fill="FFFFFF"/>
        </w:rPr>
        <w:t>µL</w:t>
      </w:r>
      <w:r w:rsidR="003453A6" w:rsidRPr="00F2166F">
        <w:rPr>
          <w:rFonts w:ascii="Times New Roman" w:hAnsi="Times New Roman" w:cs="Times New Roman"/>
          <w:sz w:val="24"/>
          <w:szCs w:val="24"/>
        </w:rPr>
        <w:t xml:space="preserve"> </w:t>
      </w:r>
      <w:r w:rsidRPr="00F2166F">
        <w:rPr>
          <w:rFonts w:ascii="Times New Roman" w:hAnsi="Times New Roman" w:cs="Times New Roman"/>
          <w:sz w:val="24"/>
          <w:szCs w:val="24"/>
        </w:rPr>
        <w:t xml:space="preserve">have </w:t>
      </w:r>
      <w:r w:rsidR="00DF3D2E" w:rsidRPr="00F2166F">
        <w:rPr>
          <w:rFonts w:ascii="Times New Roman" w:hAnsi="Times New Roman" w:cs="Times New Roman"/>
          <w:sz w:val="24"/>
          <w:szCs w:val="24"/>
        </w:rPr>
        <w:t>been tested</w:t>
      </w:r>
      <w:r w:rsidR="003453A6" w:rsidRPr="00F2166F">
        <w:rPr>
          <w:rFonts w:ascii="Times New Roman" w:hAnsi="Times New Roman" w:cs="Times New Roman"/>
          <w:sz w:val="24"/>
          <w:szCs w:val="24"/>
        </w:rPr>
        <w:t>.</w:t>
      </w:r>
      <w:r w:rsidR="008A1EF1" w:rsidRPr="00F2166F">
        <w:rPr>
          <w:rFonts w:ascii="Times New Roman" w:hAnsi="Times New Roman" w:cs="Times New Roman"/>
          <w:sz w:val="24"/>
          <w:szCs w:val="24"/>
        </w:rPr>
        <w:t xml:space="preserve"> </w:t>
      </w:r>
      <w:r w:rsidR="007034EF">
        <w:rPr>
          <w:rFonts w:ascii="Times New Roman" w:hAnsi="Times New Roman" w:cs="Times New Roman"/>
          <w:sz w:val="24"/>
          <w:szCs w:val="24"/>
        </w:rPr>
        <w:t>The administration set</w:t>
      </w:r>
      <w:r w:rsidR="00615238">
        <w:rPr>
          <w:rFonts w:ascii="Times New Roman" w:hAnsi="Times New Roman" w:cs="Times New Roman"/>
          <w:sz w:val="24"/>
          <w:szCs w:val="24"/>
        </w:rPr>
        <w:t xml:space="preserve"> used</w:t>
      </w:r>
      <w:r w:rsidR="007034EF">
        <w:rPr>
          <w:rFonts w:ascii="Times New Roman" w:hAnsi="Times New Roman" w:cs="Times New Roman"/>
          <w:sz w:val="24"/>
          <w:szCs w:val="24"/>
        </w:rPr>
        <w:t xml:space="preserve"> is Alaris GP Series</w:t>
      </w:r>
      <w:r w:rsidR="004A09F3" w:rsidRPr="00F2166F">
        <w:rPr>
          <w:rFonts w:ascii="Times New Roman" w:hAnsi="Times New Roman" w:cs="Times New Roman"/>
          <w:sz w:val="24"/>
          <w:szCs w:val="24"/>
        </w:rPr>
        <w:t xml:space="preserve"> </w:t>
      </w:r>
      <w:r w:rsidR="00E678D8">
        <w:rPr>
          <w:rFonts w:ascii="Times New Roman" w:hAnsi="Times New Roman" w:cs="Times New Roman"/>
          <w:sz w:val="24"/>
          <w:szCs w:val="24"/>
        </w:rPr>
        <w:t>Primary Infusion set</w:t>
      </w:r>
      <w:r w:rsidR="00AC7082">
        <w:rPr>
          <w:rFonts w:ascii="Times New Roman" w:hAnsi="Times New Roman" w:cs="Times New Roman"/>
          <w:sz w:val="24"/>
          <w:szCs w:val="24"/>
        </w:rPr>
        <w:t xml:space="preserve"> 30593</w:t>
      </w:r>
      <w:r w:rsidR="00BA17BD">
        <w:rPr>
          <w:rFonts w:ascii="Times New Roman" w:hAnsi="Times New Roman" w:cs="Times New Roman"/>
          <w:sz w:val="24"/>
          <w:szCs w:val="24"/>
        </w:rPr>
        <w:t>, having a length of 265cm</w:t>
      </w:r>
      <w:r w:rsidR="00292577">
        <w:rPr>
          <w:rFonts w:ascii="Times New Roman" w:hAnsi="Times New Roman" w:cs="Times New Roman"/>
          <w:sz w:val="24"/>
          <w:szCs w:val="24"/>
        </w:rPr>
        <w:t xml:space="preserve"> and priming volume of 24mL</w:t>
      </w:r>
      <w:r w:rsidR="00AC7082">
        <w:rPr>
          <w:rFonts w:ascii="Times New Roman" w:hAnsi="Times New Roman" w:cs="Times New Roman"/>
          <w:sz w:val="24"/>
          <w:szCs w:val="24"/>
        </w:rPr>
        <w:t xml:space="preserve">. </w:t>
      </w:r>
      <w:r w:rsidR="007728B2">
        <w:rPr>
          <w:rFonts w:ascii="Times New Roman" w:hAnsi="Times New Roman" w:cs="Times New Roman"/>
          <w:sz w:val="24"/>
          <w:szCs w:val="24"/>
        </w:rPr>
        <w:t>Different sizes of bubbles have been injected</w:t>
      </w:r>
      <w:r w:rsidR="00523494">
        <w:rPr>
          <w:rFonts w:ascii="Times New Roman" w:hAnsi="Times New Roman" w:cs="Times New Roman"/>
          <w:sz w:val="24"/>
          <w:szCs w:val="24"/>
        </w:rPr>
        <w:t xml:space="preserve"> as shown in Figure 1B</w:t>
      </w:r>
      <w:r w:rsidR="007728B2">
        <w:rPr>
          <w:rFonts w:ascii="Times New Roman" w:hAnsi="Times New Roman" w:cs="Times New Roman"/>
          <w:sz w:val="24"/>
          <w:szCs w:val="24"/>
        </w:rPr>
        <w:t xml:space="preserve"> into the IV set corresponding to ranges lower than the AIL limit (&lt;485</w:t>
      </w:r>
      <w:r w:rsidR="003B5D81" w:rsidRPr="00F2166F">
        <w:rPr>
          <w:rFonts w:ascii="Times New Roman" w:hAnsi="Times New Roman" w:cs="Times New Roman"/>
          <w:sz w:val="24"/>
          <w:szCs w:val="24"/>
          <w:shd w:val="clear" w:color="auto" w:fill="FFFFFF"/>
        </w:rPr>
        <w:t>µL</w:t>
      </w:r>
      <w:r w:rsidR="003B5D81">
        <w:rPr>
          <w:rFonts w:ascii="Times New Roman" w:hAnsi="Times New Roman" w:cs="Times New Roman"/>
          <w:sz w:val="24"/>
          <w:szCs w:val="24"/>
          <w:shd w:val="clear" w:color="auto" w:fill="FFFFFF"/>
        </w:rPr>
        <w:t xml:space="preserve">), within the AIL limit </w:t>
      </w:r>
      <w:r w:rsidR="003B5D81" w:rsidRPr="003B5D81">
        <w:rPr>
          <w:rFonts w:ascii="Times New Roman" w:hAnsi="Times New Roman" w:cs="Times New Roman"/>
          <w:sz w:val="24"/>
          <w:szCs w:val="24"/>
          <w:shd w:val="clear" w:color="auto" w:fill="FFFFFF"/>
        </w:rPr>
        <w:t>(±3%)</w:t>
      </w:r>
      <w:r w:rsidR="003B5D81">
        <w:rPr>
          <w:rFonts w:ascii="Times New Roman" w:hAnsi="Times New Roman" w:cs="Times New Roman"/>
          <w:sz w:val="24"/>
          <w:szCs w:val="24"/>
          <w:shd w:val="clear" w:color="auto" w:fill="FFFFFF"/>
        </w:rPr>
        <w:t xml:space="preserve"> (485</w:t>
      </w:r>
      <w:r w:rsidR="003B5D81" w:rsidRPr="00F2166F">
        <w:rPr>
          <w:rFonts w:ascii="Times New Roman" w:hAnsi="Times New Roman" w:cs="Times New Roman"/>
          <w:sz w:val="24"/>
          <w:szCs w:val="24"/>
          <w:shd w:val="clear" w:color="auto" w:fill="FFFFFF"/>
        </w:rPr>
        <w:t>µL</w:t>
      </w:r>
      <w:r w:rsidR="003B5D81">
        <w:rPr>
          <w:rFonts w:ascii="Times New Roman" w:hAnsi="Times New Roman" w:cs="Times New Roman"/>
          <w:sz w:val="24"/>
          <w:szCs w:val="24"/>
          <w:shd w:val="clear" w:color="auto" w:fill="FFFFFF"/>
        </w:rPr>
        <w:t xml:space="preserve"> - 515</w:t>
      </w:r>
      <w:r w:rsidR="003B5D81" w:rsidRPr="00F2166F">
        <w:rPr>
          <w:rFonts w:ascii="Times New Roman" w:hAnsi="Times New Roman" w:cs="Times New Roman"/>
          <w:sz w:val="24"/>
          <w:szCs w:val="24"/>
          <w:shd w:val="clear" w:color="auto" w:fill="FFFFFF"/>
        </w:rPr>
        <w:t>µL</w:t>
      </w:r>
      <w:r w:rsidR="003B5D81">
        <w:rPr>
          <w:rFonts w:ascii="Times New Roman" w:hAnsi="Times New Roman" w:cs="Times New Roman"/>
          <w:sz w:val="24"/>
          <w:szCs w:val="24"/>
          <w:shd w:val="clear" w:color="auto" w:fill="FFFFFF"/>
        </w:rPr>
        <w:t xml:space="preserve">) and </w:t>
      </w:r>
      <w:r w:rsidR="004A6ABB">
        <w:rPr>
          <w:rFonts w:ascii="Times New Roman" w:hAnsi="Times New Roman" w:cs="Times New Roman"/>
          <w:sz w:val="24"/>
          <w:szCs w:val="24"/>
          <w:shd w:val="clear" w:color="auto" w:fill="FFFFFF"/>
        </w:rPr>
        <w:t>greater than AIL limit (&gt;515</w:t>
      </w:r>
      <w:r w:rsidR="004A6ABB" w:rsidRPr="00F2166F">
        <w:rPr>
          <w:rFonts w:ascii="Times New Roman" w:hAnsi="Times New Roman" w:cs="Times New Roman"/>
          <w:sz w:val="24"/>
          <w:szCs w:val="24"/>
          <w:shd w:val="clear" w:color="auto" w:fill="FFFFFF"/>
        </w:rPr>
        <w:t>µL</w:t>
      </w:r>
      <w:r w:rsidR="004A6ABB">
        <w:rPr>
          <w:rFonts w:ascii="Times New Roman" w:hAnsi="Times New Roman" w:cs="Times New Roman"/>
          <w:sz w:val="24"/>
          <w:szCs w:val="24"/>
          <w:shd w:val="clear" w:color="auto" w:fill="FFFFFF"/>
        </w:rPr>
        <w:t xml:space="preserve">). </w:t>
      </w:r>
      <w:r w:rsidR="007B6627">
        <w:rPr>
          <w:rFonts w:ascii="Times New Roman" w:hAnsi="Times New Roman" w:cs="Times New Roman"/>
          <w:sz w:val="24"/>
          <w:szCs w:val="24"/>
          <w:shd w:val="clear" w:color="auto" w:fill="FFFFFF"/>
        </w:rPr>
        <w:t xml:space="preserve">The length of each air bubble has </w:t>
      </w:r>
      <w:r w:rsidR="00292577">
        <w:rPr>
          <w:rFonts w:ascii="Times New Roman" w:hAnsi="Times New Roman" w:cs="Times New Roman"/>
          <w:sz w:val="24"/>
          <w:szCs w:val="24"/>
          <w:shd w:val="clear" w:color="auto" w:fill="FFFFFF"/>
        </w:rPr>
        <w:t>been calculated for each volume – See Table 2 header for details.</w:t>
      </w:r>
      <w:r w:rsidR="001403E0">
        <w:rPr>
          <w:rFonts w:ascii="Times New Roman" w:hAnsi="Times New Roman" w:cs="Times New Roman"/>
          <w:sz w:val="24"/>
          <w:szCs w:val="24"/>
          <w:shd w:val="clear" w:color="auto" w:fill="FFFFFF"/>
        </w:rPr>
        <w:t xml:space="preserve"> The injected air bubble has been measured using a 300mm steel imperial/metric ruler. </w:t>
      </w:r>
      <w:r w:rsidR="00C9428A" w:rsidRPr="00F2166F">
        <w:rPr>
          <w:rFonts w:ascii="Times New Roman" w:hAnsi="Times New Roman" w:cs="Times New Roman"/>
          <w:sz w:val="24"/>
          <w:szCs w:val="24"/>
        </w:rPr>
        <w:t>The results can be found in Table</w:t>
      </w:r>
      <w:r w:rsidR="00AC7082">
        <w:rPr>
          <w:rFonts w:ascii="Times New Roman" w:hAnsi="Times New Roman" w:cs="Times New Roman"/>
          <w:sz w:val="24"/>
          <w:szCs w:val="24"/>
        </w:rPr>
        <w:t xml:space="preserve"> 2</w:t>
      </w:r>
    </w:p>
    <w:p w14:paraId="58D48080" w14:textId="77777777" w:rsidR="008A6EA1" w:rsidRPr="00F2166F" w:rsidRDefault="008A6EA1" w:rsidP="008A6EA1">
      <w:pPr>
        <w:jc w:val="both"/>
        <w:rPr>
          <w:rFonts w:ascii="Times New Roman" w:hAnsi="Times New Roman" w:cs="Times New Roman"/>
          <w:color w:val="000000" w:themeColor="text1"/>
          <w:sz w:val="24"/>
          <w:szCs w:val="24"/>
        </w:rPr>
      </w:pPr>
      <w:r w:rsidRPr="00F2166F">
        <w:rPr>
          <w:rFonts w:ascii="Times New Roman" w:hAnsi="Times New Roman" w:cs="Times New Roman"/>
          <w:color w:val="000000" w:themeColor="text1"/>
          <w:sz w:val="24"/>
          <w:szCs w:val="24"/>
        </w:rPr>
        <w:t>During initial familiarisation, it was observed that there is a clear interface between the bubbles and the liquid, which would be beneficial for image processing and analysis. The flow of the bubble and liquid are equal, if the injection rate is kept constant. However, this only applies for air bubbles that can cover the whole diameter of the IV tube. The bubbles with the diameter smaller than the diameter of the IV tube are either stuck on the IV tube wall or can float inside the liquid at a constant level; a slight movement was observed due to the peristaltic movement of the pump.</w:t>
      </w:r>
    </w:p>
    <w:p w14:paraId="4E6A9D57" w14:textId="3EBAF3A0" w:rsidR="008A6EA1" w:rsidRPr="00F2166F" w:rsidRDefault="008A6EA1" w:rsidP="00512EDA">
      <w:pPr>
        <w:jc w:val="both"/>
        <w:rPr>
          <w:rFonts w:ascii="Times New Roman" w:hAnsi="Times New Roman" w:cs="Times New Roman"/>
          <w:sz w:val="24"/>
          <w:szCs w:val="24"/>
        </w:rPr>
      </w:pPr>
      <w:r w:rsidRPr="00F2166F">
        <w:rPr>
          <w:rFonts w:ascii="Times New Roman" w:hAnsi="Times New Roman" w:cs="Times New Roman"/>
          <w:color w:val="000000" w:themeColor="text1"/>
          <w:sz w:val="24"/>
          <w:szCs w:val="24"/>
        </w:rPr>
        <w:t xml:space="preserve">Around the threshold of 500uL, there was observed an inconsistency of the alarms. </w:t>
      </w:r>
      <w:r w:rsidR="004D2A2C">
        <w:rPr>
          <w:rFonts w:ascii="Times New Roman" w:hAnsi="Times New Roman" w:cs="Times New Roman"/>
          <w:color w:val="000000" w:themeColor="text1"/>
          <w:sz w:val="24"/>
          <w:szCs w:val="24"/>
        </w:rPr>
        <w:t xml:space="preserve">We need to acknowledge the limitations </w:t>
      </w:r>
      <w:r w:rsidR="00A9658B">
        <w:rPr>
          <w:rFonts w:ascii="Times New Roman" w:hAnsi="Times New Roman" w:cs="Times New Roman"/>
          <w:color w:val="000000" w:themeColor="text1"/>
          <w:sz w:val="24"/>
          <w:szCs w:val="24"/>
        </w:rPr>
        <w:t>of the</w:t>
      </w:r>
      <w:r w:rsidR="00600A1C">
        <w:rPr>
          <w:rFonts w:ascii="Times New Roman" w:hAnsi="Times New Roman" w:cs="Times New Roman"/>
          <w:color w:val="000000" w:themeColor="text1"/>
          <w:sz w:val="24"/>
          <w:szCs w:val="24"/>
        </w:rPr>
        <w:t xml:space="preserve"> primitive testing setup. The air bubbles are manually introduced and it is hard to control their volume, while the </w:t>
      </w:r>
      <w:r w:rsidR="00A9658B">
        <w:rPr>
          <w:rFonts w:ascii="Times New Roman" w:hAnsi="Times New Roman" w:cs="Times New Roman"/>
          <w:color w:val="000000" w:themeColor="text1"/>
          <w:sz w:val="24"/>
          <w:szCs w:val="24"/>
        </w:rPr>
        <w:t>measuring technique used</w:t>
      </w:r>
      <w:r w:rsidR="00600A1C">
        <w:rPr>
          <w:rFonts w:ascii="Times New Roman" w:hAnsi="Times New Roman" w:cs="Times New Roman"/>
          <w:color w:val="000000" w:themeColor="text1"/>
          <w:sz w:val="24"/>
          <w:szCs w:val="24"/>
        </w:rPr>
        <w:t xml:space="preserve"> is very subjective and depends on </w:t>
      </w:r>
      <w:r w:rsidR="00D7264D">
        <w:rPr>
          <w:rFonts w:ascii="Times New Roman" w:hAnsi="Times New Roman" w:cs="Times New Roman"/>
          <w:color w:val="000000" w:themeColor="text1"/>
          <w:sz w:val="24"/>
          <w:szCs w:val="24"/>
        </w:rPr>
        <w:t xml:space="preserve">the observer’s visual ability and </w:t>
      </w:r>
      <w:r w:rsidR="00600A1C">
        <w:rPr>
          <w:rFonts w:ascii="Times New Roman" w:hAnsi="Times New Roman" w:cs="Times New Roman"/>
          <w:color w:val="000000" w:themeColor="text1"/>
          <w:sz w:val="24"/>
          <w:szCs w:val="24"/>
        </w:rPr>
        <w:t xml:space="preserve">the </w:t>
      </w:r>
      <w:r w:rsidR="0088047F">
        <w:rPr>
          <w:rFonts w:ascii="Times New Roman" w:hAnsi="Times New Roman" w:cs="Times New Roman"/>
          <w:color w:val="000000" w:themeColor="text1"/>
          <w:sz w:val="24"/>
          <w:szCs w:val="24"/>
        </w:rPr>
        <w:t>perfect alignment of the tube and the ruler</w:t>
      </w:r>
      <w:r w:rsidR="00D7264D">
        <w:rPr>
          <w:rFonts w:ascii="Times New Roman" w:hAnsi="Times New Roman" w:cs="Times New Roman"/>
          <w:color w:val="000000" w:themeColor="text1"/>
          <w:sz w:val="24"/>
          <w:szCs w:val="24"/>
        </w:rPr>
        <w:t xml:space="preserve">. </w:t>
      </w:r>
      <w:r w:rsidRPr="00F2166F">
        <w:rPr>
          <w:rFonts w:ascii="Times New Roman" w:hAnsi="Times New Roman" w:cs="Times New Roman"/>
          <w:color w:val="000000" w:themeColor="text1"/>
          <w:sz w:val="24"/>
          <w:szCs w:val="24"/>
        </w:rPr>
        <w:t xml:space="preserve">This </w:t>
      </w:r>
      <w:r w:rsidRPr="00F2166F">
        <w:rPr>
          <w:rFonts w:ascii="Times New Roman" w:hAnsi="Times New Roman" w:cs="Times New Roman"/>
          <w:color w:val="000000" w:themeColor="text1"/>
          <w:sz w:val="24"/>
          <w:szCs w:val="24"/>
        </w:rPr>
        <w:lastRenderedPageBreak/>
        <w:t xml:space="preserve">needs to be further investigated using </w:t>
      </w:r>
      <w:r w:rsidR="00D7264D">
        <w:rPr>
          <w:rFonts w:ascii="Times New Roman" w:hAnsi="Times New Roman" w:cs="Times New Roman"/>
          <w:color w:val="000000" w:themeColor="text1"/>
          <w:sz w:val="24"/>
          <w:szCs w:val="24"/>
        </w:rPr>
        <w:t xml:space="preserve">an improved method of testing - </w:t>
      </w:r>
      <w:r w:rsidRPr="00F2166F">
        <w:rPr>
          <w:rFonts w:ascii="Times New Roman" w:hAnsi="Times New Roman" w:cs="Times New Roman"/>
          <w:color w:val="000000" w:themeColor="text1"/>
          <w:sz w:val="24"/>
          <w:szCs w:val="24"/>
        </w:rPr>
        <w:t>the c</w:t>
      </w:r>
      <w:r w:rsidR="00D7264D">
        <w:rPr>
          <w:rFonts w:ascii="Times New Roman" w:hAnsi="Times New Roman" w:cs="Times New Roman"/>
          <w:color w:val="000000" w:themeColor="text1"/>
          <w:sz w:val="24"/>
          <w:szCs w:val="24"/>
        </w:rPr>
        <w:t>ontrolled size bubble injection.</w:t>
      </w:r>
    </w:p>
    <w:tbl>
      <w:tblPr>
        <w:tblW w:w="8874" w:type="dxa"/>
        <w:tblLook w:val="04A0" w:firstRow="1" w:lastRow="0" w:firstColumn="1" w:lastColumn="0" w:noHBand="0" w:noVBand="1"/>
      </w:tblPr>
      <w:tblGrid>
        <w:gridCol w:w="1134"/>
        <w:gridCol w:w="1218"/>
        <w:gridCol w:w="883"/>
        <w:gridCol w:w="1670"/>
        <w:gridCol w:w="992"/>
        <w:gridCol w:w="1560"/>
        <w:gridCol w:w="1417"/>
      </w:tblGrid>
      <w:tr w:rsidR="005C1ACD" w:rsidRPr="00F2166F" w14:paraId="1181C6CA" w14:textId="77777777" w:rsidTr="005C1ACD">
        <w:trPr>
          <w:trHeight w:val="288"/>
        </w:trPr>
        <w:tc>
          <w:tcPr>
            <w:tcW w:w="1134" w:type="dxa"/>
            <w:vMerge w:val="restart"/>
            <w:tcBorders>
              <w:top w:val="nil"/>
              <w:left w:val="nil"/>
              <w:bottom w:val="single" w:sz="4" w:space="0" w:color="A5A5A5"/>
              <w:right w:val="nil"/>
            </w:tcBorders>
            <w:shd w:val="clear" w:color="auto" w:fill="auto"/>
            <w:vAlign w:val="center"/>
            <w:hideMark/>
          </w:tcPr>
          <w:p w14:paraId="04634A45"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Asset ID</w:t>
            </w:r>
          </w:p>
        </w:tc>
        <w:tc>
          <w:tcPr>
            <w:tcW w:w="7740" w:type="dxa"/>
            <w:gridSpan w:val="6"/>
            <w:tcBorders>
              <w:top w:val="single" w:sz="4" w:space="0" w:color="F2F2F2"/>
              <w:left w:val="single" w:sz="4" w:space="0" w:color="F2F2F2"/>
              <w:bottom w:val="single" w:sz="4" w:space="0" w:color="F2F2F2"/>
              <w:right w:val="single" w:sz="4" w:space="0" w:color="F2F2F2"/>
            </w:tcBorders>
            <w:shd w:val="clear" w:color="000000" w:fill="595959"/>
            <w:noWrap/>
            <w:vAlign w:val="center"/>
            <w:hideMark/>
          </w:tcPr>
          <w:p w14:paraId="52293276" w14:textId="77777777"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AIL sensor limit: 500ul (±3%)</w:t>
            </w:r>
          </w:p>
        </w:tc>
      </w:tr>
      <w:tr w:rsidR="005C1ACD" w:rsidRPr="00F2166F" w14:paraId="3072B551" w14:textId="77777777" w:rsidTr="005C1ACD">
        <w:trPr>
          <w:trHeight w:val="576"/>
        </w:trPr>
        <w:tc>
          <w:tcPr>
            <w:tcW w:w="1134" w:type="dxa"/>
            <w:vMerge/>
            <w:tcBorders>
              <w:top w:val="nil"/>
              <w:left w:val="nil"/>
              <w:bottom w:val="single" w:sz="4" w:space="0" w:color="A5A5A5"/>
              <w:right w:val="nil"/>
            </w:tcBorders>
            <w:vAlign w:val="center"/>
            <w:hideMark/>
          </w:tcPr>
          <w:p w14:paraId="3AB3F8C4" w14:textId="77777777" w:rsidR="005C1ACD" w:rsidRPr="00F2166F" w:rsidRDefault="005C1ACD" w:rsidP="004F2501">
            <w:pPr>
              <w:spacing w:after="0" w:line="240" w:lineRule="auto"/>
              <w:rPr>
                <w:rFonts w:ascii="Times New Roman" w:eastAsia="Times New Roman" w:hAnsi="Times New Roman" w:cs="Times New Roman"/>
                <w:b/>
                <w:bCs/>
                <w:color w:val="000000"/>
                <w:sz w:val="24"/>
                <w:szCs w:val="24"/>
              </w:rPr>
            </w:pPr>
          </w:p>
        </w:tc>
        <w:tc>
          <w:tcPr>
            <w:tcW w:w="2101" w:type="dxa"/>
            <w:gridSpan w:val="2"/>
            <w:tcBorders>
              <w:top w:val="nil"/>
              <w:left w:val="single" w:sz="4" w:space="0" w:color="F2F2F2"/>
              <w:bottom w:val="single" w:sz="4" w:space="0" w:color="F2F2F2"/>
              <w:right w:val="single" w:sz="4" w:space="0" w:color="F2F2F2"/>
            </w:tcBorders>
            <w:shd w:val="clear" w:color="000000" w:fill="262626"/>
            <w:vAlign w:val="center"/>
            <w:hideMark/>
          </w:tcPr>
          <w:p w14:paraId="3C66177A" w14:textId="7FAAD4C0" w:rsidR="005C1ACD" w:rsidRPr="00F2166F" w:rsidRDefault="0031315F" w:rsidP="004F2501">
            <w:pPr>
              <w:spacing w:after="0" w:line="24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 xml:space="preserve">&lt; 485 </w:t>
            </w:r>
            <w:r w:rsidRPr="0031315F">
              <w:rPr>
                <w:rFonts w:ascii="Times New Roman" w:eastAsia="Times New Roman" w:hAnsi="Times New Roman" w:cs="Times New Roman"/>
                <w:b/>
                <w:bCs/>
                <w:color w:val="FFFFFF"/>
                <w:sz w:val="24"/>
                <w:szCs w:val="24"/>
              </w:rPr>
              <w:t>µL</w:t>
            </w:r>
            <w:r w:rsidR="005C1ACD" w:rsidRPr="00F2166F">
              <w:rPr>
                <w:rFonts w:ascii="Times New Roman" w:eastAsia="Times New Roman" w:hAnsi="Times New Roman" w:cs="Times New Roman"/>
                <w:b/>
                <w:bCs/>
                <w:color w:val="FFFFFF"/>
                <w:sz w:val="24"/>
                <w:szCs w:val="24"/>
              </w:rPr>
              <w:br/>
              <w:t>&lt; 5.35cm</w:t>
            </w:r>
          </w:p>
        </w:tc>
        <w:tc>
          <w:tcPr>
            <w:tcW w:w="2662" w:type="dxa"/>
            <w:gridSpan w:val="2"/>
            <w:tcBorders>
              <w:top w:val="nil"/>
              <w:left w:val="nil"/>
              <w:bottom w:val="single" w:sz="4" w:space="0" w:color="F2F2F2"/>
              <w:right w:val="single" w:sz="4" w:space="0" w:color="F2F2F2"/>
            </w:tcBorders>
            <w:shd w:val="clear" w:color="000000" w:fill="262626"/>
            <w:vAlign w:val="center"/>
            <w:hideMark/>
          </w:tcPr>
          <w:p w14:paraId="339F7E5C" w14:textId="74C9CAB6" w:rsidR="005C1ACD" w:rsidRPr="00F2166F" w:rsidRDefault="005C1ACD" w:rsidP="0031315F">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485u</w:t>
            </w:r>
            <w:r w:rsidR="0031315F">
              <w:rPr>
                <w:rFonts w:ascii="Times New Roman" w:eastAsia="Times New Roman" w:hAnsi="Times New Roman" w:cs="Times New Roman"/>
                <w:b/>
                <w:bCs/>
                <w:color w:val="FFFFFF"/>
                <w:sz w:val="24"/>
                <w:szCs w:val="24"/>
              </w:rPr>
              <w:t>l - 515</w:t>
            </w:r>
            <w:r w:rsidR="0031315F" w:rsidRPr="0031315F">
              <w:rPr>
                <w:rFonts w:ascii="Times New Roman" w:eastAsia="Times New Roman" w:hAnsi="Times New Roman" w:cs="Times New Roman"/>
                <w:b/>
                <w:bCs/>
                <w:color w:val="FFFFFF"/>
                <w:sz w:val="24"/>
                <w:szCs w:val="24"/>
              </w:rPr>
              <w:t xml:space="preserve"> µL</w:t>
            </w:r>
            <w:r w:rsidRPr="00F2166F">
              <w:rPr>
                <w:rFonts w:ascii="Times New Roman" w:eastAsia="Times New Roman" w:hAnsi="Times New Roman" w:cs="Times New Roman"/>
                <w:b/>
                <w:bCs/>
                <w:color w:val="FFFFFF"/>
                <w:sz w:val="24"/>
                <w:szCs w:val="24"/>
              </w:rPr>
              <w:br/>
              <w:t>5.35cm - 5.68cm</w:t>
            </w:r>
          </w:p>
        </w:tc>
        <w:tc>
          <w:tcPr>
            <w:tcW w:w="2977" w:type="dxa"/>
            <w:gridSpan w:val="2"/>
            <w:tcBorders>
              <w:top w:val="nil"/>
              <w:left w:val="nil"/>
              <w:bottom w:val="single" w:sz="4" w:space="0" w:color="F2F2F2"/>
              <w:right w:val="single" w:sz="4" w:space="0" w:color="F2F2F2"/>
            </w:tcBorders>
            <w:shd w:val="clear" w:color="000000" w:fill="262626"/>
            <w:vAlign w:val="center"/>
            <w:hideMark/>
          </w:tcPr>
          <w:p w14:paraId="08BF5D80" w14:textId="53019B2C"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&gt;</w:t>
            </w:r>
            <w:r w:rsidR="0031315F">
              <w:rPr>
                <w:rFonts w:ascii="Times New Roman" w:eastAsia="Times New Roman" w:hAnsi="Times New Roman" w:cs="Times New Roman"/>
                <w:b/>
                <w:bCs/>
                <w:color w:val="FFFFFF"/>
                <w:sz w:val="24"/>
                <w:szCs w:val="24"/>
              </w:rPr>
              <w:t xml:space="preserve"> 515</w:t>
            </w:r>
            <w:r w:rsidR="0031315F" w:rsidRPr="0031315F">
              <w:rPr>
                <w:rFonts w:ascii="Times New Roman" w:eastAsia="Times New Roman" w:hAnsi="Times New Roman" w:cs="Times New Roman"/>
                <w:b/>
                <w:bCs/>
                <w:color w:val="FFFFFF"/>
                <w:sz w:val="24"/>
                <w:szCs w:val="24"/>
              </w:rPr>
              <w:t xml:space="preserve"> µL</w:t>
            </w:r>
            <w:r w:rsidRPr="00F2166F">
              <w:rPr>
                <w:rFonts w:ascii="Times New Roman" w:eastAsia="Times New Roman" w:hAnsi="Times New Roman" w:cs="Times New Roman"/>
                <w:b/>
                <w:bCs/>
                <w:color w:val="FFFFFF"/>
                <w:sz w:val="24"/>
                <w:szCs w:val="24"/>
              </w:rPr>
              <w:br/>
              <w:t>&gt; 5.68cm</w:t>
            </w:r>
          </w:p>
        </w:tc>
      </w:tr>
      <w:tr w:rsidR="005C1ACD" w:rsidRPr="00F2166F" w14:paraId="0F27002B" w14:textId="77777777" w:rsidTr="005C1ACD">
        <w:trPr>
          <w:trHeight w:val="360"/>
        </w:trPr>
        <w:tc>
          <w:tcPr>
            <w:tcW w:w="1134" w:type="dxa"/>
            <w:vMerge/>
            <w:tcBorders>
              <w:top w:val="nil"/>
              <w:left w:val="nil"/>
              <w:bottom w:val="single" w:sz="4" w:space="0" w:color="A5A5A5"/>
              <w:right w:val="nil"/>
            </w:tcBorders>
            <w:vAlign w:val="center"/>
            <w:hideMark/>
          </w:tcPr>
          <w:p w14:paraId="3BA2B8A5" w14:textId="77777777" w:rsidR="005C1ACD" w:rsidRPr="00F2166F" w:rsidRDefault="005C1ACD" w:rsidP="004F2501">
            <w:pPr>
              <w:spacing w:after="0" w:line="240" w:lineRule="auto"/>
              <w:rPr>
                <w:rFonts w:ascii="Times New Roman" w:eastAsia="Times New Roman" w:hAnsi="Times New Roman" w:cs="Times New Roman"/>
                <w:b/>
                <w:bCs/>
                <w:color w:val="000000"/>
                <w:sz w:val="24"/>
                <w:szCs w:val="24"/>
              </w:rPr>
            </w:pPr>
          </w:p>
        </w:tc>
        <w:tc>
          <w:tcPr>
            <w:tcW w:w="1218" w:type="dxa"/>
            <w:tcBorders>
              <w:top w:val="nil"/>
              <w:left w:val="single" w:sz="4" w:space="0" w:color="F2F2F2"/>
              <w:bottom w:val="single" w:sz="4" w:space="0" w:color="BFBFBF"/>
              <w:right w:val="single" w:sz="4" w:space="0" w:color="F2F2F2"/>
            </w:tcBorders>
            <w:shd w:val="clear" w:color="000000" w:fill="262626"/>
            <w:vAlign w:val="center"/>
            <w:hideMark/>
          </w:tcPr>
          <w:p w14:paraId="492F1E77" w14:textId="6F5E34B2"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Inserted air (cm)</w:t>
            </w:r>
          </w:p>
        </w:tc>
        <w:tc>
          <w:tcPr>
            <w:tcW w:w="883" w:type="dxa"/>
            <w:tcBorders>
              <w:top w:val="nil"/>
              <w:left w:val="nil"/>
              <w:bottom w:val="single" w:sz="4" w:space="0" w:color="BFBFBF"/>
              <w:right w:val="single" w:sz="4" w:space="0" w:color="F2F2F2"/>
            </w:tcBorders>
            <w:shd w:val="clear" w:color="000000" w:fill="262626"/>
            <w:vAlign w:val="center"/>
            <w:hideMark/>
          </w:tcPr>
          <w:p w14:paraId="2FB093DF" w14:textId="77777777"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Alarm</w:t>
            </w:r>
          </w:p>
        </w:tc>
        <w:tc>
          <w:tcPr>
            <w:tcW w:w="1670" w:type="dxa"/>
            <w:tcBorders>
              <w:top w:val="nil"/>
              <w:left w:val="nil"/>
              <w:bottom w:val="single" w:sz="4" w:space="0" w:color="BFBFBF"/>
              <w:right w:val="single" w:sz="4" w:space="0" w:color="F2F2F2"/>
            </w:tcBorders>
            <w:shd w:val="clear" w:color="000000" w:fill="262626"/>
            <w:vAlign w:val="center"/>
            <w:hideMark/>
          </w:tcPr>
          <w:p w14:paraId="2425A748" w14:textId="77777777"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Inserted air (cm)</w:t>
            </w:r>
          </w:p>
        </w:tc>
        <w:tc>
          <w:tcPr>
            <w:tcW w:w="992" w:type="dxa"/>
            <w:tcBorders>
              <w:top w:val="nil"/>
              <w:left w:val="nil"/>
              <w:bottom w:val="single" w:sz="4" w:space="0" w:color="BFBFBF"/>
              <w:right w:val="single" w:sz="4" w:space="0" w:color="F2F2F2"/>
            </w:tcBorders>
            <w:shd w:val="clear" w:color="000000" w:fill="262626"/>
            <w:vAlign w:val="center"/>
            <w:hideMark/>
          </w:tcPr>
          <w:p w14:paraId="538F43C1" w14:textId="77777777"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Alarm</w:t>
            </w:r>
          </w:p>
        </w:tc>
        <w:tc>
          <w:tcPr>
            <w:tcW w:w="1560" w:type="dxa"/>
            <w:tcBorders>
              <w:top w:val="nil"/>
              <w:left w:val="nil"/>
              <w:bottom w:val="single" w:sz="4" w:space="0" w:color="BFBFBF"/>
              <w:right w:val="single" w:sz="4" w:space="0" w:color="F2F2F2"/>
            </w:tcBorders>
            <w:shd w:val="clear" w:color="000000" w:fill="262626"/>
            <w:vAlign w:val="center"/>
            <w:hideMark/>
          </w:tcPr>
          <w:p w14:paraId="3A2731B5" w14:textId="565E47AA"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Inserted air (cm)</w:t>
            </w:r>
          </w:p>
        </w:tc>
        <w:tc>
          <w:tcPr>
            <w:tcW w:w="1417" w:type="dxa"/>
            <w:tcBorders>
              <w:top w:val="nil"/>
              <w:left w:val="nil"/>
              <w:bottom w:val="single" w:sz="4" w:space="0" w:color="BFBFBF"/>
              <w:right w:val="single" w:sz="4" w:space="0" w:color="F2F2F2"/>
            </w:tcBorders>
            <w:shd w:val="clear" w:color="000000" w:fill="262626"/>
            <w:vAlign w:val="center"/>
            <w:hideMark/>
          </w:tcPr>
          <w:p w14:paraId="0CAACA7E" w14:textId="77777777" w:rsidR="005C1ACD" w:rsidRPr="00F2166F" w:rsidRDefault="005C1ACD" w:rsidP="004F2501">
            <w:pPr>
              <w:spacing w:after="0" w:line="240" w:lineRule="auto"/>
              <w:jc w:val="center"/>
              <w:rPr>
                <w:rFonts w:ascii="Times New Roman" w:eastAsia="Times New Roman" w:hAnsi="Times New Roman" w:cs="Times New Roman"/>
                <w:b/>
                <w:bCs/>
                <w:color w:val="FFFFFF"/>
                <w:sz w:val="24"/>
                <w:szCs w:val="24"/>
              </w:rPr>
            </w:pPr>
            <w:r w:rsidRPr="00F2166F">
              <w:rPr>
                <w:rFonts w:ascii="Times New Roman" w:eastAsia="Times New Roman" w:hAnsi="Times New Roman" w:cs="Times New Roman"/>
                <w:b/>
                <w:bCs/>
                <w:color w:val="FFFFFF"/>
                <w:sz w:val="24"/>
                <w:szCs w:val="24"/>
              </w:rPr>
              <w:t>Alarm</w:t>
            </w:r>
          </w:p>
        </w:tc>
      </w:tr>
      <w:tr w:rsidR="005C1ACD" w:rsidRPr="00F2166F" w14:paraId="688BC84B"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663E3488"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17-3601</w:t>
            </w:r>
          </w:p>
        </w:tc>
        <w:tc>
          <w:tcPr>
            <w:tcW w:w="1218" w:type="dxa"/>
            <w:tcBorders>
              <w:top w:val="nil"/>
              <w:left w:val="nil"/>
              <w:bottom w:val="single" w:sz="4" w:space="0" w:color="BFBFBF"/>
              <w:right w:val="nil"/>
            </w:tcBorders>
            <w:shd w:val="clear" w:color="auto" w:fill="auto"/>
            <w:noWrap/>
            <w:vAlign w:val="center"/>
            <w:hideMark/>
          </w:tcPr>
          <w:p w14:paraId="655357F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w:t>
            </w:r>
          </w:p>
        </w:tc>
        <w:tc>
          <w:tcPr>
            <w:tcW w:w="883" w:type="dxa"/>
            <w:tcBorders>
              <w:top w:val="nil"/>
              <w:left w:val="nil"/>
              <w:bottom w:val="single" w:sz="4" w:space="0" w:color="BFBFBF"/>
              <w:right w:val="single" w:sz="4" w:space="0" w:color="BFBFBF"/>
            </w:tcBorders>
            <w:shd w:val="clear" w:color="auto" w:fill="auto"/>
            <w:noWrap/>
            <w:vAlign w:val="center"/>
            <w:hideMark/>
          </w:tcPr>
          <w:p w14:paraId="496306EF"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770DD4F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68B0E9C4"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6604E7C8"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8.5</w:t>
            </w:r>
          </w:p>
        </w:tc>
        <w:tc>
          <w:tcPr>
            <w:tcW w:w="1417" w:type="dxa"/>
            <w:tcBorders>
              <w:top w:val="nil"/>
              <w:left w:val="nil"/>
              <w:bottom w:val="single" w:sz="4" w:space="0" w:color="BFBFBF"/>
              <w:right w:val="single" w:sz="4" w:space="0" w:color="BFBFBF"/>
            </w:tcBorders>
            <w:shd w:val="clear" w:color="auto" w:fill="auto"/>
            <w:noWrap/>
            <w:vAlign w:val="center"/>
            <w:hideMark/>
          </w:tcPr>
          <w:p w14:paraId="653CCCDB"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3AF2D730"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558FE42C"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17-3603</w:t>
            </w:r>
          </w:p>
        </w:tc>
        <w:tc>
          <w:tcPr>
            <w:tcW w:w="1218" w:type="dxa"/>
            <w:tcBorders>
              <w:top w:val="nil"/>
              <w:left w:val="nil"/>
              <w:bottom w:val="single" w:sz="4" w:space="0" w:color="BFBFBF"/>
              <w:right w:val="nil"/>
            </w:tcBorders>
            <w:shd w:val="clear" w:color="auto" w:fill="auto"/>
            <w:noWrap/>
            <w:vAlign w:val="center"/>
            <w:hideMark/>
          </w:tcPr>
          <w:p w14:paraId="5D559306"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4.5</w:t>
            </w:r>
          </w:p>
        </w:tc>
        <w:tc>
          <w:tcPr>
            <w:tcW w:w="883" w:type="dxa"/>
            <w:tcBorders>
              <w:top w:val="nil"/>
              <w:left w:val="nil"/>
              <w:bottom w:val="single" w:sz="4" w:space="0" w:color="BFBFBF"/>
              <w:right w:val="single" w:sz="4" w:space="0" w:color="BFBFBF"/>
            </w:tcBorders>
            <w:shd w:val="clear" w:color="auto" w:fill="auto"/>
            <w:noWrap/>
            <w:vAlign w:val="center"/>
            <w:hideMark/>
          </w:tcPr>
          <w:p w14:paraId="36F63B66"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1F519950"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18736310"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1DAC1DD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6.1</w:t>
            </w:r>
          </w:p>
        </w:tc>
        <w:tc>
          <w:tcPr>
            <w:tcW w:w="1417" w:type="dxa"/>
            <w:tcBorders>
              <w:top w:val="nil"/>
              <w:left w:val="nil"/>
              <w:bottom w:val="single" w:sz="4" w:space="0" w:color="BFBFBF"/>
              <w:right w:val="single" w:sz="4" w:space="0" w:color="BFBFBF"/>
            </w:tcBorders>
            <w:shd w:val="clear" w:color="auto" w:fill="auto"/>
            <w:noWrap/>
            <w:vAlign w:val="center"/>
            <w:hideMark/>
          </w:tcPr>
          <w:p w14:paraId="6F020125"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7818D236"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113611E6"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17-3713</w:t>
            </w:r>
          </w:p>
        </w:tc>
        <w:tc>
          <w:tcPr>
            <w:tcW w:w="1218" w:type="dxa"/>
            <w:tcBorders>
              <w:top w:val="nil"/>
              <w:left w:val="nil"/>
              <w:bottom w:val="single" w:sz="4" w:space="0" w:color="BFBFBF"/>
              <w:right w:val="nil"/>
            </w:tcBorders>
            <w:shd w:val="clear" w:color="auto" w:fill="auto"/>
            <w:noWrap/>
            <w:vAlign w:val="center"/>
            <w:hideMark/>
          </w:tcPr>
          <w:p w14:paraId="1AC3835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3.8</w:t>
            </w:r>
          </w:p>
        </w:tc>
        <w:tc>
          <w:tcPr>
            <w:tcW w:w="883" w:type="dxa"/>
            <w:tcBorders>
              <w:top w:val="nil"/>
              <w:left w:val="nil"/>
              <w:bottom w:val="single" w:sz="4" w:space="0" w:color="BFBFBF"/>
              <w:right w:val="single" w:sz="4" w:space="0" w:color="BFBFBF"/>
            </w:tcBorders>
            <w:shd w:val="clear" w:color="auto" w:fill="auto"/>
            <w:noWrap/>
            <w:vAlign w:val="center"/>
            <w:hideMark/>
          </w:tcPr>
          <w:p w14:paraId="59933BD5"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006B4B4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2F34722F"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0A0D4B2C"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9.3</w:t>
            </w:r>
          </w:p>
        </w:tc>
        <w:tc>
          <w:tcPr>
            <w:tcW w:w="1417" w:type="dxa"/>
            <w:tcBorders>
              <w:top w:val="nil"/>
              <w:left w:val="nil"/>
              <w:bottom w:val="single" w:sz="4" w:space="0" w:color="BFBFBF"/>
              <w:right w:val="single" w:sz="4" w:space="0" w:color="BFBFBF"/>
            </w:tcBorders>
            <w:shd w:val="clear" w:color="auto" w:fill="auto"/>
            <w:noWrap/>
            <w:vAlign w:val="center"/>
            <w:hideMark/>
          </w:tcPr>
          <w:p w14:paraId="3B098AA6"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1B4EA8CE"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6B456A49"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17-3679</w:t>
            </w:r>
          </w:p>
        </w:tc>
        <w:tc>
          <w:tcPr>
            <w:tcW w:w="1218" w:type="dxa"/>
            <w:tcBorders>
              <w:top w:val="nil"/>
              <w:left w:val="nil"/>
              <w:bottom w:val="single" w:sz="4" w:space="0" w:color="BFBFBF"/>
              <w:right w:val="nil"/>
            </w:tcBorders>
            <w:shd w:val="clear" w:color="auto" w:fill="auto"/>
            <w:noWrap/>
            <w:vAlign w:val="center"/>
            <w:hideMark/>
          </w:tcPr>
          <w:p w14:paraId="0B49227B"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4.6</w:t>
            </w:r>
          </w:p>
        </w:tc>
        <w:tc>
          <w:tcPr>
            <w:tcW w:w="883" w:type="dxa"/>
            <w:tcBorders>
              <w:top w:val="nil"/>
              <w:left w:val="nil"/>
              <w:bottom w:val="single" w:sz="4" w:space="0" w:color="BFBFBF"/>
              <w:right w:val="single" w:sz="4" w:space="0" w:color="BFBFBF"/>
            </w:tcBorders>
            <w:shd w:val="clear" w:color="auto" w:fill="auto"/>
            <w:noWrap/>
            <w:vAlign w:val="center"/>
            <w:hideMark/>
          </w:tcPr>
          <w:p w14:paraId="0FBC7B7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4CDA23BB"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6799950C"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560" w:type="dxa"/>
            <w:tcBorders>
              <w:top w:val="nil"/>
              <w:left w:val="nil"/>
              <w:bottom w:val="single" w:sz="4" w:space="0" w:color="BFBFBF"/>
              <w:right w:val="nil"/>
            </w:tcBorders>
            <w:shd w:val="clear" w:color="auto" w:fill="auto"/>
            <w:noWrap/>
            <w:vAlign w:val="center"/>
            <w:hideMark/>
          </w:tcPr>
          <w:p w14:paraId="09F7DE94"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9.5</w:t>
            </w:r>
          </w:p>
        </w:tc>
        <w:tc>
          <w:tcPr>
            <w:tcW w:w="1417" w:type="dxa"/>
            <w:tcBorders>
              <w:top w:val="nil"/>
              <w:left w:val="nil"/>
              <w:bottom w:val="single" w:sz="4" w:space="0" w:color="BFBFBF"/>
              <w:right w:val="single" w:sz="4" w:space="0" w:color="BFBFBF"/>
            </w:tcBorders>
            <w:shd w:val="clear" w:color="auto" w:fill="auto"/>
            <w:noWrap/>
            <w:vAlign w:val="center"/>
            <w:hideMark/>
          </w:tcPr>
          <w:p w14:paraId="052298D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591F51B5"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33AEB6DC"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17-3717</w:t>
            </w:r>
          </w:p>
        </w:tc>
        <w:tc>
          <w:tcPr>
            <w:tcW w:w="1218" w:type="dxa"/>
            <w:tcBorders>
              <w:top w:val="nil"/>
              <w:left w:val="nil"/>
              <w:bottom w:val="single" w:sz="4" w:space="0" w:color="BFBFBF"/>
              <w:right w:val="nil"/>
            </w:tcBorders>
            <w:shd w:val="clear" w:color="auto" w:fill="auto"/>
            <w:noWrap/>
            <w:vAlign w:val="center"/>
            <w:hideMark/>
          </w:tcPr>
          <w:p w14:paraId="22545E08"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3.5</w:t>
            </w:r>
          </w:p>
        </w:tc>
        <w:tc>
          <w:tcPr>
            <w:tcW w:w="883" w:type="dxa"/>
            <w:tcBorders>
              <w:top w:val="nil"/>
              <w:left w:val="nil"/>
              <w:bottom w:val="single" w:sz="4" w:space="0" w:color="BFBFBF"/>
              <w:right w:val="single" w:sz="4" w:space="0" w:color="BFBFBF"/>
            </w:tcBorders>
            <w:shd w:val="clear" w:color="auto" w:fill="auto"/>
            <w:noWrap/>
            <w:vAlign w:val="center"/>
            <w:hideMark/>
          </w:tcPr>
          <w:p w14:paraId="19A81C6B"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61570199"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61E5246B"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2EB314E8"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6</w:t>
            </w:r>
          </w:p>
        </w:tc>
        <w:tc>
          <w:tcPr>
            <w:tcW w:w="1417" w:type="dxa"/>
            <w:tcBorders>
              <w:top w:val="nil"/>
              <w:left w:val="nil"/>
              <w:bottom w:val="single" w:sz="4" w:space="0" w:color="BFBFBF"/>
              <w:right w:val="single" w:sz="4" w:space="0" w:color="BFBFBF"/>
            </w:tcBorders>
            <w:shd w:val="clear" w:color="auto" w:fill="auto"/>
            <w:noWrap/>
            <w:vAlign w:val="center"/>
            <w:hideMark/>
          </w:tcPr>
          <w:p w14:paraId="2735E1AC"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r>
      <w:tr w:rsidR="005C1ACD" w:rsidRPr="00F2166F" w14:paraId="5FFAA36B"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218E7EDF"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17-3718</w:t>
            </w:r>
          </w:p>
        </w:tc>
        <w:tc>
          <w:tcPr>
            <w:tcW w:w="1218" w:type="dxa"/>
            <w:tcBorders>
              <w:top w:val="nil"/>
              <w:left w:val="nil"/>
              <w:bottom w:val="single" w:sz="4" w:space="0" w:color="BFBFBF"/>
              <w:right w:val="nil"/>
            </w:tcBorders>
            <w:shd w:val="clear" w:color="auto" w:fill="auto"/>
            <w:noWrap/>
            <w:vAlign w:val="center"/>
            <w:hideMark/>
          </w:tcPr>
          <w:p w14:paraId="64E756C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2.3</w:t>
            </w:r>
          </w:p>
        </w:tc>
        <w:tc>
          <w:tcPr>
            <w:tcW w:w="883" w:type="dxa"/>
            <w:tcBorders>
              <w:top w:val="nil"/>
              <w:left w:val="nil"/>
              <w:bottom w:val="single" w:sz="4" w:space="0" w:color="BFBFBF"/>
              <w:right w:val="single" w:sz="4" w:space="0" w:color="BFBFBF"/>
            </w:tcBorders>
            <w:shd w:val="clear" w:color="auto" w:fill="auto"/>
            <w:noWrap/>
            <w:vAlign w:val="center"/>
            <w:hideMark/>
          </w:tcPr>
          <w:p w14:paraId="19F97E58"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1370AC38"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5.6</w:t>
            </w:r>
          </w:p>
        </w:tc>
        <w:tc>
          <w:tcPr>
            <w:tcW w:w="992" w:type="dxa"/>
            <w:tcBorders>
              <w:top w:val="nil"/>
              <w:left w:val="nil"/>
              <w:bottom w:val="single" w:sz="4" w:space="0" w:color="BFBFBF"/>
              <w:right w:val="single" w:sz="4" w:space="0" w:color="BFBFBF"/>
            </w:tcBorders>
            <w:shd w:val="clear" w:color="auto" w:fill="auto"/>
            <w:noWrap/>
            <w:vAlign w:val="center"/>
            <w:hideMark/>
          </w:tcPr>
          <w:p w14:paraId="648BA74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5C9E0F56"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7.8</w:t>
            </w:r>
          </w:p>
        </w:tc>
        <w:tc>
          <w:tcPr>
            <w:tcW w:w="1417" w:type="dxa"/>
            <w:tcBorders>
              <w:top w:val="nil"/>
              <w:left w:val="nil"/>
              <w:bottom w:val="single" w:sz="4" w:space="0" w:color="BFBFBF"/>
              <w:right w:val="single" w:sz="4" w:space="0" w:color="BFBFBF"/>
            </w:tcBorders>
            <w:shd w:val="clear" w:color="auto" w:fill="auto"/>
            <w:noWrap/>
            <w:vAlign w:val="center"/>
            <w:hideMark/>
          </w:tcPr>
          <w:p w14:paraId="36BF3254"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64C11ABA"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2D5C3715"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17-3716</w:t>
            </w:r>
          </w:p>
        </w:tc>
        <w:tc>
          <w:tcPr>
            <w:tcW w:w="1218" w:type="dxa"/>
            <w:tcBorders>
              <w:top w:val="nil"/>
              <w:left w:val="nil"/>
              <w:bottom w:val="single" w:sz="4" w:space="0" w:color="BFBFBF"/>
              <w:right w:val="nil"/>
            </w:tcBorders>
            <w:shd w:val="clear" w:color="auto" w:fill="auto"/>
            <w:noWrap/>
            <w:vAlign w:val="center"/>
            <w:hideMark/>
          </w:tcPr>
          <w:p w14:paraId="0ABC3FE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3</w:t>
            </w:r>
          </w:p>
        </w:tc>
        <w:tc>
          <w:tcPr>
            <w:tcW w:w="883" w:type="dxa"/>
            <w:tcBorders>
              <w:top w:val="nil"/>
              <w:left w:val="nil"/>
              <w:bottom w:val="single" w:sz="4" w:space="0" w:color="BFBFBF"/>
              <w:right w:val="single" w:sz="4" w:space="0" w:color="BFBFBF"/>
            </w:tcBorders>
            <w:shd w:val="clear" w:color="auto" w:fill="auto"/>
            <w:noWrap/>
            <w:vAlign w:val="center"/>
            <w:hideMark/>
          </w:tcPr>
          <w:p w14:paraId="72ECBBA3"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7EE74EE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5.4</w:t>
            </w:r>
          </w:p>
        </w:tc>
        <w:tc>
          <w:tcPr>
            <w:tcW w:w="992" w:type="dxa"/>
            <w:tcBorders>
              <w:top w:val="nil"/>
              <w:left w:val="nil"/>
              <w:bottom w:val="single" w:sz="4" w:space="0" w:color="BFBFBF"/>
              <w:right w:val="single" w:sz="4" w:space="0" w:color="BFBFBF"/>
            </w:tcBorders>
            <w:shd w:val="clear" w:color="auto" w:fill="auto"/>
            <w:noWrap/>
            <w:vAlign w:val="center"/>
            <w:hideMark/>
          </w:tcPr>
          <w:p w14:paraId="0ACBDDE6"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560" w:type="dxa"/>
            <w:tcBorders>
              <w:top w:val="nil"/>
              <w:left w:val="nil"/>
              <w:bottom w:val="single" w:sz="4" w:space="0" w:color="BFBFBF"/>
              <w:right w:val="nil"/>
            </w:tcBorders>
            <w:shd w:val="clear" w:color="auto" w:fill="auto"/>
            <w:noWrap/>
            <w:vAlign w:val="center"/>
            <w:hideMark/>
          </w:tcPr>
          <w:p w14:paraId="4A0C8783"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6.2</w:t>
            </w:r>
          </w:p>
        </w:tc>
        <w:tc>
          <w:tcPr>
            <w:tcW w:w="1417" w:type="dxa"/>
            <w:tcBorders>
              <w:top w:val="nil"/>
              <w:left w:val="nil"/>
              <w:bottom w:val="single" w:sz="4" w:space="0" w:color="BFBFBF"/>
              <w:right w:val="single" w:sz="4" w:space="0" w:color="BFBFBF"/>
            </w:tcBorders>
            <w:shd w:val="clear" w:color="auto" w:fill="auto"/>
            <w:noWrap/>
            <w:vAlign w:val="center"/>
            <w:hideMark/>
          </w:tcPr>
          <w:p w14:paraId="5DB786F4"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0DDC1E5E"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5F2B3479"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17-3719</w:t>
            </w:r>
          </w:p>
        </w:tc>
        <w:tc>
          <w:tcPr>
            <w:tcW w:w="1218" w:type="dxa"/>
            <w:tcBorders>
              <w:top w:val="nil"/>
              <w:left w:val="nil"/>
              <w:bottom w:val="single" w:sz="4" w:space="0" w:color="BFBFBF"/>
              <w:right w:val="nil"/>
            </w:tcBorders>
            <w:shd w:val="clear" w:color="auto" w:fill="auto"/>
            <w:noWrap/>
            <w:vAlign w:val="center"/>
            <w:hideMark/>
          </w:tcPr>
          <w:p w14:paraId="7D653415"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4.8</w:t>
            </w:r>
          </w:p>
        </w:tc>
        <w:tc>
          <w:tcPr>
            <w:tcW w:w="883" w:type="dxa"/>
            <w:tcBorders>
              <w:top w:val="nil"/>
              <w:left w:val="nil"/>
              <w:bottom w:val="single" w:sz="4" w:space="0" w:color="BFBFBF"/>
              <w:right w:val="single" w:sz="4" w:space="0" w:color="BFBFBF"/>
            </w:tcBorders>
            <w:shd w:val="clear" w:color="auto" w:fill="auto"/>
            <w:noWrap/>
            <w:vAlign w:val="center"/>
            <w:hideMark/>
          </w:tcPr>
          <w:p w14:paraId="2E8C0530"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4CAFCA25"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5.6</w:t>
            </w:r>
          </w:p>
        </w:tc>
        <w:tc>
          <w:tcPr>
            <w:tcW w:w="992" w:type="dxa"/>
            <w:tcBorders>
              <w:top w:val="nil"/>
              <w:left w:val="nil"/>
              <w:bottom w:val="single" w:sz="4" w:space="0" w:color="BFBFBF"/>
              <w:right w:val="single" w:sz="4" w:space="0" w:color="BFBFBF"/>
            </w:tcBorders>
            <w:shd w:val="clear" w:color="auto" w:fill="auto"/>
            <w:noWrap/>
            <w:vAlign w:val="center"/>
            <w:hideMark/>
          </w:tcPr>
          <w:p w14:paraId="0EEAC0C4"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5EF1D214"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7.5</w:t>
            </w:r>
          </w:p>
        </w:tc>
        <w:tc>
          <w:tcPr>
            <w:tcW w:w="1417" w:type="dxa"/>
            <w:tcBorders>
              <w:top w:val="nil"/>
              <w:left w:val="nil"/>
              <w:bottom w:val="single" w:sz="4" w:space="0" w:color="BFBFBF"/>
              <w:right w:val="single" w:sz="4" w:space="0" w:color="BFBFBF"/>
            </w:tcBorders>
            <w:shd w:val="clear" w:color="auto" w:fill="auto"/>
            <w:noWrap/>
            <w:vAlign w:val="center"/>
            <w:hideMark/>
          </w:tcPr>
          <w:p w14:paraId="7E152FE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1052ABC3"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5085C773"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17-3708</w:t>
            </w:r>
          </w:p>
        </w:tc>
        <w:tc>
          <w:tcPr>
            <w:tcW w:w="1218" w:type="dxa"/>
            <w:tcBorders>
              <w:top w:val="nil"/>
              <w:left w:val="nil"/>
              <w:bottom w:val="single" w:sz="4" w:space="0" w:color="BFBFBF"/>
              <w:right w:val="nil"/>
            </w:tcBorders>
            <w:shd w:val="clear" w:color="auto" w:fill="auto"/>
            <w:noWrap/>
            <w:vAlign w:val="center"/>
            <w:hideMark/>
          </w:tcPr>
          <w:p w14:paraId="654C1AB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3.5</w:t>
            </w:r>
          </w:p>
        </w:tc>
        <w:tc>
          <w:tcPr>
            <w:tcW w:w="883" w:type="dxa"/>
            <w:tcBorders>
              <w:top w:val="nil"/>
              <w:left w:val="nil"/>
              <w:bottom w:val="single" w:sz="4" w:space="0" w:color="BFBFBF"/>
              <w:right w:val="single" w:sz="4" w:space="0" w:color="BFBFBF"/>
            </w:tcBorders>
            <w:shd w:val="clear" w:color="auto" w:fill="auto"/>
            <w:noWrap/>
            <w:vAlign w:val="center"/>
            <w:hideMark/>
          </w:tcPr>
          <w:p w14:paraId="33AA4A35"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26ED97A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03E02862"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560" w:type="dxa"/>
            <w:tcBorders>
              <w:top w:val="nil"/>
              <w:left w:val="nil"/>
              <w:bottom w:val="single" w:sz="4" w:space="0" w:color="BFBFBF"/>
              <w:right w:val="nil"/>
            </w:tcBorders>
            <w:shd w:val="clear" w:color="auto" w:fill="auto"/>
            <w:noWrap/>
            <w:vAlign w:val="center"/>
            <w:hideMark/>
          </w:tcPr>
          <w:p w14:paraId="4979DFF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8.3</w:t>
            </w:r>
          </w:p>
        </w:tc>
        <w:tc>
          <w:tcPr>
            <w:tcW w:w="1417" w:type="dxa"/>
            <w:tcBorders>
              <w:top w:val="nil"/>
              <w:left w:val="nil"/>
              <w:bottom w:val="single" w:sz="4" w:space="0" w:color="BFBFBF"/>
              <w:right w:val="single" w:sz="4" w:space="0" w:color="BFBFBF"/>
            </w:tcBorders>
            <w:shd w:val="clear" w:color="auto" w:fill="auto"/>
            <w:noWrap/>
            <w:vAlign w:val="center"/>
            <w:hideMark/>
          </w:tcPr>
          <w:p w14:paraId="6392C313"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r w:rsidR="005C1ACD" w:rsidRPr="00F2166F" w14:paraId="4E4BDDA8" w14:textId="77777777" w:rsidTr="005C1ACD">
        <w:trPr>
          <w:trHeight w:val="288"/>
        </w:trPr>
        <w:tc>
          <w:tcPr>
            <w:tcW w:w="1134" w:type="dxa"/>
            <w:tcBorders>
              <w:top w:val="nil"/>
              <w:left w:val="nil"/>
              <w:bottom w:val="single" w:sz="4" w:space="0" w:color="A5A5A5"/>
              <w:right w:val="nil"/>
            </w:tcBorders>
            <w:shd w:val="clear" w:color="auto" w:fill="auto"/>
            <w:vAlign w:val="center"/>
            <w:hideMark/>
          </w:tcPr>
          <w:p w14:paraId="4E9414FB" w14:textId="77777777" w:rsidR="005C1ACD" w:rsidRPr="00F2166F" w:rsidRDefault="005C1ACD" w:rsidP="004F2501">
            <w:pPr>
              <w:spacing w:after="0" w:line="240" w:lineRule="auto"/>
              <w:jc w:val="center"/>
              <w:rPr>
                <w:rFonts w:ascii="Times New Roman" w:eastAsia="Times New Roman" w:hAnsi="Times New Roman" w:cs="Times New Roman"/>
                <w:b/>
                <w:bCs/>
                <w:color w:val="000000"/>
                <w:sz w:val="24"/>
                <w:szCs w:val="24"/>
              </w:rPr>
            </w:pPr>
            <w:r w:rsidRPr="00F2166F">
              <w:rPr>
                <w:rFonts w:ascii="Times New Roman" w:eastAsia="Times New Roman" w:hAnsi="Times New Roman" w:cs="Times New Roman"/>
                <w:b/>
                <w:bCs/>
                <w:color w:val="000000"/>
                <w:sz w:val="24"/>
                <w:szCs w:val="24"/>
              </w:rPr>
              <w:t>17-3711</w:t>
            </w:r>
          </w:p>
        </w:tc>
        <w:tc>
          <w:tcPr>
            <w:tcW w:w="1218" w:type="dxa"/>
            <w:tcBorders>
              <w:top w:val="nil"/>
              <w:left w:val="nil"/>
              <w:bottom w:val="single" w:sz="4" w:space="0" w:color="BFBFBF"/>
              <w:right w:val="nil"/>
            </w:tcBorders>
            <w:shd w:val="clear" w:color="auto" w:fill="auto"/>
            <w:noWrap/>
            <w:vAlign w:val="center"/>
            <w:hideMark/>
          </w:tcPr>
          <w:p w14:paraId="6C56985D"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w:t>
            </w:r>
          </w:p>
        </w:tc>
        <w:tc>
          <w:tcPr>
            <w:tcW w:w="883" w:type="dxa"/>
            <w:tcBorders>
              <w:top w:val="nil"/>
              <w:left w:val="nil"/>
              <w:bottom w:val="single" w:sz="4" w:space="0" w:color="BFBFBF"/>
              <w:right w:val="single" w:sz="4" w:space="0" w:color="BFBFBF"/>
            </w:tcBorders>
            <w:shd w:val="clear" w:color="auto" w:fill="auto"/>
            <w:noWrap/>
            <w:vAlign w:val="center"/>
            <w:hideMark/>
          </w:tcPr>
          <w:p w14:paraId="51202657"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X</w:t>
            </w:r>
          </w:p>
        </w:tc>
        <w:tc>
          <w:tcPr>
            <w:tcW w:w="1670" w:type="dxa"/>
            <w:tcBorders>
              <w:top w:val="nil"/>
              <w:left w:val="nil"/>
              <w:bottom w:val="single" w:sz="4" w:space="0" w:color="BFBFBF"/>
              <w:right w:val="nil"/>
            </w:tcBorders>
            <w:shd w:val="clear" w:color="auto" w:fill="auto"/>
            <w:noWrap/>
            <w:vAlign w:val="center"/>
            <w:hideMark/>
          </w:tcPr>
          <w:p w14:paraId="596BA980"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5.5</w:t>
            </w:r>
          </w:p>
        </w:tc>
        <w:tc>
          <w:tcPr>
            <w:tcW w:w="992" w:type="dxa"/>
            <w:tcBorders>
              <w:top w:val="nil"/>
              <w:left w:val="nil"/>
              <w:bottom w:val="single" w:sz="4" w:space="0" w:color="BFBFBF"/>
              <w:right w:val="single" w:sz="4" w:space="0" w:color="BFBFBF"/>
            </w:tcBorders>
            <w:shd w:val="clear" w:color="auto" w:fill="auto"/>
            <w:noWrap/>
            <w:vAlign w:val="center"/>
            <w:hideMark/>
          </w:tcPr>
          <w:p w14:paraId="125281CC"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c>
          <w:tcPr>
            <w:tcW w:w="1560" w:type="dxa"/>
            <w:tcBorders>
              <w:top w:val="nil"/>
              <w:left w:val="nil"/>
              <w:bottom w:val="single" w:sz="4" w:space="0" w:color="BFBFBF"/>
              <w:right w:val="nil"/>
            </w:tcBorders>
            <w:shd w:val="clear" w:color="auto" w:fill="auto"/>
            <w:noWrap/>
            <w:vAlign w:val="center"/>
            <w:hideMark/>
          </w:tcPr>
          <w:p w14:paraId="024A30FA"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Times New Roman" w:eastAsia="Times New Roman" w:hAnsi="Times New Roman" w:cs="Times New Roman"/>
                <w:color w:val="000000"/>
                <w:sz w:val="24"/>
                <w:szCs w:val="24"/>
              </w:rPr>
              <w:t>8.5</w:t>
            </w:r>
          </w:p>
        </w:tc>
        <w:tc>
          <w:tcPr>
            <w:tcW w:w="1417" w:type="dxa"/>
            <w:tcBorders>
              <w:top w:val="nil"/>
              <w:left w:val="nil"/>
              <w:bottom w:val="single" w:sz="4" w:space="0" w:color="BFBFBF"/>
              <w:right w:val="single" w:sz="4" w:space="0" w:color="BFBFBF"/>
            </w:tcBorders>
            <w:shd w:val="clear" w:color="auto" w:fill="auto"/>
            <w:noWrap/>
            <w:vAlign w:val="center"/>
            <w:hideMark/>
          </w:tcPr>
          <w:p w14:paraId="73458D55" w14:textId="77777777" w:rsidR="005C1ACD" w:rsidRPr="00F2166F" w:rsidRDefault="005C1ACD" w:rsidP="004F2501">
            <w:pPr>
              <w:spacing w:after="0" w:line="240" w:lineRule="auto"/>
              <w:jc w:val="center"/>
              <w:rPr>
                <w:rFonts w:ascii="Times New Roman" w:eastAsia="Times New Roman" w:hAnsi="Times New Roman" w:cs="Times New Roman"/>
                <w:color w:val="000000"/>
                <w:sz w:val="24"/>
                <w:szCs w:val="24"/>
              </w:rPr>
            </w:pPr>
            <w:r w:rsidRPr="00F2166F">
              <w:rPr>
                <w:rFonts w:ascii="Segoe UI Symbol" w:eastAsia="Times New Roman" w:hAnsi="Segoe UI Symbol" w:cs="Segoe UI Symbol"/>
                <w:color w:val="000000"/>
                <w:sz w:val="24"/>
                <w:szCs w:val="24"/>
              </w:rPr>
              <w:t>✓</w:t>
            </w:r>
          </w:p>
        </w:tc>
      </w:tr>
    </w:tbl>
    <w:p w14:paraId="4059FD2F" w14:textId="77777777" w:rsidR="008E634D" w:rsidRDefault="008E634D" w:rsidP="0011112A">
      <w:pPr>
        <w:jc w:val="center"/>
        <w:rPr>
          <w:rFonts w:ascii="Times New Roman" w:hAnsi="Times New Roman" w:cs="Times New Roman"/>
          <w:sz w:val="24"/>
          <w:szCs w:val="24"/>
        </w:rPr>
      </w:pPr>
    </w:p>
    <w:p w14:paraId="5752CA17" w14:textId="1E1FC247" w:rsidR="008E634D" w:rsidRPr="00F2166F" w:rsidRDefault="00D7264D" w:rsidP="008E634D">
      <w:pPr>
        <w:jc w:val="center"/>
        <w:rPr>
          <w:rFonts w:ascii="Times New Roman" w:hAnsi="Times New Roman" w:cs="Times New Roman"/>
          <w:sz w:val="24"/>
          <w:szCs w:val="24"/>
        </w:rPr>
      </w:pPr>
      <w:r>
        <w:rPr>
          <w:rFonts w:ascii="Times New Roman" w:hAnsi="Times New Roman" w:cs="Times New Roman"/>
          <w:sz w:val="24"/>
          <w:szCs w:val="24"/>
        </w:rPr>
        <w:t xml:space="preserve">Table </w:t>
      </w:r>
      <w:r w:rsidR="0011112A">
        <w:rPr>
          <w:rFonts w:ascii="Times New Roman" w:hAnsi="Times New Roman" w:cs="Times New Roman"/>
          <w:sz w:val="24"/>
          <w:szCs w:val="24"/>
        </w:rPr>
        <w:t>2: Initial testing results</w:t>
      </w:r>
    </w:p>
    <w:p w14:paraId="40DAD3F2" w14:textId="495ED93B" w:rsidR="0092470C" w:rsidRPr="00F2166F" w:rsidRDefault="0092470C" w:rsidP="00512EDA">
      <w:pPr>
        <w:pStyle w:val="Heading1"/>
        <w:spacing w:line="240" w:lineRule="auto"/>
        <w:jc w:val="both"/>
        <w:rPr>
          <w:rFonts w:cs="Times New Roman"/>
          <w:sz w:val="24"/>
          <w:szCs w:val="24"/>
        </w:rPr>
      </w:pPr>
      <w:bookmarkStart w:id="41" w:name="_Toc112065716"/>
      <w:bookmarkStart w:id="42" w:name="_Toc112325245"/>
      <w:bookmarkStart w:id="43" w:name="_Toc112325297"/>
      <w:bookmarkStart w:id="44" w:name="_Toc112325406"/>
      <w:r w:rsidRPr="00F2166F">
        <w:rPr>
          <w:rFonts w:cs="Times New Roman"/>
          <w:sz w:val="24"/>
          <w:szCs w:val="24"/>
        </w:rPr>
        <w:t>Project Plan</w:t>
      </w:r>
      <w:bookmarkEnd w:id="41"/>
      <w:bookmarkEnd w:id="42"/>
      <w:bookmarkEnd w:id="43"/>
      <w:bookmarkEnd w:id="44"/>
      <w:r w:rsidRPr="00F2166F">
        <w:rPr>
          <w:rFonts w:cs="Times New Roman"/>
          <w:sz w:val="24"/>
          <w:szCs w:val="24"/>
        </w:rPr>
        <w:t> </w:t>
      </w:r>
    </w:p>
    <w:p w14:paraId="727A6867" w14:textId="215B4580" w:rsidR="00C13F93" w:rsidRPr="00F2166F" w:rsidRDefault="00C13F93" w:rsidP="00223524">
      <w:pPr>
        <w:rPr>
          <w:rFonts w:ascii="Times New Roman" w:hAnsi="Times New Roman" w:cs="Times New Roman"/>
          <w:color w:val="000000" w:themeColor="text1"/>
          <w:sz w:val="24"/>
          <w:szCs w:val="24"/>
        </w:rPr>
      </w:pPr>
      <w:r w:rsidRPr="00F2166F">
        <w:rPr>
          <w:rFonts w:ascii="Times New Roman" w:hAnsi="Times New Roman" w:cs="Times New Roman"/>
          <w:color w:val="000000" w:themeColor="text1"/>
          <w:sz w:val="24"/>
          <w:szCs w:val="24"/>
        </w:rPr>
        <w:t xml:space="preserve">The predicted timeline for this MSc project can be seen in </w:t>
      </w:r>
      <w:r w:rsidR="0011112A">
        <w:rPr>
          <w:rFonts w:ascii="Times New Roman" w:hAnsi="Times New Roman" w:cs="Times New Roman"/>
          <w:color w:val="000000" w:themeColor="text1"/>
          <w:sz w:val="24"/>
          <w:szCs w:val="24"/>
        </w:rPr>
        <w:t>Table 3</w:t>
      </w:r>
      <w:r w:rsidRPr="00F2166F">
        <w:rPr>
          <w:rFonts w:ascii="Times New Roman" w:hAnsi="Times New Roman" w:cs="Times New Roman"/>
          <w:color w:val="000000" w:themeColor="text1"/>
          <w:sz w:val="24"/>
          <w:szCs w:val="24"/>
        </w:rPr>
        <w:t xml:space="preserve"> below.</w:t>
      </w:r>
    </w:p>
    <w:tbl>
      <w:tblPr>
        <w:tblW w:w="5000" w:type="pct"/>
        <w:tblLook w:val="04A0" w:firstRow="1" w:lastRow="0" w:firstColumn="1" w:lastColumn="0" w:noHBand="0" w:noVBand="1"/>
      </w:tblPr>
      <w:tblGrid>
        <w:gridCol w:w="4179"/>
        <w:gridCol w:w="639"/>
        <w:gridCol w:w="510"/>
        <w:gridCol w:w="608"/>
        <w:gridCol w:w="559"/>
        <w:gridCol w:w="559"/>
        <w:gridCol w:w="595"/>
        <w:gridCol w:w="571"/>
        <w:gridCol w:w="559"/>
        <w:gridCol w:w="571"/>
      </w:tblGrid>
      <w:tr w:rsidR="00A43CE3" w:rsidRPr="00F2166F" w14:paraId="211FC405" w14:textId="77777777" w:rsidTr="00BC34C1">
        <w:trPr>
          <w:trHeight w:val="288"/>
        </w:trPr>
        <w:tc>
          <w:tcPr>
            <w:tcW w:w="2352" w:type="pct"/>
            <w:vMerge w:val="restart"/>
            <w:tcBorders>
              <w:top w:val="single" w:sz="4" w:space="0" w:color="808080"/>
              <w:left w:val="single" w:sz="4" w:space="0" w:color="808080"/>
              <w:bottom w:val="single" w:sz="4" w:space="0" w:color="A5A5A5"/>
              <w:right w:val="single" w:sz="4" w:space="0" w:color="808080"/>
            </w:tcBorders>
            <w:shd w:val="clear" w:color="000000" w:fill="595959"/>
            <w:noWrap/>
            <w:vAlign w:val="center"/>
            <w:hideMark/>
          </w:tcPr>
          <w:p w14:paraId="72858692"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Investigation of AIL sensor</w:t>
            </w:r>
          </w:p>
        </w:tc>
        <w:tc>
          <w:tcPr>
            <w:tcW w:w="2113" w:type="pct"/>
            <w:gridSpan w:val="7"/>
            <w:tcBorders>
              <w:top w:val="single" w:sz="4" w:space="0" w:color="808080"/>
              <w:left w:val="nil"/>
              <w:bottom w:val="nil"/>
              <w:right w:val="single" w:sz="4" w:space="0" w:color="808080"/>
            </w:tcBorders>
            <w:shd w:val="clear" w:color="000000" w:fill="595959"/>
            <w:noWrap/>
            <w:vAlign w:val="center"/>
            <w:hideMark/>
          </w:tcPr>
          <w:p w14:paraId="078890E5"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2022</w:t>
            </w:r>
          </w:p>
        </w:tc>
        <w:tc>
          <w:tcPr>
            <w:tcW w:w="535" w:type="pct"/>
            <w:gridSpan w:val="2"/>
            <w:tcBorders>
              <w:top w:val="single" w:sz="4" w:space="0" w:color="808080"/>
              <w:left w:val="nil"/>
              <w:bottom w:val="nil"/>
              <w:right w:val="single" w:sz="4" w:space="0" w:color="808080"/>
            </w:tcBorders>
            <w:shd w:val="clear" w:color="000000" w:fill="595959"/>
            <w:noWrap/>
            <w:vAlign w:val="center"/>
            <w:hideMark/>
          </w:tcPr>
          <w:p w14:paraId="1D2B4C6D"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2023</w:t>
            </w:r>
          </w:p>
        </w:tc>
      </w:tr>
      <w:tr w:rsidR="00BC34C1" w:rsidRPr="00F2166F" w14:paraId="5618D06D" w14:textId="77777777" w:rsidTr="00BC34C1">
        <w:trPr>
          <w:trHeight w:val="288"/>
        </w:trPr>
        <w:tc>
          <w:tcPr>
            <w:tcW w:w="2352" w:type="pct"/>
            <w:vMerge/>
            <w:tcBorders>
              <w:top w:val="single" w:sz="4" w:space="0" w:color="808080"/>
              <w:left w:val="single" w:sz="4" w:space="0" w:color="808080"/>
              <w:bottom w:val="single" w:sz="4" w:space="0" w:color="A5A5A5"/>
              <w:right w:val="single" w:sz="4" w:space="0" w:color="808080"/>
            </w:tcBorders>
            <w:vAlign w:val="center"/>
            <w:hideMark/>
          </w:tcPr>
          <w:p w14:paraId="5AAFC629" w14:textId="77777777" w:rsidR="00BC34C1" w:rsidRPr="00BC34C1" w:rsidRDefault="00BC34C1" w:rsidP="00BC34C1">
            <w:pPr>
              <w:spacing w:after="0" w:line="240" w:lineRule="auto"/>
              <w:rPr>
                <w:rFonts w:ascii="Times New Roman" w:eastAsia="Times New Roman" w:hAnsi="Times New Roman" w:cs="Times New Roman"/>
                <w:b/>
                <w:bCs/>
                <w:color w:val="FFFFFF"/>
              </w:rPr>
            </w:pPr>
          </w:p>
        </w:tc>
        <w:tc>
          <w:tcPr>
            <w:tcW w:w="459" w:type="pct"/>
            <w:tcBorders>
              <w:top w:val="nil"/>
              <w:left w:val="nil"/>
              <w:bottom w:val="nil"/>
              <w:right w:val="nil"/>
            </w:tcBorders>
            <w:shd w:val="clear" w:color="000000" w:fill="262626"/>
            <w:noWrap/>
            <w:vAlign w:val="center"/>
            <w:hideMark/>
          </w:tcPr>
          <w:p w14:paraId="245204A3"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Jun</w:t>
            </w:r>
          </w:p>
        </w:tc>
        <w:tc>
          <w:tcPr>
            <w:tcW w:w="232" w:type="pct"/>
            <w:tcBorders>
              <w:top w:val="nil"/>
              <w:left w:val="nil"/>
              <w:bottom w:val="nil"/>
              <w:right w:val="nil"/>
            </w:tcBorders>
            <w:shd w:val="clear" w:color="000000" w:fill="262626"/>
            <w:noWrap/>
            <w:vAlign w:val="center"/>
            <w:hideMark/>
          </w:tcPr>
          <w:p w14:paraId="7988B0B6"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Jul</w:t>
            </w:r>
          </w:p>
        </w:tc>
        <w:tc>
          <w:tcPr>
            <w:tcW w:w="293" w:type="pct"/>
            <w:tcBorders>
              <w:top w:val="nil"/>
              <w:left w:val="nil"/>
              <w:bottom w:val="nil"/>
              <w:right w:val="nil"/>
            </w:tcBorders>
            <w:shd w:val="clear" w:color="000000" w:fill="262626"/>
            <w:noWrap/>
            <w:vAlign w:val="center"/>
            <w:hideMark/>
          </w:tcPr>
          <w:p w14:paraId="0BF02B9C"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Aug</w:t>
            </w:r>
          </w:p>
        </w:tc>
        <w:tc>
          <w:tcPr>
            <w:tcW w:w="276" w:type="pct"/>
            <w:tcBorders>
              <w:top w:val="nil"/>
              <w:left w:val="nil"/>
              <w:bottom w:val="nil"/>
              <w:right w:val="nil"/>
            </w:tcBorders>
            <w:shd w:val="clear" w:color="000000" w:fill="262626"/>
            <w:noWrap/>
            <w:vAlign w:val="center"/>
            <w:hideMark/>
          </w:tcPr>
          <w:p w14:paraId="17C5ABF5"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Sep</w:t>
            </w:r>
          </w:p>
        </w:tc>
        <w:tc>
          <w:tcPr>
            <w:tcW w:w="269" w:type="pct"/>
            <w:tcBorders>
              <w:top w:val="nil"/>
              <w:left w:val="nil"/>
              <w:bottom w:val="nil"/>
              <w:right w:val="nil"/>
            </w:tcBorders>
            <w:shd w:val="clear" w:color="000000" w:fill="262626"/>
            <w:noWrap/>
            <w:vAlign w:val="center"/>
            <w:hideMark/>
          </w:tcPr>
          <w:p w14:paraId="156296E5"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Oct</w:t>
            </w:r>
          </w:p>
        </w:tc>
        <w:tc>
          <w:tcPr>
            <w:tcW w:w="302" w:type="pct"/>
            <w:tcBorders>
              <w:top w:val="nil"/>
              <w:left w:val="nil"/>
              <w:bottom w:val="nil"/>
              <w:right w:val="nil"/>
            </w:tcBorders>
            <w:shd w:val="clear" w:color="000000" w:fill="262626"/>
            <w:noWrap/>
            <w:vAlign w:val="center"/>
            <w:hideMark/>
          </w:tcPr>
          <w:p w14:paraId="02438E36"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Nov</w:t>
            </w:r>
          </w:p>
        </w:tc>
        <w:tc>
          <w:tcPr>
            <w:tcW w:w="282" w:type="pct"/>
            <w:tcBorders>
              <w:top w:val="nil"/>
              <w:left w:val="nil"/>
              <w:bottom w:val="nil"/>
              <w:right w:val="nil"/>
            </w:tcBorders>
            <w:shd w:val="clear" w:color="000000" w:fill="262626"/>
            <w:noWrap/>
            <w:vAlign w:val="center"/>
            <w:hideMark/>
          </w:tcPr>
          <w:p w14:paraId="74B357E0"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Dec</w:t>
            </w:r>
          </w:p>
        </w:tc>
        <w:tc>
          <w:tcPr>
            <w:tcW w:w="260" w:type="pct"/>
            <w:tcBorders>
              <w:top w:val="nil"/>
              <w:left w:val="nil"/>
              <w:bottom w:val="nil"/>
              <w:right w:val="nil"/>
            </w:tcBorders>
            <w:shd w:val="clear" w:color="000000" w:fill="262626"/>
            <w:noWrap/>
            <w:vAlign w:val="center"/>
            <w:hideMark/>
          </w:tcPr>
          <w:p w14:paraId="1F3F174D"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Jan</w:t>
            </w:r>
          </w:p>
        </w:tc>
        <w:tc>
          <w:tcPr>
            <w:tcW w:w="275" w:type="pct"/>
            <w:tcBorders>
              <w:top w:val="nil"/>
              <w:left w:val="nil"/>
              <w:bottom w:val="nil"/>
              <w:right w:val="nil"/>
            </w:tcBorders>
            <w:shd w:val="clear" w:color="000000" w:fill="262626"/>
            <w:noWrap/>
            <w:vAlign w:val="center"/>
            <w:hideMark/>
          </w:tcPr>
          <w:p w14:paraId="526DB72B" w14:textId="77777777" w:rsidR="00BC34C1" w:rsidRPr="00BC34C1" w:rsidRDefault="00BC34C1" w:rsidP="00BC34C1">
            <w:pPr>
              <w:spacing w:after="0" w:line="240" w:lineRule="auto"/>
              <w:jc w:val="center"/>
              <w:rPr>
                <w:rFonts w:ascii="Times New Roman" w:eastAsia="Times New Roman" w:hAnsi="Times New Roman" w:cs="Times New Roman"/>
                <w:b/>
                <w:bCs/>
                <w:color w:val="FFFFFF"/>
              </w:rPr>
            </w:pPr>
            <w:r w:rsidRPr="00BC34C1">
              <w:rPr>
                <w:rFonts w:ascii="Times New Roman" w:eastAsia="Times New Roman" w:hAnsi="Times New Roman" w:cs="Times New Roman"/>
                <w:b/>
                <w:bCs/>
                <w:color w:val="FFFFFF"/>
              </w:rPr>
              <w:t>Feb</w:t>
            </w:r>
          </w:p>
        </w:tc>
      </w:tr>
      <w:tr w:rsidR="00BC34C1" w:rsidRPr="00F2166F" w14:paraId="44F1A682"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1100BD58"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Literature review</w:t>
            </w:r>
          </w:p>
        </w:tc>
        <w:tc>
          <w:tcPr>
            <w:tcW w:w="459" w:type="pct"/>
            <w:tcBorders>
              <w:top w:val="nil"/>
              <w:left w:val="nil"/>
              <w:bottom w:val="nil"/>
              <w:right w:val="nil"/>
            </w:tcBorders>
            <w:shd w:val="pct75" w:color="808080" w:fill="auto"/>
            <w:noWrap/>
            <w:vAlign w:val="center"/>
            <w:hideMark/>
          </w:tcPr>
          <w:p w14:paraId="646C80FB" w14:textId="77777777" w:rsidR="00BC34C1" w:rsidRPr="00BC34C1" w:rsidRDefault="00BC34C1" w:rsidP="00BC34C1">
            <w:pPr>
              <w:spacing w:after="0" w:line="240" w:lineRule="auto"/>
              <w:rPr>
                <w:rFonts w:ascii="Times New Roman" w:eastAsia="Times New Roman" w:hAnsi="Times New Roman" w:cs="Times New Roman"/>
                <w:b/>
                <w:bCs/>
                <w:color w:val="000000"/>
              </w:rPr>
            </w:pPr>
          </w:p>
        </w:tc>
        <w:tc>
          <w:tcPr>
            <w:tcW w:w="232" w:type="pct"/>
            <w:tcBorders>
              <w:top w:val="nil"/>
              <w:left w:val="nil"/>
              <w:bottom w:val="nil"/>
              <w:right w:val="nil"/>
            </w:tcBorders>
            <w:shd w:val="pct75" w:color="808080" w:fill="auto"/>
            <w:noWrap/>
            <w:vAlign w:val="center"/>
            <w:hideMark/>
          </w:tcPr>
          <w:p w14:paraId="319CF6E0"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93" w:type="pct"/>
            <w:tcBorders>
              <w:top w:val="nil"/>
              <w:left w:val="nil"/>
              <w:bottom w:val="nil"/>
              <w:right w:val="nil"/>
            </w:tcBorders>
            <w:shd w:val="pct75" w:color="808080" w:fill="auto"/>
            <w:noWrap/>
            <w:vAlign w:val="center"/>
            <w:hideMark/>
          </w:tcPr>
          <w:p w14:paraId="6DB7B31C"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76" w:type="pct"/>
            <w:tcBorders>
              <w:top w:val="single" w:sz="4" w:space="0" w:color="BFBFBF"/>
              <w:left w:val="nil"/>
              <w:bottom w:val="single" w:sz="4" w:space="0" w:color="BFBFBF"/>
              <w:right w:val="nil"/>
            </w:tcBorders>
            <w:shd w:val="clear" w:color="auto" w:fill="auto"/>
            <w:noWrap/>
            <w:vAlign w:val="bottom"/>
            <w:hideMark/>
          </w:tcPr>
          <w:p w14:paraId="3B5F1ACE"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9" w:type="pct"/>
            <w:tcBorders>
              <w:top w:val="single" w:sz="4" w:space="0" w:color="BFBFBF"/>
              <w:left w:val="nil"/>
              <w:bottom w:val="single" w:sz="4" w:space="0" w:color="BFBFBF"/>
              <w:right w:val="nil"/>
            </w:tcBorders>
            <w:shd w:val="clear" w:color="auto" w:fill="auto"/>
            <w:noWrap/>
            <w:vAlign w:val="bottom"/>
            <w:hideMark/>
          </w:tcPr>
          <w:p w14:paraId="4A941E6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single" w:sz="4" w:space="0" w:color="BFBFBF"/>
              <w:left w:val="nil"/>
              <w:bottom w:val="single" w:sz="4" w:space="0" w:color="BFBFBF"/>
              <w:right w:val="nil"/>
            </w:tcBorders>
            <w:shd w:val="clear" w:color="auto" w:fill="auto"/>
            <w:noWrap/>
            <w:vAlign w:val="bottom"/>
            <w:hideMark/>
          </w:tcPr>
          <w:p w14:paraId="2F5E95BB"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82" w:type="pct"/>
            <w:tcBorders>
              <w:top w:val="single" w:sz="4" w:space="0" w:color="BFBFBF"/>
              <w:left w:val="nil"/>
              <w:bottom w:val="single" w:sz="4" w:space="0" w:color="BFBFBF"/>
              <w:right w:val="nil"/>
            </w:tcBorders>
            <w:shd w:val="clear" w:color="auto" w:fill="auto"/>
            <w:noWrap/>
            <w:vAlign w:val="bottom"/>
            <w:hideMark/>
          </w:tcPr>
          <w:p w14:paraId="5AA2F1A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single" w:sz="4" w:space="0" w:color="BFBFBF"/>
              <w:left w:val="nil"/>
              <w:bottom w:val="single" w:sz="4" w:space="0" w:color="BFBFBF"/>
              <w:right w:val="nil"/>
            </w:tcBorders>
            <w:shd w:val="clear" w:color="auto" w:fill="auto"/>
            <w:noWrap/>
            <w:vAlign w:val="bottom"/>
            <w:hideMark/>
          </w:tcPr>
          <w:p w14:paraId="381CD7BA"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single" w:sz="4" w:space="0" w:color="BFBFBF"/>
              <w:left w:val="nil"/>
              <w:bottom w:val="single" w:sz="4" w:space="0" w:color="BFBFBF"/>
              <w:right w:val="nil"/>
            </w:tcBorders>
            <w:shd w:val="clear" w:color="auto" w:fill="auto"/>
            <w:noWrap/>
            <w:vAlign w:val="bottom"/>
            <w:hideMark/>
          </w:tcPr>
          <w:p w14:paraId="458CC86C"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25B0B4A4"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058DA9D0"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Familiarisation with infusion pumps</w:t>
            </w:r>
          </w:p>
        </w:tc>
        <w:tc>
          <w:tcPr>
            <w:tcW w:w="459" w:type="pct"/>
            <w:tcBorders>
              <w:top w:val="single" w:sz="4" w:space="0" w:color="BFBFBF"/>
              <w:left w:val="nil"/>
              <w:bottom w:val="single" w:sz="4" w:space="0" w:color="BFBFBF"/>
              <w:right w:val="nil"/>
            </w:tcBorders>
            <w:shd w:val="clear" w:color="auto" w:fill="auto"/>
            <w:noWrap/>
            <w:vAlign w:val="bottom"/>
            <w:hideMark/>
          </w:tcPr>
          <w:p w14:paraId="26B84936"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single" w:sz="4" w:space="0" w:color="BFBFBF"/>
              <w:left w:val="nil"/>
              <w:bottom w:val="single" w:sz="4" w:space="0" w:color="BFBFBF"/>
              <w:right w:val="nil"/>
            </w:tcBorders>
            <w:shd w:val="clear" w:color="auto" w:fill="auto"/>
            <w:noWrap/>
            <w:vAlign w:val="bottom"/>
            <w:hideMark/>
          </w:tcPr>
          <w:p w14:paraId="06DD5C6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nil"/>
              <w:right w:val="nil"/>
            </w:tcBorders>
            <w:shd w:val="pct75" w:color="808080" w:fill="auto"/>
            <w:noWrap/>
            <w:vAlign w:val="center"/>
            <w:hideMark/>
          </w:tcPr>
          <w:p w14:paraId="752DE52E"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76" w:type="pct"/>
            <w:tcBorders>
              <w:top w:val="nil"/>
              <w:left w:val="nil"/>
              <w:bottom w:val="single" w:sz="4" w:space="0" w:color="BFBFBF"/>
              <w:right w:val="nil"/>
            </w:tcBorders>
            <w:shd w:val="clear" w:color="auto" w:fill="auto"/>
            <w:noWrap/>
            <w:vAlign w:val="bottom"/>
            <w:hideMark/>
          </w:tcPr>
          <w:p w14:paraId="7CBDFDC8"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9" w:type="pct"/>
            <w:tcBorders>
              <w:top w:val="nil"/>
              <w:left w:val="nil"/>
              <w:bottom w:val="single" w:sz="4" w:space="0" w:color="BFBFBF"/>
              <w:right w:val="nil"/>
            </w:tcBorders>
            <w:shd w:val="clear" w:color="auto" w:fill="auto"/>
            <w:noWrap/>
            <w:vAlign w:val="bottom"/>
            <w:hideMark/>
          </w:tcPr>
          <w:p w14:paraId="1FBDED66"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nil"/>
              <w:left w:val="nil"/>
              <w:bottom w:val="single" w:sz="4" w:space="0" w:color="BFBFBF"/>
              <w:right w:val="nil"/>
            </w:tcBorders>
            <w:shd w:val="clear" w:color="auto" w:fill="auto"/>
            <w:noWrap/>
            <w:vAlign w:val="bottom"/>
            <w:hideMark/>
          </w:tcPr>
          <w:p w14:paraId="544932C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82" w:type="pct"/>
            <w:tcBorders>
              <w:top w:val="nil"/>
              <w:left w:val="nil"/>
              <w:bottom w:val="single" w:sz="4" w:space="0" w:color="BFBFBF"/>
              <w:right w:val="nil"/>
            </w:tcBorders>
            <w:shd w:val="clear" w:color="auto" w:fill="auto"/>
            <w:noWrap/>
            <w:vAlign w:val="bottom"/>
            <w:hideMark/>
          </w:tcPr>
          <w:p w14:paraId="172CE1A5"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nil"/>
              <w:left w:val="nil"/>
              <w:bottom w:val="single" w:sz="4" w:space="0" w:color="BFBFBF"/>
              <w:right w:val="nil"/>
            </w:tcBorders>
            <w:shd w:val="clear" w:color="auto" w:fill="auto"/>
            <w:noWrap/>
            <w:vAlign w:val="bottom"/>
            <w:hideMark/>
          </w:tcPr>
          <w:p w14:paraId="2FD92E04"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nil"/>
              <w:left w:val="nil"/>
              <w:bottom w:val="single" w:sz="4" w:space="0" w:color="BFBFBF"/>
              <w:right w:val="nil"/>
            </w:tcBorders>
            <w:shd w:val="clear" w:color="auto" w:fill="auto"/>
            <w:noWrap/>
            <w:vAlign w:val="bottom"/>
            <w:hideMark/>
          </w:tcPr>
          <w:p w14:paraId="39C71656"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44624B2D"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070EB16D"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Initial testing - manual injection of air bubbles</w:t>
            </w:r>
          </w:p>
        </w:tc>
        <w:tc>
          <w:tcPr>
            <w:tcW w:w="459" w:type="pct"/>
            <w:tcBorders>
              <w:top w:val="nil"/>
              <w:left w:val="nil"/>
              <w:bottom w:val="single" w:sz="4" w:space="0" w:color="BFBFBF"/>
              <w:right w:val="nil"/>
            </w:tcBorders>
            <w:shd w:val="clear" w:color="auto" w:fill="auto"/>
            <w:noWrap/>
            <w:vAlign w:val="bottom"/>
            <w:hideMark/>
          </w:tcPr>
          <w:p w14:paraId="59B95EC4"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3775599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nil"/>
              <w:right w:val="nil"/>
            </w:tcBorders>
            <w:shd w:val="pct75" w:color="808080" w:fill="auto"/>
            <w:noWrap/>
            <w:vAlign w:val="center"/>
            <w:hideMark/>
          </w:tcPr>
          <w:p w14:paraId="2BFA241C"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76" w:type="pct"/>
            <w:tcBorders>
              <w:top w:val="nil"/>
              <w:left w:val="nil"/>
              <w:bottom w:val="single" w:sz="4" w:space="0" w:color="BFBFBF"/>
              <w:right w:val="nil"/>
            </w:tcBorders>
            <w:shd w:val="clear" w:color="auto" w:fill="auto"/>
            <w:noWrap/>
            <w:vAlign w:val="bottom"/>
            <w:hideMark/>
          </w:tcPr>
          <w:p w14:paraId="3648197E"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9" w:type="pct"/>
            <w:tcBorders>
              <w:top w:val="nil"/>
              <w:left w:val="nil"/>
              <w:bottom w:val="single" w:sz="4" w:space="0" w:color="BFBFBF"/>
              <w:right w:val="nil"/>
            </w:tcBorders>
            <w:shd w:val="clear" w:color="auto" w:fill="auto"/>
            <w:noWrap/>
            <w:vAlign w:val="bottom"/>
            <w:hideMark/>
          </w:tcPr>
          <w:p w14:paraId="0706D004"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nil"/>
              <w:left w:val="nil"/>
              <w:bottom w:val="single" w:sz="4" w:space="0" w:color="BFBFBF"/>
              <w:right w:val="nil"/>
            </w:tcBorders>
            <w:shd w:val="clear" w:color="auto" w:fill="auto"/>
            <w:noWrap/>
            <w:vAlign w:val="bottom"/>
            <w:hideMark/>
          </w:tcPr>
          <w:p w14:paraId="2B66E9BE"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82" w:type="pct"/>
            <w:tcBorders>
              <w:top w:val="nil"/>
              <w:left w:val="nil"/>
              <w:bottom w:val="single" w:sz="4" w:space="0" w:color="BFBFBF"/>
              <w:right w:val="nil"/>
            </w:tcBorders>
            <w:shd w:val="clear" w:color="auto" w:fill="auto"/>
            <w:noWrap/>
            <w:vAlign w:val="bottom"/>
            <w:hideMark/>
          </w:tcPr>
          <w:p w14:paraId="2621F205"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nil"/>
              <w:left w:val="nil"/>
              <w:bottom w:val="single" w:sz="4" w:space="0" w:color="BFBFBF"/>
              <w:right w:val="nil"/>
            </w:tcBorders>
            <w:shd w:val="clear" w:color="auto" w:fill="auto"/>
            <w:noWrap/>
            <w:vAlign w:val="bottom"/>
            <w:hideMark/>
          </w:tcPr>
          <w:p w14:paraId="7F4E750A"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nil"/>
              <w:left w:val="nil"/>
              <w:bottom w:val="single" w:sz="4" w:space="0" w:color="BFBFBF"/>
              <w:right w:val="nil"/>
            </w:tcBorders>
            <w:shd w:val="clear" w:color="auto" w:fill="auto"/>
            <w:noWrap/>
            <w:vAlign w:val="bottom"/>
            <w:hideMark/>
          </w:tcPr>
          <w:p w14:paraId="7FED0EEB"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5EB6345B"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09EAD64B"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Objective 1 - Automated injection of air bubbles</w:t>
            </w:r>
          </w:p>
        </w:tc>
        <w:tc>
          <w:tcPr>
            <w:tcW w:w="459" w:type="pct"/>
            <w:tcBorders>
              <w:top w:val="nil"/>
              <w:left w:val="nil"/>
              <w:bottom w:val="single" w:sz="4" w:space="0" w:color="BFBFBF"/>
              <w:right w:val="nil"/>
            </w:tcBorders>
            <w:shd w:val="clear" w:color="auto" w:fill="auto"/>
            <w:noWrap/>
            <w:vAlign w:val="bottom"/>
            <w:hideMark/>
          </w:tcPr>
          <w:p w14:paraId="112B9FAA"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5198FADF"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nil"/>
              <w:right w:val="nil"/>
            </w:tcBorders>
            <w:shd w:val="pct75" w:color="808080" w:fill="auto"/>
            <w:noWrap/>
            <w:vAlign w:val="center"/>
            <w:hideMark/>
          </w:tcPr>
          <w:p w14:paraId="74DD2D1A"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76" w:type="pct"/>
            <w:tcBorders>
              <w:top w:val="nil"/>
              <w:left w:val="nil"/>
              <w:bottom w:val="nil"/>
              <w:right w:val="nil"/>
            </w:tcBorders>
            <w:shd w:val="pct75" w:color="808080" w:fill="auto"/>
            <w:noWrap/>
            <w:vAlign w:val="center"/>
            <w:hideMark/>
          </w:tcPr>
          <w:p w14:paraId="64183475"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69" w:type="pct"/>
            <w:tcBorders>
              <w:top w:val="nil"/>
              <w:left w:val="nil"/>
              <w:bottom w:val="single" w:sz="4" w:space="0" w:color="BFBFBF"/>
              <w:right w:val="nil"/>
            </w:tcBorders>
            <w:shd w:val="clear" w:color="auto" w:fill="auto"/>
            <w:noWrap/>
            <w:vAlign w:val="bottom"/>
            <w:hideMark/>
          </w:tcPr>
          <w:p w14:paraId="0FA149A5"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nil"/>
              <w:left w:val="nil"/>
              <w:bottom w:val="single" w:sz="4" w:space="0" w:color="BFBFBF"/>
              <w:right w:val="nil"/>
            </w:tcBorders>
            <w:shd w:val="clear" w:color="auto" w:fill="auto"/>
            <w:noWrap/>
            <w:vAlign w:val="bottom"/>
            <w:hideMark/>
          </w:tcPr>
          <w:p w14:paraId="3992E9F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82" w:type="pct"/>
            <w:tcBorders>
              <w:top w:val="nil"/>
              <w:left w:val="nil"/>
              <w:bottom w:val="single" w:sz="4" w:space="0" w:color="BFBFBF"/>
              <w:right w:val="nil"/>
            </w:tcBorders>
            <w:shd w:val="clear" w:color="auto" w:fill="auto"/>
            <w:noWrap/>
            <w:vAlign w:val="bottom"/>
            <w:hideMark/>
          </w:tcPr>
          <w:p w14:paraId="5425F328"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nil"/>
              <w:left w:val="nil"/>
              <w:bottom w:val="single" w:sz="4" w:space="0" w:color="BFBFBF"/>
              <w:right w:val="nil"/>
            </w:tcBorders>
            <w:shd w:val="clear" w:color="auto" w:fill="auto"/>
            <w:noWrap/>
            <w:vAlign w:val="bottom"/>
            <w:hideMark/>
          </w:tcPr>
          <w:p w14:paraId="4EEE243D"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nil"/>
              <w:left w:val="nil"/>
              <w:bottom w:val="single" w:sz="4" w:space="0" w:color="BFBFBF"/>
              <w:right w:val="nil"/>
            </w:tcBorders>
            <w:shd w:val="clear" w:color="auto" w:fill="auto"/>
            <w:noWrap/>
            <w:vAlign w:val="bottom"/>
            <w:hideMark/>
          </w:tcPr>
          <w:p w14:paraId="20F128C8"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34A97638"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0F036DA4"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Validation of the design</w:t>
            </w:r>
          </w:p>
        </w:tc>
        <w:tc>
          <w:tcPr>
            <w:tcW w:w="459" w:type="pct"/>
            <w:tcBorders>
              <w:top w:val="nil"/>
              <w:left w:val="nil"/>
              <w:bottom w:val="single" w:sz="4" w:space="0" w:color="BFBFBF"/>
              <w:right w:val="nil"/>
            </w:tcBorders>
            <w:shd w:val="clear" w:color="auto" w:fill="auto"/>
            <w:noWrap/>
            <w:vAlign w:val="bottom"/>
            <w:hideMark/>
          </w:tcPr>
          <w:p w14:paraId="1191D33F"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2261C0E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single" w:sz="4" w:space="0" w:color="BFBFBF"/>
              <w:left w:val="nil"/>
              <w:bottom w:val="single" w:sz="4" w:space="0" w:color="BFBFBF"/>
              <w:right w:val="nil"/>
            </w:tcBorders>
            <w:shd w:val="clear" w:color="auto" w:fill="auto"/>
            <w:noWrap/>
            <w:vAlign w:val="bottom"/>
            <w:hideMark/>
          </w:tcPr>
          <w:p w14:paraId="1B311291"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nil"/>
              <w:left w:val="nil"/>
              <w:bottom w:val="nil"/>
              <w:right w:val="nil"/>
            </w:tcBorders>
            <w:shd w:val="pct75" w:color="808080" w:fill="auto"/>
            <w:noWrap/>
            <w:vAlign w:val="center"/>
            <w:hideMark/>
          </w:tcPr>
          <w:p w14:paraId="44A1F933"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69" w:type="pct"/>
            <w:tcBorders>
              <w:top w:val="nil"/>
              <w:left w:val="nil"/>
              <w:bottom w:val="single" w:sz="4" w:space="0" w:color="BFBFBF"/>
              <w:right w:val="nil"/>
            </w:tcBorders>
            <w:shd w:val="clear" w:color="auto" w:fill="auto"/>
            <w:noWrap/>
            <w:vAlign w:val="bottom"/>
            <w:hideMark/>
          </w:tcPr>
          <w:p w14:paraId="14E20008"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nil"/>
              <w:left w:val="nil"/>
              <w:bottom w:val="single" w:sz="4" w:space="0" w:color="BFBFBF"/>
              <w:right w:val="nil"/>
            </w:tcBorders>
            <w:shd w:val="clear" w:color="auto" w:fill="auto"/>
            <w:noWrap/>
            <w:vAlign w:val="bottom"/>
            <w:hideMark/>
          </w:tcPr>
          <w:p w14:paraId="3D27F8F7"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82" w:type="pct"/>
            <w:tcBorders>
              <w:top w:val="nil"/>
              <w:left w:val="nil"/>
              <w:bottom w:val="single" w:sz="4" w:space="0" w:color="BFBFBF"/>
              <w:right w:val="nil"/>
            </w:tcBorders>
            <w:shd w:val="clear" w:color="auto" w:fill="auto"/>
            <w:noWrap/>
            <w:vAlign w:val="bottom"/>
            <w:hideMark/>
          </w:tcPr>
          <w:p w14:paraId="4186EF3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nil"/>
              <w:left w:val="nil"/>
              <w:bottom w:val="single" w:sz="4" w:space="0" w:color="BFBFBF"/>
              <w:right w:val="nil"/>
            </w:tcBorders>
            <w:shd w:val="clear" w:color="auto" w:fill="auto"/>
            <w:noWrap/>
            <w:vAlign w:val="bottom"/>
            <w:hideMark/>
          </w:tcPr>
          <w:p w14:paraId="70935EB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nil"/>
              <w:left w:val="nil"/>
              <w:bottom w:val="single" w:sz="4" w:space="0" w:color="BFBFBF"/>
              <w:right w:val="nil"/>
            </w:tcBorders>
            <w:shd w:val="clear" w:color="auto" w:fill="auto"/>
            <w:noWrap/>
            <w:vAlign w:val="bottom"/>
            <w:hideMark/>
          </w:tcPr>
          <w:p w14:paraId="60A4FDCC"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138B0FDC"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64290687"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Objective 2 - Data acquisition</w:t>
            </w:r>
          </w:p>
        </w:tc>
        <w:tc>
          <w:tcPr>
            <w:tcW w:w="459" w:type="pct"/>
            <w:tcBorders>
              <w:top w:val="nil"/>
              <w:left w:val="nil"/>
              <w:bottom w:val="single" w:sz="4" w:space="0" w:color="BFBFBF"/>
              <w:right w:val="nil"/>
            </w:tcBorders>
            <w:shd w:val="clear" w:color="auto" w:fill="auto"/>
            <w:noWrap/>
            <w:vAlign w:val="bottom"/>
            <w:hideMark/>
          </w:tcPr>
          <w:p w14:paraId="14EC4E2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487DD66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single" w:sz="4" w:space="0" w:color="BFBFBF"/>
              <w:right w:val="nil"/>
            </w:tcBorders>
            <w:shd w:val="clear" w:color="auto" w:fill="auto"/>
            <w:noWrap/>
            <w:vAlign w:val="bottom"/>
            <w:hideMark/>
          </w:tcPr>
          <w:p w14:paraId="1E95F5EC"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nil"/>
              <w:left w:val="nil"/>
              <w:bottom w:val="nil"/>
              <w:right w:val="nil"/>
            </w:tcBorders>
            <w:shd w:val="pct75" w:color="808080" w:fill="auto"/>
            <w:noWrap/>
            <w:vAlign w:val="center"/>
            <w:hideMark/>
          </w:tcPr>
          <w:p w14:paraId="7A08186D"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69" w:type="pct"/>
            <w:tcBorders>
              <w:top w:val="nil"/>
              <w:left w:val="nil"/>
              <w:bottom w:val="nil"/>
              <w:right w:val="nil"/>
            </w:tcBorders>
            <w:shd w:val="pct75" w:color="808080" w:fill="auto"/>
            <w:noWrap/>
            <w:vAlign w:val="center"/>
            <w:hideMark/>
          </w:tcPr>
          <w:p w14:paraId="239E088F"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302" w:type="pct"/>
            <w:tcBorders>
              <w:top w:val="nil"/>
              <w:left w:val="nil"/>
              <w:bottom w:val="nil"/>
              <w:right w:val="nil"/>
            </w:tcBorders>
            <w:shd w:val="pct75" w:color="808080" w:fill="auto"/>
            <w:noWrap/>
            <w:vAlign w:val="center"/>
            <w:hideMark/>
          </w:tcPr>
          <w:p w14:paraId="00BB0C47"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82" w:type="pct"/>
            <w:tcBorders>
              <w:top w:val="nil"/>
              <w:left w:val="nil"/>
              <w:bottom w:val="single" w:sz="4" w:space="0" w:color="BFBFBF"/>
              <w:right w:val="nil"/>
            </w:tcBorders>
            <w:shd w:val="clear" w:color="auto" w:fill="auto"/>
            <w:noWrap/>
            <w:vAlign w:val="bottom"/>
            <w:hideMark/>
          </w:tcPr>
          <w:p w14:paraId="22D2A75B"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nil"/>
              <w:left w:val="nil"/>
              <w:bottom w:val="single" w:sz="4" w:space="0" w:color="BFBFBF"/>
              <w:right w:val="nil"/>
            </w:tcBorders>
            <w:shd w:val="clear" w:color="auto" w:fill="auto"/>
            <w:noWrap/>
            <w:vAlign w:val="bottom"/>
            <w:hideMark/>
          </w:tcPr>
          <w:p w14:paraId="066B244E"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nil"/>
              <w:left w:val="nil"/>
              <w:bottom w:val="single" w:sz="4" w:space="0" w:color="BFBFBF"/>
              <w:right w:val="nil"/>
            </w:tcBorders>
            <w:shd w:val="clear" w:color="auto" w:fill="auto"/>
            <w:noWrap/>
            <w:vAlign w:val="bottom"/>
            <w:hideMark/>
          </w:tcPr>
          <w:p w14:paraId="575C85EF"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5D51C58D"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58EC279D"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Objective 3 - Data acquisition</w:t>
            </w:r>
          </w:p>
        </w:tc>
        <w:tc>
          <w:tcPr>
            <w:tcW w:w="459" w:type="pct"/>
            <w:tcBorders>
              <w:top w:val="nil"/>
              <w:left w:val="nil"/>
              <w:bottom w:val="single" w:sz="4" w:space="0" w:color="BFBFBF"/>
              <w:right w:val="nil"/>
            </w:tcBorders>
            <w:shd w:val="clear" w:color="auto" w:fill="auto"/>
            <w:noWrap/>
            <w:vAlign w:val="bottom"/>
            <w:hideMark/>
          </w:tcPr>
          <w:p w14:paraId="76B890D1"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2198998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single" w:sz="4" w:space="0" w:color="BFBFBF"/>
              <w:right w:val="nil"/>
            </w:tcBorders>
            <w:shd w:val="clear" w:color="auto" w:fill="auto"/>
            <w:noWrap/>
            <w:vAlign w:val="bottom"/>
            <w:hideMark/>
          </w:tcPr>
          <w:p w14:paraId="76460C88"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nil"/>
              <w:left w:val="nil"/>
              <w:bottom w:val="nil"/>
              <w:right w:val="nil"/>
            </w:tcBorders>
            <w:shd w:val="pct75" w:color="808080" w:fill="auto"/>
            <w:noWrap/>
            <w:vAlign w:val="center"/>
            <w:hideMark/>
          </w:tcPr>
          <w:p w14:paraId="785BA45B"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69" w:type="pct"/>
            <w:tcBorders>
              <w:top w:val="nil"/>
              <w:left w:val="nil"/>
              <w:bottom w:val="nil"/>
              <w:right w:val="nil"/>
            </w:tcBorders>
            <w:shd w:val="pct75" w:color="808080" w:fill="auto"/>
            <w:noWrap/>
            <w:vAlign w:val="center"/>
            <w:hideMark/>
          </w:tcPr>
          <w:p w14:paraId="6EBD2713"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302" w:type="pct"/>
            <w:tcBorders>
              <w:top w:val="nil"/>
              <w:left w:val="nil"/>
              <w:bottom w:val="nil"/>
              <w:right w:val="nil"/>
            </w:tcBorders>
            <w:shd w:val="pct75" w:color="808080" w:fill="auto"/>
            <w:noWrap/>
            <w:vAlign w:val="center"/>
            <w:hideMark/>
          </w:tcPr>
          <w:p w14:paraId="6990F305"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82" w:type="pct"/>
            <w:tcBorders>
              <w:top w:val="nil"/>
              <w:left w:val="nil"/>
              <w:bottom w:val="single" w:sz="4" w:space="0" w:color="BFBFBF"/>
              <w:right w:val="nil"/>
            </w:tcBorders>
            <w:shd w:val="clear" w:color="auto" w:fill="auto"/>
            <w:noWrap/>
            <w:vAlign w:val="bottom"/>
            <w:hideMark/>
          </w:tcPr>
          <w:p w14:paraId="78C7EF0A"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0" w:type="pct"/>
            <w:tcBorders>
              <w:top w:val="nil"/>
              <w:left w:val="nil"/>
              <w:bottom w:val="single" w:sz="4" w:space="0" w:color="BFBFBF"/>
              <w:right w:val="nil"/>
            </w:tcBorders>
            <w:shd w:val="clear" w:color="auto" w:fill="auto"/>
            <w:noWrap/>
            <w:vAlign w:val="bottom"/>
            <w:hideMark/>
          </w:tcPr>
          <w:p w14:paraId="292A45E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5" w:type="pct"/>
            <w:tcBorders>
              <w:top w:val="nil"/>
              <w:left w:val="nil"/>
              <w:bottom w:val="single" w:sz="4" w:space="0" w:color="BFBFBF"/>
              <w:right w:val="nil"/>
            </w:tcBorders>
            <w:shd w:val="clear" w:color="auto" w:fill="auto"/>
            <w:noWrap/>
            <w:vAlign w:val="bottom"/>
            <w:hideMark/>
          </w:tcPr>
          <w:p w14:paraId="55C763F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57F315E4"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2514AA7C"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Objective 4 - Research and data acquisition</w:t>
            </w:r>
          </w:p>
        </w:tc>
        <w:tc>
          <w:tcPr>
            <w:tcW w:w="459" w:type="pct"/>
            <w:tcBorders>
              <w:top w:val="nil"/>
              <w:left w:val="nil"/>
              <w:bottom w:val="single" w:sz="4" w:space="0" w:color="BFBFBF"/>
              <w:right w:val="nil"/>
            </w:tcBorders>
            <w:shd w:val="clear" w:color="auto" w:fill="auto"/>
            <w:noWrap/>
            <w:vAlign w:val="bottom"/>
            <w:hideMark/>
          </w:tcPr>
          <w:p w14:paraId="24DD1EFB"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51FA450B"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single" w:sz="4" w:space="0" w:color="BFBFBF"/>
              <w:right w:val="nil"/>
            </w:tcBorders>
            <w:shd w:val="clear" w:color="auto" w:fill="auto"/>
            <w:noWrap/>
            <w:vAlign w:val="bottom"/>
            <w:hideMark/>
          </w:tcPr>
          <w:p w14:paraId="0937AA3D"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single" w:sz="4" w:space="0" w:color="BFBFBF"/>
              <w:left w:val="nil"/>
              <w:bottom w:val="single" w:sz="4" w:space="0" w:color="BFBFBF"/>
              <w:right w:val="nil"/>
            </w:tcBorders>
            <w:shd w:val="clear" w:color="auto" w:fill="auto"/>
            <w:noWrap/>
            <w:vAlign w:val="bottom"/>
            <w:hideMark/>
          </w:tcPr>
          <w:p w14:paraId="378AA79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9" w:type="pct"/>
            <w:tcBorders>
              <w:top w:val="single" w:sz="4" w:space="0" w:color="BFBFBF"/>
              <w:left w:val="nil"/>
              <w:bottom w:val="single" w:sz="4" w:space="0" w:color="BFBFBF"/>
              <w:right w:val="nil"/>
            </w:tcBorders>
            <w:shd w:val="clear" w:color="auto" w:fill="auto"/>
            <w:noWrap/>
            <w:vAlign w:val="bottom"/>
            <w:hideMark/>
          </w:tcPr>
          <w:p w14:paraId="5D4B7BD5"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nil"/>
              <w:left w:val="nil"/>
              <w:bottom w:val="nil"/>
              <w:right w:val="nil"/>
            </w:tcBorders>
            <w:shd w:val="pct75" w:color="808080" w:fill="auto"/>
            <w:noWrap/>
            <w:vAlign w:val="center"/>
            <w:hideMark/>
          </w:tcPr>
          <w:p w14:paraId="33DA7485"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82" w:type="pct"/>
            <w:tcBorders>
              <w:top w:val="nil"/>
              <w:left w:val="nil"/>
              <w:bottom w:val="nil"/>
              <w:right w:val="nil"/>
            </w:tcBorders>
            <w:shd w:val="pct75" w:color="808080" w:fill="auto"/>
            <w:noWrap/>
            <w:vAlign w:val="center"/>
            <w:hideMark/>
          </w:tcPr>
          <w:p w14:paraId="5EB4D97F"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60" w:type="pct"/>
            <w:tcBorders>
              <w:top w:val="nil"/>
              <w:left w:val="nil"/>
              <w:bottom w:val="nil"/>
              <w:right w:val="nil"/>
            </w:tcBorders>
            <w:shd w:val="clear" w:color="auto" w:fill="auto"/>
            <w:noWrap/>
            <w:vAlign w:val="bottom"/>
            <w:hideMark/>
          </w:tcPr>
          <w:p w14:paraId="5B08CC67"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75" w:type="pct"/>
            <w:tcBorders>
              <w:top w:val="nil"/>
              <w:left w:val="nil"/>
              <w:bottom w:val="single" w:sz="4" w:space="0" w:color="BFBFBF"/>
              <w:right w:val="nil"/>
            </w:tcBorders>
            <w:shd w:val="clear" w:color="auto" w:fill="auto"/>
            <w:noWrap/>
            <w:vAlign w:val="bottom"/>
            <w:hideMark/>
          </w:tcPr>
          <w:p w14:paraId="7B96818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39229700"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239BB88D"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Data analysis</w:t>
            </w:r>
          </w:p>
        </w:tc>
        <w:tc>
          <w:tcPr>
            <w:tcW w:w="459" w:type="pct"/>
            <w:tcBorders>
              <w:top w:val="nil"/>
              <w:left w:val="nil"/>
              <w:bottom w:val="single" w:sz="4" w:space="0" w:color="BFBFBF"/>
              <w:right w:val="nil"/>
            </w:tcBorders>
            <w:shd w:val="clear" w:color="auto" w:fill="auto"/>
            <w:noWrap/>
            <w:vAlign w:val="bottom"/>
            <w:hideMark/>
          </w:tcPr>
          <w:p w14:paraId="2803C234"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333E1B95"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single" w:sz="4" w:space="0" w:color="BFBFBF"/>
              <w:right w:val="nil"/>
            </w:tcBorders>
            <w:shd w:val="clear" w:color="auto" w:fill="auto"/>
            <w:noWrap/>
            <w:vAlign w:val="bottom"/>
            <w:hideMark/>
          </w:tcPr>
          <w:p w14:paraId="70B50309"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nil"/>
              <w:left w:val="nil"/>
              <w:bottom w:val="single" w:sz="4" w:space="0" w:color="BFBFBF"/>
              <w:right w:val="nil"/>
            </w:tcBorders>
            <w:shd w:val="clear" w:color="auto" w:fill="auto"/>
            <w:noWrap/>
            <w:vAlign w:val="bottom"/>
            <w:hideMark/>
          </w:tcPr>
          <w:p w14:paraId="6B425D4A"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69" w:type="pct"/>
            <w:tcBorders>
              <w:top w:val="nil"/>
              <w:left w:val="nil"/>
              <w:bottom w:val="single" w:sz="4" w:space="0" w:color="BFBFBF"/>
              <w:right w:val="nil"/>
            </w:tcBorders>
            <w:shd w:val="clear" w:color="auto" w:fill="auto"/>
            <w:noWrap/>
            <w:vAlign w:val="bottom"/>
            <w:hideMark/>
          </w:tcPr>
          <w:p w14:paraId="6C01C4CF"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302" w:type="pct"/>
            <w:tcBorders>
              <w:top w:val="nil"/>
              <w:left w:val="nil"/>
              <w:bottom w:val="nil"/>
              <w:right w:val="nil"/>
            </w:tcBorders>
            <w:shd w:val="pct75" w:color="808080" w:fill="auto"/>
            <w:noWrap/>
            <w:vAlign w:val="center"/>
            <w:hideMark/>
          </w:tcPr>
          <w:p w14:paraId="1AE82CD1"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82" w:type="pct"/>
            <w:tcBorders>
              <w:top w:val="nil"/>
              <w:left w:val="nil"/>
              <w:bottom w:val="nil"/>
              <w:right w:val="nil"/>
            </w:tcBorders>
            <w:shd w:val="pct75" w:color="808080" w:fill="auto"/>
            <w:noWrap/>
            <w:vAlign w:val="center"/>
            <w:hideMark/>
          </w:tcPr>
          <w:p w14:paraId="580C0BE4"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60" w:type="pct"/>
            <w:tcBorders>
              <w:top w:val="nil"/>
              <w:left w:val="nil"/>
              <w:bottom w:val="nil"/>
              <w:right w:val="nil"/>
            </w:tcBorders>
            <w:shd w:val="pct75" w:color="808080" w:fill="auto"/>
            <w:noWrap/>
            <w:vAlign w:val="center"/>
            <w:hideMark/>
          </w:tcPr>
          <w:p w14:paraId="61310BFC"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75" w:type="pct"/>
            <w:tcBorders>
              <w:top w:val="nil"/>
              <w:left w:val="nil"/>
              <w:bottom w:val="single" w:sz="4" w:space="0" w:color="BFBFBF"/>
              <w:right w:val="nil"/>
            </w:tcBorders>
            <w:shd w:val="clear" w:color="auto" w:fill="auto"/>
            <w:noWrap/>
            <w:vAlign w:val="bottom"/>
            <w:hideMark/>
          </w:tcPr>
          <w:p w14:paraId="31A59A70"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r>
      <w:tr w:rsidR="00BC34C1" w:rsidRPr="00F2166F" w14:paraId="65ABB721"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7F07AC72"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Outstanding tasks</w:t>
            </w:r>
          </w:p>
        </w:tc>
        <w:tc>
          <w:tcPr>
            <w:tcW w:w="459" w:type="pct"/>
            <w:tcBorders>
              <w:top w:val="nil"/>
              <w:left w:val="nil"/>
              <w:bottom w:val="single" w:sz="4" w:space="0" w:color="BFBFBF"/>
              <w:right w:val="nil"/>
            </w:tcBorders>
            <w:shd w:val="clear" w:color="auto" w:fill="auto"/>
            <w:noWrap/>
            <w:vAlign w:val="bottom"/>
            <w:hideMark/>
          </w:tcPr>
          <w:p w14:paraId="646F7C43"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23FEF114"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single" w:sz="4" w:space="0" w:color="BFBFBF"/>
              <w:right w:val="nil"/>
            </w:tcBorders>
            <w:shd w:val="clear" w:color="auto" w:fill="auto"/>
            <w:noWrap/>
            <w:vAlign w:val="bottom"/>
            <w:hideMark/>
          </w:tcPr>
          <w:p w14:paraId="067364D6"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nil"/>
              <w:left w:val="nil"/>
              <w:bottom w:val="nil"/>
              <w:right w:val="nil"/>
            </w:tcBorders>
            <w:shd w:val="clear" w:color="auto" w:fill="auto"/>
            <w:noWrap/>
            <w:vAlign w:val="bottom"/>
            <w:hideMark/>
          </w:tcPr>
          <w:p w14:paraId="13F00DAF"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69" w:type="pct"/>
            <w:tcBorders>
              <w:top w:val="nil"/>
              <w:left w:val="nil"/>
              <w:bottom w:val="nil"/>
              <w:right w:val="nil"/>
            </w:tcBorders>
            <w:shd w:val="clear" w:color="auto" w:fill="auto"/>
            <w:noWrap/>
            <w:vAlign w:val="bottom"/>
            <w:hideMark/>
          </w:tcPr>
          <w:p w14:paraId="7B499EEE"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302" w:type="pct"/>
            <w:tcBorders>
              <w:top w:val="nil"/>
              <w:left w:val="nil"/>
              <w:bottom w:val="nil"/>
              <w:right w:val="nil"/>
            </w:tcBorders>
            <w:shd w:val="clear" w:color="auto" w:fill="auto"/>
            <w:noWrap/>
            <w:vAlign w:val="bottom"/>
            <w:hideMark/>
          </w:tcPr>
          <w:p w14:paraId="5262FEAE"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82" w:type="pct"/>
            <w:tcBorders>
              <w:top w:val="nil"/>
              <w:left w:val="nil"/>
              <w:bottom w:val="nil"/>
              <w:right w:val="nil"/>
            </w:tcBorders>
            <w:shd w:val="clear" w:color="auto" w:fill="auto"/>
            <w:noWrap/>
            <w:vAlign w:val="bottom"/>
            <w:hideMark/>
          </w:tcPr>
          <w:p w14:paraId="3AD13A8B"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60" w:type="pct"/>
            <w:tcBorders>
              <w:top w:val="nil"/>
              <w:left w:val="nil"/>
              <w:bottom w:val="nil"/>
              <w:right w:val="nil"/>
            </w:tcBorders>
            <w:shd w:val="pct75" w:color="808080" w:fill="auto"/>
            <w:noWrap/>
            <w:vAlign w:val="center"/>
            <w:hideMark/>
          </w:tcPr>
          <w:p w14:paraId="07BFBE77"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75" w:type="pct"/>
            <w:tcBorders>
              <w:top w:val="nil"/>
              <w:left w:val="nil"/>
              <w:bottom w:val="nil"/>
              <w:right w:val="nil"/>
            </w:tcBorders>
            <w:shd w:val="pct75" w:color="808080" w:fill="auto"/>
            <w:noWrap/>
            <w:vAlign w:val="center"/>
            <w:hideMark/>
          </w:tcPr>
          <w:p w14:paraId="61FA9825"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r>
      <w:tr w:rsidR="00BC34C1" w:rsidRPr="00F2166F" w14:paraId="585BF74F" w14:textId="77777777" w:rsidTr="00BC34C1">
        <w:trPr>
          <w:trHeight w:val="288"/>
        </w:trPr>
        <w:tc>
          <w:tcPr>
            <w:tcW w:w="2352" w:type="pct"/>
            <w:tcBorders>
              <w:top w:val="nil"/>
              <w:left w:val="nil"/>
              <w:bottom w:val="single" w:sz="4" w:space="0" w:color="A5A5A5"/>
              <w:right w:val="nil"/>
            </w:tcBorders>
            <w:shd w:val="clear" w:color="auto" w:fill="auto"/>
            <w:vAlign w:val="bottom"/>
            <w:hideMark/>
          </w:tcPr>
          <w:p w14:paraId="079D5837" w14:textId="77777777" w:rsidR="00BC34C1" w:rsidRPr="00BC34C1" w:rsidRDefault="00BC34C1" w:rsidP="00BC34C1">
            <w:pPr>
              <w:spacing w:after="0" w:line="240" w:lineRule="auto"/>
              <w:rPr>
                <w:rFonts w:ascii="Times New Roman" w:eastAsia="Times New Roman" w:hAnsi="Times New Roman" w:cs="Times New Roman"/>
                <w:b/>
                <w:bCs/>
                <w:color w:val="000000"/>
              </w:rPr>
            </w:pPr>
            <w:r w:rsidRPr="00BC34C1">
              <w:rPr>
                <w:rFonts w:ascii="Times New Roman" w:eastAsia="Times New Roman" w:hAnsi="Times New Roman" w:cs="Times New Roman"/>
                <w:b/>
                <w:bCs/>
                <w:color w:val="000000"/>
              </w:rPr>
              <w:t>Write-up</w:t>
            </w:r>
          </w:p>
        </w:tc>
        <w:tc>
          <w:tcPr>
            <w:tcW w:w="459" w:type="pct"/>
            <w:tcBorders>
              <w:top w:val="nil"/>
              <w:left w:val="nil"/>
              <w:bottom w:val="single" w:sz="4" w:space="0" w:color="BFBFBF"/>
              <w:right w:val="nil"/>
            </w:tcBorders>
            <w:shd w:val="clear" w:color="auto" w:fill="auto"/>
            <w:noWrap/>
            <w:vAlign w:val="bottom"/>
            <w:hideMark/>
          </w:tcPr>
          <w:p w14:paraId="3A4DE6AF"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32" w:type="pct"/>
            <w:tcBorders>
              <w:top w:val="nil"/>
              <w:left w:val="nil"/>
              <w:bottom w:val="single" w:sz="4" w:space="0" w:color="BFBFBF"/>
              <w:right w:val="nil"/>
            </w:tcBorders>
            <w:shd w:val="clear" w:color="auto" w:fill="auto"/>
            <w:noWrap/>
            <w:vAlign w:val="bottom"/>
            <w:hideMark/>
          </w:tcPr>
          <w:p w14:paraId="5997A3F6"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93" w:type="pct"/>
            <w:tcBorders>
              <w:top w:val="nil"/>
              <w:left w:val="nil"/>
              <w:bottom w:val="single" w:sz="4" w:space="0" w:color="BFBFBF"/>
              <w:right w:val="nil"/>
            </w:tcBorders>
            <w:shd w:val="clear" w:color="auto" w:fill="auto"/>
            <w:noWrap/>
            <w:vAlign w:val="bottom"/>
            <w:hideMark/>
          </w:tcPr>
          <w:p w14:paraId="2979ECC9" w14:textId="77777777" w:rsidR="00BC34C1" w:rsidRPr="00BC34C1" w:rsidRDefault="00BC34C1" w:rsidP="00BC34C1">
            <w:pPr>
              <w:spacing w:after="0" w:line="240" w:lineRule="auto"/>
              <w:rPr>
                <w:rFonts w:ascii="Times New Roman" w:eastAsia="Times New Roman" w:hAnsi="Times New Roman" w:cs="Times New Roman"/>
                <w:b/>
                <w:color w:val="000000"/>
              </w:rPr>
            </w:pPr>
            <w:r w:rsidRPr="00BC34C1">
              <w:rPr>
                <w:rFonts w:ascii="Times New Roman" w:eastAsia="Times New Roman" w:hAnsi="Times New Roman" w:cs="Times New Roman"/>
                <w:b/>
                <w:color w:val="000000"/>
              </w:rPr>
              <w:t> </w:t>
            </w:r>
          </w:p>
        </w:tc>
        <w:tc>
          <w:tcPr>
            <w:tcW w:w="276" w:type="pct"/>
            <w:tcBorders>
              <w:top w:val="nil"/>
              <w:left w:val="nil"/>
              <w:bottom w:val="nil"/>
              <w:right w:val="nil"/>
            </w:tcBorders>
            <w:shd w:val="pct75" w:color="808080" w:fill="auto"/>
            <w:noWrap/>
            <w:vAlign w:val="center"/>
            <w:hideMark/>
          </w:tcPr>
          <w:p w14:paraId="457D9B62" w14:textId="77777777" w:rsidR="00BC34C1" w:rsidRPr="00BC34C1" w:rsidRDefault="00BC34C1" w:rsidP="00BC34C1">
            <w:pPr>
              <w:spacing w:after="0" w:line="240" w:lineRule="auto"/>
              <w:rPr>
                <w:rFonts w:ascii="Times New Roman" w:eastAsia="Times New Roman" w:hAnsi="Times New Roman" w:cs="Times New Roman"/>
                <w:b/>
                <w:color w:val="000000"/>
              </w:rPr>
            </w:pPr>
          </w:p>
        </w:tc>
        <w:tc>
          <w:tcPr>
            <w:tcW w:w="269" w:type="pct"/>
            <w:tcBorders>
              <w:top w:val="nil"/>
              <w:left w:val="nil"/>
              <w:bottom w:val="nil"/>
              <w:right w:val="nil"/>
            </w:tcBorders>
            <w:shd w:val="pct75" w:color="808080" w:fill="auto"/>
            <w:noWrap/>
            <w:vAlign w:val="center"/>
            <w:hideMark/>
          </w:tcPr>
          <w:p w14:paraId="7EBED990"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302" w:type="pct"/>
            <w:tcBorders>
              <w:top w:val="nil"/>
              <w:left w:val="nil"/>
              <w:bottom w:val="nil"/>
              <w:right w:val="nil"/>
            </w:tcBorders>
            <w:shd w:val="pct75" w:color="808080" w:fill="auto"/>
            <w:noWrap/>
            <w:vAlign w:val="center"/>
            <w:hideMark/>
          </w:tcPr>
          <w:p w14:paraId="7AAD56C8"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82" w:type="pct"/>
            <w:tcBorders>
              <w:top w:val="nil"/>
              <w:left w:val="nil"/>
              <w:bottom w:val="nil"/>
              <w:right w:val="nil"/>
            </w:tcBorders>
            <w:shd w:val="pct75" w:color="808080" w:fill="auto"/>
            <w:noWrap/>
            <w:vAlign w:val="center"/>
            <w:hideMark/>
          </w:tcPr>
          <w:p w14:paraId="66E71F08"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60" w:type="pct"/>
            <w:tcBorders>
              <w:top w:val="nil"/>
              <w:left w:val="nil"/>
              <w:bottom w:val="nil"/>
              <w:right w:val="nil"/>
            </w:tcBorders>
            <w:shd w:val="pct75" w:color="808080" w:fill="auto"/>
            <w:noWrap/>
            <w:vAlign w:val="center"/>
            <w:hideMark/>
          </w:tcPr>
          <w:p w14:paraId="4B9E50CB"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c>
          <w:tcPr>
            <w:tcW w:w="275" w:type="pct"/>
            <w:tcBorders>
              <w:top w:val="nil"/>
              <w:left w:val="nil"/>
              <w:bottom w:val="nil"/>
              <w:right w:val="nil"/>
            </w:tcBorders>
            <w:shd w:val="pct75" w:color="808080" w:fill="auto"/>
            <w:noWrap/>
            <w:vAlign w:val="center"/>
            <w:hideMark/>
          </w:tcPr>
          <w:p w14:paraId="138E6240" w14:textId="77777777" w:rsidR="00BC34C1" w:rsidRPr="00BC34C1" w:rsidRDefault="00BC34C1" w:rsidP="00BC34C1">
            <w:pPr>
              <w:spacing w:after="0" w:line="240" w:lineRule="auto"/>
              <w:rPr>
                <w:rFonts w:ascii="Times New Roman" w:eastAsia="Times New Roman" w:hAnsi="Times New Roman" w:cs="Times New Roman"/>
                <w:b/>
                <w:sz w:val="20"/>
                <w:szCs w:val="20"/>
              </w:rPr>
            </w:pPr>
          </w:p>
        </w:tc>
      </w:tr>
    </w:tbl>
    <w:p w14:paraId="538A943A" w14:textId="77777777" w:rsidR="009E1229" w:rsidRPr="00F2166F" w:rsidRDefault="009E1229" w:rsidP="00223524">
      <w:pPr>
        <w:rPr>
          <w:rFonts w:ascii="Times New Roman" w:hAnsi="Times New Roman" w:cs="Times New Roman"/>
          <w:b/>
          <w:color w:val="000000" w:themeColor="text1"/>
          <w:sz w:val="24"/>
          <w:szCs w:val="24"/>
        </w:rPr>
      </w:pPr>
    </w:p>
    <w:p w14:paraId="1F955D6F" w14:textId="5A2E615C" w:rsidR="008E634D" w:rsidRPr="008E634D" w:rsidRDefault="0011112A" w:rsidP="008E634D">
      <w:pPr>
        <w:shd w:val="clear" w:color="auto" w:fill="FFFFFF"/>
        <w:jc w:val="center"/>
        <w:rPr>
          <w:rFonts w:ascii="Arial" w:eastAsia="Times New Roman" w:hAnsi="Arial" w:cs="Arial"/>
          <w:color w:val="202124"/>
          <w:sz w:val="27"/>
          <w:szCs w:val="27"/>
          <w:lang w:val="en-US"/>
        </w:rPr>
      </w:pPr>
      <w:r>
        <w:rPr>
          <w:rFonts w:ascii="Times New Roman" w:hAnsi="Times New Roman" w:cs="Times New Roman"/>
          <w:sz w:val="24"/>
          <w:szCs w:val="24"/>
        </w:rPr>
        <w:t>Table 3: Gantt chart</w:t>
      </w:r>
      <w:r w:rsidR="008E634D">
        <w:rPr>
          <w:rFonts w:ascii="Times New Roman" w:hAnsi="Times New Roman" w:cs="Times New Roman"/>
          <w:sz w:val="24"/>
          <w:szCs w:val="24"/>
        </w:rPr>
        <w:t xml:space="preserve"> that illustrates the project plan</w:t>
      </w:r>
    </w:p>
    <w:p w14:paraId="4EBF2150" w14:textId="436CE32D" w:rsidR="00EB64CD" w:rsidRPr="008E634D" w:rsidRDefault="0092470C" w:rsidP="008E634D">
      <w:pPr>
        <w:pStyle w:val="Heading1"/>
      </w:pPr>
      <w:bookmarkStart w:id="45" w:name="_Toc112065717"/>
      <w:bookmarkStart w:id="46" w:name="_Toc112325246"/>
      <w:bookmarkStart w:id="47" w:name="_Toc112325298"/>
      <w:bookmarkStart w:id="48" w:name="_Toc112325407"/>
      <w:r w:rsidRPr="00F2166F">
        <w:lastRenderedPageBreak/>
        <w:t>Comments</w:t>
      </w:r>
      <w:bookmarkEnd w:id="45"/>
      <w:bookmarkEnd w:id="46"/>
      <w:bookmarkEnd w:id="47"/>
      <w:bookmarkEnd w:id="48"/>
      <w:r w:rsidRPr="00F2166F">
        <w:t> </w:t>
      </w:r>
    </w:p>
    <w:p w14:paraId="53E81ECE" w14:textId="17708BFA" w:rsidR="00501B7E" w:rsidRDefault="00EB64CD" w:rsidP="00097143">
      <w:pPr>
        <w:jc w:val="both"/>
        <w:rPr>
          <w:rFonts w:ascii="Times New Roman" w:hAnsi="Times New Roman" w:cs="Times New Roman"/>
          <w:color w:val="000000" w:themeColor="text1"/>
          <w:sz w:val="24"/>
          <w:szCs w:val="24"/>
        </w:rPr>
      </w:pPr>
      <w:r w:rsidRPr="00F2166F">
        <w:rPr>
          <w:rFonts w:ascii="Times New Roman" w:hAnsi="Times New Roman" w:cs="Times New Roman"/>
          <w:color w:val="000000" w:themeColor="text1"/>
          <w:sz w:val="24"/>
          <w:szCs w:val="24"/>
        </w:rPr>
        <w:t xml:space="preserve">The project will investigate the performance of air in line detector in volumetric pumps </w:t>
      </w:r>
      <w:r w:rsidR="009C7BB6" w:rsidRPr="00F2166F">
        <w:rPr>
          <w:rFonts w:ascii="Times New Roman" w:hAnsi="Times New Roman" w:cs="Times New Roman"/>
          <w:color w:val="000000" w:themeColor="text1"/>
          <w:sz w:val="24"/>
          <w:szCs w:val="24"/>
        </w:rPr>
        <w:t>to ensure patient safety.</w:t>
      </w:r>
      <w:r w:rsidR="000D56D9" w:rsidRPr="00F2166F">
        <w:rPr>
          <w:rFonts w:ascii="Times New Roman" w:hAnsi="Times New Roman" w:cs="Times New Roman"/>
          <w:color w:val="000000" w:themeColor="text1"/>
          <w:sz w:val="24"/>
          <w:szCs w:val="24"/>
        </w:rPr>
        <w:t xml:space="preserve"> </w:t>
      </w:r>
      <w:r w:rsidR="00C8482B" w:rsidRPr="00F2166F">
        <w:rPr>
          <w:rFonts w:ascii="Times New Roman" w:hAnsi="Times New Roman" w:cs="Times New Roman"/>
          <w:color w:val="000000" w:themeColor="text1"/>
          <w:sz w:val="24"/>
          <w:szCs w:val="24"/>
        </w:rPr>
        <w:t xml:space="preserve">It </w:t>
      </w:r>
      <w:r w:rsidR="00220D9D" w:rsidRPr="00F2166F">
        <w:rPr>
          <w:rFonts w:ascii="Times New Roman" w:hAnsi="Times New Roman" w:cs="Times New Roman"/>
          <w:color w:val="000000" w:themeColor="text1"/>
          <w:sz w:val="24"/>
          <w:szCs w:val="24"/>
        </w:rPr>
        <w:t xml:space="preserve">is well understood that a number of difficulties may arise during the progress of the project. </w:t>
      </w:r>
      <w:r w:rsidR="00C8482B" w:rsidRPr="00F2166F">
        <w:rPr>
          <w:rFonts w:ascii="Times New Roman" w:hAnsi="Times New Roman" w:cs="Times New Roman"/>
          <w:color w:val="000000" w:themeColor="text1"/>
          <w:sz w:val="24"/>
          <w:szCs w:val="24"/>
        </w:rPr>
        <w:t xml:space="preserve">Infusion pumps are widely used within the Trust and therefore their availability may be limited. </w:t>
      </w:r>
      <w:r w:rsidR="00D36064" w:rsidRPr="00F2166F">
        <w:rPr>
          <w:rFonts w:ascii="Times New Roman" w:hAnsi="Times New Roman" w:cs="Times New Roman"/>
          <w:color w:val="000000" w:themeColor="text1"/>
          <w:sz w:val="24"/>
          <w:szCs w:val="24"/>
        </w:rPr>
        <w:t xml:space="preserve">This has been taken into account in </w:t>
      </w:r>
      <w:r w:rsidR="00501B7E">
        <w:rPr>
          <w:rFonts w:ascii="Times New Roman" w:hAnsi="Times New Roman" w:cs="Times New Roman"/>
          <w:color w:val="000000" w:themeColor="text1"/>
          <w:sz w:val="24"/>
          <w:szCs w:val="24"/>
        </w:rPr>
        <w:t xml:space="preserve">the Gantt chart - Table 3 </w:t>
      </w:r>
      <w:r w:rsidR="00B33F27" w:rsidRPr="00F2166F">
        <w:rPr>
          <w:rFonts w:ascii="Times New Roman" w:hAnsi="Times New Roman" w:cs="Times New Roman"/>
          <w:color w:val="000000" w:themeColor="text1"/>
          <w:sz w:val="24"/>
          <w:szCs w:val="24"/>
        </w:rPr>
        <w:t>and a margin has been assigned to carry out any possible outstanding tasks.</w:t>
      </w:r>
      <w:r w:rsidR="00407594">
        <w:rPr>
          <w:rFonts w:ascii="Times New Roman" w:hAnsi="Times New Roman" w:cs="Times New Roman"/>
          <w:color w:val="000000" w:themeColor="text1"/>
          <w:sz w:val="24"/>
          <w:szCs w:val="24"/>
        </w:rPr>
        <w:t xml:space="preserve"> December’s a</w:t>
      </w:r>
      <w:r w:rsidR="00022A38">
        <w:rPr>
          <w:rFonts w:ascii="Times New Roman" w:hAnsi="Times New Roman" w:cs="Times New Roman"/>
          <w:color w:val="000000" w:themeColor="text1"/>
          <w:sz w:val="24"/>
          <w:szCs w:val="24"/>
        </w:rPr>
        <w:t xml:space="preserve">nnual leave has been considered </w:t>
      </w:r>
      <w:r w:rsidR="00407594">
        <w:rPr>
          <w:rFonts w:ascii="Times New Roman" w:hAnsi="Times New Roman" w:cs="Times New Roman"/>
          <w:color w:val="000000" w:themeColor="text1"/>
          <w:sz w:val="24"/>
          <w:szCs w:val="24"/>
        </w:rPr>
        <w:t>as well.</w:t>
      </w:r>
    </w:p>
    <w:p w14:paraId="1A22F123" w14:textId="19376483" w:rsidR="00271E44" w:rsidRDefault="00F025AF" w:rsidP="00097143">
      <w:pPr>
        <w:jc w:val="both"/>
        <w:rPr>
          <w:rFonts w:ascii="Times New Roman" w:hAnsi="Times New Roman" w:cs="Times New Roman"/>
          <w:color w:val="000000" w:themeColor="text1"/>
          <w:sz w:val="24"/>
          <w:szCs w:val="24"/>
        </w:rPr>
      </w:pPr>
      <w:r w:rsidRPr="00F2166F">
        <w:rPr>
          <w:rFonts w:ascii="Times New Roman" w:hAnsi="Times New Roman" w:cs="Times New Roman"/>
          <w:color w:val="000000" w:themeColor="text1"/>
          <w:sz w:val="24"/>
          <w:szCs w:val="24"/>
        </w:rPr>
        <w:t xml:space="preserve">Also, the number of infusion pumps hasn’t been set yet and there might not be enough pumps for each age group. </w:t>
      </w:r>
      <w:r w:rsidR="00EA05EC" w:rsidRPr="00F2166F">
        <w:rPr>
          <w:rFonts w:ascii="Times New Roman" w:hAnsi="Times New Roman" w:cs="Times New Roman"/>
          <w:color w:val="000000" w:themeColor="text1"/>
          <w:sz w:val="24"/>
          <w:szCs w:val="24"/>
        </w:rPr>
        <w:t>If this is the</w:t>
      </w:r>
      <w:r w:rsidR="004B042D">
        <w:rPr>
          <w:rFonts w:ascii="Times New Roman" w:hAnsi="Times New Roman" w:cs="Times New Roman"/>
          <w:color w:val="000000" w:themeColor="text1"/>
          <w:sz w:val="24"/>
          <w:szCs w:val="24"/>
        </w:rPr>
        <w:t xml:space="preserve"> case, age will be considered </w:t>
      </w:r>
      <w:r w:rsidR="00EA05EC" w:rsidRPr="00F2166F">
        <w:rPr>
          <w:rFonts w:ascii="Times New Roman" w:hAnsi="Times New Roman" w:cs="Times New Roman"/>
          <w:color w:val="000000" w:themeColor="text1"/>
          <w:sz w:val="24"/>
          <w:szCs w:val="24"/>
        </w:rPr>
        <w:t>continuous variable</w:t>
      </w:r>
      <w:r w:rsidR="00E21DA0" w:rsidRPr="00F2166F">
        <w:rPr>
          <w:rFonts w:ascii="Times New Roman" w:hAnsi="Times New Roman" w:cs="Times New Roman"/>
          <w:color w:val="000000" w:themeColor="text1"/>
          <w:sz w:val="24"/>
          <w:szCs w:val="24"/>
        </w:rPr>
        <w:t>.</w:t>
      </w:r>
      <w:r w:rsidR="00407594">
        <w:rPr>
          <w:rFonts w:ascii="Times New Roman" w:hAnsi="Times New Roman" w:cs="Times New Roman"/>
          <w:color w:val="000000" w:themeColor="text1"/>
          <w:sz w:val="24"/>
          <w:szCs w:val="24"/>
        </w:rPr>
        <w:t xml:space="preserve"> </w:t>
      </w:r>
      <w:r w:rsidR="00765427" w:rsidRPr="00F2166F">
        <w:rPr>
          <w:rFonts w:ascii="Times New Roman" w:hAnsi="Times New Roman" w:cs="Times New Roman"/>
          <w:color w:val="000000" w:themeColor="text1"/>
          <w:sz w:val="24"/>
          <w:szCs w:val="24"/>
        </w:rPr>
        <w:t>A conversation with the manufacturer has been started since May</w:t>
      </w:r>
      <w:r w:rsidR="00407594">
        <w:rPr>
          <w:rFonts w:ascii="Times New Roman" w:hAnsi="Times New Roman" w:cs="Times New Roman"/>
          <w:color w:val="000000" w:themeColor="text1"/>
          <w:sz w:val="24"/>
          <w:szCs w:val="24"/>
        </w:rPr>
        <w:t xml:space="preserve"> to find out the procedure they use to test the AIL sensor</w:t>
      </w:r>
      <w:r w:rsidR="00765427" w:rsidRPr="00F2166F">
        <w:rPr>
          <w:rFonts w:ascii="Times New Roman" w:hAnsi="Times New Roman" w:cs="Times New Roman"/>
          <w:color w:val="000000" w:themeColor="text1"/>
          <w:sz w:val="24"/>
          <w:szCs w:val="24"/>
        </w:rPr>
        <w:t>, but the</w:t>
      </w:r>
      <w:r w:rsidR="007A4CAA" w:rsidRPr="00F2166F">
        <w:rPr>
          <w:rFonts w:ascii="Times New Roman" w:hAnsi="Times New Roman" w:cs="Times New Roman"/>
          <w:color w:val="000000" w:themeColor="text1"/>
          <w:sz w:val="24"/>
          <w:szCs w:val="24"/>
        </w:rPr>
        <w:t>ir availability is very limited as well.</w:t>
      </w:r>
    </w:p>
    <w:p w14:paraId="217A7AF6" w14:textId="4E28E642" w:rsidR="0057170A" w:rsidRDefault="00E96E28" w:rsidP="0009714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hoped the outcome of this project to demonstrate the positive contribution systematic testing can make to the functional test</w:t>
      </w:r>
      <w:r w:rsidR="00652291">
        <w:rPr>
          <w:rFonts w:ascii="Times New Roman" w:hAnsi="Times New Roman" w:cs="Times New Roman"/>
          <w:color w:val="000000" w:themeColor="text1"/>
          <w:sz w:val="24"/>
          <w:szCs w:val="24"/>
        </w:rPr>
        <w:t>ing</w:t>
      </w:r>
      <w:r>
        <w:rPr>
          <w:rFonts w:ascii="Times New Roman" w:hAnsi="Times New Roman" w:cs="Times New Roman"/>
          <w:color w:val="000000" w:themeColor="text1"/>
          <w:sz w:val="24"/>
          <w:szCs w:val="24"/>
        </w:rPr>
        <w:t xml:space="preserve"> of devices during repair and preventative maintenance</w:t>
      </w:r>
      <w:r w:rsidR="00D1364D">
        <w:rPr>
          <w:rFonts w:ascii="Times New Roman" w:hAnsi="Times New Roman" w:cs="Times New Roman"/>
          <w:color w:val="000000" w:themeColor="text1"/>
          <w:sz w:val="24"/>
          <w:szCs w:val="24"/>
        </w:rPr>
        <w:t xml:space="preserve"> to ensure patient safety</w:t>
      </w:r>
      <w:r w:rsidR="00A9658B">
        <w:rPr>
          <w:rFonts w:ascii="Times New Roman" w:hAnsi="Times New Roman" w:cs="Times New Roman"/>
          <w:color w:val="000000" w:themeColor="text1"/>
          <w:sz w:val="24"/>
          <w:szCs w:val="24"/>
        </w:rPr>
        <w:t>.</w:t>
      </w:r>
    </w:p>
    <w:p w14:paraId="662CED5C" w14:textId="77777777" w:rsidR="00907F12" w:rsidRDefault="00907F12" w:rsidP="005D5381">
      <w:pPr>
        <w:jc w:val="both"/>
        <w:rPr>
          <w:rFonts w:ascii="Times New Roman" w:hAnsi="Times New Roman" w:cs="Times New Roman"/>
          <w:sz w:val="24"/>
          <w:szCs w:val="24"/>
        </w:rPr>
      </w:pPr>
    </w:p>
    <w:p w14:paraId="37EA255D" w14:textId="77777777" w:rsidR="00DD06CB" w:rsidRDefault="00DD06CB" w:rsidP="005D5381">
      <w:pPr>
        <w:jc w:val="both"/>
        <w:rPr>
          <w:rFonts w:ascii="Times New Roman" w:hAnsi="Times New Roman" w:cs="Times New Roman"/>
          <w:sz w:val="24"/>
          <w:szCs w:val="24"/>
        </w:rPr>
      </w:pPr>
    </w:p>
    <w:p w14:paraId="2CA8244C" w14:textId="77777777" w:rsidR="00DD06CB" w:rsidRDefault="00DD06CB" w:rsidP="005D5381">
      <w:pPr>
        <w:jc w:val="both"/>
        <w:rPr>
          <w:rFonts w:ascii="Times New Roman" w:hAnsi="Times New Roman" w:cs="Times New Roman"/>
          <w:sz w:val="24"/>
          <w:szCs w:val="24"/>
        </w:rPr>
      </w:pPr>
    </w:p>
    <w:p w14:paraId="49854456" w14:textId="77777777" w:rsidR="00DD06CB" w:rsidRDefault="00DD06CB" w:rsidP="005D5381">
      <w:pPr>
        <w:jc w:val="both"/>
        <w:rPr>
          <w:rFonts w:ascii="Times New Roman" w:hAnsi="Times New Roman" w:cs="Times New Roman"/>
          <w:sz w:val="24"/>
          <w:szCs w:val="24"/>
        </w:rPr>
      </w:pPr>
    </w:p>
    <w:p w14:paraId="189B7115" w14:textId="77777777" w:rsidR="00DD06CB" w:rsidRDefault="00DD06CB" w:rsidP="005D5381">
      <w:pPr>
        <w:jc w:val="both"/>
        <w:rPr>
          <w:rFonts w:ascii="Times New Roman" w:hAnsi="Times New Roman" w:cs="Times New Roman"/>
          <w:sz w:val="24"/>
          <w:szCs w:val="24"/>
        </w:rPr>
      </w:pPr>
    </w:p>
    <w:p w14:paraId="1E4E044E" w14:textId="77777777" w:rsidR="00DD06CB" w:rsidRDefault="00DD06CB" w:rsidP="005D5381">
      <w:pPr>
        <w:jc w:val="both"/>
        <w:rPr>
          <w:rFonts w:ascii="Times New Roman" w:hAnsi="Times New Roman" w:cs="Times New Roman"/>
          <w:sz w:val="24"/>
          <w:szCs w:val="24"/>
        </w:rPr>
      </w:pPr>
    </w:p>
    <w:p w14:paraId="3207D75D" w14:textId="77777777" w:rsidR="00DD06CB" w:rsidRDefault="00DD06CB" w:rsidP="005D5381">
      <w:pPr>
        <w:jc w:val="both"/>
        <w:rPr>
          <w:rFonts w:ascii="Times New Roman" w:hAnsi="Times New Roman" w:cs="Times New Roman"/>
          <w:sz w:val="24"/>
          <w:szCs w:val="24"/>
        </w:rPr>
      </w:pPr>
    </w:p>
    <w:p w14:paraId="71DDD902" w14:textId="77777777" w:rsidR="00DD06CB" w:rsidRDefault="00DD06CB" w:rsidP="005D5381">
      <w:pPr>
        <w:jc w:val="both"/>
        <w:rPr>
          <w:rFonts w:ascii="Times New Roman" w:hAnsi="Times New Roman" w:cs="Times New Roman"/>
          <w:sz w:val="24"/>
          <w:szCs w:val="24"/>
        </w:rPr>
      </w:pPr>
    </w:p>
    <w:p w14:paraId="66DB13D7" w14:textId="77777777" w:rsidR="00DD06CB" w:rsidRDefault="00DD06CB" w:rsidP="005D5381">
      <w:pPr>
        <w:jc w:val="both"/>
        <w:rPr>
          <w:rFonts w:ascii="Times New Roman" w:hAnsi="Times New Roman" w:cs="Times New Roman"/>
          <w:sz w:val="24"/>
          <w:szCs w:val="24"/>
        </w:rPr>
      </w:pPr>
    </w:p>
    <w:p w14:paraId="7D951184" w14:textId="77777777" w:rsidR="00DD06CB" w:rsidRDefault="00DD06CB" w:rsidP="005D5381">
      <w:pPr>
        <w:jc w:val="both"/>
        <w:rPr>
          <w:rFonts w:ascii="Times New Roman" w:hAnsi="Times New Roman" w:cs="Times New Roman"/>
          <w:sz w:val="24"/>
          <w:szCs w:val="24"/>
        </w:rPr>
      </w:pPr>
    </w:p>
    <w:p w14:paraId="5ACE032A" w14:textId="77777777" w:rsidR="00DD06CB" w:rsidRDefault="00DD06CB" w:rsidP="005D5381">
      <w:pPr>
        <w:jc w:val="both"/>
        <w:rPr>
          <w:rFonts w:ascii="Times New Roman" w:hAnsi="Times New Roman" w:cs="Times New Roman"/>
          <w:sz w:val="24"/>
          <w:szCs w:val="24"/>
        </w:rPr>
      </w:pPr>
    </w:p>
    <w:p w14:paraId="2C5C592C" w14:textId="77777777" w:rsidR="00DD06CB" w:rsidRDefault="00DD06CB" w:rsidP="005D5381">
      <w:pPr>
        <w:jc w:val="both"/>
        <w:rPr>
          <w:rFonts w:ascii="Times New Roman" w:hAnsi="Times New Roman" w:cs="Times New Roman"/>
          <w:sz w:val="24"/>
          <w:szCs w:val="24"/>
        </w:rPr>
      </w:pPr>
    </w:p>
    <w:p w14:paraId="6DD5AA93" w14:textId="77777777" w:rsidR="00DD06CB" w:rsidRDefault="00DD06CB" w:rsidP="005D5381">
      <w:pPr>
        <w:jc w:val="both"/>
        <w:rPr>
          <w:rFonts w:ascii="Times New Roman" w:hAnsi="Times New Roman" w:cs="Times New Roman"/>
          <w:sz w:val="24"/>
          <w:szCs w:val="24"/>
        </w:rPr>
      </w:pPr>
    </w:p>
    <w:p w14:paraId="38FDAF15" w14:textId="77777777" w:rsidR="00DD06CB" w:rsidRDefault="00DD06CB" w:rsidP="005D5381">
      <w:pPr>
        <w:jc w:val="both"/>
        <w:rPr>
          <w:rFonts w:ascii="Times New Roman" w:hAnsi="Times New Roman" w:cs="Times New Roman"/>
          <w:sz w:val="24"/>
          <w:szCs w:val="24"/>
        </w:rPr>
      </w:pPr>
    </w:p>
    <w:p w14:paraId="77327ED5" w14:textId="77777777" w:rsidR="00DD06CB" w:rsidRDefault="00DD06CB" w:rsidP="005D5381">
      <w:pPr>
        <w:jc w:val="both"/>
        <w:rPr>
          <w:rFonts w:ascii="Times New Roman" w:hAnsi="Times New Roman" w:cs="Times New Roman"/>
          <w:sz w:val="24"/>
          <w:szCs w:val="24"/>
        </w:rPr>
      </w:pPr>
    </w:p>
    <w:p w14:paraId="6738B926" w14:textId="77777777" w:rsidR="00DD06CB" w:rsidRDefault="00DD06CB" w:rsidP="005D5381">
      <w:pPr>
        <w:jc w:val="both"/>
        <w:rPr>
          <w:rFonts w:ascii="Times New Roman" w:hAnsi="Times New Roman" w:cs="Times New Roman"/>
          <w:sz w:val="24"/>
          <w:szCs w:val="24"/>
        </w:rPr>
      </w:pPr>
    </w:p>
    <w:p w14:paraId="0623C5BE" w14:textId="77777777" w:rsidR="00DD06CB" w:rsidRPr="00F2166F" w:rsidRDefault="00DD06CB" w:rsidP="005D5381">
      <w:pPr>
        <w:jc w:val="both"/>
        <w:rPr>
          <w:rFonts w:ascii="Times New Roman" w:hAnsi="Times New Roman" w:cs="Times New Roman"/>
          <w:sz w:val="24"/>
          <w:szCs w:val="24"/>
        </w:rPr>
      </w:pPr>
    </w:p>
    <w:p w14:paraId="40DAD3F4" w14:textId="5230B8BC" w:rsidR="0092470C" w:rsidRPr="00F2166F" w:rsidRDefault="0092470C" w:rsidP="005D5381">
      <w:pPr>
        <w:pStyle w:val="Heading1"/>
        <w:spacing w:line="240" w:lineRule="auto"/>
        <w:jc w:val="both"/>
        <w:rPr>
          <w:rFonts w:cs="Times New Roman"/>
          <w:sz w:val="24"/>
          <w:szCs w:val="24"/>
        </w:rPr>
      </w:pPr>
      <w:bookmarkStart w:id="49" w:name="_Toc112065718"/>
      <w:bookmarkStart w:id="50" w:name="_Toc112325247"/>
      <w:bookmarkStart w:id="51" w:name="_Toc112325299"/>
      <w:bookmarkStart w:id="52" w:name="_Toc112325408"/>
      <w:r w:rsidRPr="00F2166F">
        <w:rPr>
          <w:rFonts w:cs="Times New Roman"/>
          <w:sz w:val="24"/>
          <w:szCs w:val="24"/>
        </w:rPr>
        <w:lastRenderedPageBreak/>
        <w:t>References</w:t>
      </w:r>
      <w:bookmarkEnd w:id="49"/>
      <w:bookmarkEnd w:id="50"/>
      <w:bookmarkEnd w:id="51"/>
      <w:bookmarkEnd w:id="52"/>
    </w:p>
    <w:p w14:paraId="0EBB192E" w14:textId="0C788039" w:rsidR="00631E32" w:rsidRPr="00631E32" w:rsidRDefault="00C4209F" w:rsidP="005D5381">
      <w:pPr>
        <w:widowControl w:val="0"/>
        <w:autoSpaceDE w:val="0"/>
        <w:autoSpaceDN w:val="0"/>
        <w:adjustRightInd w:val="0"/>
        <w:spacing w:line="240" w:lineRule="auto"/>
        <w:jc w:val="both"/>
        <w:rPr>
          <w:rFonts w:ascii="Times New Roman" w:hAnsi="Times New Roman" w:cs="Times New Roman"/>
          <w:noProof/>
          <w:sz w:val="24"/>
          <w:szCs w:val="24"/>
        </w:rPr>
      </w:pPr>
      <w:r w:rsidRPr="00F2166F">
        <w:rPr>
          <w:rFonts w:ascii="Times New Roman" w:hAnsi="Times New Roman" w:cs="Times New Roman"/>
          <w:color w:val="A6A6A6" w:themeColor="background1" w:themeShade="A6"/>
          <w:sz w:val="24"/>
          <w:szCs w:val="24"/>
        </w:rPr>
        <w:fldChar w:fldCharType="begin" w:fldLock="1"/>
      </w:r>
      <w:r w:rsidRPr="00F2166F">
        <w:rPr>
          <w:rFonts w:ascii="Times New Roman" w:hAnsi="Times New Roman" w:cs="Times New Roman"/>
          <w:color w:val="A6A6A6" w:themeColor="background1" w:themeShade="A6"/>
          <w:sz w:val="24"/>
          <w:szCs w:val="24"/>
        </w:rPr>
        <w:instrText xml:space="preserve">ADDIN Mendeley Bibliography CSL_BIBLIOGRAPHY </w:instrText>
      </w:r>
      <w:r w:rsidRPr="00F2166F">
        <w:rPr>
          <w:rFonts w:ascii="Times New Roman" w:hAnsi="Times New Roman" w:cs="Times New Roman"/>
          <w:color w:val="A6A6A6" w:themeColor="background1" w:themeShade="A6"/>
          <w:sz w:val="24"/>
          <w:szCs w:val="24"/>
        </w:rPr>
        <w:fldChar w:fldCharType="separate"/>
      </w:r>
      <w:r w:rsidR="00631E32" w:rsidRPr="00631E32">
        <w:rPr>
          <w:rFonts w:ascii="Times New Roman" w:hAnsi="Times New Roman" w:cs="Times New Roman"/>
          <w:noProof/>
          <w:sz w:val="24"/>
          <w:szCs w:val="24"/>
        </w:rPr>
        <w:t xml:space="preserve">Abramson, T. M. </w:t>
      </w:r>
      <w:r w:rsidR="00631E32" w:rsidRPr="00631E32">
        <w:rPr>
          <w:rFonts w:ascii="Times New Roman" w:hAnsi="Times New Roman" w:cs="Times New Roman"/>
          <w:i/>
          <w:iCs/>
          <w:noProof/>
          <w:sz w:val="24"/>
          <w:szCs w:val="24"/>
        </w:rPr>
        <w:t>et al.</w:t>
      </w:r>
      <w:r w:rsidR="00631E32" w:rsidRPr="00631E32">
        <w:rPr>
          <w:rFonts w:ascii="Times New Roman" w:hAnsi="Times New Roman" w:cs="Times New Roman"/>
          <w:noProof/>
          <w:sz w:val="24"/>
          <w:szCs w:val="24"/>
        </w:rPr>
        <w:t xml:space="preserve"> (2020) ‘Prime the Line! A Case Report of Air Embolism from a Peripheral IV Line in the Field’, </w:t>
      </w:r>
      <w:r w:rsidR="00631E32" w:rsidRPr="00631E32">
        <w:rPr>
          <w:rFonts w:ascii="Times New Roman" w:hAnsi="Times New Roman" w:cs="Times New Roman"/>
          <w:i/>
          <w:iCs/>
          <w:noProof/>
          <w:sz w:val="24"/>
          <w:szCs w:val="24"/>
        </w:rPr>
        <w:t>Prehospital Emergency Care</w:t>
      </w:r>
      <w:r w:rsidR="00631E32" w:rsidRPr="00631E32">
        <w:rPr>
          <w:rFonts w:ascii="Times New Roman" w:hAnsi="Times New Roman" w:cs="Times New Roman"/>
          <w:noProof/>
          <w:sz w:val="24"/>
          <w:szCs w:val="24"/>
        </w:rPr>
        <w:t>. Taylor &amp; Francis, 24(4), pp. 576–579. doi: 10.1080/10903127.2019.1671564.</w:t>
      </w:r>
    </w:p>
    <w:p w14:paraId="3AC1B907"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Ali, M. I. (2019) ‘Designing a Low-Cost and Portable Infusion Pump’, </w:t>
      </w:r>
      <w:r w:rsidRPr="00631E32">
        <w:rPr>
          <w:rFonts w:ascii="Times New Roman" w:hAnsi="Times New Roman" w:cs="Times New Roman"/>
          <w:i/>
          <w:iCs/>
          <w:noProof/>
          <w:sz w:val="24"/>
          <w:szCs w:val="24"/>
        </w:rPr>
        <w:t>2019 4th International Conference on Emerging Trends in Engineering, Sciences and Technology, ICEEST 2019</w:t>
      </w:r>
      <w:r w:rsidRPr="00631E32">
        <w:rPr>
          <w:rFonts w:ascii="Times New Roman" w:hAnsi="Times New Roman" w:cs="Times New Roman"/>
          <w:noProof/>
          <w:sz w:val="24"/>
          <w:szCs w:val="24"/>
        </w:rPr>
        <w:t>, pp. 13–16. doi: 10.1109/ICEEST48626.2019.8981680.</w:t>
      </w:r>
    </w:p>
    <w:p w14:paraId="34E407AD"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Avula, R. R., Kramer, R. and Smith, C. E. (2005) ‘Air detection performance of the level 1 H-1200 fluid and blood warmer’, </w:t>
      </w:r>
      <w:r w:rsidRPr="00631E32">
        <w:rPr>
          <w:rFonts w:ascii="Times New Roman" w:hAnsi="Times New Roman" w:cs="Times New Roman"/>
          <w:i/>
          <w:iCs/>
          <w:noProof/>
          <w:sz w:val="24"/>
          <w:szCs w:val="24"/>
        </w:rPr>
        <w:t>Anesthesia and Analgesia</w:t>
      </w:r>
      <w:r w:rsidRPr="00631E32">
        <w:rPr>
          <w:rFonts w:ascii="Times New Roman" w:hAnsi="Times New Roman" w:cs="Times New Roman"/>
          <w:noProof/>
          <w:sz w:val="24"/>
          <w:szCs w:val="24"/>
        </w:rPr>
        <w:t>, 101(5), pp. 1413–1416. doi: 10.1213/01.ANE.0000180207.30194.EE.</w:t>
      </w:r>
    </w:p>
    <w:p w14:paraId="2B07524A"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Barak, M. and Katz, Y. (2005) ‘Microbubbles: Pathophysiology and clinical implications’, </w:t>
      </w:r>
      <w:r w:rsidRPr="00631E32">
        <w:rPr>
          <w:rFonts w:ascii="Times New Roman" w:hAnsi="Times New Roman" w:cs="Times New Roman"/>
          <w:i/>
          <w:iCs/>
          <w:noProof/>
          <w:sz w:val="24"/>
          <w:szCs w:val="24"/>
        </w:rPr>
        <w:t>Chest</w:t>
      </w:r>
      <w:r w:rsidRPr="00631E32">
        <w:rPr>
          <w:rFonts w:ascii="Times New Roman" w:hAnsi="Times New Roman" w:cs="Times New Roman"/>
          <w:noProof/>
          <w:sz w:val="24"/>
          <w:szCs w:val="24"/>
        </w:rPr>
        <w:t>, 128(4), pp. 2918–2932. doi: 10.1378/chest.128.4.2918.</w:t>
      </w:r>
    </w:p>
    <w:p w14:paraId="52EC9D93"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Bassett, G. C.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(2015) ‘Evaluating the potential risks of bubble studies during echocardiography’, </w:t>
      </w:r>
      <w:r w:rsidRPr="00631E32">
        <w:rPr>
          <w:rFonts w:ascii="Times New Roman" w:hAnsi="Times New Roman" w:cs="Times New Roman"/>
          <w:i/>
          <w:iCs/>
          <w:noProof/>
          <w:sz w:val="24"/>
          <w:szCs w:val="24"/>
        </w:rPr>
        <w:t>Perfusion (United Kingdom)</w:t>
      </w:r>
      <w:r w:rsidRPr="00631E32">
        <w:rPr>
          <w:rFonts w:ascii="Times New Roman" w:hAnsi="Times New Roman" w:cs="Times New Roman"/>
          <w:noProof/>
          <w:sz w:val="24"/>
          <w:szCs w:val="24"/>
        </w:rPr>
        <w:t>, 30(3), pp. 219–223. doi: 10.1177/0267659114539182.</w:t>
      </w:r>
    </w:p>
    <w:p w14:paraId="5A65EF2F"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Branger, A. B. and Eckmann, D. M. (1999) ‘Theoretical and experimental intravascular gas embolism absorption dynamics’, </w:t>
      </w:r>
      <w:r w:rsidRPr="00631E32">
        <w:rPr>
          <w:rFonts w:ascii="Times New Roman" w:hAnsi="Times New Roman" w:cs="Times New Roman"/>
          <w:i/>
          <w:iCs/>
          <w:noProof/>
          <w:sz w:val="24"/>
          <w:szCs w:val="24"/>
        </w:rPr>
        <w:t>Journal of Applied Physiology</w:t>
      </w:r>
      <w:r w:rsidRPr="00631E32">
        <w:rPr>
          <w:rFonts w:ascii="Times New Roman" w:hAnsi="Times New Roman" w:cs="Times New Roman"/>
          <w:noProof/>
          <w:sz w:val="24"/>
          <w:szCs w:val="24"/>
        </w:rPr>
        <w:t>, 87(4), pp. 1287–1295. doi: 10.1152/jappl.1999.87.4.1287.</w:t>
      </w:r>
    </w:p>
    <w:p w14:paraId="1395D5AA"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Busono, P. (2014) ‘Design and implementation of a capacitance based air bubble detection system for hemodialysis machine’, </w:t>
      </w:r>
      <w:r w:rsidRPr="00631E32">
        <w:rPr>
          <w:rFonts w:ascii="Times New Roman" w:hAnsi="Times New Roman" w:cs="Times New Roman"/>
          <w:i/>
          <w:iCs/>
          <w:noProof/>
          <w:sz w:val="24"/>
          <w:szCs w:val="24"/>
        </w:rPr>
        <w:t>2014 International Conference on Physics, ICP 2014</w:t>
      </w:r>
      <w:r w:rsidRPr="00631E32">
        <w:rPr>
          <w:rFonts w:ascii="Times New Roman" w:hAnsi="Times New Roman" w:cs="Times New Roman"/>
          <w:noProof/>
          <w:sz w:val="24"/>
          <w:szCs w:val="24"/>
        </w:rPr>
        <w:t>, (Icp), pp. 114–118. doi: 10.2991/icp-14.2014.23.</w:t>
      </w:r>
    </w:p>
    <w:p w14:paraId="76328A56"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Busono, P. (2015) ‘Development of Ultrasonic Based Air Bubble Detection and Safety System for Hemodialysis Machine to Prevent Embolism’, </w:t>
      </w:r>
      <w:r w:rsidRPr="00631E32">
        <w:rPr>
          <w:rFonts w:ascii="Times New Roman" w:hAnsi="Times New Roman" w:cs="Times New Roman"/>
          <w:i/>
          <w:iCs/>
          <w:noProof/>
          <w:sz w:val="24"/>
          <w:szCs w:val="24"/>
        </w:rPr>
        <w:t>Applied Mechanics and Materials</w:t>
      </w:r>
      <w:r w:rsidRPr="00631E32">
        <w:rPr>
          <w:rFonts w:ascii="Times New Roman" w:hAnsi="Times New Roman" w:cs="Times New Roman"/>
          <w:noProof/>
          <w:sz w:val="24"/>
          <w:szCs w:val="24"/>
        </w:rPr>
        <w:t>, 771, pp. 116–120. doi: 10.4028/www.scientific.net/amm.771.116.</w:t>
      </w:r>
    </w:p>
    <w:p w14:paraId="0BF1EC32"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Costa-Farré, C.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(2017) ‘Nonfatal infusion pump-related venous air embolism in a dog’, </w:t>
      </w:r>
      <w:r w:rsidRPr="00631E32">
        <w:rPr>
          <w:rFonts w:ascii="Times New Roman" w:hAnsi="Times New Roman" w:cs="Times New Roman"/>
          <w:i/>
          <w:iCs/>
          <w:noProof/>
          <w:sz w:val="24"/>
          <w:szCs w:val="24"/>
        </w:rPr>
        <w:t>Veterinary Anaesthesia and Analgesia</w:t>
      </w:r>
      <w:r w:rsidRPr="00631E32">
        <w:rPr>
          <w:rFonts w:ascii="Times New Roman" w:hAnsi="Times New Roman" w:cs="Times New Roman"/>
          <w:noProof/>
          <w:sz w:val="24"/>
          <w:szCs w:val="24"/>
        </w:rPr>
        <w:t>, 44(2), pp. 382–383. doi: 10.1016/j.vaa.2016.02.001.</w:t>
      </w:r>
    </w:p>
    <w:p w14:paraId="5AFF03D1"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Davey, C. and Stather-Dunn, T. (2005) ‘Very small air bubbles (10-70 μl) cause clinically significant variability in syringe pump fluid delivery’, </w:t>
      </w:r>
      <w:r w:rsidRPr="00631E32">
        <w:rPr>
          <w:rFonts w:ascii="Times New Roman" w:hAnsi="Times New Roman" w:cs="Times New Roman"/>
          <w:i/>
          <w:iCs/>
          <w:noProof/>
          <w:sz w:val="24"/>
          <w:szCs w:val="24"/>
        </w:rPr>
        <w:t>Journal of Medical Engineering and Technology</w:t>
      </w:r>
      <w:r w:rsidRPr="00631E32">
        <w:rPr>
          <w:rFonts w:ascii="Times New Roman" w:hAnsi="Times New Roman" w:cs="Times New Roman"/>
          <w:noProof/>
          <w:sz w:val="24"/>
          <w:szCs w:val="24"/>
        </w:rPr>
        <w:t>, 29(3), pp. 130–136. doi: 10.1080/03091900500067801.</w:t>
      </w:r>
    </w:p>
    <w:p w14:paraId="044257F9"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Dib, J.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(2006) ‘Coronary Air Embolism : A Case Report and Review of the Literature’, 900, pp. 897–900. doi: 10.1002/ccd.20880.</w:t>
      </w:r>
    </w:p>
    <w:p w14:paraId="0035A648"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Do, Q. L.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(2015) ‘Differential capacitively coupled contactless conductivity detection (DC4D) sensor for detection of object in microfluidic channel’, </w:t>
      </w:r>
      <w:r w:rsidRPr="00631E32">
        <w:rPr>
          <w:rFonts w:ascii="Times New Roman" w:hAnsi="Times New Roman" w:cs="Times New Roman"/>
          <w:i/>
          <w:iCs/>
          <w:noProof/>
          <w:sz w:val="24"/>
          <w:szCs w:val="24"/>
        </w:rPr>
        <w:t>2015 IEEE SENSORS - Proceedings</w:t>
      </w:r>
      <w:r w:rsidRPr="00631E32">
        <w:rPr>
          <w:rFonts w:ascii="Times New Roman" w:hAnsi="Times New Roman" w:cs="Times New Roman"/>
          <w:noProof/>
          <w:sz w:val="24"/>
          <w:szCs w:val="24"/>
        </w:rPr>
        <w:t>, pp. 5–8. doi: 10.1109/ICSENS.2015.7370574.</w:t>
      </w:r>
    </w:p>
    <w:p w14:paraId="2538BBD3"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Eaton, M. P. and Dhillon, A. K. (2003) ‘Relative performance of the Level 1 and ranger pressure infusion devices’, </w:t>
      </w:r>
      <w:r w:rsidRPr="00631E32">
        <w:rPr>
          <w:rFonts w:ascii="Times New Roman" w:hAnsi="Times New Roman" w:cs="Times New Roman"/>
          <w:i/>
          <w:iCs/>
          <w:noProof/>
          <w:sz w:val="24"/>
          <w:szCs w:val="24"/>
        </w:rPr>
        <w:t>Anesthesia and Analgesia</w:t>
      </w:r>
      <w:r w:rsidRPr="00631E32">
        <w:rPr>
          <w:rFonts w:ascii="Times New Roman" w:hAnsi="Times New Roman" w:cs="Times New Roman"/>
          <w:noProof/>
          <w:sz w:val="24"/>
          <w:szCs w:val="24"/>
        </w:rPr>
        <w:t>, 97(4), pp. 1074–1077. doi: 10.1213/01.ANE.0000082492.38765.74.</w:t>
      </w:r>
    </w:p>
    <w:p w14:paraId="0C8A52D1"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Gafare, M.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(2009) ‘Capacitive Air Bubble Detector Operated at Different Frequencies for Application in Hemodialysis’, (June 2014).</w:t>
      </w:r>
    </w:p>
    <w:p w14:paraId="3197D087"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lastRenderedPageBreak/>
        <w:t xml:space="preserve">Gaillard, T.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(2015) ‘A simple technique for the automation of bubble size measurements’, </w:t>
      </w:r>
      <w:r w:rsidRPr="00631E32">
        <w:rPr>
          <w:rFonts w:ascii="Times New Roman" w:hAnsi="Times New Roman" w:cs="Times New Roman"/>
          <w:i/>
          <w:iCs/>
          <w:noProof/>
          <w:sz w:val="24"/>
          <w:szCs w:val="24"/>
        </w:rPr>
        <w:t>Colloids and Surfaces A: Physicochemical and Engineering Aspects</w:t>
      </w:r>
      <w:r w:rsidRPr="00631E32">
        <w:rPr>
          <w:rFonts w:ascii="Times New Roman" w:hAnsi="Times New Roman" w:cs="Times New Roman"/>
          <w:noProof/>
          <w:sz w:val="24"/>
          <w:szCs w:val="24"/>
        </w:rPr>
        <w:t>, 473, pp. 68–74. doi: 10.1016/j.colsurfa.2015.01.089.</w:t>
      </w:r>
    </w:p>
    <w:p w14:paraId="28279227"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Heinemann, L. (2022) ‘Air Bubbles in Insulin Pumps: A Clinically Relevant Issue?’, </w:t>
      </w:r>
      <w:r w:rsidRPr="00631E32">
        <w:rPr>
          <w:rFonts w:ascii="Times New Roman" w:hAnsi="Times New Roman" w:cs="Times New Roman"/>
          <w:i/>
          <w:iCs/>
          <w:noProof/>
          <w:sz w:val="24"/>
          <w:szCs w:val="24"/>
        </w:rPr>
        <w:t>Journal of Diabetes Science and Technology</w:t>
      </w:r>
      <w:r w:rsidRPr="00631E32">
        <w:rPr>
          <w:rFonts w:ascii="Times New Roman" w:hAnsi="Times New Roman" w:cs="Times New Roman"/>
          <w:noProof/>
          <w:sz w:val="24"/>
          <w:szCs w:val="24"/>
        </w:rPr>
        <w:t>, p. 193229682211018. doi: 10.1177/19322968221101885.</w:t>
      </w:r>
    </w:p>
    <w:p w14:paraId="111EA41C"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Koumpouros, Y. and Maglogiannis, E. (2000) ‘Proposed methods for designing an air in line detection system’, </w:t>
      </w:r>
      <w:r w:rsidRPr="00631E32">
        <w:rPr>
          <w:rFonts w:ascii="Times New Roman" w:hAnsi="Times New Roman" w:cs="Times New Roman"/>
          <w:i/>
          <w:iCs/>
          <w:noProof/>
          <w:sz w:val="24"/>
          <w:szCs w:val="24"/>
        </w:rPr>
        <w:t>1st Annual International IEEE-EMBS Special Topic Conference on Microtechnologies in Medicine and Biology - Proceedings</w:t>
      </w:r>
      <w:r w:rsidRPr="00631E32">
        <w:rPr>
          <w:rFonts w:ascii="Times New Roman" w:hAnsi="Times New Roman" w:cs="Times New Roman"/>
          <w:noProof/>
          <w:sz w:val="24"/>
          <w:szCs w:val="24"/>
        </w:rPr>
        <w:t>, (l), pp. 146–151. doi: 10.1109/MMB.2000.893759.</w:t>
      </w:r>
    </w:p>
    <w:p w14:paraId="5F8A73A7"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Levy, I., Mosseri, R. and Garty, B. (2000) ‘Peripheral intravenous infusion -another cause of air embolism’, </w:t>
      </w:r>
      <w:r w:rsidRPr="00631E32">
        <w:rPr>
          <w:rFonts w:ascii="Times New Roman" w:hAnsi="Times New Roman" w:cs="Times New Roman"/>
          <w:i/>
          <w:iCs/>
          <w:noProof/>
          <w:sz w:val="24"/>
          <w:szCs w:val="24"/>
        </w:rPr>
        <w:t>Anesthesia &amp; Analgesia</w:t>
      </w:r>
      <w:r w:rsidRPr="00631E32">
        <w:rPr>
          <w:rFonts w:ascii="Times New Roman" w:hAnsi="Times New Roman" w:cs="Times New Roman"/>
          <w:noProof/>
          <w:sz w:val="24"/>
          <w:szCs w:val="24"/>
        </w:rPr>
        <w:t>, pp. 6–7.</w:t>
      </w:r>
    </w:p>
    <w:p w14:paraId="5D83B152"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Li, Y.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(2021) ‘A Fast Bubble Detection Method in Microtubes Based on Pulsed Ultrasound’, pp. 1–8.</w:t>
      </w:r>
    </w:p>
    <w:p w14:paraId="203686F5"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Mccarthy, C. J.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(2017) ‘Air Embolism : Diagnosis , Clinical Management and Outcomes’, pp. 1–10. doi: 10.3390/diagnostics7010005.</w:t>
      </w:r>
    </w:p>
    <w:p w14:paraId="66E43B9E"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Mohagheghian, S. and Elbing, B. R. (2018) ‘Characterization of bubble size distributions within a bubble column’, </w:t>
      </w:r>
      <w:r w:rsidRPr="00631E32">
        <w:rPr>
          <w:rFonts w:ascii="Times New Roman" w:hAnsi="Times New Roman" w:cs="Times New Roman"/>
          <w:i/>
          <w:iCs/>
          <w:noProof/>
          <w:sz w:val="24"/>
          <w:szCs w:val="24"/>
        </w:rPr>
        <w:t>Fluids</w:t>
      </w:r>
      <w:r w:rsidRPr="00631E32">
        <w:rPr>
          <w:rFonts w:ascii="Times New Roman" w:hAnsi="Times New Roman" w:cs="Times New Roman"/>
          <w:noProof/>
          <w:sz w:val="24"/>
          <w:szCs w:val="24"/>
        </w:rPr>
        <w:t>, 3(1). doi: 10.3390/fluids3010013.</w:t>
      </w:r>
    </w:p>
    <w:p w14:paraId="5CD01BB3"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Mohan, M.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(2013) ‘Investigation of a bubble detector based on active electrolocation of weakly electric fish’, </w:t>
      </w:r>
      <w:r w:rsidRPr="00631E32">
        <w:rPr>
          <w:rFonts w:ascii="Times New Roman" w:hAnsi="Times New Roman" w:cs="Times New Roman"/>
          <w:i/>
          <w:iCs/>
          <w:noProof/>
          <w:sz w:val="24"/>
          <w:szCs w:val="24"/>
        </w:rPr>
        <w:t>Journal of Physics: Conference Series</w:t>
      </w:r>
      <w:r w:rsidRPr="00631E32">
        <w:rPr>
          <w:rFonts w:ascii="Times New Roman" w:hAnsi="Times New Roman" w:cs="Times New Roman"/>
          <w:noProof/>
          <w:sz w:val="24"/>
          <w:szCs w:val="24"/>
        </w:rPr>
        <w:t>, 434(1). doi: 10.1088/1742-6596/434/1/012088.</w:t>
      </w:r>
    </w:p>
    <w:p w14:paraId="36C3932C"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Moszyński, K. (2007) ‘Diagnosis and treatment of air embolism’, </w:t>
      </w:r>
      <w:r w:rsidRPr="00631E32">
        <w:rPr>
          <w:rFonts w:ascii="Times New Roman" w:hAnsi="Times New Roman" w:cs="Times New Roman"/>
          <w:i/>
          <w:iCs/>
          <w:noProof/>
          <w:sz w:val="24"/>
          <w:szCs w:val="24"/>
        </w:rPr>
        <w:t>Neurologia i Neurochirurgia Polska</w:t>
      </w:r>
      <w:r w:rsidRPr="00631E32">
        <w:rPr>
          <w:rFonts w:ascii="Times New Roman" w:hAnsi="Times New Roman" w:cs="Times New Roman"/>
          <w:noProof/>
          <w:sz w:val="24"/>
          <w:szCs w:val="24"/>
        </w:rPr>
        <w:t>, 4(4), pp. 483–485.</w:t>
      </w:r>
    </w:p>
    <w:p w14:paraId="07F1BD1B"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Myers, G. . (2021) ‘Arterial and Venous Air Emboli in Health Care’, pp. 220–224.</w:t>
      </w:r>
    </w:p>
    <w:p w14:paraId="5FF0582C"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Natal, B. and Schraga, E. (2017) ‘Venous air embolism’, in.</w:t>
      </w:r>
    </w:p>
    <w:p w14:paraId="22738600"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Nebuya, S.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(2004) ‘Estimation of the size of air emboli detectable by electrical impedance measurement’, 42.</w:t>
      </w:r>
    </w:p>
    <w:p w14:paraId="44E864B3"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Newland, R. F.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(2015) ‘Should air bubble detectors be used to quantify microbubble activity during cardiopulmonary bypass?’, </w:t>
      </w:r>
      <w:r w:rsidRPr="00631E32">
        <w:rPr>
          <w:rFonts w:ascii="Times New Roman" w:hAnsi="Times New Roman" w:cs="Times New Roman"/>
          <w:i/>
          <w:iCs/>
          <w:noProof/>
          <w:sz w:val="24"/>
          <w:szCs w:val="24"/>
        </w:rPr>
        <w:t>Journal of Extra-Corporeal Technology</w:t>
      </w:r>
      <w:r w:rsidRPr="00631E32">
        <w:rPr>
          <w:rFonts w:ascii="Times New Roman" w:hAnsi="Times New Roman" w:cs="Times New Roman"/>
          <w:noProof/>
          <w:sz w:val="24"/>
          <w:szCs w:val="24"/>
        </w:rPr>
        <w:t>, 47(3), pp. 174–179.</w:t>
      </w:r>
    </w:p>
    <w:p w14:paraId="226BF16F"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O’donoghue, J. A. and Fisher, J. (1984) ‘A universal air-bubble detector for infusion pumps’, </w:t>
      </w:r>
      <w:r w:rsidRPr="00631E32">
        <w:rPr>
          <w:rFonts w:ascii="Times New Roman" w:hAnsi="Times New Roman" w:cs="Times New Roman"/>
          <w:i/>
          <w:iCs/>
          <w:noProof/>
          <w:sz w:val="24"/>
          <w:szCs w:val="24"/>
        </w:rPr>
        <w:t>Journal of Medical Engineering and Technology</w:t>
      </w:r>
      <w:r w:rsidRPr="00631E32">
        <w:rPr>
          <w:rFonts w:ascii="Times New Roman" w:hAnsi="Times New Roman" w:cs="Times New Roman"/>
          <w:noProof/>
          <w:sz w:val="24"/>
          <w:szCs w:val="24"/>
        </w:rPr>
        <w:t>, 8(2), pp. 64–65. doi: 10.3109/03091908409036745.</w:t>
      </w:r>
    </w:p>
    <w:p w14:paraId="2219F0F7"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Panni, M. K.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(2002) ‘A novel ambulatory intravenous holder: Preliminary findings’, </w:t>
      </w:r>
      <w:r w:rsidRPr="00631E32">
        <w:rPr>
          <w:rFonts w:ascii="Times New Roman" w:hAnsi="Times New Roman" w:cs="Times New Roman"/>
          <w:i/>
          <w:iCs/>
          <w:noProof/>
          <w:sz w:val="24"/>
          <w:szCs w:val="24"/>
        </w:rPr>
        <w:t>Anesthesia and Analgesia</w:t>
      </w:r>
      <w:r w:rsidRPr="00631E32">
        <w:rPr>
          <w:rFonts w:ascii="Times New Roman" w:hAnsi="Times New Roman" w:cs="Times New Roman"/>
          <w:noProof/>
          <w:sz w:val="24"/>
          <w:szCs w:val="24"/>
        </w:rPr>
        <w:t>, 95(3), pp. 635–638. doi: 10.1213/00000539-200209000-00026.</w:t>
      </w:r>
    </w:p>
    <w:p w14:paraId="583DEBB3"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Papadopoulou, V.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(2014) ‘Circulatory bubble dynamics: From physical to biological aspects’, </w:t>
      </w:r>
      <w:r w:rsidRPr="00631E32">
        <w:rPr>
          <w:rFonts w:ascii="Times New Roman" w:hAnsi="Times New Roman" w:cs="Times New Roman"/>
          <w:i/>
          <w:iCs/>
          <w:noProof/>
          <w:sz w:val="24"/>
          <w:szCs w:val="24"/>
        </w:rPr>
        <w:t>Advances in Colloid and Interface Science</w:t>
      </w:r>
      <w:r w:rsidRPr="00631E32">
        <w:rPr>
          <w:rFonts w:ascii="Times New Roman" w:hAnsi="Times New Roman" w:cs="Times New Roman"/>
          <w:noProof/>
          <w:sz w:val="24"/>
          <w:szCs w:val="24"/>
        </w:rPr>
        <w:t>. The Authors, 206, pp. 239–249. doi: 10.1016/j.cis.2014.01.017.</w:t>
      </w:r>
    </w:p>
    <w:p w14:paraId="5A88262A"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Paul Pelletier, N. and Fisher, A. (2017) ‘Infusion Pump in UH60L/M Flight in Afghanistan: Why </w:t>
      </w:r>
      <w:r w:rsidRPr="00631E32">
        <w:rPr>
          <w:rFonts w:ascii="Times New Roman" w:hAnsi="Times New Roman" w:cs="Times New Roman"/>
          <w:noProof/>
          <w:sz w:val="24"/>
          <w:szCs w:val="24"/>
        </w:rPr>
        <w:lastRenderedPageBreak/>
        <w:t xml:space="preserve">Failures Occur’, </w:t>
      </w:r>
      <w:r w:rsidRPr="00631E32">
        <w:rPr>
          <w:rFonts w:ascii="Times New Roman" w:hAnsi="Times New Roman" w:cs="Times New Roman"/>
          <w:i/>
          <w:iCs/>
          <w:noProof/>
          <w:sz w:val="24"/>
          <w:szCs w:val="24"/>
        </w:rPr>
        <w:t>Air Medical Journal</w:t>
      </w:r>
      <w:r w:rsidRPr="00631E32">
        <w:rPr>
          <w:rFonts w:ascii="Times New Roman" w:hAnsi="Times New Roman" w:cs="Times New Roman"/>
          <w:noProof/>
          <w:sz w:val="24"/>
          <w:szCs w:val="24"/>
        </w:rPr>
        <w:t>. Elsevier Ltd, 36(5), pp. 248–257. doi: 10.1016/j.amj.2017.04.007.</w:t>
      </w:r>
    </w:p>
    <w:p w14:paraId="342D07EE"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Porterfield, C. and Facc, M. P. H. (2020) ‘Non-Invasive Peripheral Venous and Arterial Line Air Detector for Embolization Prevention’, (June), pp. 1–37.</w:t>
      </w:r>
    </w:p>
    <w:p w14:paraId="3E95F3CD"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Puleo, J. A., Johnson, R. V. and Kooney, T. N. (2004) ‘Laboratory air bubble generation of various size distributions’, </w:t>
      </w:r>
      <w:r w:rsidRPr="00631E32">
        <w:rPr>
          <w:rFonts w:ascii="Times New Roman" w:hAnsi="Times New Roman" w:cs="Times New Roman"/>
          <w:i/>
          <w:iCs/>
          <w:noProof/>
          <w:sz w:val="24"/>
          <w:szCs w:val="24"/>
        </w:rPr>
        <w:t>Review of Scientific Instruments</w:t>
      </w:r>
      <w:r w:rsidRPr="00631E32">
        <w:rPr>
          <w:rFonts w:ascii="Times New Roman" w:hAnsi="Times New Roman" w:cs="Times New Roman"/>
          <w:noProof/>
          <w:sz w:val="24"/>
          <w:szCs w:val="24"/>
        </w:rPr>
        <w:t>, 75(11), pp. 4558–4563. doi: 10.1063/1.1805013.</w:t>
      </w:r>
    </w:p>
    <w:p w14:paraId="19B6DE1C"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Rienstra, A. and Hall, J. (2002) ‘Ultrasonic air bubble detection employing signal preocessing techniques’, 3(2), pp. 1–4.</w:t>
      </w:r>
    </w:p>
    <w:p w14:paraId="17739B76"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Schulz, G.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(2000) ‘The effect of air within the infusion syringe on drug delivery of syringe pump infusion systems’, </w:t>
      </w:r>
      <w:r w:rsidRPr="00631E32">
        <w:rPr>
          <w:rFonts w:ascii="Times New Roman" w:hAnsi="Times New Roman" w:cs="Times New Roman"/>
          <w:i/>
          <w:iCs/>
          <w:noProof/>
          <w:sz w:val="24"/>
          <w:szCs w:val="24"/>
        </w:rPr>
        <w:t>Anaesthesist</w:t>
      </w:r>
      <w:r w:rsidRPr="00631E32">
        <w:rPr>
          <w:rFonts w:ascii="Times New Roman" w:hAnsi="Times New Roman" w:cs="Times New Roman"/>
          <w:noProof/>
          <w:sz w:val="24"/>
          <w:szCs w:val="24"/>
        </w:rPr>
        <w:t>, pp. 1018–1023. doi: 10.1007/s001010070016.</w:t>
      </w:r>
    </w:p>
    <w:p w14:paraId="491FB5B0"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Seri, I. and Evans, J. (2008) ‘Limits of viability: Definition of the gray zone’, </w:t>
      </w:r>
      <w:r w:rsidRPr="00631E32">
        <w:rPr>
          <w:rFonts w:ascii="Times New Roman" w:hAnsi="Times New Roman" w:cs="Times New Roman"/>
          <w:i/>
          <w:iCs/>
          <w:noProof/>
          <w:sz w:val="24"/>
          <w:szCs w:val="24"/>
        </w:rPr>
        <w:t>Journal of Perinatology</w:t>
      </w:r>
      <w:r w:rsidRPr="00631E32">
        <w:rPr>
          <w:rFonts w:ascii="Times New Roman" w:hAnsi="Times New Roman" w:cs="Times New Roman"/>
          <w:noProof/>
          <w:sz w:val="24"/>
          <w:szCs w:val="24"/>
        </w:rPr>
        <w:t>, 28, pp. S4–S8. doi: 10.1038/jp.2008.42.</w:t>
      </w:r>
    </w:p>
    <w:p w14:paraId="608A0723"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‘Smart Bubble Detector for Infusion Pump’ (2018), (20144481).</w:t>
      </w:r>
    </w:p>
    <w:p w14:paraId="2A40C0A1"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Sowell, M. W.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(2007) ‘Infant death due to air embolism from peripheral venous infusion’, </w:t>
      </w:r>
      <w:r w:rsidRPr="00631E32">
        <w:rPr>
          <w:rFonts w:ascii="Times New Roman" w:hAnsi="Times New Roman" w:cs="Times New Roman"/>
          <w:i/>
          <w:iCs/>
          <w:noProof/>
          <w:sz w:val="24"/>
          <w:szCs w:val="24"/>
        </w:rPr>
        <w:t>Journal of Forensic Sciences</w:t>
      </w:r>
      <w:r w:rsidRPr="00631E32">
        <w:rPr>
          <w:rFonts w:ascii="Times New Roman" w:hAnsi="Times New Roman" w:cs="Times New Roman"/>
          <w:noProof/>
          <w:sz w:val="24"/>
          <w:szCs w:val="24"/>
        </w:rPr>
        <w:t>, 52(1), pp. 183–188. doi: 10.1111/j.1556-4029.2006.00307.x.</w:t>
      </w:r>
    </w:p>
    <w:p w14:paraId="112A9E15"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Stegmayr, B. (2017) ‘Air contamination during hemodialysis should be minimized’, </w:t>
      </w:r>
      <w:r w:rsidRPr="00631E32">
        <w:rPr>
          <w:rFonts w:ascii="Times New Roman" w:hAnsi="Times New Roman" w:cs="Times New Roman"/>
          <w:i/>
          <w:iCs/>
          <w:noProof/>
          <w:sz w:val="24"/>
          <w:szCs w:val="24"/>
        </w:rPr>
        <w:t>Hemodialysis International</w:t>
      </w:r>
      <w:r w:rsidRPr="00631E32">
        <w:rPr>
          <w:rFonts w:ascii="Times New Roman" w:hAnsi="Times New Roman" w:cs="Times New Roman"/>
          <w:noProof/>
          <w:sz w:val="24"/>
          <w:szCs w:val="24"/>
        </w:rPr>
        <w:t>, 21(2), pp. 168–172. doi: 10.1111/hdi.12474.</w:t>
      </w:r>
    </w:p>
    <w:p w14:paraId="2AFF4AF2"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Uhrich, B. A. (2000) ‘Beware of Air in the blood pump’, </w:t>
      </w:r>
      <w:r w:rsidRPr="00631E32">
        <w:rPr>
          <w:rFonts w:ascii="Times New Roman" w:hAnsi="Times New Roman" w:cs="Times New Roman"/>
          <w:i/>
          <w:iCs/>
          <w:noProof/>
          <w:sz w:val="24"/>
          <w:szCs w:val="24"/>
        </w:rPr>
        <w:t>Journal of Health Education</w:t>
      </w:r>
      <w:r w:rsidRPr="00631E32">
        <w:rPr>
          <w:rFonts w:ascii="Times New Roman" w:hAnsi="Times New Roman" w:cs="Times New Roman"/>
          <w:noProof/>
          <w:sz w:val="24"/>
          <w:szCs w:val="24"/>
        </w:rPr>
        <w:t>, 31(2), p. 68. doi: 10.1080/10556699.2000.10608651.</w:t>
      </w:r>
    </w:p>
    <w:p w14:paraId="1EEAEC0D"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Wilkins, R. G. and Unverdorben, M. (2012) ‘Accidental intravenous infusion of air: A concise review’, </w:t>
      </w:r>
      <w:r w:rsidRPr="00631E32">
        <w:rPr>
          <w:rFonts w:ascii="Times New Roman" w:hAnsi="Times New Roman" w:cs="Times New Roman"/>
          <w:i/>
          <w:iCs/>
          <w:noProof/>
          <w:sz w:val="24"/>
          <w:szCs w:val="24"/>
        </w:rPr>
        <w:t>Journal of Infusion Nursing</w:t>
      </w:r>
      <w:r w:rsidRPr="00631E32">
        <w:rPr>
          <w:rFonts w:ascii="Times New Roman" w:hAnsi="Times New Roman" w:cs="Times New Roman"/>
          <w:noProof/>
          <w:sz w:val="24"/>
          <w:szCs w:val="24"/>
        </w:rPr>
        <w:t>, 35(6), pp. 404–408. doi: 10.1097/NAN.0b013e31827079fe.</w:t>
      </w:r>
    </w:p>
    <w:p w14:paraId="356E62CC"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Xu, Z.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(2018) ‘A novel device for air removal from vascular access line: a bench study’, </w:t>
      </w:r>
      <w:r w:rsidRPr="00631E32">
        <w:rPr>
          <w:rFonts w:ascii="Times New Roman" w:hAnsi="Times New Roman" w:cs="Times New Roman"/>
          <w:i/>
          <w:iCs/>
          <w:noProof/>
          <w:sz w:val="24"/>
          <w:szCs w:val="24"/>
        </w:rPr>
        <w:t>Journal of Clinical Monitoring and Computing</w:t>
      </w:r>
      <w:r w:rsidRPr="00631E32">
        <w:rPr>
          <w:rFonts w:ascii="Times New Roman" w:hAnsi="Times New Roman" w:cs="Times New Roman"/>
          <w:noProof/>
          <w:sz w:val="24"/>
          <w:szCs w:val="24"/>
        </w:rPr>
        <w:t>. Springer Netherlands, 32(6), pp. 1041–1047. doi: 10.1007/s10877-018-0114-7.</w:t>
      </w:r>
    </w:p>
    <w:p w14:paraId="66D10F2A"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szCs w:val="24"/>
        </w:rPr>
      </w:pPr>
      <w:r w:rsidRPr="00631E32">
        <w:rPr>
          <w:rFonts w:ascii="Times New Roman" w:hAnsi="Times New Roman" w:cs="Times New Roman"/>
          <w:noProof/>
          <w:sz w:val="24"/>
          <w:szCs w:val="24"/>
        </w:rPr>
        <w:t xml:space="preserve">Ye, T. and Bull, J. L. (2006) ‘Microbubble expansion in a flexible tube’, </w:t>
      </w:r>
      <w:r w:rsidRPr="00631E32">
        <w:rPr>
          <w:rFonts w:ascii="Times New Roman" w:hAnsi="Times New Roman" w:cs="Times New Roman"/>
          <w:i/>
          <w:iCs/>
          <w:noProof/>
          <w:sz w:val="24"/>
          <w:szCs w:val="24"/>
        </w:rPr>
        <w:t>Journal of Biomechanical Engineering</w:t>
      </w:r>
      <w:r w:rsidRPr="00631E32">
        <w:rPr>
          <w:rFonts w:ascii="Times New Roman" w:hAnsi="Times New Roman" w:cs="Times New Roman"/>
          <w:noProof/>
          <w:sz w:val="24"/>
          <w:szCs w:val="24"/>
        </w:rPr>
        <w:t>, 128(4), pp. 554–563. doi: 10.1115/1.2206200.</w:t>
      </w:r>
    </w:p>
    <w:p w14:paraId="7D3F9D0A" w14:textId="77777777" w:rsidR="00631E32" w:rsidRPr="00631E32" w:rsidRDefault="00631E32" w:rsidP="005D5381">
      <w:pPr>
        <w:widowControl w:val="0"/>
        <w:autoSpaceDE w:val="0"/>
        <w:autoSpaceDN w:val="0"/>
        <w:adjustRightInd w:val="0"/>
        <w:spacing w:line="240" w:lineRule="auto"/>
        <w:jc w:val="both"/>
        <w:rPr>
          <w:rFonts w:ascii="Times New Roman" w:hAnsi="Times New Roman" w:cs="Times New Roman"/>
          <w:noProof/>
          <w:sz w:val="24"/>
        </w:rPr>
      </w:pPr>
      <w:r w:rsidRPr="00631E32">
        <w:rPr>
          <w:rFonts w:ascii="Times New Roman" w:hAnsi="Times New Roman" w:cs="Times New Roman"/>
          <w:noProof/>
          <w:sz w:val="24"/>
          <w:szCs w:val="24"/>
        </w:rPr>
        <w:t xml:space="preserve">Zoremba, N. </w:t>
      </w:r>
      <w:r w:rsidRPr="00631E32">
        <w:rPr>
          <w:rFonts w:ascii="Times New Roman" w:hAnsi="Times New Roman" w:cs="Times New Roman"/>
          <w:i/>
          <w:iCs/>
          <w:noProof/>
          <w:sz w:val="24"/>
          <w:szCs w:val="24"/>
        </w:rPr>
        <w:t>et al.</w:t>
      </w:r>
      <w:r w:rsidRPr="00631E32">
        <w:rPr>
          <w:rFonts w:ascii="Times New Roman" w:hAnsi="Times New Roman" w:cs="Times New Roman"/>
          <w:noProof/>
          <w:sz w:val="24"/>
          <w:szCs w:val="24"/>
        </w:rPr>
        <w:t xml:space="preserve"> (2011) ‘Air elimination capability in rapid infusion systems’, pp. 1031–1034. doi: 10.1111/j.1365-2044.2011.06899.x.</w:t>
      </w:r>
    </w:p>
    <w:p w14:paraId="203459C3" w14:textId="139661C5" w:rsidR="00C4209F" w:rsidRPr="00F2166F" w:rsidRDefault="00C4209F" w:rsidP="005D5381">
      <w:pPr>
        <w:spacing w:line="240" w:lineRule="auto"/>
        <w:jc w:val="both"/>
        <w:rPr>
          <w:rFonts w:ascii="Times New Roman" w:hAnsi="Times New Roman" w:cs="Times New Roman"/>
          <w:color w:val="A6A6A6" w:themeColor="background1" w:themeShade="A6"/>
          <w:sz w:val="24"/>
          <w:szCs w:val="24"/>
        </w:rPr>
      </w:pPr>
      <w:r w:rsidRPr="00F2166F">
        <w:rPr>
          <w:rFonts w:ascii="Times New Roman" w:hAnsi="Times New Roman" w:cs="Times New Roman"/>
          <w:color w:val="A6A6A6" w:themeColor="background1" w:themeShade="A6"/>
          <w:sz w:val="24"/>
          <w:szCs w:val="24"/>
        </w:rPr>
        <w:fldChar w:fldCharType="end"/>
      </w:r>
    </w:p>
    <w:sectPr w:rsidR="00C4209F" w:rsidRPr="00F2166F" w:rsidSect="002807FF">
      <w:headerReference w:type="default" r:id="rId11"/>
      <w:foot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55A8CB" w14:textId="77777777" w:rsidR="00A446F1" w:rsidRDefault="00A446F1" w:rsidP="00637C03">
      <w:pPr>
        <w:spacing w:after="0" w:line="240" w:lineRule="auto"/>
      </w:pPr>
      <w:r>
        <w:separator/>
      </w:r>
    </w:p>
  </w:endnote>
  <w:endnote w:type="continuationSeparator" w:id="0">
    <w:p w14:paraId="14C4834D" w14:textId="77777777" w:rsidR="00A446F1" w:rsidRDefault="00A446F1" w:rsidP="00637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209799"/>
      <w:docPartObj>
        <w:docPartGallery w:val="Page Numbers (Bottom of Page)"/>
        <w:docPartUnique/>
      </w:docPartObj>
    </w:sdtPr>
    <w:sdtEndPr>
      <w:rPr>
        <w:noProof/>
      </w:rPr>
    </w:sdtEndPr>
    <w:sdtContent>
      <w:p w14:paraId="1D3BCB55" w14:textId="09EC5253" w:rsidR="00607C22" w:rsidRDefault="00607C22">
        <w:pPr>
          <w:pStyle w:val="Footer"/>
          <w:jc w:val="center"/>
        </w:pPr>
        <w:r>
          <w:fldChar w:fldCharType="begin"/>
        </w:r>
        <w:r>
          <w:instrText xml:space="preserve"> PAGE   \* MERGEFORMAT </w:instrText>
        </w:r>
        <w:r>
          <w:fldChar w:fldCharType="separate"/>
        </w:r>
        <w:r w:rsidR="00BC0A3C">
          <w:rPr>
            <w:noProof/>
          </w:rPr>
          <w:t>4</w:t>
        </w:r>
        <w:r>
          <w:rPr>
            <w:noProof/>
          </w:rPr>
          <w:fldChar w:fldCharType="end"/>
        </w:r>
      </w:p>
    </w:sdtContent>
  </w:sdt>
  <w:p w14:paraId="15A8D194" w14:textId="77777777" w:rsidR="00607C22" w:rsidRDefault="00607C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174536" w14:textId="77777777" w:rsidR="00A446F1" w:rsidRDefault="00A446F1" w:rsidP="00637C03">
      <w:pPr>
        <w:spacing w:after="0" w:line="240" w:lineRule="auto"/>
      </w:pPr>
      <w:r>
        <w:separator/>
      </w:r>
    </w:p>
  </w:footnote>
  <w:footnote w:type="continuationSeparator" w:id="0">
    <w:p w14:paraId="73F7DA2E" w14:textId="77777777" w:rsidR="00A446F1" w:rsidRDefault="00A446F1" w:rsidP="00637C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805093" w14:textId="77777777" w:rsidR="00607C22" w:rsidRDefault="00607C22">
    <w:pPr>
      <w:pStyle w:val="Header"/>
    </w:pPr>
  </w:p>
  <w:p w14:paraId="2EA2C874" w14:textId="77777777" w:rsidR="00607C22" w:rsidRDefault="00607C2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29C5A7" w14:textId="0445B745" w:rsidR="00607C22" w:rsidRDefault="00607C22" w:rsidP="00412C5B">
    <w:pPr>
      <w:pStyle w:val="Header"/>
      <w:jc w:val="right"/>
    </w:pPr>
  </w:p>
  <w:p w14:paraId="66F1AA61" w14:textId="019471FD" w:rsidR="00607C22" w:rsidRDefault="00607C22">
    <w:pPr>
      <w:pStyle w:val="Header"/>
    </w:pPr>
    <w:r w:rsidRPr="008B6BB1">
      <w:rPr>
        <w:rFonts w:ascii="Arial" w:hAnsi="Arial" w:cs="Arial"/>
        <w:noProof/>
        <w:lang w:val="en-US"/>
      </w:rPr>
      <w:drawing>
        <wp:anchor distT="0" distB="0" distL="114300" distR="114300" simplePos="0" relativeHeight="251658240" behindDoc="1" locked="0" layoutInCell="1" allowOverlap="1" wp14:anchorId="3E6ED8A7" wp14:editId="537F600F">
          <wp:simplePos x="0" y="0"/>
          <wp:positionH relativeFrom="column">
            <wp:posOffset>2047875</wp:posOffset>
          </wp:positionH>
          <wp:positionV relativeFrom="paragraph">
            <wp:posOffset>133985</wp:posOffset>
          </wp:positionV>
          <wp:extent cx="4526915" cy="685800"/>
          <wp:effectExtent l="0" t="0" r="6985" b="0"/>
          <wp:wrapTight wrapText="bothSides">
            <wp:wrapPolygon edited="0">
              <wp:start x="16816" y="0"/>
              <wp:lineTo x="0" y="2400"/>
              <wp:lineTo x="0" y="11400"/>
              <wp:lineTo x="6726" y="19200"/>
              <wp:lineTo x="6817" y="21000"/>
              <wp:lineTo x="16361" y="21000"/>
              <wp:lineTo x="16361" y="19200"/>
              <wp:lineTo x="21542" y="12600"/>
              <wp:lineTo x="21542" y="0"/>
              <wp:lineTo x="16816" y="0"/>
            </wp:wrapPolygon>
          </wp:wrapTight>
          <wp:docPr id="1" name="Picture 1" descr="kch_ft_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ch_ft_colour"/>
                  <pic:cNvPicPr>
                    <a:picLocks noChangeAspect="1" noChangeArrowheads="1"/>
                  </pic:cNvPicPr>
                </pic:nvPicPr>
                <pic:blipFill>
                  <a:blip r:embed="rId1" cstate="print">
                    <a:extLst>
                      <a:ext uri="{28A0092B-C50C-407E-A947-70E740481C1C}">
                        <a14:useLocalDpi xmlns:a14="http://schemas.microsoft.com/office/drawing/2010/main" val="0"/>
                      </a:ext>
                    </a:extLst>
                  </a:blip>
                  <a:srcRect b="-7117"/>
                  <a:stretch>
                    <a:fillRect/>
                  </a:stretch>
                </pic:blipFill>
                <pic:spPr bwMode="auto">
                  <a:xfrm>
                    <a:off x="0" y="0"/>
                    <a:ext cx="4526915"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w:drawing>
        <wp:inline distT="0" distB="0" distL="0" distR="0" wp14:anchorId="27ECDE54" wp14:editId="2948278E">
          <wp:extent cx="1159160" cy="882869"/>
          <wp:effectExtent l="0" t="0" r="3175"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1162476" cy="885395"/>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85DB6"/>
    <w:multiLevelType w:val="hybridMultilevel"/>
    <w:tmpl w:val="B928E6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FA74E1D"/>
    <w:multiLevelType w:val="hybridMultilevel"/>
    <w:tmpl w:val="3C2CD5EE"/>
    <w:lvl w:ilvl="0" w:tplc="37A05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D741C"/>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4D4BF9"/>
    <w:multiLevelType w:val="hybridMultilevel"/>
    <w:tmpl w:val="8D1CE67C"/>
    <w:lvl w:ilvl="0" w:tplc="4A3C392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E219E7"/>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80E74BA"/>
    <w:multiLevelType w:val="hybridMultilevel"/>
    <w:tmpl w:val="B7A25F1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D405E1"/>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3B0683"/>
    <w:multiLevelType w:val="hybridMultilevel"/>
    <w:tmpl w:val="6CDA4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E332A5"/>
    <w:multiLevelType w:val="hybridMultilevel"/>
    <w:tmpl w:val="6812EAD0"/>
    <w:lvl w:ilvl="0" w:tplc="047C67FA">
      <w:start w:val="1"/>
      <w:numFmt w:val="decimal"/>
      <w:lvlText w:val="%1."/>
      <w:lvlJc w:val="left"/>
      <w:pPr>
        <w:ind w:left="720" w:hanging="360"/>
      </w:pPr>
      <w:rPr>
        <w:rFonts w:hint="default"/>
        <w:color w:val="A6A6A6" w:themeColor="background1" w:themeShade="A6"/>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254E01"/>
    <w:multiLevelType w:val="hybridMultilevel"/>
    <w:tmpl w:val="451256B6"/>
    <w:lvl w:ilvl="0" w:tplc="50808D2C">
      <w:start w:val="1"/>
      <w:numFmt w:val="decimal"/>
      <w:lvlText w:val="%1."/>
      <w:lvlJc w:val="left"/>
      <w:pPr>
        <w:ind w:left="720" w:hanging="360"/>
      </w:pPr>
      <w:rPr>
        <w:rFonts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050D92"/>
    <w:multiLevelType w:val="hybridMultilevel"/>
    <w:tmpl w:val="B1E671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C4B43B3"/>
    <w:multiLevelType w:val="hybridMultilevel"/>
    <w:tmpl w:val="AEE8B0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CA132CF"/>
    <w:multiLevelType w:val="hybridMultilevel"/>
    <w:tmpl w:val="B706D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4EC5966"/>
    <w:multiLevelType w:val="multilevel"/>
    <w:tmpl w:val="E0B6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9E7AB8"/>
    <w:multiLevelType w:val="hybridMultilevel"/>
    <w:tmpl w:val="6414D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C0651A"/>
    <w:multiLevelType w:val="hybridMultilevel"/>
    <w:tmpl w:val="E9EC8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3"/>
  </w:num>
  <w:num w:numId="4">
    <w:abstractNumId w:val="3"/>
  </w:num>
  <w:num w:numId="5">
    <w:abstractNumId w:val="1"/>
  </w:num>
  <w:num w:numId="6">
    <w:abstractNumId w:val="9"/>
  </w:num>
  <w:num w:numId="7">
    <w:abstractNumId w:val="11"/>
  </w:num>
  <w:num w:numId="8">
    <w:abstractNumId w:val="4"/>
  </w:num>
  <w:num w:numId="9">
    <w:abstractNumId w:val="10"/>
  </w:num>
  <w:num w:numId="10">
    <w:abstractNumId w:val="7"/>
  </w:num>
  <w:num w:numId="11">
    <w:abstractNumId w:val="8"/>
  </w:num>
  <w:num w:numId="12">
    <w:abstractNumId w:val="0"/>
  </w:num>
  <w:num w:numId="13">
    <w:abstractNumId w:val="14"/>
  </w:num>
  <w:num w:numId="14">
    <w:abstractNumId w:val="5"/>
  </w:num>
  <w:num w:numId="15">
    <w:abstractNumId w:val="12"/>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70C"/>
    <w:rsid w:val="000001A7"/>
    <w:rsid w:val="000003ED"/>
    <w:rsid w:val="00000ECE"/>
    <w:rsid w:val="000023B9"/>
    <w:rsid w:val="00002885"/>
    <w:rsid w:val="00006A3C"/>
    <w:rsid w:val="0001053F"/>
    <w:rsid w:val="000121D8"/>
    <w:rsid w:val="00013343"/>
    <w:rsid w:val="00014342"/>
    <w:rsid w:val="00015FAF"/>
    <w:rsid w:val="00016FBD"/>
    <w:rsid w:val="00017A9A"/>
    <w:rsid w:val="00017B5A"/>
    <w:rsid w:val="00020C1D"/>
    <w:rsid w:val="00021071"/>
    <w:rsid w:val="00022A38"/>
    <w:rsid w:val="00023C7B"/>
    <w:rsid w:val="0002512E"/>
    <w:rsid w:val="00030BAC"/>
    <w:rsid w:val="000316C9"/>
    <w:rsid w:val="00031F45"/>
    <w:rsid w:val="00035DDF"/>
    <w:rsid w:val="00036454"/>
    <w:rsid w:val="000367D4"/>
    <w:rsid w:val="00040B64"/>
    <w:rsid w:val="00040E9E"/>
    <w:rsid w:val="000411D1"/>
    <w:rsid w:val="000500F0"/>
    <w:rsid w:val="0005091F"/>
    <w:rsid w:val="00052494"/>
    <w:rsid w:val="00053B3A"/>
    <w:rsid w:val="00061DB2"/>
    <w:rsid w:val="0006700C"/>
    <w:rsid w:val="00067A55"/>
    <w:rsid w:val="0007318D"/>
    <w:rsid w:val="0007340C"/>
    <w:rsid w:val="000734E1"/>
    <w:rsid w:val="0007506F"/>
    <w:rsid w:val="0007535B"/>
    <w:rsid w:val="00075EE5"/>
    <w:rsid w:val="00075F8E"/>
    <w:rsid w:val="00077BAB"/>
    <w:rsid w:val="00082606"/>
    <w:rsid w:val="00085715"/>
    <w:rsid w:val="00085862"/>
    <w:rsid w:val="00087921"/>
    <w:rsid w:val="00090308"/>
    <w:rsid w:val="00094524"/>
    <w:rsid w:val="00094A21"/>
    <w:rsid w:val="00097143"/>
    <w:rsid w:val="000A69FD"/>
    <w:rsid w:val="000B37F4"/>
    <w:rsid w:val="000B482E"/>
    <w:rsid w:val="000B4D22"/>
    <w:rsid w:val="000B59D3"/>
    <w:rsid w:val="000B5DF3"/>
    <w:rsid w:val="000C4D3D"/>
    <w:rsid w:val="000D146B"/>
    <w:rsid w:val="000D154F"/>
    <w:rsid w:val="000D1590"/>
    <w:rsid w:val="000D1905"/>
    <w:rsid w:val="000D19C2"/>
    <w:rsid w:val="000D56D9"/>
    <w:rsid w:val="000D792B"/>
    <w:rsid w:val="000E01EA"/>
    <w:rsid w:val="000E0A1F"/>
    <w:rsid w:val="000E2AD5"/>
    <w:rsid w:val="000E3863"/>
    <w:rsid w:val="000F04DA"/>
    <w:rsid w:val="000F1D38"/>
    <w:rsid w:val="000F2735"/>
    <w:rsid w:val="000F32B5"/>
    <w:rsid w:val="00100769"/>
    <w:rsid w:val="00101DE3"/>
    <w:rsid w:val="00106BE6"/>
    <w:rsid w:val="00110A0D"/>
    <w:rsid w:val="00110C75"/>
    <w:rsid w:val="00110F1F"/>
    <w:rsid w:val="0011112A"/>
    <w:rsid w:val="00111697"/>
    <w:rsid w:val="00113876"/>
    <w:rsid w:val="0011539F"/>
    <w:rsid w:val="00116B38"/>
    <w:rsid w:val="00117C1E"/>
    <w:rsid w:val="001226D9"/>
    <w:rsid w:val="001226F4"/>
    <w:rsid w:val="00124E5C"/>
    <w:rsid w:val="00124F86"/>
    <w:rsid w:val="00127235"/>
    <w:rsid w:val="0012724F"/>
    <w:rsid w:val="001314BE"/>
    <w:rsid w:val="00134748"/>
    <w:rsid w:val="0013533F"/>
    <w:rsid w:val="001400B7"/>
    <w:rsid w:val="001403E0"/>
    <w:rsid w:val="001408A6"/>
    <w:rsid w:val="00140FFD"/>
    <w:rsid w:val="00141532"/>
    <w:rsid w:val="00144C98"/>
    <w:rsid w:val="001450F9"/>
    <w:rsid w:val="00145E98"/>
    <w:rsid w:val="001465EC"/>
    <w:rsid w:val="00146B75"/>
    <w:rsid w:val="00147D92"/>
    <w:rsid w:val="00150221"/>
    <w:rsid w:val="001569F2"/>
    <w:rsid w:val="001570F5"/>
    <w:rsid w:val="001574E8"/>
    <w:rsid w:val="0015782B"/>
    <w:rsid w:val="001619CA"/>
    <w:rsid w:val="00162818"/>
    <w:rsid w:val="00162A0B"/>
    <w:rsid w:val="00162C84"/>
    <w:rsid w:val="00170653"/>
    <w:rsid w:val="001750B6"/>
    <w:rsid w:val="00175FF9"/>
    <w:rsid w:val="00184E0D"/>
    <w:rsid w:val="00194A76"/>
    <w:rsid w:val="00195589"/>
    <w:rsid w:val="00196FF4"/>
    <w:rsid w:val="001A01E0"/>
    <w:rsid w:val="001A08F3"/>
    <w:rsid w:val="001A2C92"/>
    <w:rsid w:val="001A55E4"/>
    <w:rsid w:val="001A7ADC"/>
    <w:rsid w:val="001B7954"/>
    <w:rsid w:val="001C0011"/>
    <w:rsid w:val="001C1ED0"/>
    <w:rsid w:val="001C5CD8"/>
    <w:rsid w:val="001C695A"/>
    <w:rsid w:val="001D0A7B"/>
    <w:rsid w:val="001E063D"/>
    <w:rsid w:val="001E0678"/>
    <w:rsid w:val="001E29A8"/>
    <w:rsid w:val="001F3409"/>
    <w:rsid w:val="001F5A4D"/>
    <w:rsid w:val="001F736E"/>
    <w:rsid w:val="001F7F86"/>
    <w:rsid w:val="00205595"/>
    <w:rsid w:val="002070BD"/>
    <w:rsid w:val="00210B58"/>
    <w:rsid w:val="00210CCF"/>
    <w:rsid w:val="00211877"/>
    <w:rsid w:val="0021298E"/>
    <w:rsid w:val="002147A5"/>
    <w:rsid w:val="0021492C"/>
    <w:rsid w:val="00215E5A"/>
    <w:rsid w:val="00220D9D"/>
    <w:rsid w:val="00221DAF"/>
    <w:rsid w:val="00222DC0"/>
    <w:rsid w:val="00222F96"/>
    <w:rsid w:val="00223524"/>
    <w:rsid w:val="00224359"/>
    <w:rsid w:val="00225F0A"/>
    <w:rsid w:val="0022695B"/>
    <w:rsid w:val="00226AC8"/>
    <w:rsid w:val="00231EB0"/>
    <w:rsid w:val="00233CB4"/>
    <w:rsid w:val="0023621C"/>
    <w:rsid w:val="00240892"/>
    <w:rsid w:val="00241702"/>
    <w:rsid w:val="0024225A"/>
    <w:rsid w:val="00244DE6"/>
    <w:rsid w:val="00245E1B"/>
    <w:rsid w:val="0024701D"/>
    <w:rsid w:val="002471A5"/>
    <w:rsid w:val="002474C5"/>
    <w:rsid w:val="0025050E"/>
    <w:rsid w:val="00251BC8"/>
    <w:rsid w:val="0025560B"/>
    <w:rsid w:val="00265376"/>
    <w:rsid w:val="00265E31"/>
    <w:rsid w:val="00271E44"/>
    <w:rsid w:val="00272AF3"/>
    <w:rsid w:val="002737F7"/>
    <w:rsid w:val="002749A4"/>
    <w:rsid w:val="002807FF"/>
    <w:rsid w:val="00285C8D"/>
    <w:rsid w:val="00286F7B"/>
    <w:rsid w:val="0029171F"/>
    <w:rsid w:val="00291863"/>
    <w:rsid w:val="00292577"/>
    <w:rsid w:val="00292CB7"/>
    <w:rsid w:val="0029359E"/>
    <w:rsid w:val="002935E7"/>
    <w:rsid w:val="002A50BD"/>
    <w:rsid w:val="002B2B81"/>
    <w:rsid w:val="002B48BC"/>
    <w:rsid w:val="002B5FC3"/>
    <w:rsid w:val="002B6BE0"/>
    <w:rsid w:val="002C0C1E"/>
    <w:rsid w:val="002C1BFB"/>
    <w:rsid w:val="002C206C"/>
    <w:rsid w:val="002C5EC7"/>
    <w:rsid w:val="002D06E8"/>
    <w:rsid w:val="002D2A31"/>
    <w:rsid w:val="002D671E"/>
    <w:rsid w:val="002D7235"/>
    <w:rsid w:val="002E0264"/>
    <w:rsid w:val="002E044C"/>
    <w:rsid w:val="002E1772"/>
    <w:rsid w:val="002E3229"/>
    <w:rsid w:val="002E53D1"/>
    <w:rsid w:val="003011D2"/>
    <w:rsid w:val="00303629"/>
    <w:rsid w:val="0030433E"/>
    <w:rsid w:val="00304EAA"/>
    <w:rsid w:val="003059E3"/>
    <w:rsid w:val="00310549"/>
    <w:rsid w:val="0031315F"/>
    <w:rsid w:val="00313B4C"/>
    <w:rsid w:val="00315AD8"/>
    <w:rsid w:val="00321FF7"/>
    <w:rsid w:val="00325771"/>
    <w:rsid w:val="00327531"/>
    <w:rsid w:val="00330AB2"/>
    <w:rsid w:val="00332D13"/>
    <w:rsid w:val="003335AB"/>
    <w:rsid w:val="00340142"/>
    <w:rsid w:val="00340FD7"/>
    <w:rsid w:val="00342A3D"/>
    <w:rsid w:val="003453A6"/>
    <w:rsid w:val="00346608"/>
    <w:rsid w:val="003472A5"/>
    <w:rsid w:val="00350698"/>
    <w:rsid w:val="003534EA"/>
    <w:rsid w:val="00355BCB"/>
    <w:rsid w:val="003610D0"/>
    <w:rsid w:val="003633C8"/>
    <w:rsid w:val="00363A63"/>
    <w:rsid w:val="00370643"/>
    <w:rsid w:val="00371815"/>
    <w:rsid w:val="003737E1"/>
    <w:rsid w:val="00375D73"/>
    <w:rsid w:val="003777D9"/>
    <w:rsid w:val="00383C90"/>
    <w:rsid w:val="003849DC"/>
    <w:rsid w:val="00385D55"/>
    <w:rsid w:val="003869B0"/>
    <w:rsid w:val="00387481"/>
    <w:rsid w:val="003919C0"/>
    <w:rsid w:val="003939D9"/>
    <w:rsid w:val="00393F42"/>
    <w:rsid w:val="0039644E"/>
    <w:rsid w:val="003A5247"/>
    <w:rsid w:val="003B2EDC"/>
    <w:rsid w:val="003B39F5"/>
    <w:rsid w:val="003B497B"/>
    <w:rsid w:val="003B5D81"/>
    <w:rsid w:val="003B5E3C"/>
    <w:rsid w:val="003B6127"/>
    <w:rsid w:val="003B7673"/>
    <w:rsid w:val="003C0345"/>
    <w:rsid w:val="003C1023"/>
    <w:rsid w:val="003C1354"/>
    <w:rsid w:val="003C33CF"/>
    <w:rsid w:val="003C5725"/>
    <w:rsid w:val="003D4C71"/>
    <w:rsid w:val="003D5E40"/>
    <w:rsid w:val="003D7BD7"/>
    <w:rsid w:val="003E2E22"/>
    <w:rsid w:val="003E4C04"/>
    <w:rsid w:val="003E5D4C"/>
    <w:rsid w:val="003E7528"/>
    <w:rsid w:val="003F08BD"/>
    <w:rsid w:val="003F1F6D"/>
    <w:rsid w:val="003F5254"/>
    <w:rsid w:val="00400AA5"/>
    <w:rsid w:val="004021D2"/>
    <w:rsid w:val="00402D29"/>
    <w:rsid w:val="004047B3"/>
    <w:rsid w:val="004052BF"/>
    <w:rsid w:val="00406346"/>
    <w:rsid w:val="004069C4"/>
    <w:rsid w:val="00407594"/>
    <w:rsid w:val="0041061A"/>
    <w:rsid w:val="00411CDB"/>
    <w:rsid w:val="004129BA"/>
    <w:rsid w:val="00412C5B"/>
    <w:rsid w:val="004130DD"/>
    <w:rsid w:val="00413671"/>
    <w:rsid w:val="00416125"/>
    <w:rsid w:val="0041644D"/>
    <w:rsid w:val="00416FDA"/>
    <w:rsid w:val="004235E4"/>
    <w:rsid w:val="004241A3"/>
    <w:rsid w:val="00425984"/>
    <w:rsid w:val="00426092"/>
    <w:rsid w:val="00427EBD"/>
    <w:rsid w:val="00431318"/>
    <w:rsid w:val="00431CD2"/>
    <w:rsid w:val="00431E62"/>
    <w:rsid w:val="0043245E"/>
    <w:rsid w:val="004330BB"/>
    <w:rsid w:val="004341AB"/>
    <w:rsid w:val="004344C9"/>
    <w:rsid w:val="0043658A"/>
    <w:rsid w:val="004373F0"/>
    <w:rsid w:val="00440A8F"/>
    <w:rsid w:val="00450C9F"/>
    <w:rsid w:val="00453DED"/>
    <w:rsid w:val="00453F0A"/>
    <w:rsid w:val="00453F2A"/>
    <w:rsid w:val="00454349"/>
    <w:rsid w:val="00454B7D"/>
    <w:rsid w:val="0046175F"/>
    <w:rsid w:val="004631F4"/>
    <w:rsid w:val="004653C2"/>
    <w:rsid w:val="00467173"/>
    <w:rsid w:val="0046722E"/>
    <w:rsid w:val="00467E49"/>
    <w:rsid w:val="00470F4D"/>
    <w:rsid w:val="004751C9"/>
    <w:rsid w:val="00477EA8"/>
    <w:rsid w:val="004829F2"/>
    <w:rsid w:val="004836D0"/>
    <w:rsid w:val="0048463D"/>
    <w:rsid w:val="0048535D"/>
    <w:rsid w:val="00490A38"/>
    <w:rsid w:val="00493FF8"/>
    <w:rsid w:val="004944BF"/>
    <w:rsid w:val="00494A26"/>
    <w:rsid w:val="00494CED"/>
    <w:rsid w:val="004952B7"/>
    <w:rsid w:val="00497B46"/>
    <w:rsid w:val="004A09F3"/>
    <w:rsid w:val="004A27E2"/>
    <w:rsid w:val="004A3121"/>
    <w:rsid w:val="004A4EA2"/>
    <w:rsid w:val="004A5113"/>
    <w:rsid w:val="004A521D"/>
    <w:rsid w:val="004A5A4C"/>
    <w:rsid w:val="004A6ABB"/>
    <w:rsid w:val="004A7864"/>
    <w:rsid w:val="004B042D"/>
    <w:rsid w:val="004B0CAF"/>
    <w:rsid w:val="004B18CE"/>
    <w:rsid w:val="004B1FD9"/>
    <w:rsid w:val="004B6BB7"/>
    <w:rsid w:val="004C1AE4"/>
    <w:rsid w:val="004C21D5"/>
    <w:rsid w:val="004C5669"/>
    <w:rsid w:val="004C6F68"/>
    <w:rsid w:val="004D22A5"/>
    <w:rsid w:val="004D2A2C"/>
    <w:rsid w:val="004D6E5B"/>
    <w:rsid w:val="004E08CF"/>
    <w:rsid w:val="004E0A97"/>
    <w:rsid w:val="004E31A8"/>
    <w:rsid w:val="004E3AF3"/>
    <w:rsid w:val="004E57E8"/>
    <w:rsid w:val="004E6310"/>
    <w:rsid w:val="004F12EA"/>
    <w:rsid w:val="004F2501"/>
    <w:rsid w:val="004F4904"/>
    <w:rsid w:val="004F4B5B"/>
    <w:rsid w:val="004F6DC6"/>
    <w:rsid w:val="00500D72"/>
    <w:rsid w:val="00501374"/>
    <w:rsid w:val="0050145A"/>
    <w:rsid w:val="005019B8"/>
    <w:rsid w:val="00501B7E"/>
    <w:rsid w:val="00502C9B"/>
    <w:rsid w:val="005031B7"/>
    <w:rsid w:val="005032DA"/>
    <w:rsid w:val="00504418"/>
    <w:rsid w:val="00505FAA"/>
    <w:rsid w:val="00506017"/>
    <w:rsid w:val="005102AD"/>
    <w:rsid w:val="00510333"/>
    <w:rsid w:val="0051054F"/>
    <w:rsid w:val="005120D5"/>
    <w:rsid w:val="00512EDA"/>
    <w:rsid w:val="00513A3F"/>
    <w:rsid w:val="00520903"/>
    <w:rsid w:val="00520DC6"/>
    <w:rsid w:val="00522317"/>
    <w:rsid w:val="00522C33"/>
    <w:rsid w:val="00523494"/>
    <w:rsid w:val="0052776B"/>
    <w:rsid w:val="00532205"/>
    <w:rsid w:val="00532D9C"/>
    <w:rsid w:val="00537FCF"/>
    <w:rsid w:val="0054236E"/>
    <w:rsid w:val="00544210"/>
    <w:rsid w:val="00545BA6"/>
    <w:rsid w:val="0055059D"/>
    <w:rsid w:val="005515D6"/>
    <w:rsid w:val="00551C61"/>
    <w:rsid w:val="00554206"/>
    <w:rsid w:val="00554C6C"/>
    <w:rsid w:val="00554E57"/>
    <w:rsid w:val="00554F8B"/>
    <w:rsid w:val="00555339"/>
    <w:rsid w:val="005566FA"/>
    <w:rsid w:val="0055729A"/>
    <w:rsid w:val="005577FE"/>
    <w:rsid w:val="00560ACF"/>
    <w:rsid w:val="00562C2A"/>
    <w:rsid w:val="005637F8"/>
    <w:rsid w:val="00566D5C"/>
    <w:rsid w:val="00567E36"/>
    <w:rsid w:val="0057170A"/>
    <w:rsid w:val="00572E5C"/>
    <w:rsid w:val="00572E84"/>
    <w:rsid w:val="00573E7A"/>
    <w:rsid w:val="00574796"/>
    <w:rsid w:val="00580765"/>
    <w:rsid w:val="00582B25"/>
    <w:rsid w:val="00593241"/>
    <w:rsid w:val="005959C3"/>
    <w:rsid w:val="005A08C8"/>
    <w:rsid w:val="005A0C56"/>
    <w:rsid w:val="005A1612"/>
    <w:rsid w:val="005A1968"/>
    <w:rsid w:val="005A36C0"/>
    <w:rsid w:val="005A3FC5"/>
    <w:rsid w:val="005A511B"/>
    <w:rsid w:val="005A70AB"/>
    <w:rsid w:val="005A7E36"/>
    <w:rsid w:val="005B1128"/>
    <w:rsid w:val="005B1943"/>
    <w:rsid w:val="005B3D4E"/>
    <w:rsid w:val="005B46E6"/>
    <w:rsid w:val="005B6A3C"/>
    <w:rsid w:val="005C1ACD"/>
    <w:rsid w:val="005C317E"/>
    <w:rsid w:val="005C33A5"/>
    <w:rsid w:val="005C4706"/>
    <w:rsid w:val="005C4805"/>
    <w:rsid w:val="005C49AE"/>
    <w:rsid w:val="005C5A0C"/>
    <w:rsid w:val="005D1357"/>
    <w:rsid w:val="005D5381"/>
    <w:rsid w:val="005D5AB8"/>
    <w:rsid w:val="005E1187"/>
    <w:rsid w:val="005E292F"/>
    <w:rsid w:val="005E6363"/>
    <w:rsid w:val="005E6E88"/>
    <w:rsid w:val="005F05A6"/>
    <w:rsid w:val="005F0E94"/>
    <w:rsid w:val="005F69C8"/>
    <w:rsid w:val="005F71FC"/>
    <w:rsid w:val="005F7448"/>
    <w:rsid w:val="005F7CC3"/>
    <w:rsid w:val="00600303"/>
    <w:rsid w:val="00600A1C"/>
    <w:rsid w:val="00604347"/>
    <w:rsid w:val="00605764"/>
    <w:rsid w:val="006064F3"/>
    <w:rsid w:val="00607C22"/>
    <w:rsid w:val="00610963"/>
    <w:rsid w:val="00614328"/>
    <w:rsid w:val="00615238"/>
    <w:rsid w:val="0062517D"/>
    <w:rsid w:val="00631E32"/>
    <w:rsid w:val="006343FD"/>
    <w:rsid w:val="00637C03"/>
    <w:rsid w:val="0064000C"/>
    <w:rsid w:val="00640012"/>
    <w:rsid w:val="00651208"/>
    <w:rsid w:val="00651F20"/>
    <w:rsid w:val="00652291"/>
    <w:rsid w:val="00654391"/>
    <w:rsid w:val="00655F69"/>
    <w:rsid w:val="006601E3"/>
    <w:rsid w:val="006602EA"/>
    <w:rsid w:val="00660F67"/>
    <w:rsid w:val="00661F6F"/>
    <w:rsid w:val="00662897"/>
    <w:rsid w:val="006629CA"/>
    <w:rsid w:val="006649C0"/>
    <w:rsid w:val="0067371A"/>
    <w:rsid w:val="006820B9"/>
    <w:rsid w:val="00682846"/>
    <w:rsid w:val="00685D75"/>
    <w:rsid w:val="00687850"/>
    <w:rsid w:val="00692962"/>
    <w:rsid w:val="0069320B"/>
    <w:rsid w:val="006940EE"/>
    <w:rsid w:val="006944B3"/>
    <w:rsid w:val="00695501"/>
    <w:rsid w:val="006A07DB"/>
    <w:rsid w:val="006A0D3A"/>
    <w:rsid w:val="006A1F4D"/>
    <w:rsid w:val="006A42B6"/>
    <w:rsid w:val="006A4A36"/>
    <w:rsid w:val="006B1871"/>
    <w:rsid w:val="006B3352"/>
    <w:rsid w:val="006B70A3"/>
    <w:rsid w:val="006C49A5"/>
    <w:rsid w:val="006C6071"/>
    <w:rsid w:val="006D0D93"/>
    <w:rsid w:val="006D1003"/>
    <w:rsid w:val="006D167D"/>
    <w:rsid w:val="006D348E"/>
    <w:rsid w:val="006D3F09"/>
    <w:rsid w:val="006D74F0"/>
    <w:rsid w:val="006D7D08"/>
    <w:rsid w:val="006E0468"/>
    <w:rsid w:val="006E4812"/>
    <w:rsid w:val="006E5F33"/>
    <w:rsid w:val="006E754A"/>
    <w:rsid w:val="006F052A"/>
    <w:rsid w:val="006F1828"/>
    <w:rsid w:val="006F2B84"/>
    <w:rsid w:val="00702CDD"/>
    <w:rsid w:val="007034EF"/>
    <w:rsid w:val="00703FB0"/>
    <w:rsid w:val="00710949"/>
    <w:rsid w:val="007122BD"/>
    <w:rsid w:val="0071336D"/>
    <w:rsid w:val="0071338C"/>
    <w:rsid w:val="0071442C"/>
    <w:rsid w:val="007209EA"/>
    <w:rsid w:val="00720E9A"/>
    <w:rsid w:val="00721158"/>
    <w:rsid w:val="007221A2"/>
    <w:rsid w:val="00722E1D"/>
    <w:rsid w:val="007244E2"/>
    <w:rsid w:val="00724C71"/>
    <w:rsid w:val="0072514B"/>
    <w:rsid w:val="007269A1"/>
    <w:rsid w:val="0073065D"/>
    <w:rsid w:val="00731B4E"/>
    <w:rsid w:val="00732026"/>
    <w:rsid w:val="00733E2D"/>
    <w:rsid w:val="007352C6"/>
    <w:rsid w:val="00736543"/>
    <w:rsid w:val="0074003C"/>
    <w:rsid w:val="007428C5"/>
    <w:rsid w:val="00744055"/>
    <w:rsid w:val="00744B62"/>
    <w:rsid w:val="00744FC8"/>
    <w:rsid w:val="0074750B"/>
    <w:rsid w:val="0075553A"/>
    <w:rsid w:val="00755662"/>
    <w:rsid w:val="007569E3"/>
    <w:rsid w:val="00756FCE"/>
    <w:rsid w:val="0076166F"/>
    <w:rsid w:val="007617E1"/>
    <w:rsid w:val="00765427"/>
    <w:rsid w:val="0077072A"/>
    <w:rsid w:val="00770F69"/>
    <w:rsid w:val="00770FBB"/>
    <w:rsid w:val="007728B2"/>
    <w:rsid w:val="00773339"/>
    <w:rsid w:val="007738CE"/>
    <w:rsid w:val="0077476C"/>
    <w:rsid w:val="00780B74"/>
    <w:rsid w:val="0078179A"/>
    <w:rsid w:val="00785A92"/>
    <w:rsid w:val="00787E26"/>
    <w:rsid w:val="007904E1"/>
    <w:rsid w:val="00792416"/>
    <w:rsid w:val="0079399D"/>
    <w:rsid w:val="007A009E"/>
    <w:rsid w:val="007A15A8"/>
    <w:rsid w:val="007A2195"/>
    <w:rsid w:val="007A2A15"/>
    <w:rsid w:val="007A301C"/>
    <w:rsid w:val="007A41E9"/>
    <w:rsid w:val="007A4CAA"/>
    <w:rsid w:val="007B0399"/>
    <w:rsid w:val="007B0B79"/>
    <w:rsid w:val="007B32C6"/>
    <w:rsid w:val="007B6627"/>
    <w:rsid w:val="007B7928"/>
    <w:rsid w:val="007C1F0C"/>
    <w:rsid w:val="007C3A5C"/>
    <w:rsid w:val="007C4530"/>
    <w:rsid w:val="007C4EC6"/>
    <w:rsid w:val="007D5936"/>
    <w:rsid w:val="007E18D1"/>
    <w:rsid w:val="007E2397"/>
    <w:rsid w:val="007E2CE2"/>
    <w:rsid w:val="007E2FAA"/>
    <w:rsid w:val="007E57E6"/>
    <w:rsid w:val="007E7DEA"/>
    <w:rsid w:val="007F1EEA"/>
    <w:rsid w:val="007F4E4A"/>
    <w:rsid w:val="007F5E09"/>
    <w:rsid w:val="007F7501"/>
    <w:rsid w:val="00805718"/>
    <w:rsid w:val="0080650F"/>
    <w:rsid w:val="00806A17"/>
    <w:rsid w:val="00810111"/>
    <w:rsid w:val="00813E77"/>
    <w:rsid w:val="00815A9A"/>
    <w:rsid w:val="00816868"/>
    <w:rsid w:val="008179D3"/>
    <w:rsid w:val="00820571"/>
    <w:rsid w:val="00820D22"/>
    <w:rsid w:val="00820E3B"/>
    <w:rsid w:val="00822E29"/>
    <w:rsid w:val="00823969"/>
    <w:rsid w:val="008251F0"/>
    <w:rsid w:val="00825785"/>
    <w:rsid w:val="008272B3"/>
    <w:rsid w:val="008273D8"/>
    <w:rsid w:val="00830884"/>
    <w:rsid w:val="008325E7"/>
    <w:rsid w:val="00835F31"/>
    <w:rsid w:val="008402D6"/>
    <w:rsid w:val="00845C83"/>
    <w:rsid w:val="008505FB"/>
    <w:rsid w:val="00852A07"/>
    <w:rsid w:val="00856058"/>
    <w:rsid w:val="008608F2"/>
    <w:rsid w:val="0086731C"/>
    <w:rsid w:val="00873001"/>
    <w:rsid w:val="008778AD"/>
    <w:rsid w:val="00877EB4"/>
    <w:rsid w:val="0088047F"/>
    <w:rsid w:val="008814B4"/>
    <w:rsid w:val="00883337"/>
    <w:rsid w:val="008843BD"/>
    <w:rsid w:val="00887512"/>
    <w:rsid w:val="0089024E"/>
    <w:rsid w:val="00895522"/>
    <w:rsid w:val="00895BC7"/>
    <w:rsid w:val="008961E4"/>
    <w:rsid w:val="00896AB4"/>
    <w:rsid w:val="00897808"/>
    <w:rsid w:val="008A1EF1"/>
    <w:rsid w:val="008A2E9C"/>
    <w:rsid w:val="008A6EA1"/>
    <w:rsid w:val="008B0EDE"/>
    <w:rsid w:val="008B368E"/>
    <w:rsid w:val="008B5DA7"/>
    <w:rsid w:val="008B6267"/>
    <w:rsid w:val="008C276F"/>
    <w:rsid w:val="008C63A9"/>
    <w:rsid w:val="008C6F2A"/>
    <w:rsid w:val="008D11CD"/>
    <w:rsid w:val="008D33E9"/>
    <w:rsid w:val="008D3870"/>
    <w:rsid w:val="008D4F9D"/>
    <w:rsid w:val="008D5A4D"/>
    <w:rsid w:val="008D6B15"/>
    <w:rsid w:val="008E45E6"/>
    <w:rsid w:val="008E634D"/>
    <w:rsid w:val="008E6C73"/>
    <w:rsid w:val="008E6D43"/>
    <w:rsid w:val="008F3463"/>
    <w:rsid w:val="008F47D3"/>
    <w:rsid w:val="008F4901"/>
    <w:rsid w:val="008F68C9"/>
    <w:rsid w:val="008F6CA7"/>
    <w:rsid w:val="008F732F"/>
    <w:rsid w:val="00902009"/>
    <w:rsid w:val="009057E7"/>
    <w:rsid w:val="00905B3B"/>
    <w:rsid w:val="00907F12"/>
    <w:rsid w:val="009134DF"/>
    <w:rsid w:val="0092169E"/>
    <w:rsid w:val="00921EE7"/>
    <w:rsid w:val="00923925"/>
    <w:rsid w:val="0092470C"/>
    <w:rsid w:val="00926D14"/>
    <w:rsid w:val="009310EB"/>
    <w:rsid w:val="00932B4A"/>
    <w:rsid w:val="00933617"/>
    <w:rsid w:val="0093392E"/>
    <w:rsid w:val="00937589"/>
    <w:rsid w:val="009400F2"/>
    <w:rsid w:val="0094205F"/>
    <w:rsid w:val="00942D39"/>
    <w:rsid w:val="00944700"/>
    <w:rsid w:val="00945234"/>
    <w:rsid w:val="00945B30"/>
    <w:rsid w:val="00951A54"/>
    <w:rsid w:val="0095403F"/>
    <w:rsid w:val="009557C2"/>
    <w:rsid w:val="00956739"/>
    <w:rsid w:val="00956939"/>
    <w:rsid w:val="00956A6D"/>
    <w:rsid w:val="00956D1A"/>
    <w:rsid w:val="009577A9"/>
    <w:rsid w:val="00960F0D"/>
    <w:rsid w:val="00961D60"/>
    <w:rsid w:val="009624EE"/>
    <w:rsid w:val="00962503"/>
    <w:rsid w:val="0096322C"/>
    <w:rsid w:val="00964158"/>
    <w:rsid w:val="00964716"/>
    <w:rsid w:val="009653F9"/>
    <w:rsid w:val="00967766"/>
    <w:rsid w:val="009701A3"/>
    <w:rsid w:val="00970E7E"/>
    <w:rsid w:val="00970FF8"/>
    <w:rsid w:val="009723BF"/>
    <w:rsid w:val="009746B7"/>
    <w:rsid w:val="009757CD"/>
    <w:rsid w:val="0097659C"/>
    <w:rsid w:val="00976EEE"/>
    <w:rsid w:val="009804F1"/>
    <w:rsid w:val="0098054E"/>
    <w:rsid w:val="00985328"/>
    <w:rsid w:val="00985EF6"/>
    <w:rsid w:val="00990322"/>
    <w:rsid w:val="00991651"/>
    <w:rsid w:val="00991CE1"/>
    <w:rsid w:val="00992CC4"/>
    <w:rsid w:val="009A0DD2"/>
    <w:rsid w:val="009A10EA"/>
    <w:rsid w:val="009A3A8E"/>
    <w:rsid w:val="009A567B"/>
    <w:rsid w:val="009A5CF4"/>
    <w:rsid w:val="009A745C"/>
    <w:rsid w:val="009B291D"/>
    <w:rsid w:val="009B4A9A"/>
    <w:rsid w:val="009B5662"/>
    <w:rsid w:val="009B6FCF"/>
    <w:rsid w:val="009C0271"/>
    <w:rsid w:val="009C04FD"/>
    <w:rsid w:val="009C5CD3"/>
    <w:rsid w:val="009C7BB6"/>
    <w:rsid w:val="009D05E3"/>
    <w:rsid w:val="009D6CAF"/>
    <w:rsid w:val="009D72BA"/>
    <w:rsid w:val="009D7CDA"/>
    <w:rsid w:val="009E098B"/>
    <w:rsid w:val="009E0B02"/>
    <w:rsid w:val="009E1229"/>
    <w:rsid w:val="009E2FC1"/>
    <w:rsid w:val="009E76D3"/>
    <w:rsid w:val="009E7E4F"/>
    <w:rsid w:val="009F02B5"/>
    <w:rsid w:val="009F14F9"/>
    <w:rsid w:val="009F4051"/>
    <w:rsid w:val="009F4405"/>
    <w:rsid w:val="009F617C"/>
    <w:rsid w:val="009F75F2"/>
    <w:rsid w:val="00A00046"/>
    <w:rsid w:val="00A041AB"/>
    <w:rsid w:val="00A0480A"/>
    <w:rsid w:val="00A04B24"/>
    <w:rsid w:val="00A06CA3"/>
    <w:rsid w:val="00A07204"/>
    <w:rsid w:val="00A07720"/>
    <w:rsid w:val="00A07F6B"/>
    <w:rsid w:val="00A1032E"/>
    <w:rsid w:val="00A113FD"/>
    <w:rsid w:val="00A11A96"/>
    <w:rsid w:val="00A1224E"/>
    <w:rsid w:val="00A14D6B"/>
    <w:rsid w:val="00A1656D"/>
    <w:rsid w:val="00A17B4D"/>
    <w:rsid w:val="00A20775"/>
    <w:rsid w:val="00A23202"/>
    <w:rsid w:val="00A24005"/>
    <w:rsid w:val="00A25A76"/>
    <w:rsid w:val="00A30718"/>
    <w:rsid w:val="00A343E5"/>
    <w:rsid w:val="00A37DE7"/>
    <w:rsid w:val="00A4170F"/>
    <w:rsid w:val="00A420FB"/>
    <w:rsid w:val="00A42C42"/>
    <w:rsid w:val="00A4322A"/>
    <w:rsid w:val="00A43CE3"/>
    <w:rsid w:val="00A446F1"/>
    <w:rsid w:val="00A5382F"/>
    <w:rsid w:val="00A5539C"/>
    <w:rsid w:val="00A55FA7"/>
    <w:rsid w:val="00A563D8"/>
    <w:rsid w:val="00A620B2"/>
    <w:rsid w:val="00A64662"/>
    <w:rsid w:val="00A679B2"/>
    <w:rsid w:val="00A67AA8"/>
    <w:rsid w:val="00A73D47"/>
    <w:rsid w:val="00A76C66"/>
    <w:rsid w:val="00A80E44"/>
    <w:rsid w:val="00A819F4"/>
    <w:rsid w:val="00A85125"/>
    <w:rsid w:val="00A863B3"/>
    <w:rsid w:val="00A873EF"/>
    <w:rsid w:val="00A90168"/>
    <w:rsid w:val="00A9122C"/>
    <w:rsid w:val="00A946D8"/>
    <w:rsid w:val="00A9542B"/>
    <w:rsid w:val="00A9658B"/>
    <w:rsid w:val="00AA2ED1"/>
    <w:rsid w:val="00AA2F54"/>
    <w:rsid w:val="00AA3409"/>
    <w:rsid w:val="00AA5001"/>
    <w:rsid w:val="00AB09C4"/>
    <w:rsid w:val="00AB2985"/>
    <w:rsid w:val="00AC0EA3"/>
    <w:rsid w:val="00AC31AA"/>
    <w:rsid w:val="00AC38BE"/>
    <w:rsid w:val="00AC5396"/>
    <w:rsid w:val="00AC7082"/>
    <w:rsid w:val="00AD266A"/>
    <w:rsid w:val="00AD2A3B"/>
    <w:rsid w:val="00AD7EC7"/>
    <w:rsid w:val="00AE2802"/>
    <w:rsid w:val="00AE49D3"/>
    <w:rsid w:val="00AE54DD"/>
    <w:rsid w:val="00AE5C19"/>
    <w:rsid w:val="00AF0DF2"/>
    <w:rsid w:val="00AF3DED"/>
    <w:rsid w:val="00AF4081"/>
    <w:rsid w:val="00AF6DCE"/>
    <w:rsid w:val="00AF7767"/>
    <w:rsid w:val="00B008ED"/>
    <w:rsid w:val="00B0262B"/>
    <w:rsid w:val="00B029A5"/>
    <w:rsid w:val="00B02CF6"/>
    <w:rsid w:val="00B03050"/>
    <w:rsid w:val="00B0402E"/>
    <w:rsid w:val="00B100B0"/>
    <w:rsid w:val="00B129AA"/>
    <w:rsid w:val="00B13D7F"/>
    <w:rsid w:val="00B14789"/>
    <w:rsid w:val="00B16027"/>
    <w:rsid w:val="00B211DE"/>
    <w:rsid w:val="00B21B51"/>
    <w:rsid w:val="00B2269A"/>
    <w:rsid w:val="00B23C5B"/>
    <w:rsid w:val="00B242B3"/>
    <w:rsid w:val="00B27EC8"/>
    <w:rsid w:val="00B31D8E"/>
    <w:rsid w:val="00B31F58"/>
    <w:rsid w:val="00B33BFB"/>
    <w:rsid w:val="00B33F27"/>
    <w:rsid w:val="00B34A68"/>
    <w:rsid w:val="00B3614B"/>
    <w:rsid w:val="00B37A02"/>
    <w:rsid w:val="00B421E3"/>
    <w:rsid w:val="00B42E08"/>
    <w:rsid w:val="00B4510B"/>
    <w:rsid w:val="00B47553"/>
    <w:rsid w:val="00B50938"/>
    <w:rsid w:val="00B50C9C"/>
    <w:rsid w:val="00B50E2B"/>
    <w:rsid w:val="00B5302F"/>
    <w:rsid w:val="00B53D05"/>
    <w:rsid w:val="00B53D37"/>
    <w:rsid w:val="00B55CA0"/>
    <w:rsid w:val="00B55E87"/>
    <w:rsid w:val="00B56EC8"/>
    <w:rsid w:val="00B57771"/>
    <w:rsid w:val="00B60AF0"/>
    <w:rsid w:val="00B61960"/>
    <w:rsid w:val="00B63FB7"/>
    <w:rsid w:val="00B66A2F"/>
    <w:rsid w:val="00B71340"/>
    <w:rsid w:val="00B756C4"/>
    <w:rsid w:val="00B80C5C"/>
    <w:rsid w:val="00B80D2A"/>
    <w:rsid w:val="00B9070B"/>
    <w:rsid w:val="00B90EB6"/>
    <w:rsid w:val="00B93431"/>
    <w:rsid w:val="00BA03EF"/>
    <w:rsid w:val="00BA17BD"/>
    <w:rsid w:val="00BA2838"/>
    <w:rsid w:val="00BA38BA"/>
    <w:rsid w:val="00BA79AC"/>
    <w:rsid w:val="00BA7D18"/>
    <w:rsid w:val="00BB090B"/>
    <w:rsid w:val="00BB13EE"/>
    <w:rsid w:val="00BB180A"/>
    <w:rsid w:val="00BC0A3C"/>
    <w:rsid w:val="00BC0DD5"/>
    <w:rsid w:val="00BC10E0"/>
    <w:rsid w:val="00BC34C1"/>
    <w:rsid w:val="00BC4597"/>
    <w:rsid w:val="00BC5065"/>
    <w:rsid w:val="00BC6C53"/>
    <w:rsid w:val="00BC7564"/>
    <w:rsid w:val="00BC788E"/>
    <w:rsid w:val="00BD0F30"/>
    <w:rsid w:val="00BD3FAE"/>
    <w:rsid w:val="00BD69DE"/>
    <w:rsid w:val="00BD6B04"/>
    <w:rsid w:val="00BD6DD4"/>
    <w:rsid w:val="00BE0924"/>
    <w:rsid w:val="00BE0F46"/>
    <w:rsid w:val="00BE3899"/>
    <w:rsid w:val="00BE62D9"/>
    <w:rsid w:val="00BE6DA4"/>
    <w:rsid w:val="00BF34E4"/>
    <w:rsid w:val="00BF48F3"/>
    <w:rsid w:val="00BF70FF"/>
    <w:rsid w:val="00BF72D1"/>
    <w:rsid w:val="00C00694"/>
    <w:rsid w:val="00C01043"/>
    <w:rsid w:val="00C01934"/>
    <w:rsid w:val="00C01F00"/>
    <w:rsid w:val="00C02EA4"/>
    <w:rsid w:val="00C03CCB"/>
    <w:rsid w:val="00C04A04"/>
    <w:rsid w:val="00C13F93"/>
    <w:rsid w:val="00C14539"/>
    <w:rsid w:val="00C203A8"/>
    <w:rsid w:val="00C22F8A"/>
    <w:rsid w:val="00C23F64"/>
    <w:rsid w:val="00C2471D"/>
    <w:rsid w:val="00C249E1"/>
    <w:rsid w:val="00C35766"/>
    <w:rsid w:val="00C36FDF"/>
    <w:rsid w:val="00C37157"/>
    <w:rsid w:val="00C37A7B"/>
    <w:rsid w:val="00C4138D"/>
    <w:rsid w:val="00C4209F"/>
    <w:rsid w:val="00C42255"/>
    <w:rsid w:val="00C44326"/>
    <w:rsid w:val="00C45F30"/>
    <w:rsid w:val="00C46B32"/>
    <w:rsid w:val="00C5319D"/>
    <w:rsid w:val="00C53FDD"/>
    <w:rsid w:val="00C54D15"/>
    <w:rsid w:val="00C56B15"/>
    <w:rsid w:val="00C56BF5"/>
    <w:rsid w:val="00C60006"/>
    <w:rsid w:val="00C605EA"/>
    <w:rsid w:val="00C62147"/>
    <w:rsid w:val="00C64CB1"/>
    <w:rsid w:val="00C65D6B"/>
    <w:rsid w:val="00C66513"/>
    <w:rsid w:val="00C70C18"/>
    <w:rsid w:val="00C715D7"/>
    <w:rsid w:val="00C72F19"/>
    <w:rsid w:val="00C734F5"/>
    <w:rsid w:val="00C73813"/>
    <w:rsid w:val="00C741D6"/>
    <w:rsid w:val="00C7577F"/>
    <w:rsid w:val="00C7625D"/>
    <w:rsid w:val="00C76485"/>
    <w:rsid w:val="00C81CCB"/>
    <w:rsid w:val="00C8482B"/>
    <w:rsid w:val="00C854F1"/>
    <w:rsid w:val="00C91482"/>
    <w:rsid w:val="00C9428A"/>
    <w:rsid w:val="00C943A4"/>
    <w:rsid w:val="00C97C32"/>
    <w:rsid w:val="00CA4AA7"/>
    <w:rsid w:val="00CA5F6E"/>
    <w:rsid w:val="00CA6CD6"/>
    <w:rsid w:val="00CB1E1B"/>
    <w:rsid w:val="00CB2A18"/>
    <w:rsid w:val="00CB3D90"/>
    <w:rsid w:val="00CB5B31"/>
    <w:rsid w:val="00CB64AA"/>
    <w:rsid w:val="00CB7817"/>
    <w:rsid w:val="00CC0576"/>
    <w:rsid w:val="00CC122A"/>
    <w:rsid w:val="00CC12DB"/>
    <w:rsid w:val="00CC683B"/>
    <w:rsid w:val="00CC693B"/>
    <w:rsid w:val="00CC78B1"/>
    <w:rsid w:val="00CD1294"/>
    <w:rsid w:val="00CD2B7A"/>
    <w:rsid w:val="00CD3C5D"/>
    <w:rsid w:val="00CD73E8"/>
    <w:rsid w:val="00CE2710"/>
    <w:rsid w:val="00CE507A"/>
    <w:rsid w:val="00CE697A"/>
    <w:rsid w:val="00CE6A3A"/>
    <w:rsid w:val="00CE6CC5"/>
    <w:rsid w:val="00CF1F9A"/>
    <w:rsid w:val="00CF2F8E"/>
    <w:rsid w:val="00CF3B8D"/>
    <w:rsid w:val="00CF6563"/>
    <w:rsid w:val="00D02923"/>
    <w:rsid w:val="00D065D2"/>
    <w:rsid w:val="00D07F12"/>
    <w:rsid w:val="00D1364D"/>
    <w:rsid w:val="00D14612"/>
    <w:rsid w:val="00D15544"/>
    <w:rsid w:val="00D17BA7"/>
    <w:rsid w:val="00D2374A"/>
    <w:rsid w:val="00D2662D"/>
    <w:rsid w:val="00D267AF"/>
    <w:rsid w:val="00D2693E"/>
    <w:rsid w:val="00D27018"/>
    <w:rsid w:val="00D27E0F"/>
    <w:rsid w:val="00D348C2"/>
    <w:rsid w:val="00D349F2"/>
    <w:rsid w:val="00D36064"/>
    <w:rsid w:val="00D47642"/>
    <w:rsid w:val="00D502AF"/>
    <w:rsid w:val="00D53C51"/>
    <w:rsid w:val="00D54916"/>
    <w:rsid w:val="00D60E88"/>
    <w:rsid w:val="00D62830"/>
    <w:rsid w:val="00D62E64"/>
    <w:rsid w:val="00D63A14"/>
    <w:rsid w:val="00D7264D"/>
    <w:rsid w:val="00D733D5"/>
    <w:rsid w:val="00D7417F"/>
    <w:rsid w:val="00D76AF0"/>
    <w:rsid w:val="00D77236"/>
    <w:rsid w:val="00D82930"/>
    <w:rsid w:val="00D843ED"/>
    <w:rsid w:val="00D90ACB"/>
    <w:rsid w:val="00D919E4"/>
    <w:rsid w:val="00DA37FA"/>
    <w:rsid w:val="00DA599F"/>
    <w:rsid w:val="00DA62C2"/>
    <w:rsid w:val="00DA64F6"/>
    <w:rsid w:val="00DB19C7"/>
    <w:rsid w:val="00DB4C79"/>
    <w:rsid w:val="00DC268E"/>
    <w:rsid w:val="00DC5BBF"/>
    <w:rsid w:val="00DC7657"/>
    <w:rsid w:val="00DD06CB"/>
    <w:rsid w:val="00DD7D65"/>
    <w:rsid w:val="00DE07E7"/>
    <w:rsid w:val="00DE082F"/>
    <w:rsid w:val="00DE0EC3"/>
    <w:rsid w:val="00DE2D9C"/>
    <w:rsid w:val="00DE5A8F"/>
    <w:rsid w:val="00DE78BA"/>
    <w:rsid w:val="00DF2A69"/>
    <w:rsid w:val="00DF3CC2"/>
    <w:rsid w:val="00DF3D2E"/>
    <w:rsid w:val="00DF54DB"/>
    <w:rsid w:val="00E01773"/>
    <w:rsid w:val="00E01D37"/>
    <w:rsid w:val="00E02B20"/>
    <w:rsid w:val="00E055AA"/>
    <w:rsid w:val="00E06076"/>
    <w:rsid w:val="00E06D84"/>
    <w:rsid w:val="00E07C48"/>
    <w:rsid w:val="00E10B52"/>
    <w:rsid w:val="00E10D02"/>
    <w:rsid w:val="00E116AF"/>
    <w:rsid w:val="00E126C5"/>
    <w:rsid w:val="00E15900"/>
    <w:rsid w:val="00E17400"/>
    <w:rsid w:val="00E2191D"/>
    <w:rsid w:val="00E21DA0"/>
    <w:rsid w:val="00E222F1"/>
    <w:rsid w:val="00E22DBC"/>
    <w:rsid w:val="00E23442"/>
    <w:rsid w:val="00E2631E"/>
    <w:rsid w:val="00E30947"/>
    <w:rsid w:val="00E30EA9"/>
    <w:rsid w:val="00E310A9"/>
    <w:rsid w:val="00E31E51"/>
    <w:rsid w:val="00E330C4"/>
    <w:rsid w:val="00E3457B"/>
    <w:rsid w:val="00E35BD0"/>
    <w:rsid w:val="00E417A5"/>
    <w:rsid w:val="00E42413"/>
    <w:rsid w:val="00E43BC3"/>
    <w:rsid w:val="00E46A83"/>
    <w:rsid w:val="00E47268"/>
    <w:rsid w:val="00E51080"/>
    <w:rsid w:val="00E54BC2"/>
    <w:rsid w:val="00E5663C"/>
    <w:rsid w:val="00E634D8"/>
    <w:rsid w:val="00E6670C"/>
    <w:rsid w:val="00E67486"/>
    <w:rsid w:val="00E678D8"/>
    <w:rsid w:val="00E70AAB"/>
    <w:rsid w:val="00E742E5"/>
    <w:rsid w:val="00E774EF"/>
    <w:rsid w:val="00E7789D"/>
    <w:rsid w:val="00E8009B"/>
    <w:rsid w:val="00E80230"/>
    <w:rsid w:val="00E81F6C"/>
    <w:rsid w:val="00E82A9E"/>
    <w:rsid w:val="00E84260"/>
    <w:rsid w:val="00E84A85"/>
    <w:rsid w:val="00E84FF7"/>
    <w:rsid w:val="00E8563F"/>
    <w:rsid w:val="00E87459"/>
    <w:rsid w:val="00E96E28"/>
    <w:rsid w:val="00E97870"/>
    <w:rsid w:val="00EA05EC"/>
    <w:rsid w:val="00EA15E9"/>
    <w:rsid w:val="00EA4383"/>
    <w:rsid w:val="00EA43E4"/>
    <w:rsid w:val="00EB2FC5"/>
    <w:rsid w:val="00EB4BFD"/>
    <w:rsid w:val="00EB4DB1"/>
    <w:rsid w:val="00EB54FD"/>
    <w:rsid w:val="00EB64CD"/>
    <w:rsid w:val="00EC3204"/>
    <w:rsid w:val="00EC3A41"/>
    <w:rsid w:val="00EC43E3"/>
    <w:rsid w:val="00EC7C8C"/>
    <w:rsid w:val="00ED0D54"/>
    <w:rsid w:val="00ED194F"/>
    <w:rsid w:val="00ED46B8"/>
    <w:rsid w:val="00ED7472"/>
    <w:rsid w:val="00ED7784"/>
    <w:rsid w:val="00EE33C1"/>
    <w:rsid w:val="00EE33DE"/>
    <w:rsid w:val="00EE445D"/>
    <w:rsid w:val="00EE5D2A"/>
    <w:rsid w:val="00EE71B1"/>
    <w:rsid w:val="00EE786E"/>
    <w:rsid w:val="00EF1873"/>
    <w:rsid w:val="00EF2A6D"/>
    <w:rsid w:val="00EF309D"/>
    <w:rsid w:val="00EF4695"/>
    <w:rsid w:val="00EF5FA7"/>
    <w:rsid w:val="00EF6A3D"/>
    <w:rsid w:val="00F012DA"/>
    <w:rsid w:val="00F025AF"/>
    <w:rsid w:val="00F04C74"/>
    <w:rsid w:val="00F116AB"/>
    <w:rsid w:val="00F136D6"/>
    <w:rsid w:val="00F15103"/>
    <w:rsid w:val="00F163C8"/>
    <w:rsid w:val="00F17D59"/>
    <w:rsid w:val="00F2166F"/>
    <w:rsid w:val="00F21EC6"/>
    <w:rsid w:val="00F250E4"/>
    <w:rsid w:val="00F2712C"/>
    <w:rsid w:val="00F27999"/>
    <w:rsid w:val="00F27F2A"/>
    <w:rsid w:val="00F3131C"/>
    <w:rsid w:val="00F32066"/>
    <w:rsid w:val="00F35A34"/>
    <w:rsid w:val="00F35A81"/>
    <w:rsid w:val="00F361FE"/>
    <w:rsid w:val="00F42E61"/>
    <w:rsid w:val="00F4401B"/>
    <w:rsid w:val="00F44AD7"/>
    <w:rsid w:val="00F47C38"/>
    <w:rsid w:val="00F504C0"/>
    <w:rsid w:val="00F51033"/>
    <w:rsid w:val="00F569CB"/>
    <w:rsid w:val="00F62FCB"/>
    <w:rsid w:val="00F71D3F"/>
    <w:rsid w:val="00F7213B"/>
    <w:rsid w:val="00F7325B"/>
    <w:rsid w:val="00F73FD0"/>
    <w:rsid w:val="00F754B5"/>
    <w:rsid w:val="00F755CF"/>
    <w:rsid w:val="00F76B11"/>
    <w:rsid w:val="00F80ABD"/>
    <w:rsid w:val="00F816B5"/>
    <w:rsid w:val="00F817F2"/>
    <w:rsid w:val="00F82B7E"/>
    <w:rsid w:val="00F83218"/>
    <w:rsid w:val="00F83B6E"/>
    <w:rsid w:val="00F87C8E"/>
    <w:rsid w:val="00F90527"/>
    <w:rsid w:val="00F90DA8"/>
    <w:rsid w:val="00F921EB"/>
    <w:rsid w:val="00F93B27"/>
    <w:rsid w:val="00F94726"/>
    <w:rsid w:val="00F94F36"/>
    <w:rsid w:val="00F96E51"/>
    <w:rsid w:val="00FA01B6"/>
    <w:rsid w:val="00FA43B0"/>
    <w:rsid w:val="00FA57BA"/>
    <w:rsid w:val="00FB0507"/>
    <w:rsid w:val="00FB19D9"/>
    <w:rsid w:val="00FB6484"/>
    <w:rsid w:val="00FB6F6E"/>
    <w:rsid w:val="00FC17AB"/>
    <w:rsid w:val="00FC1D3A"/>
    <w:rsid w:val="00FC1F19"/>
    <w:rsid w:val="00FC4EE0"/>
    <w:rsid w:val="00FD2508"/>
    <w:rsid w:val="00FD57DB"/>
    <w:rsid w:val="00FD72B9"/>
    <w:rsid w:val="00FD767E"/>
    <w:rsid w:val="00FE05C3"/>
    <w:rsid w:val="00FE10CD"/>
    <w:rsid w:val="00FE30FC"/>
    <w:rsid w:val="00FE5842"/>
    <w:rsid w:val="00FE79D8"/>
    <w:rsid w:val="00FE79E3"/>
    <w:rsid w:val="00FF04DA"/>
    <w:rsid w:val="00FF0BFA"/>
    <w:rsid w:val="00FF2927"/>
    <w:rsid w:val="00FF7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AD26D"/>
  <w15:chartTrackingRefBased/>
  <w15:docId w15:val="{850F4EFA-C0CC-4CCE-871B-E6031DA64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2693E"/>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661F6F"/>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222DC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56B1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470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E54BC2"/>
    <w:pPr>
      <w:ind w:left="720"/>
      <w:contextualSpacing/>
    </w:pPr>
  </w:style>
  <w:style w:type="character" w:customStyle="1" w:styleId="Heading1Char">
    <w:name w:val="Heading 1 Char"/>
    <w:basedOn w:val="DefaultParagraphFont"/>
    <w:link w:val="Heading1"/>
    <w:uiPriority w:val="9"/>
    <w:rsid w:val="00D2693E"/>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661F6F"/>
    <w:rPr>
      <w:rFonts w:ascii="Times New Roman" w:eastAsiaTheme="majorEastAsia" w:hAnsi="Times New Roman" w:cstheme="majorBidi"/>
      <w:b/>
      <w:sz w:val="24"/>
      <w:szCs w:val="26"/>
      <w:lang w:val="en-GB"/>
    </w:rPr>
  </w:style>
  <w:style w:type="character" w:styleId="Hyperlink">
    <w:name w:val="Hyperlink"/>
    <w:basedOn w:val="DefaultParagraphFont"/>
    <w:uiPriority w:val="99"/>
    <w:unhideWhenUsed/>
    <w:rsid w:val="00222DC0"/>
    <w:rPr>
      <w:color w:val="0000FF"/>
      <w:u w:val="single"/>
    </w:rPr>
  </w:style>
  <w:style w:type="character" w:customStyle="1" w:styleId="Heading3Char">
    <w:name w:val="Heading 3 Char"/>
    <w:basedOn w:val="DefaultParagraphFont"/>
    <w:link w:val="Heading3"/>
    <w:uiPriority w:val="9"/>
    <w:rsid w:val="00222DC0"/>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nhideWhenUsed/>
    <w:rsid w:val="00637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C03"/>
    <w:rPr>
      <w:lang w:val="en-GB"/>
    </w:rPr>
  </w:style>
  <w:style w:type="paragraph" w:styleId="Footer">
    <w:name w:val="footer"/>
    <w:basedOn w:val="Normal"/>
    <w:link w:val="FooterChar"/>
    <w:uiPriority w:val="99"/>
    <w:unhideWhenUsed/>
    <w:rsid w:val="00637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C03"/>
    <w:rPr>
      <w:lang w:val="en-GB"/>
    </w:rPr>
  </w:style>
  <w:style w:type="paragraph" w:styleId="TOCHeading">
    <w:name w:val="TOC Heading"/>
    <w:basedOn w:val="Heading1"/>
    <w:next w:val="Normal"/>
    <w:uiPriority w:val="39"/>
    <w:unhideWhenUsed/>
    <w:qFormat/>
    <w:rsid w:val="00CD73E8"/>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D73E8"/>
    <w:pPr>
      <w:spacing w:after="100"/>
    </w:pPr>
  </w:style>
  <w:style w:type="paragraph" w:styleId="TOC2">
    <w:name w:val="toc 2"/>
    <w:basedOn w:val="Normal"/>
    <w:next w:val="Normal"/>
    <w:autoRedefine/>
    <w:uiPriority w:val="39"/>
    <w:unhideWhenUsed/>
    <w:rsid w:val="00CD73E8"/>
    <w:pPr>
      <w:spacing w:after="100"/>
      <w:ind w:left="220"/>
    </w:pPr>
  </w:style>
  <w:style w:type="paragraph" w:styleId="TOC3">
    <w:name w:val="toc 3"/>
    <w:basedOn w:val="Normal"/>
    <w:next w:val="Normal"/>
    <w:autoRedefine/>
    <w:uiPriority w:val="39"/>
    <w:unhideWhenUsed/>
    <w:rsid w:val="00CD73E8"/>
    <w:pPr>
      <w:spacing w:after="100"/>
      <w:ind w:left="440"/>
    </w:pPr>
  </w:style>
  <w:style w:type="character" w:customStyle="1" w:styleId="Heading4Char">
    <w:name w:val="Heading 4 Char"/>
    <w:basedOn w:val="DefaultParagraphFont"/>
    <w:link w:val="Heading4"/>
    <w:uiPriority w:val="9"/>
    <w:rsid w:val="00C56B15"/>
    <w:rPr>
      <w:rFonts w:asciiTheme="majorHAnsi" w:eastAsiaTheme="majorEastAsia" w:hAnsiTheme="majorHAnsi" w:cstheme="majorBidi"/>
      <w:i/>
      <w:iCs/>
      <w:color w:val="2E74B5" w:themeColor="accent1" w:themeShade="BF"/>
      <w:lang w:val="en-GB"/>
    </w:rPr>
  </w:style>
  <w:style w:type="character" w:styleId="FollowedHyperlink">
    <w:name w:val="FollowedHyperlink"/>
    <w:basedOn w:val="DefaultParagraphFont"/>
    <w:uiPriority w:val="99"/>
    <w:semiHidden/>
    <w:unhideWhenUsed/>
    <w:rsid w:val="00467E49"/>
    <w:rPr>
      <w:color w:val="954F72" w:themeColor="followedHyperlink"/>
      <w:u w:val="single"/>
    </w:rPr>
  </w:style>
  <w:style w:type="table" w:styleId="TableGrid">
    <w:name w:val="Table Grid"/>
    <w:basedOn w:val="TableNormal"/>
    <w:uiPriority w:val="39"/>
    <w:rsid w:val="000028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A42B6"/>
    <w:rPr>
      <w:sz w:val="16"/>
      <w:szCs w:val="16"/>
    </w:rPr>
  </w:style>
  <w:style w:type="paragraph" w:styleId="CommentText">
    <w:name w:val="annotation text"/>
    <w:basedOn w:val="Normal"/>
    <w:link w:val="CommentTextChar"/>
    <w:uiPriority w:val="99"/>
    <w:semiHidden/>
    <w:unhideWhenUsed/>
    <w:rsid w:val="006A42B6"/>
    <w:pPr>
      <w:spacing w:line="240" w:lineRule="auto"/>
    </w:pPr>
    <w:rPr>
      <w:sz w:val="20"/>
      <w:szCs w:val="20"/>
    </w:rPr>
  </w:style>
  <w:style w:type="character" w:customStyle="1" w:styleId="CommentTextChar">
    <w:name w:val="Comment Text Char"/>
    <w:basedOn w:val="DefaultParagraphFont"/>
    <w:link w:val="CommentText"/>
    <w:uiPriority w:val="99"/>
    <w:semiHidden/>
    <w:rsid w:val="006A42B6"/>
    <w:rPr>
      <w:sz w:val="20"/>
      <w:szCs w:val="20"/>
      <w:lang w:val="en-GB"/>
    </w:rPr>
  </w:style>
  <w:style w:type="paragraph" w:styleId="CommentSubject">
    <w:name w:val="annotation subject"/>
    <w:basedOn w:val="CommentText"/>
    <w:next w:val="CommentText"/>
    <w:link w:val="CommentSubjectChar"/>
    <w:uiPriority w:val="99"/>
    <w:semiHidden/>
    <w:unhideWhenUsed/>
    <w:rsid w:val="006A42B6"/>
    <w:rPr>
      <w:b/>
      <w:bCs/>
    </w:rPr>
  </w:style>
  <w:style w:type="character" w:customStyle="1" w:styleId="CommentSubjectChar">
    <w:name w:val="Comment Subject Char"/>
    <w:basedOn w:val="CommentTextChar"/>
    <w:link w:val="CommentSubject"/>
    <w:uiPriority w:val="99"/>
    <w:semiHidden/>
    <w:rsid w:val="006A42B6"/>
    <w:rPr>
      <w:b/>
      <w:bCs/>
      <w:sz w:val="20"/>
      <w:szCs w:val="20"/>
      <w:lang w:val="en-GB"/>
    </w:rPr>
  </w:style>
  <w:style w:type="paragraph" w:styleId="BalloonText">
    <w:name w:val="Balloon Text"/>
    <w:basedOn w:val="Normal"/>
    <w:link w:val="BalloonTextChar"/>
    <w:uiPriority w:val="99"/>
    <w:semiHidden/>
    <w:unhideWhenUsed/>
    <w:rsid w:val="006A42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2B6"/>
    <w:rPr>
      <w:rFonts w:ascii="Segoe UI" w:hAnsi="Segoe UI" w:cs="Segoe UI"/>
      <w:sz w:val="18"/>
      <w:szCs w:val="18"/>
      <w:lang w:val="en-GB"/>
    </w:rPr>
  </w:style>
  <w:style w:type="character" w:styleId="Emphasis">
    <w:name w:val="Emphasis"/>
    <w:basedOn w:val="DefaultParagraphFont"/>
    <w:uiPriority w:val="20"/>
    <w:qFormat/>
    <w:rsid w:val="0057170A"/>
    <w:rPr>
      <w:i/>
      <w:iCs/>
    </w:rPr>
  </w:style>
  <w:style w:type="character" w:customStyle="1" w:styleId="hgkelc">
    <w:name w:val="hgkelc"/>
    <w:basedOn w:val="DefaultParagraphFont"/>
    <w:rsid w:val="008E6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21894">
      <w:bodyDiv w:val="1"/>
      <w:marLeft w:val="0"/>
      <w:marRight w:val="0"/>
      <w:marTop w:val="0"/>
      <w:marBottom w:val="0"/>
      <w:divBdr>
        <w:top w:val="none" w:sz="0" w:space="0" w:color="auto"/>
        <w:left w:val="none" w:sz="0" w:space="0" w:color="auto"/>
        <w:bottom w:val="none" w:sz="0" w:space="0" w:color="auto"/>
        <w:right w:val="none" w:sz="0" w:space="0" w:color="auto"/>
      </w:divBdr>
    </w:div>
    <w:div w:id="35351894">
      <w:bodyDiv w:val="1"/>
      <w:marLeft w:val="0"/>
      <w:marRight w:val="0"/>
      <w:marTop w:val="0"/>
      <w:marBottom w:val="0"/>
      <w:divBdr>
        <w:top w:val="none" w:sz="0" w:space="0" w:color="auto"/>
        <w:left w:val="none" w:sz="0" w:space="0" w:color="auto"/>
        <w:bottom w:val="none" w:sz="0" w:space="0" w:color="auto"/>
        <w:right w:val="none" w:sz="0" w:space="0" w:color="auto"/>
      </w:divBdr>
    </w:div>
    <w:div w:id="190845805">
      <w:bodyDiv w:val="1"/>
      <w:marLeft w:val="0"/>
      <w:marRight w:val="0"/>
      <w:marTop w:val="0"/>
      <w:marBottom w:val="0"/>
      <w:divBdr>
        <w:top w:val="none" w:sz="0" w:space="0" w:color="auto"/>
        <w:left w:val="none" w:sz="0" w:space="0" w:color="auto"/>
        <w:bottom w:val="none" w:sz="0" w:space="0" w:color="auto"/>
        <w:right w:val="none" w:sz="0" w:space="0" w:color="auto"/>
      </w:divBdr>
    </w:div>
    <w:div w:id="199319634">
      <w:bodyDiv w:val="1"/>
      <w:marLeft w:val="0"/>
      <w:marRight w:val="0"/>
      <w:marTop w:val="0"/>
      <w:marBottom w:val="0"/>
      <w:divBdr>
        <w:top w:val="none" w:sz="0" w:space="0" w:color="auto"/>
        <w:left w:val="none" w:sz="0" w:space="0" w:color="auto"/>
        <w:bottom w:val="none" w:sz="0" w:space="0" w:color="auto"/>
        <w:right w:val="none" w:sz="0" w:space="0" w:color="auto"/>
      </w:divBdr>
    </w:div>
    <w:div w:id="234553526">
      <w:bodyDiv w:val="1"/>
      <w:marLeft w:val="0"/>
      <w:marRight w:val="0"/>
      <w:marTop w:val="0"/>
      <w:marBottom w:val="0"/>
      <w:divBdr>
        <w:top w:val="none" w:sz="0" w:space="0" w:color="auto"/>
        <w:left w:val="none" w:sz="0" w:space="0" w:color="auto"/>
        <w:bottom w:val="none" w:sz="0" w:space="0" w:color="auto"/>
        <w:right w:val="none" w:sz="0" w:space="0" w:color="auto"/>
      </w:divBdr>
    </w:div>
    <w:div w:id="297035902">
      <w:bodyDiv w:val="1"/>
      <w:marLeft w:val="0"/>
      <w:marRight w:val="0"/>
      <w:marTop w:val="0"/>
      <w:marBottom w:val="0"/>
      <w:divBdr>
        <w:top w:val="none" w:sz="0" w:space="0" w:color="auto"/>
        <w:left w:val="none" w:sz="0" w:space="0" w:color="auto"/>
        <w:bottom w:val="none" w:sz="0" w:space="0" w:color="auto"/>
        <w:right w:val="none" w:sz="0" w:space="0" w:color="auto"/>
      </w:divBdr>
    </w:div>
    <w:div w:id="383068570">
      <w:bodyDiv w:val="1"/>
      <w:marLeft w:val="0"/>
      <w:marRight w:val="0"/>
      <w:marTop w:val="0"/>
      <w:marBottom w:val="0"/>
      <w:divBdr>
        <w:top w:val="none" w:sz="0" w:space="0" w:color="auto"/>
        <w:left w:val="none" w:sz="0" w:space="0" w:color="auto"/>
        <w:bottom w:val="none" w:sz="0" w:space="0" w:color="auto"/>
        <w:right w:val="none" w:sz="0" w:space="0" w:color="auto"/>
      </w:divBdr>
    </w:div>
    <w:div w:id="431365336">
      <w:bodyDiv w:val="1"/>
      <w:marLeft w:val="0"/>
      <w:marRight w:val="0"/>
      <w:marTop w:val="0"/>
      <w:marBottom w:val="0"/>
      <w:divBdr>
        <w:top w:val="none" w:sz="0" w:space="0" w:color="auto"/>
        <w:left w:val="none" w:sz="0" w:space="0" w:color="auto"/>
        <w:bottom w:val="none" w:sz="0" w:space="0" w:color="auto"/>
        <w:right w:val="none" w:sz="0" w:space="0" w:color="auto"/>
      </w:divBdr>
    </w:div>
    <w:div w:id="448550416">
      <w:bodyDiv w:val="1"/>
      <w:marLeft w:val="0"/>
      <w:marRight w:val="0"/>
      <w:marTop w:val="0"/>
      <w:marBottom w:val="0"/>
      <w:divBdr>
        <w:top w:val="none" w:sz="0" w:space="0" w:color="auto"/>
        <w:left w:val="none" w:sz="0" w:space="0" w:color="auto"/>
        <w:bottom w:val="none" w:sz="0" w:space="0" w:color="auto"/>
        <w:right w:val="none" w:sz="0" w:space="0" w:color="auto"/>
      </w:divBdr>
    </w:div>
    <w:div w:id="531722687">
      <w:bodyDiv w:val="1"/>
      <w:marLeft w:val="0"/>
      <w:marRight w:val="0"/>
      <w:marTop w:val="0"/>
      <w:marBottom w:val="0"/>
      <w:divBdr>
        <w:top w:val="none" w:sz="0" w:space="0" w:color="auto"/>
        <w:left w:val="none" w:sz="0" w:space="0" w:color="auto"/>
        <w:bottom w:val="none" w:sz="0" w:space="0" w:color="auto"/>
        <w:right w:val="none" w:sz="0" w:space="0" w:color="auto"/>
      </w:divBdr>
    </w:div>
    <w:div w:id="534126339">
      <w:bodyDiv w:val="1"/>
      <w:marLeft w:val="0"/>
      <w:marRight w:val="0"/>
      <w:marTop w:val="0"/>
      <w:marBottom w:val="0"/>
      <w:divBdr>
        <w:top w:val="none" w:sz="0" w:space="0" w:color="auto"/>
        <w:left w:val="none" w:sz="0" w:space="0" w:color="auto"/>
        <w:bottom w:val="none" w:sz="0" w:space="0" w:color="auto"/>
        <w:right w:val="none" w:sz="0" w:space="0" w:color="auto"/>
      </w:divBdr>
    </w:div>
    <w:div w:id="548960455">
      <w:bodyDiv w:val="1"/>
      <w:marLeft w:val="0"/>
      <w:marRight w:val="0"/>
      <w:marTop w:val="0"/>
      <w:marBottom w:val="0"/>
      <w:divBdr>
        <w:top w:val="none" w:sz="0" w:space="0" w:color="auto"/>
        <w:left w:val="none" w:sz="0" w:space="0" w:color="auto"/>
        <w:bottom w:val="none" w:sz="0" w:space="0" w:color="auto"/>
        <w:right w:val="none" w:sz="0" w:space="0" w:color="auto"/>
      </w:divBdr>
    </w:div>
    <w:div w:id="624242275">
      <w:bodyDiv w:val="1"/>
      <w:marLeft w:val="0"/>
      <w:marRight w:val="0"/>
      <w:marTop w:val="0"/>
      <w:marBottom w:val="0"/>
      <w:divBdr>
        <w:top w:val="none" w:sz="0" w:space="0" w:color="auto"/>
        <w:left w:val="none" w:sz="0" w:space="0" w:color="auto"/>
        <w:bottom w:val="none" w:sz="0" w:space="0" w:color="auto"/>
        <w:right w:val="none" w:sz="0" w:space="0" w:color="auto"/>
      </w:divBdr>
    </w:div>
    <w:div w:id="653874200">
      <w:bodyDiv w:val="1"/>
      <w:marLeft w:val="0"/>
      <w:marRight w:val="0"/>
      <w:marTop w:val="0"/>
      <w:marBottom w:val="0"/>
      <w:divBdr>
        <w:top w:val="none" w:sz="0" w:space="0" w:color="auto"/>
        <w:left w:val="none" w:sz="0" w:space="0" w:color="auto"/>
        <w:bottom w:val="none" w:sz="0" w:space="0" w:color="auto"/>
        <w:right w:val="none" w:sz="0" w:space="0" w:color="auto"/>
      </w:divBdr>
    </w:div>
    <w:div w:id="817771822">
      <w:bodyDiv w:val="1"/>
      <w:marLeft w:val="0"/>
      <w:marRight w:val="0"/>
      <w:marTop w:val="0"/>
      <w:marBottom w:val="0"/>
      <w:divBdr>
        <w:top w:val="none" w:sz="0" w:space="0" w:color="auto"/>
        <w:left w:val="none" w:sz="0" w:space="0" w:color="auto"/>
        <w:bottom w:val="none" w:sz="0" w:space="0" w:color="auto"/>
        <w:right w:val="none" w:sz="0" w:space="0" w:color="auto"/>
      </w:divBdr>
    </w:div>
    <w:div w:id="835338868">
      <w:bodyDiv w:val="1"/>
      <w:marLeft w:val="0"/>
      <w:marRight w:val="0"/>
      <w:marTop w:val="0"/>
      <w:marBottom w:val="0"/>
      <w:divBdr>
        <w:top w:val="none" w:sz="0" w:space="0" w:color="auto"/>
        <w:left w:val="none" w:sz="0" w:space="0" w:color="auto"/>
        <w:bottom w:val="none" w:sz="0" w:space="0" w:color="auto"/>
        <w:right w:val="none" w:sz="0" w:space="0" w:color="auto"/>
      </w:divBdr>
    </w:div>
    <w:div w:id="934216573">
      <w:bodyDiv w:val="1"/>
      <w:marLeft w:val="0"/>
      <w:marRight w:val="0"/>
      <w:marTop w:val="0"/>
      <w:marBottom w:val="0"/>
      <w:divBdr>
        <w:top w:val="none" w:sz="0" w:space="0" w:color="auto"/>
        <w:left w:val="none" w:sz="0" w:space="0" w:color="auto"/>
        <w:bottom w:val="none" w:sz="0" w:space="0" w:color="auto"/>
        <w:right w:val="none" w:sz="0" w:space="0" w:color="auto"/>
      </w:divBdr>
    </w:div>
    <w:div w:id="954558078">
      <w:bodyDiv w:val="1"/>
      <w:marLeft w:val="0"/>
      <w:marRight w:val="0"/>
      <w:marTop w:val="0"/>
      <w:marBottom w:val="0"/>
      <w:divBdr>
        <w:top w:val="none" w:sz="0" w:space="0" w:color="auto"/>
        <w:left w:val="none" w:sz="0" w:space="0" w:color="auto"/>
        <w:bottom w:val="none" w:sz="0" w:space="0" w:color="auto"/>
        <w:right w:val="none" w:sz="0" w:space="0" w:color="auto"/>
      </w:divBdr>
    </w:div>
    <w:div w:id="997925652">
      <w:bodyDiv w:val="1"/>
      <w:marLeft w:val="0"/>
      <w:marRight w:val="0"/>
      <w:marTop w:val="0"/>
      <w:marBottom w:val="0"/>
      <w:divBdr>
        <w:top w:val="none" w:sz="0" w:space="0" w:color="auto"/>
        <w:left w:val="none" w:sz="0" w:space="0" w:color="auto"/>
        <w:bottom w:val="none" w:sz="0" w:space="0" w:color="auto"/>
        <w:right w:val="none" w:sz="0" w:space="0" w:color="auto"/>
      </w:divBdr>
    </w:div>
    <w:div w:id="1068499026">
      <w:bodyDiv w:val="1"/>
      <w:marLeft w:val="0"/>
      <w:marRight w:val="0"/>
      <w:marTop w:val="0"/>
      <w:marBottom w:val="0"/>
      <w:divBdr>
        <w:top w:val="none" w:sz="0" w:space="0" w:color="auto"/>
        <w:left w:val="none" w:sz="0" w:space="0" w:color="auto"/>
        <w:bottom w:val="none" w:sz="0" w:space="0" w:color="auto"/>
        <w:right w:val="none" w:sz="0" w:space="0" w:color="auto"/>
      </w:divBdr>
    </w:div>
    <w:div w:id="1097871580">
      <w:bodyDiv w:val="1"/>
      <w:marLeft w:val="0"/>
      <w:marRight w:val="0"/>
      <w:marTop w:val="0"/>
      <w:marBottom w:val="0"/>
      <w:divBdr>
        <w:top w:val="none" w:sz="0" w:space="0" w:color="auto"/>
        <w:left w:val="none" w:sz="0" w:space="0" w:color="auto"/>
        <w:bottom w:val="none" w:sz="0" w:space="0" w:color="auto"/>
        <w:right w:val="none" w:sz="0" w:space="0" w:color="auto"/>
      </w:divBdr>
    </w:div>
    <w:div w:id="1184245146">
      <w:bodyDiv w:val="1"/>
      <w:marLeft w:val="0"/>
      <w:marRight w:val="0"/>
      <w:marTop w:val="0"/>
      <w:marBottom w:val="0"/>
      <w:divBdr>
        <w:top w:val="none" w:sz="0" w:space="0" w:color="auto"/>
        <w:left w:val="none" w:sz="0" w:space="0" w:color="auto"/>
        <w:bottom w:val="none" w:sz="0" w:space="0" w:color="auto"/>
        <w:right w:val="none" w:sz="0" w:space="0" w:color="auto"/>
      </w:divBdr>
    </w:div>
    <w:div w:id="1254702877">
      <w:bodyDiv w:val="1"/>
      <w:marLeft w:val="0"/>
      <w:marRight w:val="0"/>
      <w:marTop w:val="0"/>
      <w:marBottom w:val="0"/>
      <w:divBdr>
        <w:top w:val="none" w:sz="0" w:space="0" w:color="auto"/>
        <w:left w:val="none" w:sz="0" w:space="0" w:color="auto"/>
        <w:bottom w:val="none" w:sz="0" w:space="0" w:color="auto"/>
        <w:right w:val="none" w:sz="0" w:space="0" w:color="auto"/>
      </w:divBdr>
    </w:div>
    <w:div w:id="1265455757">
      <w:bodyDiv w:val="1"/>
      <w:marLeft w:val="0"/>
      <w:marRight w:val="0"/>
      <w:marTop w:val="0"/>
      <w:marBottom w:val="0"/>
      <w:divBdr>
        <w:top w:val="none" w:sz="0" w:space="0" w:color="auto"/>
        <w:left w:val="none" w:sz="0" w:space="0" w:color="auto"/>
        <w:bottom w:val="none" w:sz="0" w:space="0" w:color="auto"/>
        <w:right w:val="none" w:sz="0" w:space="0" w:color="auto"/>
      </w:divBdr>
    </w:div>
    <w:div w:id="1571306371">
      <w:bodyDiv w:val="1"/>
      <w:marLeft w:val="0"/>
      <w:marRight w:val="0"/>
      <w:marTop w:val="0"/>
      <w:marBottom w:val="0"/>
      <w:divBdr>
        <w:top w:val="none" w:sz="0" w:space="0" w:color="auto"/>
        <w:left w:val="none" w:sz="0" w:space="0" w:color="auto"/>
        <w:bottom w:val="none" w:sz="0" w:space="0" w:color="auto"/>
        <w:right w:val="none" w:sz="0" w:space="0" w:color="auto"/>
      </w:divBdr>
    </w:div>
    <w:div w:id="1598902196">
      <w:bodyDiv w:val="1"/>
      <w:marLeft w:val="0"/>
      <w:marRight w:val="0"/>
      <w:marTop w:val="0"/>
      <w:marBottom w:val="0"/>
      <w:divBdr>
        <w:top w:val="none" w:sz="0" w:space="0" w:color="auto"/>
        <w:left w:val="none" w:sz="0" w:space="0" w:color="auto"/>
        <w:bottom w:val="none" w:sz="0" w:space="0" w:color="auto"/>
        <w:right w:val="none" w:sz="0" w:space="0" w:color="auto"/>
      </w:divBdr>
      <w:divsChild>
        <w:div w:id="468329837">
          <w:marLeft w:val="0"/>
          <w:marRight w:val="0"/>
          <w:marTop w:val="0"/>
          <w:marBottom w:val="0"/>
          <w:divBdr>
            <w:top w:val="none" w:sz="0" w:space="0" w:color="auto"/>
            <w:left w:val="none" w:sz="0" w:space="0" w:color="auto"/>
            <w:bottom w:val="none" w:sz="0" w:space="0" w:color="auto"/>
            <w:right w:val="none" w:sz="0" w:space="0" w:color="auto"/>
          </w:divBdr>
          <w:divsChild>
            <w:div w:id="1690906201">
              <w:marLeft w:val="0"/>
              <w:marRight w:val="0"/>
              <w:marTop w:val="180"/>
              <w:marBottom w:val="180"/>
              <w:divBdr>
                <w:top w:val="none" w:sz="0" w:space="0" w:color="auto"/>
                <w:left w:val="none" w:sz="0" w:space="0" w:color="auto"/>
                <w:bottom w:val="none" w:sz="0" w:space="0" w:color="auto"/>
                <w:right w:val="none" w:sz="0" w:space="0" w:color="auto"/>
              </w:divBdr>
            </w:div>
          </w:divsChild>
        </w:div>
        <w:div w:id="1484203063">
          <w:marLeft w:val="0"/>
          <w:marRight w:val="0"/>
          <w:marTop w:val="0"/>
          <w:marBottom w:val="0"/>
          <w:divBdr>
            <w:top w:val="none" w:sz="0" w:space="0" w:color="auto"/>
            <w:left w:val="none" w:sz="0" w:space="0" w:color="auto"/>
            <w:bottom w:val="none" w:sz="0" w:space="0" w:color="auto"/>
            <w:right w:val="none" w:sz="0" w:space="0" w:color="auto"/>
          </w:divBdr>
          <w:divsChild>
            <w:div w:id="46154158">
              <w:marLeft w:val="0"/>
              <w:marRight w:val="0"/>
              <w:marTop w:val="0"/>
              <w:marBottom w:val="0"/>
              <w:divBdr>
                <w:top w:val="none" w:sz="0" w:space="0" w:color="auto"/>
                <w:left w:val="none" w:sz="0" w:space="0" w:color="auto"/>
                <w:bottom w:val="none" w:sz="0" w:space="0" w:color="auto"/>
                <w:right w:val="none" w:sz="0" w:space="0" w:color="auto"/>
              </w:divBdr>
              <w:divsChild>
                <w:div w:id="657929343">
                  <w:marLeft w:val="0"/>
                  <w:marRight w:val="0"/>
                  <w:marTop w:val="0"/>
                  <w:marBottom w:val="0"/>
                  <w:divBdr>
                    <w:top w:val="none" w:sz="0" w:space="0" w:color="auto"/>
                    <w:left w:val="none" w:sz="0" w:space="0" w:color="auto"/>
                    <w:bottom w:val="none" w:sz="0" w:space="0" w:color="auto"/>
                    <w:right w:val="none" w:sz="0" w:space="0" w:color="auto"/>
                  </w:divBdr>
                  <w:divsChild>
                    <w:div w:id="1120033219">
                      <w:marLeft w:val="0"/>
                      <w:marRight w:val="0"/>
                      <w:marTop w:val="0"/>
                      <w:marBottom w:val="0"/>
                      <w:divBdr>
                        <w:top w:val="none" w:sz="0" w:space="0" w:color="auto"/>
                        <w:left w:val="none" w:sz="0" w:space="0" w:color="auto"/>
                        <w:bottom w:val="none" w:sz="0" w:space="0" w:color="auto"/>
                        <w:right w:val="none" w:sz="0" w:space="0" w:color="auto"/>
                      </w:divBdr>
                      <w:divsChild>
                        <w:div w:id="742872599">
                          <w:marLeft w:val="0"/>
                          <w:marRight w:val="0"/>
                          <w:marTop w:val="0"/>
                          <w:marBottom w:val="0"/>
                          <w:divBdr>
                            <w:top w:val="none" w:sz="0" w:space="0" w:color="auto"/>
                            <w:left w:val="none" w:sz="0" w:space="0" w:color="auto"/>
                            <w:bottom w:val="none" w:sz="0" w:space="0" w:color="auto"/>
                            <w:right w:val="none" w:sz="0" w:space="0" w:color="auto"/>
                          </w:divBdr>
                          <w:divsChild>
                            <w:div w:id="178554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8369718">
      <w:bodyDiv w:val="1"/>
      <w:marLeft w:val="0"/>
      <w:marRight w:val="0"/>
      <w:marTop w:val="0"/>
      <w:marBottom w:val="0"/>
      <w:divBdr>
        <w:top w:val="none" w:sz="0" w:space="0" w:color="auto"/>
        <w:left w:val="none" w:sz="0" w:space="0" w:color="auto"/>
        <w:bottom w:val="none" w:sz="0" w:space="0" w:color="auto"/>
        <w:right w:val="none" w:sz="0" w:space="0" w:color="auto"/>
      </w:divBdr>
    </w:div>
    <w:div w:id="1687096487">
      <w:bodyDiv w:val="1"/>
      <w:marLeft w:val="0"/>
      <w:marRight w:val="0"/>
      <w:marTop w:val="0"/>
      <w:marBottom w:val="0"/>
      <w:divBdr>
        <w:top w:val="none" w:sz="0" w:space="0" w:color="auto"/>
        <w:left w:val="none" w:sz="0" w:space="0" w:color="auto"/>
        <w:bottom w:val="none" w:sz="0" w:space="0" w:color="auto"/>
        <w:right w:val="none" w:sz="0" w:space="0" w:color="auto"/>
      </w:divBdr>
    </w:div>
    <w:div w:id="1764951934">
      <w:bodyDiv w:val="1"/>
      <w:marLeft w:val="0"/>
      <w:marRight w:val="0"/>
      <w:marTop w:val="0"/>
      <w:marBottom w:val="0"/>
      <w:divBdr>
        <w:top w:val="none" w:sz="0" w:space="0" w:color="auto"/>
        <w:left w:val="none" w:sz="0" w:space="0" w:color="auto"/>
        <w:bottom w:val="none" w:sz="0" w:space="0" w:color="auto"/>
        <w:right w:val="none" w:sz="0" w:space="0" w:color="auto"/>
      </w:divBdr>
    </w:div>
    <w:div w:id="1797867477">
      <w:bodyDiv w:val="1"/>
      <w:marLeft w:val="0"/>
      <w:marRight w:val="0"/>
      <w:marTop w:val="0"/>
      <w:marBottom w:val="0"/>
      <w:divBdr>
        <w:top w:val="none" w:sz="0" w:space="0" w:color="auto"/>
        <w:left w:val="none" w:sz="0" w:space="0" w:color="auto"/>
        <w:bottom w:val="none" w:sz="0" w:space="0" w:color="auto"/>
        <w:right w:val="none" w:sz="0" w:space="0" w:color="auto"/>
      </w:divBdr>
    </w:div>
    <w:div w:id="1858420429">
      <w:bodyDiv w:val="1"/>
      <w:marLeft w:val="0"/>
      <w:marRight w:val="0"/>
      <w:marTop w:val="0"/>
      <w:marBottom w:val="0"/>
      <w:divBdr>
        <w:top w:val="none" w:sz="0" w:space="0" w:color="auto"/>
        <w:left w:val="none" w:sz="0" w:space="0" w:color="auto"/>
        <w:bottom w:val="none" w:sz="0" w:space="0" w:color="auto"/>
        <w:right w:val="none" w:sz="0" w:space="0" w:color="auto"/>
      </w:divBdr>
    </w:div>
    <w:div w:id="1858694725">
      <w:bodyDiv w:val="1"/>
      <w:marLeft w:val="0"/>
      <w:marRight w:val="0"/>
      <w:marTop w:val="0"/>
      <w:marBottom w:val="0"/>
      <w:divBdr>
        <w:top w:val="none" w:sz="0" w:space="0" w:color="auto"/>
        <w:left w:val="none" w:sz="0" w:space="0" w:color="auto"/>
        <w:bottom w:val="none" w:sz="0" w:space="0" w:color="auto"/>
        <w:right w:val="none" w:sz="0" w:space="0" w:color="auto"/>
      </w:divBdr>
    </w:div>
    <w:div w:id="1892155423">
      <w:bodyDiv w:val="1"/>
      <w:marLeft w:val="0"/>
      <w:marRight w:val="0"/>
      <w:marTop w:val="0"/>
      <w:marBottom w:val="0"/>
      <w:divBdr>
        <w:top w:val="none" w:sz="0" w:space="0" w:color="auto"/>
        <w:left w:val="none" w:sz="0" w:space="0" w:color="auto"/>
        <w:bottom w:val="none" w:sz="0" w:space="0" w:color="auto"/>
        <w:right w:val="none" w:sz="0" w:space="0" w:color="auto"/>
      </w:divBdr>
    </w:div>
    <w:div w:id="1925020975">
      <w:bodyDiv w:val="1"/>
      <w:marLeft w:val="0"/>
      <w:marRight w:val="0"/>
      <w:marTop w:val="0"/>
      <w:marBottom w:val="0"/>
      <w:divBdr>
        <w:top w:val="none" w:sz="0" w:space="0" w:color="auto"/>
        <w:left w:val="none" w:sz="0" w:space="0" w:color="auto"/>
        <w:bottom w:val="none" w:sz="0" w:space="0" w:color="auto"/>
        <w:right w:val="none" w:sz="0" w:space="0" w:color="auto"/>
      </w:divBdr>
    </w:div>
    <w:div w:id="1987732769">
      <w:bodyDiv w:val="1"/>
      <w:marLeft w:val="0"/>
      <w:marRight w:val="0"/>
      <w:marTop w:val="0"/>
      <w:marBottom w:val="0"/>
      <w:divBdr>
        <w:top w:val="none" w:sz="0" w:space="0" w:color="auto"/>
        <w:left w:val="none" w:sz="0" w:space="0" w:color="auto"/>
        <w:bottom w:val="none" w:sz="0" w:space="0" w:color="auto"/>
        <w:right w:val="none" w:sz="0" w:space="0" w:color="auto"/>
      </w:divBdr>
    </w:div>
    <w:div w:id="1990019279">
      <w:bodyDiv w:val="1"/>
      <w:marLeft w:val="0"/>
      <w:marRight w:val="0"/>
      <w:marTop w:val="0"/>
      <w:marBottom w:val="0"/>
      <w:divBdr>
        <w:top w:val="none" w:sz="0" w:space="0" w:color="auto"/>
        <w:left w:val="none" w:sz="0" w:space="0" w:color="auto"/>
        <w:bottom w:val="none" w:sz="0" w:space="0" w:color="auto"/>
        <w:right w:val="none" w:sz="0" w:space="0" w:color="auto"/>
      </w:divBdr>
    </w:div>
    <w:div w:id="1992056107">
      <w:bodyDiv w:val="1"/>
      <w:marLeft w:val="0"/>
      <w:marRight w:val="0"/>
      <w:marTop w:val="0"/>
      <w:marBottom w:val="0"/>
      <w:divBdr>
        <w:top w:val="none" w:sz="0" w:space="0" w:color="auto"/>
        <w:left w:val="none" w:sz="0" w:space="0" w:color="auto"/>
        <w:bottom w:val="none" w:sz="0" w:space="0" w:color="auto"/>
        <w:right w:val="none" w:sz="0" w:space="0" w:color="auto"/>
      </w:divBdr>
    </w:div>
    <w:div w:id="2059894330">
      <w:bodyDiv w:val="1"/>
      <w:marLeft w:val="0"/>
      <w:marRight w:val="0"/>
      <w:marTop w:val="0"/>
      <w:marBottom w:val="0"/>
      <w:divBdr>
        <w:top w:val="none" w:sz="0" w:space="0" w:color="auto"/>
        <w:left w:val="none" w:sz="0" w:space="0" w:color="auto"/>
        <w:bottom w:val="none" w:sz="0" w:space="0" w:color="auto"/>
        <w:right w:val="none" w:sz="0" w:space="0" w:color="auto"/>
      </w:divBdr>
    </w:div>
    <w:div w:id="213000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0A04DB-FAD5-4D37-B858-F45DEC9D3BDD}">
  <we:reference id="f78a3046-9e99-4300-aa2b-5814002b01a2" version="1.46.0.0" store="EXCatalog" storeType="EXCatalog"/>
  <we:alternateReferences>
    <we:reference id="WA104382081" version="1.4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2FDF24-A6B7-4441-8C78-F6B6075EC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21688</Words>
  <Characters>123625</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Coman, Larisa</dc:creator>
  <cp:keywords/>
  <dc:description/>
  <cp:lastModifiedBy>Microsoft account</cp:lastModifiedBy>
  <cp:revision>6</cp:revision>
  <cp:lastPrinted>2022-08-25T12:10:00Z</cp:lastPrinted>
  <dcterms:created xsi:type="dcterms:W3CDTF">2022-08-25T12:05:00Z</dcterms:created>
  <dcterms:modified xsi:type="dcterms:W3CDTF">2022-08-25T12:12:00Z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3610d576-343d-3cb0-b241-475791f5b3a9</vt:lpwstr>
  </property>
  <property fmtid="{D5CDD505-2E9C-101B-9397-08002B2CF9AE}" pid="24" name="Mendeley Citation Style_1">
    <vt:lpwstr>http://www.zotero.org/styles/harvard1</vt:lpwstr>
  </property>
</Properties>
</file>