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91A67" w:rsidRDefault="00491A67" w:rsidP="008107D7">
      <w:pPr>
        <w:jc w:val="center"/>
        <w:rPr>
          <w:rFonts w:ascii="Times New Roman" w:hAnsi="Times New Roman" w:cs="Times New Roman"/>
          <w:sz w:val="40"/>
          <w:szCs w:val="44"/>
        </w:rPr>
      </w:pPr>
    </w:p>
    <w:p w:rsidR="00491A67" w:rsidRDefault="00491A67" w:rsidP="008107D7">
      <w:pPr>
        <w:jc w:val="center"/>
        <w:rPr>
          <w:rFonts w:ascii="Times New Roman" w:hAnsi="Times New Roman" w:cs="Times New Roman"/>
          <w:sz w:val="40"/>
          <w:szCs w:val="44"/>
        </w:rPr>
      </w:pPr>
    </w:p>
    <w:p w:rsidR="00491A67" w:rsidRDefault="00491A67" w:rsidP="008107D7">
      <w:pPr>
        <w:jc w:val="center"/>
        <w:rPr>
          <w:rFonts w:ascii="Times New Roman" w:hAnsi="Times New Roman" w:cs="Times New Roman"/>
          <w:sz w:val="40"/>
          <w:szCs w:val="44"/>
        </w:rPr>
      </w:pPr>
    </w:p>
    <w:p w:rsidR="00491A67" w:rsidRDefault="00491A67" w:rsidP="008107D7">
      <w:pPr>
        <w:jc w:val="center"/>
        <w:rPr>
          <w:rFonts w:ascii="Times New Roman" w:hAnsi="Times New Roman" w:cs="Times New Roman"/>
          <w:sz w:val="40"/>
          <w:szCs w:val="44"/>
        </w:rPr>
      </w:pPr>
    </w:p>
    <w:p w:rsidR="00491A67" w:rsidRDefault="00491A67" w:rsidP="008107D7">
      <w:pPr>
        <w:jc w:val="center"/>
        <w:rPr>
          <w:rFonts w:ascii="Times New Roman" w:hAnsi="Times New Roman" w:cs="Times New Roman"/>
          <w:sz w:val="40"/>
          <w:szCs w:val="44"/>
        </w:rPr>
      </w:pPr>
    </w:p>
    <w:p w:rsidR="00491A67" w:rsidRDefault="00491A67" w:rsidP="008107D7">
      <w:pPr>
        <w:jc w:val="center"/>
        <w:rPr>
          <w:rFonts w:ascii="Times New Roman" w:hAnsi="Times New Roman" w:cs="Times New Roman"/>
          <w:sz w:val="40"/>
          <w:szCs w:val="44"/>
        </w:rPr>
      </w:pPr>
    </w:p>
    <w:p w:rsidR="00491A67" w:rsidRDefault="00491A67" w:rsidP="008107D7">
      <w:pPr>
        <w:jc w:val="center"/>
        <w:rPr>
          <w:rFonts w:ascii="Times New Roman" w:hAnsi="Times New Roman" w:cs="Times New Roman"/>
          <w:sz w:val="40"/>
          <w:szCs w:val="44"/>
        </w:rPr>
      </w:pPr>
    </w:p>
    <w:p w:rsidR="00491A67" w:rsidRDefault="00491A67" w:rsidP="008107D7">
      <w:pPr>
        <w:jc w:val="center"/>
        <w:rPr>
          <w:rFonts w:ascii="Times New Roman" w:hAnsi="Times New Roman" w:cs="Times New Roman"/>
          <w:sz w:val="40"/>
          <w:szCs w:val="44"/>
        </w:rPr>
      </w:pPr>
    </w:p>
    <w:p w:rsidR="00B36A08" w:rsidRPr="00491A67" w:rsidRDefault="008107D7" w:rsidP="00C65711">
      <w:pPr>
        <w:pStyle w:val="Title"/>
      </w:pPr>
      <w:r w:rsidRPr="00491A67">
        <w:t>Research on Tesla</w:t>
      </w:r>
    </w:p>
    <w:p w:rsidR="00491A67" w:rsidRDefault="00491A67" w:rsidP="008107D7">
      <w:pPr>
        <w:jc w:val="center"/>
        <w:rPr>
          <w:rFonts w:ascii="Times New Roman" w:hAnsi="Times New Roman" w:cs="Times New Roman"/>
          <w:sz w:val="40"/>
          <w:szCs w:val="44"/>
        </w:rPr>
      </w:pPr>
    </w:p>
    <w:p w:rsidR="00491A67" w:rsidRDefault="00491A67" w:rsidP="008107D7">
      <w:pPr>
        <w:jc w:val="center"/>
        <w:rPr>
          <w:rFonts w:ascii="Times New Roman" w:hAnsi="Times New Roman" w:cs="Times New Roman"/>
          <w:sz w:val="40"/>
          <w:szCs w:val="44"/>
        </w:rPr>
      </w:pPr>
    </w:p>
    <w:p w:rsidR="00491A67" w:rsidRDefault="00491A67" w:rsidP="008107D7">
      <w:pPr>
        <w:jc w:val="center"/>
        <w:rPr>
          <w:rFonts w:ascii="Times New Roman" w:hAnsi="Times New Roman" w:cs="Times New Roman"/>
          <w:sz w:val="40"/>
          <w:szCs w:val="44"/>
        </w:rPr>
      </w:pPr>
    </w:p>
    <w:p w:rsidR="00491A67" w:rsidRDefault="00491A67" w:rsidP="008107D7">
      <w:pPr>
        <w:jc w:val="center"/>
        <w:rPr>
          <w:rFonts w:ascii="Times New Roman" w:hAnsi="Times New Roman" w:cs="Times New Roman"/>
          <w:sz w:val="40"/>
          <w:szCs w:val="44"/>
        </w:rPr>
      </w:pPr>
    </w:p>
    <w:p w:rsidR="00491A67" w:rsidRDefault="00491A67" w:rsidP="008107D7">
      <w:pPr>
        <w:jc w:val="center"/>
        <w:rPr>
          <w:rFonts w:ascii="Times New Roman" w:hAnsi="Times New Roman" w:cs="Times New Roman"/>
          <w:sz w:val="40"/>
          <w:szCs w:val="44"/>
        </w:rPr>
      </w:pPr>
    </w:p>
    <w:p w:rsidR="00491A67" w:rsidRDefault="00491A67" w:rsidP="008107D7">
      <w:pPr>
        <w:jc w:val="center"/>
        <w:rPr>
          <w:rFonts w:ascii="Times New Roman" w:hAnsi="Times New Roman" w:cs="Times New Roman"/>
          <w:sz w:val="40"/>
          <w:szCs w:val="44"/>
        </w:rPr>
      </w:pPr>
    </w:p>
    <w:p w:rsidR="00491A67" w:rsidRDefault="00491A67" w:rsidP="008107D7">
      <w:pPr>
        <w:jc w:val="center"/>
        <w:rPr>
          <w:rFonts w:ascii="Times New Roman" w:hAnsi="Times New Roman" w:cs="Times New Roman"/>
          <w:sz w:val="40"/>
          <w:szCs w:val="44"/>
        </w:rPr>
      </w:pPr>
    </w:p>
    <w:p w:rsidR="00C75343" w:rsidRDefault="00C75343" w:rsidP="00C75343">
      <w:pPr>
        <w:rPr>
          <w:rFonts w:ascii="Times New Roman" w:hAnsi="Times New Roman" w:cs="Times New Roman"/>
          <w:szCs w:val="24"/>
        </w:rPr>
      </w:pPr>
    </w:p>
    <w:p w:rsidR="00C75343" w:rsidRDefault="00C75343" w:rsidP="00C75343">
      <w:pPr>
        <w:rPr>
          <w:rFonts w:ascii="Times New Roman" w:hAnsi="Times New Roman" w:cs="Times New Roman"/>
          <w:szCs w:val="24"/>
        </w:rPr>
      </w:pPr>
    </w:p>
    <w:sdt>
      <w:sdtPr>
        <w:rPr>
          <w:rFonts w:asciiTheme="minorHAnsi" w:eastAsiaTheme="minorHAnsi" w:hAnsiTheme="minorHAnsi" w:cstheme="minorBidi"/>
          <w:b w:val="0"/>
          <w:bCs w:val="0"/>
          <w:color w:val="auto"/>
          <w:sz w:val="22"/>
          <w:szCs w:val="22"/>
          <w:lang w:eastAsia="en-US"/>
        </w:rPr>
        <w:id w:val="-1000893444"/>
        <w:docPartObj>
          <w:docPartGallery w:val="Table of Contents"/>
          <w:docPartUnique/>
        </w:docPartObj>
      </w:sdtPr>
      <w:sdtEndPr>
        <w:rPr>
          <w:noProof/>
        </w:rPr>
      </w:sdtEndPr>
      <w:sdtContent>
        <w:p w:rsidR="00200B41" w:rsidRDefault="00200B41">
          <w:pPr>
            <w:pStyle w:val="TOCHeading"/>
          </w:pPr>
          <w:r>
            <w:t>Contents</w:t>
          </w:r>
        </w:p>
        <w:p w:rsidR="00F91E31" w:rsidRDefault="00200B41">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43372761" w:history="1">
            <w:r w:rsidR="00F91E31" w:rsidRPr="00967A0F">
              <w:rPr>
                <w:rStyle w:val="Hyperlink"/>
                <w:noProof/>
              </w:rPr>
              <w:t>Introduction:</w:t>
            </w:r>
            <w:r w:rsidR="00F91E31">
              <w:rPr>
                <w:noProof/>
                <w:webHidden/>
              </w:rPr>
              <w:tab/>
            </w:r>
            <w:r w:rsidR="00F91E31">
              <w:rPr>
                <w:noProof/>
                <w:webHidden/>
              </w:rPr>
              <w:fldChar w:fldCharType="begin"/>
            </w:r>
            <w:r w:rsidR="00F91E31">
              <w:rPr>
                <w:noProof/>
                <w:webHidden/>
              </w:rPr>
              <w:instrText xml:space="preserve"> PAGEREF _Toc143372761 \h </w:instrText>
            </w:r>
            <w:r w:rsidR="00F91E31">
              <w:rPr>
                <w:noProof/>
                <w:webHidden/>
              </w:rPr>
            </w:r>
            <w:r w:rsidR="00F91E31">
              <w:rPr>
                <w:noProof/>
                <w:webHidden/>
              </w:rPr>
              <w:fldChar w:fldCharType="separate"/>
            </w:r>
            <w:r w:rsidR="00D91440">
              <w:rPr>
                <w:noProof/>
                <w:webHidden/>
              </w:rPr>
              <w:t>3</w:t>
            </w:r>
            <w:r w:rsidR="00F91E31">
              <w:rPr>
                <w:noProof/>
                <w:webHidden/>
              </w:rPr>
              <w:fldChar w:fldCharType="end"/>
            </w:r>
          </w:hyperlink>
        </w:p>
        <w:p w:rsidR="00F91E31" w:rsidRDefault="0032423B">
          <w:pPr>
            <w:pStyle w:val="TOC1"/>
            <w:tabs>
              <w:tab w:val="right" w:leader="dot" w:pos="9350"/>
            </w:tabs>
            <w:rPr>
              <w:rFonts w:eastAsiaTheme="minorEastAsia"/>
              <w:noProof/>
            </w:rPr>
          </w:pPr>
          <w:hyperlink w:anchor="_Toc143372762" w:history="1">
            <w:r w:rsidR="00F91E31" w:rsidRPr="00967A0F">
              <w:rPr>
                <w:rStyle w:val="Hyperlink"/>
                <w:noProof/>
              </w:rPr>
              <w:t>Business Model:</w:t>
            </w:r>
            <w:r w:rsidR="00F91E31">
              <w:rPr>
                <w:noProof/>
                <w:webHidden/>
              </w:rPr>
              <w:tab/>
            </w:r>
            <w:r w:rsidR="00F91E31">
              <w:rPr>
                <w:noProof/>
                <w:webHidden/>
              </w:rPr>
              <w:fldChar w:fldCharType="begin"/>
            </w:r>
            <w:r w:rsidR="00F91E31">
              <w:rPr>
                <w:noProof/>
                <w:webHidden/>
              </w:rPr>
              <w:instrText xml:space="preserve"> PAGEREF _Toc143372762 \h </w:instrText>
            </w:r>
            <w:r w:rsidR="00F91E31">
              <w:rPr>
                <w:noProof/>
                <w:webHidden/>
              </w:rPr>
            </w:r>
            <w:r w:rsidR="00F91E31">
              <w:rPr>
                <w:noProof/>
                <w:webHidden/>
              </w:rPr>
              <w:fldChar w:fldCharType="separate"/>
            </w:r>
            <w:r w:rsidR="00D91440">
              <w:rPr>
                <w:noProof/>
                <w:webHidden/>
              </w:rPr>
              <w:t>3</w:t>
            </w:r>
            <w:r w:rsidR="00F91E31">
              <w:rPr>
                <w:noProof/>
                <w:webHidden/>
              </w:rPr>
              <w:fldChar w:fldCharType="end"/>
            </w:r>
          </w:hyperlink>
        </w:p>
        <w:p w:rsidR="00F91E31" w:rsidRDefault="0032423B">
          <w:pPr>
            <w:pStyle w:val="TOC1"/>
            <w:tabs>
              <w:tab w:val="right" w:leader="dot" w:pos="9350"/>
            </w:tabs>
            <w:rPr>
              <w:rFonts w:eastAsiaTheme="minorEastAsia"/>
              <w:noProof/>
            </w:rPr>
          </w:pPr>
          <w:hyperlink w:anchor="_Toc143372763" w:history="1">
            <w:r w:rsidR="00F91E31" w:rsidRPr="00967A0F">
              <w:rPr>
                <w:rStyle w:val="Hyperlink"/>
                <w:noProof/>
              </w:rPr>
              <w:t>Market Place and Segment of Tesla:</w:t>
            </w:r>
            <w:r w:rsidR="00F91E31">
              <w:rPr>
                <w:noProof/>
                <w:webHidden/>
              </w:rPr>
              <w:tab/>
            </w:r>
            <w:r w:rsidR="00F91E31">
              <w:rPr>
                <w:noProof/>
                <w:webHidden/>
              </w:rPr>
              <w:fldChar w:fldCharType="begin"/>
            </w:r>
            <w:r w:rsidR="00F91E31">
              <w:rPr>
                <w:noProof/>
                <w:webHidden/>
              </w:rPr>
              <w:instrText xml:space="preserve"> PAGEREF _Toc143372763 \h </w:instrText>
            </w:r>
            <w:r w:rsidR="00F91E31">
              <w:rPr>
                <w:noProof/>
                <w:webHidden/>
              </w:rPr>
            </w:r>
            <w:r w:rsidR="00F91E31">
              <w:rPr>
                <w:noProof/>
                <w:webHidden/>
              </w:rPr>
              <w:fldChar w:fldCharType="separate"/>
            </w:r>
            <w:r w:rsidR="00D91440">
              <w:rPr>
                <w:noProof/>
                <w:webHidden/>
              </w:rPr>
              <w:t>4</w:t>
            </w:r>
            <w:r w:rsidR="00F91E31">
              <w:rPr>
                <w:noProof/>
                <w:webHidden/>
              </w:rPr>
              <w:fldChar w:fldCharType="end"/>
            </w:r>
          </w:hyperlink>
        </w:p>
        <w:p w:rsidR="00F91E31" w:rsidRDefault="0032423B">
          <w:pPr>
            <w:pStyle w:val="TOC1"/>
            <w:tabs>
              <w:tab w:val="right" w:leader="dot" w:pos="9350"/>
            </w:tabs>
            <w:rPr>
              <w:rFonts w:eastAsiaTheme="minorEastAsia"/>
              <w:noProof/>
            </w:rPr>
          </w:pPr>
          <w:hyperlink w:anchor="_Toc143372764" w:history="1">
            <w:r w:rsidR="00F91E31" w:rsidRPr="00967A0F">
              <w:rPr>
                <w:rStyle w:val="Hyperlink"/>
                <w:noProof/>
              </w:rPr>
              <w:t>Major Competitors:</w:t>
            </w:r>
            <w:r w:rsidR="00F91E31">
              <w:rPr>
                <w:noProof/>
                <w:webHidden/>
              </w:rPr>
              <w:tab/>
            </w:r>
            <w:r w:rsidR="00F91E31">
              <w:rPr>
                <w:noProof/>
                <w:webHidden/>
              </w:rPr>
              <w:fldChar w:fldCharType="begin"/>
            </w:r>
            <w:r w:rsidR="00F91E31">
              <w:rPr>
                <w:noProof/>
                <w:webHidden/>
              </w:rPr>
              <w:instrText xml:space="preserve"> PAGEREF _Toc143372764 \h </w:instrText>
            </w:r>
            <w:r w:rsidR="00F91E31">
              <w:rPr>
                <w:noProof/>
                <w:webHidden/>
              </w:rPr>
            </w:r>
            <w:r w:rsidR="00F91E31">
              <w:rPr>
                <w:noProof/>
                <w:webHidden/>
              </w:rPr>
              <w:fldChar w:fldCharType="separate"/>
            </w:r>
            <w:r w:rsidR="00D91440">
              <w:rPr>
                <w:noProof/>
                <w:webHidden/>
              </w:rPr>
              <w:t>4</w:t>
            </w:r>
            <w:r w:rsidR="00F91E31">
              <w:rPr>
                <w:noProof/>
                <w:webHidden/>
              </w:rPr>
              <w:fldChar w:fldCharType="end"/>
            </w:r>
          </w:hyperlink>
        </w:p>
        <w:p w:rsidR="00F91E31" w:rsidRDefault="0032423B">
          <w:pPr>
            <w:pStyle w:val="TOC1"/>
            <w:tabs>
              <w:tab w:val="right" w:leader="dot" w:pos="9350"/>
            </w:tabs>
            <w:rPr>
              <w:rFonts w:eastAsiaTheme="minorEastAsia"/>
              <w:noProof/>
            </w:rPr>
          </w:pPr>
          <w:hyperlink w:anchor="_Toc143372765" w:history="1">
            <w:r w:rsidR="00F91E31" w:rsidRPr="00967A0F">
              <w:rPr>
                <w:rStyle w:val="Hyperlink"/>
                <w:noProof/>
              </w:rPr>
              <w:t>Board of Director’s Impact:</w:t>
            </w:r>
            <w:r w:rsidR="00F91E31">
              <w:rPr>
                <w:noProof/>
                <w:webHidden/>
              </w:rPr>
              <w:tab/>
            </w:r>
            <w:r w:rsidR="00F91E31">
              <w:rPr>
                <w:noProof/>
                <w:webHidden/>
              </w:rPr>
              <w:fldChar w:fldCharType="begin"/>
            </w:r>
            <w:r w:rsidR="00F91E31">
              <w:rPr>
                <w:noProof/>
                <w:webHidden/>
              </w:rPr>
              <w:instrText xml:space="preserve"> PAGEREF _Toc143372765 \h </w:instrText>
            </w:r>
            <w:r w:rsidR="00F91E31">
              <w:rPr>
                <w:noProof/>
                <w:webHidden/>
              </w:rPr>
            </w:r>
            <w:r w:rsidR="00F91E31">
              <w:rPr>
                <w:noProof/>
                <w:webHidden/>
              </w:rPr>
              <w:fldChar w:fldCharType="separate"/>
            </w:r>
            <w:r w:rsidR="00D91440">
              <w:rPr>
                <w:noProof/>
                <w:webHidden/>
              </w:rPr>
              <w:t>5</w:t>
            </w:r>
            <w:r w:rsidR="00F91E31">
              <w:rPr>
                <w:noProof/>
                <w:webHidden/>
              </w:rPr>
              <w:fldChar w:fldCharType="end"/>
            </w:r>
          </w:hyperlink>
        </w:p>
        <w:p w:rsidR="00F91E31" w:rsidRDefault="0032423B">
          <w:pPr>
            <w:pStyle w:val="TOC1"/>
            <w:tabs>
              <w:tab w:val="right" w:leader="dot" w:pos="9350"/>
            </w:tabs>
            <w:rPr>
              <w:rFonts w:eastAsiaTheme="minorEastAsia"/>
              <w:noProof/>
            </w:rPr>
          </w:pPr>
          <w:hyperlink w:anchor="_Toc143372766" w:history="1">
            <w:r w:rsidR="00F91E31" w:rsidRPr="00967A0F">
              <w:rPr>
                <w:rStyle w:val="Hyperlink"/>
                <w:noProof/>
              </w:rPr>
              <w:t>Profit Warning:</w:t>
            </w:r>
            <w:r w:rsidR="00F91E31">
              <w:rPr>
                <w:noProof/>
                <w:webHidden/>
              </w:rPr>
              <w:tab/>
            </w:r>
            <w:r w:rsidR="00F91E31">
              <w:rPr>
                <w:noProof/>
                <w:webHidden/>
              </w:rPr>
              <w:fldChar w:fldCharType="begin"/>
            </w:r>
            <w:r w:rsidR="00F91E31">
              <w:rPr>
                <w:noProof/>
                <w:webHidden/>
              </w:rPr>
              <w:instrText xml:space="preserve"> PAGEREF _Toc143372766 \h </w:instrText>
            </w:r>
            <w:r w:rsidR="00F91E31">
              <w:rPr>
                <w:noProof/>
                <w:webHidden/>
              </w:rPr>
            </w:r>
            <w:r w:rsidR="00F91E31">
              <w:rPr>
                <w:noProof/>
                <w:webHidden/>
              </w:rPr>
              <w:fldChar w:fldCharType="separate"/>
            </w:r>
            <w:r w:rsidR="00D91440">
              <w:rPr>
                <w:noProof/>
                <w:webHidden/>
              </w:rPr>
              <w:t>6</w:t>
            </w:r>
            <w:r w:rsidR="00F91E31">
              <w:rPr>
                <w:noProof/>
                <w:webHidden/>
              </w:rPr>
              <w:fldChar w:fldCharType="end"/>
            </w:r>
          </w:hyperlink>
        </w:p>
        <w:p w:rsidR="00F91E31" w:rsidRDefault="0032423B">
          <w:pPr>
            <w:pStyle w:val="TOC1"/>
            <w:tabs>
              <w:tab w:val="right" w:leader="dot" w:pos="9350"/>
            </w:tabs>
            <w:rPr>
              <w:rFonts w:eastAsiaTheme="minorEastAsia"/>
              <w:noProof/>
            </w:rPr>
          </w:pPr>
          <w:hyperlink w:anchor="_Toc143372767" w:history="1">
            <w:r w:rsidR="00F91E31" w:rsidRPr="00967A0F">
              <w:rPr>
                <w:rStyle w:val="Hyperlink"/>
                <w:noProof/>
              </w:rPr>
              <w:t>Legal Issues:</w:t>
            </w:r>
            <w:r w:rsidR="00F91E31">
              <w:rPr>
                <w:noProof/>
                <w:webHidden/>
              </w:rPr>
              <w:tab/>
            </w:r>
            <w:r w:rsidR="00F91E31">
              <w:rPr>
                <w:noProof/>
                <w:webHidden/>
              </w:rPr>
              <w:fldChar w:fldCharType="begin"/>
            </w:r>
            <w:r w:rsidR="00F91E31">
              <w:rPr>
                <w:noProof/>
                <w:webHidden/>
              </w:rPr>
              <w:instrText xml:space="preserve"> PAGEREF _Toc143372767 \h </w:instrText>
            </w:r>
            <w:r w:rsidR="00F91E31">
              <w:rPr>
                <w:noProof/>
                <w:webHidden/>
              </w:rPr>
            </w:r>
            <w:r w:rsidR="00F91E31">
              <w:rPr>
                <w:noProof/>
                <w:webHidden/>
              </w:rPr>
              <w:fldChar w:fldCharType="separate"/>
            </w:r>
            <w:r w:rsidR="00D91440">
              <w:rPr>
                <w:noProof/>
                <w:webHidden/>
              </w:rPr>
              <w:t>6</w:t>
            </w:r>
            <w:r w:rsidR="00F91E31">
              <w:rPr>
                <w:noProof/>
                <w:webHidden/>
              </w:rPr>
              <w:fldChar w:fldCharType="end"/>
            </w:r>
          </w:hyperlink>
        </w:p>
        <w:p w:rsidR="00F91E31" w:rsidRDefault="0032423B">
          <w:pPr>
            <w:pStyle w:val="TOC1"/>
            <w:tabs>
              <w:tab w:val="right" w:leader="dot" w:pos="9350"/>
            </w:tabs>
            <w:rPr>
              <w:rFonts w:eastAsiaTheme="minorEastAsia"/>
              <w:noProof/>
            </w:rPr>
          </w:pPr>
          <w:hyperlink w:anchor="_Toc143372768" w:history="1">
            <w:r w:rsidR="00F91E31" w:rsidRPr="00967A0F">
              <w:rPr>
                <w:rStyle w:val="Hyperlink"/>
                <w:noProof/>
              </w:rPr>
              <w:t>Conclusion:</w:t>
            </w:r>
            <w:r w:rsidR="00F91E31">
              <w:rPr>
                <w:noProof/>
                <w:webHidden/>
              </w:rPr>
              <w:tab/>
            </w:r>
            <w:r w:rsidR="00F91E31">
              <w:rPr>
                <w:noProof/>
                <w:webHidden/>
              </w:rPr>
              <w:fldChar w:fldCharType="begin"/>
            </w:r>
            <w:r w:rsidR="00F91E31">
              <w:rPr>
                <w:noProof/>
                <w:webHidden/>
              </w:rPr>
              <w:instrText xml:space="preserve"> PAGEREF _Toc143372768 \h </w:instrText>
            </w:r>
            <w:r w:rsidR="00F91E31">
              <w:rPr>
                <w:noProof/>
                <w:webHidden/>
              </w:rPr>
            </w:r>
            <w:r w:rsidR="00F91E31">
              <w:rPr>
                <w:noProof/>
                <w:webHidden/>
              </w:rPr>
              <w:fldChar w:fldCharType="separate"/>
            </w:r>
            <w:r w:rsidR="00D91440">
              <w:rPr>
                <w:noProof/>
                <w:webHidden/>
              </w:rPr>
              <w:t>6</w:t>
            </w:r>
            <w:r w:rsidR="00F91E31">
              <w:rPr>
                <w:noProof/>
                <w:webHidden/>
              </w:rPr>
              <w:fldChar w:fldCharType="end"/>
            </w:r>
          </w:hyperlink>
        </w:p>
        <w:p w:rsidR="00F91E31" w:rsidRDefault="0032423B">
          <w:pPr>
            <w:pStyle w:val="TOC1"/>
            <w:tabs>
              <w:tab w:val="right" w:leader="dot" w:pos="9350"/>
            </w:tabs>
            <w:rPr>
              <w:rFonts w:eastAsiaTheme="minorEastAsia"/>
              <w:noProof/>
            </w:rPr>
          </w:pPr>
          <w:hyperlink w:anchor="_Toc143372769" w:history="1">
            <w:r w:rsidR="00F91E31" w:rsidRPr="00967A0F">
              <w:rPr>
                <w:rStyle w:val="Hyperlink"/>
                <w:noProof/>
              </w:rPr>
              <w:t>Profitability Ratios:</w:t>
            </w:r>
            <w:r w:rsidR="00F91E31">
              <w:rPr>
                <w:noProof/>
                <w:webHidden/>
              </w:rPr>
              <w:tab/>
            </w:r>
            <w:r w:rsidR="00F91E31">
              <w:rPr>
                <w:noProof/>
                <w:webHidden/>
              </w:rPr>
              <w:fldChar w:fldCharType="begin"/>
            </w:r>
            <w:r w:rsidR="00F91E31">
              <w:rPr>
                <w:noProof/>
                <w:webHidden/>
              </w:rPr>
              <w:instrText xml:space="preserve"> PAGEREF _Toc143372769 \h </w:instrText>
            </w:r>
            <w:r w:rsidR="00F91E31">
              <w:rPr>
                <w:noProof/>
                <w:webHidden/>
              </w:rPr>
            </w:r>
            <w:r w:rsidR="00F91E31">
              <w:rPr>
                <w:noProof/>
                <w:webHidden/>
              </w:rPr>
              <w:fldChar w:fldCharType="separate"/>
            </w:r>
            <w:r w:rsidR="00D91440">
              <w:rPr>
                <w:noProof/>
                <w:webHidden/>
              </w:rPr>
              <w:t>8</w:t>
            </w:r>
            <w:r w:rsidR="00F91E31">
              <w:rPr>
                <w:noProof/>
                <w:webHidden/>
              </w:rPr>
              <w:fldChar w:fldCharType="end"/>
            </w:r>
          </w:hyperlink>
        </w:p>
        <w:p w:rsidR="00F91E31" w:rsidRDefault="0032423B">
          <w:pPr>
            <w:pStyle w:val="TOC1"/>
            <w:tabs>
              <w:tab w:val="right" w:leader="dot" w:pos="9350"/>
            </w:tabs>
            <w:rPr>
              <w:rFonts w:eastAsiaTheme="minorEastAsia"/>
              <w:noProof/>
            </w:rPr>
          </w:pPr>
          <w:hyperlink w:anchor="_Toc143372770" w:history="1">
            <w:r w:rsidR="00F91E31" w:rsidRPr="00967A0F">
              <w:rPr>
                <w:rStyle w:val="Hyperlink"/>
                <w:rFonts w:eastAsia="Times New Roman"/>
                <w:noProof/>
              </w:rPr>
              <w:t>Efficiency Ratios:</w:t>
            </w:r>
            <w:r w:rsidR="00F91E31">
              <w:rPr>
                <w:noProof/>
                <w:webHidden/>
              </w:rPr>
              <w:tab/>
            </w:r>
            <w:r w:rsidR="00F91E31">
              <w:rPr>
                <w:noProof/>
                <w:webHidden/>
              </w:rPr>
              <w:fldChar w:fldCharType="begin"/>
            </w:r>
            <w:r w:rsidR="00F91E31">
              <w:rPr>
                <w:noProof/>
                <w:webHidden/>
              </w:rPr>
              <w:instrText xml:space="preserve"> PAGEREF _Toc143372770 \h </w:instrText>
            </w:r>
            <w:r w:rsidR="00F91E31">
              <w:rPr>
                <w:noProof/>
                <w:webHidden/>
              </w:rPr>
            </w:r>
            <w:r w:rsidR="00F91E31">
              <w:rPr>
                <w:noProof/>
                <w:webHidden/>
              </w:rPr>
              <w:fldChar w:fldCharType="separate"/>
            </w:r>
            <w:r w:rsidR="00D91440">
              <w:rPr>
                <w:noProof/>
                <w:webHidden/>
              </w:rPr>
              <w:t>11</w:t>
            </w:r>
            <w:r w:rsidR="00F91E31">
              <w:rPr>
                <w:noProof/>
                <w:webHidden/>
              </w:rPr>
              <w:fldChar w:fldCharType="end"/>
            </w:r>
          </w:hyperlink>
        </w:p>
        <w:p w:rsidR="00F91E31" w:rsidRDefault="0032423B">
          <w:pPr>
            <w:pStyle w:val="TOC1"/>
            <w:tabs>
              <w:tab w:val="right" w:leader="dot" w:pos="9350"/>
            </w:tabs>
            <w:rPr>
              <w:rFonts w:eastAsiaTheme="minorEastAsia"/>
              <w:noProof/>
            </w:rPr>
          </w:pPr>
          <w:hyperlink w:anchor="_Toc143372771" w:history="1">
            <w:r w:rsidR="00F91E31" w:rsidRPr="00967A0F">
              <w:rPr>
                <w:rStyle w:val="Hyperlink"/>
                <w:rFonts w:eastAsia="Times New Roman"/>
                <w:noProof/>
              </w:rPr>
              <w:t>Pay Back Period</w:t>
            </w:r>
            <w:r w:rsidR="00F91E31">
              <w:rPr>
                <w:noProof/>
                <w:webHidden/>
              </w:rPr>
              <w:tab/>
            </w:r>
            <w:r w:rsidR="00F91E31">
              <w:rPr>
                <w:noProof/>
                <w:webHidden/>
              </w:rPr>
              <w:fldChar w:fldCharType="begin"/>
            </w:r>
            <w:r w:rsidR="00F91E31">
              <w:rPr>
                <w:noProof/>
                <w:webHidden/>
              </w:rPr>
              <w:instrText xml:space="preserve"> PAGEREF _Toc143372771 \h </w:instrText>
            </w:r>
            <w:r w:rsidR="00F91E31">
              <w:rPr>
                <w:noProof/>
                <w:webHidden/>
              </w:rPr>
            </w:r>
            <w:r w:rsidR="00F91E31">
              <w:rPr>
                <w:noProof/>
                <w:webHidden/>
              </w:rPr>
              <w:fldChar w:fldCharType="separate"/>
            </w:r>
            <w:r w:rsidR="00D91440">
              <w:rPr>
                <w:noProof/>
                <w:webHidden/>
              </w:rPr>
              <w:t>17</w:t>
            </w:r>
            <w:r w:rsidR="00F91E31">
              <w:rPr>
                <w:noProof/>
                <w:webHidden/>
              </w:rPr>
              <w:fldChar w:fldCharType="end"/>
            </w:r>
          </w:hyperlink>
        </w:p>
        <w:p w:rsidR="00F91E31" w:rsidRDefault="0032423B">
          <w:pPr>
            <w:pStyle w:val="TOC1"/>
            <w:tabs>
              <w:tab w:val="right" w:leader="dot" w:pos="9350"/>
            </w:tabs>
            <w:rPr>
              <w:rFonts w:eastAsiaTheme="minorEastAsia"/>
              <w:noProof/>
            </w:rPr>
          </w:pPr>
          <w:hyperlink w:anchor="_Toc143372772" w:history="1">
            <w:r w:rsidR="00F91E31" w:rsidRPr="00967A0F">
              <w:rPr>
                <w:rStyle w:val="Hyperlink"/>
                <w:noProof/>
              </w:rPr>
              <w:t>Advantages and Disadvantages of Payback period method</w:t>
            </w:r>
            <w:r w:rsidR="00F91E31">
              <w:rPr>
                <w:noProof/>
                <w:webHidden/>
              </w:rPr>
              <w:tab/>
            </w:r>
            <w:r w:rsidR="00F91E31">
              <w:rPr>
                <w:noProof/>
                <w:webHidden/>
              </w:rPr>
              <w:fldChar w:fldCharType="begin"/>
            </w:r>
            <w:r w:rsidR="00F91E31">
              <w:rPr>
                <w:noProof/>
                <w:webHidden/>
              </w:rPr>
              <w:instrText xml:space="preserve"> PAGEREF _Toc143372772 \h </w:instrText>
            </w:r>
            <w:r w:rsidR="00F91E31">
              <w:rPr>
                <w:noProof/>
                <w:webHidden/>
              </w:rPr>
            </w:r>
            <w:r w:rsidR="00F91E31">
              <w:rPr>
                <w:noProof/>
                <w:webHidden/>
              </w:rPr>
              <w:fldChar w:fldCharType="separate"/>
            </w:r>
            <w:r w:rsidR="00D91440">
              <w:rPr>
                <w:noProof/>
                <w:webHidden/>
              </w:rPr>
              <w:t>18</w:t>
            </w:r>
            <w:r w:rsidR="00F91E31">
              <w:rPr>
                <w:noProof/>
                <w:webHidden/>
              </w:rPr>
              <w:fldChar w:fldCharType="end"/>
            </w:r>
          </w:hyperlink>
        </w:p>
        <w:p w:rsidR="00F91E31" w:rsidRDefault="0032423B">
          <w:pPr>
            <w:pStyle w:val="TOC1"/>
            <w:tabs>
              <w:tab w:val="right" w:leader="dot" w:pos="9350"/>
            </w:tabs>
            <w:rPr>
              <w:rFonts w:eastAsiaTheme="minorEastAsia"/>
              <w:noProof/>
            </w:rPr>
          </w:pPr>
          <w:hyperlink w:anchor="_Toc143372773" w:history="1">
            <w:r w:rsidR="00F91E31" w:rsidRPr="00967A0F">
              <w:rPr>
                <w:rStyle w:val="Hyperlink"/>
                <w:noProof/>
              </w:rPr>
              <w:t>Accounting Rate of Return</w:t>
            </w:r>
            <w:r w:rsidR="00F91E31">
              <w:rPr>
                <w:noProof/>
                <w:webHidden/>
              </w:rPr>
              <w:tab/>
            </w:r>
            <w:r w:rsidR="00F91E31">
              <w:rPr>
                <w:noProof/>
                <w:webHidden/>
              </w:rPr>
              <w:fldChar w:fldCharType="begin"/>
            </w:r>
            <w:r w:rsidR="00F91E31">
              <w:rPr>
                <w:noProof/>
                <w:webHidden/>
              </w:rPr>
              <w:instrText xml:space="preserve"> PAGEREF _Toc143372773 \h </w:instrText>
            </w:r>
            <w:r w:rsidR="00F91E31">
              <w:rPr>
                <w:noProof/>
                <w:webHidden/>
              </w:rPr>
            </w:r>
            <w:r w:rsidR="00F91E31">
              <w:rPr>
                <w:noProof/>
                <w:webHidden/>
              </w:rPr>
              <w:fldChar w:fldCharType="separate"/>
            </w:r>
            <w:r w:rsidR="00D91440">
              <w:rPr>
                <w:noProof/>
                <w:webHidden/>
              </w:rPr>
              <w:t>19</w:t>
            </w:r>
            <w:r w:rsidR="00F91E31">
              <w:rPr>
                <w:noProof/>
                <w:webHidden/>
              </w:rPr>
              <w:fldChar w:fldCharType="end"/>
            </w:r>
          </w:hyperlink>
        </w:p>
        <w:p w:rsidR="00F91E31" w:rsidRDefault="0032423B">
          <w:pPr>
            <w:pStyle w:val="TOC1"/>
            <w:tabs>
              <w:tab w:val="right" w:leader="dot" w:pos="9350"/>
            </w:tabs>
            <w:rPr>
              <w:rFonts w:eastAsiaTheme="minorEastAsia"/>
              <w:noProof/>
            </w:rPr>
          </w:pPr>
          <w:hyperlink w:anchor="_Toc143372774" w:history="1">
            <w:r w:rsidR="00F91E31" w:rsidRPr="00967A0F">
              <w:rPr>
                <w:rStyle w:val="Hyperlink"/>
                <w:noProof/>
              </w:rPr>
              <w:t>Advantages and Disadvantages of Accounting Rate of Return</w:t>
            </w:r>
            <w:r w:rsidR="00F91E31">
              <w:rPr>
                <w:noProof/>
                <w:webHidden/>
              </w:rPr>
              <w:tab/>
            </w:r>
            <w:r w:rsidR="00F91E31">
              <w:rPr>
                <w:noProof/>
                <w:webHidden/>
              </w:rPr>
              <w:fldChar w:fldCharType="begin"/>
            </w:r>
            <w:r w:rsidR="00F91E31">
              <w:rPr>
                <w:noProof/>
                <w:webHidden/>
              </w:rPr>
              <w:instrText xml:space="preserve"> PAGEREF _Toc143372774 \h </w:instrText>
            </w:r>
            <w:r w:rsidR="00F91E31">
              <w:rPr>
                <w:noProof/>
                <w:webHidden/>
              </w:rPr>
            </w:r>
            <w:r w:rsidR="00F91E31">
              <w:rPr>
                <w:noProof/>
                <w:webHidden/>
              </w:rPr>
              <w:fldChar w:fldCharType="separate"/>
            </w:r>
            <w:r w:rsidR="00D91440">
              <w:rPr>
                <w:noProof/>
                <w:webHidden/>
              </w:rPr>
              <w:t>20</w:t>
            </w:r>
            <w:r w:rsidR="00F91E31">
              <w:rPr>
                <w:noProof/>
                <w:webHidden/>
              </w:rPr>
              <w:fldChar w:fldCharType="end"/>
            </w:r>
          </w:hyperlink>
        </w:p>
        <w:p w:rsidR="00F91E31" w:rsidRDefault="0032423B">
          <w:pPr>
            <w:pStyle w:val="TOC1"/>
            <w:tabs>
              <w:tab w:val="right" w:leader="dot" w:pos="9350"/>
            </w:tabs>
            <w:rPr>
              <w:rFonts w:eastAsiaTheme="minorEastAsia"/>
              <w:noProof/>
            </w:rPr>
          </w:pPr>
          <w:hyperlink w:anchor="_Toc143372775" w:history="1">
            <w:r w:rsidR="00F91E31" w:rsidRPr="00967A0F">
              <w:rPr>
                <w:rStyle w:val="Hyperlink"/>
                <w:noProof/>
              </w:rPr>
              <w:t>Net Present Value</w:t>
            </w:r>
            <w:r w:rsidR="00F91E31">
              <w:rPr>
                <w:noProof/>
                <w:webHidden/>
              </w:rPr>
              <w:tab/>
            </w:r>
            <w:r w:rsidR="00F91E31">
              <w:rPr>
                <w:noProof/>
                <w:webHidden/>
              </w:rPr>
              <w:fldChar w:fldCharType="begin"/>
            </w:r>
            <w:r w:rsidR="00F91E31">
              <w:rPr>
                <w:noProof/>
                <w:webHidden/>
              </w:rPr>
              <w:instrText xml:space="preserve"> PAGEREF _Toc143372775 \h </w:instrText>
            </w:r>
            <w:r w:rsidR="00F91E31">
              <w:rPr>
                <w:noProof/>
                <w:webHidden/>
              </w:rPr>
            </w:r>
            <w:r w:rsidR="00F91E31">
              <w:rPr>
                <w:noProof/>
                <w:webHidden/>
              </w:rPr>
              <w:fldChar w:fldCharType="separate"/>
            </w:r>
            <w:r w:rsidR="00D91440">
              <w:rPr>
                <w:noProof/>
                <w:webHidden/>
              </w:rPr>
              <w:t>22</w:t>
            </w:r>
            <w:r w:rsidR="00F91E31">
              <w:rPr>
                <w:noProof/>
                <w:webHidden/>
              </w:rPr>
              <w:fldChar w:fldCharType="end"/>
            </w:r>
          </w:hyperlink>
        </w:p>
        <w:p w:rsidR="00F91E31" w:rsidRDefault="0032423B" w:rsidP="00F91E31">
          <w:pPr>
            <w:pStyle w:val="TOC1"/>
            <w:tabs>
              <w:tab w:val="right" w:leader="dot" w:pos="9350"/>
            </w:tabs>
            <w:rPr>
              <w:rFonts w:eastAsiaTheme="minorEastAsia"/>
              <w:noProof/>
            </w:rPr>
          </w:pPr>
          <w:hyperlink w:anchor="_Toc143372776" w:history="1">
            <w:r w:rsidR="00F91E31" w:rsidRPr="00967A0F">
              <w:rPr>
                <w:rStyle w:val="Hyperlink"/>
                <w:noProof/>
              </w:rPr>
              <w:t>Advantages and Disadvantages of Net present value</w:t>
            </w:r>
            <w:r w:rsidR="00F91E31">
              <w:rPr>
                <w:noProof/>
                <w:webHidden/>
              </w:rPr>
              <w:tab/>
            </w:r>
            <w:r w:rsidR="00F91E31">
              <w:rPr>
                <w:noProof/>
                <w:webHidden/>
              </w:rPr>
              <w:fldChar w:fldCharType="begin"/>
            </w:r>
            <w:r w:rsidR="00F91E31">
              <w:rPr>
                <w:noProof/>
                <w:webHidden/>
              </w:rPr>
              <w:instrText xml:space="preserve"> PAGEREF _Toc143372776 \h </w:instrText>
            </w:r>
            <w:r w:rsidR="00F91E31">
              <w:rPr>
                <w:noProof/>
                <w:webHidden/>
              </w:rPr>
            </w:r>
            <w:r w:rsidR="00F91E31">
              <w:rPr>
                <w:noProof/>
                <w:webHidden/>
              </w:rPr>
              <w:fldChar w:fldCharType="separate"/>
            </w:r>
            <w:r w:rsidR="00D91440">
              <w:rPr>
                <w:noProof/>
                <w:webHidden/>
              </w:rPr>
              <w:t>25</w:t>
            </w:r>
            <w:r w:rsidR="00F91E31">
              <w:rPr>
                <w:noProof/>
                <w:webHidden/>
              </w:rPr>
              <w:fldChar w:fldCharType="end"/>
            </w:r>
          </w:hyperlink>
        </w:p>
        <w:p w:rsidR="00F91E31" w:rsidRDefault="0032423B">
          <w:pPr>
            <w:pStyle w:val="TOC1"/>
            <w:tabs>
              <w:tab w:val="right" w:leader="dot" w:pos="9350"/>
            </w:tabs>
            <w:rPr>
              <w:rFonts w:eastAsiaTheme="minorEastAsia"/>
              <w:noProof/>
            </w:rPr>
          </w:pPr>
          <w:hyperlink w:anchor="_Toc143372779" w:history="1">
            <w:r w:rsidR="00F91E31" w:rsidRPr="00967A0F">
              <w:rPr>
                <w:rStyle w:val="Hyperlink"/>
                <w:noProof/>
              </w:rPr>
              <w:t>Non-Financial Criteria:</w:t>
            </w:r>
            <w:r w:rsidR="00F91E31">
              <w:rPr>
                <w:noProof/>
                <w:webHidden/>
              </w:rPr>
              <w:tab/>
            </w:r>
            <w:r w:rsidR="00F91E31">
              <w:rPr>
                <w:noProof/>
                <w:webHidden/>
              </w:rPr>
              <w:fldChar w:fldCharType="begin"/>
            </w:r>
            <w:r w:rsidR="00F91E31">
              <w:rPr>
                <w:noProof/>
                <w:webHidden/>
              </w:rPr>
              <w:instrText xml:space="preserve"> PAGEREF _Toc143372779 \h </w:instrText>
            </w:r>
            <w:r w:rsidR="00F91E31">
              <w:rPr>
                <w:noProof/>
                <w:webHidden/>
              </w:rPr>
            </w:r>
            <w:r w:rsidR="00F91E31">
              <w:rPr>
                <w:noProof/>
                <w:webHidden/>
              </w:rPr>
              <w:fldChar w:fldCharType="separate"/>
            </w:r>
            <w:r w:rsidR="00D91440">
              <w:rPr>
                <w:noProof/>
                <w:webHidden/>
              </w:rPr>
              <w:t>27</w:t>
            </w:r>
            <w:r w:rsidR="00F91E31">
              <w:rPr>
                <w:noProof/>
                <w:webHidden/>
              </w:rPr>
              <w:fldChar w:fldCharType="end"/>
            </w:r>
          </w:hyperlink>
        </w:p>
        <w:p w:rsidR="00F91E31" w:rsidRDefault="0032423B">
          <w:pPr>
            <w:pStyle w:val="TOC1"/>
            <w:tabs>
              <w:tab w:val="right" w:leader="dot" w:pos="9350"/>
            </w:tabs>
            <w:rPr>
              <w:rFonts w:eastAsiaTheme="minorEastAsia"/>
              <w:noProof/>
            </w:rPr>
          </w:pPr>
          <w:hyperlink w:anchor="_Toc143372780" w:history="1">
            <w:r w:rsidR="00F91E31" w:rsidRPr="00967A0F">
              <w:rPr>
                <w:rStyle w:val="Hyperlink"/>
                <w:noProof/>
              </w:rPr>
              <w:t>Note:</w:t>
            </w:r>
            <w:r w:rsidR="00F91E31">
              <w:rPr>
                <w:noProof/>
                <w:webHidden/>
              </w:rPr>
              <w:tab/>
            </w:r>
            <w:r w:rsidR="00F91E31">
              <w:rPr>
                <w:noProof/>
                <w:webHidden/>
              </w:rPr>
              <w:fldChar w:fldCharType="begin"/>
            </w:r>
            <w:r w:rsidR="00F91E31">
              <w:rPr>
                <w:noProof/>
                <w:webHidden/>
              </w:rPr>
              <w:instrText xml:space="preserve"> PAGEREF _Toc143372780 \h </w:instrText>
            </w:r>
            <w:r w:rsidR="00F91E31">
              <w:rPr>
                <w:noProof/>
                <w:webHidden/>
              </w:rPr>
            </w:r>
            <w:r w:rsidR="00F91E31">
              <w:rPr>
                <w:noProof/>
                <w:webHidden/>
              </w:rPr>
              <w:fldChar w:fldCharType="separate"/>
            </w:r>
            <w:r w:rsidR="00D91440">
              <w:rPr>
                <w:noProof/>
                <w:webHidden/>
              </w:rPr>
              <w:t>29</w:t>
            </w:r>
            <w:r w:rsidR="00F91E31">
              <w:rPr>
                <w:noProof/>
                <w:webHidden/>
              </w:rPr>
              <w:fldChar w:fldCharType="end"/>
            </w:r>
          </w:hyperlink>
        </w:p>
        <w:p w:rsidR="00F91E31" w:rsidRDefault="0032423B">
          <w:pPr>
            <w:pStyle w:val="TOC1"/>
            <w:tabs>
              <w:tab w:val="right" w:leader="dot" w:pos="9350"/>
            </w:tabs>
            <w:rPr>
              <w:rFonts w:eastAsiaTheme="minorEastAsia"/>
              <w:noProof/>
            </w:rPr>
          </w:pPr>
          <w:hyperlink w:anchor="_Toc143372781" w:history="1">
            <w:r w:rsidR="00F91E31" w:rsidRPr="00967A0F">
              <w:rPr>
                <w:rStyle w:val="Hyperlink"/>
                <w:noProof/>
              </w:rPr>
              <w:t>References:</w:t>
            </w:r>
            <w:r w:rsidR="00F91E31">
              <w:rPr>
                <w:noProof/>
                <w:webHidden/>
              </w:rPr>
              <w:tab/>
            </w:r>
            <w:r w:rsidR="00F91E31">
              <w:rPr>
                <w:noProof/>
                <w:webHidden/>
              </w:rPr>
              <w:fldChar w:fldCharType="begin"/>
            </w:r>
            <w:r w:rsidR="00F91E31">
              <w:rPr>
                <w:noProof/>
                <w:webHidden/>
              </w:rPr>
              <w:instrText xml:space="preserve"> PAGEREF _Toc143372781 \h </w:instrText>
            </w:r>
            <w:r w:rsidR="00F91E31">
              <w:rPr>
                <w:noProof/>
                <w:webHidden/>
              </w:rPr>
            </w:r>
            <w:r w:rsidR="00F91E31">
              <w:rPr>
                <w:noProof/>
                <w:webHidden/>
              </w:rPr>
              <w:fldChar w:fldCharType="separate"/>
            </w:r>
            <w:r w:rsidR="00D91440">
              <w:rPr>
                <w:noProof/>
                <w:webHidden/>
              </w:rPr>
              <w:t>29</w:t>
            </w:r>
            <w:r w:rsidR="00F91E31">
              <w:rPr>
                <w:noProof/>
                <w:webHidden/>
              </w:rPr>
              <w:fldChar w:fldCharType="end"/>
            </w:r>
          </w:hyperlink>
        </w:p>
        <w:p w:rsidR="00F91E31" w:rsidRDefault="0032423B">
          <w:pPr>
            <w:pStyle w:val="TOC1"/>
            <w:tabs>
              <w:tab w:val="right" w:leader="dot" w:pos="9350"/>
            </w:tabs>
            <w:rPr>
              <w:rFonts w:eastAsiaTheme="minorEastAsia"/>
              <w:noProof/>
            </w:rPr>
          </w:pPr>
          <w:hyperlink w:anchor="_Toc143372782" w:history="1">
            <w:r w:rsidR="00F91E31" w:rsidRPr="00967A0F">
              <w:rPr>
                <w:rStyle w:val="Hyperlink"/>
                <w:noProof/>
              </w:rPr>
              <w:t>APPENDIXES:</w:t>
            </w:r>
            <w:r w:rsidR="00F91E31">
              <w:rPr>
                <w:noProof/>
                <w:webHidden/>
              </w:rPr>
              <w:tab/>
            </w:r>
            <w:r w:rsidR="00F91E31">
              <w:rPr>
                <w:noProof/>
                <w:webHidden/>
              </w:rPr>
              <w:fldChar w:fldCharType="begin"/>
            </w:r>
            <w:r w:rsidR="00F91E31">
              <w:rPr>
                <w:noProof/>
                <w:webHidden/>
              </w:rPr>
              <w:instrText xml:space="preserve"> PAGEREF _Toc143372782 \h </w:instrText>
            </w:r>
            <w:r w:rsidR="00F91E31">
              <w:rPr>
                <w:noProof/>
                <w:webHidden/>
              </w:rPr>
            </w:r>
            <w:r w:rsidR="00F91E31">
              <w:rPr>
                <w:noProof/>
                <w:webHidden/>
              </w:rPr>
              <w:fldChar w:fldCharType="separate"/>
            </w:r>
            <w:r w:rsidR="00D91440">
              <w:rPr>
                <w:noProof/>
                <w:webHidden/>
              </w:rPr>
              <w:t>31</w:t>
            </w:r>
            <w:r w:rsidR="00F91E31">
              <w:rPr>
                <w:noProof/>
                <w:webHidden/>
              </w:rPr>
              <w:fldChar w:fldCharType="end"/>
            </w:r>
          </w:hyperlink>
        </w:p>
        <w:p w:rsidR="00200B41" w:rsidRDefault="00200B41">
          <w:r>
            <w:rPr>
              <w:b/>
              <w:bCs/>
              <w:noProof/>
            </w:rPr>
            <w:fldChar w:fldCharType="end"/>
          </w:r>
        </w:p>
      </w:sdtContent>
    </w:sdt>
    <w:p w:rsidR="00C75343" w:rsidRDefault="00C75343" w:rsidP="008107D7">
      <w:pPr>
        <w:jc w:val="center"/>
        <w:rPr>
          <w:rFonts w:ascii="Times New Roman" w:hAnsi="Times New Roman" w:cs="Times New Roman"/>
          <w:sz w:val="40"/>
          <w:szCs w:val="44"/>
        </w:rPr>
      </w:pPr>
    </w:p>
    <w:p w:rsidR="00C75343" w:rsidRDefault="00C75343" w:rsidP="008107D7">
      <w:pPr>
        <w:jc w:val="center"/>
        <w:rPr>
          <w:rFonts w:ascii="Times New Roman" w:hAnsi="Times New Roman" w:cs="Times New Roman"/>
          <w:sz w:val="40"/>
          <w:szCs w:val="44"/>
        </w:rPr>
      </w:pPr>
    </w:p>
    <w:p w:rsidR="00C75343" w:rsidRDefault="00C75343" w:rsidP="008107D7">
      <w:pPr>
        <w:jc w:val="center"/>
        <w:rPr>
          <w:rFonts w:ascii="Times New Roman" w:hAnsi="Times New Roman" w:cs="Times New Roman"/>
          <w:sz w:val="40"/>
          <w:szCs w:val="44"/>
        </w:rPr>
      </w:pPr>
    </w:p>
    <w:p w:rsidR="00836EE3" w:rsidRDefault="00836EE3" w:rsidP="001528E2">
      <w:pPr>
        <w:rPr>
          <w:rFonts w:ascii="Times New Roman" w:hAnsi="Times New Roman" w:cs="Times New Roman"/>
          <w:sz w:val="40"/>
          <w:szCs w:val="44"/>
        </w:rPr>
      </w:pPr>
    </w:p>
    <w:p w:rsidR="00651063" w:rsidRDefault="00651063" w:rsidP="001528E2">
      <w:pPr>
        <w:rPr>
          <w:rFonts w:ascii="Times New Roman" w:hAnsi="Times New Roman" w:cs="Times New Roman"/>
          <w:sz w:val="40"/>
          <w:szCs w:val="44"/>
        </w:rPr>
      </w:pPr>
    </w:p>
    <w:p w:rsidR="00C040A3" w:rsidRDefault="00C040A3" w:rsidP="00C040A3">
      <w:pPr>
        <w:jc w:val="center"/>
        <w:rPr>
          <w:rFonts w:ascii="Times New Roman" w:hAnsi="Times New Roman" w:cs="Times New Roman"/>
          <w:b/>
          <w:sz w:val="40"/>
          <w:szCs w:val="36"/>
        </w:rPr>
      </w:pPr>
      <w:r>
        <w:rPr>
          <w:rFonts w:ascii="Times New Roman" w:hAnsi="Times New Roman" w:cs="Times New Roman"/>
          <w:b/>
          <w:sz w:val="40"/>
          <w:szCs w:val="36"/>
        </w:rPr>
        <w:lastRenderedPageBreak/>
        <w:t>Part A</w:t>
      </w:r>
    </w:p>
    <w:p w:rsidR="00832ABF" w:rsidRPr="002907E3" w:rsidRDefault="00832ABF" w:rsidP="00C65711">
      <w:pPr>
        <w:pStyle w:val="Heading1"/>
        <w:rPr>
          <w:sz w:val="32"/>
        </w:rPr>
      </w:pPr>
      <w:bookmarkStart w:id="0" w:name="_Toc143372761"/>
      <w:r w:rsidRPr="00215BAD">
        <w:t>Introduction</w:t>
      </w:r>
      <w:r w:rsidR="00AC3740" w:rsidRPr="00215BAD">
        <w:t>:</w:t>
      </w:r>
      <w:bookmarkEnd w:id="0"/>
    </w:p>
    <w:p w:rsidR="00491A67" w:rsidRPr="002907E3" w:rsidRDefault="00491A67" w:rsidP="00491A67">
      <w:pPr>
        <w:rPr>
          <w:rFonts w:ascii="Times New Roman" w:hAnsi="Times New Roman" w:cs="Times New Roman"/>
          <w:szCs w:val="24"/>
        </w:rPr>
      </w:pPr>
      <w:r w:rsidRPr="00AC3740">
        <w:rPr>
          <w:rFonts w:ascii="Times New Roman" w:hAnsi="Times New Roman" w:cs="Times New Roman"/>
          <w:szCs w:val="24"/>
        </w:rPr>
        <w:t>Electric Vehicles have more attraction for the world due to its energy efficient and carbon neutrality. Tesla as Worlds one of the greats in electric vehicles especially its cars are inevitabl</w:t>
      </w:r>
      <w:r w:rsidR="00A17DC7">
        <w:rPr>
          <w:rFonts w:ascii="Times New Roman" w:hAnsi="Times New Roman" w:cs="Times New Roman"/>
          <w:szCs w:val="24"/>
        </w:rPr>
        <w:t>e study subject. In this report</w:t>
      </w:r>
      <w:r w:rsidRPr="00AC3740">
        <w:rPr>
          <w:rFonts w:ascii="Times New Roman" w:hAnsi="Times New Roman" w:cs="Times New Roman"/>
          <w:szCs w:val="24"/>
        </w:rPr>
        <w:t xml:space="preserve"> we will study its business model</w:t>
      </w:r>
      <w:r>
        <w:rPr>
          <w:rFonts w:ascii="Times New Roman" w:hAnsi="Times New Roman" w:cs="Times New Roman"/>
          <w:szCs w:val="24"/>
        </w:rPr>
        <w:t xml:space="preserve"> for its success.  </w:t>
      </w:r>
    </w:p>
    <w:p w:rsidR="00B55926" w:rsidRPr="00AC3740" w:rsidRDefault="00A17DC7" w:rsidP="005E40D7">
      <w:pPr>
        <w:jc w:val="both"/>
        <w:rPr>
          <w:rFonts w:ascii="Times New Roman" w:hAnsi="Times New Roman" w:cs="Times New Roman"/>
          <w:szCs w:val="24"/>
        </w:rPr>
      </w:pPr>
      <w:r w:rsidRPr="00A17DC7">
        <w:rPr>
          <w:rFonts w:ascii="Times New Roman" w:hAnsi="Times New Roman" w:cs="Times New Roman"/>
          <w:szCs w:val="24"/>
        </w:rPr>
        <w:t>Tesla, whose headquarters are in Palo Alto, is an electric and pow</w:t>
      </w:r>
      <w:r>
        <w:rPr>
          <w:rFonts w:ascii="Times New Roman" w:hAnsi="Times New Roman" w:cs="Times New Roman"/>
          <w:szCs w:val="24"/>
        </w:rPr>
        <w:t>er company of the United States</w:t>
      </w:r>
      <w:r w:rsidR="007A748A" w:rsidRPr="00AC3740">
        <w:rPr>
          <w:rFonts w:ascii="Times New Roman" w:hAnsi="Times New Roman" w:cs="Times New Roman"/>
          <w:szCs w:val="24"/>
        </w:rPr>
        <w:t>,</w:t>
      </w:r>
      <w:r w:rsidR="00A32D07" w:rsidRPr="00AC3740">
        <w:rPr>
          <w:rFonts w:ascii="Times New Roman" w:hAnsi="Times New Roman" w:cs="Times New Roman"/>
          <w:szCs w:val="24"/>
        </w:rPr>
        <w:t xml:space="preserve"> with more than 30,000 employees and 212 stores all over the world,</w:t>
      </w:r>
      <w:r w:rsidR="005E40D7">
        <w:rPr>
          <w:rFonts w:ascii="Times New Roman" w:hAnsi="Times New Roman" w:cs="Times New Roman"/>
          <w:szCs w:val="24"/>
        </w:rPr>
        <w:t xml:space="preserve"> generates</w:t>
      </w:r>
      <w:r w:rsidR="007A748A" w:rsidRPr="00AC3740">
        <w:rPr>
          <w:rFonts w:ascii="Times New Roman" w:hAnsi="Times New Roman" w:cs="Times New Roman"/>
          <w:szCs w:val="24"/>
        </w:rPr>
        <w:t xml:space="preserve"> </w:t>
      </w:r>
      <w:r w:rsidR="005E40D7">
        <w:rPr>
          <w:rFonts w:ascii="Times New Roman" w:hAnsi="Times New Roman" w:cs="Times New Roman"/>
          <w:szCs w:val="24"/>
        </w:rPr>
        <w:t xml:space="preserve">as well as </w:t>
      </w:r>
      <w:r w:rsidR="007A748A" w:rsidRPr="00AC3740">
        <w:rPr>
          <w:rFonts w:ascii="Times New Roman" w:hAnsi="Times New Roman" w:cs="Times New Roman"/>
          <w:szCs w:val="24"/>
        </w:rPr>
        <w:t xml:space="preserve">sells solar panels, </w:t>
      </w:r>
      <w:r w:rsidR="005E40D7">
        <w:rPr>
          <w:rFonts w:ascii="Times New Roman" w:hAnsi="Times New Roman" w:cs="Times New Roman"/>
          <w:szCs w:val="24"/>
        </w:rPr>
        <w:t>EV's</w:t>
      </w:r>
      <w:r w:rsidR="007A748A" w:rsidRPr="00AC3740">
        <w:rPr>
          <w:rFonts w:ascii="Times New Roman" w:hAnsi="Times New Roman" w:cs="Times New Roman"/>
          <w:szCs w:val="24"/>
        </w:rPr>
        <w:t xml:space="preserve"> </w:t>
      </w:r>
      <w:r w:rsidR="005E40D7">
        <w:rPr>
          <w:rFonts w:ascii="Times New Roman" w:hAnsi="Times New Roman" w:cs="Times New Roman"/>
          <w:szCs w:val="24"/>
        </w:rPr>
        <w:t xml:space="preserve">along with certain </w:t>
      </w:r>
      <w:r w:rsidR="007A748A" w:rsidRPr="00AC3740">
        <w:rPr>
          <w:rFonts w:ascii="Times New Roman" w:hAnsi="Times New Roman" w:cs="Times New Roman"/>
          <w:szCs w:val="24"/>
        </w:rPr>
        <w:t xml:space="preserve">energy storage </w:t>
      </w:r>
      <w:r w:rsidR="00A32D07" w:rsidRPr="00AC3740">
        <w:rPr>
          <w:rFonts w:ascii="Times New Roman" w:hAnsi="Times New Roman" w:cs="Times New Roman"/>
          <w:szCs w:val="24"/>
        </w:rPr>
        <w:t>equipment</w:t>
      </w:r>
      <w:r w:rsidR="007A748A" w:rsidRPr="00AC3740">
        <w:rPr>
          <w:rFonts w:ascii="Times New Roman" w:hAnsi="Times New Roman" w:cs="Times New Roman"/>
          <w:szCs w:val="24"/>
        </w:rPr>
        <w:t xml:space="preserve"> with tesla act as pioneer in the world in the market of electric vehicles</w:t>
      </w:r>
      <w:sdt>
        <w:sdtPr>
          <w:rPr>
            <w:rFonts w:ascii="Times New Roman" w:hAnsi="Times New Roman" w:cs="Times New Roman"/>
            <w:szCs w:val="24"/>
          </w:rPr>
          <w:id w:val="-779262915"/>
          <w:citation/>
        </w:sdtPr>
        <w:sdtEndPr/>
        <w:sdtContent>
          <w:r w:rsidR="00E60F9D">
            <w:rPr>
              <w:rFonts w:ascii="Times New Roman" w:hAnsi="Times New Roman" w:cs="Times New Roman"/>
              <w:szCs w:val="24"/>
            </w:rPr>
            <w:fldChar w:fldCharType="begin"/>
          </w:r>
          <w:r w:rsidR="00E60F9D">
            <w:rPr>
              <w:rFonts w:ascii="Times New Roman" w:hAnsi="Times New Roman" w:cs="Times New Roman"/>
              <w:szCs w:val="24"/>
            </w:rPr>
            <w:instrText xml:space="preserve"> CITATION HMa23 \l 1033 </w:instrText>
          </w:r>
          <w:r w:rsidR="00E60F9D">
            <w:rPr>
              <w:rFonts w:ascii="Times New Roman" w:hAnsi="Times New Roman" w:cs="Times New Roman"/>
              <w:szCs w:val="24"/>
            </w:rPr>
            <w:fldChar w:fldCharType="separate"/>
          </w:r>
          <w:r w:rsidR="00E60F9D">
            <w:rPr>
              <w:rFonts w:ascii="Times New Roman" w:hAnsi="Times New Roman" w:cs="Times New Roman"/>
              <w:noProof/>
              <w:szCs w:val="24"/>
            </w:rPr>
            <w:t xml:space="preserve"> </w:t>
          </w:r>
          <w:r w:rsidR="00E60F9D" w:rsidRPr="00E60F9D">
            <w:rPr>
              <w:rFonts w:ascii="Times New Roman" w:hAnsi="Times New Roman" w:cs="Times New Roman"/>
              <w:noProof/>
              <w:szCs w:val="24"/>
            </w:rPr>
            <w:t>(H.Mallick, 2023)</w:t>
          </w:r>
          <w:r w:rsidR="00E60F9D">
            <w:rPr>
              <w:rFonts w:ascii="Times New Roman" w:hAnsi="Times New Roman" w:cs="Times New Roman"/>
              <w:szCs w:val="24"/>
            </w:rPr>
            <w:fldChar w:fldCharType="end"/>
          </w:r>
        </w:sdtContent>
      </w:sdt>
      <w:r w:rsidR="007A748A" w:rsidRPr="00AC3740">
        <w:rPr>
          <w:rFonts w:ascii="Times New Roman" w:hAnsi="Times New Roman" w:cs="Times New Roman"/>
          <w:szCs w:val="24"/>
        </w:rPr>
        <w:t xml:space="preserve">. Due to Environment protection against global warming and increase in fuel price over the world and change in customer’s needs </w:t>
      </w:r>
      <w:r w:rsidR="00810DE3" w:rsidRPr="00AC3740">
        <w:rPr>
          <w:rFonts w:ascii="Times New Roman" w:hAnsi="Times New Roman" w:cs="Times New Roman"/>
          <w:szCs w:val="24"/>
        </w:rPr>
        <w:t>electric companies are developing rapidly to cash the opportunity and to make maximum out of it.</w:t>
      </w:r>
      <w:r w:rsidR="007A748A" w:rsidRPr="00AC3740">
        <w:rPr>
          <w:rFonts w:ascii="Times New Roman" w:hAnsi="Times New Roman" w:cs="Times New Roman"/>
          <w:szCs w:val="24"/>
        </w:rPr>
        <w:t xml:space="preserve"> </w:t>
      </w:r>
      <w:r w:rsidR="00810DE3" w:rsidRPr="00AC3740">
        <w:rPr>
          <w:rFonts w:ascii="Times New Roman" w:hAnsi="Times New Roman" w:cs="Times New Roman"/>
          <w:szCs w:val="24"/>
        </w:rPr>
        <w:t xml:space="preserve">Business startups failed due to lack of suitable </w:t>
      </w:r>
      <w:r w:rsidR="00AC3740" w:rsidRPr="00AC3740">
        <w:rPr>
          <w:rFonts w:ascii="Times New Roman" w:hAnsi="Times New Roman" w:cs="Times New Roman"/>
          <w:szCs w:val="24"/>
        </w:rPr>
        <w:t>self-positioning</w:t>
      </w:r>
      <w:r w:rsidR="00810DE3" w:rsidRPr="00AC3740">
        <w:rPr>
          <w:rFonts w:ascii="Times New Roman" w:hAnsi="Times New Roman" w:cs="Times New Roman"/>
          <w:szCs w:val="24"/>
        </w:rPr>
        <w:t xml:space="preserve"> in the field while the gap in the field of hardware (which is one of the potential Weak element for Electric Companies) can be narrowed by Investment in </w:t>
      </w:r>
      <w:r>
        <w:rPr>
          <w:rFonts w:ascii="Times New Roman" w:hAnsi="Times New Roman" w:cs="Times New Roman"/>
          <w:szCs w:val="24"/>
        </w:rPr>
        <w:t>t</w:t>
      </w:r>
      <w:r w:rsidRPr="00A17DC7">
        <w:rPr>
          <w:rFonts w:ascii="Times New Roman" w:hAnsi="Times New Roman" w:cs="Times New Roman"/>
          <w:szCs w:val="24"/>
        </w:rPr>
        <w:t xml:space="preserve">alent recruitment on a wider basis </w:t>
      </w:r>
      <w:r w:rsidR="00810DE3" w:rsidRPr="00AC3740">
        <w:rPr>
          <w:rFonts w:ascii="Times New Roman" w:hAnsi="Times New Roman" w:cs="Times New Roman"/>
          <w:szCs w:val="24"/>
        </w:rPr>
        <w:t xml:space="preserve">and through </w:t>
      </w:r>
      <w:r w:rsidRPr="00A17DC7">
        <w:rPr>
          <w:rFonts w:ascii="Times New Roman" w:hAnsi="Times New Roman" w:cs="Times New Roman"/>
          <w:szCs w:val="24"/>
        </w:rPr>
        <w:t xml:space="preserve">fusions and purchases </w:t>
      </w:r>
      <w:r w:rsidR="00810DE3" w:rsidRPr="00AC3740">
        <w:rPr>
          <w:rFonts w:ascii="Times New Roman" w:hAnsi="Times New Roman" w:cs="Times New Roman"/>
          <w:szCs w:val="24"/>
        </w:rPr>
        <w:t>but difference in bus</w:t>
      </w:r>
      <w:r w:rsidR="0032597A" w:rsidRPr="00AC3740">
        <w:rPr>
          <w:rFonts w:ascii="Times New Roman" w:hAnsi="Times New Roman" w:cs="Times New Roman"/>
          <w:szCs w:val="24"/>
        </w:rPr>
        <w:t>iness model and culture it became more difficult to catch it up. Now it is time to discuss business model of Tesla to provide suitable base for new startups to gain potential advantage</w:t>
      </w:r>
      <w:sdt>
        <w:sdtPr>
          <w:rPr>
            <w:rFonts w:ascii="Times New Roman" w:hAnsi="Times New Roman" w:cs="Times New Roman"/>
            <w:szCs w:val="24"/>
          </w:rPr>
          <w:id w:val="-629019837"/>
          <w:citation/>
        </w:sdtPr>
        <w:sdtEndPr/>
        <w:sdtContent>
          <w:r w:rsidR="00B55C03">
            <w:rPr>
              <w:rFonts w:ascii="Times New Roman" w:hAnsi="Times New Roman" w:cs="Times New Roman"/>
              <w:szCs w:val="24"/>
            </w:rPr>
            <w:fldChar w:fldCharType="begin"/>
          </w:r>
          <w:r w:rsidR="00B55C03">
            <w:rPr>
              <w:rFonts w:ascii="Times New Roman" w:hAnsi="Times New Roman" w:cs="Times New Roman"/>
              <w:szCs w:val="24"/>
            </w:rPr>
            <w:instrText xml:space="preserve"> CITATION 83422 \l 1033 </w:instrText>
          </w:r>
          <w:r w:rsidR="00B55C03">
            <w:rPr>
              <w:rFonts w:ascii="Times New Roman" w:hAnsi="Times New Roman" w:cs="Times New Roman"/>
              <w:szCs w:val="24"/>
            </w:rPr>
            <w:fldChar w:fldCharType="separate"/>
          </w:r>
          <w:r w:rsidR="00B55C03">
            <w:rPr>
              <w:rFonts w:ascii="Times New Roman" w:hAnsi="Times New Roman" w:cs="Times New Roman"/>
              <w:noProof/>
              <w:szCs w:val="24"/>
            </w:rPr>
            <w:t xml:space="preserve"> </w:t>
          </w:r>
          <w:r w:rsidR="00B55C03" w:rsidRPr="00B55C03">
            <w:rPr>
              <w:rFonts w:ascii="Times New Roman" w:hAnsi="Times New Roman" w:cs="Times New Roman"/>
              <w:noProof/>
              <w:szCs w:val="24"/>
            </w:rPr>
            <w:t>(J.Liu, 2022)</w:t>
          </w:r>
          <w:r w:rsidR="00B55C03">
            <w:rPr>
              <w:rFonts w:ascii="Times New Roman" w:hAnsi="Times New Roman" w:cs="Times New Roman"/>
              <w:szCs w:val="24"/>
            </w:rPr>
            <w:fldChar w:fldCharType="end"/>
          </w:r>
        </w:sdtContent>
      </w:sdt>
      <w:r w:rsidR="00DE57DC" w:rsidRPr="00AC3740">
        <w:rPr>
          <w:rFonts w:ascii="Times New Roman" w:hAnsi="Times New Roman" w:cs="Times New Roman"/>
          <w:szCs w:val="24"/>
        </w:rPr>
        <w:t>.</w:t>
      </w:r>
      <w:r w:rsidR="00B55926">
        <w:rPr>
          <w:rFonts w:ascii="Times New Roman" w:hAnsi="Times New Roman" w:cs="Times New Roman"/>
          <w:szCs w:val="24"/>
        </w:rPr>
        <w:t xml:space="preserve"> The reason behind Tesla’s selection such case studies are important in qualitative methods and </w:t>
      </w:r>
      <w:r>
        <w:rPr>
          <w:rFonts w:ascii="Times New Roman" w:hAnsi="Times New Roman" w:cs="Times New Roman"/>
          <w:szCs w:val="24"/>
        </w:rPr>
        <w:t>i</w:t>
      </w:r>
      <w:r w:rsidRPr="00A17DC7">
        <w:rPr>
          <w:rFonts w:ascii="Times New Roman" w:hAnsi="Times New Roman" w:cs="Times New Roman"/>
          <w:szCs w:val="24"/>
        </w:rPr>
        <w:t xml:space="preserve">t has also been demonstrated to have a more particular and incomparable value in a practical in nature field. </w:t>
      </w:r>
      <w:sdt>
        <w:sdtPr>
          <w:rPr>
            <w:rFonts w:ascii="Times New Roman" w:hAnsi="Times New Roman" w:cs="Times New Roman"/>
            <w:szCs w:val="24"/>
          </w:rPr>
          <w:id w:val="1398244807"/>
          <w:citation/>
        </w:sdtPr>
        <w:sdtEndPr/>
        <w:sdtContent>
          <w:r w:rsidR="00303305">
            <w:rPr>
              <w:rFonts w:ascii="Times New Roman" w:hAnsi="Times New Roman" w:cs="Times New Roman"/>
              <w:szCs w:val="24"/>
            </w:rPr>
            <w:fldChar w:fldCharType="begin"/>
          </w:r>
          <w:r w:rsidR="00303305">
            <w:rPr>
              <w:rFonts w:ascii="Times New Roman" w:hAnsi="Times New Roman" w:cs="Times New Roman"/>
              <w:szCs w:val="24"/>
            </w:rPr>
            <w:instrText xml:space="preserve"> CITATION Sta13 \l 1033 </w:instrText>
          </w:r>
          <w:r w:rsidR="00303305">
            <w:rPr>
              <w:rFonts w:ascii="Times New Roman" w:hAnsi="Times New Roman" w:cs="Times New Roman"/>
              <w:szCs w:val="24"/>
            </w:rPr>
            <w:fldChar w:fldCharType="separate"/>
          </w:r>
          <w:r w:rsidR="00303305">
            <w:rPr>
              <w:rFonts w:ascii="Times New Roman" w:hAnsi="Times New Roman" w:cs="Times New Roman"/>
              <w:noProof/>
              <w:szCs w:val="24"/>
            </w:rPr>
            <w:t xml:space="preserve"> </w:t>
          </w:r>
          <w:r w:rsidR="00303305" w:rsidRPr="00303305">
            <w:rPr>
              <w:rFonts w:ascii="Times New Roman" w:hAnsi="Times New Roman" w:cs="Times New Roman"/>
              <w:noProof/>
              <w:szCs w:val="24"/>
            </w:rPr>
            <w:t>(Starman, 2013)</w:t>
          </w:r>
          <w:r w:rsidR="00303305">
            <w:rPr>
              <w:rFonts w:ascii="Times New Roman" w:hAnsi="Times New Roman" w:cs="Times New Roman"/>
              <w:szCs w:val="24"/>
            </w:rPr>
            <w:fldChar w:fldCharType="end"/>
          </w:r>
        </w:sdtContent>
      </w:sdt>
      <w:r w:rsidR="00B55926">
        <w:rPr>
          <w:rFonts w:ascii="Times New Roman" w:hAnsi="Times New Roman" w:cs="Times New Roman"/>
          <w:szCs w:val="24"/>
        </w:rPr>
        <w:t>.</w:t>
      </w:r>
    </w:p>
    <w:p w:rsidR="001D0F24" w:rsidRPr="00AC3740" w:rsidRDefault="001D0F24" w:rsidP="00C65711">
      <w:pPr>
        <w:pStyle w:val="Heading1"/>
        <w:rPr>
          <w:sz w:val="32"/>
        </w:rPr>
      </w:pPr>
      <w:bookmarkStart w:id="1" w:name="_Toc143372762"/>
      <w:r w:rsidRPr="00215BAD">
        <w:t>Business Model:</w:t>
      </w:r>
      <w:bookmarkEnd w:id="1"/>
    </w:p>
    <w:p w:rsidR="001D0F24" w:rsidRPr="00AC3740" w:rsidRDefault="001D0F24" w:rsidP="00810DE3">
      <w:pPr>
        <w:jc w:val="both"/>
        <w:rPr>
          <w:rFonts w:ascii="Times New Roman" w:hAnsi="Times New Roman" w:cs="Times New Roman"/>
          <w:szCs w:val="24"/>
        </w:rPr>
      </w:pPr>
      <w:r w:rsidRPr="00AC3740">
        <w:rPr>
          <w:rFonts w:ascii="Times New Roman" w:hAnsi="Times New Roman" w:cs="Times New Roman"/>
          <w:szCs w:val="24"/>
        </w:rPr>
        <w:t xml:space="preserve">At the time of establishment of Tesla their aim was to some innovative </w:t>
      </w:r>
      <w:r w:rsidR="005A4CB5">
        <w:rPr>
          <w:rFonts w:ascii="Times New Roman" w:hAnsi="Times New Roman" w:cs="Times New Roman"/>
          <w:szCs w:val="24"/>
        </w:rPr>
        <w:t>m</w:t>
      </w:r>
      <w:r w:rsidR="005A4CB5" w:rsidRPr="005A4CB5">
        <w:rPr>
          <w:rFonts w:ascii="Times New Roman" w:hAnsi="Times New Roman" w:cs="Times New Roman"/>
          <w:szCs w:val="24"/>
        </w:rPr>
        <w:t>odels of electric vehicles with outstanding functionality, conservation of energy, long-range, broad charging capability, and aggressive designs.</w:t>
      </w:r>
      <w:r w:rsidR="0079023B" w:rsidRPr="00AC3740">
        <w:rPr>
          <w:rFonts w:ascii="Times New Roman" w:hAnsi="Times New Roman" w:cs="Times New Roman"/>
          <w:szCs w:val="24"/>
        </w:rPr>
        <w:t xml:space="preserve"> </w:t>
      </w:r>
      <w:r w:rsidRPr="00AC3740">
        <w:rPr>
          <w:rFonts w:ascii="Times New Roman" w:hAnsi="Times New Roman" w:cs="Times New Roman"/>
          <w:szCs w:val="24"/>
        </w:rPr>
        <w:t>At technical level it was dimension reduction attack at that time.</w:t>
      </w:r>
      <w:r w:rsidR="0079023B" w:rsidRPr="00AC3740">
        <w:rPr>
          <w:rFonts w:ascii="Times New Roman" w:hAnsi="Times New Roman" w:cs="Times New Roman"/>
          <w:szCs w:val="24"/>
        </w:rPr>
        <w:t xml:space="preserve"> </w:t>
      </w:r>
      <w:r w:rsidRPr="00AC3740">
        <w:rPr>
          <w:rFonts w:ascii="Times New Roman" w:hAnsi="Times New Roman" w:cs="Times New Roman"/>
          <w:szCs w:val="24"/>
        </w:rPr>
        <w:t>They had a unique values and sales model as compared to traditional car sales model.</w:t>
      </w:r>
      <w:r w:rsidR="0079023B" w:rsidRPr="00AC3740">
        <w:rPr>
          <w:rFonts w:ascii="Times New Roman" w:hAnsi="Times New Roman" w:cs="Times New Roman"/>
          <w:szCs w:val="24"/>
        </w:rPr>
        <w:t xml:space="preserve"> Furthermore</w:t>
      </w:r>
      <w:r w:rsidRPr="00AC3740">
        <w:rPr>
          <w:rFonts w:ascii="Times New Roman" w:hAnsi="Times New Roman" w:cs="Times New Roman"/>
          <w:szCs w:val="24"/>
        </w:rPr>
        <w:t>, they are the high performing EV Car at that time in the market which is the heaven for tech-loving ones.</w:t>
      </w:r>
    </w:p>
    <w:p w:rsidR="008107D7" w:rsidRPr="00AC3740" w:rsidRDefault="001D0F24" w:rsidP="00166DC9">
      <w:pPr>
        <w:jc w:val="both"/>
        <w:rPr>
          <w:rFonts w:ascii="Times New Roman" w:hAnsi="Times New Roman" w:cs="Times New Roman"/>
          <w:szCs w:val="24"/>
        </w:rPr>
      </w:pPr>
      <w:r w:rsidRPr="00AC3740">
        <w:rPr>
          <w:rFonts w:ascii="Times New Roman" w:hAnsi="Times New Roman" w:cs="Times New Roman"/>
          <w:szCs w:val="24"/>
        </w:rPr>
        <w:t>Tesla pays more attention towards technological development and innovation and environmental protection (less carbon emis</w:t>
      </w:r>
      <w:r w:rsidR="005F4E5E">
        <w:rPr>
          <w:rFonts w:ascii="Times New Roman" w:hAnsi="Times New Roman" w:cs="Times New Roman"/>
          <w:szCs w:val="24"/>
        </w:rPr>
        <w:t>sion) and that was Tesla’s best-</w:t>
      </w:r>
      <w:r w:rsidRPr="00AC3740">
        <w:rPr>
          <w:rFonts w:ascii="Times New Roman" w:hAnsi="Times New Roman" w:cs="Times New Roman"/>
          <w:szCs w:val="24"/>
        </w:rPr>
        <w:t>selling points.</w:t>
      </w:r>
      <w:r w:rsidR="005A5871" w:rsidRPr="00AC3740">
        <w:rPr>
          <w:rFonts w:ascii="Times New Roman" w:hAnsi="Times New Roman" w:cs="Times New Roman"/>
          <w:szCs w:val="24"/>
        </w:rPr>
        <w:t xml:space="preserve"> </w:t>
      </w:r>
      <w:r w:rsidRPr="00AC3740">
        <w:rPr>
          <w:rFonts w:ascii="Times New Roman" w:hAnsi="Times New Roman" w:cs="Times New Roman"/>
          <w:szCs w:val="24"/>
        </w:rPr>
        <w:t xml:space="preserve">Revenue </w:t>
      </w:r>
      <w:r w:rsidR="00166DC9">
        <w:rPr>
          <w:rFonts w:ascii="Times New Roman" w:hAnsi="Times New Roman" w:cs="Times New Roman"/>
          <w:szCs w:val="24"/>
        </w:rPr>
        <w:t xml:space="preserve">purpose </w:t>
      </w:r>
      <w:r w:rsidRPr="00AC3740">
        <w:rPr>
          <w:rFonts w:ascii="Times New Roman" w:hAnsi="Times New Roman" w:cs="Times New Roman"/>
          <w:szCs w:val="24"/>
        </w:rPr>
        <w:t xml:space="preserve">Tesla didn’t </w:t>
      </w:r>
      <w:r w:rsidR="00166DC9">
        <w:rPr>
          <w:rFonts w:ascii="Times New Roman" w:hAnsi="Times New Roman" w:cs="Times New Roman"/>
          <w:szCs w:val="24"/>
        </w:rPr>
        <w:t xml:space="preserve">depend </w:t>
      </w:r>
      <w:r w:rsidRPr="00AC3740">
        <w:rPr>
          <w:rFonts w:ascii="Times New Roman" w:hAnsi="Times New Roman" w:cs="Times New Roman"/>
          <w:szCs w:val="24"/>
        </w:rPr>
        <w:t xml:space="preserve">on just selling vehicles </w:t>
      </w:r>
      <w:r w:rsidR="00166DC9">
        <w:rPr>
          <w:rFonts w:ascii="Times New Roman" w:hAnsi="Times New Roman" w:cs="Times New Roman"/>
          <w:szCs w:val="24"/>
        </w:rPr>
        <w:t>rather than</w:t>
      </w:r>
      <w:r w:rsidRPr="00AC3740">
        <w:rPr>
          <w:rFonts w:ascii="Times New Roman" w:hAnsi="Times New Roman" w:cs="Times New Roman"/>
          <w:szCs w:val="24"/>
        </w:rPr>
        <w:t xml:space="preserve"> making money through subscription model of </w:t>
      </w:r>
      <w:r w:rsidR="00166DC9">
        <w:rPr>
          <w:rFonts w:ascii="Times New Roman" w:hAnsi="Times New Roman" w:cs="Times New Roman"/>
          <w:szCs w:val="24"/>
        </w:rPr>
        <w:t>such</w:t>
      </w:r>
      <w:r w:rsidRPr="00AC3740">
        <w:rPr>
          <w:rFonts w:ascii="Times New Roman" w:hAnsi="Times New Roman" w:cs="Times New Roman"/>
          <w:szCs w:val="24"/>
        </w:rPr>
        <w:t xml:space="preserve"> car features </w:t>
      </w:r>
      <w:r w:rsidR="00166DC9">
        <w:rPr>
          <w:rFonts w:ascii="Times New Roman" w:hAnsi="Times New Roman" w:cs="Times New Roman"/>
          <w:szCs w:val="24"/>
        </w:rPr>
        <w:t xml:space="preserve">as well as </w:t>
      </w:r>
      <w:r w:rsidRPr="00AC3740">
        <w:rPr>
          <w:rFonts w:ascii="Times New Roman" w:hAnsi="Times New Roman" w:cs="Times New Roman"/>
          <w:szCs w:val="24"/>
        </w:rPr>
        <w:t xml:space="preserve">super </w:t>
      </w:r>
      <w:r w:rsidR="00166DC9">
        <w:rPr>
          <w:rFonts w:ascii="Times New Roman" w:hAnsi="Times New Roman" w:cs="Times New Roman"/>
          <w:szCs w:val="24"/>
        </w:rPr>
        <w:t>fluctuating</w:t>
      </w:r>
      <w:r w:rsidRPr="00AC3740">
        <w:rPr>
          <w:rFonts w:ascii="Times New Roman" w:hAnsi="Times New Roman" w:cs="Times New Roman"/>
          <w:szCs w:val="24"/>
        </w:rPr>
        <w:t xml:space="preserve"> network prompting them to get company’s profit </w:t>
      </w:r>
      <w:r w:rsidR="005A5871" w:rsidRPr="00AC3740">
        <w:rPr>
          <w:rFonts w:ascii="Times New Roman" w:hAnsi="Times New Roman" w:cs="Times New Roman"/>
          <w:szCs w:val="24"/>
        </w:rPr>
        <w:t>increased rapidly.</w:t>
      </w:r>
      <w:r w:rsidRPr="00AC3740">
        <w:rPr>
          <w:rFonts w:ascii="Times New Roman" w:hAnsi="Times New Roman" w:cs="Times New Roman"/>
          <w:szCs w:val="24"/>
        </w:rPr>
        <w:t xml:space="preserve"> </w:t>
      </w:r>
      <w:r w:rsidR="0032597A" w:rsidRPr="00AC3740">
        <w:rPr>
          <w:rFonts w:ascii="Times New Roman" w:hAnsi="Times New Roman" w:cs="Times New Roman"/>
          <w:szCs w:val="24"/>
        </w:rPr>
        <w:t xml:space="preserve"> </w:t>
      </w:r>
      <w:r w:rsidR="00810DE3" w:rsidRPr="00AC3740">
        <w:rPr>
          <w:rFonts w:ascii="Times New Roman" w:hAnsi="Times New Roman" w:cs="Times New Roman"/>
          <w:szCs w:val="24"/>
        </w:rPr>
        <w:t xml:space="preserve">  </w:t>
      </w:r>
      <w:r w:rsidR="00832ABF" w:rsidRPr="00AC3740">
        <w:rPr>
          <w:rFonts w:ascii="Times New Roman" w:hAnsi="Times New Roman" w:cs="Times New Roman"/>
          <w:szCs w:val="24"/>
        </w:rPr>
        <w:t xml:space="preserve">  </w:t>
      </w:r>
      <w:r w:rsidR="008107D7" w:rsidRPr="00AC3740">
        <w:rPr>
          <w:rFonts w:ascii="Times New Roman" w:hAnsi="Times New Roman" w:cs="Times New Roman"/>
          <w:szCs w:val="24"/>
        </w:rPr>
        <w:t xml:space="preserve"> </w:t>
      </w:r>
    </w:p>
    <w:p w:rsidR="00833407" w:rsidRPr="00833407" w:rsidRDefault="005F4E5E" w:rsidP="00833407">
      <w:pPr>
        <w:rPr>
          <w:rFonts w:ascii="Times New Roman" w:hAnsi="Times New Roman" w:cs="Times New Roman"/>
          <w:sz w:val="25"/>
          <w:szCs w:val="25"/>
        </w:rPr>
      </w:pPr>
      <w:r w:rsidRPr="005F4E5E">
        <w:rPr>
          <w:rFonts w:ascii="Times New Roman" w:hAnsi="Times New Roman" w:cs="Times New Roman"/>
          <w:szCs w:val="25"/>
        </w:rPr>
        <w:t>Tesla decided to move forward with direct marketing via B2C. Experience stores in high-traffic areas for open direct marketing</w:t>
      </w:r>
      <w:r w:rsidR="00B42755">
        <w:rPr>
          <w:rFonts w:ascii="Times New Roman" w:hAnsi="Times New Roman" w:cs="Times New Roman"/>
          <w:szCs w:val="25"/>
        </w:rPr>
        <w:t xml:space="preserve">. </w:t>
      </w:r>
      <w:r w:rsidR="00B42755" w:rsidRPr="00B42755">
        <w:rPr>
          <w:rFonts w:ascii="Times New Roman" w:hAnsi="Times New Roman" w:cs="Times New Roman"/>
          <w:szCs w:val="25"/>
        </w:rPr>
        <w:t xml:space="preserve">The B2C model may result in improved client experiences, the ability to adjust rates without reseller markups, the maintenance of service criteria, and the preservation of reputation and quality. </w:t>
      </w:r>
      <w:sdt>
        <w:sdtPr>
          <w:rPr>
            <w:rFonts w:ascii="Times New Roman" w:hAnsi="Times New Roman" w:cs="Times New Roman"/>
            <w:szCs w:val="25"/>
          </w:rPr>
          <w:id w:val="1156493971"/>
          <w:citation/>
        </w:sdtPr>
        <w:sdtEndPr/>
        <w:sdtContent>
          <w:r w:rsidR="001451C4">
            <w:rPr>
              <w:rFonts w:ascii="Times New Roman" w:hAnsi="Times New Roman" w:cs="Times New Roman"/>
              <w:szCs w:val="25"/>
            </w:rPr>
            <w:fldChar w:fldCharType="begin"/>
          </w:r>
          <w:r w:rsidR="001451C4">
            <w:rPr>
              <w:rFonts w:ascii="Times New Roman" w:hAnsi="Times New Roman" w:cs="Times New Roman"/>
              <w:szCs w:val="25"/>
            </w:rPr>
            <w:instrText xml:space="preserve"> CITATION Moh17 \l 1033 </w:instrText>
          </w:r>
          <w:r w:rsidR="001451C4">
            <w:rPr>
              <w:rFonts w:ascii="Times New Roman" w:hAnsi="Times New Roman" w:cs="Times New Roman"/>
              <w:szCs w:val="25"/>
            </w:rPr>
            <w:fldChar w:fldCharType="separate"/>
          </w:r>
          <w:r w:rsidR="001451C4">
            <w:rPr>
              <w:rFonts w:ascii="Times New Roman" w:hAnsi="Times New Roman" w:cs="Times New Roman"/>
              <w:noProof/>
              <w:szCs w:val="25"/>
            </w:rPr>
            <w:t xml:space="preserve"> </w:t>
          </w:r>
          <w:r w:rsidR="001451C4" w:rsidRPr="001451C4">
            <w:rPr>
              <w:rFonts w:ascii="Times New Roman" w:hAnsi="Times New Roman" w:cs="Times New Roman"/>
              <w:noProof/>
              <w:szCs w:val="25"/>
            </w:rPr>
            <w:t>(M, 2017)</w:t>
          </w:r>
          <w:r w:rsidR="001451C4">
            <w:rPr>
              <w:rFonts w:ascii="Times New Roman" w:hAnsi="Times New Roman" w:cs="Times New Roman"/>
              <w:szCs w:val="25"/>
            </w:rPr>
            <w:fldChar w:fldCharType="end"/>
          </w:r>
        </w:sdtContent>
      </w:sdt>
      <w:r w:rsidR="00833407">
        <w:rPr>
          <w:rFonts w:ascii="Times New Roman" w:hAnsi="Times New Roman" w:cs="Times New Roman"/>
          <w:szCs w:val="25"/>
        </w:rPr>
        <w:t>.</w:t>
      </w:r>
      <w:r w:rsidR="00833407" w:rsidRPr="00833407">
        <w:rPr>
          <w:rFonts w:ascii="Times New Roman" w:hAnsi="Times New Roman" w:cs="Times New Roman"/>
          <w:szCs w:val="25"/>
        </w:rPr>
        <w:t xml:space="preserve"> </w:t>
      </w:r>
    </w:p>
    <w:p w:rsidR="002907E3" w:rsidRDefault="00833407" w:rsidP="00833407">
      <w:pPr>
        <w:jc w:val="both"/>
        <w:rPr>
          <w:rFonts w:ascii="Times New Roman" w:hAnsi="Times New Roman" w:cs="Times New Roman"/>
          <w:szCs w:val="24"/>
        </w:rPr>
      </w:pPr>
      <w:r w:rsidRPr="00AC3740">
        <w:rPr>
          <w:rFonts w:ascii="Times New Roman" w:hAnsi="Times New Roman" w:cs="Times New Roman"/>
          <w:szCs w:val="24"/>
        </w:rPr>
        <w:t xml:space="preserve"> </w:t>
      </w:r>
      <w:r w:rsidR="005A5871" w:rsidRPr="00AC3740">
        <w:rPr>
          <w:rFonts w:ascii="Times New Roman" w:hAnsi="Times New Roman" w:cs="Times New Roman"/>
          <w:szCs w:val="24"/>
        </w:rPr>
        <w:t>For the key resources, Musk has owned 8 technological Companies and Tesla could achieve technology sharing between these companies</w:t>
      </w:r>
      <w:sdt>
        <w:sdtPr>
          <w:rPr>
            <w:rFonts w:ascii="Times New Roman" w:hAnsi="Times New Roman" w:cs="Times New Roman"/>
            <w:szCs w:val="24"/>
          </w:rPr>
          <w:id w:val="-942685108"/>
          <w:citation/>
        </w:sdtPr>
        <w:sdtEndPr/>
        <w:sdtContent>
          <w:r w:rsidR="00CB0030">
            <w:rPr>
              <w:rFonts w:ascii="Times New Roman" w:hAnsi="Times New Roman" w:cs="Times New Roman"/>
              <w:szCs w:val="24"/>
            </w:rPr>
            <w:fldChar w:fldCharType="begin"/>
          </w:r>
          <w:r w:rsidR="00CB0030">
            <w:rPr>
              <w:rFonts w:ascii="Times New Roman" w:hAnsi="Times New Roman" w:cs="Times New Roman"/>
              <w:szCs w:val="24"/>
            </w:rPr>
            <w:instrText xml:space="preserve">CITATION KBr22 \l 1033 </w:instrText>
          </w:r>
          <w:r w:rsidR="00CB0030">
            <w:rPr>
              <w:rFonts w:ascii="Times New Roman" w:hAnsi="Times New Roman" w:cs="Times New Roman"/>
              <w:szCs w:val="24"/>
            </w:rPr>
            <w:fldChar w:fldCharType="separate"/>
          </w:r>
          <w:r w:rsidR="00CB0030">
            <w:rPr>
              <w:rFonts w:ascii="Times New Roman" w:hAnsi="Times New Roman" w:cs="Times New Roman"/>
              <w:noProof/>
              <w:szCs w:val="24"/>
            </w:rPr>
            <w:t xml:space="preserve"> </w:t>
          </w:r>
          <w:r w:rsidR="00CB0030" w:rsidRPr="00CB0030">
            <w:rPr>
              <w:rFonts w:ascii="Times New Roman" w:hAnsi="Times New Roman" w:cs="Times New Roman"/>
              <w:noProof/>
              <w:szCs w:val="24"/>
            </w:rPr>
            <w:t>(Brooklyn, 2022)</w:t>
          </w:r>
          <w:r w:rsidR="00CB0030">
            <w:rPr>
              <w:rFonts w:ascii="Times New Roman" w:hAnsi="Times New Roman" w:cs="Times New Roman"/>
              <w:szCs w:val="24"/>
            </w:rPr>
            <w:fldChar w:fldCharType="end"/>
          </w:r>
        </w:sdtContent>
      </w:sdt>
      <w:r w:rsidR="005A5871" w:rsidRPr="00AC3740">
        <w:rPr>
          <w:rFonts w:ascii="Times New Roman" w:hAnsi="Times New Roman" w:cs="Times New Roman"/>
          <w:szCs w:val="24"/>
        </w:rPr>
        <w:t>.</w:t>
      </w:r>
      <w:r w:rsidR="0079023B" w:rsidRPr="00AC3740">
        <w:rPr>
          <w:rFonts w:ascii="Times New Roman" w:hAnsi="Times New Roman" w:cs="Times New Roman"/>
          <w:szCs w:val="24"/>
        </w:rPr>
        <w:t xml:space="preserve"> </w:t>
      </w:r>
      <w:r w:rsidR="005A5871" w:rsidRPr="00AC3740">
        <w:rPr>
          <w:rFonts w:ascii="Times New Roman" w:hAnsi="Times New Roman" w:cs="Times New Roman"/>
          <w:szCs w:val="24"/>
        </w:rPr>
        <w:t>Their Research &amp;Development was so fast and efficient that Tesla would best available technology at that time such as algorithms for autonomous driving. This was the reason behind Tesla being cost reduction and Cost efficient.</w:t>
      </w:r>
    </w:p>
    <w:p w:rsidR="002907E3" w:rsidRDefault="00F50BBF" w:rsidP="00810DE3">
      <w:pPr>
        <w:jc w:val="both"/>
        <w:rPr>
          <w:rFonts w:ascii="Times New Roman" w:hAnsi="Times New Roman" w:cs="Times New Roman"/>
          <w:szCs w:val="24"/>
        </w:rPr>
      </w:pPr>
      <w:r>
        <w:rPr>
          <w:rFonts w:ascii="Times New Roman" w:hAnsi="Times New Roman" w:cs="Times New Roman"/>
          <w:szCs w:val="24"/>
        </w:rPr>
        <w:lastRenderedPageBreak/>
        <w:t>Due to popularity and importance of electric vehicles Tesla has potential threat of new entrants also</w:t>
      </w:r>
      <w:sdt>
        <w:sdtPr>
          <w:rPr>
            <w:rFonts w:ascii="Times New Roman" w:hAnsi="Times New Roman" w:cs="Times New Roman"/>
            <w:szCs w:val="24"/>
          </w:rPr>
          <w:id w:val="-1780018773"/>
          <w:citation/>
        </w:sdtPr>
        <w:sdtEndPr/>
        <w:sdtContent>
          <w:r>
            <w:rPr>
              <w:rFonts w:ascii="Times New Roman" w:hAnsi="Times New Roman" w:cs="Times New Roman"/>
              <w:szCs w:val="24"/>
            </w:rPr>
            <w:fldChar w:fldCharType="begin"/>
          </w:r>
          <w:r>
            <w:rPr>
              <w:rFonts w:ascii="Times New Roman" w:hAnsi="Times New Roman" w:cs="Times New Roman"/>
              <w:szCs w:val="24"/>
            </w:rPr>
            <w:instrText xml:space="preserve"> CITATION Sta12 \l 1033 </w:instrText>
          </w:r>
          <w:r>
            <w:rPr>
              <w:rFonts w:ascii="Times New Roman" w:hAnsi="Times New Roman" w:cs="Times New Roman"/>
              <w:szCs w:val="24"/>
            </w:rPr>
            <w:fldChar w:fldCharType="separate"/>
          </w:r>
          <w:r>
            <w:rPr>
              <w:rFonts w:ascii="Times New Roman" w:hAnsi="Times New Roman" w:cs="Times New Roman"/>
              <w:noProof/>
              <w:szCs w:val="24"/>
            </w:rPr>
            <w:t xml:space="preserve"> </w:t>
          </w:r>
          <w:r w:rsidRPr="00F50BBF">
            <w:rPr>
              <w:rFonts w:ascii="Times New Roman" w:hAnsi="Times New Roman" w:cs="Times New Roman"/>
              <w:noProof/>
              <w:szCs w:val="24"/>
            </w:rPr>
            <w:t>(Standardization, 2012)</w:t>
          </w:r>
          <w:r>
            <w:rPr>
              <w:rFonts w:ascii="Times New Roman" w:hAnsi="Times New Roman" w:cs="Times New Roman"/>
              <w:szCs w:val="24"/>
            </w:rPr>
            <w:fldChar w:fldCharType="end"/>
          </w:r>
        </w:sdtContent>
      </w:sdt>
      <w:r>
        <w:rPr>
          <w:rFonts w:ascii="Times New Roman" w:hAnsi="Times New Roman" w:cs="Times New Roman"/>
          <w:szCs w:val="24"/>
        </w:rPr>
        <w:t>.</w:t>
      </w:r>
    </w:p>
    <w:p w:rsidR="00491A67" w:rsidRPr="00AC3740" w:rsidRDefault="005A5871" w:rsidP="00810DE3">
      <w:pPr>
        <w:jc w:val="both"/>
        <w:rPr>
          <w:rFonts w:ascii="Times New Roman" w:hAnsi="Times New Roman" w:cs="Times New Roman"/>
          <w:szCs w:val="24"/>
        </w:rPr>
      </w:pPr>
      <w:r w:rsidRPr="00AC3740">
        <w:rPr>
          <w:rFonts w:ascii="Times New Roman" w:hAnsi="Times New Roman" w:cs="Times New Roman"/>
          <w:szCs w:val="24"/>
        </w:rPr>
        <w:t xml:space="preserve">  </w:t>
      </w:r>
    </w:p>
    <w:tbl>
      <w:tblPr>
        <w:tblStyle w:val="TableGrid"/>
        <w:tblW w:w="0" w:type="auto"/>
        <w:tblLook w:val="04A0" w:firstRow="1" w:lastRow="0" w:firstColumn="1" w:lastColumn="0" w:noHBand="0" w:noVBand="1"/>
      </w:tblPr>
      <w:tblGrid>
        <w:gridCol w:w="1915"/>
        <w:gridCol w:w="1915"/>
        <w:gridCol w:w="1915"/>
        <w:gridCol w:w="1915"/>
        <w:gridCol w:w="1916"/>
      </w:tblGrid>
      <w:tr w:rsidR="001658F6" w:rsidRPr="00AC3740" w:rsidTr="00A2215C">
        <w:tc>
          <w:tcPr>
            <w:tcW w:w="1915" w:type="dxa"/>
            <w:vMerge w:val="restart"/>
          </w:tcPr>
          <w:p w:rsidR="001658F6" w:rsidRPr="00AC3740" w:rsidRDefault="00482F97" w:rsidP="00810DE3">
            <w:pPr>
              <w:jc w:val="both"/>
              <w:rPr>
                <w:rFonts w:ascii="Times New Roman" w:hAnsi="Times New Roman" w:cs="Times New Roman"/>
                <w:b/>
                <w:szCs w:val="24"/>
              </w:rPr>
            </w:pPr>
            <w:r w:rsidRPr="00482F97">
              <w:rPr>
                <w:rFonts w:ascii="Times New Roman" w:hAnsi="Times New Roman" w:cs="Times New Roman"/>
                <w:b/>
                <w:szCs w:val="24"/>
              </w:rPr>
              <w:t>Important collaborators</w:t>
            </w:r>
            <w:r w:rsidR="001658F6" w:rsidRPr="00AC3740">
              <w:rPr>
                <w:rFonts w:ascii="Times New Roman" w:hAnsi="Times New Roman" w:cs="Times New Roman"/>
                <w:b/>
                <w:szCs w:val="24"/>
              </w:rPr>
              <w:t>:</w:t>
            </w:r>
          </w:p>
          <w:p w:rsidR="001658F6" w:rsidRPr="00AC3740" w:rsidRDefault="001658F6" w:rsidP="00810DE3">
            <w:pPr>
              <w:jc w:val="both"/>
              <w:rPr>
                <w:rFonts w:ascii="Times New Roman" w:hAnsi="Times New Roman" w:cs="Times New Roman"/>
                <w:szCs w:val="24"/>
              </w:rPr>
            </w:pPr>
          </w:p>
          <w:p w:rsidR="008C65F6" w:rsidRPr="00AC3740" w:rsidRDefault="008C65F6" w:rsidP="00810DE3">
            <w:pPr>
              <w:jc w:val="both"/>
              <w:rPr>
                <w:rFonts w:ascii="Times New Roman" w:hAnsi="Times New Roman" w:cs="Times New Roman"/>
                <w:szCs w:val="24"/>
              </w:rPr>
            </w:pPr>
          </w:p>
          <w:p w:rsidR="008C65F6" w:rsidRPr="00AC3740" w:rsidRDefault="008C65F6" w:rsidP="00810DE3">
            <w:pPr>
              <w:jc w:val="both"/>
              <w:rPr>
                <w:rFonts w:ascii="Times New Roman" w:hAnsi="Times New Roman" w:cs="Times New Roman"/>
                <w:szCs w:val="24"/>
              </w:rPr>
            </w:pPr>
          </w:p>
          <w:p w:rsidR="008C65F6" w:rsidRPr="00AC3740" w:rsidRDefault="008C65F6" w:rsidP="00810DE3">
            <w:pPr>
              <w:jc w:val="both"/>
              <w:rPr>
                <w:rFonts w:ascii="Times New Roman" w:hAnsi="Times New Roman" w:cs="Times New Roman"/>
                <w:szCs w:val="24"/>
              </w:rPr>
            </w:pPr>
          </w:p>
          <w:p w:rsidR="001658F6" w:rsidRPr="00AC3740" w:rsidRDefault="001658F6" w:rsidP="00810DE3">
            <w:pPr>
              <w:jc w:val="both"/>
              <w:rPr>
                <w:rFonts w:ascii="Times New Roman" w:hAnsi="Times New Roman" w:cs="Times New Roman"/>
                <w:szCs w:val="24"/>
              </w:rPr>
            </w:pPr>
            <w:r w:rsidRPr="00AC3740">
              <w:rPr>
                <w:rFonts w:ascii="Times New Roman" w:hAnsi="Times New Roman" w:cs="Times New Roman"/>
                <w:szCs w:val="24"/>
              </w:rPr>
              <w:t xml:space="preserve">Battery Suppliers, </w:t>
            </w:r>
          </w:p>
          <w:p w:rsidR="001658F6" w:rsidRPr="00AC3740" w:rsidRDefault="001658F6" w:rsidP="00810DE3">
            <w:pPr>
              <w:jc w:val="both"/>
              <w:rPr>
                <w:rFonts w:ascii="Times New Roman" w:hAnsi="Times New Roman" w:cs="Times New Roman"/>
                <w:szCs w:val="24"/>
              </w:rPr>
            </w:pPr>
            <w:r w:rsidRPr="00AC3740">
              <w:rPr>
                <w:rFonts w:ascii="Times New Roman" w:hAnsi="Times New Roman" w:cs="Times New Roman"/>
                <w:szCs w:val="24"/>
              </w:rPr>
              <w:t>Part Suppliers,</w:t>
            </w:r>
          </w:p>
          <w:p w:rsidR="001658F6" w:rsidRPr="00AC3740" w:rsidRDefault="001658F6" w:rsidP="00810DE3">
            <w:pPr>
              <w:jc w:val="both"/>
              <w:rPr>
                <w:rFonts w:ascii="Times New Roman" w:hAnsi="Times New Roman" w:cs="Times New Roman"/>
                <w:szCs w:val="24"/>
              </w:rPr>
            </w:pPr>
            <w:r w:rsidRPr="00AC3740">
              <w:rPr>
                <w:rFonts w:ascii="Times New Roman" w:hAnsi="Times New Roman" w:cs="Times New Roman"/>
                <w:szCs w:val="24"/>
              </w:rPr>
              <w:t>Chip Suppliers, Advertisers</w:t>
            </w:r>
          </w:p>
        </w:tc>
        <w:tc>
          <w:tcPr>
            <w:tcW w:w="1915" w:type="dxa"/>
          </w:tcPr>
          <w:p w:rsidR="001658F6" w:rsidRPr="00AC3740" w:rsidRDefault="001658F6" w:rsidP="00810DE3">
            <w:pPr>
              <w:jc w:val="both"/>
              <w:rPr>
                <w:rFonts w:ascii="Times New Roman" w:hAnsi="Times New Roman" w:cs="Times New Roman"/>
                <w:b/>
                <w:szCs w:val="24"/>
              </w:rPr>
            </w:pPr>
            <w:r w:rsidRPr="00AC3740">
              <w:rPr>
                <w:rFonts w:ascii="Times New Roman" w:hAnsi="Times New Roman" w:cs="Times New Roman"/>
                <w:b/>
                <w:szCs w:val="24"/>
              </w:rPr>
              <w:t>Key Activities:</w:t>
            </w:r>
          </w:p>
          <w:p w:rsidR="008C65F6" w:rsidRPr="00AC3740" w:rsidRDefault="008C65F6" w:rsidP="00810DE3">
            <w:pPr>
              <w:jc w:val="both"/>
              <w:rPr>
                <w:rFonts w:ascii="Times New Roman" w:hAnsi="Times New Roman" w:cs="Times New Roman"/>
                <w:szCs w:val="24"/>
              </w:rPr>
            </w:pPr>
          </w:p>
          <w:p w:rsidR="008C65F6" w:rsidRPr="00AC3740" w:rsidRDefault="008C65F6" w:rsidP="00810DE3">
            <w:pPr>
              <w:jc w:val="both"/>
              <w:rPr>
                <w:rFonts w:ascii="Times New Roman" w:hAnsi="Times New Roman" w:cs="Times New Roman"/>
                <w:szCs w:val="24"/>
              </w:rPr>
            </w:pPr>
          </w:p>
          <w:p w:rsidR="001658F6" w:rsidRPr="00AC3740" w:rsidRDefault="001658F6" w:rsidP="00810DE3">
            <w:pPr>
              <w:jc w:val="both"/>
              <w:rPr>
                <w:rFonts w:ascii="Times New Roman" w:hAnsi="Times New Roman" w:cs="Times New Roman"/>
                <w:szCs w:val="24"/>
              </w:rPr>
            </w:pPr>
            <w:r w:rsidRPr="00AC3740">
              <w:rPr>
                <w:rFonts w:ascii="Times New Roman" w:hAnsi="Times New Roman" w:cs="Times New Roman"/>
                <w:szCs w:val="24"/>
              </w:rPr>
              <w:t>Produce and Sales of Electric Vehicles, Solar Panels, Energy Storage Equipment</w:t>
            </w:r>
          </w:p>
        </w:tc>
        <w:tc>
          <w:tcPr>
            <w:tcW w:w="1915" w:type="dxa"/>
            <w:vMerge w:val="restart"/>
          </w:tcPr>
          <w:p w:rsidR="001658F6" w:rsidRPr="00AC3740" w:rsidRDefault="001658F6" w:rsidP="00810DE3">
            <w:pPr>
              <w:jc w:val="both"/>
              <w:rPr>
                <w:rFonts w:ascii="Times New Roman" w:hAnsi="Times New Roman" w:cs="Times New Roman"/>
                <w:b/>
                <w:szCs w:val="24"/>
              </w:rPr>
            </w:pPr>
            <w:r w:rsidRPr="00AC3740">
              <w:rPr>
                <w:rFonts w:ascii="Times New Roman" w:hAnsi="Times New Roman" w:cs="Times New Roman"/>
                <w:b/>
                <w:szCs w:val="24"/>
              </w:rPr>
              <w:t>Value Preposition:</w:t>
            </w:r>
          </w:p>
          <w:p w:rsidR="008C65F6" w:rsidRPr="00AC3740" w:rsidRDefault="008C65F6" w:rsidP="00810DE3">
            <w:pPr>
              <w:jc w:val="both"/>
              <w:rPr>
                <w:rFonts w:ascii="Times New Roman" w:hAnsi="Times New Roman" w:cs="Times New Roman"/>
                <w:szCs w:val="24"/>
              </w:rPr>
            </w:pPr>
          </w:p>
          <w:p w:rsidR="008C65F6" w:rsidRPr="00AC3740" w:rsidRDefault="008C65F6" w:rsidP="00810DE3">
            <w:pPr>
              <w:jc w:val="both"/>
              <w:rPr>
                <w:rFonts w:ascii="Times New Roman" w:hAnsi="Times New Roman" w:cs="Times New Roman"/>
                <w:szCs w:val="24"/>
              </w:rPr>
            </w:pPr>
          </w:p>
          <w:p w:rsidR="001658F6" w:rsidRPr="00AC3740" w:rsidRDefault="001658F6" w:rsidP="00810DE3">
            <w:pPr>
              <w:jc w:val="both"/>
              <w:rPr>
                <w:rFonts w:ascii="Times New Roman" w:hAnsi="Times New Roman" w:cs="Times New Roman"/>
                <w:szCs w:val="24"/>
              </w:rPr>
            </w:pPr>
            <w:r w:rsidRPr="00AC3740">
              <w:rPr>
                <w:rFonts w:ascii="Times New Roman" w:hAnsi="Times New Roman" w:cs="Times New Roman"/>
                <w:szCs w:val="24"/>
              </w:rPr>
              <w:t>Intelligent Driving assistant System, product direct sales, Battery Advantage, Super Charge System, Technology OTA upgrade</w:t>
            </w:r>
          </w:p>
        </w:tc>
        <w:tc>
          <w:tcPr>
            <w:tcW w:w="1915" w:type="dxa"/>
          </w:tcPr>
          <w:p w:rsidR="001658F6" w:rsidRPr="00AC3740" w:rsidRDefault="001658F6" w:rsidP="00810DE3">
            <w:pPr>
              <w:jc w:val="both"/>
              <w:rPr>
                <w:rFonts w:ascii="Times New Roman" w:hAnsi="Times New Roman" w:cs="Times New Roman"/>
                <w:b/>
                <w:szCs w:val="24"/>
              </w:rPr>
            </w:pPr>
            <w:r w:rsidRPr="00AC3740">
              <w:rPr>
                <w:rFonts w:ascii="Times New Roman" w:hAnsi="Times New Roman" w:cs="Times New Roman"/>
                <w:b/>
                <w:szCs w:val="24"/>
              </w:rPr>
              <w:t>Customer Relationships:</w:t>
            </w:r>
          </w:p>
          <w:p w:rsidR="001658F6" w:rsidRPr="00AC3740" w:rsidRDefault="001658F6" w:rsidP="00810DE3">
            <w:pPr>
              <w:jc w:val="both"/>
              <w:rPr>
                <w:rFonts w:ascii="Times New Roman" w:hAnsi="Times New Roman" w:cs="Times New Roman"/>
                <w:szCs w:val="24"/>
              </w:rPr>
            </w:pPr>
          </w:p>
          <w:p w:rsidR="001658F6" w:rsidRPr="00AC3740" w:rsidRDefault="001658F6" w:rsidP="00810DE3">
            <w:pPr>
              <w:jc w:val="both"/>
              <w:rPr>
                <w:rFonts w:ascii="Times New Roman" w:hAnsi="Times New Roman" w:cs="Times New Roman"/>
                <w:szCs w:val="24"/>
              </w:rPr>
            </w:pPr>
            <w:r w:rsidRPr="00AC3740">
              <w:rPr>
                <w:rFonts w:ascii="Times New Roman" w:hAnsi="Times New Roman" w:cs="Times New Roman"/>
                <w:szCs w:val="24"/>
              </w:rPr>
              <w:t>Tesla Car Club, After Sales Customer Services</w:t>
            </w:r>
          </w:p>
        </w:tc>
        <w:tc>
          <w:tcPr>
            <w:tcW w:w="1916" w:type="dxa"/>
            <w:vMerge w:val="restart"/>
          </w:tcPr>
          <w:p w:rsidR="001658F6" w:rsidRPr="00AC3740" w:rsidRDefault="001658F6" w:rsidP="00810DE3">
            <w:pPr>
              <w:jc w:val="both"/>
              <w:rPr>
                <w:rFonts w:ascii="Times New Roman" w:hAnsi="Times New Roman" w:cs="Times New Roman"/>
                <w:b/>
                <w:szCs w:val="24"/>
              </w:rPr>
            </w:pPr>
            <w:r w:rsidRPr="00AC3740">
              <w:rPr>
                <w:rFonts w:ascii="Times New Roman" w:hAnsi="Times New Roman" w:cs="Times New Roman"/>
                <w:b/>
                <w:szCs w:val="24"/>
              </w:rPr>
              <w:t>Customer Segments:</w:t>
            </w:r>
          </w:p>
          <w:p w:rsidR="001658F6" w:rsidRPr="00AC3740" w:rsidRDefault="001658F6" w:rsidP="00810DE3">
            <w:pPr>
              <w:jc w:val="both"/>
              <w:rPr>
                <w:rFonts w:ascii="Times New Roman" w:hAnsi="Times New Roman" w:cs="Times New Roman"/>
                <w:szCs w:val="24"/>
              </w:rPr>
            </w:pPr>
          </w:p>
          <w:p w:rsidR="001658F6" w:rsidRPr="00AC3740" w:rsidRDefault="001658F6" w:rsidP="00810DE3">
            <w:pPr>
              <w:jc w:val="both"/>
              <w:rPr>
                <w:rFonts w:ascii="Times New Roman" w:hAnsi="Times New Roman" w:cs="Times New Roman"/>
                <w:szCs w:val="24"/>
              </w:rPr>
            </w:pPr>
          </w:p>
          <w:p w:rsidR="001658F6" w:rsidRPr="00AC3740" w:rsidRDefault="001658F6" w:rsidP="00810DE3">
            <w:pPr>
              <w:jc w:val="both"/>
              <w:rPr>
                <w:rFonts w:ascii="Times New Roman" w:hAnsi="Times New Roman" w:cs="Times New Roman"/>
                <w:szCs w:val="24"/>
              </w:rPr>
            </w:pPr>
          </w:p>
          <w:p w:rsidR="001658F6" w:rsidRPr="00AC3740" w:rsidRDefault="001658F6" w:rsidP="00810DE3">
            <w:pPr>
              <w:jc w:val="both"/>
              <w:rPr>
                <w:rFonts w:ascii="Times New Roman" w:hAnsi="Times New Roman" w:cs="Times New Roman"/>
                <w:szCs w:val="24"/>
              </w:rPr>
            </w:pPr>
            <w:r w:rsidRPr="00AC3740">
              <w:rPr>
                <w:rFonts w:ascii="Times New Roman" w:hAnsi="Times New Roman" w:cs="Times New Roman"/>
                <w:szCs w:val="24"/>
              </w:rPr>
              <w:t>Young People, tech-loving ones</w:t>
            </w:r>
          </w:p>
        </w:tc>
      </w:tr>
      <w:tr w:rsidR="001658F6" w:rsidRPr="00AC3740" w:rsidTr="00A2215C">
        <w:tc>
          <w:tcPr>
            <w:tcW w:w="1915" w:type="dxa"/>
            <w:vMerge/>
          </w:tcPr>
          <w:p w:rsidR="001658F6" w:rsidRPr="00AC3740" w:rsidRDefault="001658F6" w:rsidP="00810DE3">
            <w:pPr>
              <w:jc w:val="both"/>
              <w:rPr>
                <w:rFonts w:ascii="Times New Roman" w:hAnsi="Times New Roman" w:cs="Times New Roman"/>
                <w:szCs w:val="24"/>
              </w:rPr>
            </w:pPr>
          </w:p>
        </w:tc>
        <w:tc>
          <w:tcPr>
            <w:tcW w:w="1915" w:type="dxa"/>
          </w:tcPr>
          <w:p w:rsidR="001658F6" w:rsidRPr="00AC3740" w:rsidRDefault="001658F6" w:rsidP="00810DE3">
            <w:pPr>
              <w:jc w:val="both"/>
              <w:rPr>
                <w:rFonts w:ascii="Times New Roman" w:hAnsi="Times New Roman" w:cs="Times New Roman"/>
                <w:b/>
                <w:szCs w:val="24"/>
              </w:rPr>
            </w:pPr>
            <w:r w:rsidRPr="00AC3740">
              <w:rPr>
                <w:rFonts w:ascii="Times New Roman" w:hAnsi="Times New Roman" w:cs="Times New Roman"/>
                <w:b/>
                <w:szCs w:val="24"/>
              </w:rPr>
              <w:t>Key Resources:</w:t>
            </w:r>
          </w:p>
          <w:p w:rsidR="008C65F6" w:rsidRPr="00AC3740" w:rsidRDefault="008C65F6" w:rsidP="00810DE3">
            <w:pPr>
              <w:jc w:val="both"/>
              <w:rPr>
                <w:rFonts w:ascii="Times New Roman" w:hAnsi="Times New Roman" w:cs="Times New Roman"/>
                <w:szCs w:val="24"/>
              </w:rPr>
            </w:pPr>
          </w:p>
          <w:p w:rsidR="008C65F6" w:rsidRPr="00AC3740" w:rsidRDefault="008C65F6" w:rsidP="00810DE3">
            <w:pPr>
              <w:jc w:val="both"/>
              <w:rPr>
                <w:rFonts w:ascii="Times New Roman" w:hAnsi="Times New Roman" w:cs="Times New Roman"/>
                <w:szCs w:val="24"/>
              </w:rPr>
            </w:pPr>
          </w:p>
          <w:p w:rsidR="001658F6" w:rsidRPr="00AC3740" w:rsidRDefault="001658F6" w:rsidP="00810DE3">
            <w:pPr>
              <w:jc w:val="both"/>
              <w:rPr>
                <w:rFonts w:ascii="Times New Roman" w:hAnsi="Times New Roman" w:cs="Times New Roman"/>
                <w:szCs w:val="24"/>
              </w:rPr>
            </w:pPr>
            <w:r w:rsidRPr="00AC3740">
              <w:rPr>
                <w:rFonts w:ascii="Times New Roman" w:hAnsi="Times New Roman" w:cs="Times New Roman"/>
                <w:szCs w:val="24"/>
              </w:rPr>
              <w:t>Independent Research and Development team and technical patents</w:t>
            </w:r>
          </w:p>
        </w:tc>
        <w:tc>
          <w:tcPr>
            <w:tcW w:w="1915" w:type="dxa"/>
            <w:vMerge/>
          </w:tcPr>
          <w:p w:rsidR="001658F6" w:rsidRPr="00AC3740" w:rsidRDefault="001658F6" w:rsidP="00810DE3">
            <w:pPr>
              <w:jc w:val="both"/>
              <w:rPr>
                <w:rFonts w:ascii="Times New Roman" w:hAnsi="Times New Roman" w:cs="Times New Roman"/>
                <w:szCs w:val="24"/>
              </w:rPr>
            </w:pPr>
          </w:p>
        </w:tc>
        <w:tc>
          <w:tcPr>
            <w:tcW w:w="1915" w:type="dxa"/>
          </w:tcPr>
          <w:p w:rsidR="001658F6" w:rsidRPr="00AC3740" w:rsidRDefault="001658F6" w:rsidP="00810DE3">
            <w:pPr>
              <w:jc w:val="both"/>
              <w:rPr>
                <w:rFonts w:ascii="Times New Roman" w:hAnsi="Times New Roman" w:cs="Times New Roman"/>
                <w:b/>
                <w:szCs w:val="24"/>
              </w:rPr>
            </w:pPr>
            <w:r w:rsidRPr="00AC3740">
              <w:rPr>
                <w:rFonts w:ascii="Times New Roman" w:hAnsi="Times New Roman" w:cs="Times New Roman"/>
                <w:b/>
                <w:szCs w:val="24"/>
              </w:rPr>
              <w:t>Channels:</w:t>
            </w:r>
          </w:p>
          <w:p w:rsidR="008C65F6" w:rsidRPr="00AC3740" w:rsidRDefault="008C65F6" w:rsidP="00810DE3">
            <w:pPr>
              <w:jc w:val="both"/>
              <w:rPr>
                <w:rFonts w:ascii="Times New Roman" w:hAnsi="Times New Roman" w:cs="Times New Roman"/>
                <w:szCs w:val="24"/>
              </w:rPr>
            </w:pPr>
          </w:p>
          <w:p w:rsidR="008C65F6" w:rsidRPr="00AC3740" w:rsidRDefault="008C65F6" w:rsidP="00810DE3">
            <w:pPr>
              <w:jc w:val="both"/>
              <w:rPr>
                <w:rFonts w:ascii="Times New Roman" w:hAnsi="Times New Roman" w:cs="Times New Roman"/>
                <w:szCs w:val="24"/>
              </w:rPr>
            </w:pPr>
          </w:p>
          <w:p w:rsidR="001658F6" w:rsidRPr="00AC3740" w:rsidRDefault="001658F6" w:rsidP="00810DE3">
            <w:pPr>
              <w:jc w:val="both"/>
              <w:rPr>
                <w:rFonts w:ascii="Times New Roman" w:hAnsi="Times New Roman" w:cs="Times New Roman"/>
                <w:szCs w:val="24"/>
              </w:rPr>
            </w:pPr>
            <w:r w:rsidRPr="00AC3740">
              <w:rPr>
                <w:rFonts w:ascii="Times New Roman" w:hAnsi="Times New Roman" w:cs="Times New Roman"/>
                <w:szCs w:val="24"/>
              </w:rPr>
              <w:t>Instagram, Twitter, Tesla official website</w:t>
            </w:r>
          </w:p>
        </w:tc>
        <w:tc>
          <w:tcPr>
            <w:tcW w:w="1916" w:type="dxa"/>
            <w:vMerge/>
          </w:tcPr>
          <w:p w:rsidR="001658F6" w:rsidRPr="00AC3740" w:rsidRDefault="001658F6" w:rsidP="00810DE3">
            <w:pPr>
              <w:jc w:val="both"/>
              <w:rPr>
                <w:rFonts w:ascii="Times New Roman" w:hAnsi="Times New Roman" w:cs="Times New Roman"/>
                <w:szCs w:val="24"/>
              </w:rPr>
            </w:pPr>
          </w:p>
        </w:tc>
      </w:tr>
      <w:tr w:rsidR="00194C05" w:rsidRPr="00AC3740" w:rsidTr="008C65F6">
        <w:trPr>
          <w:trHeight w:val="2195"/>
        </w:trPr>
        <w:tc>
          <w:tcPr>
            <w:tcW w:w="3830" w:type="dxa"/>
            <w:gridSpan w:val="2"/>
          </w:tcPr>
          <w:p w:rsidR="00194C05" w:rsidRPr="00AC3740" w:rsidRDefault="00194C05" w:rsidP="00810DE3">
            <w:pPr>
              <w:jc w:val="both"/>
              <w:rPr>
                <w:rFonts w:ascii="Times New Roman" w:hAnsi="Times New Roman" w:cs="Times New Roman"/>
                <w:b/>
                <w:szCs w:val="24"/>
              </w:rPr>
            </w:pPr>
            <w:r w:rsidRPr="00AC3740">
              <w:rPr>
                <w:rFonts w:ascii="Times New Roman" w:hAnsi="Times New Roman" w:cs="Times New Roman"/>
                <w:b/>
                <w:szCs w:val="24"/>
              </w:rPr>
              <w:t>Cost Structure:</w:t>
            </w:r>
          </w:p>
          <w:p w:rsidR="008C65F6" w:rsidRPr="00AC3740" w:rsidRDefault="008C65F6" w:rsidP="00810DE3">
            <w:pPr>
              <w:jc w:val="both"/>
              <w:rPr>
                <w:rFonts w:ascii="Times New Roman" w:hAnsi="Times New Roman" w:cs="Times New Roman"/>
                <w:szCs w:val="24"/>
              </w:rPr>
            </w:pPr>
          </w:p>
          <w:p w:rsidR="008C65F6" w:rsidRPr="00AC3740" w:rsidRDefault="008C65F6" w:rsidP="00810DE3">
            <w:pPr>
              <w:jc w:val="both"/>
              <w:rPr>
                <w:rFonts w:ascii="Times New Roman" w:hAnsi="Times New Roman" w:cs="Times New Roman"/>
                <w:szCs w:val="24"/>
              </w:rPr>
            </w:pPr>
          </w:p>
          <w:p w:rsidR="00194C05" w:rsidRPr="00AC3740" w:rsidRDefault="00194C05" w:rsidP="00810DE3">
            <w:pPr>
              <w:jc w:val="both"/>
              <w:rPr>
                <w:rFonts w:ascii="Times New Roman" w:hAnsi="Times New Roman" w:cs="Times New Roman"/>
                <w:szCs w:val="24"/>
              </w:rPr>
            </w:pPr>
            <w:r w:rsidRPr="00AC3740">
              <w:rPr>
                <w:rFonts w:ascii="Times New Roman" w:hAnsi="Times New Roman" w:cs="Times New Roman"/>
                <w:szCs w:val="24"/>
              </w:rPr>
              <w:t>Marketing Cost, Labor Cost, Operation Cost, Promotion Cost, Platform Cost, Fixed Cost</w:t>
            </w:r>
          </w:p>
        </w:tc>
        <w:tc>
          <w:tcPr>
            <w:tcW w:w="5746" w:type="dxa"/>
            <w:gridSpan w:val="3"/>
          </w:tcPr>
          <w:p w:rsidR="00194C05" w:rsidRPr="00AC3740" w:rsidRDefault="001658F6" w:rsidP="00810DE3">
            <w:pPr>
              <w:jc w:val="both"/>
              <w:rPr>
                <w:rFonts w:ascii="Times New Roman" w:hAnsi="Times New Roman" w:cs="Times New Roman"/>
                <w:b/>
                <w:szCs w:val="24"/>
              </w:rPr>
            </w:pPr>
            <w:r w:rsidRPr="00AC3740">
              <w:rPr>
                <w:rFonts w:ascii="Times New Roman" w:hAnsi="Times New Roman" w:cs="Times New Roman"/>
                <w:b/>
                <w:szCs w:val="24"/>
              </w:rPr>
              <w:t>Revenue Stream:</w:t>
            </w:r>
          </w:p>
          <w:p w:rsidR="008C65F6" w:rsidRPr="00AC3740" w:rsidRDefault="008C65F6" w:rsidP="00810DE3">
            <w:pPr>
              <w:jc w:val="both"/>
              <w:rPr>
                <w:rFonts w:ascii="Times New Roman" w:hAnsi="Times New Roman" w:cs="Times New Roman"/>
                <w:szCs w:val="24"/>
              </w:rPr>
            </w:pPr>
          </w:p>
          <w:p w:rsidR="008C65F6" w:rsidRPr="00AC3740" w:rsidRDefault="008C65F6" w:rsidP="00810DE3">
            <w:pPr>
              <w:jc w:val="both"/>
              <w:rPr>
                <w:rFonts w:ascii="Times New Roman" w:hAnsi="Times New Roman" w:cs="Times New Roman"/>
                <w:szCs w:val="24"/>
              </w:rPr>
            </w:pPr>
          </w:p>
          <w:p w:rsidR="001658F6" w:rsidRPr="00AC3740" w:rsidRDefault="001658F6" w:rsidP="00810DE3">
            <w:pPr>
              <w:jc w:val="both"/>
              <w:rPr>
                <w:rFonts w:ascii="Times New Roman" w:hAnsi="Times New Roman" w:cs="Times New Roman"/>
                <w:szCs w:val="24"/>
              </w:rPr>
            </w:pPr>
            <w:r w:rsidRPr="00AC3740">
              <w:rPr>
                <w:rFonts w:ascii="Times New Roman" w:hAnsi="Times New Roman" w:cs="Times New Roman"/>
                <w:szCs w:val="24"/>
              </w:rPr>
              <w:t>Subscription Sales Model, Car Sales Profit, Insurance super charged network etc.</w:t>
            </w:r>
          </w:p>
        </w:tc>
      </w:tr>
    </w:tbl>
    <w:p w:rsidR="00A2215C" w:rsidRPr="00AC3740" w:rsidRDefault="001658F6" w:rsidP="00810DE3">
      <w:pPr>
        <w:jc w:val="both"/>
        <w:rPr>
          <w:rFonts w:ascii="Times New Roman" w:hAnsi="Times New Roman" w:cs="Times New Roman"/>
          <w:b/>
          <w:szCs w:val="24"/>
        </w:rPr>
      </w:pPr>
      <w:r w:rsidRPr="00AC3740">
        <w:rPr>
          <w:rFonts w:ascii="Times New Roman" w:hAnsi="Times New Roman" w:cs="Times New Roman"/>
          <w:b/>
          <w:szCs w:val="24"/>
        </w:rPr>
        <w:t>The business model Canvas of Tesla with its uniqueness</w:t>
      </w:r>
    </w:p>
    <w:p w:rsidR="00850305" w:rsidRPr="00AC3740" w:rsidRDefault="00850305" w:rsidP="00C65711">
      <w:pPr>
        <w:pStyle w:val="Heading1"/>
        <w:rPr>
          <w:sz w:val="32"/>
        </w:rPr>
      </w:pPr>
      <w:bookmarkStart w:id="2" w:name="_Toc143372763"/>
      <w:r w:rsidRPr="00215BAD">
        <w:t>Market Place and Segment of Tesla:</w:t>
      </w:r>
      <w:bookmarkEnd w:id="2"/>
    </w:p>
    <w:p w:rsidR="00850305" w:rsidRPr="00AC3740" w:rsidRDefault="00850305" w:rsidP="00810DE3">
      <w:pPr>
        <w:jc w:val="both"/>
        <w:rPr>
          <w:rFonts w:ascii="Times New Roman" w:hAnsi="Times New Roman" w:cs="Times New Roman"/>
          <w:szCs w:val="24"/>
        </w:rPr>
      </w:pPr>
      <w:r w:rsidRPr="00AC3740">
        <w:rPr>
          <w:rFonts w:ascii="Times New Roman" w:hAnsi="Times New Roman" w:cs="Times New Roman"/>
          <w:b/>
          <w:szCs w:val="24"/>
        </w:rPr>
        <w:tab/>
      </w:r>
      <w:r w:rsidRPr="00AC3740">
        <w:rPr>
          <w:rFonts w:ascii="Times New Roman" w:hAnsi="Times New Roman" w:cs="Times New Roman"/>
          <w:b/>
          <w:szCs w:val="24"/>
        </w:rPr>
        <w:tab/>
      </w:r>
      <w:r w:rsidRPr="00AC3740">
        <w:rPr>
          <w:rFonts w:ascii="Times New Roman" w:hAnsi="Times New Roman" w:cs="Times New Roman"/>
          <w:b/>
          <w:szCs w:val="24"/>
        </w:rPr>
        <w:tab/>
      </w:r>
      <w:r w:rsidRPr="00AC3740">
        <w:rPr>
          <w:rFonts w:ascii="Times New Roman" w:hAnsi="Times New Roman" w:cs="Times New Roman"/>
          <w:b/>
          <w:szCs w:val="24"/>
        </w:rPr>
        <w:tab/>
      </w:r>
      <w:r w:rsidRPr="00AC3740">
        <w:rPr>
          <w:rFonts w:ascii="Times New Roman" w:hAnsi="Times New Roman" w:cs="Times New Roman"/>
          <w:b/>
          <w:szCs w:val="24"/>
        </w:rPr>
        <w:tab/>
      </w:r>
      <w:r w:rsidR="00037C22" w:rsidRPr="00AC3740">
        <w:rPr>
          <w:rFonts w:ascii="Times New Roman" w:hAnsi="Times New Roman" w:cs="Times New Roman"/>
          <w:szCs w:val="24"/>
        </w:rPr>
        <w:t>Tesla’s market segment was mainly ma</w:t>
      </w:r>
      <w:r w:rsidR="00B36A08" w:rsidRPr="00AC3740">
        <w:rPr>
          <w:rFonts w:ascii="Times New Roman" w:hAnsi="Times New Roman" w:cs="Times New Roman"/>
          <w:szCs w:val="24"/>
        </w:rPr>
        <w:t>les aged between 25 to 60 years having good life style with income of 100,000 or more in U.S. and affecters’ of increasing prices of gasoline who are well settled and looking for a suitable alternative to gasoline and some better style vehicle. Now it has Market all over the world with Tesla holds market share of 65% currently but till 2025 it will expected to be remained on 20% due to better less cost effective options provided by its competitors in the market</w:t>
      </w:r>
      <w:sdt>
        <w:sdtPr>
          <w:rPr>
            <w:rFonts w:ascii="Times New Roman" w:hAnsi="Times New Roman" w:cs="Times New Roman"/>
            <w:szCs w:val="24"/>
          </w:rPr>
          <w:id w:val="-718972797"/>
          <w:citation/>
        </w:sdtPr>
        <w:sdtEndPr/>
        <w:sdtContent>
          <w:r w:rsidR="00967EC6">
            <w:rPr>
              <w:rFonts w:ascii="Times New Roman" w:hAnsi="Times New Roman" w:cs="Times New Roman"/>
              <w:szCs w:val="24"/>
            </w:rPr>
            <w:fldChar w:fldCharType="begin"/>
          </w:r>
          <w:r w:rsidR="00967EC6">
            <w:rPr>
              <w:rFonts w:ascii="Times New Roman" w:hAnsi="Times New Roman" w:cs="Times New Roman"/>
              <w:szCs w:val="24"/>
              <w:lang w:val="en-GB"/>
            </w:rPr>
            <w:instrText xml:space="preserve"> CITATION Jai17 \l 2057 </w:instrText>
          </w:r>
          <w:r w:rsidR="00967EC6">
            <w:rPr>
              <w:rFonts w:ascii="Times New Roman" w:hAnsi="Times New Roman" w:cs="Times New Roman"/>
              <w:szCs w:val="24"/>
            </w:rPr>
            <w:fldChar w:fldCharType="separate"/>
          </w:r>
          <w:r w:rsidR="00967EC6">
            <w:rPr>
              <w:rFonts w:ascii="Times New Roman" w:hAnsi="Times New Roman" w:cs="Times New Roman"/>
              <w:noProof/>
              <w:szCs w:val="24"/>
              <w:lang w:val="en-GB"/>
            </w:rPr>
            <w:t xml:space="preserve"> </w:t>
          </w:r>
          <w:r w:rsidR="00967EC6" w:rsidRPr="00967EC6">
            <w:rPr>
              <w:rFonts w:ascii="Times New Roman" w:hAnsi="Times New Roman" w:cs="Times New Roman"/>
              <w:noProof/>
              <w:szCs w:val="24"/>
              <w:lang w:val="en-GB"/>
            </w:rPr>
            <w:t>(Tiwari, 2017)</w:t>
          </w:r>
          <w:r w:rsidR="00967EC6">
            <w:rPr>
              <w:rFonts w:ascii="Times New Roman" w:hAnsi="Times New Roman" w:cs="Times New Roman"/>
              <w:szCs w:val="24"/>
            </w:rPr>
            <w:fldChar w:fldCharType="end"/>
          </w:r>
        </w:sdtContent>
      </w:sdt>
      <w:r w:rsidR="00B36A08" w:rsidRPr="00AC3740">
        <w:rPr>
          <w:rFonts w:ascii="Times New Roman" w:hAnsi="Times New Roman" w:cs="Times New Roman"/>
          <w:szCs w:val="24"/>
        </w:rPr>
        <w:t>.</w:t>
      </w:r>
    </w:p>
    <w:p w:rsidR="00B36A08" w:rsidRPr="00215BAD" w:rsidRDefault="00B36A08" w:rsidP="00C65711">
      <w:pPr>
        <w:pStyle w:val="Heading1"/>
      </w:pPr>
      <w:bookmarkStart w:id="3" w:name="_Toc143372764"/>
      <w:r w:rsidRPr="00215BAD">
        <w:t>Major Competitors:</w:t>
      </w:r>
      <w:bookmarkEnd w:id="3"/>
    </w:p>
    <w:p w:rsidR="00B36A08" w:rsidRPr="00AC3740" w:rsidRDefault="005B25CA" w:rsidP="00810DE3">
      <w:pPr>
        <w:jc w:val="both"/>
        <w:rPr>
          <w:rFonts w:ascii="Times New Roman" w:hAnsi="Times New Roman" w:cs="Times New Roman"/>
          <w:szCs w:val="24"/>
        </w:rPr>
      </w:pPr>
      <w:r w:rsidRPr="00AC3740">
        <w:rPr>
          <w:rFonts w:ascii="Times New Roman" w:hAnsi="Times New Roman" w:cs="Times New Roman"/>
          <w:szCs w:val="24"/>
        </w:rPr>
        <w:t>Tesla’s major competitors are:</w:t>
      </w:r>
    </w:p>
    <w:p w:rsidR="005B25CA" w:rsidRPr="00AC3740" w:rsidRDefault="005B25CA" w:rsidP="005B25CA">
      <w:pPr>
        <w:pStyle w:val="ListParagraph"/>
        <w:numPr>
          <w:ilvl w:val="0"/>
          <w:numId w:val="2"/>
        </w:numPr>
        <w:jc w:val="both"/>
        <w:rPr>
          <w:rFonts w:ascii="Times New Roman" w:hAnsi="Times New Roman" w:cs="Times New Roman"/>
          <w:szCs w:val="24"/>
        </w:rPr>
      </w:pPr>
      <w:r w:rsidRPr="00AC3740">
        <w:rPr>
          <w:rFonts w:ascii="Times New Roman" w:hAnsi="Times New Roman" w:cs="Times New Roman"/>
          <w:szCs w:val="24"/>
        </w:rPr>
        <w:t>Ford</w:t>
      </w:r>
    </w:p>
    <w:p w:rsidR="005B25CA" w:rsidRPr="00AC3740" w:rsidRDefault="005B25CA" w:rsidP="005B25CA">
      <w:pPr>
        <w:pStyle w:val="ListParagraph"/>
        <w:numPr>
          <w:ilvl w:val="0"/>
          <w:numId w:val="2"/>
        </w:numPr>
        <w:jc w:val="both"/>
        <w:rPr>
          <w:rFonts w:ascii="Times New Roman" w:hAnsi="Times New Roman" w:cs="Times New Roman"/>
          <w:szCs w:val="24"/>
        </w:rPr>
      </w:pPr>
      <w:r w:rsidRPr="00AC3740">
        <w:rPr>
          <w:rFonts w:ascii="Times New Roman" w:hAnsi="Times New Roman" w:cs="Times New Roman"/>
          <w:szCs w:val="24"/>
        </w:rPr>
        <w:t>Lexus</w:t>
      </w:r>
    </w:p>
    <w:p w:rsidR="005B25CA" w:rsidRPr="00AC3740" w:rsidRDefault="005B25CA" w:rsidP="005B25CA">
      <w:pPr>
        <w:pStyle w:val="ListParagraph"/>
        <w:numPr>
          <w:ilvl w:val="0"/>
          <w:numId w:val="2"/>
        </w:numPr>
        <w:jc w:val="both"/>
        <w:rPr>
          <w:rFonts w:ascii="Times New Roman" w:hAnsi="Times New Roman" w:cs="Times New Roman"/>
          <w:szCs w:val="24"/>
        </w:rPr>
      </w:pPr>
      <w:r w:rsidRPr="00AC3740">
        <w:rPr>
          <w:rFonts w:ascii="Times New Roman" w:hAnsi="Times New Roman" w:cs="Times New Roman"/>
          <w:szCs w:val="24"/>
        </w:rPr>
        <w:t>Mercedez-Benz</w:t>
      </w:r>
    </w:p>
    <w:p w:rsidR="005B25CA" w:rsidRPr="00AC3740" w:rsidRDefault="005B25CA" w:rsidP="005B25CA">
      <w:pPr>
        <w:pStyle w:val="ListParagraph"/>
        <w:numPr>
          <w:ilvl w:val="0"/>
          <w:numId w:val="2"/>
        </w:numPr>
        <w:jc w:val="both"/>
        <w:rPr>
          <w:rFonts w:ascii="Times New Roman" w:hAnsi="Times New Roman" w:cs="Times New Roman"/>
          <w:szCs w:val="24"/>
        </w:rPr>
      </w:pPr>
      <w:r w:rsidRPr="00AC3740">
        <w:rPr>
          <w:rFonts w:ascii="Times New Roman" w:hAnsi="Times New Roman" w:cs="Times New Roman"/>
          <w:szCs w:val="24"/>
        </w:rPr>
        <w:lastRenderedPageBreak/>
        <w:t>Porsche</w:t>
      </w:r>
    </w:p>
    <w:p w:rsidR="005B25CA" w:rsidRPr="00AC3740" w:rsidRDefault="005B25CA" w:rsidP="005B25CA">
      <w:pPr>
        <w:pStyle w:val="ListParagraph"/>
        <w:numPr>
          <w:ilvl w:val="0"/>
          <w:numId w:val="2"/>
        </w:numPr>
        <w:jc w:val="both"/>
        <w:rPr>
          <w:rFonts w:ascii="Times New Roman" w:hAnsi="Times New Roman" w:cs="Times New Roman"/>
          <w:szCs w:val="24"/>
        </w:rPr>
      </w:pPr>
      <w:r w:rsidRPr="00AC3740">
        <w:rPr>
          <w:rFonts w:ascii="Times New Roman" w:hAnsi="Times New Roman" w:cs="Times New Roman"/>
          <w:szCs w:val="24"/>
        </w:rPr>
        <w:t>BMV</w:t>
      </w:r>
    </w:p>
    <w:p w:rsidR="005B25CA" w:rsidRPr="00AC3740" w:rsidRDefault="005B25CA" w:rsidP="005B25CA">
      <w:pPr>
        <w:pStyle w:val="ListParagraph"/>
        <w:numPr>
          <w:ilvl w:val="0"/>
          <w:numId w:val="2"/>
        </w:numPr>
        <w:jc w:val="both"/>
        <w:rPr>
          <w:rFonts w:ascii="Times New Roman" w:hAnsi="Times New Roman" w:cs="Times New Roman"/>
          <w:szCs w:val="24"/>
        </w:rPr>
      </w:pPr>
      <w:r w:rsidRPr="00AC3740">
        <w:rPr>
          <w:rFonts w:ascii="Times New Roman" w:hAnsi="Times New Roman" w:cs="Times New Roman"/>
          <w:szCs w:val="24"/>
        </w:rPr>
        <w:t>CHEVY</w:t>
      </w:r>
    </w:p>
    <w:p w:rsidR="009E43DB" w:rsidRDefault="005B25CA" w:rsidP="009E43DB">
      <w:pPr>
        <w:ind w:left="360"/>
        <w:jc w:val="both"/>
        <w:rPr>
          <w:sz w:val="24"/>
          <w:szCs w:val="24"/>
        </w:rPr>
      </w:pPr>
      <w:r>
        <w:rPr>
          <w:noProof/>
          <w:lang w:val="en-GB" w:eastAsia="en-GB"/>
        </w:rPr>
        <w:drawing>
          <wp:inline distT="0" distB="0" distL="0" distR="0" wp14:anchorId="145A0650" wp14:editId="5CB0F9BC">
            <wp:extent cx="5943600" cy="3332512"/>
            <wp:effectExtent l="0" t="0" r="0" b="1270"/>
            <wp:docPr id="1" name="Picture 1" descr="https://www.carscoops.com/wp-content/uploads/2022/11/TSh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arscoops.com/wp-content/uploads/2022/11/TSha.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32512"/>
                    </a:xfrm>
                    <a:prstGeom prst="rect">
                      <a:avLst/>
                    </a:prstGeom>
                    <a:noFill/>
                    <a:ln>
                      <a:noFill/>
                    </a:ln>
                  </pic:spPr>
                </pic:pic>
              </a:graphicData>
            </a:graphic>
          </wp:inline>
        </w:drawing>
      </w:r>
      <w:bookmarkStart w:id="4" w:name="_Toc143372765"/>
    </w:p>
    <w:p w:rsidR="009E43DB" w:rsidRPr="009E43DB" w:rsidRDefault="009E43DB" w:rsidP="009E43DB">
      <w:pPr>
        <w:ind w:left="360"/>
        <w:jc w:val="both"/>
        <w:rPr>
          <w:sz w:val="24"/>
          <w:szCs w:val="24"/>
        </w:rPr>
      </w:pPr>
      <w:r>
        <w:rPr>
          <w:sz w:val="24"/>
          <w:szCs w:val="24"/>
        </w:rPr>
        <w:t xml:space="preserve">This diagram shows 525,000 Registration </w:t>
      </w:r>
      <w:r w:rsidR="005814BE">
        <w:rPr>
          <w:sz w:val="24"/>
          <w:szCs w:val="24"/>
        </w:rPr>
        <w:t xml:space="preserve">of new EVs for the year </w:t>
      </w:r>
      <w:r w:rsidR="00C64FBC">
        <w:rPr>
          <w:sz w:val="24"/>
          <w:szCs w:val="24"/>
        </w:rPr>
        <w:t xml:space="preserve">2022 till Sep 2022 </w:t>
      </w:r>
      <w:r w:rsidR="005814BE">
        <w:rPr>
          <w:sz w:val="24"/>
          <w:szCs w:val="24"/>
        </w:rPr>
        <w:t xml:space="preserve">from which Tesla has 65% Share down from 79% of 2020 and forecasted to </w:t>
      </w:r>
      <w:r w:rsidR="00C64FBC">
        <w:rPr>
          <w:sz w:val="24"/>
          <w:szCs w:val="24"/>
        </w:rPr>
        <w:t>d</w:t>
      </w:r>
      <w:r w:rsidR="005814BE">
        <w:rPr>
          <w:sz w:val="24"/>
          <w:szCs w:val="24"/>
        </w:rPr>
        <w:t>rop below 20% by 2025</w:t>
      </w:r>
      <w:sdt>
        <w:sdtPr>
          <w:rPr>
            <w:sz w:val="24"/>
            <w:szCs w:val="24"/>
          </w:rPr>
          <w:id w:val="-1721979331"/>
          <w:citation/>
        </w:sdtPr>
        <w:sdtEndPr/>
        <w:sdtContent>
          <w:r w:rsidR="00C64FBC">
            <w:rPr>
              <w:sz w:val="24"/>
              <w:szCs w:val="24"/>
            </w:rPr>
            <w:fldChar w:fldCharType="begin"/>
          </w:r>
          <w:r w:rsidR="00C64FBC">
            <w:rPr>
              <w:sz w:val="24"/>
              <w:szCs w:val="24"/>
              <w:lang w:val="en-GB"/>
            </w:rPr>
            <w:instrText xml:space="preserve"> CITATION SPG22 \l 2057 </w:instrText>
          </w:r>
          <w:r w:rsidR="00C64FBC">
            <w:rPr>
              <w:sz w:val="24"/>
              <w:szCs w:val="24"/>
            </w:rPr>
            <w:fldChar w:fldCharType="separate"/>
          </w:r>
          <w:r w:rsidR="00C64FBC">
            <w:rPr>
              <w:noProof/>
              <w:sz w:val="24"/>
              <w:szCs w:val="24"/>
              <w:lang w:val="en-GB"/>
            </w:rPr>
            <w:t xml:space="preserve"> </w:t>
          </w:r>
          <w:r w:rsidR="00C64FBC" w:rsidRPr="00C64FBC">
            <w:rPr>
              <w:noProof/>
              <w:sz w:val="24"/>
              <w:szCs w:val="24"/>
              <w:lang w:val="en-GB"/>
            </w:rPr>
            <w:t>(S&amp;P Global Mobility, 2022)</w:t>
          </w:r>
          <w:r w:rsidR="00C64FBC">
            <w:rPr>
              <w:sz w:val="24"/>
              <w:szCs w:val="24"/>
            </w:rPr>
            <w:fldChar w:fldCharType="end"/>
          </w:r>
        </w:sdtContent>
      </w:sdt>
      <w:r w:rsidR="005814BE">
        <w:rPr>
          <w:sz w:val="24"/>
          <w:szCs w:val="24"/>
        </w:rPr>
        <w:t>.</w:t>
      </w:r>
    </w:p>
    <w:p w:rsidR="00AC3740" w:rsidRPr="00215BAD" w:rsidRDefault="00EB4ABE" w:rsidP="00C65711">
      <w:pPr>
        <w:pStyle w:val="Heading1"/>
      </w:pPr>
      <w:r w:rsidRPr="00215BAD">
        <w:t>Board of Director’s Impact:</w:t>
      </w:r>
      <w:bookmarkEnd w:id="4"/>
    </w:p>
    <w:p w:rsidR="00EE7A22" w:rsidRDefault="00EB4ABE" w:rsidP="00051A67">
      <w:pPr>
        <w:tabs>
          <w:tab w:val="left" w:pos="7920"/>
        </w:tabs>
        <w:ind w:left="360"/>
        <w:jc w:val="both"/>
        <w:rPr>
          <w:rFonts w:ascii="Times New Roman" w:hAnsi="Times New Roman" w:cs="Times New Roman"/>
          <w:sz w:val="24"/>
          <w:szCs w:val="24"/>
        </w:rPr>
      </w:pPr>
      <w:r w:rsidRPr="00EE7A22">
        <w:rPr>
          <w:rFonts w:ascii="Times New Roman" w:hAnsi="Times New Roman" w:cs="Times New Roman"/>
          <w:sz w:val="24"/>
          <w:szCs w:val="24"/>
        </w:rPr>
        <w:t xml:space="preserve">The directors including CEO Elon Musk, </w:t>
      </w:r>
      <w:r w:rsidR="00EE7A22">
        <w:rPr>
          <w:rFonts w:ascii="Times New Roman" w:hAnsi="Times New Roman" w:cs="Times New Roman"/>
          <w:sz w:val="24"/>
          <w:szCs w:val="24"/>
        </w:rPr>
        <w:t>on which the BOD of Tesla is consists of Total 10 members.</w:t>
      </w:r>
      <w:r w:rsidRPr="00EE7A22">
        <w:rPr>
          <w:rFonts w:ascii="Times New Roman" w:hAnsi="Times New Roman" w:cs="Times New Roman"/>
          <w:sz w:val="24"/>
          <w:szCs w:val="24"/>
        </w:rPr>
        <w:t xml:space="preserve"> </w:t>
      </w:r>
    </w:p>
    <w:p w:rsidR="00EE7A22" w:rsidRDefault="00EB4ABE" w:rsidP="00051A67">
      <w:pPr>
        <w:tabs>
          <w:tab w:val="left" w:pos="7920"/>
        </w:tabs>
        <w:ind w:left="360"/>
        <w:jc w:val="both"/>
        <w:rPr>
          <w:rFonts w:ascii="Times New Roman" w:hAnsi="Times New Roman" w:cs="Times New Roman"/>
          <w:sz w:val="24"/>
          <w:szCs w:val="24"/>
        </w:rPr>
      </w:pPr>
      <w:r w:rsidRPr="00EE7A22">
        <w:rPr>
          <w:rFonts w:ascii="Times New Roman" w:hAnsi="Times New Roman" w:cs="Times New Roman"/>
          <w:sz w:val="24"/>
          <w:szCs w:val="24"/>
        </w:rPr>
        <w:t>They have awarded roughly 11 millions w</w:t>
      </w:r>
      <w:r w:rsidR="00EE7A22">
        <w:rPr>
          <w:rFonts w:ascii="Times New Roman" w:hAnsi="Times New Roman" w:cs="Times New Roman"/>
          <w:sz w:val="24"/>
          <w:szCs w:val="24"/>
        </w:rPr>
        <w:t>orth stock option to them</w:t>
      </w:r>
      <w:r w:rsidRPr="00EE7A22">
        <w:rPr>
          <w:rFonts w:ascii="Times New Roman" w:hAnsi="Times New Roman" w:cs="Times New Roman"/>
          <w:sz w:val="24"/>
          <w:szCs w:val="24"/>
        </w:rPr>
        <w:t>selves</w:t>
      </w:r>
      <w:r w:rsidR="00EE7A22">
        <w:rPr>
          <w:rFonts w:ascii="Times New Roman" w:hAnsi="Times New Roman" w:cs="Times New Roman"/>
          <w:sz w:val="24"/>
          <w:szCs w:val="24"/>
        </w:rPr>
        <w:t xml:space="preserve"> during recent years</w:t>
      </w:r>
      <w:r w:rsidRPr="00EE7A22">
        <w:rPr>
          <w:rFonts w:ascii="Times New Roman" w:hAnsi="Times New Roman" w:cs="Times New Roman"/>
          <w:sz w:val="24"/>
          <w:szCs w:val="24"/>
        </w:rPr>
        <w:t>.</w:t>
      </w:r>
      <w:r w:rsidR="00051A67" w:rsidRPr="00EE7A22">
        <w:rPr>
          <w:rFonts w:ascii="Times New Roman" w:hAnsi="Times New Roman" w:cs="Times New Roman"/>
          <w:sz w:val="24"/>
          <w:szCs w:val="24"/>
        </w:rPr>
        <w:t xml:space="preserve"> </w:t>
      </w:r>
    </w:p>
    <w:p w:rsidR="00EE7A22" w:rsidRDefault="00051A67" w:rsidP="00051A67">
      <w:pPr>
        <w:tabs>
          <w:tab w:val="left" w:pos="7920"/>
        </w:tabs>
        <w:ind w:left="360"/>
        <w:jc w:val="both"/>
        <w:rPr>
          <w:rFonts w:ascii="Times New Roman" w:hAnsi="Times New Roman" w:cs="Times New Roman"/>
          <w:sz w:val="24"/>
          <w:szCs w:val="24"/>
        </w:rPr>
      </w:pPr>
      <w:r w:rsidRPr="00EE7A22">
        <w:rPr>
          <w:rFonts w:ascii="Times New Roman" w:hAnsi="Times New Roman" w:cs="Times New Roman"/>
          <w:sz w:val="24"/>
          <w:szCs w:val="24"/>
        </w:rPr>
        <w:t xml:space="preserve">Tom Zhu </w:t>
      </w:r>
      <w:r w:rsidR="00F10247">
        <w:rPr>
          <w:rFonts w:ascii="Times New Roman" w:hAnsi="Times New Roman" w:cs="Times New Roman"/>
          <w:sz w:val="24"/>
          <w:szCs w:val="24"/>
        </w:rPr>
        <w:t xml:space="preserve">named head of auto operations </w:t>
      </w:r>
      <w:r w:rsidRPr="00EE7A22">
        <w:rPr>
          <w:rFonts w:ascii="Times New Roman" w:hAnsi="Times New Roman" w:cs="Times New Roman"/>
          <w:sz w:val="24"/>
          <w:szCs w:val="24"/>
        </w:rPr>
        <w:t>while Mizuno to resign from its directorship</w:t>
      </w:r>
      <w:sdt>
        <w:sdtPr>
          <w:rPr>
            <w:rFonts w:ascii="Times New Roman" w:hAnsi="Times New Roman" w:cs="Times New Roman"/>
            <w:sz w:val="24"/>
            <w:szCs w:val="24"/>
          </w:rPr>
          <w:id w:val="1065913210"/>
          <w:citation/>
        </w:sdtPr>
        <w:sdtEndPr/>
        <w:sdtContent>
          <w:r w:rsidR="00EB1276">
            <w:rPr>
              <w:rFonts w:ascii="Times New Roman" w:hAnsi="Times New Roman" w:cs="Times New Roman"/>
              <w:sz w:val="24"/>
              <w:szCs w:val="24"/>
            </w:rPr>
            <w:fldChar w:fldCharType="begin"/>
          </w:r>
          <w:r w:rsidR="00EB1276">
            <w:rPr>
              <w:rFonts w:ascii="Times New Roman" w:hAnsi="Times New Roman" w:cs="Times New Roman"/>
              <w:sz w:val="24"/>
              <w:szCs w:val="24"/>
              <w:lang w:val="en-GB"/>
            </w:rPr>
            <w:instrText xml:space="preserve"> CITATION CNN23 \l 2057 </w:instrText>
          </w:r>
          <w:r w:rsidR="00EB1276">
            <w:rPr>
              <w:rFonts w:ascii="Times New Roman" w:hAnsi="Times New Roman" w:cs="Times New Roman"/>
              <w:sz w:val="24"/>
              <w:szCs w:val="24"/>
            </w:rPr>
            <w:fldChar w:fldCharType="separate"/>
          </w:r>
          <w:r w:rsidR="00EB1276">
            <w:rPr>
              <w:rFonts w:ascii="Times New Roman" w:hAnsi="Times New Roman" w:cs="Times New Roman"/>
              <w:noProof/>
              <w:sz w:val="24"/>
              <w:szCs w:val="24"/>
              <w:lang w:val="en-GB"/>
            </w:rPr>
            <w:t xml:space="preserve"> </w:t>
          </w:r>
          <w:r w:rsidR="00EB1276" w:rsidRPr="00EB1276">
            <w:rPr>
              <w:rFonts w:ascii="Times New Roman" w:hAnsi="Times New Roman" w:cs="Times New Roman"/>
              <w:noProof/>
              <w:sz w:val="24"/>
              <w:szCs w:val="24"/>
              <w:lang w:val="en-GB"/>
            </w:rPr>
            <w:t>(CNN Business, 2023)</w:t>
          </w:r>
          <w:r w:rsidR="00EB1276">
            <w:rPr>
              <w:rFonts w:ascii="Times New Roman" w:hAnsi="Times New Roman" w:cs="Times New Roman"/>
              <w:sz w:val="24"/>
              <w:szCs w:val="24"/>
            </w:rPr>
            <w:fldChar w:fldCharType="end"/>
          </w:r>
        </w:sdtContent>
      </w:sdt>
      <w:r w:rsidRPr="00EE7A22">
        <w:rPr>
          <w:rFonts w:ascii="Times New Roman" w:hAnsi="Times New Roman" w:cs="Times New Roman"/>
          <w:sz w:val="24"/>
          <w:szCs w:val="24"/>
        </w:rPr>
        <w:t>.</w:t>
      </w:r>
      <w:r w:rsidR="00EE7A22" w:rsidRPr="00EE7A22">
        <w:rPr>
          <w:rFonts w:ascii="Times New Roman" w:hAnsi="Times New Roman" w:cs="Times New Roman"/>
          <w:sz w:val="24"/>
          <w:szCs w:val="24"/>
        </w:rPr>
        <w:t xml:space="preserve"> </w:t>
      </w:r>
    </w:p>
    <w:p w:rsidR="00EE7A22" w:rsidRDefault="00EE7A22" w:rsidP="00051A67">
      <w:pPr>
        <w:tabs>
          <w:tab w:val="left" w:pos="7920"/>
        </w:tabs>
        <w:ind w:left="360"/>
        <w:jc w:val="both"/>
        <w:rPr>
          <w:rFonts w:ascii="Times New Roman" w:hAnsi="Times New Roman" w:cs="Times New Roman"/>
          <w:sz w:val="24"/>
          <w:szCs w:val="24"/>
        </w:rPr>
      </w:pPr>
      <w:r w:rsidRPr="00EE7A22">
        <w:rPr>
          <w:rFonts w:ascii="Times New Roman" w:hAnsi="Times New Roman" w:cs="Times New Roman"/>
          <w:sz w:val="24"/>
          <w:szCs w:val="24"/>
        </w:rPr>
        <w:t>Tesla’s Board of Directors will return 735 million to the company for settling their claims which they have overpaid themselves on one of the largest shareholder’s settlement</w:t>
      </w:r>
      <w:sdt>
        <w:sdtPr>
          <w:rPr>
            <w:rFonts w:ascii="Times New Roman" w:hAnsi="Times New Roman" w:cs="Times New Roman"/>
            <w:sz w:val="24"/>
            <w:szCs w:val="24"/>
          </w:rPr>
          <w:id w:val="-775637465"/>
          <w:citation/>
        </w:sdtPr>
        <w:sdtEndPr/>
        <w:sdtContent>
          <w:r w:rsidR="00EB1276">
            <w:rPr>
              <w:rFonts w:ascii="Times New Roman" w:hAnsi="Times New Roman" w:cs="Times New Roman"/>
              <w:sz w:val="24"/>
              <w:szCs w:val="24"/>
            </w:rPr>
            <w:fldChar w:fldCharType="begin"/>
          </w:r>
          <w:r w:rsidR="00EB1276">
            <w:rPr>
              <w:rFonts w:ascii="Times New Roman" w:hAnsi="Times New Roman" w:cs="Times New Roman"/>
              <w:sz w:val="24"/>
              <w:szCs w:val="24"/>
              <w:lang w:val="en-GB"/>
            </w:rPr>
            <w:instrText xml:space="preserve"> CITATION CNN23 \l 2057 </w:instrText>
          </w:r>
          <w:r w:rsidR="00EB1276">
            <w:rPr>
              <w:rFonts w:ascii="Times New Roman" w:hAnsi="Times New Roman" w:cs="Times New Roman"/>
              <w:sz w:val="24"/>
              <w:szCs w:val="24"/>
            </w:rPr>
            <w:fldChar w:fldCharType="separate"/>
          </w:r>
          <w:r w:rsidR="00EB1276">
            <w:rPr>
              <w:rFonts w:ascii="Times New Roman" w:hAnsi="Times New Roman" w:cs="Times New Roman"/>
              <w:noProof/>
              <w:sz w:val="24"/>
              <w:szCs w:val="24"/>
              <w:lang w:val="en-GB"/>
            </w:rPr>
            <w:t xml:space="preserve"> </w:t>
          </w:r>
          <w:r w:rsidR="00EB1276" w:rsidRPr="00EB1276">
            <w:rPr>
              <w:rFonts w:ascii="Times New Roman" w:hAnsi="Times New Roman" w:cs="Times New Roman"/>
              <w:noProof/>
              <w:sz w:val="24"/>
              <w:szCs w:val="24"/>
              <w:lang w:val="en-GB"/>
            </w:rPr>
            <w:t>(CNN Business, 2023)</w:t>
          </w:r>
          <w:r w:rsidR="00EB1276">
            <w:rPr>
              <w:rFonts w:ascii="Times New Roman" w:hAnsi="Times New Roman" w:cs="Times New Roman"/>
              <w:sz w:val="24"/>
              <w:szCs w:val="24"/>
            </w:rPr>
            <w:fldChar w:fldCharType="end"/>
          </w:r>
        </w:sdtContent>
      </w:sdt>
      <w:r w:rsidRPr="00EE7A22">
        <w:rPr>
          <w:rFonts w:ascii="Times New Roman" w:hAnsi="Times New Roman" w:cs="Times New Roman"/>
          <w:sz w:val="24"/>
          <w:szCs w:val="24"/>
        </w:rPr>
        <w:t>.</w:t>
      </w:r>
    </w:p>
    <w:p w:rsidR="00EE7A22" w:rsidRPr="00033AFF" w:rsidRDefault="00EE7A22" w:rsidP="00C65711">
      <w:pPr>
        <w:pStyle w:val="Heading1"/>
        <w:rPr>
          <w:sz w:val="36"/>
        </w:rPr>
      </w:pPr>
      <w:bookmarkStart w:id="5" w:name="_Toc143372766"/>
      <w:r w:rsidRPr="00723416">
        <w:lastRenderedPageBreak/>
        <w:t>Profit Warning:</w:t>
      </w:r>
      <w:bookmarkEnd w:id="5"/>
    </w:p>
    <w:p w:rsidR="008B7F1C" w:rsidRDefault="002642B2" w:rsidP="00051A67">
      <w:pPr>
        <w:tabs>
          <w:tab w:val="left" w:pos="7920"/>
        </w:tabs>
        <w:ind w:left="360"/>
        <w:jc w:val="both"/>
        <w:rPr>
          <w:rFonts w:ascii="Times New Roman" w:hAnsi="Times New Roman" w:cs="Times New Roman"/>
          <w:sz w:val="24"/>
          <w:szCs w:val="24"/>
        </w:rPr>
      </w:pPr>
      <w:r>
        <w:rPr>
          <w:rFonts w:ascii="Times New Roman" w:hAnsi="Times New Roman" w:cs="Times New Roman"/>
          <w:sz w:val="24"/>
          <w:szCs w:val="24"/>
        </w:rPr>
        <w:t xml:space="preserve">Tesla trying to cut down its prices to boost sales that will power its revenue in last five quarters but it will </w:t>
      </w:r>
      <w:r w:rsidR="00032BCC">
        <w:rPr>
          <w:rFonts w:ascii="Times New Roman" w:hAnsi="Times New Roman" w:cs="Times New Roman"/>
          <w:sz w:val="24"/>
          <w:szCs w:val="24"/>
        </w:rPr>
        <w:t>drag its profit to three year low level. Tesla has launched a price war to stroke demand and quell competition against its competitors i.e. Ford and BYD</w:t>
      </w:r>
      <w:r w:rsidR="005A0590">
        <w:rPr>
          <w:rFonts w:ascii="Times New Roman" w:hAnsi="Times New Roman" w:cs="Times New Roman"/>
          <w:sz w:val="24"/>
          <w:szCs w:val="24"/>
        </w:rPr>
        <w:t xml:space="preserve"> </w:t>
      </w:r>
      <w:sdt>
        <w:sdtPr>
          <w:rPr>
            <w:rFonts w:ascii="Times New Roman" w:hAnsi="Times New Roman" w:cs="Times New Roman"/>
            <w:sz w:val="24"/>
            <w:szCs w:val="24"/>
          </w:rPr>
          <w:id w:val="-782959722"/>
          <w:citation/>
        </w:sdtPr>
        <w:sdtEndPr/>
        <w:sdtContent>
          <w:r w:rsidR="005A0590">
            <w:rPr>
              <w:rFonts w:ascii="Times New Roman" w:hAnsi="Times New Roman" w:cs="Times New Roman"/>
              <w:sz w:val="24"/>
              <w:szCs w:val="24"/>
            </w:rPr>
            <w:fldChar w:fldCharType="begin"/>
          </w:r>
          <w:r w:rsidR="005A0590">
            <w:rPr>
              <w:rFonts w:ascii="Times New Roman" w:hAnsi="Times New Roman" w:cs="Times New Roman"/>
              <w:sz w:val="24"/>
              <w:szCs w:val="24"/>
              <w:lang w:val="en-GB"/>
            </w:rPr>
            <w:instrText xml:space="preserve"> CITATION Jab23 \l 2057 </w:instrText>
          </w:r>
          <w:r w:rsidR="005A0590">
            <w:rPr>
              <w:rFonts w:ascii="Times New Roman" w:hAnsi="Times New Roman" w:cs="Times New Roman"/>
              <w:sz w:val="24"/>
              <w:szCs w:val="24"/>
            </w:rPr>
            <w:fldChar w:fldCharType="separate"/>
          </w:r>
          <w:r w:rsidR="005A0590" w:rsidRPr="005A0590">
            <w:rPr>
              <w:rFonts w:ascii="Times New Roman" w:hAnsi="Times New Roman" w:cs="Times New Roman"/>
              <w:noProof/>
              <w:sz w:val="24"/>
              <w:szCs w:val="24"/>
              <w:lang w:val="en-GB"/>
            </w:rPr>
            <w:t>(Research, 2023)</w:t>
          </w:r>
          <w:r w:rsidR="005A0590">
            <w:rPr>
              <w:rFonts w:ascii="Times New Roman" w:hAnsi="Times New Roman" w:cs="Times New Roman"/>
              <w:sz w:val="24"/>
              <w:szCs w:val="24"/>
            </w:rPr>
            <w:fldChar w:fldCharType="end"/>
          </w:r>
        </w:sdtContent>
      </w:sdt>
      <w:r w:rsidR="00F10247">
        <w:rPr>
          <w:rFonts w:ascii="Times New Roman" w:hAnsi="Times New Roman" w:cs="Times New Roman"/>
          <w:sz w:val="24"/>
          <w:szCs w:val="24"/>
        </w:rPr>
        <w:t>.</w:t>
      </w:r>
    </w:p>
    <w:p w:rsidR="005869A4" w:rsidRDefault="005869A4" w:rsidP="00051A67">
      <w:pPr>
        <w:tabs>
          <w:tab w:val="left" w:pos="7920"/>
        </w:tabs>
        <w:ind w:left="360"/>
        <w:jc w:val="both"/>
        <w:rPr>
          <w:rFonts w:ascii="Times New Roman" w:hAnsi="Times New Roman" w:cs="Times New Roman"/>
          <w:b/>
          <w:sz w:val="40"/>
          <w:szCs w:val="40"/>
        </w:rPr>
      </w:pPr>
    </w:p>
    <w:p w:rsidR="008B7F1C" w:rsidRDefault="008B7F1C" w:rsidP="00C65711">
      <w:pPr>
        <w:pStyle w:val="Heading1"/>
      </w:pPr>
      <w:bookmarkStart w:id="6" w:name="_Toc143372767"/>
      <w:r w:rsidRPr="008B7F1C">
        <w:t>Legal Issues:</w:t>
      </w:r>
      <w:bookmarkEnd w:id="6"/>
    </w:p>
    <w:p w:rsidR="00EB4ABE" w:rsidRPr="00AE2CB7" w:rsidRDefault="00131F8D" w:rsidP="00131F8D">
      <w:pPr>
        <w:pStyle w:val="ListParagraph"/>
        <w:numPr>
          <w:ilvl w:val="0"/>
          <w:numId w:val="3"/>
        </w:numPr>
        <w:tabs>
          <w:tab w:val="left" w:pos="7920"/>
        </w:tabs>
        <w:jc w:val="both"/>
        <w:rPr>
          <w:rFonts w:ascii="Times New Roman" w:hAnsi="Times New Roman" w:cs="Times New Roman"/>
          <w:sz w:val="24"/>
          <w:szCs w:val="24"/>
        </w:rPr>
      </w:pPr>
      <w:r w:rsidRPr="00AE2CB7">
        <w:rPr>
          <w:rFonts w:ascii="Times New Roman" w:hAnsi="Times New Roman" w:cs="Times New Roman"/>
          <w:sz w:val="24"/>
          <w:szCs w:val="24"/>
        </w:rPr>
        <w:t>56 billion compensation package which is challenged by Tesla’s shareholders is under litigation and will be a legal issue in future</w:t>
      </w:r>
      <w:sdt>
        <w:sdtPr>
          <w:rPr>
            <w:rFonts w:ascii="Times New Roman" w:hAnsi="Times New Roman" w:cs="Times New Roman"/>
            <w:sz w:val="24"/>
            <w:szCs w:val="24"/>
          </w:rPr>
          <w:id w:val="1708445820"/>
          <w:citation/>
        </w:sdtPr>
        <w:sdtEndPr/>
        <w:sdtContent>
          <w:r w:rsidR="00EB1276">
            <w:rPr>
              <w:rFonts w:ascii="Times New Roman" w:hAnsi="Times New Roman" w:cs="Times New Roman"/>
              <w:sz w:val="24"/>
              <w:szCs w:val="24"/>
            </w:rPr>
            <w:fldChar w:fldCharType="begin"/>
          </w:r>
          <w:r w:rsidR="00EB1276">
            <w:rPr>
              <w:rFonts w:ascii="Times New Roman" w:hAnsi="Times New Roman" w:cs="Times New Roman"/>
              <w:sz w:val="24"/>
              <w:szCs w:val="24"/>
              <w:lang w:val="en-GB"/>
            </w:rPr>
            <w:instrText xml:space="preserve"> CITATION CNN23 \l 2057 </w:instrText>
          </w:r>
          <w:r w:rsidR="00EB1276">
            <w:rPr>
              <w:rFonts w:ascii="Times New Roman" w:hAnsi="Times New Roman" w:cs="Times New Roman"/>
              <w:sz w:val="24"/>
              <w:szCs w:val="24"/>
            </w:rPr>
            <w:fldChar w:fldCharType="separate"/>
          </w:r>
          <w:r w:rsidR="00EB1276">
            <w:rPr>
              <w:rFonts w:ascii="Times New Roman" w:hAnsi="Times New Roman" w:cs="Times New Roman"/>
              <w:noProof/>
              <w:sz w:val="24"/>
              <w:szCs w:val="24"/>
              <w:lang w:val="en-GB"/>
            </w:rPr>
            <w:t xml:space="preserve"> </w:t>
          </w:r>
          <w:r w:rsidR="00EB1276" w:rsidRPr="00EB1276">
            <w:rPr>
              <w:rFonts w:ascii="Times New Roman" w:hAnsi="Times New Roman" w:cs="Times New Roman"/>
              <w:noProof/>
              <w:sz w:val="24"/>
              <w:szCs w:val="24"/>
              <w:lang w:val="en-GB"/>
            </w:rPr>
            <w:t>(CNN Business, 2023)</w:t>
          </w:r>
          <w:r w:rsidR="00EB1276">
            <w:rPr>
              <w:rFonts w:ascii="Times New Roman" w:hAnsi="Times New Roman" w:cs="Times New Roman"/>
              <w:sz w:val="24"/>
              <w:szCs w:val="24"/>
            </w:rPr>
            <w:fldChar w:fldCharType="end"/>
          </w:r>
        </w:sdtContent>
      </w:sdt>
      <w:r w:rsidRPr="00AE2CB7">
        <w:rPr>
          <w:rFonts w:ascii="Times New Roman" w:hAnsi="Times New Roman" w:cs="Times New Roman"/>
          <w:sz w:val="24"/>
          <w:szCs w:val="24"/>
        </w:rPr>
        <w:t>.</w:t>
      </w:r>
    </w:p>
    <w:p w:rsidR="00131F8D" w:rsidRPr="00AE2CB7" w:rsidRDefault="00131F8D" w:rsidP="00131F8D">
      <w:pPr>
        <w:tabs>
          <w:tab w:val="left" w:pos="7920"/>
        </w:tabs>
        <w:ind w:left="1200"/>
        <w:jc w:val="both"/>
        <w:rPr>
          <w:rFonts w:ascii="Times New Roman" w:hAnsi="Times New Roman" w:cs="Times New Roman"/>
          <w:sz w:val="24"/>
          <w:szCs w:val="24"/>
        </w:rPr>
      </w:pPr>
    </w:p>
    <w:p w:rsidR="00131F8D" w:rsidRPr="00AE2CB7" w:rsidRDefault="00131F8D" w:rsidP="00C65711">
      <w:pPr>
        <w:pStyle w:val="Heading1"/>
      </w:pPr>
      <w:bookmarkStart w:id="7" w:name="_Toc143372768"/>
      <w:r w:rsidRPr="00AE2CB7">
        <w:t>Conclusion:</w:t>
      </w:r>
      <w:bookmarkEnd w:id="7"/>
    </w:p>
    <w:p w:rsidR="00131F8D" w:rsidRDefault="00131F8D" w:rsidP="00131F8D">
      <w:pPr>
        <w:tabs>
          <w:tab w:val="left" w:pos="7920"/>
        </w:tabs>
        <w:ind w:left="1200"/>
        <w:jc w:val="both"/>
        <w:rPr>
          <w:sz w:val="24"/>
          <w:szCs w:val="24"/>
        </w:rPr>
      </w:pPr>
      <w:r w:rsidRPr="00AE2CB7">
        <w:rPr>
          <w:rFonts w:ascii="Times New Roman" w:hAnsi="Times New Roman" w:cs="Times New Roman"/>
          <w:sz w:val="24"/>
          <w:szCs w:val="24"/>
        </w:rPr>
        <w:t xml:space="preserve">Tesla is large manufacturer of EVs </w:t>
      </w:r>
      <w:r w:rsidR="00AE2CB7">
        <w:rPr>
          <w:rFonts w:ascii="Times New Roman" w:hAnsi="Times New Roman" w:cs="Times New Roman"/>
          <w:sz w:val="24"/>
          <w:szCs w:val="24"/>
        </w:rPr>
        <w:t xml:space="preserve">with significant innovation advantage </w:t>
      </w:r>
      <w:r w:rsidRPr="00AE2CB7">
        <w:rPr>
          <w:rFonts w:ascii="Times New Roman" w:hAnsi="Times New Roman" w:cs="Times New Roman"/>
          <w:sz w:val="24"/>
          <w:szCs w:val="24"/>
        </w:rPr>
        <w:t xml:space="preserve">and it has produced 25.39 TWH </w:t>
      </w:r>
      <w:r w:rsidR="00AE2CB7">
        <w:rPr>
          <w:rFonts w:ascii="Times New Roman" w:hAnsi="Times New Roman" w:cs="Times New Roman"/>
          <w:sz w:val="24"/>
          <w:szCs w:val="24"/>
        </w:rPr>
        <w:t xml:space="preserve">of </w:t>
      </w:r>
      <w:r w:rsidRPr="00AE2CB7">
        <w:rPr>
          <w:rFonts w:ascii="Times New Roman" w:hAnsi="Times New Roman" w:cs="Times New Roman"/>
          <w:sz w:val="24"/>
          <w:szCs w:val="24"/>
        </w:rPr>
        <w:t>electricity while it has consumed 25.37 TWH. Longer battery longevity is the most sustainable option for Profitability.</w:t>
      </w:r>
      <w:r>
        <w:rPr>
          <w:sz w:val="24"/>
          <w:szCs w:val="24"/>
        </w:rPr>
        <w:t xml:space="preserve">  </w:t>
      </w:r>
    </w:p>
    <w:p w:rsidR="00323982" w:rsidRDefault="00323982" w:rsidP="007A192B">
      <w:pPr>
        <w:jc w:val="center"/>
        <w:rPr>
          <w:rFonts w:asciiTheme="majorBidi" w:hAnsiTheme="majorBidi" w:cstheme="majorBidi"/>
          <w:b/>
          <w:bCs/>
          <w:sz w:val="28"/>
          <w:szCs w:val="28"/>
        </w:rPr>
      </w:pPr>
    </w:p>
    <w:p w:rsidR="00323982" w:rsidRDefault="00323982" w:rsidP="007A192B">
      <w:pPr>
        <w:jc w:val="center"/>
        <w:rPr>
          <w:rFonts w:asciiTheme="majorBidi" w:hAnsiTheme="majorBidi" w:cstheme="majorBidi"/>
          <w:b/>
          <w:bCs/>
          <w:sz w:val="28"/>
          <w:szCs w:val="28"/>
        </w:rPr>
      </w:pPr>
    </w:p>
    <w:p w:rsidR="00323982" w:rsidRDefault="00323982" w:rsidP="007A192B">
      <w:pPr>
        <w:jc w:val="center"/>
        <w:rPr>
          <w:rFonts w:asciiTheme="majorBidi" w:hAnsiTheme="majorBidi" w:cstheme="majorBidi"/>
          <w:b/>
          <w:bCs/>
          <w:sz w:val="28"/>
          <w:szCs w:val="28"/>
        </w:rPr>
      </w:pPr>
    </w:p>
    <w:p w:rsidR="00323982" w:rsidRDefault="00323982" w:rsidP="007A192B">
      <w:pPr>
        <w:jc w:val="center"/>
        <w:rPr>
          <w:rFonts w:asciiTheme="majorBidi" w:hAnsiTheme="majorBidi" w:cstheme="majorBidi"/>
          <w:b/>
          <w:bCs/>
          <w:sz w:val="28"/>
          <w:szCs w:val="28"/>
        </w:rPr>
      </w:pPr>
    </w:p>
    <w:p w:rsidR="00323982" w:rsidRDefault="00323982" w:rsidP="007A192B">
      <w:pPr>
        <w:jc w:val="center"/>
        <w:rPr>
          <w:rFonts w:asciiTheme="majorBidi" w:hAnsiTheme="majorBidi" w:cstheme="majorBidi"/>
          <w:b/>
          <w:bCs/>
          <w:sz w:val="28"/>
          <w:szCs w:val="28"/>
        </w:rPr>
      </w:pPr>
    </w:p>
    <w:p w:rsidR="00323982" w:rsidRDefault="00323982" w:rsidP="007A192B">
      <w:pPr>
        <w:jc w:val="center"/>
        <w:rPr>
          <w:rFonts w:asciiTheme="majorBidi" w:hAnsiTheme="majorBidi" w:cstheme="majorBidi"/>
          <w:b/>
          <w:bCs/>
          <w:sz w:val="28"/>
          <w:szCs w:val="28"/>
        </w:rPr>
      </w:pPr>
    </w:p>
    <w:p w:rsidR="00323982" w:rsidRDefault="00323982" w:rsidP="007A192B">
      <w:pPr>
        <w:jc w:val="center"/>
        <w:rPr>
          <w:rFonts w:asciiTheme="majorBidi" w:hAnsiTheme="majorBidi" w:cstheme="majorBidi"/>
          <w:b/>
          <w:bCs/>
          <w:sz w:val="28"/>
          <w:szCs w:val="28"/>
        </w:rPr>
      </w:pPr>
    </w:p>
    <w:p w:rsidR="00323982" w:rsidRDefault="00323982" w:rsidP="007A192B">
      <w:pPr>
        <w:jc w:val="center"/>
        <w:rPr>
          <w:rFonts w:asciiTheme="majorBidi" w:hAnsiTheme="majorBidi" w:cstheme="majorBidi"/>
          <w:b/>
          <w:bCs/>
          <w:sz w:val="28"/>
          <w:szCs w:val="28"/>
        </w:rPr>
      </w:pPr>
    </w:p>
    <w:p w:rsidR="00323982" w:rsidRDefault="00323982" w:rsidP="007A192B">
      <w:pPr>
        <w:jc w:val="center"/>
        <w:rPr>
          <w:rFonts w:asciiTheme="majorBidi" w:hAnsiTheme="majorBidi" w:cstheme="majorBidi"/>
          <w:b/>
          <w:bCs/>
          <w:sz w:val="28"/>
          <w:szCs w:val="28"/>
        </w:rPr>
      </w:pPr>
    </w:p>
    <w:p w:rsidR="00323982" w:rsidRDefault="00323982" w:rsidP="007A192B">
      <w:pPr>
        <w:jc w:val="center"/>
        <w:rPr>
          <w:rFonts w:asciiTheme="majorBidi" w:hAnsiTheme="majorBidi" w:cstheme="majorBidi"/>
          <w:b/>
          <w:bCs/>
          <w:sz w:val="28"/>
          <w:szCs w:val="28"/>
        </w:rPr>
      </w:pPr>
    </w:p>
    <w:p w:rsidR="00323982" w:rsidRDefault="00323982" w:rsidP="007A192B">
      <w:pPr>
        <w:jc w:val="center"/>
        <w:rPr>
          <w:rFonts w:asciiTheme="majorBidi" w:hAnsiTheme="majorBidi" w:cstheme="majorBidi"/>
          <w:b/>
          <w:bCs/>
          <w:sz w:val="28"/>
          <w:szCs w:val="28"/>
        </w:rPr>
      </w:pPr>
    </w:p>
    <w:p w:rsidR="00323982" w:rsidRDefault="00323982" w:rsidP="007A192B">
      <w:pPr>
        <w:jc w:val="center"/>
        <w:rPr>
          <w:rFonts w:asciiTheme="majorBidi" w:hAnsiTheme="majorBidi" w:cstheme="majorBidi"/>
          <w:b/>
          <w:bCs/>
          <w:sz w:val="28"/>
          <w:szCs w:val="28"/>
        </w:rPr>
      </w:pPr>
    </w:p>
    <w:p w:rsidR="00323982" w:rsidRDefault="00323982" w:rsidP="007A192B">
      <w:pPr>
        <w:jc w:val="center"/>
        <w:rPr>
          <w:rFonts w:asciiTheme="majorBidi" w:hAnsiTheme="majorBidi" w:cstheme="majorBidi"/>
          <w:b/>
          <w:bCs/>
          <w:sz w:val="28"/>
          <w:szCs w:val="28"/>
        </w:rPr>
      </w:pPr>
    </w:p>
    <w:p w:rsidR="00323982" w:rsidRDefault="00323982" w:rsidP="007A192B">
      <w:pPr>
        <w:jc w:val="center"/>
        <w:rPr>
          <w:rFonts w:asciiTheme="majorBidi" w:hAnsiTheme="majorBidi" w:cstheme="majorBidi"/>
          <w:b/>
          <w:bCs/>
          <w:sz w:val="28"/>
          <w:szCs w:val="28"/>
        </w:rPr>
      </w:pPr>
    </w:p>
    <w:p w:rsidR="00323982" w:rsidRDefault="00323982" w:rsidP="007A192B">
      <w:pPr>
        <w:jc w:val="center"/>
        <w:rPr>
          <w:rFonts w:asciiTheme="majorBidi" w:hAnsiTheme="majorBidi" w:cstheme="majorBidi"/>
          <w:b/>
          <w:bCs/>
          <w:sz w:val="28"/>
          <w:szCs w:val="28"/>
        </w:rPr>
      </w:pPr>
    </w:p>
    <w:p w:rsidR="00323982" w:rsidRDefault="00323982" w:rsidP="007A192B">
      <w:pPr>
        <w:jc w:val="center"/>
        <w:rPr>
          <w:rFonts w:asciiTheme="majorBidi" w:hAnsiTheme="majorBidi" w:cstheme="majorBidi"/>
          <w:b/>
          <w:bCs/>
          <w:sz w:val="28"/>
          <w:szCs w:val="28"/>
        </w:rPr>
      </w:pPr>
    </w:p>
    <w:p w:rsidR="00D002FF" w:rsidRDefault="00C040A3" w:rsidP="007A192B">
      <w:pPr>
        <w:jc w:val="center"/>
        <w:rPr>
          <w:rFonts w:asciiTheme="majorBidi" w:hAnsiTheme="majorBidi" w:cstheme="majorBidi"/>
          <w:b/>
          <w:bCs/>
          <w:sz w:val="28"/>
          <w:szCs w:val="28"/>
        </w:rPr>
      </w:pPr>
      <w:r>
        <w:rPr>
          <w:rFonts w:asciiTheme="majorBidi" w:hAnsiTheme="majorBidi" w:cstheme="majorBidi"/>
          <w:b/>
          <w:bCs/>
          <w:sz w:val="28"/>
          <w:szCs w:val="28"/>
        </w:rPr>
        <w:t>PART-B</w:t>
      </w:r>
    </w:p>
    <w:p w:rsidR="006E2316" w:rsidRDefault="006E2316" w:rsidP="007A192B">
      <w:pPr>
        <w:jc w:val="center"/>
        <w:rPr>
          <w:rFonts w:asciiTheme="majorBidi" w:hAnsiTheme="majorBidi" w:cstheme="majorBidi"/>
          <w:b/>
          <w:bCs/>
          <w:sz w:val="28"/>
          <w:szCs w:val="28"/>
        </w:rPr>
      </w:pPr>
      <w:r>
        <w:rPr>
          <w:rFonts w:asciiTheme="majorBidi" w:hAnsiTheme="majorBidi" w:cstheme="majorBidi"/>
          <w:b/>
          <w:bCs/>
          <w:sz w:val="28"/>
          <w:szCs w:val="28"/>
        </w:rPr>
        <w:t>Chart of Ratios</w:t>
      </w:r>
    </w:p>
    <w:tbl>
      <w:tblPr>
        <w:tblStyle w:val="TableGrid"/>
        <w:tblW w:w="0" w:type="auto"/>
        <w:tblLook w:val="04A0" w:firstRow="1" w:lastRow="0" w:firstColumn="1" w:lastColumn="0" w:noHBand="0" w:noVBand="1"/>
      </w:tblPr>
      <w:tblGrid>
        <w:gridCol w:w="3844"/>
        <w:gridCol w:w="1202"/>
        <w:gridCol w:w="1158"/>
        <w:gridCol w:w="1016"/>
        <w:gridCol w:w="1178"/>
        <w:gridCol w:w="1178"/>
      </w:tblGrid>
      <w:tr w:rsidR="006E2316" w:rsidRPr="006E2316" w:rsidTr="006E2316">
        <w:trPr>
          <w:trHeight w:val="312"/>
        </w:trPr>
        <w:tc>
          <w:tcPr>
            <w:tcW w:w="3844" w:type="dxa"/>
            <w:noWrap/>
            <w:hideMark/>
          </w:tcPr>
          <w:p w:rsidR="006E2316" w:rsidRPr="006E2316" w:rsidRDefault="006E2316" w:rsidP="006E2316">
            <w:pPr>
              <w:pStyle w:val="Heading1"/>
              <w:spacing w:before="0" w:line="360" w:lineRule="auto"/>
              <w:outlineLvl w:val="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143372769"/>
            <w:r w:rsidRPr="006E231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Ratios</w:t>
            </w:r>
          </w:p>
        </w:tc>
        <w:tc>
          <w:tcPr>
            <w:tcW w:w="1202"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2018</w:t>
            </w:r>
          </w:p>
        </w:tc>
        <w:tc>
          <w:tcPr>
            <w:tcW w:w="115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2019</w:t>
            </w:r>
          </w:p>
        </w:tc>
        <w:tc>
          <w:tcPr>
            <w:tcW w:w="1016"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2020</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2021</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2022</w:t>
            </w:r>
          </w:p>
        </w:tc>
      </w:tr>
      <w:tr w:rsidR="006E2316" w:rsidRPr="006E2316" w:rsidTr="006E2316">
        <w:trPr>
          <w:trHeight w:val="312"/>
        </w:trPr>
        <w:tc>
          <w:tcPr>
            <w:tcW w:w="3844" w:type="dxa"/>
            <w:noWrap/>
            <w:hideMark/>
          </w:tcPr>
          <w:p w:rsidR="006E2316" w:rsidRPr="006E2316" w:rsidRDefault="006E2316" w:rsidP="006E2316">
            <w:pPr>
              <w:pStyle w:val="Heading1"/>
              <w:spacing w:before="0" w:line="360" w:lineRule="auto"/>
              <w:outlineLvl w:val="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Gross margin</w:t>
            </w:r>
          </w:p>
        </w:tc>
        <w:tc>
          <w:tcPr>
            <w:tcW w:w="1202"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18.83%</w:t>
            </w:r>
          </w:p>
        </w:tc>
        <w:tc>
          <w:tcPr>
            <w:tcW w:w="115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16.56%</w:t>
            </w:r>
          </w:p>
        </w:tc>
        <w:tc>
          <w:tcPr>
            <w:tcW w:w="1016"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21.02%</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25.28%</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25.60%</w:t>
            </w:r>
          </w:p>
        </w:tc>
      </w:tr>
      <w:tr w:rsidR="006E2316" w:rsidRPr="006E2316" w:rsidTr="006E2316">
        <w:trPr>
          <w:trHeight w:val="312"/>
        </w:trPr>
        <w:tc>
          <w:tcPr>
            <w:tcW w:w="3844" w:type="dxa"/>
            <w:noWrap/>
            <w:hideMark/>
          </w:tcPr>
          <w:p w:rsidR="006E2316" w:rsidRPr="006E2316" w:rsidRDefault="006E2316" w:rsidP="006E2316">
            <w:pPr>
              <w:pStyle w:val="Heading1"/>
              <w:spacing w:before="0" w:line="360" w:lineRule="auto"/>
              <w:outlineLvl w:val="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Operating margin</w:t>
            </w:r>
          </w:p>
        </w:tc>
        <w:tc>
          <w:tcPr>
            <w:tcW w:w="1202"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-1.81%</w:t>
            </w:r>
          </w:p>
        </w:tc>
        <w:tc>
          <w:tcPr>
            <w:tcW w:w="115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-0.28%</w:t>
            </w:r>
          </w:p>
        </w:tc>
        <w:tc>
          <w:tcPr>
            <w:tcW w:w="1016"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6.32%</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12.12%</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16.76%</w:t>
            </w:r>
          </w:p>
        </w:tc>
      </w:tr>
      <w:tr w:rsidR="006E2316" w:rsidRPr="006E2316" w:rsidTr="006E2316">
        <w:trPr>
          <w:trHeight w:val="312"/>
        </w:trPr>
        <w:tc>
          <w:tcPr>
            <w:tcW w:w="3844" w:type="dxa"/>
            <w:noWrap/>
            <w:hideMark/>
          </w:tcPr>
          <w:p w:rsidR="006E2316" w:rsidRPr="006E2316" w:rsidRDefault="006E2316" w:rsidP="006E2316">
            <w:pPr>
              <w:pStyle w:val="Heading1"/>
              <w:spacing w:before="0" w:line="360" w:lineRule="auto"/>
              <w:outlineLvl w:val="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Pretax margin</w:t>
            </w:r>
          </w:p>
        </w:tc>
        <w:tc>
          <w:tcPr>
            <w:tcW w:w="1202"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-4.68%</w:t>
            </w:r>
          </w:p>
        </w:tc>
        <w:tc>
          <w:tcPr>
            <w:tcW w:w="115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-2.71%</w:t>
            </w:r>
          </w:p>
        </w:tc>
        <w:tc>
          <w:tcPr>
            <w:tcW w:w="1016"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3.66%</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11.78%</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16.84%</w:t>
            </w:r>
          </w:p>
        </w:tc>
      </w:tr>
      <w:tr w:rsidR="006E2316" w:rsidRPr="006E2316" w:rsidTr="006E2316">
        <w:trPr>
          <w:trHeight w:val="312"/>
        </w:trPr>
        <w:tc>
          <w:tcPr>
            <w:tcW w:w="3844" w:type="dxa"/>
            <w:noWrap/>
            <w:hideMark/>
          </w:tcPr>
          <w:p w:rsidR="006E2316" w:rsidRPr="006E2316" w:rsidRDefault="006E2316" w:rsidP="006E2316">
            <w:pPr>
              <w:pStyle w:val="Heading1"/>
              <w:spacing w:before="0" w:line="360" w:lineRule="auto"/>
              <w:outlineLvl w:val="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Net profit margin</w:t>
            </w:r>
          </w:p>
        </w:tc>
        <w:tc>
          <w:tcPr>
            <w:tcW w:w="1202"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-4.55%</w:t>
            </w:r>
          </w:p>
        </w:tc>
        <w:tc>
          <w:tcPr>
            <w:tcW w:w="115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-3.51%</w:t>
            </w:r>
          </w:p>
        </w:tc>
        <w:tc>
          <w:tcPr>
            <w:tcW w:w="1016"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2.19%</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10.26%</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15.45%</w:t>
            </w:r>
          </w:p>
        </w:tc>
      </w:tr>
      <w:tr w:rsidR="006E2316" w:rsidRPr="006E2316" w:rsidTr="006E2316">
        <w:trPr>
          <w:trHeight w:val="312"/>
        </w:trPr>
        <w:tc>
          <w:tcPr>
            <w:tcW w:w="3844" w:type="dxa"/>
            <w:noWrap/>
            <w:hideMark/>
          </w:tcPr>
          <w:p w:rsidR="006E2316" w:rsidRPr="006E2316" w:rsidRDefault="006E2316" w:rsidP="006E2316">
            <w:pPr>
              <w:pStyle w:val="Heading1"/>
              <w:spacing w:before="0" w:line="360" w:lineRule="auto"/>
              <w:outlineLvl w:val="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Cash flow margin</w:t>
            </w:r>
          </w:p>
        </w:tc>
        <w:tc>
          <w:tcPr>
            <w:tcW w:w="1202"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9.78%</w:t>
            </w:r>
          </w:p>
        </w:tc>
        <w:tc>
          <w:tcPr>
            <w:tcW w:w="115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9.79%</w:t>
            </w:r>
          </w:p>
        </w:tc>
        <w:tc>
          <w:tcPr>
            <w:tcW w:w="1016"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18.85%</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21.36%</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18.07%</w:t>
            </w:r>
          </w:p>
        </w:tc>
      </w:tr>
      <w:tr w:rsidR="006E2316" w:rsidRPr="006E2316" w:rsidTr="006E2316">
        <w:trPr>
          <w:trHeight w:val="312"/>
        </w:trPr>
        <w:tc>
          <w:tcPr>
            <w:tcW w:w="3844" w:type="dxa"/>
            <w:noWrap/>
            <w:hideMark/>
          </w:tcPr>
          <w:p w:rsidR="006E2316" w:rsidRPr="006E2316" w:rsidRDefault="006E2316" w:rsidP="006E2316">
            <w:pPr>
              <w:pStyle w:val="Heading1"/>
              <w:spacing w:before="0" w:line="360" w:lineRule="auto"/>
              <w:outlineLvl w:val="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Return on assets</w:t>
            </w:r>
          </w:p>
        </w:tc>
        <w:tc>
          <w:tcPr>
            <w:tcW w:w="1202"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-3.28%</w:t>
            </w:r>
          </w:p>
        </w:tc>
        <w:tc>
          <w:tcPr>
            <w:tcW w:w="115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-2.51%</w:t>
            </w:r>
          </w:p>
        </w:tc>
        <w:tc>
          <w:tcPr>
            <w:tcW w:w="1016"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1.32%</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8.89%</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15.28%</w:t>
            </w:r>
          </w:p>
        </w:tc>
      </w:tr>
      <w:tr w:rsidR="006E2316" w:rsidRPr="006E2316" w:rsidTr="006E2316">
        <w:trPr>
          <w:trHeight w:val="312"/>
        </w:trPr>
        <w:tc>
          <w:tcPr>
            <w:tcW w:w="3844" w:type="dxa"/>
            <w:noWrap/>
            <w:hideMark/>
          </w:tcPr>
          <w:p w:rsidR="006E2316" w:rsidRPr="006E2316" w:rsidRDefault="006E2316" w:rsidP="006E2316">
            <w:pPr>
              <w:pStyle w:val="Heading1"/>
              <w:spacing w:before="0" w:line="360" w:lineRule="auto"/>
              <w:outlineLvl w:val="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Return on equity</w:t>
            </w:r>
          </w:p>
        </w:tc>
        <w:tc>
          <w:tcPr>
            <w:tcW w:w="1202"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-16.95%</w:t>
            </w:r>
          </w:p>
        </w:tc>
        <w:tc>
          <w:tcPr>
            <w:tcW w:w="115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-11.54%</w:t>
            </w:r>
          </w:p>
        </w:tc>
        <w:tc>
          <w:tcPr>
            <w:tcW w:w="1016"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2.99%</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17.81%</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27.66%</w:t>
            </w:r>
          </w:p>
        </w:tc>
      </w:tr>
      <w:tr w:rsidR="006E2316" w:rsidRPr="006E2316" w:rsidTr="006E2316">
        <w:trPr>
          <w:trHeight w:val="315"/>
        </w:trPr>
        <w:tc>
          <w:tcPr>
            <w:tcW w:w="3844" w:type="dxa"/>
            <w:noWrap/>
            <w:hideMark/>
          </w:tcPr>
          <w:p w:rsidR="006E2316" w:rsidRPr="006E2316" w:rsidRDefault="006E2316" w:rsidP="006E2316">
            <w:pPr>
              <w:pStyle w:val="Heading1"/>
              <w:spacing w:before="0" w:line="360" w:lineRule="auto"/>
              <w:outlineLvl w:val="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Current Ratio</w:t>
            </w:r>
          </w:p>
        </w:tc>
        <w:tc>
          <w:tcPr>
            <w:tcW w:w="1202"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0.83</w:t>
            </w:r>
          </w:p>
        </w:tc>
        <w:tc>
          <w:tcPr>
            <w:tcW w:w="115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1.13</w:t>
            </w:r>
          </w:p>
        </w:tc>
        <w:tc>
          <w:tcPr>
            <w:tcW w:w="1016"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1.88</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1.38</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1.53</w:t>
            </w:r>
          </w:p>
        </w:tc>
      </w:tr>
      <w:tr w:rsidR="006E2316" w:rsidRPr="006E2316" w:rsidTr="006E2316">
        <w:trPr>
          <w:trHeight w:val="312"/>
        </w:trPr>
        <w:tc>
          <w:tcPr>
            <w:tcW w:w="3844" w:type="dxa"/>
            <w:noWrap/>
            <w:hideMark/>
          </w:tcPr>
          <w:p w:rsidR="006E2316" w:rsidRPr="006E2316" w:rsidRDefault="006E2316" w:rsidP="006E2316">
            <w:pPr>
              <w:pStyle w:val="Heading1"/>
              <w:spacing w:before="0" w:line="360" w:lineRule="auto"/>
              <w:outlineLvl w:val="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Quick Ratio</w:t>
            </w:r>
          </w:p>
        </w:tc>
        <w:tc>
          <w:tcPr>
            <w:tcW w:w="1202"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0.48</w:t>
            </w:r>
          </w:p>
        </w:tc>
        <w:tc>
          <w:tcPr>
            <w:tcW w:w="115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0.71</w:t>
            </w:r>
          </w:p>
        </w:tc>
        <w:tc>
          <w:tcPr>
            <w:tcW w:w="1016"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1.49</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1.00</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0.94</w:t>
            </w:r>
          </w:p>
        </w:tc>
      </w:tr>
      <w:tr w:rsidR="006E2316" w:rsidRPr="006E2316" w:rsidTr="006E2316">
        <w:trPr>
          <w:trHeight w:val="312"/>
        </w:trPr>
        <w:tc>
          <w:tcPr>
            <w:tcW w:w="3844" w:type="dxa"/>
            <w:noWrap/>
            <w:hideMark/>
          </w:tcPr>
          <w:p w:rsidR="006E2316" w:rsidRPr="006E2316" w:rsidRDefault="006E2316" w:rsidP="006E2316">
            <w:pPr>
              <w:pStyle w:val="Heading1"/>
              <w:spacing w:before="0" w:line="360" w:lineRule="auto"/>
              <w:outlineLvl w:val="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Days Sales Outstanding</w:t>
            </w:r>
          </w:p>
        </w:tc>
        <w:tc>
          <w:tcPr>
            <w:tcW w:w="1202"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16.14</w:t>
            </w:r>
          </w:p>
        </w:tc>
        <w:tc>
          <w:tcPr>
            <w:tcW w:w="115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19.66</w:t>
            </w:r>
          </w:p>
        </w:tc>
        <w:tc>
          <w:tcPr>
            <w:tcW w:w="1016"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21.83</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12.97</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13.23</w:t>
            </w:r>
          </w:p>
        </w:tc>
      </w:tr>
      <w:tr w:rsidR="006E2316" w:rsidRPr="006E2316" w:rsidTr="006E2316">
        <w:trPr>
          <w:trHeight w:val="312"/>
        </w:trPr>
        <w:tc>
          <w:tcPr>
            <w:tcW w:w="3844" w:type="dxa"/>
            <w:noWrap/>
            <w:hideMark/>
          </w:tcPr>
          <w:p w:rsidR="006E2316" w:rsidRPr="006E2316" w:rsidRDefault="006E2316" w:rsidP="006E2316">
            <w:pPr>
              <w:pStyle w:val="Heading1"/>
              <w:spacing w:before="0" w:line="360" w:lineRule="auto"/>
              <w:outlineLvl w:val="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Debt to equity</w:t>
            </w:r>
          </w:p>
        </w:tc>
        <w:tc>
          <w:tcPr>
            <w:tcW w:w="1202"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2.43</w:t>
            </w:r>
          </w:p>
        </w:tc>
        <w:tc>
          <w:tcPr>
            <w:tcW w:w="115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2.17</w:t>
            </w:r>
          </w:p>
        </w:tc>
        <w:tc>
          <w:tcPr>
            <w:tcW w:w="1016"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0.64</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0.37</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0.22</w:t>
            </w:r>
          </w:p>
        </w:tc>
      </w:tr>
      <w:tr w:rsidR="006E2316" w:rsidRPr="006E2316" w:rsidTr="006E2316">
        <w:trPr>
          <w:trHeight w:val="312"/>
        </w:trPr>
        <w:tc>
          <w:tcPr>
            <w:tcW w:w="3844" w:type="dxa"/>
            <w:noWrap/>
            <w:hideMark/>
          </w:tcPr>
          <w:p w:rsidR="006E2316" w:rsidRPr="006E2316" w:rsidRDefault="006E2316" w:rsidP="006E2316">
            <w:pPr>
              <w:pStyle w:val="Heading1"/>
              <w:spacing w:before="0" w:line="360" w:lineRule="auto"/>
              <w:outlineLvl w:val="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Accounts receivable turnover ratio</w:t>
            </w:r>
          </w:p>
        </w:tc>
        <w:tc>
          <w:tcPr>
            <w:tcW w:w="1202"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29.31</w:t>
            </w:r>
          </w:p>
        </w:tc>
        <w:tc>
          <w:tcPr>
            <w:tcW w:w="115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21.63</w:t>
            </w:r>
          </w:p>
        </w:tc>
        <w:tc>
          <w:tcPr>
            <w:tcW w:w="1016"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19.65</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28.34</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33.49</w:t>
            </w:r>
          </w:p>
        </w:tc>
      </w:tr>
      <w:tr w:rsidR="006E2316" w:rsidRPr="006E2316" w:rsidTr="006E2316">
        <w:trPr>
          <w:trHeight w:val="312"/>
        </w:trPr>
        <w:tc>
          <w:tcPr>
            <w:tcW w:w="3844" w:type="dxa"/>
            <w:noWrap/>
            <w:hideMark/>
          </w:tcPr>
          <w:p w:rsidR="006E2316" w:rsidRPr="006E2316" w:rsidRDefault="006E2316" w:rsidP="006E2316">
            <w:pPr>
              <w:pStyle w:val="Heading1"/>
              <w:spacing w:before="0" w:line="360" w:lineRule="auto"/>
              <w:outlineLvl w:val="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Inventory turnover ratio</w:t>
            </w:r>
          </w:p>
        </w:tc>
        <w:tc>
          <w:tcPr>
            <w:tcW w:w="1202"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6.48</w:t>
            </w:r>
          </w:p>
        </w:tc>
        <w:tc>
          <w:tcPr>
            <w:tcW w:w="115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6.15</w:t>
            </w:r>
          </w:p>
        </w:tc>
        <w:tc>
          <w:tcPr>
            <w:tcW w:w="1016"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6.51</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8.16</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6.52</w:t>
            </w:r>
          </w:p>
        </w:tc>
      </w:tr>
      <w:tr w:rsidR="006E2316" w:rsidRPr="006E2316" w:rsidTr="006E2316">
        <w:trPr>
          <w:trHeight w:val="312"/>
        </w:trPr>
        <w:tc>
          <w:tcPr>
            <w:tcW w:w="3844" w:type="dxa"/>
            <w:noWrap/>
            <w:hideMark/>
          </w:tcPr>
          <w:p w:rsidR="006E2316" w:rsidRPr="006E2316" w:rsidRDefault="006E2316" w:rsidP="006E2316">
            <w:pPr>
              <w:pStyle w:val="Heading1"/>
              <w:spacing w:before="0" w:line="360" w:lineRule="auto"/>
              <w:outlineLvl w:val="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Asset turnover ratio</w:t>
            </w:r>
          </w:p>
        </w:tc>
        <w:tc>
          <w:tcPr>
            <w:tcW w:w="1202"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0.72</w:t>
            </w:r>
          </w:p>
        </w:tc>
        <w:tc>
          <w:tcPr>
            <w:tcW w:w="115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0.72</w:t>
            </w:r>
          </w:p>
        </w:tc>
        <w:tc>
          <w:tcPr>
            <w:tcW w:w="1016"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0.60</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0.87</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0.99</w:t>
            </w:r>
          </w:p>
        </w:tc>
      </w:tr>
      <w:tr w:rsidR="006E2316" w:rsidRPr="006E2316" w:rsidTr="006E2316">
        <w:trPr>
          <w:trHeight w:val="312"/>
        </w:trPr>
        <w:tc>
          <w:tcPr>
            <w:tcW w:w="3844" w:type="dxa"/>
            <w:noWrap/>
            <w:hideMark/>
          </w:tcPr>
          <w:p w:rsidR="006E2316" w:rsidRPr="006E2316" w:rsidRDefault="006E2316" w:rsidP="006E2316">
            <w:pPr>
              <w:pStyle w:val="Heading1"/>
              <w:spacing w:before="0" w:line="360" w:lineRule="auto"/>
              <w:outlineLvl w:val="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Total Debt to Equity</w:t>
            </w:r>
          </w:p>
        </w:tc>
        <w:tc>
          <w:tcPr>
            <w:tcW w:w="1202"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4.17</w:t>
            </w:r>
          </w:p>
        </w:tc>
        <w:tc>
          <w:tcPr>
            <w:tcW w:w="115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3.59</w:t>
            </w:r>
          </w:p>
        </w:tc>
        <w:tc>
          <w:tcPr>
            <w:tcW w:w="1016"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1.26</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1.00</w:t>
            </w:r>
          </w:p>
        </w:tc>
        <w:tc>
          <w:tcPr>
            <w:tcW w:w="1178" w:type="dxa"/>
            <w:noWrap/>
            <w:hideMark/>
          </w:tcPr>
          <w:p w:rsidR="006E2316" w:rsidRPr="006E2316" w:rsidRDefault="006E2316" w:rsidP="006E2316">
            <w:pPr>
              <w:pStyle w:val="Heading1"/>
              <w:spacing w:before="0" w:line="360" w:lineRule="auto"/>
              <w:jc w:val="right"/>
              <w:outlineLvl w:val="0"/>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2316">
              <w:rPr>
                <w:rFonts w:ascii="Times New Roman" w:hAnsi="Times New Roman"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0.81</w:t>
            </w:r>
          </w:p>
        </w:tc>
      </w:tr>
    </w:tbl>
    <w:p w:rsidR="00456AD0" w:rsidRDefault="00456AD0" w:rsidP="00C65711">
      <w:pPr>
        <w:pStyle w:val="Heading1"/>
      </w:pPr>
    </w:p>
    <w:p w:rsidR="00C040A3" w:rsidRPr="001E4746" w:rsidRDefault="00C040A3" w:rsidP="00C65711">
      <w:pPr>
        <w:pStyle w:val="Heading1"/>
      </w:pPr>
      <w:r w:rsidRPr="001E4746">
        <w:t>Profitability Ratios:</w:t>
      </w:r>
      <w:bookmarkEnd w:id="8"/>
    </w:p>
    <w:p w:rsidR="008F52BB" w:rsidRPr="007E476B" w:rsidRDefault="008F52BB" w:rsidP="008F52BB">
      <w:pPr>
        <w:jc w:val="both"/>
        <w:rPr>
          <w:rFonts w:asciiTheme="majorBidi" w:hAnsiTheme="majorBidi" w:cstheme="majorBidi"/>
          <w:b/>
          <w:bCs/>
          <w:sz w:val="28"/>
          <w:szCs w:val="28"/>
        </w:rPr>
      </w:pPr>
      <w:r w:rsidRPr="007E476B">
        <w:rPr>
          <w:rFonts w:asciiTheme="majorBidi" w:hAnsiTheme="majorBidi" w:cstheme="majorBidi"/>
          <w:b/>
          <w:bCs/>
          <w:sz w:val="28"/>
          <w:szCs w:val="28"/>
        </w:rPr>
        <w:t>Gross Margin</w:t>
      </w:r>
    </w:p>
    <w:tbl>
      <w:tblPr>
        <w:tblStyle w:val="TableGrid"/>
        <w:tblW w:w="0" w:type="auto"/>
        <w:tblLook w:val="04A0" w:firstRow="1" w:lastRow="0" w:firstColumn="1" w:lastColumn="0" w:noHBand="0" w:noVBand="1"/>
      </w:tblPr>
      <w:tblGrid>
        <w:gridCol w:w="3800"/>
        <w:gridCol w:w="996"/>
        <w:gridCol w:w="1060"/>
        <w:gridCol w:w="996"/>
        <w:gridCol w:w="996"/>
        <w:gridCol w:w="996"/>
      </w:tblGrid>
      <w:tr w:rsidR="008F52BB" w:rsidRPr="007E476B" w:rsidTr="00993C58">
        <w:trPr>
          <w:trHeight w:val="312"/>
        </w:trPr>
        <w:tc>
          <w:tcPr>
            <w:tcW w:w="380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Ratios</w:t>
            </w:r>
          </w:p>
        </w:tc>
        <w:tc>
          <w:tcPr>
            <w:tcW w:w="960" w:type="dxa"/>
            <w:noWrap/>
            <w:hideMark/>
          </w:tcPr>
          <w:p w:rsidR="008F52BB" w:rsidRPr="007E476B" w:rsidRDefault="008F52BB" w:rsidP="00C33293">
            <w:pPr>
              <w:jc w:val="both"/>
              <w:rPr>
                <w:rFonts w:asciiTheme="majorBidi" w:hAnsiTheme="majorBidi" w:cstheme="majorBidi"/>
                <w:b/>
                <w:bCs/>
                <w:sz w:val="24"/>
                <w:szCs w:val="24"/>
              </w:rPr>
            </w:pPr>
            <w:r w:rsidRPr="007E476B">
              <w:rPr>
                <w:rFonts w:asciiTheme="majorBidi" w:hAnsiTheme="majorBidi" w:cstheme="majorBidi"/>
                <w:b/>
                <w:bCs/>
                <w:sz w:val="24"/>
                <w:szCs w:val="24"/>
              </w:rPr>
              <w:t>2018</w:t>
            </w:r>
          </w:p>
        </w:tc>
        <w:tc>
          <w:tcPr>
            <w:tcW w:w="10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2019</w:t>
            </w:r>
          </w:p>
        </w:tc>
        <w:tc>
          <w:tcPr>
            <w:tcW w:w="960" w:type="dxa"/>
            <w:noWrap/>
            <w:hideMark/>
          </w:tcPr>
          <w:p w:rsidR="008F52BB" w:rsidRPr="007E476B" w:rsidRDefault="008F52BB" w:rsidP="00C33293">
            <w:pPr>
              <w:jc w:val="both"/>
              <w:rPr>
                <w:rFonts w:asciiTheme="majorBidi" w:hAnsiTheme="majorBidi" w:cstheme="majorBidi"/>
                <w:b/>
                <w:bCs/>
                <w:sz w:val="24"/>
                <w:szCs w:val="24"/>
              </w:rPr>
            </w:pPr>
            <w:r w:rsidRPr="007E476B">
              <w:rPr>
                <w:rFonts w:asciiTheme="majorBidi" w:hAnsiTheme="majorBidi" w:cstheme="majorBidi"/>
                <w:b/>
                <w:bCs/>
                <w:sz w:val="24"/>
                <w:szCs w:val="24"/>
              </w:rPr>
              <w:t>2020</w:t>
            </w:r>
          </w:p>
        </w:tc>
        <w:tc>
          <w:tcPr>
            <w:tcW w:w="960" w:type="dxa"/>
            <w:noWrap/>
            <w:hideMark/>
          </w:tcPr>
          <w:p w:rsidR="008F52BB" w:rsidRPr="007E476B" w:rsidRDefault="008F52BB" w:rsidP="00C33293">
            <w:pPr>
              <w:jc w:val="both"/>
              <w:rPr>
                <w:rFonts w:asciiTheme="majorBidi" w:hAnsiTheme="majorBidi" w:cstheme="majorBidi"/>
                <w:b/>
                <w:bCs/>
                <w:sz w:val="24"/>
                <w:szCs w:val="24"/>
              </w:rPr>
            </w:pPr>
            <w:r w:rsidRPr="007E476B">
              <w:rPr>
                <w:rFonts w:asciiTheme="majorBidi" w:hAnsiTheme="majorBidi" w:cstheme="majorBidi"/>
                <w:b/>
                <w:bCs/>
                <w:sz w:val="24"/>
                <w:szCs w:val="24"/>
              </w:rPr>
              <w:t>2021</w:t>
            </w:r>
          </w:p>
        </w:tc>
        <w:tc>
          <w:tcPr>
            <w:tcW w:w="960" w:type="dxa"/>
            <w:noWrap/>
            <w:hideMark/>
          </w:tcPr>
          <w:p w:rsidR="008F52BB" w:rsidRPr="007E476B" w:rsidRDefault="008F52BB" w:rsidP="00C33293">
            <w:pPr>
              <w:jc w:val="both"/>
              <w:rPr>
                <w:rFonts w:asciiTheme="majorBidi" w:hAnsiTheme="majorBidi" w:cstheme="majorBidi"/>
                <w:b/>
                <w:bCs/>
                <w:sz w:val="24"/>
                <w:szCs w:val="24"/>
              </w:rPr>
            </w:pPr>
            <w:r w:rsidRPr="007E476B">
              <w:rPr>
                <w:rFonts w:asciiTheme="majorBidi" w:hAnsiTheme="majorBidi" w:cstheme="majorBidi"/>
                <w:b/>
                <w:bCs/>
                <w:sz w:val="24"/>
                <w:szCs w:val="24"/>
              </w:rPr>
              <w:t>2022</w:t>
            </w:r>
          </w:p>
        </w:tc>
      </w:tr>
      <w:tr w:rsidR="008F52BB" w:rsidRPr="006E2316" w:rsidTr="00993C58">
        <w:trPr>
          <w:trHeight w:val="312"/>
        </w:trPr>
        <w:tc>
          <w:tcPr>
            <w:tcW w:w="3800" w:type="dxa"/>
            <w:noWrap/>
            <w:hideMark/>
          </w:tcPr>
          <w:p w:rsidR="008F52BB" w:rsidRPr="006E2316" w:rsidRDefault="008F52BB" w:rsidP="00993C58">
            <w:pPr>
              <w:jc w:val="both"/>
              <w:rPr>
                <w:rFonts w:asciiTheme="majorBidi" w:hAnsiTheme="majorBidi" w:cstheme="majorBidi"/>
                <w:b/>
                <w:sz w:val="24"/>
                <w:szCs w:val="24"/>
              </w:rPr>
            </w:pPr>
            <w:r w:rsidRPr="006E2316">
              <w:rPr>
                <w:rFonts w:asciiTheme="majorBidi" w:hAnsiTheme="majorBidi" w:cstheme="majorBidi"/>
                <w:b/>
                <w:sz w:val="24"/>
                <w:szCs w:val="24"/>
              </w:rPr>
              <w:t>Gross margin</w:t>
            </w:r>
          </w:p>
        </w:tc>
        <w:tc>
          <w:tcPr>
            <w:tcW w:w="960" w:type="dxa"/>
            <w:noWrap/>
            <w:hideMark/>
          </w:tcPr>
          <w:p w:rsidR="008F52BB" w:rsidRPr="006E2316" w:rsidRDefault="008F52BB" w:rsidP="00993C58">
            <w:pPr>
              <w:jc w:val="both"/>
              <w:rPr>
                <w:rFonts w:asciiTheme="majorBidi" w:hAnsiTheme="majorBidi" w:cstheme="majorBidi"/>
                <w:b/>
                <w:sz w:val="24"/>
                <w:szCs w:val="24"/>
              </w:rPr>
            </w:pPr>
            <w:r w:rsidRPr="006E2316">
              <w:rPr>
                <w:rFonts w:asciiTheme="majorBidi" w:hAnsiTheme="majorBidi" w:cstheme="majorBidi"/>
                <w:b/>
                <w:sz w:val="24"/>
                <w:szCs w:val="24"/>
              </w:rPr>
              <w:t>18.83%</w:t>
            </w:r>
          </w:p>
        </w:tc>
        <w:tc>
          <w:tcPr>
            <w:tcW w:w="1060" w:type="dxa"/>
            <w:noWrap/>
            <w:hideMark/>
          </w:tcPr>
          <w:p w:rsidR="008F52BB" w:rsidRPr="006E2316" w:rsidRDefault="008F52BB" w:rsidP="00993C58">
            <w:pPr>
              <w:jc w:val="both"/>
              <w:rPr>
                <w:rFonts w:asciiTheme="majorBidi" w:hAnsiTheme="majorBidi" w:cstheme="majorBidi"/>
                <w:b/>
                <w:sz w:val="24"/>
                <w:szCs w:val="24"/>
              </w:rPr>
            </w:pPr>
            <w:r w:rsidRPr="006E2316">
              <w:rPr>
                <w:rFonts w:asciiTheme="majorBidi" w:hAnsiTheme="majorBidi" w:cstheme="majorBidi"/>
                <w:b/>
                <w:sz w:val="24"/>
                <w:szCs w:val="24"/>
              </w:rPr>
              <w:t>16.56%</w:t>
            </w:r>
          </w:p>
        </w:tc>
        <w:tc>
          <w:tcPr>
            <w:tcW w:w="960" w:type="dxa"/>
            <w:noWrap/>
            <w:hideMark/>
          </w:tcPr>
          <w:p w:rsidR="008F52BB" w:rsidRPr="006E2316" w:rsidRDefault="008F52BB" w:rsidP="00993C58">
            <w:pPr>
              <w:jc w:val="both"/>
              <w:rPr>
                <w:rFonts w:asciiTheme="majorBidi" w:hAnsiTheme="majorBidi" w:cstheme="majorBidi"/>
                <w:b/>
                <w:sz w:val="24"/>
                <w:szCs w:val="24"/>
              </w:rPr>
            </w:pPr>
            <w:r w:rsidRPr="006E2316">
              <w:rPr>
                <w:rFonts w:asciiTheme="majorBidi" w:hAnsiTheme="majorBidi" w:cstheme="majorBidi"/>
                <w:b/>
                <w:sz w:val="24"/>
                <w:szCs w:val="24"/>
              </w:rPr>
              <w:t>21.02%</w:t>
            </w:r>
          </w:p>
        </w:tc>
        <w:tc>
          <w:tcPr>
            <w:tcW w:w="960" w:type="dxa"/>
            <w:noWrap/>
            <w:hideMark/>
          </w:tcPr>
          <w:p w:rsidR="008F52BB" w:rsidRPr="006E2316" w:rsidRDefault="008F52BB" w:rsidP="00993C58">
            <w:pPr>
              <w:jc w:val="both"/>
              <w:rPr>
                <w:rFonts w:asciiTheme="majorBidi" w:hAnsiTheme="majorBidi" w:cstheme="majorBidi"/>
                <w:b/>
                <w:sz w:val="24"/>
                <w:szCs w:val="24"/>
              </w:rPr>
            </w:pPr>
            <w:r w:rsidRPr="006E2316">
              <w:rPr>
                <w:rFonts w:asciiTheme="majorBidi" w:hAnsiTheme="majorBidi" w:cstheme="majorBidi"/>
                <w:b/>
                <w:sz w:val="24"/>
                <w:szCs w:val="24"/>
              </w:rPr>
              <w:t>25.28%</w:t>
            </w:r>
          </w:p>
        </w:tc>
        <w:tc>
          <w:tcPr>
            <w:tcW w:w="960" w:type="dxa"/>
            <w:noWrap/>
            <w:hideMark/>
          </w:tcPr>
          <w:p w:rsidR="008F52BB" w:rsidRPr="006E2316" w:rsidRDefault="008F52BB" w:rsidP="00993C58">
            <w:pPr>
              <w:jc w:val="both"/>
              <w:rPr>
                <w:rFonts w:asciiTheme="majorBidi" w:hAnsiTheme="majorBidi" w:cstheme="majorBidi"/>
                <w:b/>
                <w:sz w:val="24"/>
                <w:szCs w:val="24"/>
              </w:rPr>
            </w:pPr>
            <w:r w:rsidRPr="006E2316">
              <w:rPr>
                <w:rFonts w:asciiTheme="majorBidi" w:hAnsiTheme="majorBidi" w:cstheme="majorBidi"/>
                <w:b/>
                <w:sz w:val="24"/>
                <w:szCs w:val="24"/>
              </w:rPr>
              <w:t>25.60%</w:t>
            </w:r>
          </w:p>
        </w:tc>
      </w:tr>
    </w:tbl>
    <w:p w:rsidR="008F52BB" w:rsidRPr="007E476B" w:rsidRDefault="008F52BB" w:rsidP="008F52BB">
      <w:pPr>
        <w:jc w:val="both"/>
        <w:rPr>
          <w:rFonts w:asciiTheme="majorBidi" w:hAnsiTheme="majorBidi" w:cstheme="majorBidi"/>
          <w:sz w:val="24"/>
          <w:szCs w:val="24"/>
        </w:rPr>
      </w:pPr>
    </w:p>
    <w:p w:rsidR="008F52BB" w:rsidRPr="007E476B" w:rsidRDefault="008F52BB" w:rsidP="00166DC9">
      <w:pPr>
        <w:jc w:val="both"/>
        <w:rPr>
          <w:rFonts w:asciiTheme="majorBidi" w:hAnsiTheme="majorBidi" w:cstheme="majorBidi"/>
          <w:sz w:val="24"/>
          <w:szCs w:val="24"/>
        </w:rPr>
      </w:pPr>
      <w:r w:rsidRPr="007E476B">
        <w:rPr>
          <w:rFonts w:asciiTheme="majorBidi" w:hAnsiTheme="majorBidi" w:cstheme="majorBidi"/>
          <w:sz w:val="24"/>
          <w:szCs w:val="24"/>
        </w:rPr>
        <w:t xml:space="preserve">Gross margin is very important indicator for any company’s </w:t>
      </w:r>
      <w:r w:rsidR="00166DC9">
        <w:rPr>
          <w:rFonts w:asciiTheme="majorBidi" w:hAnsiTheme="majorBidi" w:cstheme="majorBidi"/>
          <w:sz w:val="24"/>
          <w:szCs w:val="24"/>
        </w:rPr>
        <w:t>core financial</w:t>
      </w:r>
      <w:r w:rsidRPr="007E476B">
        <w:rPr>
          <w:rFonts w:asciiTheme="majorBidi" w:hAnsiTheme="majorBidi" w:cstheme="majorBidi"/>
          <w:sz w:val="24"/>
          <w:szCs w:val="24"/>
        </w:rPr>
        <w:t xml:space="preserve"> performance because it tells the profit percentage of the company after the deduction of direct cost such as labor and raw material from revenue</w:t>
      </w:r>
      <w:sdt>
        <w:sdtPr>
          <w:rPr>
            <w:rFonts w:asciiTheme="majorBidi" w:hAnsiTheme="majorBidi" w:cstheme="majorBidi"/>
            <w:sz w:val="24"/>
            <w:szCs w:val="24"/>
          </w:rPr>
          <w:id w:val="-308323748"/>
          <w:citation/>
        </w:sdtPr>
        <w:sdtEndPr/>
        <w:sdtContent>
          <w:r w:rsidR="00015113">
            <w:rPr>
              <w:rFonts w:asciiTheme="majorBidi" w:hAnsiTheme="majorBidi" w:cstheme="majorBidi"/>
              <w:sz w:val="24"/>
              <w:szCs w:val="24"/>
            </w:rPr>
            <w:fldChar w:fldCharType="begin"/>
          </w:r>
          <w:r w:rsidR="00015113">
            <w:rPr>
              <w:rFonts w:asciiTheme="majorBidi" w:hAnsiTheme="majorBidi" w:cstheme="majorBidi"/>
              <w:sz w:val="24"/>
              <w:szCs w:val="24"/>
              <w:lang w:val="en-GB"/>
            </w:rPr>
            <w:instrText xml:space="preserve"> CITATION And22 \l 2057 </w:instrText>
          </w:r>
          <w:r w:rsidR="00015113">
            <w:rPr>
              <w:rFonts w:asciiTheme="majorBidi" w:hAnsiTheme="majorBidi" w:cstheme="majorBidi"/>
              <w:sz w:val="24"/>
              <w:szCs w:val="24"/>
            </w:rPr>
            <w:fldChar w:fldCharType="separate"/>
          </w:r>
          <w:r w:rsidR="00015113">
            <w:rPr>
              <w:rFonts w:asciiTheme="majorBidi" w:hAnsiTheme="majorBidi" w:cstheme="majorBidi"/>
              <w:noProof/>
              <w:sz w:val="24"/>
              <w:szCs w:val="24"/>
              <w:lang w:val="en-GB"/>
            </w:rPr>
            <w:t xml:space="preserve"> </w:t>
          </w:r>
          <w:r w:rsidR="00015113" w:rsidRPr="00015113">
            <w:rPr>
              <w:rFonts w:asciiTheme="majorBidi" w:hAnsiTheme="majorBidi" w:cstheme="majorBidi"/>
              <w:noProof/>
              <w:sz w:val="24"/>
              <w:szCs w:val="24"/>
              <w:lang w:val="en-GB"/>
            </w:rPr>
            <w:t>(Bloommenthal, 2022)</w:t>
          </w:r>
          <w:r w:rsidR="00015113">
            <w:rPr>
              <w:rFonts w:asciiTheme="majorBidi" w:hAnsiTheme="majorBidi" w:cstheme="majorBidi"/>
              <w:sz w:val="24"/>
              <w:szCs w:val="24"/>
            </w:rPr>
            <w:fldChar w:fldCharType="end"/>
          </w:r>
        </w:sdtContent>
      </w:sdt>
      <w:r w:rsidRPr="007E476B">
        <w:rPr>
          <w:rFonts w:asciiTheme="majorBidi" w:hAnsiTheme="majorBidi" w:cstheme="majorBidi"/>
          <w:sz w:val="24"/>
          <w:szCs w:val="24"/>
        </w:rPr>
        <w:t xml:space="preserve">. </w:t>
      </w:r>
      <w:r w:rsidR="00276F76">
        <w:rPr>
          <w:rFonts w:asciiTheme="majorBidi" w:hAnsiTheme="majorBidi" w:cstheme="majorBidi"/>
          <w:sz w:val="24"/>
          <w:szCs w:val="24"/>
        </w:rPr>
        <w:t>T</w:t>
      </w:r>
      <w:r w:rsidR="006A2F67" w:rsidRPr="006A2F67">
        <w:rPr>
          <w:rFonts w:asciiTheme="majorBidi" w:hAnsiTheme="majorBidi" w:cstheme="majorBidi"/>
          <w:sz w:val="24"/>
          <w:szCs w:val="24"/>
        </w:rPr>
        <w:t>he amount of capital retained by a company is defined by the gross margin</w:t>
      </w:r>
      <w:r w:rsidRPr="007E476B">
        <w:rPr>
          <w:rFonts w:asciiTheme="majorBidi" w:hAnsiTheme="majorBidi" w:cstheme="majorBidi"/>
          <w:sz w:val="24"/>
          <w:szCs w:val="24"/>
        </w:rPr>
        <w:t xml:space="preserve">, </w:t>
      </w:r>
      <w:r w:rsidR="005E40D7">
        <w:rPr>
          <w:rFonts w:asciiTheme="majorBidi" w:hAnsiTheme="majorBidi" w:cstheme="majorBidi"/>
          <w:sz w:val="24"/>
          <w:szCs w:val="24"/>
        </w:rPr>
        <w:t xml:space="preserve">for </w:t>
      </w:r>
      <w:r w:rsidRPr="007E476B">
        <w:rPr>
          <w:rFonts w:asciiTheme="majorBidi" w:hAnsiTheme="majorBidi" w:cstheme="majorBidi"/>
          <w:sz w:val="24"/>
          <w:szCs w:val="24"/>
        </w:rPr>
        <w:t xml:space="preserve">which it can then </w:t>
      </w:r>
      <w:r w:rsidR="005E40D7">
        <w:rPr>
          <w:rFonts w:asciiTheme="majorBidi" w:hAnsiTheme="majorBidi" w:cstheme="majorBidi"/>
          <w:sz w:val="24"/>
          <w:szCs w:val="24"/>
        </w:rPr>
        <w:t>utilize</w:t>
      </w:r>
      <w:r w:rsidRPr="007E476B">
        <w:rPr>
          <w:rFonts w:asciiTheme="majorBidi" w:hAnsiTheme="majorBidi" w:cstheme="majorBidi"/>
          <w:sz w:val="24"/>
          <w:szCs w:val="24"/>
        </w:rPr>
        <w:t xml:space="preserve"> to pay its indirect expenses. In Tesla Company the gross margin is good and also increase every year.</w:t>
      </w:r>
    </w:p>
    <w:p w:rsidR="008F52BB" w:rsidRPr="000920F7" w:rsidRDefault="008F52BB" w:rsidP="008F52BB">
      <w:pPr>
        <w:jc w:val="both"/>
        <w:rPr>
          <w:rFonts w:asciiTheme="majorBidi" w:hAnsiTheme="majorBidi" w:cstheme="majorBidi"/>
          <w:b/>
          <w:bCs/>
          <w:sz w:val="28"/>
          <w:szCs w:val="28"/>
        </w:rPr>
      </w:pPr>
      <w:r w:rsidRPr="000920F7">
        <w:rPr>
          <w:rFonts w:asciiTheme="majorBidi" w:hAnsiTheme="majorBidi" w:cstheme="majorBidi"/>
          <w:b/>
          <w:bCs/>
          <w:color w:val="000000"/>
          <w:sz w:val="28"/>
          <w:szCs w:val="28"/>
        </w:rPr>
        <w:lastRenderedPageBreak/>
        <w:t>Operating margin</w:t>
      </w:r>
    </w:p>
    <w:tbl>
      <w:tblPr>
        <w:tblStyle w:val="TableGrid"/>
        <w:tblW w:w="0" w:type="auto"/>
        <w:tblLook w:val="04A0" w:firstRow="1" w:lastRow="0" w:firstColumn="1" w:lastColumn="0" w:noHBand="0" w:noVBand="1"/>
      </w:tblPr>
      <w:tblGrid>
        <w:gridCol w:w="3800"/>
        <w:gridCol w:w="960"/>
        <w:gridCol w:w="1060"/>
        <w:gridCol w:w="960"/>
        <w:gridCol w:w="960"/>
        <w:gridCol w:w="960"/>
      </w:tblGrid>
      <w:tr w:rsidR="008F52BB" w:rsidRPr="007E476B" w:rsidTr="00993C58">
        <w:trPr>
          <w:trHeight w:val="312"/>
        </w:trPr>
        <w:tc>
          <w:tcPr>
            <w:tcW w:w="380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Ratios</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2018</w:t>
            </w:r>
          </w:p>
        </w:tc>
        <w:tc>
          <w:tcPr>
            <w:tcW w:w="10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2019</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2020</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2021</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2022</w:t>
            </w:r>
          </w:p>
        </w:tc>
      </w:tr>
      <w:tr w:rsidR="008F52BB" w:rsidRPr="007E476B" w:rsidTr="00993C58">
        <w:trPr>
          <w:trHeight w:val="312"/>
        </w:trPr>
        <w:tc>
          <w:tcPr>
            <w:tcW w:w="3800" w:type="dxa"/>
            <w:noWrap/>
            <w:vAlign w:val="bottom"/>
            <w:hideMark/>
          </w:tcPr>
          <w:p w:rsidR="008F52BB" w:rsidRPr="007E476B" w:rsidRDefault="008F52BB" w:rsidP="00993C58">
            <w:pPr>
              <w:jc w:val="both"/>
              <w:rPr>
                <w:rFonts w:asciiTheme="majorBidi" w:hAnsiTheme="majorBidi" w:cstheme="majorBidi"/>
                <w:color w:val="000000"/>
                <w:sz w:val="24"/>
                <w:szCs w:val="24"/>
              </w:rPr>
            </w:pPr>
            <w:r w:rsidRPr="007E476B">
              <w:rPr>
                <w:rFonts w:asciiTheme="majorBidi" w:hAnsiTheme="majorBidi" w:cstheme="majorBidi"/>
                <w:color w:val="000000"/>
                <w:sz w:val="24"/>
                <w:szCs w:val="24"/>
              </w:rPr>
              <w:t>Operating margin</w:t>
            </w:r>
          </w:p>
        </w:tc>
        <w:tc>
          <w:tcPr>
            <w:tcW w:w="960" w:type="dxa"/>
            <w:noWrap/>
            <w:hideMark/>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-1.81%</w:t>
            </w:r>
          </w:p>
        </w:tc>
        <w:tc>
          <w:tcPr>
            <w:tcW w:w="1060" w:type="dxa"/>
            <w:noWrap/>
            <w:hideMark/>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-0.28%</w:t>
            </w:r>
          </w:p>
        </w:tc>
        <w:tc>
          <w:tcPr>
            <w:tcW w:w="960" w:type="dxa"/>
            <w:noWrap/>
            <w:hideMark/>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6.32%</w:t>
            </w:r>
          </w:p>
        </w:tc>
        <w:tc>
          <w:tcPr>
            <w:tcW w:w="960" w:type="dxa"/>
            <w:noWrap/>
            <w:hideMark/>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12.12%</w:t>
            </w:r>
          </w:p>
        </w:tc>
        <w:tc>
          <w:tcPr>
            <w:tcW w:w="960" w:type="dxa"/>
            <w:noWrap/>
            <w:hideMark/>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16.76%</w:t>
            </w:r>
          </w:p>
        </w:tc>
      </w:tr>
    </w:tbl>
    <w:p w:rsidR="008F52BB" w:rsidRPr="007E476B" w:rsidRDefault="008F52BB" w:rsidP="008F52BB">
      <w:pPr>
        <w:jc w:val="both"/>
        <w:rPr>
          <w:rFonts w:asciiTheme="majorBidi" w:hAnsiTheme="majorBidi" w:cstheme="majorBidi"/>
          <w:sz w:val="24"/>
          <w:szCs w:val="24"/>
        </w:rPr>
      </w:pPr>
    </w:p>
    <w:p w:rsidR="008F52BB" w:rsidRPr="007E476B" w:rsidRDefault="008F52BB" w:rsidP="005E40D7">
      <w:pPr>
        <w:jc w:val="both"/>
        <w:rPr>
          <w:rFonts w:asciiTheme="majorBidi" w:hAnsiTheme="majorBidi" w:cstheme="majorBidi"/>
          <w:sz w:val="24"/>
          <w:szCs w:val="24"/>
        </w:rPr>
      </w:pPr>
      <w:r w:rsidRPr="007E476B">
        <w:rPr>
          <w:rFonts w:asciiTheme="majorBidi" w:hAnsiTheme="majorBidi" w:cstheme="majorBidi"/>
          <w:sz w:val="24"/>
          <w:szCs w:val="24"/>
        </w:rPr>
        <w:t>Operating margin is also very important indicator because it tells the actual profit margin in percentage of the company after the subtraction of administration and operations costs from the gross margin and before the subtraction of interest and taxes</w:t>
      </w:r>
      <w:sdt>
        <w:sdtPr>
          <w:rPr>
            <w:rFonts w:asciiTheme="majorBidi" w:hAnsiTheme="majorBidi" w:cstheme="majorBidi"/>
            <w:sz w:val="24"/>
            <w:szCs w:val="24"/>
          </w:rPr>
          <w:id w:val="2046558657"/>
          <w:citation/>
        </w:sdtPr>
        <w:sdtEndPr/>
        <w:sdtContent>
          <w:r w:rsidR="00015113">
            <w:rPr>
              <w:rFonts w:asciiTheme="majorBidi" w:hAnsiTheme="majorBidi" w:cstheme="majorBidi"/>
              <w:sz w:val="24"/>
              <w:szCs w:val="24"/>
            </w:rPr>
            <w:fldChar w:fldCharType="begin"/>
          </w:r>
          <w:r w:rsidR="00015113">
            <w:rPr>
              <w:rFonts w:asciiTheme="majorBidi" w:hAnsiTheme="majorBidi" w:cstheme="majorBidi"/>
              <w:sz w:val="24"/>
              <w:szCs w:val="24"/>
              <w:lang w:val="en-GB"/>
            </w:rPr>
            <w:instrText xml:space="preserve"> CITATION And22 \l 2057 </w:instrText>
          </w:r>
          <w:r w:rsidR="00015113">
            <w:rPr>
              <w:rFonts w:asciiTheme="majorBidi" w:hAnsiTheme="majorBidi" w:cstheme="majorBidi"/>
              <w:sz w:val="24"/>
              <w:szCs w:val="24"/>
            </w:rPr>
            <w:fldChar w:fldCharType="separate"/>
          </w:r>
          <w:r w:rsidR="00015113">
            <w:rPr>
              <w:rFonts w:asciiTheme="majorBidi" w:hAnsiTheme="majorBidi" w:cstheme="majorBidi"/>
              <w:noProof/>
              <w:sz w:val="24"/>
              <w:szCs w:val="24"/>
              <w:lang w:val="en-GB"/>
            </w:rPr>
            <w:t xml:space="preserve"> </w:t>
          </w:r>
          <w:r w:rsidR="00015113" w:rsidRPr="00015113">
            <w:rPr>
              <w:rFonts w:asciiTheme="majorBidi" w:hAnsiTheme="majorBidi" w:cstheme="majorBidi"/>
              <w:noProof/>
              <w:sz w:val="24"/>
              <w:szCs w:val="24"/>
              <w:lang w:val="en-GB"/>
            </w:rPr>
            <w:t>(Bloommenthal, 2022)</w:t>
          </w:r>
          <w:r w:rsidR="00015113">
            <w:rPr>
              <w:rFonts w:asciiTheme="majorBidi" w:hAnsiTheme="majorBidi" w:cstheme="majorBidi"/>
              <w:sz w:val="24"/>
              <w:szCs w:val="24"/>
            </w:rPr>
            <w:fldChar w:fldCharType="end"/>
          </w:r>
        </w:sdtContent>
      </w:sdt>
      <w:r w:rsidRPr="007E476B">
        <w:rPr>
          <w:rFonts w:asciiTheme="majorBidi" w:hAnsiTheme="majorBidi" w:cstheme="majorBidi"/>
          <w:sz w:val="24"/>
          <w:szCs w:val="24"/>
        </w:rPr>
        <w:t xml:space="preserve">. Operating margin include the expenses like </w:t>
      </w:r>
      <w:r w:rsidR="005E40D7">
        <w:rPr>
          <w:rFonts w:asciiTheme="majorBidi" w:hAnsiTheme="majorBidi" w:cstheme="majorBidi"/>
          <w:sz w:val="24"/>
          <w:szCs w:val="24"/>
        </w:rPr>
        <w:t>daily paid amount in form of wage</w:t>
      </w:r>
      <w:r w:rsidRPr="007E476B">
        <w:rPr>
          <w:rFonts w:asciiTheme="majorBidi" w:hAnsiTheme="majorBidi" w:cstheme="majorBidi"/>
          <w:sz w:val="24"/>
          <w:szCs w:val="24"/>
        </w:rPr>
        <w:t>, marketing costs, facility costs, transportation costs, depreciation, and amortization of equipment. In Tesla Company the profit margin is negative so its means company directly loss from its product but the loss is decreased every year and then company start making profit and now it’s also increase every year.</w:t>
      </w:r>
    </w:p>
    <w:p w:rsidR="00786756" w:rsidRDefault="00786756" w:rsidP="008F52BB">
      <w:pPr>
        <w:jc w:val="both"/>
        <w:rPr>
          <w:rFonts w:asciiTheme="majorBidi" w:hAnsiTheme="majorBidi" w:cstheme="majorBidi"/>
          <w:b/>
          <w:bCs/>
          <w:sz w:val="28"/>
          <w:szCs w:val="28"/>
        </w:rPr>
      </w:pPr>
    </w:p>
    <w:p w:rsidR="008F52BB" w:rsidRPr="000920F7" w:rsidRDefault="008F52BB" w:rsidP="008F52BB">
      <w:pPr>
        <w:jc w:val="both"/>
        <w:rPr>
          <w:rFonts w:asciiTheme="majorBidi" w:hAnsiTheme="majorBidi" w:cstheme="majorBidi"/>
          <w:b/>
          <w:bCs/>
          <w:sz w:val="28"/>
          <w:szCs w:val="28"/>
        </w:rPr>
      </w:pPr>
      <w:r w:rsidRPr="000920F7">
        <w:rPr>
          <w:rFonts w:asciiTheme="majorBidi" w:hAnsiTheme="majorBidi" w:cstheme="majorBidi"/>
          <w:b/>
          <w:bCs/>
          <w:sz w:val="28"/>
          <w:szCs w:val="28"/>
        </w:rPr>
        <w:t>Pretax margin</w:t>
      </w:r>
    </w:p>
    <w:tbl>
      <w:tblPr>
        <w:tblStyle w:val="TableGrid"/>
        <w:tblW w:w="0" w:type="auto"/>
        <w:tblLook w:val="04A0" w:firstRow="1" w:lastRow="0" w:firstColumn="1" w:lastColumn="0" w:noHBand="0" w:noVBand="1"/>
      </w:tblPr>
      <w:tblGrid>
        <w:gridCol w:w="3800"/>
        <w:gridCol w:w="960"/>
        <w:gridCol w:w="1060"/>
        <w:gridCol w:w="960"/>
        <w:gridCol w:w="960"/>
        <w:gridCol w:w="960"/>
      </w:tblGrid>
      <w:tr w:rsidR="008F52BB" w:rsidRPr="007E476B" w:rsidTr="00993C58">
        <w:trPr>
          <w:trHeight w:val="312"/>
        </w:trPr>
        <w:tc>
          <w:tcPr>
            <w:tcW w:w="380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Ratios</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2018</w:t>
            </w:r>
          </w:p>
        </w:tc>
        <w:tc>
          <w:tcPr>
            <w:tcW w:w="10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2019</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2020</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2021</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2022</w:t>
            </w:r>
          </w:p>
        </w:tc>
      </w:tr>
      <w:tr w:rsidR="008F52BB" w:rsidRPr="007E476B" w:rsidTr="00993C58">
        <w:trPr>
          <w:trHeight w:val="312"/>
        </w:trPr>
        <w:tc>
          <w:tcPr>
            <w:tcW w:w="380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Pretax margin</w:t>
            </w:r>
          </w:p>
        </w:tc>
        <w:tc>
          <w:tcPr>
            <w:tcW w:w="96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-4.68%</w:t>
            </w:r>
          </w:p>
        </w:tc>
        <w:tc>
          <w:tcPr>
            <w:tcW w:w="106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-2.71%</w:t>
            </w:r>
          </w:p>
        </w:tc>
        <w:tc>
          <w:tcPr>
            <w:tcW w:w="96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3.66%</w:t>
            </w:r>
          </w:p>
        </w:tc>
        <w:tc>
          <w:tcPr>
            <w:tcW w:w="96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11.78%</w:t>
            </w:r>
          </w:p>
        </w:tc>
        <w:tc>
          <w:tcPr>
            <w:tcW w:w="96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16.84%</w:t>
            </w:r>
          </w:p>
        </w:tc>
      </w:tr>
    </w:tbl>
    <w:p w:rsidR="008F52BB" w:rsidRPr="007E476B" w:rsidRDefault="008F52BB" w:rsidP="008F52BB">
      <w:pPr>
        <w:jc w:val="both"/>
        <w:rPr>
          <w:rFonts w:asciiTheme="majorBidi" w:hAnsiTheme="majorBidi" w:cstheme="majorBidi"/>
          <w:sz w:val="24"/>
          <w:szCs w:val="24"/>
        </w:rPr>
      </w:pPr>
    </w:p>
    <w:p w:rsidR="008F52BB" w:rsidRPr="007E476B" w:rsidRDefault="008F52BB" w:rsidP="008F52BB">
      <w:pPr>
        <w:jc w:val="both"/>
        <w:rPr>
          <w:rFonts w:asciiTheme="majorBidi" w:hAnsiTheme="majorBidi" w:cstheme="majorBidi"/>
          <w:sz w:val="24"/>
          <w:szCs w:val="24"/>
        </w:rPr>
      </w:pPr>
      <w:r w:rsidRPr="007E476B">
        <w:rPr>
          <w:rFonts w:asciiTheme="majorBidi" w:hAnsiTheme="majorBidi" w:cstheme="majorBidi"/>
          <w:sz w:val="24"/>
          <w:szCs w:val="24"/>
        </w:rPr>
        <w:t>Pretax margin is the indicator that shows that the how much percentage company gets from revenue after the subtraction of interest from the operating margin</w:t>
      </w:r>
      <w:sdt>
        <w:sdtPr>
          <w:rPr>
            <w:rFonts w:asciiTheme="majorBidi" w:hAnsiTheme="majorBidi" w:cstheme="majorBidi"/>
            <w:sz w:val="24"/>
            <w:szCs w:val="24"/>
          </w:rPr>
          <w:id w:val="-1778938215"/>
          <w:citation/>
        </w:sdtPr>
        <w:sdtEndPr/>
        <w:sdtContent>
          <w:r w:rsidR="00015113">
            <w:rPr>
              <w:rFonts w:asciiTheme="majorBidi" w:hAnsiTheme="majorBidi" w:cstheme="majorBidi"/>
              <w:sz w:val="24"/>
              <w:szCs w:val="24"/>
            </w:rPr>
            <w:fldChar w:fldCharType="begin"/>
          </w:r>
          <w:r w:rsidR="00015113">
            <w:rPr>
              <w:rFonts w:asciiTheme="majorBidi" w:hAnsiTheme="majorBidi" w:cstheme="majorBidi"/>
              <w:sz w:val="24"/>
              <w:szCs w:val="24"/>
              <w:lang w:val="en-GB"/>
            </w:rPr>
            <w:instrText xml:space="preserve"> CITATION And22 \l 2057 </w:instrText>
          </w:r>
          <w:r w:rsidR="00015113">
            <w:rPr>
              <w:rFonts w:asciiTheme="majorBidi" w:hAnsiTheme="majorBidi" w:cstheme="majorBidi"/>
              <w:sz w:val="24"/>
              <w:szCs w:val="24"/>
            </w:rPr>
            <w:fldChar w:fldCharType="separate"/>
          </w:r>
          <w:r w:rsidR="00015113">
            <w:rPr>
              <w:rFonts w:asciiTheme="majorBidi" w:hAnsiTheme="majorBidi" w:cstheme="majorBidi"/>
              <w:noProof/>
              <w:sz w:val="24"/>
              <w:szCs w:val="24"/>
              <w:lang w:val="en-GB"/>
            </w:rPr>
            <w:t xml:space="preserve"> </w:t>
          </w:r>
          <w:r w:rsidR="00015113" w:rsidRPr="00015113">
            <w:rPr>
              <w:rFonts w:asciiTheme="majorBidi" w:hAnsiTheme="majorBidi" w:cstheme="majorBidi"/>
              <w:noProof/>
              <w:sz w:val="24"/>
              <w:szCs w:val="24"/>
              <w:lang w:val="en-GB"/>
            </w:rPr>
            <w:t>(Bloommenthal, 2022)</w:t>
          </w:r>
          <w:r w:rsidR="00015113">
            <w:rPr>
              <w:rFonts w:asciiTheme="majorBidi" w:hAnsiTheme="majorBidi" w:cstheme="majorBidi"/>
              <w:sz w:val="24"/>
              <w:szCs w:val="24"/>
            </w:rPr>
            <w:fldChar w:fldCharType="end"/>
          </w:r>
        </w:sdtContent>
      </w:sdt>
      <w:r w:rsidRPr="007E476B">
        <w:rPr>
          <w:rFonts w:asciiTheme="majorBidi" w:hAnsiTheme="majorBidi" w:cstheme="majorBidi"/>
          <w:sz w:val="24"/>
          <w:szCs w:val="24"/>
        </w:rPr>
        <w:t>. It also includes the interest that company pays for their loans and interest received from their loans. The pretax margin is used to compare the profitability of business in within same industry’s performance.  In Tesla Company the pretax margin is negative and its means that company is in loss after paying its interest but the loss is decrease and start making profit after 2020 and it’s also increase every year and it’s very good for the company.</w:t>
      </w:r>
    </w:p>
    <w:p w:rsidR="008F52BB" w:rsidRPr="000920F7" w:rsidRDefault="008F52BB" w:rsidP="008F52BB">
      <w:pPr>
        <w:spacing w:after="0" w:line="240" w:lineRule="auto"/>
        <w:jc w:val="both"/>
        <w:rPr>
          <w:rFonts w:asciiTheme="majorBidi" w:eastAsia="Times New Roman" w:hAnsiTheme="majorBidi" w:cstheme="majorBidi"/>
          <w:b/>
          <w:bCs/>
          <w:color w:val="000000"/>
          <w:sz w:val="32"/>
          <w:szCs w:val="32"/>
        </w:rPr>
      </w:pPr>
      <w:r w:rsidRPr="000920F7">
        <w:rPr>
          <w:rFonts w:asciiTheme="majorBidi" w:eastAsia="Times New Roman" w:hAnsiTheme="majorBidi" w:cstheme="majorBidi"/>
          <w:b/>
          <w:bCs/>
          <w:color w:val="000000"/>
          <w:sz w:val="32"/>
          <w:szCs w:val="32"/>
        </w:rPr>
        <w:t>Net profit margin</w:t>
      </w:r>
    </w:p>
    <w:tbl>
      <w:tblPr>
        <w:tblStyle w:val="TableGrid"/>
        <w:tblW w:w="0" w:type="auto"/>
        <w:tblLook w:val="04A0" w:firstRow="1" w:lastRow="0" w:firstColumn="1" w:lastColumn="0" w:noHBand="0" w:noVBand="1"/>
      </w:tblPr>
      <w:tblGrid>
        <w:gridCol w:w="3800"/>
        <w:gridCol w:w="960"/>
        <w:gridCol w:w="1060"/>
        <w:gridCol w:w="960"/>
        <w:gridCol w:w="960"/>
        <w:gridCol w:w="960"/>
      </w:tblGrid>
      <w:tr w:rsidR="008F52BB" w:rsidRPr="007E476B" w:rsidTr="00993C58">
        <w:trPr>
          <w:trHeight w:val="312"/>
        </w:trPr>
        <w:tc>
          <w:tcPr>
            <w:tcW w:w="380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Ratios</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2018</w:t>
            </w:r>
          </w:p>
        </w:tc>
        <w:tc>
          <w:tcPr>
            <w:tcW w:w="10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2019</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2020</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2021</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2022</w:t>
            </w:r>
          </w:p>
        </w:tc>
      </w:tr>
      <w:tr w:rsidR="008F52BB" w:rsidRPr="007E476B" w:rsidTr="00993C58">
        <w:trPr>
          <w:trHeight w:val="312"/>
        </w:trPr>
        <w:tc>
          <w:tcPr>
            <w:tcW w:w="3800" w:type="dxa"/>
            <w:noWrap/>
            <w:hideMark/>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Net profit margin</w:t>
            </w:r>
          </w:p>
        </w:tc>
        <w:tc>
          <w:tcPr>
            <w:tcW w:w="960" w:type="dxa"/>
            <w:noWrap/>
            <w:hideMark/>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-4.55%</w:t>
            </w:r>
          </w:p>
        </w:tc>
        <w:tc>
          <w:tcPr>
            <w:tcW w:w="1060" w:type="dxa"/>
            <w:noWrap/>
            <w:hideMark/>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-3.51%</w:t>
            </w:r>
          </w:p>
        </w:tc>
        <w:tc>
          <w:tcPr>
            <w:tcW w:w="960" w:type="dxa"/>
            <w:noWrap/>
            <w:hideMark/>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2.19%</w:t>
            </w:r>
          </w:p>
        </w:tc>
        <w:tc>
          <w:tcPr>
            <w:tcW w:w="960" w:type="dxa"/>
            <w:noWrap/>
            <w:hideMark/>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10.26%</w:t>
            </w:r>
          </w:p>
        </w:tc>
        <w:tc>
          <w:tcPr>
            <w:tcW w:w="960" w:type="dxa"/>
            <w:noWrap/>
            <w:hideMark/>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15.45%</w:t>
            </w:r>
          </w:p>
        </w:tc>
      </w:tr>
    </w:tbl>
    <w:p w:rsidR="008F52BB" w:rsidRPr="007E476B" w:rsidRDefault="008F52BB" w:rsidP="008F52BB">
      <w:pPr>
        <w:jc w:val="both"/>
        <w:rPr>
          <w:rFonts w:asciiTheme="majorBidi" w:hAnsiTheme="majorBidi" w:cstheme="majorBidi"/>
          <w:sz w:val="24"/>
          <w:szCs w:val="24"/>
        </w:rPr>
      </w:pPr>
    </w:p>
    <w:p w:rsidR="008F52BB" w:rsidRPr="007E476B" w:rsidRDefault="008F52BB" w:rsidP="008F52BB">
      <w:pPr>
        <w:jc w:val="both"/>
        <w:rPr>
          <w:rFonts w:asciiTheme="majorBidi" w:hAnsiTheme="majorBidi" w:cstheme="majorBidi"/>
          <w:sz w:val="24"/>
          <w:szCs w:val="24"/>
        </w:rPr>
      </w:pPr>
      <w:r w:rsidRPr="007E476B">
        <w:rPr>
          <w:rFonts w:asciiTheme="majorBidi" w:hAnsiTheme="majorBidi" w:cstheme="majorBidi"/>
          <w:sz w:val="24"/>
          <w:szCs w:val="24"/>
        </w:rPr>
        <w:t>The net profit margin means the simple margin of profit in percentage after the deduction of taxes from pretax margin</w:t>
      </w:r>
      <w:sdt>
        <w:sdtPr>
          <w:rPr>
            <w:rFonts w:asciiTheme="majorBidi" w:hAnsiTheme="majorBidi" w:cstheme="majorBidi"/>
            <w:sz w:val="24"/>
            <w:szCs w:val="24"/>
          </w:rPr>
          <w:id w:val="88587326"/>
          <w:citation/>
        </w:sdtPr>
        <w:sdtEndPr/>
        <w:sdtContent>
          <w:r w:rsidR="00015113">
            <w:rPr>
              <w:rFonts w:asciiTheme="majorBidi" w:hAnsiTheme="majorBidi" w:cstheme="majorBidi"/>
              <w:sz w:val="24"/>
              <w:szCs w:val="24"/>
            </w:rPr>
            <w:fldChar w:fldCharType="begin"/>
          </w:r>
          <w:r w:rsidR="00015113">
            <w:rPr>
              <w:rFonts w:asciiTheme="majorBidi" w:hAnsiTheme="majorBidi" w:cstheme="majorBidi"/>
              <w:sz w:val="24"/>
              <w:szCs w:val="24"/>
              <w:lang w:val="en-GB"/>
            </w:rPr>
            <w:instrText xml:space="preserve"> CITATION And22 \l 2057 </w:instrText>
          </w:r>
          <w:r w:rsidR="00015113">
            <w:rPr>
              <w:rFonts w:asciiTheme="majorBidi" w:hAnsiTheme="majorBidi" w:cstheme="majorBidi"/>
              <w:sz w:val="24"/>
              <w:szCs w:val="24"/>
            </w:rPr>
            <w:fldChar w:fldCharType="separate"/>
          </w:r>
          <w:r w:rsidR="00015113">
            <w:rPr>
              <w:rFonts w:asciiTheme="majorBidi" w:hAnsiTheme="majorBidi" w:cstheme="majorBidi"/>
              <w:noProof/>
              <w:sz w:val="24"/>
              <w:szCs w:val="24"/>
              <w:lang w:val="en-GB"/>
            </w:rPr>
            <w:t xml:space="preserve"> </w:t>
          </w:r>
          <w:r w:rsidR="00015113" w:rsidRPr="00015113">
            <w:rPr>
              <w:rFonts w:asciiTheme="majorBidi" w:hAnsiTheme="majorBidi" w:cstheme="majorBidi"/>
              <w:noProof/>
              <w:sz w:val="24"/>
              <w:szCs w:val="24"/>
              <w:lang w:val="en-GB"/>
            </w:rPr>
            <w:t>(Bloommenthal, 2022)</w:t>
          </w:r>
          <w:r w:rsidR="00015113">
            <w:rPr>
              <w:rFonts w:asciiTheme="majorBidi" w:hAnsiTheme="majorBidi" w:cstheme="majorBidi"/>
              <w:sz w:val="24"/>
              <w:szCs w:val="24"/>
            </w:rPr>
            <w:fldChar w:fldCharType="end"/>
          </w:r>
        </w:sdtContent>
      </w:sdt>
      <w:r w:rsidRPr="007E476B">
        <w:rPr>
          <w:rFonts w:asciiTheme="majorBidi" w:hAnsiTheme="majorBidi" w:cstheme="majorBidi"/>
          <w:sz w:val="24"/>
          <w:szCs w:val="24"/>
        </w:rPr>
        <w:t>. That’s the real percentage that company from revenue after all the costs, interest and taxes. So, that’s why it’s also considering very important indicator. In Tesla Company net profit margin in negative in starting years that’s means the company is in loss but in 2020 its start making profit and also grow rapidly every year.</w:t>
      </w:r>
    </w:p>
    <w:p w:rsidR="008F52BB" w:rsidRPr="000920F7" w:rsidRDefault="008F52BB" w:rsidP="008F52BB">
      <w:pPr>
        <w:jc w:val="both"/>
        <w:rPr>
          <w:rFonts w:asciiTheme="majorBidi" w:hAnsiTheme="majorBidi" w:cstheme="majorBidi"/>
          <w:b/>
          <w:bCs/>
          <w:sz w:val="28"/>
          <w:szCs w:val="28"/>
        </w:rPr>
      </w:pPr>
      <w:r w:rsidRPr="000920F7">
        <w:rPr>
          <w:rFonts w:asciiTheme="majorBidi" w:hAnsiTheme="majorBidi" w:cstheme="majorBidi"/>
          <w:b/>
          <w:bCs/>
          <w:sz w:val="28"/>
          <w:szCs w:val="28"/>
        </w:rPr>
        <w:t>Cash flow margin</w:t>
      </w:r>
    </w:p>
    <w:tbl>
      <w:tblPr>
        <w:tblStyle w:val="TableGrid"/>
        <w:tblW w:w="0" w:type="auto"/>
        <w:tblLook w:val="04A0" w:firstRow="1" w:lastRow="0" w:firstColumn="1" w:lastColumn="0" w:noHBand="0" w:noVBand="1"/>
      </w:tblPr>
      <w:tblGrid>
        <w:gridCol w:w="3800"/>
        <w:gridCol w:w="960"/>
        <w:gridCol w:w="1060"/>
        <w:gridCol w:w="960"/>
        <w:gridCol w:w="960"/>
        <w:gridCol w:w="960"/>
      </w:tblGrid>
      <w:tr w:rsidR="008F52BB" w:rsidRPr="007E476B" w:rsidTr="00993C58">
        <w:trPr>
          <w:trHeight w:val="312"/>
        </w:trPr>
        <w:tc>
          <w:tcPr>
            <w:tcW w:w="380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lastRenderedPageBreak/>
              <w:t>Ratios</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2018</w:t>
            </w:r>
          </w:p>
        </w:tc>
        <w:tc>
          <w:tcPr>
            <w:tcW w:w="10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2019</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2020</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2021</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2022</w:t>
            </w:r>
          </w:p>
        </w:tc>
      </w:tr>
      <w:tr w:rsidR="008F52BB" w:rsidRPr="007E476B" w:rsidTr="00993C58">
        <w:trPr>
          <w:trHeight w:val="312"/>
        </w:trPr>
        <w:tc>
          <w:tcPr>
            <w:tcW w:w="380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Cash flow margin</w:t>
            </w:r>
          </w:p>
        </w:tc>
        <w:tc>
          <w:tcPr>
            <w:tcW w:w="96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9.78%</w:t>
            </w:r>
          </w:p>
        </w:tc>
        <w:tc>
          <w:tcPr>
            <w:tcW w:w="106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9.79%</w:t>
            </w:r>
          </w:p>
        </w:tc>
        <w:tc>
          <w:tcPr>
            <w:tcW w:w="96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18.85%</w:t>
            </w:r>
          </w:p>
        </w:tc>
        <w:tc>
          <w:tcPr>
            <w:tcW w:w="96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21.36%</w:t>
            </w:r>
          </w:p>
        </w:tc>
        <w:tc>
          <w:tcPr>
            <w:tcW w:w="96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18.07%</w:t>
            </w:r>
          </w:p>
        </w:tc>
      </w:tr>
    </w:tbl>
    <w:p w:rsidR="008F52BB" w:rsidRPr="007E476B" w:rsidRDefault="008F52BB" w:rsidP="008F52BB">
      <w:pPr>
        <w:jc w:val="both"/>
        <w:rPr>
          <w:rFonts w:asciiTheme="majorBidi" w:hAnsiTheme="majorBidi" w:cstheme="majorBidi"/>
          <w:sz w:val="24"/>
          <w:szCs w:val="24"/>
        </w:rPr>
      </w:pPr>
    </w:p>
    <w:p w:rsidR="008F52BB" w:rsidRPr="007E476B" w:rsidRDefault="008F52BB" w:rsidP="008F52BB">
      <w:pPr>
        <w:jc w:val="both"/>
        <w:rPr>
          <w:rFonts w:asciiTheme="majorBidi" w:hAnsiTheme="majorBidi" w:cstheme="majorBidi"/>
          <w:sz w:val="24"/>
          <w:szCs w:val="24"/>
        </w:rPr>
      </w:pPr>
      <w:r w:rsidRPr="007E476B">
        <w:rPr>
          <w:rFonts w:asciiTheme="majorBidi" w:hAnsiTheme="majorBidi" w:cstheme="majorBidi"/>
          <w:sz w:val="24"/>
          <w:szCs w:val="24"/>
        </w:rPr>
        <w:t>Cash flow margin is best way to gain a deeper insight for the financial health of the company. Cash margin measure the percentage of operating cash flow from the total revenue</w:t>
      </w:r>
      <w:sdt>
        <w:sdtPr>
          <w:rPr>
            <w:rFonts w:asciiTheme="majorBidi" w:hAnsiTheme="majorBidi" w:cstheme="majorBidi"/>
            <w:sz w:val="24"/>
            <w:szCs w:val="24"/>
          </w:rPr>
          <w:id w:val="942890380"/>
          <w:citation/>
        </w:sdtPr>
        <w:sdtEndPr/>
        <w:sdtContent>
          <w:r w:rsidR="001013B8">
            <w:rPr>
              <w:rFonts w:asciiTheme="majorBidi" w:hAnsiTheme="majorBidi" w:cstheme="majorBidi"/>
              <w:sz w:val="24"/>
              <w:szCs w:val="24"/>
            </w:rPr>
            <w:fldChar w:fldCharType="begin"/>
          </w:r>
          <w:r w:rsidR="001013B8">
            <w:rPr>
              <w:rFonts w:asciiTheme="majorBidi" w:hAnsiTheme="majorBidi" w:cstheme="majorBidi"/>
              <w:sz w:val="24"/>
              <w:szCs w:val="24"/>
              <w:lang w:val="en-GB"/>
            </w:rPr>
            <w:instrText xml:space="preserve"> CITATION And22 \l 2057 </w:instrText>
          </w:r>
          <w:r w:rsidR="001013B8">
            <w:rPr>
              <w:rFonts w:asciiTheme="majorBidi" w:hAnsiTheme="majorBidi" w:cstheme="majorBidi"/>
              <w:sz w:val="24"/>
              <w:szCs w:val="24"/>
            </w:rPr>
            <w:fldChar w:fldCharType="separate"/>
          </w:r>
          <w:r w:rsidR="001013B8">
            <w:rPr>
              <w:rFonts w:asciiTheme="majorBidi" w:hAnsiTheme="majorBidi" w:cstheme="majorBidi"/>
              <w:noProof/>
              <w:sz w:val="24"/>
              <w:szCs w:val="24"/>
              <w:lang w:val="en-GB"/>
            </w:rPr>
            <w:t xml:space="preserve"> </w:t>
          </w:r>
          <w:r w:rsidR="001013B8" w:rsidRPr="001013B8">
            <w:rPr>
              <w:rFonts w:asciiTheme="majorBidi" w:hAnsiTheme="majorBidi" w:cstheme="majorBidi"/>
              <w:noProof/>
              <w:sz w:val="24"/>
              <w:szCs w:val="24"/>
              <w:lang w:val="en-GB"/>
            </w:rPr>
            <w:t>(Bloommenthal, 2022)</w:t>
          </w:r>
          <w:r w:rsidR="001013B8">
            <w:rPr>
              <w:rFonts w:asciiTheme="majorBidi" w:hAnsiTheme="majorBidi" w:cstheme="majorBidi"/>
              <w:sz w:val="24"/>
              <w:szCs w:val="24"/>
            </w:rPr>
            <w:fldChar w:fldCharType="end"/>
          </w:r>
        </w:sdtContent>
      </w:sdt>
      <w:r w:rsidRPr="007E476B">
        <w:rPr>
          <w:rFonts w:asciiTheme="majorBidi" w:hAnsiTheme="majorBidi" w:cstheme="majorBidi"/>
          <w:sz w:val="24"/>
          <w:szCs w:val="24"/>
        </w:rPr>
        <w:t>. Its show that the how effectively company convert its sales into cash. In Tesla Company cash flow margin is increase every year but still it’s very low and they need to increase it.</w:t>
      </w:r>
    </w:p>
    <w:p w:rsidR="008F52BB" w:rsidRPr="000920F7" w:rsidRDefault="008F52BB" w:rsidP="008F52BB">
      <w:pPr>
        <w:spacing w:after="0" w:line="240" w:lineRule="auto"/>
        <w:jc w:val="both"/>
        <w:rPr>
          <w:rFonts w:asciiTheme="majorBidi" w:eastAsia="Times New Roman" w:hAnsiTheme="majorBidi" w:cstheme="majorBidi"/>
          <w:b/>
          <w:bCs/>
          <w:color w:val="000000"/>
          <w:sz w:val="28"/>
          <w:szCs w:val="28"/>
        </w:rPr>
      </w:pPr>
      <w:r w:rsidRPr="000920F7">
        <w:rPr>
          <w:rFonts w:asciiTheme="majorBidi" w:eastAsia="Times New Roman" w:hAnsiTheme="majorBidi" w:cstheme="majorBidi"/>
          <w:b/>
          <w:bCs/>
          <w:color w:val="000000"/>
          <w:sz w:val="28"/>
          <w:szCs w:val="28"/>
        </w:rPr>
        <w:t>Return on assets</w:t>
      </w:r>
    </w:p>
    <w:tbl>
      <w:tblPr>
        <w:tblStyle w:val="TableGrid"/>
        <w:tblW w:w="0" w:type="auto"/>
        <w:tblLook w:val="04A0" w:firstRow="1" w:lastRow="0" w:firstColumn="1" w:lastColumn="0" w:noHBand="0" w:noVBand="1"/>
      </w:tblPr>
      <w:tblGrid>
        <w:gridCol w:w="3800"/>
        <w:gridCol w:w="960"/>
        <w:gridCol w:w="1060"/>
        <w:gridCol w:w="960"/>
        <w:gridCol w:w="960"/>
        <w:gridCol w:w="996"/>
      </w:tblGrid>
      <w:tr w:rsidR="008F52BB" w:rsidRPr="007E476B" w:rsidTr="00993C58">
        <w:trPr>
          <w:trHeight w:val="312"/>
        </w:trPr>
        <w:tc>
          <w:tcPr>
            <w:tcW w:w="3800" w:type="dxa"/>
            <w:noWrap/>
            <w:hideMark/>
          </w:tcPr>
          <w:p w:rsidR="008F52BB" w:rsidRPr="007E476B" w:rsidRDefault="008F52BB" w:rsidP="00993C58">
            <w:pPr>
              <w:jc w:val="both"/>
              <w:rPr>
                <w:rFonts w:asciiTheme="majorBidi" w:eastAsia="Times New Roman" w:hAnsiTheme="majorBidi" w:cstheme="majorBidi"/>
                <w:b/>
                <w:bCs/>
                <w:color w:val="000000"/>
                <w:sz w:val="24"/>
                <w:szCs w:val="24"/>
              </w:rPr>
            </w:pPr>
            <w:r w:rsidRPr="007E476B">
              <w:rPr>
                <w:rFonts w:asciiTheme="majorBidi" w:eastAsia="Times New Roman" w:hAnsiTheme="majorBidi" w:cstheme="majorBidi"/>
                <w:b/>
                <w:bCs/>
                <w:color w:val="000000"/>
                <w:sz w:val="24"/>
                <w:szCs w:val="24"/>
              </w:rPr>
              <w:t>Ratios</w:t>
            </w:r>
          </w:p>
        </w:tc>
        <w:tc>
          <w:tcPr>
            <w:tcW w:w="960" w:type="dxa"/>
            <w:noWrap/>
            <w:hideMark/>
          </w:tcPr>
          <w:p w:rsidR="008F52BB" w:rsidRPr="007E476B" w:rsidRDefault="008F52BB" w:rsidP="00993C58">
            <w:pPr>
              <w:jc w:val="both"/>
              <w:rPr>
                <w:rFonts w:asciiTheme="majorBidi" w:eastAsia="Times New Roman" w:hAnsiTheme="majorBidi" w:cstheme="majorBidi"/>
                <w:b/>
                <w:bCs/>
                <w:color w:val="000000"/>
                <w:sz w:val="24"/>
                <w:szCs w:val="24"/>
              </w:rPr>
            </w:pPr>
            <w:r w:rsidRPr="007E476B">
              <w:rPr>
                <w:rFonts w:asciiTheme="majorBidi" w:eastAsia="Times New Roman" w:hAnsiTheme="majorBidi" w:cstheme="majorBidi"/>
                <w:b/>
                <w:bCs/>
                <w:color w:val="000000"/>
                <w:sz w:val="24"/>
                <w:szCs w:val="24"/>
              </w:rPr>
              <w:t>2018</w:t>
            </w:r>
          </w:p>
        </w:tc>
        <w:tc>
          <w:tcPr>
            <w:tcW w:w="1060" w:type="dxa"/>
            <w:noWrap/>
            <w:hideMark/>
          </w:tcPr>
          <w:p w:rsidR="008F52BB" w:rsidRPr="007E476B" w:rsidRDefault="008F52BB" w:rsidP="00993C58">
            <w:pPr>
              <w:jc w:val="both"/>
              <w:rPr>
                <w:rFonts w:asciiTheme="majorBidi" w:eastAsia="Times New Roman" w:hAnsiTheme="majorBidi" w:cstheme="majorBidi"/>
                <w:b/>
                <w:bCs/>
                <w:color w:val="000000"/>
                <w:sz w:val="24"/>
                <w:szCs w:val="24"/>
              </w:rPr>
            </w:pPr>
            <w:r w:rsidRPr="007E476B">
              <w:rPr>
                <w:rFonts w:asciiTheme="majorBidi" w:eastAsia="Times New Roman" w:hAnsiTheme="majorBidi" w:cstheme="majorBidi"/>
                <w:b/>
                <w:bCs/>
                <w:color w:val="000000"/>
                <w:sz w:val="24"/>
                <w:szCs w:val="24"/>
              </w:rPr>
              <w:t>2019</w:t>
            </w:r>
          </w:p>
        </w:tc>
        <w:tc>
          <w:tcPr>
            <w:tcW w:w="960" w:type="dxa"/>
            <w:noWrap/>
            <w:hideMark/>
          </w:tcPr>
          <w:p w:rsidR="008F52BB" w:rsidRPr="007E476B" w:rsidRDefault="008F52BB" w:rsidP="00993C58">
            <w:pPr>
              <w:jc w:val="both"/>
              <w:rPr>
                <w:rFonts w:asciiTheme="majorBidi" w:eastAsia="Times New Roman" w:hAnsiTheme="majorBidi" w:cstheme="majorBidi"/>
                <w:b/>
                <w:bCs/>
                <w:color w:val="000000"/>
                <w:sz w:val="24"/>
                <w:szCs w:val="24"/>
              </w:rPr>
            </w:pPr>
            <w:r w:rsidRPr="007E476B">
              <w:rPr>
                <w:rFonts w:asciiTheme="majorBidi" w:eastAsia="Times New Roman" w:hAnsiTheme="majorBidi" w:cstheme="majorBidi"/>
                <w:b/>
                <w:bCs/>
                <w:color w:val="000000"/>
                <w:sz w:val="24"/>
                <w:szCs w:val="24"/>
              </w:rPr>
              <w:t>2020</w:t>
            </w:r>
          </w:p>
        </w:tc>
        <w:tc>
          <w:tcPr>
            <w:tcW w:w="960" w:type="dxa"/>
            <w:noWrap/>
            <w:hideMark/>
          </w:tcPr>
          <w:p w:rsidR="008F52BB" w:rsidRPr="007E476B" w:rsidRDefault="008F52BB" w:rsidP="00993C58">
            <w:pPr>
              <w:jc w:val="both"/>
              <w:rPr>
                <w:rFonts w:asciiTheme="majorBidi" w:eastAsia="Times New Roman" w:hAnsiTheme="majorBidi" w:cstheme="majorBidi"/>
                <w:b/>
                <w:bCs/>
                <w:color w:val="000000"/>
                <w:sz w:val="24"/>
                <w:szCs w:val="24"/>
              </w:rPr>
            </w:pPr>
            <w:r w:rsidRPr="007E476B">
              <w:rPr>
                <w:rFonts w:asciiTheme="majorBidi" w:eastAsia="Times New Roman" w:hAnsiTheme="majorBidi" w:cstheme="majorBidi"/>
                <w:b/>
                <w:bCs/>
                <w:color w:val="000000"/>
                <w:sz w:val="24"/>
                <w:szCs w:val="24"/>
              </w:rPr>
              <w:t>2021</w:t>
            </w:r>
          </w:p>
        </w:tc>
        <w:tc>
          <w:tcPr>
            <w:tcW w:w="996" w:type="dxa"/>
            <w:noWrap/>
            <w:hideMark/>
          </w:tcPr>
          <w:p w:rsidR="008F52BB" w:rsidRPr="007E476B" w:rsidRDefault="008F52BB" w:rsidP="00993C58">
            <w:pPr>
              <w:jc w:val="both"/>
              <w:rPr>
                <w:rFonts w:asciiTheme="majorBidi" w:eastAsia="Times New Roman" w:hAnsiTheme="majorBidi" w:cstheme="majorBidi"/>
                <w:b/>
                <w:bCs/>
                <w:color w:val="000000"/>
                <w:sz w:val="24"/>
                <w:szCs w:val="24"/>
              </w:rPr>
            </w:pPr>
            <w:r w:rsidRPr="007E476B">
              <w:rPr>
                <w:rFonts w:asciiTheme="majorBidi" w:eastAsia="Times New Roman" w:hAnsiTheme="majorBidi" w:cstheme="majorBidi"/>
                <w:b/>
                <w:bCs/>
                <w:color w:val="000000"/>
                <w:sz w:val="24"/>
                <w:szCs w:val="24"/>
              </w:rPr>
              <w:t>2022</w:t>
            </w:r>
          </w:p>
        </w:tc>
      </w:tr>
      <w:tr w:rsidR="008F52BB" w:rsidRPr="007E476B" w:rsidTr="00993C58">
        <w:trPr>
          <w:trHeight w:val="312"/>
        </w:trPr>
        <w:tc>
          <w:tcPr>
            <w:tcW w:w="3800" w:type="dxa"/>
            <w:noWrap/>
          </w:tcPr>
          <w:p w:rsidR="008F52BB" w:rsidRPr="007E476B" w:rsidRDefault="008F52BB" w:rsidP="00993C58">
            <w:pPr>
              <w:jc w:val="both"/>
              <w:rPr>
                <w:rFonts w:asciiTheme="majorBidi" w:eastAsia="Times New Roman" w:hAnsiTheme="majorBidi" w:cstheme="majorBidi"/>
                <w:color w:val="000000"/>
                <w:sz w:val="24"/>
                <w:szCs w:val="24"/>
              </w:rPr>
            </w:pPr>
            <w:r w:rsidRPr="007E476B">
              <w:rPr>
                <w:rFonts w:asciiTheme="majorBidi" w:eastAsia="Times New Roman" w:hAnsiTheme="majorBidi" w:cstheme="majorBidi"/>
                <w:color w:val="000000"/>
                <w:sz w:val="24"/>
                <w:szCs w:val="24"/>
              </w:rPr>
              <w:t>Return on assets</w:t>
            </w:r>
          </w:p>
        </w:tc>
        <w:tc>
          <w:tcPr>
            <w:tcW w:w="960" w:type="dxa"/>
            <w:noWrap/>
          </w:tcPr>
          <w:p w:rsidR="008F52BB" w:rsidRPr="007E476B" w:rsidRDefault="008F52BB" w:rsidP="00993C58">
            <w:pPr>
              <w:jc w:val="both"/>
              <w:rPr>
                <w:rFonts w:asciiTheme="majorBidi" w:eastAsia="Times New Roman" w:hAnsiTheme="majorBidi" w:cstheme="majorBidi"/>
                <w:color w:val="000000"/>
                <w:sz w:val="24"/>
                <w:szCs w:val="24"/>
              </w:rPr>
            </w:pPr>
            <w:r w:rsidRPr="007E476B">
              <w:rPr>
                <w:rFonts w:asciiTheme="majorBidi" w:eastAsia="Times New Roman" w:hAnsiTheme="majorBidi" w:cstheme="majorBidi"/>
                <w:color w:val="000000"/>
                <w:sz w:val="24"/>
                <w:szCs w:val="24"/>
              </w:rPr>
              <w:t>-3.28%</w:t>
            </w:r>
          </w:p>
        </w:tc>
        <w:tc>
          <w:tcPr>
            <w:tcW w:w="1060" w:type="dxa"/>
            <w:noWrap/>
          </w:tcPr>
          <w:p w:rsidR="008F52BB" w:rsidRPr="007E476B" w:rsidRDefault="008F52BB" w:rsidP="00993C58">
            <w:pPr>
              <w:jc w:val="both"/>
              <w:rPr>
                <w:rFonts w:asciiTheme="majorBidi" w:eastAsia="Times New Roman" w:hAnsiTheme="majorBidi" w:cstheme="majorBidi"/>
                <w:color w:val="000000"/>
                <w:sz w:val="24"/>
                <w:szCs w:val="24"/>
              </w:rPr>
            </w:pPr>
            <w:r w:rsidRPr="007E476B">
              <w:rPr>
                <w:rFonts w:asciiTheme="majorBidi" w:eastAsia="Times New Roman" w:hAnsiTheme="majorBidi" w:cstheme="majorBidi"/>
                <w:color w:val="000000"/>
                <w:sz w:val="24"/>
                <w:szCs w:val="24"/>
              </w:rPr>
              <w:t>-2.51%</w:t>
            </w:r>
          </w:p>
        </w:tc>
        <w:tc>
          <w:tcPr>
            <w:tcW w:w="960" w:type="dxa"/>
            <w:noWrap/>
          </w:tcPr>
          <w:p w:rsidR="008F52BB" w:rsidRPr="007E476B" w:rsidRDefault="008F52BB" w:rsidP="00993C58">
            <w:pPr>
              <w:jc w:val="both"/>
              <w:rPr>
                <w:rFonts w:asciiTheme="majorBidi" w:eastAsia="Times New Roman" w:hAnsiTheme="majorBidi" w:cstheme="majorBidi"/>
                <w:color w:val="000000"/>
                <w:sz w:val="24"/>
                <w:szCs w:val="24"/>
              </w:rPr>
            </w:pPr>
            <w:r w:rsidRPr="007E476B">
              <w:rPr>
                <w:rFonts w:asciiTheme="majorBidi" w:eastAsia="Times New Roman" w:hAnsiTheme="majorBidi" w:cstheme="majorBidi"/>
                <w:color w:val="000000"/>
                <w:sz w:val="24"/>
                <w:szCs w:val="24"/>
              </w:rPr>
              <w:t>1.32%</w:t>
            </w:r>
          </w:p>
        </w:tc>
        <w:tc>
          <w:tcPr>
            <w:tcW w:w="960" w:type="dxa"/>
            <w:noWrap/>
          </w:tcPr>
          <w:p w:rsidR="008F52BB" w:rsidRPr="007E476B" w:rsidRDefault="008F52BB" w:rsidP="00993C58">
            <w:pPr>
              <w:jc w:val="both"/>
              <w:rPr>
                <w:rFonts w:asciiTheme="majorBidi" w:eastAsia="Times New Roman" w:hAnsiTheme="majorBidi" w:cstheme="majorBidi"/>
                <w:color w:val="000000"/>
                <w:sz w:val="24"/>
                <w:szCs w:val="24"/>
              </w:rPr>
            </w:pPr>
            <w:r w:rsidRPr="007E476B">
              <w:rPr>
                <w:rFonts w:asciiTheme="majorBidi" w:eastAsia="Times New Roman" w:hAnsiTheme="majorBidi" w:cstheme="majorBidi"/>
                <w:color w:val="000000"/>
                <w:sz w:val="24"/>
                <w:szCs w:val="24"/>
              </w:rPr>
              <w:t>8.89%</w:t>
            </w:r>
          </w:p>
        </w:tc>
        <w:tc>
          <w:tcPr>
            <w:tcW w:w="996" w:type="dxa"/>
            <w:noWrap/>
          </w:tcPr>
          <w:p w:rsidR="008F52BB" w:rsidRPr="007E476B" w:rsidRDefault="008F52BB" w:rsidP="00993C58">
            <w:pPr>
              <w:jc w:val="both"/>
              <w:rPr>
                <w:rFonts w:asciiTheme="majorBidi" w:eastAsia="Times New Roman" w:hAnsiTheme="majorBidi" w:cstheme="majorBidi"/>
                <w:color w:val="000000"/>
                <w:sz w:val="24"/>
                <w:szCs w:val="24"/>
              </w:rPr>
            </w:pPr>
            <w:r w:rsidRPr="007E476B">
              <w:rPr>
                <w:rFonts w:asciiTheme="majorBidi" w:eastAsia="Times New Roman" w:hAnsiTheme="majorBidi" w:cstheme="majorBidi"/>
                <w:color w:val="000000"/>
                <w:sz w:val="24"/>
                <w:szCs w:val="24"/>
              </w:rPr>
              <w:t>15.28%</w:t>
            </w:r>
          </w:p>
        </w:tc>
      </w:tr>
    </w:tbl>
    <w:p w:rsidR="008F52BB" w:rsidRPr="007E476B" w:rsidRDefault="008F52BB" w:rsidP="008F52BB">
      <w:pPr>
        <w:jc w:val="both"/>
        <w:rPr>
          <w:rFonts w:asciiTheme="majorBidi" w:eastAsia="Times New Roman" w:hAnsiTheme="majorBidi" w:cstheme="majorBidi"/>
          <w:color w:val="000000"/>
          <w:sz w:val="24"/>
          <w:szCs w:val="24"/>
        </w:rPr>
      </w:pPr>
    </w:p>
    <w:p w:rsidR="008F52BB" w:rsidRPr="007E476B" w:rsidRDefault="008F52BB" w:rsidP="008F52BB">
      <w:pPr>
        <w:jc w:val="both"/>
        <w:rPr>
          <w:rFonts w:asciiTheme="majorBidi" w:hAnsiTheme="majorBidi" w:cstheme="majorBidi"/>
          <w:sz w:val="24"/>
          <w:szCs w:val="24"/>
        </w:rPr>
      </w:pPr>
      <w:r w:rsidRPr="007E476B">
        <w:rPr>
          <w:rFonts w:asciiTheme="majorBidi" w:hAnsiTheme="majorBidi" w:cstheme="majorBidi"/>
          <w:sz w:val="24"/>
          <w:szCs w:val="24"/>
        </w:rPr>
        <w:t>Return of assets means that how much percentage of Income Company generates from their assets. Corporate management, analysts, and investors can use it to determine the company generates profit from its assets</w:t>
      </w:r>
      <w:sdt>
        <w:sdtPr>
          <w:rPr>
            <w:rFonts w:asciiTheme="majorBidi" w:hAnsiTheme="majorBidi" w:cstheme="majorBidi"/>
            <w:sz w:val="24"/>
            <w:szCs w:val="24"/>
          </w:rPr>
          <w:id w:val="-689603598"/>
          <w:citation/>
        </w:sdtPr>
        <w:sdtEndPr/>
        <w:sdtContent>
          <w:r w:rsidR="001013B8">
            <w:rPr>
              <w:rFonts w:asciiTheme="majorBidi" w:hAnsiTheme="majorBidi" w:cstheme="majorBidi"/>
              <w:sz w:val="24"/>
              <w:szCs w:val="24"/>
            </w:rPr>
            <w:fldChar w:fldCharType="begin"/>
          </w:r>
          <w:r w:rsidR="001013B8">
            <w:rPr>
              <w:rFonts w:asciiTheme="majorBidi" w:hAnsiTheme="majorBidi" w:cstheme="majorBidi"/>
              <w:sz w:val="24"/>
              <w:szCs w:val="24"/>
              <w:lang w:val="en-GB"/>
            </w:rPr>
            <w:instrText xml:space="preserve"> CITATION And22 \l 2057 </w:instrText>
          </w:r>
          <w:r w:rsidR="001013B8">
            <w:rPr>
              <w:rFonts w:asciiTheme="majorBidi" w:hAnsiTheme="majorBidi" w:cstheme="majorBidi"/>
              <w:sz w:val="24"/>
              <w:szCs w:val="24"/>
            </w:rPr>
            <w:fldChar w:fldCharType="separate"/>
          </w:r>
          <w:r w:rsidR="001013B8">
            <w:rPr>
              <w:rFonts w:asciiTheme="majorBidi" w:hAnsiTheme="majorBidi" w:cstheme="majorBidi"/>
              <w:noProof/>
              <w:sz w:val="24"/>
              <w:szCs w:val="24"/>
              <w:lang w:val="en-GB"/>
            </w:rPr>
            <w:t xml:space="preserve"> </w:t>
          </w:r>
          <w:r w:rsidR="001013B8" w:rsidRPr="001013B8">
            <w:rPr>
              <w:rFonts w:asciiTheme="majorBidi" w:hAnsiTheme="majorBidi" w:cstheme="majorBidi"/>
              <w:noProof/>
              <w:sz w:val="24"/>
              <w:szCs w:val="24"/>
              <w:lang w:val="en-GB"/>
            </w:rPr>
            <w:t>(Bloommenthal, 2022)</w:t>
          </w:r>
          <w:r w:rsidR="001013B8">
            <w:rPr>
              <w:rFonts w:asciiTheme="majorBidi" w:hAnsiTheme="majorBidi" w:cstheme="majorBidi"/>
              <w:sz w:val="24"/>
              <w:szCs w:val="24"/>
            </w:rPr>
            <w:fldChar w:fldCharType="end"/>
          </w:r>
        </w:sdtContent>
      </w:sdt>
      <w:r w:rsidRPr="007E476B">
        <w:rPr>
          <w:rFonts w:asciiTheme="majorBidi" w:hAnsiTheme="majorBidi" w:cstheme="majorBidi"/>
          <w:sz w:val="24"/>
          <w:szCs w:val="24"/>
        </w:rPr>
        <w:t>. The higher percentage means the company is more efficient and productive to generate profits and lower percentage means company needs to improve further. In Tesla Company the return on assets is negative in starting years but its increase rapidly and now its return is very high in recent years.</w:t>
      </w:r>
    </w:p>
    <w:p w:rsidR="008F52BB" w:rsidRPr="000920F7" w:rsidRDefault="008F52BB" w:rsidP="008F52BB">
      <w:pPr>
        <w:spacing w:after="0" w:line="240" w:lineRule="auto"/>
        <w:jc w:val="both"/>
        <w:rPr>
          <w:rFonts w:asciiTheme="majorBidi" w:eastAsia="Times New Roman" w:hAnsiTheme="majorBidi" w:cstheme="majorBidi"/>
          <w:b/>
          <w:bCs/>
          <w:color w:val="000000"/>
          <w:sz w:val="28"/>
          <w:szCs w:val="28"/>
        </w:rPr>
      </w:pPr>
      <w:r w:rsidRPr="000920F7">
        <w:rPr>
          <w:rFonts w:asciiTheme="majorBidi" w:eastAsia="Times New Roman" w:hAnsiTheme="majorBidi" w:cstheme="majorBidi"/>
          <w:b/>
          <w:bCs/>
          <w:color w:val="000000"/>
          <w:sz w:val="28"/>
          <w:szCs w:val="28"/>
        </w:rPr>
        <w:t>Return on equity</w:t>
      </w:r>
    </w:p>
    <w:tbl>
      <w:tblPr>
        <w:tblStyle w:val="TableGrid"/>
        <w:tblW w:w="0" w:type="auto"/>
        <w:tblLook w:val="04A0" w:firstRow="1" w:lastRow="0" w:firstColumn="1" w:lastColumn="0" w:noHBand="0" w:noVBand="1"/>
      </w:tblPr>
      <w:tblGrid>
        <w:gridCol w:w="3708"/>
        <w:gridCol w:w="1052"/>
        <w:gridCol w:w="1060"/>
        <w:gridCol w:w="960"/>
        <w:gridCol w:w="960"/>
        <w:gridCol w:w="960"/>
      </w:tblGrid>
      <w:tr w:rsidR="008F52BB" w:rsidRPr="007E476B" w:rsidTr="00993C58">
        <w:trPr>
          <w:trHeight w:val="312"/>
        </w:trPr>
        <w:tc>
          <w:tcPr>
            <w:tcW w:w="3708"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Ratios</w:t>
            </w:r>
          </w:p>
        </w:tc>
        <w:tc>
          <w:tcPr>
            <w:tcW w:w="1052"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2018</w:t>
            </w:r>
          </w:p>
        </w:tc>
        <w:tc>
          <w:tcPr>
            <w:tcW w:w="10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2019</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2020</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2021</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2022</w:t>
            </w:r>
          </w:p>
        </w:tc>
      </w:tr>
      <w:tr w:rsidR="008F52BB" w:rsidRPr="007E476B" w:rsidTr="00993C58">
        <w:trPr>
          <w:trHeight w:val="312"/>
        </w:trPr>
        <w:tc>
          <w:tcPr>
            <w:tcW w:w="3708"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Return on equity</w:t>
            </w:r>
          </w:p>
        </w:tc>
        <w:tc>
          <w:tcPr>
            <w:tcW w:w="1052"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-16.95%</w:t>
            </w:r>
          </w:p>
        </w:tc>
        <w:tc>
          <w:tcPr>
            <w:tcW w:w="106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-11.54%</w:t>
            </w:r>
          </w:p>
        </w:tc>
        <w:tc>
          <w:tcPr>
            <w:tcW w:w="96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2.99%</w:t>
            </w:r>
          </w:p>
        </w:tc>
        <w:tc>
          <w:tcPr>
            <w:tcW w:w="96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17.81%</w:t>
            </w:r>
          </w:p>
        </w:tc>
        <w:tc>
          <w:tcPr>
            <w:tcW w:w="96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27.66%</w:t>
            </w:r>
          </w:p>
        </w:tc>
      </w:tr>
    </w:tbl>
    <w:p w:rsidR="008F52BB" w:rsidRPr="007E476B" w:rsidRDefault="008F52BB" w:rsidP="008F52BB">
      <w:pPr>
        <w:jc w:val="both"/>
        <w:rPr>
          <w:rFonts w:asciiTheme="majorBidi" w:hAnsiTheme="majorBidi" w:cstheme="majorBidi"/>
          <w:sz w:val="24"/>
          <w:szCs w:val="24"/>
        </w:rPr>
      </w:pPr>
    </w:p>
    <w:p w:rsidR="008F52BB" w:rsidRPr="007E476B" w:rsidRDefault="008F52BB" w:rsidP="008F52BB">
      <w:pPr>
        <w:jc w:val="both"/>
        <w:rPr>
          <w:rFonts w:asciiTheme="majorBidi" w:hAnsiTheme="majorBidi" w:cstheme="majorBidi"/>
          <w:sz w:val="24"/>
          <w:szCs w:val="24"/>
        </w:rPr>
      </w:pPr>
      <w:r w:rsidRPr="007E476B">
        <w:rPr>
          <w:rFonts w:asciiTheme="majorBidi" w:hAnsiTheme="majorBidi" w:cstheme="majorBidi"/>
          <w:sz w:val="24"/>
          <w:szCs w:val="24"/>
        </w:rPr>
        <w:t>Return on equity is the most important indictor to judge the company because it gives you percentage of profit from the shareholder’s equity</w:t>
      </w:r>
      <w:sdt>
        <w:sdtPr>
          <w:rPr>
            <w:rFonts w:asciiTheme="majorBidi" w:hAnsiTheme="majorBidi" w:cstheme="majorBidi"/>
            <w:sz w:val="24"/>
            <w:szCs w:val="24"/>
          </w:rPr>
          <w:id w:val="906726392"/>
          <w:citation/>
        </w:sdtPr>
        <w:sdtEndPr/>
        <w:sdtContent>
          <w:r w:rsidR="001013B8">
            <w:rPr>
              <w:rFonts w:asciiTheme="majorBidi" w:hAnsiTheme="majorBidi" w:cstheme="majorBidi"/>
              <w:sz w:val="24"/>
              <w:szCs w:val="24"/>
            </w:rPr>
            <w:fldChar w:fldCharType="begin"/>
          </w:r>
          <w:r w:rsidR="001013B8">
            <w:rPr>
              <w:rFonts w:asciiTheme="majorBidi" w:hAnsiTheme="majorBidi" w:cstheme="majorBidi"/>
              <w:sz w:val="24"/>
              <w:szCs w:val="24"/>
              <w:lang w:val="en-GB"/>
            </w:rPr>
            <w:instrText xml:space="preserve"> CITATION And22 \l 2057 </w:instrText>
          </w:r>
          <w:r w:rsidR="001013B8">
            <w:rPr>
              <w:rFonts w:asciiTheme="majorBidi" w:hAnsiTheme="majorBidi" w:cstheme="majorBidi"/>
              <w:sz w:val="24"/>
              <w:szCs w:val="24"/>
            </w:rPr>
            <w:fldChar w:fldCharType="separate"/>
          </w:r>
          <w:r w:rsidR="001013B8">
            <w:rPr>
              <w:rFonts w:asciiTheme="majorBidi" w:hAnsiTheme="majorBidi" w:cstheme="majorBidi"/>
              <w:noProof/>
              <w:sz w:val="24"/>
              <w:szCs w:val="24"/>
              <w:lang w:val="en-GB"/>
            </w:rPr>
            <w:t xml:space="preserve"> </w:t>
          </w:r>
          <w:r w:rsidR="001013B8" w:rsidRPr="001013B8">
            <w:rPr>
              <w:rFonts w:asciiTheme="majorBidi" w:hAnsiTheme="majorBidi" w:cstheme="majorBidi"/>
              <w:noProof/>
              <w:sz w:val="24"/>
              <w:szCs w:val="24"/>
              <w:lang w:val="en-GB"/>
            </w:rPr>
            <w:t>(Bloommenthal, 2022)</w:t>
          </w:r>
          <w:r w:rsidR="001013B8">
            <w:rPr>
              <w:rFonts w:asciiTheme="majorBidi" w:hAnsiTheme="majorBidi" w:cstheme="majorBidi"/>
              <w:sz w:val="24"/>
              <w:szCs w:val="24"/>
            </w:rPr>
            <w:fldChar w:fldCharType="end"/>
          </w:r>
        </w:sdtContent>
      </w:sdt>
      <w:r w:rsidRPr="007E476B">
        <w:rPr>
          <w:rFonts w:asciiTheme="majorBidi" w:hAnsiTheme="majorBidi" w:cstheme="majorBidi"/>
          <w:sz w:val="24"/>
          <w:szCs w:val="24"/>
        </w:rPr>
        <w:t>. Return on equity cannot be used different companies to compare with different industries. It’s mostly link with their industry average if it’s more than its industry average then its goods and if it low then its need to be improve. In Tesla Company the industry average is 17.02% so it’s high than their industry average so its means its performance is good.</w:t>
      </w:r>
    </w:p>
    <w:p w:rsidR="00786756" w:rsidRDefault="00786756" w:rsidP="008F52BB">
      <w:pPr>
        <w:spacing w:after="0" w:line="240" w:lineRule="auto"/>
        <w:jc w:val="both"/>
        <w:rPr>
          <w:rFonts w:asciiTheme="majorBidi" w:eastAsia="Times New Roman" w:hAnsiTheme="majorBidi" w:cstheme="majorBidi"/>
          <w:b/>
          <w:bCs/>
          <w:color w:val="000000"/>
          <w:sz w:val="28"/>
          <w:szCs w:val="28"/>
        </w:rPr>
      </w:pPr>
      <w:r>
        <w:rPr>
          <w:rFonts w:asciiTheme="majorBidi" w:eastAsia="Times New Roman" w:hAnsiTheme="majorBidi" w:cstheme="majorBidi"/>
          <w:b/>
          <w:bCs/>
          <w:color w:val="000000"/>
          <w:sz w:val="28"/>
          <w:szCs w:val="28"/>
        </w:rPr>
        <w:t>ii) Liquidity Ratios:</w:t>
      </w:r>
    </w:p>
    <w:p w:rsidR="008F52BB" w:rsidRPr="000920F7" w:rsidRDefault="008F52BB" w:rsidP="008F52BB">
      <w:pPr>
        <w:spacing w:after="0" w:line="240" w:lineRule="auto"/>
        <w:jc w:val="both"/>
        <w:rPr>
          <w:rFonts w:asciiTheme="majorBidi" w:eastAsia="Times New Roman" w:hAnsiTheme="majorBidi" w:cstheme="majorBidi"/>
          <w:b/>
          <w:bCs/>
          <w:color w:val="000000"/>
          <w:sz w:val="28"/>
          <w:szCs w:val="28"/>
        </w:rPr>
      </w:pPr>
      <w:r w:rsidRPr="000920F7">
        <w:rPr>
          <w:rFonts w:asciiTheme="majorBidi" w:eastAsia="Times New Roman" w:hAnsiTheme="majorBidi" w:cstheme="majorBidi"/>
          <w:b/>
          <w:bCs/>
          <w:color w:val="000000"/>
          <w:sz w:val="28"/>
          <w:szCs w:val="28"/>
        </w:rPr>
        <w:t>Current ratio</w:t>
      </w:r>
    </w:p>
    <w:tbl>
      <w:tblPr>
        <w:tblStyle w:val="TableGrid"/>
        <w:tblW w:w="0" w:type="auto"/>
        <w:tblLook w:val="04A0" w:firstRow="1" w:lastRow="0" w:firstColumn="1" w:lastColumn="0" w:noHBand="0" w:noVBand="1"/>
      </w:tblPr>
      <w:tblGrid>
        <w:gridCol w:w="3800"/>
        <w:gridCol w:w="960"/>
        <w:gridCol w:w="1060"/>
        <w:gridCol w:w="960"/>
        <w:gridCol w:w="960"/>
        <w:gridCol w:w="960"/>
      </w:tblGrid>
      <w:tr w:rsidR="008F52BB" w:rsidRPr="007E476B" w:rsidTr="00993C58">
        <w:trPr>
          <w:trHeight w:val="312"/>
        </w:trPr>
        <w:tc>
          <w:tcPr>
            <w:tcW w:w="380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Ratios</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2018</w:t>
            </w:r>
          </w:p>
        </w:tc>
        <w:tc>
          <w:tcPr>
            <w:tcW w:w="10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2019</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2020</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2021</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2022</w:t>
            </w:r>
          </w:p>
        </w:tc>
      </w:tr>
      <w:tr w:rsidR="008F52BB" w:rsidRPr="007E476B" w:rsidTr="00993C58">
        <w:trPr>
          <w:trHeight w:val="312"/>
        </w:trPr>
        <w:tc>
          <w:tcPr>
            <w:tcW w:w="3800" w:type="dxa"/>
            <w:noWrap/>
            <w:hideMark/>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Current Ratio</w:t>
            </w:r>
          </w:p>
        </w:tc>
        <w:tc>
          <w:tcPr>
            <w:tcW w:w="960" w:type="dxa"/>
            <w:noWrap/>
            <w:hideMark/>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0.83</w:t>
            </w:r>
          </w:p>
        </w:tc>
        <w:tc>
          <w:tcPr>
            <w:tcW w:w="1060" w:type="dxa"/>
            <w:noWrap/>
            <w:hideMark/>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1.13</w:t>
            </w:r>
          </w:p>
        </w:tc>
        <w:tc>
          <w:tcPr>
            <w:tcW w:w="960" w:type="dxa"/>
            <w:noWrap/>
            <w:hideMark/>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1.88</w:t>
            </w:r>
          </w:p>
        </w:tc>
        <w:tc>
          <w:tcPr>
            <w:tcW w:w="960" w:type="dxa"/>
            <w:noWrap/>
            <w:hideMark/>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1.38</w:t>
            </w:r>
          </w:p>
        </w:tc>
        <w:tc>
          <w:tcPr>
            <w:tcW w:w="960" w:type="dxa"/>
            <w:noWrap/>
            <w:hideMark/>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1.53</w:t>
            </w:r>
          </w:p>
        </w:tc>
      </w:tr>
    </w:tbl>
    <w:p w:rsidR="008F52BB" w:rsidRPr="007E476B" w:rsidRDefault="008F52BB" w:rsidP="008F52BB">
      <w:pPr>
        <w:jc w:val="both"/>
        <w:rPr>
          <w:rFonts w:asciiTheme="majorBidi" w:hAnsiTheme="majorBidi" w:cstheme="majorBidi"/>
          <w:sz w:val="24"/>
          <w:szCs w:val="24"/>
        </w:rPr>
      </w:pPr>
    </w:p>
    <w:p w:rsidR="008F52BB" w:rsidRPr="007E476B" w:rsidRDefault="008F52BB" w:rsidP="00166DC9">
      <w:pPr>
        <w:jc w:val="both"/>
        <w:rPr>
          <w:rFonts w:asciiTheme="majorBidi" w:hAnsiTheme="majorBidi" w:cstheme="majorBidi"/>
          <w:sz w:val="24"/>
          <w:szCs w:val="24"/>
        </w:rPr>
      </w:pPr>
      <w:r w:rsidRPr="007E476B">
        <w:rPr>
          <w:rFonts w:asciiTheme="majorBidi" w:hAnsiTheme="majorBidi" w:cstheme="majorBidi"/>
          <w:sz w:val="24"/>
          <w:szCs w:val="24"/>
        </w:rPr>
        <w:t xml:space="preserve">Current ratio means that compare’s company current assets with its </w:t>
      </w:r>
      <w:r w:rsidR="00AD0516" w:rsidRPr="00AD0516">
        <w:rPr>
          <w:rFonts w:asciiTheme="majorBidi" w:hAnsiTheme="majorBidi" w:cstheme="majorBidi"/>
          <w:sz w:val="24"/>
          <w:szCs w:val="24"/>
        </w:rPr>
        <w:t>present responsibilities</w:t>
      </w:r>
      <w:r w:rsidRPr="007E476B">
        <w:rPr>
          <w:rFonts w:asciiTheme="majorBidi" w:hAnsiTheme="majorBidi" w:cstheme="majorBidi"/>
          <w:sz w:val="24"/>
          <w:szCs w:val="24"/>
        </w:rPr>
        <w:t xml:space="preserve">. </w:t>
      </w:r>
      <w:r w:rsidR="00AD0516" w:rsidRPr="00AD0516">
        <w:rPr>
          <w:rFonts w:asciiTheme="majorBidi" w:hAnsiTheme="majorBidi" w:cstheme="majorBidi"/>
          <w:sz w:val="24"/>
          <w:szCs w:val="24"/>
        </w:rPr>
        <w:t xml:space="preserve">It guarantees that the company's short-term obligations will be covered within a year. </w:t>
      </w:r>
      <w:sdt>
        <w:sdtPr>
          <w:rPr>
            <w:rFonts w:asciiTheme="majorBidi" w:hAnsiTheme="majorBidi" w:cstheme="majorBidi"/>
            <w:sz w:val="24"/>
            <w:szCs w:val="24"/>
          </w:rPr>
          <w:id w:val="734362093"/>
          <w:citation/>
        </w:sdtPr>
        <w:sdtEndPr/>
        <w:sdtContent>
          <w:r w:rsidR="001013B8">
            <w:rPr>
              <w:rFonts w:asciiTheme="majorBidi" w:hAnsiTheme="majorBidi" w:cstheme="majorBidi"/>
              <w:sz w:val="24"/>
              <w:szCs w:val="24"/>
            </w:rPr>
            <w:fldChar w:fldCharType="begin"/>
          </w:r>
          <w:r w:rsidR="001013B8">
            <w:rPr>
              <w:rFonts w:asciiTheme="majorBidi" w:hAnsiTheme="majorBidi" w:cstheme="majorBidi"/>
              <w:sz w:val="24"/>
              <w:szCs w:val="24"/>
              <w:lang w:val="en-GB"/>
            </w:rPr>
            <w:instrText xml:space="preserve"> CITATION And22 \l 2057 </w:instrText>
          </w:r>
          <w:r w:rsidR="001013B8">
            <w:rPr>
              <w:rFonts w:asciiTheme="majorBidi" w:hAnsiTheme="majorBidi" w:cstheme="majorBidi"/>
              <w:sz w:val="24"/>
              <w:szCs w:val="24"/>
            </w:rPr>
            <w:fldChar w:fldCharType="separate"/>
          </w:r>
          <w:r w:rsidR="001013B8">
            <w:rPr>
              <w:rFonts w:asciiTheme="majorBidi" w:hAnsiTheme="majorBidi" w:cstheme="majorBidi"/>
              <w:noProof/>
              <w:sz w:val="24"/>
              <w:szCs w:val="24"/>
              <w:lang w:val="en-GB"/>
            </w:rPr>
            <w:t xml:space="preserve"> </w:t>
          </w:r>
          <w:r w:rsidR="001013B8" w:rsidRPr="001013B8">
            <w:rPr>
              <w:rFonts w:asciiTheme="majorBidi" w:hAnsiTheme="majorBidi" w:cstheme="majorBidi"/>
              <w:noProof/>
              <w:sz w:val="24"/>
              <w:szCs w:val="24"/>
              <w:lang w:val="en-GB"/>
            </w:rPr>
            <w:t>(Bloommenthal, 2022)</w:t>
          </w:r>
          <w:r w:rsidR="001013B8">
            <w:rPr>
              <w:rFonts w:asciiTheme="majorBidi" w:hAnsiTheme="majorBidi" w:cstheme="majorBidi"/>
              <w:sz w:val="24"/>
              <w:szCs w:val="24"/>
            </w:rPr>
            <w:fldChar w:fldCharType="end"/>
          </w:r>
        </w:sdtContent>
      </w:sdt>
      <w:r w:rsidRPr="007E476B">
        <w:rPr>
          <w:rFonts w:asciiTheme="majorBidi" w:hAnsiTheme="majorBidi" w:cstheme="majorBidi"/>
          <w:sz w:val="24"/>
          <w:szCs w:val="24"/>
        </w:rPr>
        <w:t xml:space="preserve">. Current assets </w:t>
      </w:r>
      <w:r w:rsidR="00AD0516">
        <w:rPr>
          <w:rFonts w:asciiTheme="majorBidi" w:hAnsiTheme="majorBidi" w:cstheme="majorBidi"/>
          <w:sz w:val="24"/>
          <w:szCs w:val="24"/>
        </w:rPr>
        <w:t>includes</w:t>
      </w:r>
      <w:r w:rsidR="00166DC9">
        <w:rPr>
          <w:rFonts w:asciiTheme="majorBidi" w:hAnsiTheme="majorBidi" w:cstheme="majorBidi"/>
          <w:sz w:val="24"/>
          <w:szCs w:val="24"/>
        </w:rPr>
        <w:t xml:space="preserve"> like </w:t>
      </w:r>
      <w:r w:rsidRPr="007E476B">
        <w:rPr>
          <w:rFonts w:asciiTheme="majorBidi" w:hAnsiTheme="majorBidi" w:cstheme="majorBidi"/>
          <w:sz w:val="24"/>
          <w:szCs w:val="24"/>
        </w:rPr>
        <w:t>cash, accounts receivable, inventory</w:t>
      </w:r>
      <w:r w:rsidR="00993C58">
        <w:rPr>
          <w:rFonts w:asciiTheme="majorBidi" w:hAnsiTheme="majorBidi" w:cstheme="majorBidi"/>
          <w:sz w:val="24"/>
          <w:szCs w:val="24"/>
        </w:rPr>
        <w:t xml:space="preserve"> along </w:t>
      </w:r>
      <w:r w:rsidR="00993C58">
        <w:rPr>
          <w:rFonts w:asciiTheme="majorBidi" w:hAnsiTheme="majorBidi" w:cstheme="majorBidi"/>
          <w:sz w:val="24"/>
          <w:szCs w:val="24"/>
        </w:rPr>
        <w:lastRenderedPageBreak/>
        <w:t xml:space="preserve">with </w:t>
      </w:r>
      <w:r w:rsidRPr="007E476B">
        <w:rPr>
          <w:rFonts w:asciiTheme="majorBidi" w:hAnsiTheme="majorBidi" w:cstheme="majorBidi"/>
          <w:sz w:val="24"/>
          <w:szCs w:val="24"/>
        </w:rPr>
        <w:t xml:space="preserve">other current assets that expected to </w:t>
      </w:r>
      <w:r w:rsidR="00993C58">
        <w:rPr>
          <w:rFonts w:asciiTheme="majorBidi" w:hAnsiTheme="majorBidi" w:cstheme="majorBidi"/>
          <w:sz w:val="24"/>
          <w:szCs w:val="24"/>
        </w:rPr>
        <w:t>shift</w:t>
      </w:r>
      <w:r w:rsidRPr="007E476B">
        <w:rPr>
          <w:rFonts w:asciiTheme="majorBidi" w:hAnsiTheme="majorBidi" w:cstheme="majorBidi"/>
          <w:sz w:val="24"/>
          <w:szCs w:val="24"/>
        </w:rPr>
        <w:t xml:space="preserve"> into cash within one year. </w:t>
      </w:r>
      <w:r w:rsidR="00166DC9">
        <w:rPr>
          <w:rFonts w:asciiTheme="majorBidi" w:hAnsiTheme="majorBidi" w:cstheme="majorBidi"/>
          <w:sz w:val="24"/>
          <w:szCs w:val="24"/>
        </w:rPr>
        <w:t>Such</w:t>
      </w:r>
      <w:r w:rsidRPr="007E476B">
        <w:rPr>
          <w:rFonts w:asciiTheme="majorBidi" w:hAnsiTheme="majorBidi" w:cstheme="majorBidi"/>
          <w:sz w:val="24"/>
          <w:szCs w:val="24"/>
        </w:rPr>
        <w:t xml:space="preserve"> liabilities </w:t>
      </w:r>
      <w:r w:rsidR="00166DC9">
        <w:rPr>
          <w:rFonts w:asciiTheme="majorBidi" w:hAnsiTheme="majorBidi" w:cstheme="majorBidi"/>
          <w:sz w:val="24"/>
          <w:szCs w:val="24"/>
        </w:rPr>
        <w:t xml:space="preserve">includes </w:t>
      </w:r>
      <w:r w:rsidR="00993C58">
        <w:rPr>
          <w:rFonts w:asciiTheme="majorBidi" w:hAnsiTheme="majorBidi" w:cstheme="majorBidi"/>
          <w:sz w:val="24"/>
          <w:szCs w:val="24"/>
        </w:rPr>
        <w:t xml:space="preserve">certain </w:t>
      </w:r>
      <w:r w:rsidRPr="007E476B">
        <w:rPr>
          <w:rFonts w:asciiTheme="majorBidi" w:hAnsiTheme="majorBidi" w:cstheme="majorBidi"/>
          <w:sz w:val="24"/>
          <w:szCs w:val="24"/>
        </w:rPr>
        <w:t>accounts payable, wages, taxes payable, short-term debts</w:t>
      </w:r>
      <w:r w:rsidR="00993C58">
        <w:rPr>
          <w:rFonts w:asciiTheme="majorBidi" w:hAnsiTheme="majorBidi" w:cstheme="majorBidi"/>
          <w:sz w:val="24"/>
          <w:szCs w:val="24"/>
        </w:rPr>
        <w:t xml:space="preserve"> as well as </w:t>
      </w:r>
      <w:r w:rsidRPr="007E476B">
        <w:rPr>
          <w:rFonts w:asciiTheme="majorBidi" w:hAnsiTheme="majorBidi" w:cstheme="majorBidi"/>
          <w:sz w:val="24"/>
          <w:szCs w:val="24"/>
        </w:rPr>
        <w:t>interest payable that must be need to pay within one year. In Tesla Company the current ratio is low in previous years but it improve and better in recent years and that’s good for the company.</w:t>
      </w:r>
    </w:p>
    <w:p w:rsidR="00C33293" w:rsidRDefault="00C33293" w:rsidP="008F52BB">
      <w:pPr>
        <w:spacing w:after="0" w:line="240" w:lineRule="auto"/>
        <w:jc w:val="both"/>
        <w:rPr>
          <w:rFonts w:asciiTheme="majorBidi" w:eastAsia="Times New Roman" w:hAnsiTheme="majorBidi" w:cstheme="majorBidi"/>
          <w:b/>
          <w:bCs/>
          <w:color w:val="000000"/>
          <w:sz w:val="28"/>
          <w:szCs w:val="28"/>
        </w:rPr>
      </w:pPr>
    </w:p>
    <w:p w:rsidR="00C33293" w:rsidRDefault="00C33293" w:rsidP="008F52BB">
      <w:pPr>
        <w:spacing w:after="0" w:line="240" w:lineRule="auto"/>
        <w:jc w:val="both"/>
        <w:rPr>
          <w:rFonts w:asciiTheme="majorBidi" w:eastAsia="Times New Roman" w:hAnsiTheme="majorBidi" w:cstheme="majorBidi"/>
          <w:b/>
          <w:bCs/>
          <w:color w:val="000000"/>
          <w:sz w:val="28"/>
          <w:szCs w:val="28"/>
        </w:rPr>
      </w:pPr>
    </w:p>
    <w:p w:rsidR="008F52BB" w:rsidRPr="000920F7" w:rsidRDefault="008F52BB" w:rsidP="008F52BB">
      <w:pPr>
        <w:spacing w:after="0" w:line="240" w:lineRule="auto"/>
        <w:jc w:val="both"/>
        <w:rPr>
          <w:rFonts w:asciiTheme="majorBidi" w:eastAsia="Times New Roman" w:hAnsiTheme="majorBidi" w:cstheme="majorBidi"/>
          <w:b/>
          <w:bCs/>
          <w:color w:val="000000"/>
          <w:sz w:val="28"/>
          <w:szCs w:val="28"/>
        </w:rPr>
      </w:pPr>
      <w:r w:rsidRPr="000920F7">
        <w:rPr>
          <w:rFonts w:asciiTheme="majorBidi" w:eastAsia="Times New Roman" w:hAnsiTheme="majorBidi" w:cstheme="majorBidi"/>
          <w:b/>
          <w:bCs/>
          <w:color w:val="000000"/>
          <w:sz w:val="28"/>
          <w:szCs w:val="28"/>
        </w:rPr>
        <w:t>Quick Ratio</w:t>
      </w:r>
    </w:p>
    <w:tbl>
      <w:tblPr>
        <w:tblStyle w:val="TableGrid"/>
        <w:tblW w:w="0" w:type="auto"/>
        <w:tblLook w:val="04A0" w:firstRow="1" w:lastRow="0" w:firstColumn="1" w:lastColumn="0" w:noHBand="0" w:noVBand="1"/>
      </w:tblPr>
      <w:tblGrid>
        <w:gridCol w:w="3800"/>
        <w:gridCol w:w="960"/>
        <w:gridCol w:w="1060"/>
        <w:gridCol w:w="960"/>
        <w:gridCol w:w="960"/>
        <w:gridCol w:w="960"/>
      </w:tblGrid>
      <w:tr w:rsidR="008F52BB" w:rsidRPr="007E476B" w:rsidTr="00993C58">
        <w:trPr>
          <w:trHeight w:val="312"/>
        </w:trPr>
        <w:tc>
          <w:tcPr>
            <w:tcW w:w="380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Ratios</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2018</w:t>
            </w:r>
          </w:p>
        </w:tc>
        <w:tc>
          <w:tcPr>
            <w:tcW w:w="10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2019</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2020</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2021</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2022</w:t>
            </w:r>
          </w:p>
        </w:tc>
      </w:tr>
      <w:tr w:rsidR="008F52BB" w:rsidRPr="007E476B" w:rsidTr="00993C58">
        <w:trPr>
          <w:trHeight w:val="312"/>
        </w:trPr>
        <w:tc>
          <w:tcPr>
            <w:tcW w:w="380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Quick Ratio</w:t>
            </w:r>
          </w:p>
        </w:tc>
        <w:tc>
          <w:tcPr>
            <w:tcW w:w="96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0.48</w:t>
            </w:r>
          </w:p>
        </w:tc>
        <w:tc>
          <w:tcPr>
            <w:tcW w:w="106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0.71</w:t>
            </w:r>
          </w:p>
        </w:tc>
        <w:tc>
          <w:tcPr>
            <w:tcW w:w="96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1.49</w:t>
            </w:r>
          </w:p>
        </w:tc>
        <w:tc>
          <w:tcPr>
            <w:tcW w:w="96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1.00</w:t>
            </w:r>
          </w:p>
        </w:tc>
        <w:tc>
          <w:tcPr>
            <w:tcW w:w="96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0.94</w:t>
            </w:r>
          </w:p>
        </w:tc>
      </w:tr>
    </w:tbl>
    <w:p w:rsidR="008F52BB" w:rsidRPr="007E476B" w:rsidRDefault="008F52BB" w:rsidP="008F52BB">
      <w:pPr>
        <w:jc w:val="both"/>
        <w:rPr>
          <w:rFonts w:asciiTheme="majorBidi" w:hAnsiTheme="majorBidi" w:cstheme="majorBidi"/>
          <w:sz w:val="24"/>
          <w:szCs w:val="24"/>
        </w:rPr>
      </w:pPr>
    </w:p>
    <w:p w:rsidR="008F52BB" w:rsidRPr="007E476B" w:rsidRDefault="00760485" w:rsidP="008F52BB">
      <w:pPr>
        <w:jc w:val="both"/>
        <w:rPr>
          <w:rFonts w:asciiTheme="majorBidi" w:hAnsiTheme="majorBidi" w:cstheme="majorBidi"/>
          <w:sz w:val="24"/>
          <w:szCs w:val="24"/>
        </w:rPr>
      </w:pPr>
      <w:r w:rsidRPr="00760485">
        <w:rPr>
          <w:rFonts w:asciiTheme="majorBidi" w:hAnsiTheme="majorBidi" w:cstheme="majorBidi"/>
          <w:sz w:val="24"/>
          <w:szCs w:val="24"/>
        </w:rPr>
        <w:t>The quick ratio means that a company's short-term obligations need to be paid</w:t>
      </w:r>
      <w:r>
        <w:rPr>
          <w:rFonts w:asciiTheme="majorBidi" w:hAnsiTheme="majorBidi" w:cstheme="majorBidi"/>
          <w:sz w:val="24"/>
          <w:szCs w:val="24"/>
        </w:rPr>
        <w:t xml:space="preserve"> through its most liquid assets</w:t>
      </w:r>
      <w:r w:rsidR="008F52BB" w:rsidRPr="007E476B">
        <w:rPr>
          <w:rFonts w:asciiTheme="majorBidi" w:hAnsiTheme="majorBidi" w:cstheme="majorBidi"/>
          <w:sz w:val="24"/>
          <w:szCs w:val="24"/>
        </w:rPr>
        <w:t>. This ratio includes current assets but cannot include inventory and prepaid assets because they are easy to convert to cash</w:t>
      </w:r>
      <w:sdt>
        <w:sdtPr>
          <w:rPr>
            <w:rFonts w:asciiTheme="majorBidi" w:hAnsiTheme="majorBidi" w:cstheme="majorBidi"/>
            <w:sz w:val="24"/>
            <w:szCs w:val="24"/>
          </w:rPr>
          <w:id w:val="-1359657874"/>
          <w:citation/>
        </w:sdtPr>
        <w:sdtEndPr/>
        <w:sdtContent>
          <w:r w:rsidR="001013B8">
            <w:rPr>
              <w:rFonts w:asciiTheme="majorBidi" w:hAnsiTheme="majorBidi" w:cstheme="majorBidi"/>
              <w:sz w:val="24"/>
              <w:szCs w:val="24"/>
            </w:rPr>
            <w:fldChar w:fldCharType="begin"/>
          </w:r>
          <w:r w:rsidR="001013B8">
            <w:rPr>
              <w:rFonts w:asciiTheme="majorBidi" w:hAnsiTheme="majorBidi" w:cstheme="majorBidi"/>
              <w:sz w:val="24"/>
              <w:szCs w:val="24"/>
              <w:lang w:val="en-GB"/>
            </w:rPr>
            <w:instrText xml:space="preserve"> CITATION And22 \l 2057 </w:instrText>
          </w:r>
          <w:r w:rsidR="001013B8">
            <w:rPr>
              <w:rFonts w:asciiTheme="majorBidi" w:hAnsiTheme="majorBidi" w:cstheme="majorBidi"/>
              <w:sz w:val="24"/>
              <w:szCs w:val="24"/>
            </w:rPr>
            <w:fldChar w:fldCharType="separate"/>
          </w:r>
          <w:r w:rsidR="001013B8">
            <w:rPr>
              <w:rFonts w:asciiTheme="majorBidi" w:hAnsiTheme="majorBidi" w:cstheme="majorBidi"/>
              <w:noProof/>
              <w:sz w:val="24"/>
              <w:szCs w:val="24"/>
              <w:lang w:val="en-GB"/>
            </w:rPr>
            <w:t xml:space="preserve"> </w:t>
          </w:r>
          <w:r w:rsidR="001013B8" w:rsidRPr="001013B8">
            <w:rPr>
              <w:rFonts w:asciiTheme="majorBidi" w:hAnsiTheme="majorBidi" w:cstheme="majorBidi"/>
              <w:noProof/>
              <w:sz w:val="24"/>
              <w:szCs w:val="24"/>
              <w:lang w:val="en-GB"/>
            </w:rPr>
            <w:t>(Bloommenthal, 2022)</w:t>
          </w:r>
          <w:r w:rsidR="001013B8">
            <w:rPr>
              <w:rFonts w:asciiTheme="majorBidi" w:hAnsiTheme="majorBidi" w:cstheme="majorBidi"/>
              <w:sz w:val="24"/>
              <w:szCs w:val="24"/>
            </w:rPr>
            <w:fldChar w:fldCharType="end"/>
          </w:r>
        </w:sdtContent>
      </w:sdt>
      <w:r w:rsidR="008F52BB" w:rsidRPr="007E476B">
        <w:rPr>
          <w:rFonts w:asciiTheme="majorBidi" w:hAnsiTheme="majorBidi" w:cstheme="majorBidi"/>
          <w:sz w:val="24"/>
          <w:szCs w:val="24"/>
        </w:rPr>
        <w:t xml:space="preserve">. Current assets include cash, accounts receivable, and market securities that expected to easily convert into cash within one year. The quick ratio is must be more than 1. The Tesla Company quick ratio is week in previous year but in recent years its easily pay its short term liabilities. </w:t>
      </w:r>
    </w:p>
    <w:p w:rsidR="001E4746" w:rsidRPr="001E4746" w:rsidRDefault="001E4746" w:rsidP="00C65711">
      <w:pPr>
        <w:pStyle w:val="Heading1"/>
        <w:rPr>
          <w:rFonts w:eastAsia="Times New Roman"/>
        </w:rPr>
      </w:pPr>
      <w:bookmarkStart w:id="9" w:name="_Toc143372770"/>
      <w:r w:rsidRPr="001E4746">
        <w:rPr>
          <w:rFonts w:eastAsia="Times New Roman"/>
        </w:rPr>
        <w:t>Efficiency Ratios:</w:t>
      </w:r>
      <w:bookmarkEnd w:id="9"/>
    </w:p>
    <w:p w:rsidR="008F52BB" w:rsidRPr="000920F7" w:rsidRDefault="008F52BB" w:rsidP="008F52BB">
      <w:pPr>
        <w:spacing w:after="0" w:line="240" w:lineRule="auto"/>
        <w:jc w:val="both"/>
        <w:rPr>
          <w:rFonts w:asciiTheme="majorBidi" w:eastAsia="Times New Roman" w:hAnsiTheme="majorBidi" w:cstheme="majorBidi"/>
          <w:b/>
          <w:bCs/>
          <w:color w:val="000000"/>
          <w:sz w:val="28"/>
          <w:szCs w:val="28"/>
        </w:rPr>
      </w:pPr>
      <w:r w:rsidRPr="000920F7">
        <w:rPr>
          <w:rFonts w:asciiTheme="majorBidi" w:eastAsia="Times New Roman" w:hAnsiTheme="majorBidi" w:cstheme="majorBidi"/>
          <w:b/>
          <w:bCs/>
          <w:color w:val="000000"/>
          <w:sz w:val="28"/>
          <w:szCs w:val="28"/>
        </w:rPr>
        <w:t>Days Sales Outstanding</w:t>
      </w:r>
    </w:p>
    <w:tbl>
      <w:tblPr>
        <w:tblStyle w:val="TableGrid"/>
        <w:tblW w:w="0" w:type="auto"/>
        <w:tblLook w:val="04A0" w:firstRow="1" w:lastRow="0" w:firstColumn="1" w:lastColumn="0" w:noHBand="0" w:noVBand="1"/>
      </w:tblPr>
      <w:tblGrid>
        <w:gridCol w:w="3800"/>
        <w:gridCol w:w="960"/>
        <w:gridCol w:w="1060"/>
        <w:gridCol w:w="960"/>
        <w:gridCol w:w="960"/>
        <w:gridCol w:w="960"/>
      </w:tblGrid>
      <w:tr w:rsidR="008F52BB" w:rsidRPr="007E476B" w:rsidTr="00993C58">
        <w:trPr>
          <w:trHeight w:val="312"/>
        </w:trPr>
        <w:tc>
          <w:tcPr>
            <w:tcW w:w="380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Ratios</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2018</w:t>
            </w:r>
          </w:p>
        </w:tc>
        <w:tc>
          <w:tcPr>
            <w:tcW w:w="10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2019</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2020</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2021</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2022</w:t>
            </w:r>
          </w:p>
        </w:tc>
      </w:tr>
      <w:tr w:rsidR="008F52BB" w:rsidRPr="007E476B" w:rsidTr="00993C58">
        <w:trPr>
          <w:trHeight w:val="312"/>
        </w:trPr>
        <w:tc>
          <w:tcPr>
            <w:tcW w:w="380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Days Sales Outstanding</w:t>
            </w:r>
          </w:p>
        </w:tc>
        <w:tc>
          <w:tcPr>
            <w:tcW w:w="96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16.14</w:t>
            </w:r>
          </w:p>
        </w:tc>
        <w:tc>
          <w:tcPr>
            <w:tcW w:w="106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19.66</w:t>
            </w:r>
          </w:p>
        </w:tc>
        <w:tc>
          <w:tcPr>
            <w:tcW w:w="96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21.83</w:t>
            </w:r>
          </w:p>
        </w:tc>
        <w:tc>
          <w:tcPr>
            <w:tcW w:w="96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12.97</w:t>
            </w:r>
          </w:p>
        </w:tc>
        <w:tc>
          <w:tcPr>
            <w:tcW w:w="96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13.23</w:t>
            </w:r>
          </w:p>
        </w:tc>
      </w:tr>
    </w:tbl>
    <w:p w:rsidR="008F52BB" w:rsidRPr="007E476B" w:rsidRDefault="008F52BB" w:rsidP="008F52BB">
      <w:pPr>
        <w:jc w:val="both"/>
        <w:rPr>
          <w:rFonts w:asciiTheme="majorBidi" w:hAnsiTheme="majorBidi" w:cstheme="majorBidi"/>
          <w:sz w:val="24"/>
          <w:szCs w:val="24"/>
        </w:rPr>
      </w:pPr>
    </w:p>
    <w:p w:rsidR="008F52BB" w:rsidRPr="007E476B" w:rsidRDefault="008F52BB" w:rsidP="007F11F6">
      <w:pPr>
        <w:jc w:val="both"/>
        <w:rPr>
          <w:rFonts w:asciiTheme="majorBidi" w:hAnsiTheme="majorBidi" w:cstheme="majorBidi"/>
          <w:sz w:val="24"/>
          <w:szCs w:val="24"/>
        </w:rPr>
      </w:pPr>
      <w:r w:rsidRPr="007E476B">
        <w:rPr>
          <w:rFonts w:asciiTheme="majorBidi" w:hAnsiTheme="majorBidi" w:cstheme="majorBidi"/>
          <w:sz w:val="24"/>
          <w:szCs w:val="24"/>
        </w:rPr>
        <w:t xml:space="preserve">The days sales outstanding means how much </w:t>
      </w:r>
      <w:r w:rsidR="007F11F6">
        <w:rPr>
          <w:rFonts w:asciiTheme="majorBidi" w:hAnsiTheme="majorBidi" w:cstheme="majorBidi"/>
          <w:sz w:val="24"/>
          <w:szCs w:val="24"/>
        </w:rPr>
        <w:t>such</w:t>
      </w:r>
      <w:r w:rsidRPr="007E476B">
        <w:rPr>
          <w:rFonts w:asciiTheme="majorBidi" w:hAnsiTheme="majorBidi" w:cstheme="majorBidi"/>
          <w:sz w:val="24"/>
          <w:szCs w:val="24"/>
        </w:rPr>
        <w:t xml:space="preserve"> number of days it </w:t>
      </w:r>
      <w:r w:rsidR="00993C58">
        <w:rPr>
          <w:rFonts w:asciiTheme="majorBidi" w:hAnsiTheme="majorBidi" w:cstheme="majorBidi"/>
          <w:sz w:val="24"/>
          <w:szCs w:val="24"/>
        </w:rPr>
        <w:t>needs</w:t>
      </w:r>
      <w:r w:rsidRPr="007E476B">
        <w:rPr>
          <w:rFonts w:asciiTheme="majorBidi" w:hAnsiTheme="majorBidi" w:cstheme="majorBidi"/>
          <w:sz w:val="24"/>
          <w:szCs w:val="24"/>
        </w:rPr>
        <w:t xml:space="preserve"> a business to </w:t>
      </w:r>
      <w:r w:rsidR="007F11F6">
        <w:rPr>
          <w:rFonts w:asciiTheme="majorBidi" w:hAnsiTheme="majorBidi" w:cstheme="majorBidi"/>
          <w:sz w:val="24"/>
          <w:szCs w:val="24"/>
        </w:rPr>
        <w:t>get</w:t>
      </w:r>
      <w:r w:rsidRPr="007E476B">
        <w:rPr>
          <w:rFonts w:asciiTheme="majorBidi" w:hAnsiTheme="majorBidi" w:cstheme="majorBidi"/>
          <w:sz w:val="24"/>
          <w:szCs w:val="24"/>
        </w:rPr>
        <w:t xml:space="preserve"> payment for </w:t>
      </w:r>
      <w:r w:rsidR="007F11F6">
        <w:rPr>
          <w:rFonts w:asciiTheme="majorBidi" w:hAnsiTheme="majorBidi" w:cstheme="majorBidi"/>
          <w:sz w:val="24"/>
          <w:szCs w:val="24"/>
        </w:rPr>
        <w:t>products</w:t>
      </w:r>
      <w:r w:rsidRPr="007E476B">
        <w:rPr>
          <w:rFonts w:asciiTheme="majorBidi" w:hAnsiTheme="majorBidi" w:cstheme="majorBidi"/>
          <w:sz w:val="24"/>
          <w:szCs w:val="24"/>
        </w:rPr>
        <w:t xml:space="preserve"> </w:t>
      </w:r>
      <w:r w:rsidR="00993C58">
        <w:rPr>
          <w:rFonts w:asciiTheme="majorBidi" w:hAnsiTheme="majorBidi" w:cstheme="majorBidi"/>
          <w:sz w:val="24"/>
          <w:szCs w:val="24"/>
        </w:rPr>
        <w:t xml:space="preserve">as well as </w:t>
      </w:r>
      <w:r w:rsidRPr="007E476B">
        <w:rPr>
          <w:rFonts w:asciiTheme="majorBidi" w:hAnsiTheme="majorBidi" w:cstheme="majorBidi"/>
          <w:sz w:val="24"/>
          <w:szCs w:val="24"/>
        </w:rPr>
        <w:t>services purchased on credit</w:t>
      </w:r>
      <w:r w:rsidR="007F11F6">
        <w:rPr>
          <w:rFonts w:asciiTheme="majorBidi" w:hAnsiTheme="majorBidi" w:cstheme="majorBidi"/>
          <w:sz w:val="24"/>
          <w:szCs w:val="24"/>
        </w:rPr>
        <w:t xml:space="preserve"> terms</w:t>
      </w:r>
      <w:sdt>
        <w:sdtPr>
          <w:rPr>
            <w:rFonts w:asciiTheme="majorBidi" w:hAnsiTheme="majorBidi" w:cstheme="majorBidi"/>
            <w:sz w:val="24"/>
            <w:szCs w:val="24"/>
          </w:rPr>
          <w:id w:val="1501618351"/>
          <w:citation/>
        </w:sdtPr>
        <w:sdtEndPr/>
        <w:sdtContent>
          <w:r w:rsidR="001013B8">
            <w:rPr>
              <w:rFonts w:asciiTheme="majorBidi" w:hAnsiTheme="majorBidi" w:cstheme="majorBidi"/>
              <w:sz w:val="24"/>
              <w:szCs w:val="24"/>
            </w:rPr>
            <w:fldChar w:fldCharType="begin"/>
          </w:r>
          <w:r w:rsidR="001013B8">
            <w:rPr>
              <w:rFonts w:asciiTheme="majorBidi" w:hAnsiTheme="majorBidi" w:cstheme="majorBidi"/>
              <w:sz w:val="24"/>
              <w:szCs w:val="24"/>
              <w:lang w:val="en-GB"/>
            </w:rPr>
            <w:instrText xml:space="preserve"> CITATION And22 \l 2057 </w:instrText>
          </w:r>
          <w:r w:rsidR="001013B8">
            <w:rPr>
              <w:rFonts w:asciiTheme="majorBidi" w:hAnsiTheme="majorBidi" w:cstheme="majorBidi"/>
              <w:sz w:val="24"/>
              <w:szCs w:val="24"/>
            </w:rPr>
            <w:fldChar w:fldCharType="separate"/>
          </w:r>
          <w:r w:rsidR="001013B8">
            <w:rPr>
              <w:rFonts w:asciiTheme="majorBidi" w:hAnsiTheme="majorBidi" w:cstheme="majorBidi"/>
              <w:noProof/>
              <w:sz w:val="24"/>
              <w:szCs w:val="24"/>
              <w:lang w:val="en-GB"/>
            </w:rPr>
            <w:t xml:space="preserve"> </w:t>
          </w:r>
          <w:r w:rsidR="001013B8" w:rsidRPr="001013B8">
            <w:rPr>
              <w:rFonts w:asciiTheme="majorBidi" w:hAnsiTheme="majorBidi" w:cstheme="majorBidi"/>
              <w:noProof/>
              <w:sz w:val="24"/>
              <w:szCs w:val="24"/>
              <w:lang w:val="en-GB"/>
            </w:rPr>
            <w:t>(Bloommenthal, 2022)</w:t>
          </w:r>
          <w:r w:rsidR="001013B8">
            <w:rPr>
              <w:rFonts w:asciiTheme="majorBidi" w:hAnsiTheme="majorBidi" w:cstheme="majorBidi"/>
              <w:sz w:val="24"/>
              <w:szCs w:val="24"/>
            </w:rPr>
            <w:fldChar w:fldCharType="end"/>
          </w:r>
        </w:sdtContent>
      </w:sdt>
      <w:r w:rsidRPr="007E476B">
        <w:rPr>
          <w:rFonts w:asciiTheme="majorBidi" w:hAnsiTheme="majorBidi" w:cstheme="majorBidi"/>
          <w:sz w:val="24"/>
          <w:szCs w:val="24"/>
        </w:rPr>
        <w:t>. The lower DSO means that the company faster collects its payments and the higher DOS means company needs more days to recover its payments. The average DOS is 45 so the company is must be less than this number. In Tesla Company the DOS are very low so it’s very good for the company.</w:t>
      </w:r>
    </w:p>
    <w:p w:rsidR="008F52BB" w:rsidRPr="007E476B" w:rsidRDefault="008F52BB" w:rsidP="008F52BB">
      <w:pPr>
        <w:jc w:val="both"/>
        <w:rPr>
          <w:rFonts w:asciiTheme="majorBidi" w:hAnsiTheme="majorBidi" w:cstheme="majorBidi"/>
          <w:sz w:val="24"/>
          <w:szCs w:val="24"/>
        </w:rPr>
      </w:pPr>
    </w:p>
    <w:p w:rsidR="008F52BB" w:rsidRPr="000920F7" w:rsidRDefault="008F52BB" w:rsidP="008F52BB">
      <w:pPr>
        <w:spacing w:after="0" w:line="240" w:lineRule="auto"/>
        <w:jc w:val="both"/>
        <w:rPr>
          <w:rFonts w:asciiTheme="majorBidi" w:eastAsia="Times New Roman" w:hAnsiTheme="majorBidi" w:cstheme="majorBidi"/>
          <w:b/>
          <w:bCs/>
          <w:color w:val="000000"/>
          <w:sz w:val="28"/>
          <w:szCs w:val="28"/>
        </w:rPr>
      </w:pPr>
      <w:r w:rsidRPr="000920F7">
        <w:rPr>
          <w:rFonts w:asciiTheme="majorBidi" w:eastAsia="Times New Roman" w:hAnsiTheme="majorBidi" w:cstheme="majorBidi"/>
          <w:b/>
          <w:bCs/>
          <w:color w:val="000000"/>
          <w:sz w:val="28"/>
          <w:szCs w:val="28"/>
        </w:rPr>
        <w:t>Accounts receivable turnover ratio</w:t>
      </w:r>
    </w:p>
    <w:tbl>
      <w:tblPr>
        <w:tblStyle w:val="TableGrid"/>
        <w:tblW w:w="0" w:type="auto"/>
        <w:tblLook w:val="04A0" w:firstRow="1" w:lastRow="0" w:firstColumn="1" w:lastColumn="0" w:noHBand="0" w:noVBand="1"/>
      </w:tblPr>
      <w:tblGrid>
        <w:gridCol w:w="3800"/>
        <w:gridCol w:w="960"/>
        <w:gridCol w:w="1060"/>
        <w:gridCol w:w="960"/>
        <w:gridCol w:w="960"/>
        <w:gridCol w:w="960"/>
      </w:tblGrid>
      <w:tr w:rsidR="008F52BB" w:rsidRPr="007E476B" w:rsidTr="00993C58">
        <w:trPr>
          <w:trHeight w:val="312"/>
        </w:trPr>
        <w:tc>
          <w:tcPr>
            <w:tcW w:w="380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Ratios</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2018</w:t>
            </w:r>
          </w:p>
        </w:tc>
        <w:tc>
          <w:tcPr>
            <w:tcW w:w="10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2019</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2020</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2021</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2022</w:t>
            </w:r>
          </w:p>
        </w:tc>
      </w:tr>
      <w:tr w:rsidR="008F52BB" w:rsidRPr="007E476B" w:rsidTr="00993C58">
        <w:trPr>
          <w:trHeight w:val="312"/>
        </w:trPr>
        <w:tc>
          <w:tcPr>
            <w:tcW w:w="380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Accounts receivable turnover ratio</w:t>
            </w:r>
          </w:p>
        </w:tc>
        <w:tc>
          <w:tcPr>
            <w:tcW w:w="96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29.31</w:t>
            </w:r>
          </w:p>
        </w:tc>
        <w:tc>
          <w:tcPr>
            <w:tcW w:w="106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21.63</w:t>
            </w:r>
          </w:p>
        </w:tc>
        <w:tc>
          <w:tcPr>
            <w:tcW w:w="96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19.65</w:t>
            </w:r>
          </w:p>
        </w:tc>
        <w:tc>
          <w:tcPr>
            <w:tcW w:w="96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28.34</w:t>
            </w:r>
          </w:p>
        </w:tc>
        <w:tc>
          <w:tcPr>
            <w:tcW w:w="96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33.49</w:t>
            </w:r>
          </w:p>
        </w:tc>
      </w:tr>
    </w:tbl>
    <w:p w:rsidR="008F52BB" w:rsidRPr="007E476B" w:rsidRDefault="008F52BB" w:rsidP="008F52BB">
      <w:pPr>
        <w:jc w:val="both"/>
        <w:rPr>
          <w:rFonts w:asciiTheme="majorBidi" w:hAnsiTheme="majorBidi" w:cstheme="majorBidi"/>
          <w:sz w:val="24"/>
          <w:szCs w:val="24"/>
        </w:rPr>
      </w:pPr>
    </w:p>
    <w:p w:rsidR="008F52BB" w:rsidRPr="007E476B" w:rsidRDefault="008F52BB" w:rsidP="008F52BB">
      <w:pPr>
        <w:jc w:val="both"/>
        <w:rPr>
          <w:rFonts w:asciiTheme="majorBidi" w:hAnsiTheme="majorBidi" w:cstheme="majorBidi"/>
          <w:sz w:val="24"/>
          <w:szCs w:val="24"/>
        </w:rPr>
      </w:pPr>
      <w:r w:rsidRPr="007E476B">
        <w:rPr>
          <w:rFonts w:asciiTheme="majorBidi" w:hAnsiTheme="majorBidi" w:cstheme="majorBidi"/>
          <w:sz w:val="24"/>
          <w:szCs w:val="24"/>
        </w:rPr>
        <w:t xml:space="preserve">Account receivable turnover ratio shows that </w:t>
      </w:r>
      <w:r w:rsidR="002F06E7">
        <w:rPr>
          <w:rFonts w:asciiTheme="majorBidi" w:hAnsiTheme="majorBidi" w:cstheme="majorBidi"/>
          <w:sz w:val="24"/>
          <w:szCs w:val="24"/>
        </w:rPr>
        <w:t>h</w:t>
      </w:r>
      <w:r w:rsidR="002F06E7" w:rsidRPr="002F06E7">
        <w:rPr>
          <w:rFonts w:asciiTheme="majorBidi" w:hAnsiTheme="majorBidi" w:cstheme="majorBidi"/>
          <w:sz w:val="24"/>
          <w:szCs w:val="24"/>
        </w:rPr>
        <w:t>ow many times a corporation receives the standard amount on an accounting receivable</w:t>
      </w:r>
      <w:sdt>
        <w:sdtPr>
          <w:rPr>
            <w:rFonts w:asciiTheme="majorBidi" w:hAnsiTheme="majorBidi" w:cstheme="majorBidi"/>
            <w:sz w:val="24"/>
            <w:szCs w:val="24"/>
          </w:rPr>
          <w:id w:val="-1685821040"/>
          <w:citation/>
        </w:sdtPr>
        <w:sdtEndPr/>
        <w:sdtContent>
          <w:r w:rsidR="001013B8">
            <w:rPr>
              <w:rFonts w:asciiTheme="majorBidi" w:hAnsiTheme="majorBidi" w:cstheme="majorBidi"/>
              <w:sz w:val="24"/>
              <w:szCs w:val="24"/>
            </w:rPr>
            <w:fldChar w:fldCharType="begin"/>
          </w:r>
          <w:r w:rsidR="001013B8">
            <w:rPr>
              <w:rFonts w:asciiTheme="majorBidi" w:hAnsiTheme="majorBidi" w:cstheme="majorBidi"/>
              <w:sz w:val="24"/>
              <w:szCs w:val="24"/>
              <w:lang w:val="en-GB"/>
            </w:rPr>
            <w:instrText xml:space="preserve"> CITATION And22 \l 2057 </w:instrText>
          </w:r>
          <w:r w:rsidR="001013B8">
            <w:rPr>
              <w:rFonts w:asciiTheme="majorBidi" w:hAnsiTheme="majorBidi" w:cstheme="majorBidi"/>
              <w:sz w:val="24"/>
              <w:szCs w:val="24"/>
            </w:rPr>
            <w:fldChar w:fldCharType="separate"/>
          </w:r>
          <w:r w:rsidR="001013B8">
            <w:rPr>
              <w:rFonts w:asciiTheme="majorBidi" w:hAnsiTheme="majorBidi" w:cstheme="majorBidi"/>
              <w:noProof/>
              <w:sz w:val="24"/>
              <w:szCs w:val="24"/>
              <w:lang w:val="en-GB"/>
            </w:rPr>
            <w:t xml:space="preserve"> </w:t>
          </w:r>
          <w:r w:rsidR="001013B8" w:rsidRPr="001013B8">
            <w:rPr>
              <w:rFonts w:asciiTheme="majorBidi" w:hAnsiTheme="majorBidi" w:cstheme="majorBidi"/>
              <w:noProof/>
              <w:sz w:val="24"/>
              <w:szCs w:val="24"/>
              <w:lang w:val="en-GB"/>
            </w:rPr>
            <w:t>(Bloommenthal, 2022)</w:t>
          </w:r>
          <w:r w:rsidR="001013B8">
            <w:rPr>
              <w:rFonts w:asciiTheme="majorBidi" w:hAnsiTheme="majorBidi" w:cstheme="majorBidi"/>
              <w:sz w:val="24"/>
              <w:szCs w:val="24"/>
            </w:rPr>
            <w:fldChar w:fldCharType="end"/>
          </w:r>
        </w:sdtContent>
      </w:sdt>
      <w:r w:rsidRPr="007E476B">
        <w:rPr>
          <w:rFonts w:asciiTheme="majorBidi" w:hAnsiTheme="majorBidi" w:cstheme="majorBidi"/>
          <w:sz w:val="24"/>
          <w:szCs w:val="24"/>
        </w:rPr>
        <w:t xml:space="preserve">. It shows that </w:t>
      </w:r>
      <w:r w:rsidR="00A90F48" w:rsidRPr="00A90F48">
        <w:rPr>
          <w:rFonts w:asciiTheme="majorBidi" w:hAnsiTheme="majorBidi" w:cstheme="majorBidi"/>
          <w:sz w:val="24"/>
          <w:szCs w:val="24"/>
        </w:rPr>
        <w:t xml:space="preserve">The efficiency with which the corporation collects unpaid client amounts and manages its contract of </w:t>
      </w:r>
      <w:r w:rsidR="00A90F48" w:rsidRPr="00A90F48">
        <w:rPr>
          <w:rFonts w:asciiTheme="majorBidi" w:hAnsiTheme="majorBidi" w:cstheme="majorBidi"/>
          <w:sz w:val="24"/>
          <w:szCs w:val="24"/>
        </w:rPr>
        <w:lastRenderedPageBreak/>
        <w:t>credit</w:t>
      </w:r>
      <w:r w:rsidRPr="007E476B">
        <w:rPr>
          <w:rFonts w:asciiTheme="majorBidi" w:hAnsiTheme="majorBidi" w:cstheme="majorBidi"/>
          <w:sz w:val="24"/>
          <w:szCs w:val="24"/>
        </w:rPr>
        <w:t>. The higher number is good for the company. In Tesla Company the number of accounts receivable turnover ratio is very good and company effectively collecting outstanding balance.</w:t>
      </w:r>
    </w:p>
    <w:p w:rsidR="008F52BB" w:rsidRPr="000920F7" w:rsidRDefault="008F52BB" w:rsidP="008F52BB">
      <w:pPr>
        <w:spacing w:after="0" w:line="240" w:lineRule="auto"/>
        <w:jc w:val="both"/>
        <w:rPr>
          <w:rFonts w:asciiTheme="majorBidi" w:eastAsia="Times New Roman" w:hAnsiTheme="majorBidi" w:cstheme="majorBidi"/>
          <w:b/>
          <w:bCs/>
          <w:color w:val="000000"/>
          <w:sz w:val="28"/>
          <w:szCs w:val="28"/>
        </w:rPr>
      </w:pPr>
      <w:r w:rsidRPr="000920F7">
        <w:rPr>
          <w:rFonts w:asciiTheme="majorBidi" w:eastAsia="Times New Roman" w:hAnsiTheme="majorBidi" w:cstheme="majorBidi"/>
          <w:b/>
          <w:bCs/>
          <w:color w:val="000000"/>
          <w:sz w:val="28"/>
          <w:szCs w:val="28"/>
        </w:rPr>
        <w:t>Inventory turnover ratio</w:t>
      </w:r>
    </w:p>
    <w:tbl>
      <w:tblPr>
        <w:tblStyle w:val="TableGrid"/>
        <w:tblW w:w="0" w:type="auto"/>
        <w:tblLook w:val="04A0" w:firstRow="1" w:lastRow="0" w:firstColumn="1" w:lastColumn="0" w:noHBand="0" w:noVBand="1"/>
      </w:tblPr>
      <w:tblGrid>
        <w:gridCol w:w="3800"/>
        <w:gridCol w:w="960"/>
        <w:gridCol w:w="1060"/>
        <w:gridCol w:w="960"/>
        <w:gridCol w:w="960"/>
        <w:gridCol w:w="960"/>
      </w:tblGrid>
      <w:tr w:rsidR="008F52BB" w:rsidRPr="007E476B" w:rsidTr="00993C58">
        <w:trPr>
          <w:trHeight w:val="312"/>
        </w:trPr>
        <w:tc>
          <w:tcPr>
            <w:tcW w:w="380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Ratios</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2018</w:t>
            </w:r>
          </w:p>
        </w:tc>
        <w:tc>
          <w:tcPr>
            <w:tcW w:w="10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2019</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2020</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2021</w:t>
            </w:r>
          </w:p>
        </w:tc>
        <w:tc>
          <w:tcPr>
            <w:tcW w:w="960" w:type="dxa"/>
            <w:noWrap/>
            <w:hideMark/>
          </w:tcPr>
          <w:p w:rsidR="008F52BB" w:rsidRPr="007E476B" w:rsidRDefault="008F52BB" w:rsidP="00993C58">
            <w:pPr>
              <w:jc w:val="both"/>
              <w:rPr>
                <w:rFonts w:asciiTheme="majorBidi" w:hAnsiTheme="majorBidi" w:cstheme="majorBidi"/>
                <w:b/>
                <w:bCs/>
                <w:sz w:val="24"/>
                <w:szCs w:val="24"/>
              </w:rPr>
            </w:pPr>
            <w:r w:rsidRPr="007E476B">
              <w:rPr>
                <w:rFonts w:asciiTheme="majorBidi" w:hAnsiTheme="majorBidi" w:cstheme="majorBidi"/>
                <w:b/>
                <w:bCs/>
                <w:sz w:val="24"/>
                <w:szCs w:val="24"/>
              </w:rPr>
              <w:t>2022</w:t>
            </w:r>
          </w:p>
        </w:tc>
      </w:tr>
      <w:tr w:rsidR="008F52BB" w:rsidRPr="007E476B" w:rsidTr="00993C58">
        <w:trPr>
          <w:trHeight w:val="312"/>
        </w:trPr>
        <w:tc>
          <w:tcPr>
            <w:tcW w:w="3800" w:type="dxa"/>
            <w:noWrap/>
          </w:tcPr>
          <w:p w:rsidR="008F52BB" w:rsidRPr="007E476B" w:rsidRDefault="008F52BB" w:rsidP="00993C58">
            <w:pPr>
              <w:jc w:val="both"/>
              <w:rPr>
                <w:rFonts w:asciiTheme="majorBidi" w:hAnsiTheme="majorBidi" w:cstheme="majorBidi"/>
                <w:sz w:val="24"/>
                <w:szCs w:val="24"/>
              </w:rPr>
            </w:pPr>
            <w:r w:rsidRPr="007E476B">
              <w:rPr>
                <w:rFonts w:asciiTheme="majorBidi" w:hAnsiTheme="majorBidi" w:cstheme="majorBidi"/>
                <w:sz w:val="24"/>
                <w:szCs w:val="24"/>
              </w:rPr>
              <w:t>Inventory turnover ratio</w:t>
            </w:r>
          </w:p>
        </w:tc>
        <w:tc>
          <w:tcPr>
            <w:tcW w:w="960" w:type="dxa"/>
            <w:noWrap/>
          </w:tcPr>
          <w:p w:rsidR="008F52BB" w:rsidRPr="0018757E" w:rsidRDefault="008F52BB" w:rsidP="00993C58">
            <w:pPr>
              <w:rPr>
                <w:rFonts w:asciiTheme="majorBidi" w:hAnsiTheme="majorBidi" w:cstheme="majorBidi"/>
                <w:sz w:val="24"/>
                <w:szCs w:val="24"/>
              </w:rPr>
            </w:pPr>
            <w:r w:rsidRPr="0018757E">
              <w:rPr>
                <w:rFonts w:asciiTheme="majorBidi" w:hAnsiTheme="majorBidi" w:cstheme="majorBidi"/>
                <w:sz w:val="24"/>
                <w:szCs w:val="24"/>
              </w:rPr>
              <w:t>6.48</w:t>
            </w:r>
          </w:p>
        </w:tc>
        <w:tc>
          <w:tcPr>
            <w:tcW w:w="1060" w:type="dxa"/>
            <w:noWrap/>
          </w:tcPr>
          <w:p w:rsidR="008F52BB" w:rsidRPr="0018757E" w:rsidRDefault="008F52BB" w:rsidP="00993C58">
            <w:pPr>
              <w:rPr>
                <w:rFonts w:asciiTheme="majorBidi" w:hAnsiTheme="majorBidi" w:cstheme="majorBidi"/>
                <w:sz w:val="24"/>
                <w:szCs w:val="24"/>
              </w:rPr>
            </w:pPr>
            <w:r w:rsidRPr="0018757E">
              <w:rPr>
                <w:rFonts w:asciiTheme="majorBidi" w:hAnsiTheme="majorBidi" w:cstheme="majorBidi"/>
                <w:sz w:val="24"/>
                <w:szCs w:val="24"/>
              </w:rPr>
              <w:t>6.15</w:t>
            </w:r>
          </w:p>
        </w:tc>
        <w:tc>
          <w:tcPr>
            <w:tcW w:w="960" w:type="dxa"/>
            <w:noWrap/>
          </w:tcPr>
          <w:p w:rsidR="008F52BB" w:rsidRPr="0018757E" w:rsidRDefault="008F52BB" w:rsidP="00993C58">
            <w:pPr>
              <w:rPr>
                <w:rFonts w:asciiTheme="majorBidi" w:hAnsiTheme="majorBidi" w:cstheme="majorBidi"/>
                <w:sz w:val="24"/>
                <w:szCs w:val="24"/>
              </w:rPr>
            </w:pPr>
            <w:r w:rsidRPr="0018757E">
              <w:rPr>
                <w:rFonts w:asciiTheme="majorBidi" w:hAnsiTheme="majorBidi" w:cstheme="majorBidi"/>
                <w:sz w:val="24"/>
                <w:szCs w:val="24"/>
              </w:rPr>
              <w:t>6.51</w:t>
            </w:r>
          </w:p>
        </w:tc>
        <w:tc>
          <w:tcPr>
            <w:tcW w:w="960" w:type="dxa"/>
            <w:noWrap/>
          </w:tcPr>
          <w:p w:rsidR="008F52BB" w:rsidRPr="0018757E" w:rsidRDefault="008F52BB" w:rsidP="00993C58">
            <w:pPr>
              <w:rPr>
                <w:rFonts w:asciiTheme="majorBidi" w:hAnsiTheme="majorBidi" w:cstheme="majorBidi"/>
                <w:sz w:val="24"/>
                <w:szCs w:val="24"/>
              </w:rPr>
            </w:pPr>
            <w:r w:rsidRPr="0018757E">
              <w:rPr>
                <w:rFonts w:asciiTheme="majorBidi" w:hAnsiTheme="majorBidi" w:cstheme="majorBidi"/>
                <w:sz w:val="24"/>
                <w:szCs w:val="24"/>
              </w:rPr>
              <w:t>8.16</w:t>
            </w:r>
          </w:p>
        </w:tc>
        <w:tc>
          <w:tcPr>
            <w:tcW w:w="960" w:type="dxa"/>
            <w:noWrap/>
          </w:tcPr>
          <w:p w:rsidR="008F52BB" w:rsidRPr="0018757E" w:rsidRDefault="008F52BB" w:rsidP="00993C58">
            <w:pPr>
              <w:rPr>
                <w:rFonts w:asciiTheme="majorBidi" w:hAnsiTheme="majorBidi" w:cstheme="majorBidi"/>
                <w:sz w:val="24"/>
                <w:szCs w:val="24"/>
              </w:rPr>
            </w:pPr>
            <w:r w:rsidRPr="0018757E">
              <w:rPr>
                <w:rFonts w:asciiTheme="majorBidi" w:hAnsiTheme="majorBidi" w:cstheme="majorBidi"/>
                <w:sz w:val="24"/>
                <w:szCs w:val="24"/>
              </w:rPr>
              <w:t>6.52</w:t>
            </w:r>
          </w:p>
        </w:tc>
      </w:tr>
    </w:tbl>
    <w:p w:rsidR="008F52BB" w:rsidRPr="007E476B" w:rsidRDefault="008F52BB" w:rsidP="008F52BB">
      <w:pPr>
        <w:jc w:val="both"/>
        <w:rPr>
          <w:rFonts w:asciiTheme="majorBidi" w:hAnsiTheme="majorBidi" w:cstheme="majorBidi"/>
          <w:sz w:val="24"/>
          <w:szCs w:val="24"/>
        </w:rPr>
      </w:pPr>
    </w:p>
    <w:p w:rsidR="008F52BB" w:rsidRDefault="008F52BB" w:rsidP="008F52BB">
      <w:pPr>
        <w:jc w:val="both"/>
        <w:rPr>
          <w:rFonts w:asciiTheme="majorBidi" w:hAnsiTheme="majorBidi" w:cstheme="majorBidi"/>
          <w:sz w:val="24"/>
          <w:szCs w:val="24"/>
        </w:rPr>
      </w:pPr>
      <w:r>
        <w:rPr>
          <w:rFonts w:asciiTheme="majorBidi" w:hAnsiTheme="majorBidi" w:cstheme="majorBidi"/>
          <w:sz w:val="24"/>
          <w:szCs w:val="24"/>
        </w:rPr>
        <w:t>Inven</w:t>
      </w:r>
      <w:r w:rsidR="00A90F48">
        <w:rPr>
          <w:rFonts w:asciiTheme="majorBidi" w:hAnsiTheme="majorBidi" w:cstheme="majorBidi"/>
          <w:sz w:val="24"/>
          <w:szCs w:val="24"/>
        </w:rPr>
        <w:t>tory turnover ratio indicates</w:t>
      </w:r>
      <w:r>
        <w:rPr>
          <w:rFonts w:asciiTheme="majorBidi" w:hAnsiTheme="majorBidi" w:cstheme="majorBidi"/>
          <w:sz w:val="24"/>
          <w:szCs w:val="24"/>
        </w:rPr>
        <w:t xml:space="preserve"> that </w:t>
      </w:r>
      <w:r w:rsidR="00A84BB9">
        <w:rPr>
          <w:rFonts w:asciiTheme="majorBidi" w:hAnsiTheme="majorBidi" w:cstheme="majorBidi"/>
          <w:sz w:val="24"/>
          <w:szCs w:val="24"/>
        </w:rPr>
        <w:t>h</w:t>
      </w:r>
      <w:r w:rsidR="00A84BB9" w:rsidRPr="00A84BB9">
        <w:rPr>
          <w:rFonts w:asciiTheme="majorBidi" w:hAnsiTheme="majorBidi" w:cstheme="majorBidi"/>
          <w:sz w:val="24"/>
          <w:szCs w:val="24"/>
        </w:rPr>
        <w:t>ow frequently an enterprise turns over its stocks in comparison to the price of items sold in a year</w:t>
      </w:r>
      <w:r>
        <w:rPr>
          <w:rFonts w:asciiTheme="majorBidi" w:hAnsiTheme="majorBidi" w:cstheme="majorBidi"/>
          <w:sz w:val="24"/>
          <w:szCs w:val="24"/>
        </w:rPr>
        <w:t xml:space="preserve">. The high ratio means how many times company to turnover its inventory into cost of goods sold and low ratio means </w:t>
      </w:r>
      <w:r w:rsidRPr="00142AFB">
        <w:rPr>
          <w:rFonts w:asciiTheme="majorBidi" w:hAnsiTheme="majorBidi" w:cstheme="majorBidi"/>
          <w:sz w:val="24"/>
          <w:szCs w:val="24"/>
        </w:rPr>
        <w:t>a sign of weak sales or excess inventory</w:t>
      </w:r>
      <w:r>
        <w:rPr>
          <w:rFonts w:asciiTheme="majorBidi" w:hAnsiTheme="majorBidi" w:cstheme="majorBidi"/>
          <w:sz w:val="24"/>
          <w:szCs w:val="24"/>
        </w:rPr>
        <w:t xml:space="preserve"> and company maintain more stock</w:t>
      </w:r>
      <w:sdt>
        <w:sdtPr>
          <w:rPr>
            <w:rFonts w:asciiTheme="majorBidi" w:hAnsiTheme="majorBidi" w:cstheme="majorBidi"/>
            <w:sz w:val="24"/>
            <w:szCs w:val="24"/>
          </w:rPr>
          <w:id w:val="-1964953076"/>
          <w:citation/>
        </w:sdtPr>
        <w:sdtEndPr/>
        <w:sdtContent>
          <w:r w:rsidR="001013B8">
            <w:rPr>
              <w:rFonts w:asciiTheme="majorBidi" w:hAnsiTheme="majorBidi" w:cstheme="majorBidi"/>
              <w:sz w:val="24"/>
              <w:szCs w:val="24"/>
            </w:rPr>
            <w:fldChar w:fldCharType="begin"/>
          </w:r>
          <w:r w:rsidR="001013B8">
            <w:rPr>
              <w:rFonts w:asciiTheme="majorBidi" w:hAnsiTheme="majorBidi" w:cstheme="majorBidi"/>
              <w:sz w:val="24"/>
              <w:szCs w:val="24"/>
              <w:lang w:val="en-GB"/>
            </w:rPr>
            <w:instrText xml:space="preserve"> CITATION And22 \l 2057 </w:instrText>
          </w:r>
          <w:r w:rsidR="001013B8">
            <w:rPr>
              <w:rFonts w:asciiTheme="majorBidi" w:hAnsiTheme="majorBidi" w:cstheme="majorBidi"/>
              <w:sz w:val="24"/>
              <w:szCs w:val="24"/>
            </w:rPr>
            <w:fldChar w:fldCharType="separate"/>
          </w:r>
          <w:r w:rsidR="001013B8">
            <w:rPr>
              <w:rFonts w:asciiTheme="majorBidi" w:hAnsiTheme="majorBidi" w:cstheme="majorBidi"/>
              <w:noProof/>
              <w:sz w:val="24"/>
              <w:szCs w:val="24"/>
              <w:lang w:val="en-GB"/>
            </w:rPr>
            <w:t xml:space="preserve"> </w:t>
          </w:r>
          <w:r w:rsidR="001013B8" w:rsidRPr="001013B8">
            <w:rPr>
              <w:rFonts w:asciiTheme="majorBidi" w:hAnsiTheme="majorBidi" w:cstheme="majorBidi"/>
              <w:noProof/>
              <w:sz w:val="24"/>
              <w:szCs w:val="24"/>
              <w:lang w:val="en-GB"/>
            </w:rPr>
            <w:t>(Bloommenthal, 2022)</w:t>
          </w:r>
          <w:r w:rsidR="001013B8">
            <w:rPr>
              <w:rFonts w:asciiTheme="majorBidi" w:hAnsiTheme="majorBidi" w:cstheme="majorBidi"/>
              <w:sz w:val="24"/>
              <w:szCs w:val="24"/>
            </w:rPr>
            <w:fldChar w:fldCharType="end"/>
          </w:r>
        </w:sdtContent>
      </w:sdt>
      <w:r>
        <w:rPr>
          <w:rFonts w:asciiTheme="majorBidi" w:hAnsiTheme="majorBidi" w:cstheme="majorBidi"/>
          <w:sz w:val="24"/>
          <w:szCs w:val="24"/>
        </w:rPr>
        <w:t>. In Tesla Company the ratio is less that means they need to increase its sales or maintain fewer inventories.</w:t>
      </w:r>
    </w:p>
    <w:p w:rsidR="008F52BB" w:rsidRPr="00FB04A5" w:rsidRDefault="008F52BB" w:rsidP="008F52BB">
      <w:pPr>
        <w:spacing w:after="0" w:line="240" w:lineRule="auto"/>
        <w:jc w:val="both"/>
        <w:rPr>
          <w:rFonts w:ascii="Times New Roman" w:eastAsia="Times New Roman" w:hAnsi="Times New Roman" w:cs="Times New Roman"/>
          <w:b/>
          <w:bCs/>
          <w:color w:val="000000"/>
          <w:sz w:val="24"/>
          <w:szCs w:val="24"/>
        </w:rPr>
      </w:pPr>
      <w:r w:rsidRPr="000920F7">
        <w:rPr>
          <w:rFonts w:ascii="Times New Roman" w:eastAsia="Times New Roman" w:hAnsi="Times New Roman" w:cs="Times New Roman"/>
          <w:b/>
          <w:bCs/>
          <w:color w:val="000000"/>
          <w:sz w:val="28"/>
          <w:szCs w:val="28"/>
        </w:rPr>
        <w:t>Asset turnover ratio</w:t>
      </w:r>
    </w:p>
    <w:tbl>
      <w:tblPr>
        <w:tblStyle w:val="TableGrid"/>
        <w:tblW w:w="0" w:type="auto"/>
        <w:tblLook w:val="04A0" w:firstRow="1" w:lastRow="0" w:firstColumn="1" w:lastColumn="0" w:noHBand="0" w:noVBand="1"/>
      </w:tblPr>
      <w:tblGrid>
        <w:gridCol w:w="3800"/>
        <w:gridCol w:w="960"/>
        <w:gridCol w:w="1060"/>
        <w:gridCol w:w="960"/>
        <w:gridCol w:w="960"/>
        <w:gridCol w:w="960"/>
      </w:tblGrid>
      <w:tr w:rsidR="008F52BB" w:rsidRPr="00FB04A5" w:rsidTr="00993C58">
        <w:trPr>
          <w:trHeight w:val="312"/>
        </w:trPr>
        <w:tc>
          <w:tcPr>
            <w:tcW w:w="3800" w:type="dxa"/>
            <w:noWrap/>
            <w:hideMark/>
          </w:tcPr>
          <w:p w:rsidR="008F52BB" w:rsidRPr="00FB04A5" w:rsidRDefault="008F52BB" w:rsidP="00993C58">
            <w:pPr>
              <w:jc w:val="both"/>
              <w:rPr>
                <w:rFonts w:asciiTheme="majorBidi" w:hAnsiTheme="majorBidi" w:cstheme="majorBidi"/>
                <w:b/>
                <w:bCs/>
                <w:sz w:val="24"/>
                <w:szCs w:val="24"/>
              </w:rPr>
            </w:pPr>
            <w:r w:rsidRPr="00FB04A5">
              <w:rPr>
                <w:rFonts w:asciiTheme="majorBidi" w:hAnsiTheme="majorBidi" w:cstheme="majorBidi"/>
                <w:b/>
                <w:bCs/>
                <w:sz w:val="24"/>
                <w:szCs w:val="24"/>
              </w:rPr>
              <w:t>Ratios</w:t>
            </w:r>
          </w:p>
        </w:tc>
        <w:tc>
          <w:tcPr>
            <w:tcW w:w="960" w:type="dxa"/>
            <w:noWrap/>
            <w:hideMark/>
          </w:tcPr>
          <w:p w:rsidR="008F52BB" w:rsidRPr="00FB04A5" w:rsidRDefault="008F52BB" w:rsidP="00993C58">
            <w:pPr>
              <w:jc w:val="both"/>
              <w:rPr>
                <w:rFonts w:asciiTheme="majorBidi" w:hAnsiTheme="majorBidi" w:cstheme="majorBidi"/>
                <w:b/>
                <w:bCs/>
                <w:sz w:val="24"/>
                <w:szCs w:val="24"/>
              </w:rPr>
            </w:pPr>
            <w:r w:rsidRPr="00FB04A5">
              <w:rPr>
                <w:rFonts w:asciiTheme="majorBidi" w:hAnsiTheme="majorBidi" w:cstheme="majorBidi"/>
                <w:b/>
                <w:bCs/>
                <w:sz w:val="24"/>
                <w:szCs w:val="24"/>
              </w:rPr>
              <w:t>2018</w:t>
            </w:r>
          </w:p>
        </w:tc>
        <w:tc>
          <w:tcPr>
            <w:tcW w:w="1060" w:type="dxa"/>
            <w:noWrap/>
            <w:hideMark/>
          </w:tcPr>
          <w:p w:rsidR="008F52BB" w:rsidRPr="00FB04A5" w:rsidRDefault="008F52BB" w:rsidP="00993C58">
            <w:pPr>
              <w:jc w:val="both"/>
              <w:rPr>
                <w:rFonts w:asciiTheme="majorBidi" w:hAnsiTheme="majorBidi" w:cstheme="majorBidi"/>
                <w:b/>
                <w:bCs/>
                <w:sz w:val="24"/>
                <w:szCs w:val="24"/>
              </w:rPr>
            </w:pPr>
            <w:r w:rsidRPr="00FB04A5">
              <w:rPr>
                <w:rFonts w:asciiTheme="majorBidi" w:hAnsiTheme="majorBidi" w:cstheme="majorBidi"/>
                <w:b/>
                <w:bCs/>
                <w:sz w:val="24"/>
                <w:szCs w:val="24"/>
              </w:rPr>
              <w:t>2019</w:t>
            </w:r>
          </w:p>
        </w:tc>
        <w:tc>
          <w:tcPr>
            <w:tcW w:w="960" w:type="dxa"/>
            <w:noWrap/>
            <w:hideMark/>
          </w:tcPr>
          <w:p w:rsidR="008F52BB" w:rsidRPr="00FB04A5" w:rsidRDefault="008F52BB" w:rsidP="00993C58">
            <w:pPr>
              <w:jc w:val="both"/>
              <w:rPr>
                <w:rFonts w:asciiTheme="majorBidi" w:hAnsiTheme="majorBidi" w:cstheme="majorBidi"/>
                <w:b/>
                <w:bCs/>
                <w:sz w:val="24"/>
                <w:szCs w:val="24"/>
              </w:rPr>
            </w:pPr>
            <w:r w:rsidRPr="00FB04A5">
              <w:rPr>
                <w:rFonts w:asciiTheme="majorBidi" w:hAnsiTheme="majorBidi" w:cstheme="majorBidi"/>
                <w:b/>
                <w:bCs/>
                <w:sz w:val="24"/>
                <w:szCs w:val="24"/>
              </w:rPr>
              <w:t>2020</w:t>
            </w:r>
          </w:p>
        </w:tc>
        <w:tc>
          <w:tcPr>
            <w:tcW w:w="960" w:type="dxa"/>
            <w:noWrap/>
            <w:hideMark/>
          </w:tcPr>
          <w:p w:rsidR="008F52BB" w:rsidRPr="00FB04A5" w:rsidRDefault="008F52BB" w:rsidP="00993C58">
            <w:pPr>
              <w:jc w:val="both"/>
              <w:rPr>
                <w:rFonts w:asciiTheme="majorBidi" w:hAnsiTheme="majorBidi" w:cstheme="majorBidi"/>
                <w:b/>
                <w:bCs/>
                <w:sz w:val="24"/>
                <w:szCs w:val="24"/>
              </w:rPr>
            </w:pPr>
            <w:r w:rsidRPr="00FB04A5">
              <w:rPr>
                <w:rFonts w:asciiTheme="majorBidi" w:hAnsiTheme="majorBidi" w:cstheme="majorBidi"/>
                <w:b/>
                <w:bCs/>
                <w:sz w:val="24"/>
                <w:szCs w:val="24"/>
              </w:rPr>
              <w:t>2021</w:t>
            </w:r>
          </w:p>
        </w:tc>
        <w:tc>
          <w:tcPr>
            <w:tcW w:w="960" w:type="dxa"/>
            <w:noWrap/>
            <w:hideMark/>
          </w:tcPr>
          <w:p w:rsidR="008F52BB" w:rsidRPr="00FB04A5" w:rsidRDefault="008F52BB" w:rsidP="00993C58">
            <w:pPr>
              <w:jc w:val="both"/>
              <w:rPr>
                <w:rFonts w:asciiTheme="majorBidi" w:hAnsiTheme="majorBidi" w:cstheme="majorBidi"/>
                <w:b/>
                <w:bCs/>
                <w:sz w:val="24"/>
                <w:szCs w:val="24"/>
              </w:rPr>
            </w:pPr>
            <w:r w:rsidRPr="00FB04A5">
              <w:rPr>
                <w:rFonts w:asciiTheme="majorBidi" w:hAnsiTheme="majorBidi" w:cstheme="majorBidi"/>
                <w:b/>
                <w:bCs/>
                <w:sz w:val="24"/>
                <w:szCs w:val="24"/>
              </w:rPr>
              <w:t>2022</w:t>
            </w:r>
          </w:p>
        </w:tc>
      </w:tr>
      <w:tr w:rsidR="008F52BB" w:rsidRPr="00FB04A5" w:rsidTr="00993C58">
        <w:trPr>
          <w:trHeight w:val="312"/>
        </w:trPr>
        <w:tc>
          <w:tcPr>
            <w:tcW w:w="3800" w:type="dxa"/>
            <w:noWrap/>
          </w:tcPr>
          <w:p w:rsidR="008F52BB" w:rsidRPr="00FB04A5" w:rsidRDefault="008F52BB" w:rsidP="00993C58">
            <w:pPr>
              <w:jc w:val="both"/>
              <w:rPr>
                <w:rFonts w:asciiTheme="majorBidi" w:hAnsiTheme="majorBidi" w:cstheme="majorBidi"/>
                <w:sz w:val="24"/>
                <w:szCs w:val="24"/>
              </w:rPr>
            </w:pPr>
            <w:r w:rsidRPr="00FB04A5">
              <w:rPr>
                <w:rFonts w:asciiTheme="majorBidi" w:hAnsiTheme="majorBidi" w:cstheme="majorBidi"/>
                <w:sz w:val="24"/>
                <w:szCs w:val="24"/>
              </w:rPr>
              <w:t>Asset turnover ratio</w:t>
            </w:r>
          </w:p>
        </w:tc>
        <w:tc>
          <w:tcPr>
            <w:tcW w:w="960" w:type="dxa"/>
            <w:noWrap/>
          </w:tcPr>
          <w:p w:rsidR="008F52BB" w:rsidRPr="00FB04A5" w:rsidRDefault="008F52BB" w:rsidP="00993C58">
            <w:pPr>
              <w:jc w:val="both"/>
              <w:rPr>
                <w:rFonts w:asciiTheme="majorBidi" w:hAnsiTheme="majorBidi" w:cstheme="majorBidi"/>
                <w:sz w:val="24"/>
                <w:szCs w:val="24"/>
              </w:rPr>
            </w:pPr>
            <w:r w:rsidRPr="00FB04A5">
              <w:rPr>
                <w:rFonts w:asciiTheme="majorBidi" w:hAnsiTheme="majorBidi" w:cstheme="majorBidi"/>
                <w:sz w:val="24"/>
                <w:szCs w:val="24"/>
              </w:rPr>
              <w:t>0.72</w:t>
            </w:r>
          </w:p>
        </w:tc>
        <w:tc>
          <w:tcPr>
            <w:tcW w:w="1060" w:type="dxa"/>
            <w:noWrap/>
          </w:tcPr>
          <w:p w:rsidR="008F52BB" w:rsidRPr="00FB04A5" w:rsidRDefault="008F52BB" w:rsidP="00993C58">
            <w:pPr>
              <w:jc w:val="both"/>
              <w:rPr>
                <w:rFonts w:asciiTheme="majorBidi" w:hAnsiTheme="majorBidi" w:cstheme="majorBidi"/>
                <w:sz w:val="24"/>
                <w:szCs w:val="24"/>
              </w:rPr>
            </w:pPr>
            <w:r w:rsidRPr="00FB04A5">
              <w:rPr>
                <w:rFonts w:asciiTheme="majorBidi" w:hAnsiTheme="majorBidi" w:cstheme="majorBidi"/>
                <w:sz w:val="24"/>
                <w:szCs w:val="24"/>
              </w:rPr>
              <w:t>0.72</w:t>
            </w:r>
          </w:p>
        </w:tc>
        <w:tc>
          <w:tcPr>
            <w:tcW w:w="960" w:type="dxa"/>
            <w:noWrap/>
          </w:tcPr>
          <w:p w:rsidR="008F52BB" w:rsidRPr="00FB04A5" w:rsidRDefault="008F52BB" w:rsidP="00993C58">
            <w:pPr>
              <w:jc w:val="both"/>
              <w:rPr>
                <w:rFonts w:asciiTheme="majorBidi" w:hAnsiTheme="majorBidi" w:cstheme="majorBidi"/>
                <w:sz w:val="24"/>
                <w:szCs w:val="24"/>
              </w:rPr>
            </w:pPr>
            <w:r w:rsidRPr="00FB04A5">
              <w:rPr>
                <w:rFonts w:asciiTheme="majorBidi" w:hAnsiTheme="majorBidi" w:cstheme="majorBidi"/>
                <w:sz w:val="24"/>
                <w:szCs w:val="24"/>
              </w:rPr>
              <w:t>0.60</w:t>
            </w:r>
          </w:p>
        </w:tc>
        <w:tc>
          <w:tcPr>
            <w:tcW w:w="960" w:type="dxa"/>
            <w:noWrap/>
          </w:tcPr>
          <w:p w:rsidR="008F52BB" w:rsidRPr="00FB04A5" w:rsidRDefault="008F52BB" w:rsidP="00993C58">
            <w:pPr>
              <w:jc w:val="both"/>
              <w:rPr>
                <w:rFonts w:asciiTheme="majorBidi" w:hAnsiTheme="majorBidi" w:cstheme="majorBidi"/>
                <w:sz w:val="24"/>
                <w:szCs w:val="24"/>
              </w:rPr>
            </w:pPr>
            <w:r w:rsidRPr="00FB04A5">
              <w:rPr>
                <w:rFonts w:asciiTheme="majorBidi" w:hAnsiTheme="majorBidi" w:cstheme="majorBidi"/>
                <w:sz w:val="24"/>
                <w:szCs w:val="24"/>
              </w:rPr>
              <w:t>0.87</w:t>
            </w:r>
          </w:p>
        </w:tc>
        <w:tc>
          <w:tcPr>
            <w:tcW w:w="960" w:type="dxa"/>
            <w:noWrap/>
          </w:tcPr>
          <w:p w:rsidR="008F52BB" w:rsidRPr="00FB04A5" w:rsidRDefault="008F52BB" w:rsidP="00993C58">
            <w:pPr>
              <w:jc w:val="both"/>
              <w:rPr>
                <w:rFonts w:asciiTheme="majorBidi" w:hAnsiTheme="majorBidi" w:cstheme="majorBidi"/>
                <w:sz w:val="24"/>
                <w:szCs w:val="24"/>
              </w:rPr>
            </w:pPr>
            <w:r w:rsidRPr="00FB04A5">
              <w:rPr>
                <w:rFonts w:asciiTheme="majorBidi" w:hAnsiTheme="majorBidi" w:cstheme="majorBidi"/>
                <w:sz w:val="24"/>
                <w:szCs w:val="24"/>
              </w:rPr>
              <w:t>0.99</w:t>
            </w:r>
          </w:p>
        </w:tc>
      </w:tr>
    </w:tbl>
    <w:p w:rsidR="008F52BB" w:rsidRDefault="008F52BB" w:rsidP="008F52BB">
      <w:pPr>
        <w:jc w:val="both"/>
        <w:rPr>
          <w:rFonts w:asciiTheme="majorBidi" w:hAnsiTheme="majorBidi" w:cstheme="majorBidi"/>
          <w:sz w:val="24"/>
          <w:szCs w:val="24"/>
        </w:rPr>
      </w:pPr>
    </w:p>
    <w:p w:rsidR="008F52BB" w:rsidRDefault="008F52BB" w:rsidP="00993C58">
      <w:pPr>
        <w:jc w:val="both"/>
        <w:rPr>
          <w:rFonts w:asciiTheme="majorBidi" w:hAnsiTheme="majorBidi" w:cstheme="majorBidi"/>
          <w:sz w:val="24"/>
          <w:szCs w:val="24"/>
        </w:rPr>
      </w:pPr>
      <w:r>
        <w:rPr>
          <w:rFonts w:asciiTheme="majorBidi" w:hAnsiTheme="majorBidi" w:cstheme="majorBidi"/>
          <w:sz w:val="24"/>
          <w:szCs w:val="24"/>
        </w:rPr>
        <w:t xml:space="preserve">The asset turnover ratio measures the total annual revenue compared to total assets. That’s means how much percentage of Revenue Company gets from their assets. </w:t>
      </w:r>
      <w:r w:rsidR="00012525" w:rsidRPr="00012525">
        <w:rPr>
          <w:rFonts w:asciiTheme="majorBidi" w:hAnsiTheme="majorBidi" w:cstheme="majorBidi"/>
          <w:sz w:val="24"/>
          <w:szCs w:val="24"/>
        </w:rPr>
        <w:t>The company's efficiency in using its assets to generate revenue is shown.</w:t>
      </w:r>
      <w:sdt>
        <w:sdtPr>
          <w:rPr>
            <w:rFonts w:asciiTheme="majorBidi" w:hAnsiTheme="majorBidi" w:cstheme="majorBidi"/>
            <w:sz w:val="24"/>
            <w:szCs w:val="24"/>
          </w:rPr>
          <w:id w:val="679629149"/>
          <w:citation/>
        </w:sdtPr>
        <w:sdtEndPr/>
        <w:sdtContent>
          <w:r w:rsidR="001013B8">
            <w:rPr>
              <w:rFonts w:asciiTheme="majorBidi" w:hAnsiTheme="majorBidi" w:cstheme="majorBidi"/>
              <w:sz w:val="24"/>
              <w:szCs w:val="24"/>
            </w:rPr>
            <w:fldChar w:fldCharType="begin"/>
          </w:r>
          <w:r w:rsidR="001013B8">
            <w:rPr>
              <w:rFonts w:asciiTheme="majorBidi" w:hAnsiTheme="majorBidi" w:cstheme="majorBidi"/>
              <w:sz w:val="24"/>
              <w:szCs w:val="24"/>
              <w:lang w:val="en-GB"/>
            </w:rPr>
            <w:instrText xml:space="preserve"> CITATION And22 \l 2057 </w:instrText>
          </w:r>
          <w:r w:rsidR="001013B8">
            <w:rPr>
              <w:rFonts w:asciiTheme="majorBidi" w:hAnsiTheme="majorBidi" w:cstheme="majorBidi"/>
              <w:sz w:val="24"/>
              <w:szCs w:val="24"/>
            </w:rPr>
            <w:fldChar w:fldCharType="separate"/>
          </w:r>
          <w:r w:rsidR="001013B8">
            <w:rPr>
              <w:rFonts w:asciiTheme="majorBidi" w:hAnsiTheme="majorBidi" w:cstheme="majorBidi"/>
              <w:noProof/>
              <w:sz w:val="24"/>
              <w:szCs w:val="24"/>
              <w:lang w:val="en-GB"/>
            </w:rPr>
            <w:t xml:space="preserve"> </w:t>
          </w:r>
          <w:r w:rsidR="001013B8" w:rsidRPr="001013B8">
            <w:rPr>
              <w:rFonts w:asciiTheme="majorBidi" w:hAnsiTheme="majorBidi" w:cstheme="majorBidi"/>
              <w:noProof/>
              <w:sz w:val="24"/>
              <w:szCs w:val="24"/>
              <w:lang w:val="en-GB"/>
            </w:rPr>
            <w:t>(Bloommenthal, 2022)</w:t>
          </w:r>
          <w:r w:rsidR="001013B8">
            <w:rPr>
              <w:rFonts w:asciiTheme="majorBidi" w:hAnsiTheme="majorBidi" w:cstheme="majorBidi"/>
              <w:sz w:val="24"/>
              <w:szCs w:val="24"/>
            </w:rPr>
            <w:fldChar w:fldCharType="end"/>
          </w:r>
        </w:sdtContent>
      </w:sdt>
      <w:r>
        <w:rPr>
          <w:rFonts w:asciiTheme="majorBidi" w:hAnsiTheme="majorBidi" w:cstheme="majorBidi"/>
          <w:sz w:val="24"/>
          <w:szCs w:val="24"/>
        </w:rPr>
        <w:t xml:space="preserve">. The high ratio means company use their assets </w:t>
      </w:r>
      <w:r w:rsidR="00993C58">
        <w:rPr>
          <w:rFonts w:asciiTheme="majorBidi" w:hAnsiTheme="majorBidi" w:cstheme="majorBidi"/>
          <w:sz w:val="24"/>
          <w:szCs w:val="24"/>
        </w:rPr>
        <w:t>diligently</w:t>
      </w:r>
      <w:r>
        <w:rPr>
          <w:rFonts w:asciiTheme="majorBidi" w:hAnsiTheme="majorBidi" w:cstheme="majorBidi"/>
          <w:sz w:val="24"/>
          <w:szCs w:val="24"/>
        </w:rPr>
        <w:t xml:space="preserve"> and less ratio means not use </w:t>
      </w:r>
      <w:r w:rsidR="00993C58">
        <w:rPr>
          <w:rFonts w:asciiTheme="majorBidi" w:hAnsiTheme="majorBidi" w:cstheme="majorBidi"/>
          <w:sz w:val="24"/>
          <w:szCs w:val="24"/>
        </w:rPr>
        <w:t>properly</w:t>
      </w:r>
      <w:r>
        <w:rPr>
          <w:rFonts w:asciiTheme="majorBidi" w:hAnsiTheme="majorBidi" w:cstheme="majorBidi"/>
          <w:sz w:val="24"/>
          <w:szCs w:val="24"/>
        </w:rPr>
        <w:t xml:space="preserve">. The industry assets turnover ratio is 0.79 </w:t>
      </w:r>
      <w:r w:rsidR="00993C58">
        <w:rPr>
          <w:rFonts w:asciiTheme="majorBidi" w:hAnsiTheme="majorBidi" w:cstheme="majorBidi"/>
          <w:sz w:val="24"/>
          <w:szCs w:val="24"/>
        </w:rPr>
        <w:t xml:space="preserve">as well as </w:t>
      </w:r>
      <w:r>
        <w:rPr>
          <w:rFonts w:asciiTheme="majorBidi" w:hAnsiTheme="majorBidi" w:cstheme="majorBidi"/>
          <w:sz w:val="24"/>
          <w:szCs w:val="24"/>
        </w:rPr>
        <w:t xml:space="preserve">Tesla Company ratio in recent years is </w:t>
      </w:r>
      <w:r w:rsidR="00993C58">
        <w:rPr>
          <w:rFonts w:asciiTheme="majorBidi" w:hAnsiTheme="majorBidi" w:cstheme="majorBidi"/>
          <w:sz w:val="24"/>
          <w:szCs w:val="24"/>
        </w:rPr>
        <w:t>higher in ratio</w:t>
      </w:r>
      <w:r>
        <w:rPr>
          <w:rFonts w:asciiTheme="majorBidi" w:hAnsiTheme="majorBidi" w:cstheme="majorBidi"/>
          <w:sz w:val="24"/>
          <w:szCs w:val="24"/>
        </w:rPr>
        <w:t xml:space="preserve"> than industry ratio that means they use their assets more potentially. </w:t>
      </w:r>
    </w:p>
    <w:p w:rsidR="008F52BB" w:rsidRPr="000920F7" w:rsidRDefault="008F52BB" w:rsidP="008F52BB">
      <w:pPr>
        <w:spacing w:after="0" w:line="240" w:lineRule="auto"/>
        <w:jc w:val="both"/>
        <w:rPr>
          <w:rFonts w:ascii="Times New Roman" w:eastAsia="Times New Roman" w:hAnsi="Times New Roman" w:cs="Times New Roman"/>
          <w:b/>
          <w:bCs/>
          <w:color w:val="000000"/>
          <w:sz w:val="28"/>
          <w:szCs w:val="28"/>
        </w:rPr>
      </w:pPr>
      <w:r w:rsidRPr="00E45A29">
        <w:rPr>
          <w:rFonts w:ascii="Times New Roman" w:eastAsia="Times New Roman" w:hAnsi="Times New Roman" w:cs="Times New Roman"/>
          <w:b/>
          <w:bCs/>
          <w:color w:val="000000"/>
          <w:sz w:val="28"/>
          <w:szCs w:val="28"/>
        </w:rPr>
        <w:t>Total Debt to Equity</w:t>
      </w:r>
    </w:p>
    <w:tbl>
      <w:tblPr>
        <w:tblStyle w:val="TableGrid"/>
        <w:tblW w:w="0" w:type="auto"/>
        <w:tblLook w:val="04A0" w:firstRow="1" w:lastRow="0" w:firstColumn="1" w:lastColumn="0" w:noHBand="0" w:noVBand="1"/>
      </w:tblPr>
      <w:tblGrid>
        <w:gridCol w:w="3800"/>
        <w:gridCol w:w="960"/>
        <w:gridCol w:w="1060"/>
        <w:gridCol w:w="960"/>
        <w:gridCol w:w="960"/>
        <w:gridCol w:w="960"/>
      </w:tblGrid>
      <w:tr w:rsidR="008F52BB" w:rsidRPr="00E45A29" w:rsidTr="00993C58">
        <w:trPr>
          <w:trHeight w:val="312"/>
        </w:trPr>
        <w:tc>
          <w:tcPr>
            <w:tcW w:w="3800" w:type="dxa"/>
            <w:noWrap/>
            <w:hideMark/>
          </w:tcPr>
          <w:p w:rsidR="008F52BB" w:rsidRPr="00E45A29" w:rsidRDefault="008F52BB" w:rsidP="00993C58">
            <w:pPr>
              <w:jc w:val="both"/>
              <w:rPr>
                <w:rFonts w:asciiTheme="majorBidi" w:hAnsiTheme="majorBidi" w:cstheme="majorBidi"/>
                <w:b/>
                <w:bCs/>
                <w:sz w:val="24"/>
                <w:szCs w:val="24"/>
              </w:rPr>
            </w:pPr>
            <w:r w:rsidRPr="00E45A29">
              <w:rPr>
                <w:rFonts w:asciiTheme="majorBidi" w:hAnsiTheme="majorBidi" w:cstheme="majorBidi"/>
                <w:b/>
                <w:bCs/>
                <w:sz w:val="24"/>
                <w:szCs w:val="24"/>
              </w:rPr>
              <w:t>Ratios</w:t>
            </w:r>
          </w:p>
        </w:tc>
        <w:tc>
          <w:tcPr>
            <w:tcW w:w="960" w:type="dxa"/>
            <w:noWrap/>
            <w:hideMark/>
          </w:tcPr>
          <w:p w:rsidR="008F52BB" w:rsidRPr="00E45A29" w:rsidRDefault="008F52BB" w:rsidP="00993C58">
            <w:pPr>
              <w:jc w:val="both"/>
              <w:rPr>
                <w:rFonts w:asciiTheme="majorBidi" w:hAnsiTheme="majorBidi" w:cstheme="majorBidi"/>
                <w:b/>
                <w:bCs/>
                <w:sz w:val="24"/>
                <w:szCs w:val="24"/>
              </w:rPr>
            </w:pPr>
            <w:r w:rsidRPr="00E45A29">
              <w:rPr>
                <w:rFonts w:asciiTheme="majorBidi" w:hAnsiTheme="majorBidi" w:cstheme="majorBidi"/>
                <w:b/>
                <w:bCs/>
                <w:sz w:val="24"/>
                <w:szCs w:val="24"/>
              </w:rPr>
              <w:t>2018</w:t>
            </w:r>
          </w:p>
        </w:tc>
        <w:tc>
          <w:tcPr>
            <w:tcW w:w="1060" w:type="dxa"/>
            <w:noWrap/>
            <w:hideMark/>
          </w:tcPr>
          <w:p w:rsidR="008F52BB" w:rsidRPr="00E45A29" w:rsidRDefault="008F52BB" w:rsidP="00993C58">
            <w:pPr>
              <w:jc w:val="both"/>
              <w:rPr>
                <w:rFonts w:asciiTheme="majorBidi" w:hAnsiTheme="majorBidi" w:cstheme="majorBidi"/>
                <w:b/>
                <w:bCs/>
                <w:sz w:val="24"/>
                <w:szCs w:val="24"/>
              </w:rPr>
            </w:pPr>
            <w:r w:rsidRPr="00E45A29">
              <w:rPr>
                <w:rFonts w:asciiTheme="majorBidi" w:hAnsiTheme="majorBidi" w:cstheme="majorBidi"/>
                <w:b/>
                <w:bCs/>
                <w:sz w:val="24"/>
                <w:szCs w:val="24"/>
              </w:rPr>
              <w:t>2019</w:t>
            </w:r>
          </w:p>
        </w:tc>
        <w:tc>
          <w:tcPr>
            <w:tcW w:w="960" w:type="dxa"/>
            <w:noWrap/>
            <w:hideMark/>
          </w:tcPr>
          <w:p w:rsidR="008F52BB" w:rsidRPr="00E45A29" w:rsidRDefault="008F52BB" w:rsidP="00993C58">
            <w:pPr>
              <w:jc w:val="both"/>
              <w:rPr>
                <w:rFonts w:asciiTheme="majorBidi" w:hAnsiTheme="majorBidi" w:cstheme="majorBidi"/>
                <w:b/>
                <w:bCs/>
                <w:sz w:val="24"/>
                <w:szCs w:val="24"/>
              </w:rPr>
            </w:pPr>
            <w:r w:rsidRPr="00E45A29">
              <w:rPr>
                <w:rFonts w:asciiTheme="majorBidi" w:hAnsiTheme="majorBidi" w:cstheme="majorBidi"/>
                <w:b/>
                <w:bCs/>
                <w:sz w:val="24"/>
                <w:szCs w:val="24"/>
              </w:rPr>
              <w:t>2020</w:t>
            </w:r>
          </w:p>
        </w:tc>
        <w:tc>
          <w:tcPr>
            <w:tcW w:w="960" w:type="dxa"/>
            <w:noWrap/>
            <w:hideMark/>
          </w:tcPr>
          <w:p w:rsidR="008F52BB" w:rsidRPr="00E45A29" w:rsidRDefault="008F52BB" w:rsidP="00993C58">
            <w:pPr>
              <w:jc w:val="both"/>
              <w:rPr>
                <w:rFonts w:asciiTheme="majorBidi" w:hAnsiTheme="majorBidi" w:cstheme="majorBidi"/>
                <w:b/>
                <w:bCs/>
                <w:sz w:val="24"/>
                <w:szCs w:val="24"/>
              </w:rPr>
            </w:pPr>
            <w:r w:rsidRPr="00E45A29">
              <w:rPr>
                <w:rFonts w:asciiTheme="majorBidi" w:hAnsiTheme="majorBidi" w:cstheme="majorBidi"/>
                <w:b/>
                <w:bCs/>
                <w:sz w:val="24"/>
                <w:szCs w:val="24"/>
              </w:rPr>
              <w:t>2021</w:t>
            </w:r>
          </w:p>
        </w:tc>
        <w:tc>
          <w:tcPr>
            <w:tcW w:w="960" w:type="dxa"/>
            <w:noWrap/>
            <w:hideMark/>
          </w:tcPr>
          <w:p w:rsidR="008F52BB" w:rsidRPr="00E45A29" w:rsidRDefault="008F52BB" w:rsidP="00993C58">
            <w:pPr>
              <w:jc w:val="both"/>
              <w:rPr>
                <w:rFonts w:asciiTheme="majorBidi" w:hAnsiTheme="majorBidi" w:cstheme="majorBidi"/>
                <w:b/>
                <w:bCs/>
                <w:sz w:val="24"/>
                <w:szCs w:val="24"/>
              </w:rPr>
            </w:pPr>
            <w:r w:rsidRPr="00E45A29">
              <w:rPr>
                <w:rFonts w:asciiTheme="majorBidi" w:hAnsiTheme="majorBidi" w:cstheme="majorBidi"/>
                <w:b/>
                <w:bCs/>
                <w:sz w:val="24"/>
                <w:szCs w:val="24"/>
              </w:rPr>
              <w:t>2022</w:t>
            </w:r>
          </w:p>
        </w:tc>
      </w:tr>
      <w:tr w:rsidR="008F52BB" w:rsidRPr="00E45A29" w:rsidTr="00993C58">
        <w:trPr>
          <w:trHeight w:val="312"/>
        </w:trPr>
        <w:tc>
          <w:tcPr>
            <w:tcW w:w="3800" w:type="dxa"/>
            <w:noWrap/>
          </w:tcPr>
          <w:p w:rsidR="008F52BB" w:rsidRPr="00E45A29" w:rsidRDefault="008F52BB" w:rsidP="00993C58">
            <w:pPr>
              <w:jc w:val="both"/>
              <w:rPr>
                <w:rFonts w:asciiTheme="majorBidi" w:hAnsiTheme="majorBidi" w:cstheme="majorBidi"/>
                <w:sz w:val="24"/>
                <w:szCs w:val="24"/>
              </w:rPr>
            </w:pPr>
            <w:r w:rsidRPr="00E45A29">
              <w:rPr>
                <w:rFonts w:asciiTheme="majorBidi" w:hAnsiTheme="majorBidi" w:cstheme="majorBidi"/>
                <w:sz w:val="24"/>
                <w:szCs w:val="24"/>
              </w:rPr>
              <w:t>Total Debt to Equity</w:t>
            </w:r>
          </w:p>
        </w:tc>
        <w:tc>
          <w:tcPr>
            <w:tcW w:w="960" w:type="dxa"/>
            <w:noWrap/>
          </w:tcPr>
          <w:p w:rsidR="008F52BB" w:rsidRPr="00E45A29" w:rsidRDefault="008F52BB" w:rsidP="00993C58">
            <w:pPr>
              <w:jc w:val="both"/>
              <w:rPr>
                <w:rFonts w:asciiTheme="majorBidi" w:hAnsiTheme="majorBidi" w:cstheme="majorBidi"/>
                <w:sz w:val="24"/>
                <w:szCs w:val="24"/>
              </w:rPr>
            </w:pPr>
            <w:r w:rsidRPr="00E45A29">
              <w:rPr>
                <w:rFonts w:asciiTheme="majorBidi" w:hAnsiTheme="majorBidi" w:cstheme="majorBidi"/>
                <w:sz w:val="24"/>
                <w:szCs w:val="24"/>
              </w:rPr>
              <w:t>4.17</w:t>
            </w:r>
          </w:p>
        </w:tc>
        <w:tc>
          <w:tcPr>
            <w:tcW w:w="1060" w:type="dxa"/>
            <w:noWrap/>
          </w:tcPr>
          <w:p w:rsidR="008F52BB" w:rsidRPr="00E45A29" w:rsidRDefault="008F52BB" w:rsidP="00993C58">
            <w:pPr>
              <w:jc w:val="both"/>
              <w:rPr>
                <w:rFonts w:asciiTheme="majorBidi" w:hAnsiTheme="majorBidi" w:cstheme="majorBidi"/>
                <w:sz w:val="24"/>
                <w:szCs w:val="24"/>
              </w:rPr>
            </w:pPr>
            <w:r w:rsidRPr="00E45A29">
              <w:rPr>
                <w:rFonts w:asciiTheme="majorBidi" w:hAnsiTheme="majorBidi" w:cstheme="majorBidi"/>
                <w:sz w:val="24"/>
                <w:szCs w:val="24"/>
              </w:rPr>
              <w:t>3.59</w:t>
            </w:r>
          </w:p>
        </w:tc>
        <w:tc>
          <w:tcPr>
            <w:tcW w:w="960" w:type="dxa"/>
            <w:noWrap/>
          </w:tcPr>
          <w:p w:rsidR="008F52BB" w:rsidRPr="00E45A29" w:rsidRDefault="008F52BB" w:rsidP="00993C58">
            <w:pPr>
              <w:jc w:val="both"/>
              <w:rPr>
                <w:rFonts w:asciiTheme="majorBidi" w:hAnsiTheme="majorBidi" w:cstheme="majorBidi"/>
                <w:sz w:val="24"/>
                <w:szCs w:val="24"/>
              </w:rPr>
            </w:pPr>
            <w:r w:rsidRPr="00E45A29">
              <w:rPr>
                <w:rFonts w:asciiTheme="majorBidi" w:hAnsiTheme="majorBidi" w:cstheme="majorBidi"/>
                <w:sz w:val="24"/>
                <w:szCs w:val="24"/>
              </w:rPr>
              <w:t>1.26</w:t>
            </w:r>
          </w:p>
        </w:tc>
        <w:tc>
          <w:tcPr>
            <w:tcW w:w="960" w:type="dxa"/>
            <w:noWrap/>
          </w:tcPr>
          <w:p w:rsidR="008F52BB" w:rsidRPr="00E45A29" w:rsidRDefault="008F52BB" w:rsidP="00993C58">
            <w:pPr>
              <w:jc w:val="both"/>
              <w:rPr>
                <w:rFonts w:asciiTheme="majorBidi" w:hAnsiTheme="majorBidi" w:cstheme="majorBidi"/>
                <w:sz w:val="24"/>
                <w:szCs w:val="24"/>
              </w:rPr>
            </w:pPr>
            <w:r w:rsidRPr="00E45A29">
              <w:rPr>
                <w:rFonts w:asciiTheme="majorBidi" w:hAnsiTheme="majorBidi" w:cstheme="majorBidi"/>
                <w:sz w:val="24"/>
                <w:szCs w:val="24"/>
              </w:rPr>
              <w:t>1.00</w:t>
            </w:r>
          </w:p>
        </w:tc>
        <w:tc>
          <w:tcPr>
            <w:tcW w:w="960" w:type="dxa"/>
            <w:noWrap/>
          </w:tcPr>
          <w:p w:rsidR="008F52BB" w:rsidRPr="00E45A29" w:rsidRDefault="008F52BB" w:rsidP="00993C58">
            <w:pPr>
              <w:jc w:val="both"/>
              <w:rPr>
                <w:rFonts w:asciiTheme="majorBidi" w:hAnsiTheme="majorBidi" w:cstheme="majorBidi"/>
                <w:sz w:val="24"/>
                <w:szCs w:val="24"/>
              </w:rPr>
            </w:pPr>
            <w:r w:rsidRPr="00E45A29">
              <w:rPr>
                <w:rFonts w:asciiTheme="majorBidi" w:hAnsiTheme="majorBidi" w:cstheme="majorBidi"/>
                <w:sz w:val="24"/>
                <w:szCs w:val="24"/>
              </w:rPr>
              <w:t>0.81</w:t>
            </w:r>
          </w:p>
        </w:tc>
      </w:tr>
    </w:tbl>
    <w:p w:rsidR="008F52BB" w:rsidRDefault="008F52BB" w:rsidP="008F52BB">
      <w:pPr>
        <w:jc w:val="both"/>
        <w:rPr>
          <w:rFonts w:asciiTheme="majorBidi" w:hAnsiTheme="majorBidi" w:cstheme="majorBidi"/>
          <w:sz w:val="24"/>
          <w:szCs w:val="24"/>
        </w:rPr>
      </w:pPr>
    </w:p>
    <w:p w:rsidR="008F52BB" w:rsidRDefault="008F52BB" w:rsidP="00993C58">
      <w:pPr>
        <w:jc w:val="both"/>
        <w:rPr>
          <w:rFonts w:asciiTheme="majorBidi" w:hAnsiTheme="majorBidi" w:cstheme="majorBidi"/>
          <w:sz w:val="24"/>
          <w:szCs w:val="24"/>
        </w:rPr>
      </w:pPr>
      <w:r>
        <w:rPr>
          <w:rFonts w:asciiTheme="majorBidi" w:hAnsiTheme="majorBidi" w:cstheme="majorBidi"/>
          <w:sz w:val="24"/>
          <w:szCs w:val="24"/>
        </w:rPr>
        <w:t xml:space="preserve">The total debt to equity ratio means how much debt company has as compared to its equity. The higher ratio </w:t>
      </w:r>
      <w:r w:rsidR="00993C58">
        <w:rPr>
          <w:rFonts w:asciiTheme="majorBidi" w:hAnsiTheme="majorBidi" w:cstheme="majorBidi"/>
          <w:sz w:val="24"/>
          <w:szCs w:val="24"/>
        </w:rPr>
        <w:t>defines</w:t>
      </w:r>
      <w:r>
        <w:rPr>
          <w:rFonts w:asciiTheme="majorBidi" w:hAnsiTheme="majorBidi" w:cstheme="majorBidi"/>
          <w:sz w:val="24"/>
          <w:szCs w:val="24"/>
        </w:rPr>
        <w:t xml:space="preserve"> company is more risky and fewer ratios mean company is less risky. It also tells the default risk of the company</w:t>
      </w:r>
      <w:sdt>
        <w:sdtPr>
          <w:rPr>
            <w:rFonts w:asciiTheme="majorBidi" w:hAnsiTheme="majorBidi" w:cstheme="majorBidi"/>
            <w:sz w:val="24"/>
            <w:szCs w:val="24"/>
          </w:rPr>
          <w:id w:val="589125523"/>
          <w:citation/>
        </w:sdtPr>
        <w:sdtEndPr/>
        <w:sdtContent>
          <w:r w:rsidR="001013B8">
            <w:rPr>
              <w:rFonts w:asciiTheme="majorBidi" w:hAnsiTheme="majorBidi" w:cstheme="majorBidi"/>
              <w:sz w:val="24"/>
              <w:szCs w:val="24"/>
            </w:rPr>
            <w:fldChar w:fldCharType="begin"/>
          </w:r>
          <w:r w:rsidR="001013B8">
            <w:rPr>
              <w:rFonts w:asciiTheme="majorBidi" w:hAnsiTheme="majorBidi" w:cstheme="majorBidi"/>
              <w:sz w:val="24"/>
              <w:szCs w:val="24"/>
              <w:lang w:val="en-GB"/>
            </w:rPr>
            <w:instrText xml:space="preserve"> CITATION And22 \l 2057 </w:instrText>
          </w:r>
          <w:r w:rsidR="001013B8">
            <w:rPr>
              <w:rFonts w:asciiTheme="majorBidi" w:hAnsiTheme="majorBidi" w:cstheme="majorBidi"/>
              <w:sz w:val="24"/>
              <w:szCs w:val="24"/>
            </w:rPr>
            <w:fldChar w:fldCharType="separate"/>
          </w:r>
          <w:r w:rsidR="001013B8">
            <w:rPr>
              <w:rFonts w:asciiTheme="majorBidi" w:hAnsiTheme="majorBidi" w:cstheme="majorBidi"/>
              <w:noProof/>
              <w:sz w:val="24"/>
              <w:szCs w:val="24"/>
              <w:lang w:val="en-GB"/>
            </w:rPr>
            <w:t xml:space="preserve"> </w:t>
          </w:r>
          <w:r w:rsidR="001013B8" w:rsidRPr="001013B8">
            <w:rPr>
              <w:rFonts w:asciiTheme="majorBidi" w:hAnsiTheme="majorBidi" w:cstheme="majorBidi"/>
              <w:noProof/>
              <w:sz w:val="24"/>
              <w:szCs w:val="24"/>
              <w:lang w:val="en-GB"/>
            </w:rPr>
            <w:t>(Bloommenthal, 2022)</w:t>
          </w:r>
          <w:r w:rsidR="001013B8">
            <w:rPr>
              <w:rFonts w:asciiTheme="majorBidi" w:hAnsiTheme="majorBidi" w:cstheme="majorBidi"/>
              <w:sz w:val="24"/>
              <w:szCs w:val="24"/>
            </w:rPr>
            <w:fldChar w:fldCharType="end"/>
          </w:r>
        </w:sdtContent>
      </w:sdt>
      <w:r>
        <w:rPr>
          <w:rFonts w:asciiTheme="majorBidi" w:hAnsiTheme="majorBidi" w:cstheme="majorBidi"/>
          <w:sz w:val="24"/>
          <w:szCs w:val="24"/>
        </w:rPr>
        <w:t>. In Tesla company ratio is high in previous years but in recent years its low so that means it’s very good for the company.</w:t>
      </w:r>
    </w:p>
    <w:p w:rsidR="009E43DB" w:rsidRDefault="009E43DB" w:rsidP="00D40D1B">
      <w:pPr>
        <w:spacing w:after="0" w:line="240" w:lineRule="auto"/>
        <w:jc w:val="both"/>
        <w:rPr>
          <w:rFonts w:asciiTheme="majorBidi" w:eastAsia="Times New Roman" w:hAnsiTheme="majorBidi" w:cstheme="majorBidi"/>
          <w:b/>
          <w:bCs/>
          <w:color w:val="000000"/>
          <w:sz w:val="28"/>
          <w:szCs w:val="28"/>
        </w:rPr>
      </w:pPr>
    </w:p>
    <w:p w:rsidR="009E43DB" w:rsidRDefault="009E43DB" w:rsidP="00D40D1B">
      <w:pPr>
        <w:spacing w:after="0" w:line="240" w:lineRule="auto"/>
        <w:jc w:val="both"/>
        <w:rPr>
          <w:rFonts w:asciiTheme="majorBidi" w:eastAsia="Times New Roman" w:hAnsiTheme="majorBidi" w:cstheme="majorBidi"/>
          <w:b/>
          <w:bCs/>
          <w:color w:val="000000"/>
          <w:sz w:val="28"/>
          <w:szCs w:val="28"/>
        </w:rPr>
      </w:pPr>
    </w:p>
    <w:p w:rsidR="00D40D1B" w:rsidRPr="000920F7" w:rsidRDefault="00D40D1B" w:rsidP="00D40D1B">
      <w:pPr>
        <w:spacing w:after="0" w:line="240" w:lineRule="auto"/>
        <w:jc w:val="both"/>
        <w:rPr>
          <w:rFonts w:asciiTheme="majorBidi" w:eastAsia="Times New Roman" w:hAnsiTheme="majorBidi" w:cstheme="majorBidi"/>
          <w:b/>
          <w:bCs/>
          <w:color w:val="000000"/>
          <w:sz w:val="28"/>
          <w:szCs w:val="28"/>
        </w:rPr>
      </w:pPr>
      <w:r w:rsidRPr="000920F7">
        <w:rPr>
          <w:rFonts w:asciiTheme="majorBidi" w:eastAsia="Times New Roman" w:hAnsiTheme="majorBidi" w:cstheme="majorBidi"/>
          <w:b/>
          <w:bCs/>
          <w:color w:val="000000"/>
          <w:sz w:val="28"/>
          <w:szCs w:val="28"/>
        </w:rPr>
        <w:t>Debt to equity</w:t>
      </w:r>
    </w:p>
    <w:tbl>
      <w:tblPr>
        <w:tblStyle w:val="TableGrid"/>
        <w:tblW w:w="0" w:type="auto"/>
        <w:tblLook w:val="04A0" w:firstRow="1" w:lastRow="0" w:firstColumn="1" w:lastColumn="0" w:noHBand="0" w:noVBand="1"/>
      </w:tblPr>
      <w:tblGrid>
        <w:gridCol w:w="3800"/>
        <w:gridCol w:w="960"/>
        <w:gridCol w:w="1060"/>
        <w:gridCol w:w="960"/>
        <w:gridCol w:w="960"/>
        <w:gridCol w:w="960"/>
      </w:tblGrid>
      <w:tr w:rsidR="00D40D1B" w:rsidRPr="007E476B" w:rsidTr="005B11AD">
        <w:trPr>
          <w:trHeight w:val="312"/>
        </w:trPr>
        <w:tc>
          <w:tcPr>
            <w:tcW w:w="3800" w:type="dxa"/>
            <w:noWrap/>
            <w:hideMark/>
          </w:tcPr>
          <w:p w:rsidR="00D40D1B" w:rsidRPr="007E476B" w:rsidRDefault="00D40D1B" w:rsidP="005B11AD">
            <w:pPr>
              <w:jc w:val="both"/>
              <w:rPr>
                <w:rFonts w:asciiTheme="majorBidi" w:hAnsiTheme="majorBidi" w:cstheme="majorBidi"/>
                <w:b/>
                <w:bCs/>
                <w:sz w:val="24"/>
                <w:szCs w:val="24"/>
              </w:rPr>
            </w:pPr>
            <w:r w:rsidRPr="007E476B">
              <w:rPr>
                <w:rFonts w:asciiTheme="majorBidi" w:hAnsiTheme="majorBidi" w:cstheme="majorBidi"/>
                <w:b/>
                <w:bCs/>
                <w:sz w:val="24"/>
                <w:szCs w:val="24"/>
              </w:rPr>
              <w:t>Ratios</w:t>
            </w:r>
          </w:p>
        </w:tc>
        <w:tc>
          <w:tcPr>
            <w:tcW w:w="960" w:type="dxa"/>
            <w:noWrap/>
            <w:hideMark/>
          </w:tcPr>
          <w:p w:rsidR="00D40D1B" w:rsidRPr="007E476B" w:rsidRDefault="00D40D1B" w:rsidP="005B11AD">
            <w:pPr>
              <w:jc w:val="both"/>
              <w:rPr>
                <w:rFonts w:asciiTheme="majorBidi" w:hAnsiTheme="majorBidi" w:cstheme="majorBidi"/>
                <w:b/>
                <w:bCs/>
                <w:sz w:val="24"/>
                <w:szCs w:val="24"/>
              </w:rPr>
            </w:pPr>
            <w:r w:rsidRPr="007E476B">
              <w:rPr>
                <w:rFonts w:asciiTheme="majorBidi" w:hAnsiTheme="majorBidi" w:cstheme="majorBidi"/>
                <w:b/>
                <w:bCs/>
                <w:sz w:val="24"/>
                <w:szCs w:val="24"/>
              </w:rPr>
              <w:t>2018</w:t>
            </w:r>
          </w:p>
        </w:tc>
        <w:tc>
          <w:tcPr>
            <w:tcW w:w="1060" w:type="dxa"/>
            <w:noWrap/>
            <w:hideMark/>
          </w:tcPr>
          <w:p w:rsidR="00D40D1B" w:rsidRPr="007E476B" w:rsidRDefault="00D40D1B" w:rsidP="005B11AD">
            <w:pPr>
              <w:jc w:val="both"/>
              <w:rPr>
                <w:rFonts w:asciiTheme="majorBidi" w:hAnsiTheme="majorBidi" w:cstheme="majorBidi"/>
                <w:b/>
                <w:bCs/>
                <w:sz w:val="24"/>
                <w:szCs w:val="24"/>
              </w:rPr>
            </w:pPr>
            <w:r w:rsidRPr="007E476B">
              <w:rPr>
                <w:rFonts w:asciiTheme="majorBidi" w:hAnsiTheme="majorBidi" w:cstheme="majorBidi"/>
                <w:b/>
                <w:bCs/>
                <w:sz w:val="24"/>
                <w:szCs w:val="24"/>
              </w:rPr>
              <w:t>2019</w:t>
            </w:r>
          </w:p>
        </w:tc>
        <w:tc>
          <w:tcPr>
            <w:tcW w:w="960" w:type="dxa"/>
            <w:noWrap/>
            <w:hideMark/>
          </w:tcPr>
          <w:p w:rsidR="00D40D1B" w:rsidRPr="007E476B" w:rsidRDefault="00D40D1B" w:rsidP="005B11AD">
            <w:pPr>
              <w:jc w:val="both"/>
              <w:rPr>
                <w:rFonts w:asciiTheme="majorBidi" w:hAnsiTheme="majorBidi" w:cstheme="majorBidi"/>
                <w:b/>
                <w:bCs/>
                <w:sz w:val="24"/>
                <w:szCs w:val="24"/>
              </w:rPr>
            </w:pPr>
            <w:r w:rsidRPr="007E476B">
              <w:rPr>
                <w:rFonts w:asciiTheme="majorBidi" w:hAnsiTheme="majorBidi" w:cstheme="majorBidi"/>
                <w:b/>
                <w:bCs/>
                <w:sz w:val="24"/>
                <w:szCs w:val="24"/>
              </w:rPr>
              <w:t>2020</w:t>
            </w:r>
          </w:p>
        </w:tc>
        <w:tc>
          <w:tcPr>
            <w:tcW w:w="960" w:type="dxa"/>
            <w:noWrap/>
            <w:hideMark/>
          </w:tcPr>
          <w:p w:rsidR="00D40D1B" w:rsidRPr="007E476B" w:rsidRDefault="00D40D1B" w:rsidP="005B11AD">
            <w:pPr>
              <w:jc w:val="both"/>
              <w:rPr>
                <w:rFonts w:asciiTheme="majorBidi" w:hAnsiTheme="majorBidi" w:cstheme="majorBidi"/>
                <w:b/>
                <w:bCs/>
                <w:sz w:val="24"/>
                <w:szCs w:val="24"/>
              </w:rPr>
            </w:pPr>
            <w:r w:rsidRPr="007E476B">
              <w:rPr>
                <w:rFonts w:asciiTheme="majorBidi" w:hAnsiTheme="majorBidi" w:cstheme="majorBidi"/>
                <w:b/>
                <w:bCs/>
                <w:sz w:val="24"/>
                <w:szCs w:val="24"/>
              </w:rPr>
              <w:t>2021</w:t>
            </w:r>
          </w:p>
        </w:tc>
        <w:tc>
          <w:tcPr>
            <w:tcW w:w="960" w:type="dxa"/>
            <w:noWrap/>
            <w:hideMark/>
          </w:tcPr>
          <w:p w:rsidR="00D40D1B" w:rsidRPr="007E476B" w:rsidRDefault="00D40D1B" w:rsidP="005B11AD">
            <w:pPr>
              <w:jc w:val="both"/>
              <w:rPr>
                <w:rFonts w:asciiTheme="majorBidi" w:hAnsiTheme="majorBidi" w:cstheme="majorBidi"/>
                <w:b/>
                <w:bCs/>
                <w:sz w:val="24"/>
                <w:szCs w:val="24"/>
              </w:rPr>
            </w:pPr>
            <w:r w:rsidRPr="007E476B">
              <w:rPr>
                <w:rFonts w:asciiTheme="majorBidi" w:hAnsiTheme="majorBidi" w:cstheme="majorBidi"/>
                <w:b/>
                <w:bCs/>
                <w:sz w:val="24"/>
                <w:szCs w:val="24"/>
              </w:rPr>
              <w:t>2022</w:t>
            </w:r>
          </w:p>
        </w:tc>
      </w:tr>
      <w:tr w:rsidR="00D40D1B" w:rsidRPr="007E476B" w:rsidTr="005B11AD">
        <w:trPr>
          <w:trHeight w:val="312"/>
        </w:trPr>
        <w:tc>
          <w:tcPr>
            <w:tcW w:w="3800" w:type="dxa"/>
            <w:noWrap/>
          </w:tcPr>
          <w:p w:rsidR="00D40D1B" w:rsidRPr="007E476B" w:rsidRDefault="00D40D1B" w:rsidP="005B11AD">
            <w:pPr>
              <w:jc w:val="both"/>
              <w:rPr>
                <w:rFonts w:asciiTheme="majorBidi" w:hAnsiTheme="majorBidi" w:cstheme="majorBidi"/>
                <w:sz w:val="24"/>
                <w:szCs w:val="24"/>
              </w:rPr>
            </w:pPr>
            <w:r w:rsidRPr="007E476B">
              <w:rPr>
                <w:rFonts w:asciiTheme="majorBidi" w:hAnsiTheme="majorBidi" w:cstheme="majorBidi"/>
                <w:sz w:val="24"/>
                <w:szCs w:val="24"/>
              </w:rPr>
              <w:t>Debt to equity</w:t>
            </w:r>
          </w:p>
        </w:tc>
        <w:tc>
          <w:tcPr>
            <w:tcW w:w="960" w:type="dxa"/>
            <w:noWrap/>
          </w:tcPr>
          <w:p w:rsidR="00D40D1B" w:rsidRPr="007E476B" w:rsidRDefault="00D40D1B" w:rsidP="005B11AD">
            <w:pPr>
              <w:jc w:val="both"/>
              <w:rPr>
                <w:rFonts w:asciiTheme="majorBidi" w:hAnsiTheme="majorBidi" w:cstheme="majorBidi"/>
                <w:sz w:val="24"/>
                <w:szCs w:val="24"/>
              </w:rPr>
            </w:pPr>
            <w:r w:rsidRPr="007E476B">
              <w:rPr>
                <w:rFonts w:asciiTheme="majorBidi" w:hAnsiTheme="majorBidi" w:cstheme="majorBidi"/>
                <w:sz w:val="24"/>
                <w:szCs w:val="24"/>
              </w:rPr>
              <w:t>2.43</w:t>
            </w:r>
          </w:p>
        </w:tc>
        <w:tc>
          <w:tcPr>
            <w:tcW w:w="1060" w:type="dxa"/>
            <w:noWrap/>
          </w:tcPr>
          <w:p w:rsidR="00D40D1B" w:rsidRPr="007E476B" w:rsidRDefault="00D40D1B" w:rsidP="005B11AD">
            <w:pPr>
              <w:jc w:val="both"/>
              <w:rPr>
                <w:rFonts w:asciiTheme="majorBidi" w:hAnsiTheme="majorBidi" w:cstheme="majorBidi"/>
                <w:sz w:val="24"/>
                <w:szCs w:val="24"/>
              </w:rPr>
            </w:pPr>
            <w:r w:rsidRPr="007E476B">
              <w:rPr>
                <w:rFonts w:asciiTheme="majorBidi" w:hAnsiTheme="majorBidi" w:cstheme="majorBidi"/>
                <w:sz w:val="24"/>
                <w:szCs w:val="24"/>
              </w:rPr>
              <w:t>2.17</w:t>
            </w:r>
          </w:p>
        </w:tc>
        <w:tc>
          <w:tcPr>
            <w:tcW w:w="960" w:type="dxa"/>
            <w:noWrap/>
          </w:tcPr>
          <w:p w:rsidR="00D40D1B" w:rsidRPr="007E476B" w:rsidRDefault="00D40D1B" w:rsidP="005B11AD">
            <w:pPr>
              <w:jc w:val="both"/>
              <w:rPr>
                <w:rFonts w:asciiTheme="majorBidi" w:hAnsiTheme="majorBidi" w:cstheme="majorBidi"/>
                <w:sz w:val="24"/>
                <w:szCs w:val="24"/>
              </w:rPr>
            </w:pPr>
            <w:r w:rsidRPr="007E476B">
              <w:rPr>
                <w:rFonts w:asciiTheme="majorBidi" w:hAnsiTheme="majorBidi" w:cstheme="majorBidi"/>
                <w:sz w:val="24"/>
                <w:szCs w:val="24"/>
              </w:rPr>
              <w:t>0.64</w:t>
            </w:r>
          </w:p>
        </w:tc>
        <w:tc>
          <w:tcPr>
            <w:tcW w:w="960" w:type="dxa"/>
            <w:noWrap/>
          </w:tcPr>
          <w:p w:rsidR="00D40D1B" w:rsidRPr="007E476B" w:rsidRDefault="00D40D1B" w:rsidP="005B11AD">
            <w:pPr>
              <w:jc w:val="both"/>
              <w:rPr>
                <w:rFonts w:asciiTheme="majorBidi" w:hAnsiTheme="majorBidi" w:cstheme="majorBidi"/>
                <w:sz w:val="24"/>
                <w:szCs w:val="24"/>
              </w:rPr>
            </w:pPr>
            <w:r w:rsidRPr="007E476B">
              <w:rPr>
                <w:rFonts w:asciiTheme="majorBidi" w:hAnsiTheme="majorBidi" w:cstheme="majorBidi"/>
                <w:sz w:val="24"/>
                <w:szCs w:val="24"/>
              </w:rPr>
              <w:t>0.37</w:t>
            </w:r>
          </w:p>
        </w:tc>
        <w:tc>
          <w:tcPr>
            <w:tcW w:w="960" w:type="dxa"/>
            <w:noWrap/>
          </w:tcPr>
          <w:p w:rsidR="00D40D1B" w:rsidRPr="007E476B" w:rsidRDefault="00D40D1B" w:rsidP="005B11AD">
            <w:pPr>
              <w:jc w:val="both"/>
              <w:rPr>
                <w:rFonts w:asciiTheme="majorBidi" w:hAnsiTheme="majorBidi" w:cstheme="majorBidi"/>
                <w:sz w:val="24"/>
                <w:szCs w:val="24"/>
              </w:rPr>
            </w:pPr>
            <w:r w:rsidRPr="007E476B">
              <w:rPr>
                <w:rFonts w:asciiTheme="majorBidi" w:hAnsiTheme="majorBidi" w:cstheme="majorBidi"/>
                <w:sz w:val="24"/>
                <w:szCs w:val="24"/>
              </w:rPr>
              <w:t>0.22</w:t>
            </w:r>
          </w:p>
        </w:tc>
      </w:tr>
    </w:tbl>
    <w:p w:rsidR="00D40D1B" w:rsidRPr="007E476B" w:rsidRDefault="00D40D1B" w:rsidP="00D40D1B">
      <w:pPr>
        <w:jc w:val="both"/>
        <w:rPr>
          <w:rFonts w:asciiTheme="majorBidi" w:hAnsiTheme="majorBidi" w:cstheme="majorBidi"/>
          <w:sz w:val="24"/>
          <w:szCs w:val="24"/>
        </w:rPr>
      </w:pPr>
    </w:p>
    <w:p w:rsidR="00D40D1B" w:rsidRDefault="00D40D1B" w:rsidP="00993C58">
      <w:pPr>
        <w:jc w:val="both"/>
        <w:rPr>
          <w:rFonts w:asciiTheme="majorBidi" w:hAnsiTheme="majorBidi" w:cstheme="majorBidi"/>
          <w:sz w:val="24"/>
          <w:szCs w:val="24"/>
        </w:rPr>
      </w:pPr>
      <w:r w:rsidRPr="007E476B">
        <w:rPr>
          <w:rFonts w:asciiTheme="majorBidi" w:hAnsiTheme="majorBidi" w:cstheme="majorBidi"/>
          <w:sz w:val="24"/>
          <w:szCs w:val="24"/>
        </w:rPr>
        <w:lastRenderedPageBreak/>
        <w:t>Debt to equity ratio measure the total debt to total equity of the company. The higher debt means company hard to covering its debt from their equity</w:t>
      </w:r>
      <w:sdt>
        <w:sdtPr>
          <w:rPr>
            <w:rFonts w:asciiTheme="majorBidi" w:hAnsiTheme="majorBidi" w:cstheme="majorBidi"/>
            <w:sz w:val="24"/>
            <w:szCs w:val="24"/>
          </w:rPr>
          <w:id w:val="-1604804032"/>
          <w:citation/>
        </w:sdtPr>
        <w:sdtEndPr/>
        <w:sdtContent>
          <w:r w:rsidR="001013B8">
            <w:rPr>
              <w:rFonts w:asciiTheme="majorBidi" w:hAnsiTheme="majorBidi" w:cstheme="majorBidi"/>
              <w:sz w:val="24"/>
              <w:szCs w:val="24"/>
            </w:rPr>
            <w:fldChar w:fldCharType="begin"/>
          </w:r>
          <w:r w:rsidR="001013B8">
            <w:rPr>
              <w:rFonts w:asciiTheme="majorBidi" w:hAnsiTheme="majorBidi" w:cstheme="majorBidi"/>
              <w:sz w:val="24"/>
              <w:szCs w:val="24"/>
              <w:lang w:val="en-GB"/>
            </w:rPr>
            <w:instrText xml:space="preserve"> CITATION And22 \l 2057 </w:instrText>
          </w:r>
          <w:r w:rsidR="001013B8">
            <w:rPr>
              <w:rFonts w:asciiTheme="majorBidi" w:hAnsiTheme="majorBidi" w:cstheme="majorBidi"/>
              <w:sz w:val="24"/>
              <w:szCs w:val="24"/>
            </w:rPr>
            <w:fldChar w:fldCharType="separate"/>
          </w:r>
          <w:r w:rsidR="001013B8">
            <w:rPr>
              <w:rFonts w:asciiTheme="majorBidi" w:hAnsiTheme="majorBidi" w:cstheme="majorBidi"/>
              <w:noProof/>
              <w:sz w:val="24"/>
              <w:szCs w:val="24"/>
              <w:lang w:val="en-GB"/>
            </w:rPr>
            <w:t xml:space="preserve"> </w:t>
          </w:r>
          <w:r w:rsidR="001013B8" w:rsidRPr="001013B8">
            <w:rPr>
              <w:rFonts w:asciiTheme="majorBidi" w:hAnsiTheme="majorBidi" w:cstheme="majorBidi"/>
              <w:noProof/>
              <w:sz w:val="24"/>
              <w:szCs w:val="24"/>
              <w:lang w:val="en-GB"/>
            </w:rPr>
            <w:t>(Bloommenthal, 2022)</w:t>
          </w:r>
          <w:r w:rsidR="001013B8">
            <w:rPr>
              <w:rFonts w:asciiTheme="majorBidi" w:hAnsiTheme="majorBidi" w:cstheme="majorBidi"/>
              <w:sz w:val="24"/>
              <w:szCs w:val="24"/>
            </w:rPr>
            <w:fldChar w:fldCharType="end"/>
          </w:r>
        </w:sdtContent>
      </w:sdt>
      <w:r w:rsidRPr="007E476B">
        <w:rPr>
          <w:rFonts w:asciiTheme="majorBidi" w:hAnsiTheme="majorBidi" w:cstheme="majorBidi"/>
          <w:sz w:val="24"/>
          <w:szCs w:val="24"/>
        </w:rPr>
        <w:t>. If the debt to equity ratio is more than 2.5 then its means that company is more risky. In Tesla Company debt to equity ratio is high in previous years but in recent years is very less so its means now the company is very less risky.</w:t>
      </w:r>
    </w:p>
    <w:p w:rsidR="00504404" w:rsidRDefault="00504404" w:rsidP="008F52BB">
      <w:pPr>
        <w:jc w:val="center"/>
        <w:rPr>
          <w:rFonts w:ascii="Times New Roman" w:hAnsi="Times New Roman" w:cs="Times New Roman"/>
          <w:b/>
          <w:sz w:val="32"/>
        </w:rPr>
      </w:pPr>
    </w:p>
    <w:p w:rsidR="00504404" w:rsidRDefault="00504404" w:rsidP="008F52BB">
      <w:pPr>
        <w:jc w:val="center"/>
        <w:rPr>
          <w:rFonts w:ascii="Times New Roman" w:hAnsi="Times New Roman" w:cs="Times New Roman"/>
          <w:b/>
          <w:sz w:val="32"/>
        </w:rPr>
      </w:pPr>
    </w:p>
    <w:p w:rsidR="00504404" w:rsidRDefault="00504404" w:rsidP="008F52BB">
      <w:pPr>
        <w:jc w:val="center"/>
        <w:rPr>
          <w:rFonts w:ascii="Times New Roman" w:hAnsi="Times New Roman" w:cs="Times New Roman"/>
          <w:b/>
          <w:sz w:val="32"/>
        </w:rPr>
      </w:pPr>
    </w:p>
    <w:p w:rsidR="008F52BB" w:rsidRPr="00F80283" w:rsidRDefault="008F52BB" w:rsidP="008F52BB">
      <w:pPr>
        <w:jc w:val="center"/>
        <w:rPr>
          <w:rFonts w:ascii="Times New Roman" w:hAnsi="Times New Roman" w:cs="Times New Roman"/>
          <w:b/>
          <w:sz w:val="24"/>
        </w:rPr>
      </w:pPr>
      <w:r w:rsidRPr="00F80283">
        <w:rPr>
          <w:rFonts w:ascii="Times New Roman" w:hAnsi="Times New Roman" w:cs="Times New Roman"/>
          <w:b/>
          <w:sz w:val="32"/>
        </w:rPr>
        <w:t>Tesla’s comparison with industry average</w:t>
      </w:r>
    </w:p>
    <w:p w:rsidR="008F52BB" w:rsidRPr="00CB04BF" w:rsidRDefault="008F52BB" w:rsidP="008F52BB">
      <w:pPr>
        <w:rPr>
          <w:rFonts w:ascii="Times New Roman" w:hAnsi="Times New Roman" w:cs="Times New Roman"/>
          <w:sz w:val="24"/>
          <w:szCs w:val="24"/>
        </w:rPr>
      </w:pPr>
      <w:r w:rsidRPr="003E3B70">
        <w:rPr>
          <w:rFonts w:ascii="Times New Roman" w:hAnsi="Times New Roman" w:cs="Times New Roman"/>
          <w:sz w:val="24"/>
          <w:szCs w:val="24"/>
        </w:rPr>
        <w:t xml:space="preserve"> </w:t>
      </w:r>
      <w:r w:rsidRPr="009D0680">
        <w:rPr>
          <w:rFonts w:ascii="Times New Roman" w:hAnsi="Times New Roman" w:cs="Times New Roman"/>
          <w:b/>
          <w:sz w:val="28"/>
          <w:szCs w:val="24"/>
        </w:rPr>
        <w:t>Gross Margin Ratio:</w:t>
      </w:r>
    </w:p>
    <w:p w:rsidR="008F52BB" w:rsidRPr="003E3B70" w:rsidRDefault="008F52BB" w:rsidP="008F52BB">
      <w:pPr>
        <w:rPr>
          <w:rFonts w:ascii="Times New Roman" w:hAnsi="Times New Roman" w:cs="Times New Roman"/>
          <w:sz w:val="24"/>
          <w:szCs w:val="24"/>
        </w:rPr>
      </w:pPr>
      <w:r w:rsidRPr="003E3B70">
        <w:rPr>
          <w:rFonts w:ascii="Times New Roman" w:hAnsi="Times New Roman" w:cs="Times New Roman"/>
          <w:sz w:val="24"/>
          <w:szCs w:val="24"/>
        </w:rPr>
        <w:tab/>
        <w:t xml:space="preserve">  This ratio measures the company’s gross profit compare to its revenue as a percentage. Tesla has gross margin of </w:t>
      </w:r>
      <w:r>
        <w:rPr>
          <w:rFonts w:ascii="Times New Roman" w:hAnsi="Times New Roman" w:cs="Times New Roman"/>
          <w:sz w:val="24"/>
          <w:szCs w:val="24"/>
        </w:rPr>
        <w:t>25.60</w:t>
      </w:r>
      <w:r w:rsidRPr="003E3B70">
        <w:rPr>
          <w:rFonts w:ascii="Times New Roman" w:hAnsi="Times New Roman" w:cs="Times New Roman"/>
          <w:sz w:val="24"/>
          <w:szCs w:val="24"/>
        </w:rPr>
        <w:t xml:space="preserve">% while its industry average is </w:t>
      </w:r>
      <w:r>
        <w:rPr>
          <w:rFonts w:ascii="Times New Roman" w:hAnsi="Times New Roman" w:cs="Times New Roman"/>
          <w:sz w:val="24"/>
          <w:szCs w:val="24"/>
        </w:rPr>
        <w:t>17.23</w:t>
      </w:r>
      <w:r w:rsidRPr="003E3B70">
        <w:rPr>
          <w:rFonts w:ascii="Times New Roman" w:hAnsi="Times New Roman" w:cs="Times New Roman"/>
          <w:sz w:val="24"/>
          <w:szCs w:val="24"/>
        </w:rPr>
        <w:t>%.This ratio also points that Tesla has higher gross margin as compared to its industry and higher gross margin is also means Tesla retains more capital either to pay other costs or satisfy its debts</w:t>
      </w:r>
      <w:sdt>
        <w:sdtPr>
          <w:rPr>
            <w:rFonts w:ascii="Times New Roman" w:hAnsi="Times New Roman" w:cs="Times New Roman"/>
            <w:sz w:val="24"/>
            <w:szCs w:val="24"/>
          </w:rPr>
          <w:id w:val="-1116829794"/>
          <w:citation/>
        </w:sdtPr>
        <w:sdtEndPr/>
        <w:sdtContent>
          <w:r w:rsidR="00DC2C98">
            <w:rPr>
              <w:rFonts w:ascii="Times New Roman" w:hAnsi="Times New Roman" w:cs="Times New Roman"/>
              <w:sz w:val="24"/>
              <w:szCs w:val="24"/>
            </w:rPr>
            <w:fldChar w:fldCharType="begin"/>
          </w:r>
          <w:r w:rsidR="00DC2C98">
            <w:rPr>
              <w:rFonts w:ascii="Times New Roman" w:hAnsi="Times New Roman" w:cs="Times New Roman"/>
              <w:sz w:val="24"/>
              <w:szCs w:val="24"/>
              <w:lang w:val="en-GB"/>
            </w:rPr>
            <w:instrText xml:space="preserve"> CITATION Fin \l 2057 </w:instrText>
          </w:r>
          <w:r w:rsidR="00DC2C98">
            <w:rPr>
              <w:rFonts w:ascii="Times New Roman" w:hAnsi="Times New Roman" w:cs="Times New Roman"/>
              <w:sz w:val="24"/>
              <w:szCs w:val="24"/>
            </w:rPr>
            <w:fldChar w:fldCharType="separate"/>
          </w:r>
          <w:r w:rsidR="00DC2C98">
            <w:rPr>
              <w:rFonts w:ascii="Times New Roman" w:hAnsi="Times New Roman" w:cs="Times New Roman"/>
              <w:noProof/>
              <w:sz w:val="24"/>
              <w:szCs w:val="24"/>
              <w:lang w:val="en-GB"/>
            </w:rPr>
            <w:t xml:space="preserve"> </w:t>
          </w:r>
          <w:r w:rsidR="00DC2C98" w:rsidRPr="00DC2C98">
            <w:rPr>
              <w:rFonts w:ascii="Times New Roman" w:hAnsi="Times New Roman" w:cs="Times New Roman"/>
              <w:noProof/>
              <w:sz w:val="24"/>
              <w:szCs w:val="24"/>
              <w:lang w:val="en-GB"/>
            </w:rPr>
            <w:t>(Financial Times, n.d.)</w:t>
          </w:r>
          <w:r w:rsidR="00DC2C98">
            <w:rPr>
              <w:rFonts w:ascii="Times New Roman" w:hAnsi="Times New Roman" w:cs="Times New Roman"/>
              <w:sz w:val="24"/>
              <w:szCs w:val="24"/>
            </w:rPr>
            <w:fldChar w:fldCharType="end"/>
          </w:r>
        </w:sdtContent>
      </w:sdt>
      <w:r w:rsidRPr="003E3B70">
        <w:rPr>
          <w:rFonts w:ascii="Times New Roman" w:hAnsi="Times New Roman" w:cs="Times New Roman"/>
          <w:sz w:val="24"/>
          <w:szCs w:val="24"/>
        </w:rPr>
        <w:t>.</w:t>
      </w:r>
    </w:p>
    <w:p w:rsidR="008F52BB" w:rsidRPr="007E477C" w:rsidRDefault="008F52BB" w:rsidP="008F52BB">
      <w:pPr>
        <w:rPr>
          <w:rFonts w:ascii="Times New Roman" w:hAnsi="Times New Roman" w:cs="Times New Roman"/>
          <w:b/>
          <w:sz w:val="24"/>
          <w:szCs w:val="24"/>
        </w:rPr>
      </w:pPr>
      <w:r w:rsidRPr="009D0680">
        <w:rPr>
          <w:rFonts w:ascii="Times New Roman" w:hAnsi="Times New Roman" w:cs="Times New Roman"/>
          <w:b/>
          <w:sz w:val="28"/>
          <w:szCs w:val="24"/>
        </w:rPr>
        <w:t>Quick Ratio:</w:t>
      </w:r>
    </w:p>
    <w:p w:rsidR="008F52BB" w:rsidRPr="003E3B70" w:rsidRDefault="008F52BB" w:rsidP="008F52BB">
      <w:pPr>
        <w:rPr>
          <w:rFonts w:ascii="Times New Roman" w:hAnsi="Times New Roman" w:cs="Times New Roman"/>
          <w:sz w:val="24"/>
          <w:szCs w:val="24"/>
        </w:rPr>
      </w:pPr>
      <w:r w:rsidRPr="003E3B70">
        <w:rPr>
          <w:rFonts w:ascii="Times New Roman" w:hAnsi="Times New Roman" w:cs="Times New Roman"/>
          <w:sz w:val="24"/>
          <w:szCs w:val="24"/>
        </w:rPr>
        <w:tab/>
        <w:t xml:space="preserve">  </w:t>
      </w:r>
      <w:r w:rsidR="00CA36C8" w:rsidRPr="00CA36C8">
        <w:rPr>
          <w:rFonts w:ascii="Times New Roman" w:hAnsi="Times New Roman" w:cs="Times New Roman"/>
          <w:sz w:val="24"/>
          <w:szCs w:val="24"/>
        </w:rPr>
        <w:t>The quick ratio evaluates a company's liquidity and determines if it can satisfy its immediate responsi</w:t>
      </w:r>
      <w:r w:rsidR="00CA36C8">
        <w:rPr>
          <w:rFonts w:ascii="Times New Roman" w:hAnsi="Times New Roman" w:cs="Times New Roman"/>
          <w:sz w:val="24"/>
          <w:szCs w:val="24"/>
        </w:rPr>
        <w:t>bilities with its liquid assets</w:t>
      </w:r>
      <w:r w:rsidRPr="003E3B70">
        <w:rPr>
          <w:rFonts w:ascii="Times New Roman" w:hAnsi="Times New Roman" w:cs="Times New Roman"/>
          <w:sz w:val="24"/>
          <w:szCs w:val="24"/>
        </w:rPr>
        <w:t>. It is also called Acid test Ratio. Tesla has 0.94 while its relevant industry ratio is 0.38. Tesla’s higher quick ratio tells about company’s good financial health and liquidity</w:t>
      </w:r>
      <w:sdt>
        <w:sdtPr>
          <w:rPr>
            <w:rFonts w:ascii="Times New Roman" w:hAnsi="Times New Roman" w:cs="Times New Roman"/>
            <w:sz w:val="24"/>
            <w:szCs w:val="24"/>
          </w:rPr>
          <w:id w:val="1404877408"/>
          <w:citation/>
        </w:sdtPr>
        <w:sdtEndPr/>
        <w:sdtContent>
          <w:r w:rsidR="00DC2C98">
            <w:rPr>
              <w:rFonts w:ascii="Times New Roman" w:hAnsi="Times New Roman" w:cs="Times New Roman"/>
              <w:sz w:val="24"/>
              <w:szCs w:val="24"/>
            </w:rPr>
            <w:fldChar w:fldCharType="begin"/>
          </w:r>
          <w:r w:rsidR="00DC2C98">
            <w:rPr>
              <w:rFonts w:ascii="Times New Roman" w:hAnsi="Times New Roman" w:cs="Times New Roman"/>
              <w:sz w:val="24"/>
              <w:szCs w:val="24"/>
              <w:lang w:val="en-GB"/>
            </w:rPr>
            <w:instrText xml:space="preserve"> CITATION Fin \l 2057 </w:instrText>
          </w:r>
          <w:r w:rsidR="00DC2C98">
            <w:rPr>
              <w:rFonts w:ascii="Times New Roman" w:hAnsi="Times New Roman" w:cs="Times New Roman"/>
              <w:sz w:val="24"/>
              <w:szCs w:val="24"/>
            </w:rPr>
            <w:fldChar w:fldCharType="separate"/>
          </w:r>
          <w:r w:rsidR="00DC2C98">
            <w:rPr>
              <w:rFonts w:ascii="Times New Roman" w:hAnsi="Times New Roman" w:cs="Times New Roman"/>
              <w:noProof/>
              <w:sz w:val="24"/>
              <w:szCs w:val="24"/>
              <w:lang w:val="en-GB"/>
            </w:rPr>
            <w:t xml:space="preserve"> </w:t>
          </w:r>
          <w:r w:rsidR="00DC2C98" w:rsidRPr="00DC2C98">
            <w:rPr>
              <w:rFonts w:ascii="Times New Roman" w:hAnsi="Times New Roman" w:cs="Times New Roman"/>
              <w:noProof/>
              <w:sz w:val="24"/>
              <w:szCs w:val="24"/>
              <w:lang w:val="en-GB"/>
            </w:rPr>
            <w:t>(Financial Times, n.d.)</w:t>
          </w:r>
          <w:r w:rsidR="00DC2C98">
            <w:rPr>
              <w:rFonts w:ascii="Times New Roman" w:hAnsi="Times New Roman" w:cs="Times New Roman"/>
              <w:sz w:val="24"/>
              <w:szCs w:val="24"/>
            </w:rPr>
            <w:fldChar w:fldCharType="end"/>
          </w:r>
        </w:sdtContent>
      </w:sdt>
      <w:r w:rsidRPr="003E3B70">
        <w:rPr>
          <w:rFonts w:ascii="Times New Roman" w:hAnsi="Times New Roman" w:cs="Times New Roman"/>
          <w:sz w:val="24"/>
          <w:szCs w:val="24"/>
        </w:rPr>
        <w:t>.</w:t>
      </w:r>
    </w:p>
    <w:p w:rsidR="008F52BB" w:rsidRPr="007E477C" w:rsidRDefault="008F52BB" w:rsidP="008F52BB">
      <w:pPr>
        <w:rPr>
          <w:rFonts w:ascii="Times New Roman" w:hAnsi="Times New Roman" w:cs="Times New Roman"/>
          <w:b/>
          <w:sz w:val="24"/>
          <w:szCs w:val="24"/>
        </w:rPr>
      </w:pPr>
      <w:r w:rsidRPr="009D0680">
        <w:rPr>
          <w:rFonts w:ascii="Times New Roman" w:hAnsi="Times New Roman" w:cs="Times New Roman"/>
          <w:b/>
          <w:sz w:val="28"/>
          <w:szCs w:val="24"/>
        </w:rPr>
        <w:t>Working Capital Ratio:</w:t>
      </w:r>
    </w:p>
    <w:p w:rsidR="008F52BB" w:rsidRPr="003E3B70" w:rsidRDefault="008F52BB" w:rsidP="008F52BB">
      <w:pPr>
        <w:rPr>
          <w:rFonts w:ascii="Times New Roman" w:hAnsi="Times New Roman" w:cs="Times New Roman"/>
          <w:sz w:val="24"/>
          <w:szCs w:val="24"/>
        </w:rPr>
      </w:pPr>
      <w:r w:rsidRPr="003E3B70">
        <w:rPr>
          <w:rFonts w:ascii="Times New Roman" w:hAnsi="Times New Roman" w:cs="Times New Roman"/>
          <w:sz w:val="24"/>
          <w:szCs w:val="24"/>
        </w:rPr>
        <w:tab/>
        <w:t xml:space="preserve"> It is the </w:t>
      </w:r>
      <w:r w:rsidR="007F11F6">
        <w:rPr>
          <w:rFonts w:ascii="Times New Roman" w:hAnsi="Times New Roman" w:cs="Times New Roman"/>
          <w:sz w:val="24"/>
          <w:szCs w:val="24"/>
        </w:rPr>
        <w:t xml:space="preserve">core </w:t>
      </w:r>
      <w:r w:rsidRPr="003E3B70">
        <w:rPr>
          <w:rFonts w:ascii="Times New Roman" w:hAnsi="Times New Roman" w:cs="Times New Roman"/>
          <w:sz w:val="24"/>
          <w:szCs w:val="24"/>
        </w:rPr>
        <w:t xml:space="preserve">basic metric of liquidity that </w:t>
      </w:r>
      <w:r w:rsidR="007F11F6">
        <w:rPr>
          <w:rFonts w:ascii="Times New Roman" w:hAnsi="Times New Roman" w:cs="Times New Roman"/>
          <w:sz w:val="24"/>
          <w:szCs w:val="24"/>
        </w:rPr>
        <w:t>presents</w:t>
      </w:r>
      <w:r w:rsidRPr="003E3B70">
        <w:rPr>
          <w:rFonts w:ascii="Times New Roman" w:hAnsi="Times New Roman" w:cs="Times New Roman"/>
          <w:sz w:val="24"/>
          <w:szCs w:val="24"/>
        </w:rPr>
        <w:t xml:space="preserve"> how capable a company is to meet its obligations. Its standard is this ratio should not be less than 1 in any case. Tesla has 1.54 as compared to 1.41 of its relevant industry that company is strong enough to meet its financial obligations</w:t>
      </w:r>
      <w:sdt>
        <w:sdtPr>
          <w:rPr>
            <w:rFonts w:ascii="Times New Roman" w:hAnsi="Times New Roman" w:cs="Times New Roman"/>
            <w:sz w:val="24"/>
            <w:szCs w:val="24"/>
          </w:rPr>
          <w:id w:val="1609620362"/>
          <w:citation/>
        </w:sdtPr>
        <w:sdtEndPr/>
        <w:sdtContent>
          <w:r w:rsidR="00DC2C98">
            <w:rPr>
              <w:rFonts w:ascii="Times New Roman" w:hAnsi="Times New Roman" w:cs="Times New Roman"/>
              <w:sz w:val="24"/>
              <w:szCs w:val="24"/>
            </w:rPr>
            <w:fldChar w:fldCharType="begin"/>
          </w:r>
          <w:r w:rsidR="00DC2C98">
            <w:rPr>
              <w:rFonts w:ascii="Times New Roman" w:hAnsi="Times New Roman" w:cs="Times New Roman"/>
              <w:sz w:val="24"/>
              <w:szCs w:val="24"/>
              <w:lang w:val="en-GB"/>
            </w:rPr>
            <w:instrText xml:space="preserve"> CITATION Fin \l 2057 </w:instrText>
          </w:r>
          <w:r w:rsidR="00DC2C98">
            <w:rPr>
              <w:rFonts w:ascii="Times New Roman" w:hAnsi="Times New Roman" w:cs="Times New Roman"/>
              <w:sz w:val="24"/>
              <w:szCs w:val="24"/>
            </w:rPr>
            <w:fldChar w:fldCharType="separate"/>
          </w:r>
          <w:r w:rsidR="00DC2C98">
            <w:rPr>
              <w:rFonts w:ascii="Times New Roman" w:hAnsi="Times New Roman" w:cs="Times New Roman"/>
              <w:noProof/>
              <w:sz w:val="24"/>
              <w:szCs w:val="24"/>
              <w:lang w:val="en-GB"/>
            </w:rPr>
            <w:t xml:space="preserve"> </w:t>
          </w:r>
          <w:r w:rsidR="00DC2C98" w:rsidRPr="00DC2C98">
            <w:rPr>
              <w:rFonts w:ascii="Times New Roman" w:hAnsi="Times New Roman" w:cs="Times New Roman"/>
              <w:noProof/>
              <w:sz w:val="24"/>
              <w:szCs w:val="24"/>
              <w:lang w:val="en-GB"/>
            </w:rPr>
            <w:t>(Financial Times, n.d.)</w:t>
          </w:r>
          <w:r w:rsidR="00DC2C98">
            <w:rPr>
              <w:rFonts w:ascii="Times New Roman" w:hAnsi="Times New Roman" w:cs="Times New Roman"/>
              <w:sz w:val="24"/>
              <w:szCs w:val="24"/>
            </w:rPr>
            <w:fldChar w:fldCharType="end"/>
          </w:r>
        </w:sdtContent>
      </w:sdt>
      <w:r w:rsidRPr="003E3B70">
        <w:rPr>
          <w:rFonts w:ascii="Times New Roman" w:hAnsi="Times New Roman" w:cs="Times New Roman"/>
          <w:sz w:val="24"/>
          <w:szCs w:val="24"/>
        </w:rPr>
        <w:t>.</w:t>
      </w:r>
    </w:p>
    <w:p w:rsidR="008F52BB" w:rsidRPr="007E477C" w:rsidRDefault="008F52BB" w:rsidP="008F52BB">
      <w:pPr>
        <w:rPr>
          <w:rFonts w:ascii="Times New Roman" w:hAnsi="Times New Roman" w:cs="Times New Roman"/>
          <w:b/>
          <w:sz w:val="24"/>
          <w:szCs w:val="24"/>
        </w:rPr>
      </w:pPr>
      <w:r w:rsidRPr="009D0680">
        <w:rPr>
          <w:rFonts w:ascii="Times New Roman" w:hAnsi="Times New Roman" w:cs="Times New Roman"/>
          <w:b/>
          <w:sz w:val="28"/>
          <w:szCs w:val="24"/>
        </w:rPr>
        <w:t>Long Term Debt to Equity (Gearing Ratio):</w:t>
      </w:r>
    </w:p>
    <w:p w:rsidR="008F52BB" w:rsidRPr="003E3B70" w:rsidRDefault="008F52BB" w:rsidP="008F52BB">
      <w:pPr>
        <w:rPr>
          <w:rFonts w:ascii="Times New Roman" w:hAnsi="Times New Roman" w:cs="Times New Roman"/>
          <w:sz w:val="24"/>
          <w:szCs w:val="24"/>
        </w:rPr>
      </w:pPr>
      <w:r w:rsidRPr="003E3B70">
        <w:rPr>
          <w:rFonts w:ascii="Times New Roman" w:hAnsi="Times New Roman" w:cs="Times New Roman"/>
          <w:sz w:val="24"/>
          <w:szCs w:val="24"/>
        </w:rPr>
        <w:tab/>
        <w:t xml:space="preserve">This ratio is useful as a </w:t>
      </w:r>
      <w:r w:rsidR="00CA36C8" w:rsidRPr="00CA36C8">
        <w:rPr>
          <w:rFonts w:ascii="Times New Roman" w:hAnsi="Times New Roman" w:cs="Times New Roman"/>
          <w:sz w:val="24"/>
          <w:szCs w:val="24"/>
        </w:rPr>
        <w:t>technique of calculating the amount of leverage that an organization is using</w:t>
      </w:r>
      <w:r w:rsidRPr="003E3B70">
        <w:rPr>
          <w:rFonts w:ascii="Times New Roman" w:hAnsi="Times New Roman" w:cs="Times New Roman"/>
          <w:sz w:val="24"/>
          <w:szCs w:val="24"/>
        </w:rPr>
        <w:t xml:space="preserve">. It also indicates that </w:t>
      </w:r>
      <w:r w:rsidR="00BE12A3">
        <w:rPr>
          <w:rFonts w:ascii="Times New Roman" w:hAnsi="Times New Roman" w:cs="Times New Roman"/>
          <w:sz w:val="24"/>
          <w:szCs w:val="24"/>
        </w:rPr>
        <w:t>h</w:t>
      </w:r>
      <w:r w:rsidR="00BE12A3" w:rsidRPr="00BE12A3">
        <w:rPr>
          <w:rFonts w:ascii="Times New Roman" w:hAnsi="Times New Roman" w:cs="Times New Roman"/>
          <w:sz w:val="24"/>
          <w:szCs w:val="24"/>
        </w:rPr>
        <w:t>ow much debt a company is taking on in order to finance its operations, versus the resources it has</w:t>
      </w:r>
      <w:r w:rsidRPr="003E3B70">
        <w:rPr>
          <w:rFonts w:ascii="Times New Roman" w:hAnsi="Times New Roman" w:cs="Times New Roman"/>
          <w:sz w:val="24"/>
          <w:szCs w:val="24"/>
        </w:rPr>
        <w:t>. Tesla has 0.22 which means 22% debt is in its overall Shareholder’s Equity including debt while Industry ratio shows 0.67</w:t>
      </w:r>
      <w:sdt>
        <w:sdtPr>
          <w:rPr>
            <w:rFonts w:ascii="Times New Roman" w:hAnsi="Times New Roman" w:cs="Times New Roman"/>
            <w:sz w:val="24"/>
            <w:szCs w:val="24"/>
          </w:rPr>
          <w:id w:val="1690019063"/>
          <w:citation/>
        </w:sdtPr>
        <w:sdtEndPr/>
        <w:sdtContent>
          <w:r w:rsidR="00DC2C98">
            <w:rPr>
              <w:rFonts w:ascii="Times New Roman" w:hAnsi="Times New Roman" w:cs="Times New Roman"/>
              <w:sz w:val="24"/>
              <w:szCs w:val="24"/>
            </w:rPr>
            <w:fldChar w:fldCharType="begin"/>
          </w:r>
          <w:r w:rsidR="00DC2C98">
            <w:rPr>
              <w:rFonts w:ascii="Times New Roman" w:hAnsi="Times New Roman" w:cs="Times New Roman"/>
              <w:sz w:val="24"/>
              <w:szCs w:val="24"/>
              <w:lang w:val="en-GB"/>
            </w:rPr>
            <w:instrText xml:space="preserve"> CITATION Fin \l 2057 </w:instrText>
          </w:r>
          <w:r w:rsidR="00DC2C98">
            <w:rPr>
              <w:rFonts w:ascii="Times New Roman" w:hAnsi="Times New Roman" w:cs="Times New Roman"/>
              <w:sz w:val="24"/>
              <w:szCs w:val="24"/>
            </w:rPr>
            <w:fldChar w:fldCharType="separate"/>
          </w:r>
          <w:r w:rsidR="00DC2C98">
            <w:rPr>
              <w:rFonts w:ascii="Times New Roman" w:hAnsi="Times New Roman" w:cs="Times New Roman"/>
              <w:noProof/>
              <w:sz w:val="24"/>
              <w:szCs w:val="24"/>
              <w:lang w:val="en-GB"/>
            </w:rPr>
            <w:t xml:space="preserve"> </w:t>
          </w:r>
          <w:r w:rsidR="00DC2C98" w:rsidRPr="00DC2C98">
            <w:rPr>
              <w:rFonts w:ascii="Times New Roman" w:hAnsi="Times New Roman" w:cs="Times New Roman"/>
              <w:noProof/>
              <w:sz w:val="24"/>
              <w:szCs w:val="24"/>
              <w:lang w:val="en-GB"/>
            </w:rPr>
            <w:t>(Financial Times, n.d.)</w:t>
          </w:r>
          <w:r w:rsidR="00DC2C98">
            <w:rPr>
              <w:rFonts w:ascii="Times New Roman" w:hAnsi="Times New Roman" w:cs="Times New Roman"/>
              <w:sz w:val="24"/>
              <w:szCs w:val="24"/>
            </w:rPr>
            <w:fldChar w:fldCharType="end"/>
          </w:r>
        </w:sdtContent>
      </w:sdt>
      <w:r w:rsidRPr="003E3B70">
        <w:rPr>
          <w:rFonts w:ascii="Times New Roman" w:hAnsi="Times New Roman" w:cs="Times New Roman"/>
          <w:sz w:val="24"/>
          <w:szCs w:val="24"/>
        </w:rPr>
        <w:t>.</w:t>
      </w:r>
    </w:p>
    <w:p w:rsidR="008F52BB" w:rsidRPr="007E477C" w:rsidRDefault="008F52BB" w:rsidP="008F52BB">
      <w:pPr>
        <w:rPr>
          <w:rFonts w:ascii="Times New Roman" w:hAnsi="Times New Roman" w:cs="Times New Roman"/>
          <w:b/>
          <w:sz w:val="24"/>
          <w:szCs w:val="24"/>
        </w:rPr>
      </w:pPr>
      <w:r w:rsidRPr="009D0680">
        <w:rPr>
          <w:rFonts w:ascii="Times New Roman" w:hAnsi="Times New Roman" w:cs="Times New Roman"/>
          <w:b/>
          <w:sz w:val="28"/>
          <w:szCs w:val="24"/>
        </w:rPr>
        <w:lastRenderedPageBreak/>
        <w:t>Leverage Ratio:</w:t>
      </w:r>
    </w:p>
    <w:p w:rsidR="008F52BB" w:rsidRPr="003E3B70" w:rsidRDefault="008F52BB" w:rsidP="007F11F6">
      <w:pPr>
        <w:rPr>
          <w:rFonts w:ascii="Times New Roman" w:hAnsi="Times New Roman" w:cs="Times New Roman"/>
          <w:sz w:val="24"/>
          <w:szCs w:val="24"/>
        </w:rPr>
      </w:pPr>
      <w:r w:rsidRPr="003E3B70">
        <w:rPr>
          <w:rFonts w:ascii="Times New Roman" w:hAnsi="Times New Roman" w:cs="Times New Roman"/>
          <w:sz w:val="24"/>
          <w:szCs w:val="24"/>
        </w:rPr>
        <w:tab/>
        <w:t xml:space="preserve"> </w:t>
      </w:r>
      <w:r w:rsidR="00C554D5" w:rsidRPr="00C554D5">
        <w:rPr>
          <w:rFonts w:ascii="Times New Roman" w:hAnsi="Times New Roman" w:cs="Times New Roman"/>
          <w:sz w:val="24"/>
          <w:szCs w:val="24"/>
        </w:rPr>
        <w:t>This ratio is used to predict the company's mix of specific operating expenses in order to acquire a clear picture of how changes in production will a</w:t>
      </w:r>
      <w:r w:rsidR="00C554D5">
        <w:rPr>
          <w:rFonts w:ascii="Times New Roman" w:hAnsi="Times New Roman" w:cs="Times New Roman"/>
          <w:sz w:val="24"/>
          <w:szCs w:val="24"/>
        </w:rPr>
        <w:t>ffect its financial performance</w:t>
      </w:r>
      <w:r w:rsidRPr="003E3B70">
        <w:rPr>
          <w:rFonts w:ascii="Times New Roman" w:hAnsi="Times New Roman" w:cs="Times New Roman"/>
          <w:sz w:val="24"/>
          <w:szCs w:val="24"/>
        </w:rPr>
        <w:t>. Good ratio in this context stands to 1 or less than 1 while higher than 1 raise concern for investors or lenders. Tesla falls in good ratio with 0.76 is this regard</w:t>
      </w:r>
      <w:sdt>
        <w:sdtPr>
          <w:rPr>
            <w:rFonts w:ascii="Times New Roman" w:hAnsi="Times New Roman" w:cs="Times New Roman"/>
            <w:sz w:val="24"/>
            <w:szCs w:val="24"/>
          </w:rPr>
          <w:id w:val="-1129398908"/>
          <w:citation/>
        </w:sdtPr>
        <w:sdtEndPr/>
        <w:sdtContent>
          <w:r w:rsidR="00DC2C98">
            <w:rPr>
              <w:rFonts w:ascii="Times New Roman" w:hAnsi="Times New Roman" w:cs="Times New Roman"/>
              <w:sz w:val="24"/>
              <w:szCs w:val="24"/>
            </w:rPr>
            <w:fldChar w:fldCharType="begin"/>
          </w:r>
          <w:r w:rsidR="00DC2C98">
            <w:rPr>
              <w:rFonts w:ascii="Times New Roman" w:hAnsi="Times New Roman" w:cs="Times New Roman"/>
              <w:sz w:val="24"/>
              <w:szCs w:val="24"/>
              <w:lang w:val="en-GB"/>
            </w:rPr>
            <w:instrText xml:space="preserve"> CITATION Fin \l 2057 </w:instrText>
          </w:r>
          <w:r w:rsidR="00DC2C98">
            <w:rPr>
              <w:rFonts w:ascii="Times New Roman" w:hAnsi="Times New Roman" w:cs="Times New Roman"/>
              <w:sz w:val="24"/>
              <w:szCs w:val="24"/>
            </w:rPr>
            <w:fldChar w:fldCharType="separate"/>
          </w:r>
          <w:r w:rsidR="00DC2C98">
            <w:rPr>
              <w:rFonts w:ascii="Times New Roman" w:hAnsi="Times New Roman" w:cs="Times New Roman"/>
              <w:noProof/>
              <w:sz w:val="24"/>
              <w:szCs w:val="24"/>
              <w:lang w:val="en-GB"/>
            </w:rPr>
            <w:t xml:space="preserve"> </w:t>
          </w:r>
          <w:r w:rsidR="00DC2C98" w:rsidRPr="00DC2C98">
            <w:rPr>
              <w:rFonts w:ascii="Times New Roman" w:hAnsi="Times New Roman" w:cs="Times New Roman"/>
              <w:noProof/>
              <w:sz w:val="24"/>
              <w:szCs w:val="24"/>
              <w:lang w:val="en-GB"/>
            </w:rPr>
            <w:t>(Financial Times, n.d.)</w:t>
          </w:r>
          <w:r w:rsidR="00DC2C98">
            <w:rPr>
              <w:rFonts w:ascii="Times New Roman" w:hAnsi="Times New Roman" w:cs="Times New Roman"/>
              <w:sz w:val="24"/>
              <w:szCs w:val="24"/>
            </w:rPr>
            <w:fldChar w:fldCharType="end"/>
          </w:r>
        </w:sdtContent>
      </w:sdt>
      <w:r w:rsidRPr="003E3B70">
        <w:rPr>
          <w:rFonts w:ascii="Times New Roman" w:hAnsi="Times New Roman" w:cs="Times New Roman"/>
          <w:sz w:val="24"/>
          <w:szCs w:val="24"/>
        </w:rPr>
        <w:t>.</w:t>
      </w:r>
    </w:p>
    <w:p w:rsidR="008F52BB" w:rsidRPr="007E477C" w:rsidRDefault="008F52BB" w:rsidP="008F52BB">
      <w:pPr>
        <w:rPr>
          <w:rFonts w:ascii="Times New Roman" w:hAnsi="Times New Roman" w:cs="Times New Roman"/>
          <w:b/>
          <w:sz w:val="24"/>
          <w:szCs w:val="24"/>
        </w:rPr>
      </w:pPr>
      <w:r w:rsidRPr="009D0680">
        <w:rPr>
          <w:rFonts w:ascii="Times New Roman" w:hAnsi="Times New Roman" w:cs="Times New Roman"/>
          <w:b/>
          <w:sz w:val="28"/>
          <w:szCs w:val="24"/>
        </w:rPr>
        <w:t>Interest Coverage Ratio:</w:t>
      </w:r>
    </w:p>
    <w:p w:rsidR="008F52BB" w:rsidRPr="003E3B70" w:rsidRDefault="008F52BB" w:rsidP="008F52BB">
      <w:pPr>
        <w:rPr>
          <w:rFonts w:ascii="Times New Roman" w:hAnsi="Times New Roman" w:cs="Times New Roman"/>
          <w:sz w:val="24"/>
          <w:szCs w:val="24"/>
        </w:rPr>
      </w:pPr>
      <w:r w:rsidRPr="003E3B70">
        <w:rPr>
          <w:rFonts w:ascii="Times New Roman" w:hAnsi="Times New Roman" w:cs="Times New Roman"/>
          <w:sz w:val="24"/>
          <w:szCs w:val="24"/>
        </w:rPr>
        <w:tab/>
      </w:r>
      <w:r w:rsidR="00C554D5" w:rsidRPr="00C554D5">
        <w:rPr>
          <w:rFonts w:ascii="Times New Roman" w:hAnsi="Times New Roman" w:cs="Times New Roman"/>
          <w:sz w:val="24"/>
          <w:szCs w:val="24"/>
        </w:rPr>
        <w:t>This ratio has been used to assess a company's ability t</w:t>
      </w:r>
      <w:r w:rsidR="00C554D5">
        <w:rPr>
          <w:rFonts w:ascii="Times New Roman" w:hAnsi="Times New Roman" w:cs="Times New Roman"/>
          <w:sz w:val="24"/>
          <w:szCs w:val="24"/>
        </w:rPr>
        <w:t>o cover tax on outstanding debt</w:t>
      </w:r>
      <w:r w:rsidRPr="003E3B70">
        <w:rPr>
          <w:rFonts w:ascii="Times New Roman" w:hAnsi="Times New Roman" w:cs="Times New Roman"/>
          <w:sz w:val="24"/>
          <w:szCs w:val="24"/>
        </w:rPr>
        <w:t>, its formula is EBIT divided by interest expense. For analysis minimum 2 is generally considered acceptable for this ratio but analysts consider 3 as the best ratio. For Tesla’s point of view interest coverage is more efficient than industry and it has too much sufficient to pay its interest liability as it has 94.4 times average while industry shows 5.38 times</w:t>
      </w:r>
      <w:sdt>
        <w:sdtPr>
          <w:rPr>
            <w:rFonts w:ascii="Times New Roman" w:hAnsi="Times New Roman" w:cs="Times New Roman"/>
            <w:sz w:val="24"/>
            <w:szCs w:val="24"/>
          </w:rPr>
          <w:id w:val="1461764661"/>
          <w:citation/>
        </w:sdtPr>
        <w:sdtEndPr/>
        <w:sdtContent>
          <w:r w:rsidR="00DC2C98">
            <w:rPr>
              <w:rFonts w:ascii="Times New Roman" w:hAnsi="Times New Roman" w:cs="Times New Roman"/>
              <w:sz w:val="24"/>
              <w:szCs w:val="24"/>
            </w:rPr>
            <w:fldChar w:fldCharType="begin"/>
          </w:r>
          <w:r w:rsidR="00DC2C98">
            <w:rPr>
              <w:rFonts w:ascii="Times New Roman" w:hAnsi="Times New Roman" w:cs="Times New Roman"/>
              <w:sz w:val="24"/>
              <w:szCs w:val="24"/>
              <w:lang w:val="en-GB"/>
            </w:rPr>
            <w:instrText xml:space="preserve"> CITATION Fin \l 2057 </w:instrText>
          </w:r>
          <w:r w:rsidR="00DC2C98">
            <w:rPr>
              <w:rFonts w:ascii="Times New Roman" w:hAnsi="Times New Roman" w:cs="Times New Roman"/>
              <w:sz w:val="24"/>
              <w:szCs w:val="24"/>
            </w:rPr>
            <w:fldChar w:fldCharType="separate"/>
          </w:r>
          <w:r w:rsidR="00DC2C98">
            <w:rPr>
              <w:rFonts w:ascii="Times New Roman" w:hAnsi="Times New Roman" w:cs="Times New Roman"/>
              <w:noProof/>
              <w:sz w:val="24"/>
              <w:szCs w:val="24"/>
              <w:lang w:val="en-GB"/>
            </w:rPr>
            <w:t xml:space="preserve"> </w:t>
          </w:r>
          <w:r w:rsidR="00DC2C98" w:rsidRPr="00DC2C98">
            <w:rPr>
              <w:rFonts w:ascii="Times New Roman" w:hAnsi="Times New Roman" w:cs="Times New Roman"/>
              <w:noProof/>
              <w:sz w:val="24"/>
              <w:szCs w:val="24"/>
              <w:lang w:val="en-GB"/>
            </w:rPr>
            <w:t>(Financial Times, n.d.)</w:t>
          </w:r>
          <w:r w:rsidR="00DC2C98">
            <w:rPr>
              <w:rFonts w:ascii="Times New Roman" w:hAnsi="Times New Roman" w:cs="Times New Roman"/>
              <w:sz w:val="24"/>
              <w:szCs w:val="24"/>
            </w:rPr>
            <w:fldChar w:fldCharType="end"/>
          </w:r>
        </w:sdtContent>
      </w:sdt>
      <w:r w:rsidRPr="003E3B70">
        <w:rPr>
          <w:rFonts w:ascii="Times New Roman" w:hAnsi="Times New Roman" w:cs="Times New Roman"/>
          <w:sz w:val="24"/>
          <w:szCs w:val="24"/>
        </w:rPr>
        <w:t>.</w:t>
      </w:r>
      <w:r w:rsidRPr="003E3B70">
        <w:rPr>
          <w:rFonts w:ascii="Times New Roman" w:hAnsi="Times New Roman" w:cs="Times New Roman"/>
          <w:sz w:val="24"/>
          <w:szCs w:val="24"/>
        </w:rPr>
        <w:tab/>
      </w:r>
    </w:p>
    <w:p w:rsidR="008F52BB" w:rsidRPr="007E477C" w:rsidRDefault="008F52BB" w:rsidP="008F52BB">
      <w:pPr>
        <w:rPr>
          <w:rFonts w:ascii="Times New Roman" w:hAnsi="Times New Roman" w:cs="Times New Roman"/>
          <w:b/>
          <w:sz w:val="24"/>
          <w:szCs w:val="24"/>
        </w:rPr>
      </w:pPr>
      <w:r w:rsidRPr="009D0680">
        <w:rPr>
          <w:rFonts w:ascii="Times New Roman" w:hAnsi="Times New Roman" w:cs="Times New Roman"/>
          <w:b/>
          <w:sz w:val="28"/>
          <w:szCs w:val="24"/>
        </w:rPr>
        <w:t>Free Cash Flow Margin:</w:t>
      </w:r>
    </w:p>
    <w:p w:rsidR="008F52BB" w:rsidRPr="003E3B70" w:rsidRDefault="008F52BB" w:rsidP="008F52BB">
      <w:pPr>
        <w:rPr>
          <w:rFonts w:ascii="Times New Roman" w:hAnsi="Times New Roman" w:cs="Times New Roman"/>
          <w:sz w:val="24"/>
          <w:szCs w:val="24"/>
        </w:rPr>
      </w:pPr>
      <w:r w:rsidRPr="003E3B70">
        <w:rPr>
          <w:rFonts w:ascii="Times New Roman" w:hAnsi="Times New Roman" w:cs="Times New Roman"/>
          <w:sz w:val="24"/>
          <w:szCs w:val="24"/>
        </w:rPr>
        <w:tab/>
        <w:t>Free cash flow measures the amount of cash generated by a company as a proportion to its revenue, it replays that for each dollar of revenue generated, what percentage gets converted into free cash flows. Tesla has 12.30% of Free Cash Flow Margin that shows 12.30% funds of revenue are spare enough for either capital expenditures or to strong more operations to earn maximum profitability as Tesla is using cost efficient techniques to cut its labor costs also</w:t>
      </w:r>
      <w:sdt>
        <w:sdtPr>
          <w:rPr>
            <w:rFonts w:ascii="Times New Roman" w:hAnsi="Times New Roman" w:cs="Times New Roman"/>
            <w:sz w:val="24"/>
            <w:szCs w:val="24"/>
          </w:rPr>
          <w:id w:val="246776261"/>
          <w:citation/>
        </w:sdtPr>
        <w:sdtEndPr/>
        <w:sdtContent>
          <w:r w:rsidR="00DC2C98">
            <w:rPr>
              <w:rFonts w:ascii="Times New Roman" w:hAnsi="Times New Roman" w:cs="Times New Roman"/>
              <w:sz w:val="24"/>
              <w:szCs w:val="24"/>
            </w:rPr>
            <w:fldChar w:fldCharType="begin"/>
          </w:r>
          <w:r w:rsidR="00DC2C98">
            <w:rPr>
              <w:rFonts w:ascii="Times New Roman" w:hAnsi="Times New Roman" w:cs="Times New Roman"/>
              <w:sz w:val="24"/>
              <w:szCs w:val="24"/>
              <w:lang w:val="en-GB"/>
            </w:rPr>
            <w:instrText xml:space="preserve"> CITATION Fin \l 2057 </w:instrText>
          </w:r>
          <w:r w:rsidR="00DC2C98">
            <w:rPr>
              <w:rFonts w:ascii="Times New Roman" w:hAnsi="Times New Roman" w:cs="Times New Roman"/>
              <w:sz w:val="24"/>
              <w:szCs w:val="24"/>
            </w:rPr>
            <w:fldChar w:fldCharType="separate"/>
          </w:r>
          <w:r w:rsidR="00DC2C98">
            <w:rPr>
              <w:rFonts w:ascii="Times New Roman" w:hAnsi="Times New Roman" w:cs="Times New Roman"/>
              <w:noProof/>
              <w:sz w:val="24"/>
              <w:szCs w:val="24"/>
              <w:lang w:val="en-GB"/>
            </w:rPr>
            <w:t xml:space="preserve"> </w:t>
          </w:r>
          <w:r w:rsidR="00DC2C98" w:rsidRPr="00DC2C98">
            <w:rPr>
              <w:rFonts w:ascii="Times New Roman" w:hAnsi="Times New Roman" w:cs="Times New Roman"/>
              <w:noProof/>
              <w:sz w:val="24"/>
              <w:szCs w:val="24"/>
              <w:lang w:val="en-GB"/>
            </w:rPr>
            <w:t>(Financial Times, n.d.)</w:t>
          </w:r>
          <w:r w:rsidR="00DC2C98">
            <w:rPr>
              <w:rFonts w:ascii="Times New Roman" w:hAnsi="Times New Roman" w:cs="Times New Roman"/>
              <w:sz w:val="24"/>
              <w:szCs w:val="24"/>
            </w:rPr>
            <w:fldChar w:fldCharType="end"/>
          </w:r>
        </w:sdtContent>
      </w:sdt>
      <w:r w:rsidRPr="003E3B70">
        <w:rPr>
          <w:rFonts w:ascii="Times New Roman" w:hAnsi="Times New Roman" w:cs="Times New Roman"/>
          <w:sz w:val="24"/>
          <w:szCs w:val="24"/>
        </w:rPr>
        <w:t>.</w:t>
      </w:r>
      <w:r w:rsidRPr="003E3B70">
        <w:rPr>
          <w:rFonts w:ascii="Times New Roman" w:hAnsi="Times New Roman" w:cs="Times New Roman"/>
          <w:sz w:val="24"/>
          <w:szCs w:val="24"/>
        </w:rPr>
        <w:tab/>
      </w:r>
    </w:p>
    <w:p w:rsidR="008F52BB" w:rsidRPr="007E477C" w:rsidRDefault="008F52BB" w:rsidP="008F52BB">
      <w:pPr>
        <w:rPr>
          <w:rFonts w:ascii="Times New Roman" w:hAnsi="Times New Roman" w:cs="Times New Roman"/>
          <w:b/>
          <w:sz w:val="24"/>
          <w:szCs w:val="24"/>
        </w:rPr>
      </w:pPr>
      <w:r w:rsidRPr="009D0680">
        <w:rPr>
          <w:rFonts w:ascii="Times New Roman" w:hAnsi="Times New Roman" w:cs="Times New Roman"/>
          <w:b/>
          <w:sz w:val="28"/>
          <w:szCs w:val="24"/>
        </w:rPr>
        <w:t>Operating Margin:</w:t>
      </w:r>
    </w:p>
    <w:p w:rsidR="008F52BB" w:rsidRPr="003E3B70" w:rsidRDefault="008F52BB" w:rsidP="008F52BB">
      <w:pPr>
        <w:rPr>
          <w:rFonts w:ascii="Times New Roman" w:hAnsi="Times New Roman" w:cs="Times New Roman"/>
          <w:sz w:val="24"/>
          <w:szCs w:val="24"/>
        </w:rPr>
      </w:pPr>
      <w:r w:rsidRPr="003E3B70">
        <w:rPr>
          <w:rFonts w:ascii="Times New Roman" w:hAnsi="Times New Roman" w:cs="Times New Roman"/>
          <w:sz w:val="24"/>
          <w:szCs w:val="24"/>
        </w:rPr>
        <w:tab/>
      </w:r>
      <w:r w:rsidR="00D501D2" w:rsidRPr="00D501D2">
        <w:rPr>
          <w:rFonts w:ascii="Times New Roman" w:hAnsi="Times New Roman" w:cs="Times New Roman"/>
          <w:sz w:val="24"/>
          <w:szCs w:val="24"/>
        </w:rPr>
        <w:t>Operating margin takes into account the profit that is made per dollar of sales as a result of carrying variable production costs, for example wages and raw mate</w:t>
      </w:r>
      <w:r w:rsidR="00D501D2">
        <w:rPr>
          <w:rFonts w:ascii="Times New Roman" w:hAnsi="Times New Roman" w:cs="Times New Roman"/>
          <w:sz w:val="24"/>
          <w:szCs w:val="24"/>
        </w:rPr>
        <w:t>rials before interest and taxes</w:t>
      </w:r>
      <w:r w:rsidRPr="003E3B70">
        <w:rPr>
          <w:rFonts w:ascii="Times New Roman" w:hAnsi="Times New Roman" w:cs="Times New Roman"/>
          <w:sz w:val="24"/>
          <w:szCs w:val="24"/>
        </w:rPr>
        <w:t xml:space="preserve">. Tesla has </w:t>
      </w:r>
      <w:r>
        <w:rPr>
          <w:rFonts w:ascii="Times New Roman" w:hAnsi="Times New Roman" w:cs="Times New Roman"/>
          <w:sz w:val="24"/>
          <w:szCs w:val="24"/>
        </w:rPr>
        <w:t>16.76</w:t>
      </w:r>
      <w:r w:rsidRPr="003E3B70">
        <w:rPr>
          <w:rFonts w:ascii="Times New Roman" w:hAnsi="Times New Roman" w:cs="Times New Roman"/>
          <w:sz w:val="24"/>
          <w:szCs w:val="24"/>
        </w:rPr>
        <w:t>% operating margin while its competitive industry has 6.82% margin which again shows operation efficiency of Tesla against its competitors. one of the reason for tesla’s higher operating profit is that it has zero advertisement expense</w:t>
      </w:r>
      <w:sdt>
        <w:sdtPr>
          <w:rPr>
            <w:rFonts w:ascii="Times New Roman" w:hAnsi="Times New Roman" w:cs="Times New Roman"/>
            <w:sz w:val="24"/>
            <w:szCs w:val="24"/>
          </w:rPr>
          <w:id w:val="-607591453"/>
          <w:citation/>
        </w:sdtPr>
        <w:sdtEndPr/>
        <w:sdtContent>
          <w:r w:rsidR="00DC2C98">
            <w:rPr>
              <w:rFonts w:ascii="Times New Roman" w:hAnsi="Times New Roman" w:cs="Times New Roman"/>
              <w:sz w:val="24"/>
              <w:szCs w:val="24"/>
            </w:rPr>
            <w:fldChar w:fldCharType="begin"/>
          </w:r>
          <w:r w:rsidR="00DC2C98">
            <w:rPr>
              <w:rFonts w:ascii="Times New Roman" w:hAnsi="Times New Roman" w:cs="Times New Roman"/>
              <w:sz w:val="24"/>
              <w:szCs w:val="24"/>
              <w:lang w:val="en-GB"/>
            </w:rPr>
            <w:instrText xml:space="preserve"> CITATION Fin \l 2057 </w:instrText>
          </w:r>
          <w:r w:rsidR="00DC2C98">
            <w:rPr>
              <w:rFonts w:ascii="Times New Roman" w:hAnsi="Times New Roman" w:cs="Times New Roman"/>
              <w:sz w:val="24"/>
              <w:szCs w:val="24"/>
            </w:rPr>
            <w:fldChar w:fldCharType="separate"/>
          </w:r>
          <w:r w:rsidR="00DC2C98">
            <w:rPr>
              <w:rFonts w:ascii="Times New Roman" w:hAnsi="Times New Roman" w:cs="Times New Roman"/>
              <w:noProof/>
              <w:sz w:val="24"/>
              <w:szCs w:val="24"/>
              <w:lang w:val="en-GB"/>
            </w:rPr>
            <w:t xml:space="preserve"> </w:t>
          </w:r>
          <w:r w:rsidR="00DC2C98" w:rsidRPr="00DC2C98">
            <w:rPr>
              <w:rFonts w:ascii="Times New Roman" w:hAnsi="Times New Roman" w:cs="Times New Roman"/>
              <w:noProof/>
              <w:sz w:val="24"/>
              <w:szCs w:val="24"/>
              <w:lang w:val="en-GB"/>
            </w:rPr>
            <w:t>(Financial Times, n.d.)</w:t>
          </w:r>
          <w:r w:rsidR="00DC2C98">
            <w:rPr>
              <w:rFonts w:ascii="Times New Roman" w:hAnsi="Times New Roman" w:cs="Times New Roman"/>
              <w:sz w:val="24"/>
              <w:szCs w:val="24"/>
            </w:rPr>
            <w:fldChar w:fldCharType="end"/>
          </w:r>
        </w:sdtContent>
      </w:sdt>
      <w:r w:rsidRPr="003E3B70">
        <w:rPr>
          <w:rFonts w:ascii="Times New Roman" w:hAnsi="Times New Roman" w:cs="Times New Roman"/>
          <w:sz w:val="24"/>
          <w:szCs w:val="24"/>
        </w:rPr>
        <w:t>.</w:t>
      </w:r>
    </w:p>
    <w:p w:rsidR="008F52BB" w:rsidRPr="007E477C" w:rsidRDefault="008F52BB" w:rsidP="008F52BB">
      <w:pPr>
        <w:rPr>
          <w:rFonts w:ascii="Times New Roman" w:hAnsi="Times New Roman" w:cs="Times New Roman"/>
          <w:b/>
          <w:sz w:val="24"/>
          <w:szCs w:val="24"/>
        </w:rPr>
      </w:pPr>
      <w:r w:rsidRPr="009D0680">
        <w:rPr>
          <w:rFonts w:ascii="Times New Roman" w:hAnsi="Times New Roman" w:cs="Times New Roman"/>
          <w:b/>
          <w:sz w:val="28"/>
          <w:szCs w:val="24"/>
        </w:rPr>
        <w:t>Pre-Tax Margin:</w:t>
      </w:r>
    </w:p>
    <w:p w:rsidR="008F52BB" w:rsidRPr="003E3B70" w:rsidRDefault="008F52BB" w:rsidP="00BE7BBA">
      <w:pPr>
        <w:rPr>
          <w:rFonts w:ascii="Times New Roman" w:hAnsi="Times New Roman" w:cs="Times New Roman"/>
          <w:sz w:val="24"/>
          <w:szCs w:val="24"/>
        </w:rPr>
      </w:pPr>
      <w:r w:rsidRPr="003E3B70">
        <w:rPr>
          <w:rFonts w:ascii="Times New Roman" w:hAnsi="Times New Roman" w:cs="Times New Roman"/>
          <w:sz w:val="24"/>
          <w:szCs w:val="24"/>
        </w:rPr>
        <w:tab/>
        <w:t xml:space="preserve">It </w:t>
      </w:r>
      <w:r w:rsidR="00BE7BBA">
        <w:rPr>
          <w:rFonts w:ascii="Times New Roman" w:hAnsi="Times New Roman" w:cs="Times New Roman"/>
          <w:sz w:val="24"/>
          <w:szCs w:val="24"/>
        </w:rPr>
        <w:t>shows</w:t>
      </w:r>
      <w:r w:rsidRPr="003E3B70">
        <w:rPr>
          <w:rFonts w:ascii="Times New Roman" w:hAnsi="Times New Roman" w:cs="Times New Roman"/>
          <w:sz w:val="24"/>
          <w:szCs w:val="24"/>
        </w:rPr>
        <w:t xml:space="preserve"> the level of profit a company </w:t>
      </w:r>
      <w:r w:rsidR="00BE7BBA">
        <w:rPr>
          <w:rFonts w:ascii="Times New Roman" w:hAnsi="Times New Roman" w:cs="Times New Roman"/>
          <w:sz w:val="24"/>
          <w:szCs w:val="24"/>
        </w:rPr>
        <w:t>creates</w:t>
      </w:r>
      <w:r w:rsidRPr="003E3B70">
        <w:rPr>
          <w:rFonts w:ascii="Times New Roman" w:hAnsi="Times New Roman" w:cs="Times New Roman"/>
          <w:sz w:val="24"/>
          <w:szCs w:val="24"/>
        </w:rPr>
        <w:t xml:space="preserve"> before it pays its taxes after interest. Tesla has </w:t>
      </w:r>
      <w:r w:rsidR="00BE7BBA">
        <w:rPr>
          <w:rFonts w:ascii="Times New Roman" w:hAnsi="Times New Roman" w:cs="Times New Roman"/>
          <w:sz w:val="24"/>
          <w:szCs w:val="24"/>
        </w:rPr>
        <w:t>created</w:t>
      </w:r>
      <w:r w:rsidRPr="003E3B70">
        <w:rPr>
          <w:rFonts w:ascii="Times New Roman" w:hAnsi="Times New Roman" w:cs="Times New Roman"/>
          <w:sz w:val="24"/>
          <w:szCs w:val="24"/>
        </w:rPr>
        <w:t xml:space="preserve"> pre-tax margin of 1</w:t>
      </w:r>
      <w:r>
        <w:rPr>
          <w:rFonts w:ascii="Times New Roman" w:hAnsi="Times New Roman" w:cs="Times New Roman"/>
          <w:sz w:val="24"/>
          <w:szCs w:val="24"/>
        </w:rPr>
        <w:t>6</w:t>
      </w:r>
      <w:r w:rsidRPr="003E3B70">
        <w:rPr>
          <w:rFonts w:ascii="Times New Roman" w:hAnsi="Times New Roman" w:cs="Times New Roman"/>
          <w:sz w:val="24"/>
          <w:szCs w:val="24"/>
        </w:rPr>
        <w:t>.</w:t>
      </w:r>
      <w:r>
        <w:rPr>
          <w:rFonts w:ascii="Times New Roman" w:hAnsi="Times New Roman" w:cs="Times New Roman"/>
          <w:sz w:val="24"/>
          <w:szCs w:val="24"/>
        </w:rPr>
        <w:t>84</w:t>
      </w:r>
      <w:r w:rsidRPr="003E3B70">
        <w:rPr>
          <w:rFonts w:ascii="Times New Roman" w:hAnsi="Times New Roman" w:cs="Times New Roman"/>
          <w:sz w:val="24"/>
          <w:szCs w:val="24"/>
        </w:rPr>
        <w:t>% while its industry margin 7.36%</w:t>
      </w:r>
      <w:sdt>
        <w:sdtPr>
          <w:rPr>
            <w:rFonts w:ascii="Times New Roman" w:hAnsi="Times New Roman" w:cs="Times New Roman"/>
            <w:sz w:val="24"/>
            <w:szCs w:val="24"/>
          </w:rPr>
          <w:id w:val="-20556601"/>
          <w:citation/>
        </w:sdtPr>
        <w:sdtEndPr/>
        <w:sdtContent>
          <w:r w:rsidR="00DC2C98">
            <w:rPr>
              <w:rFonts w:ascii="Times New Roman" w:hAnsi="Times New Roman" w:cs="Times New Roman"/>
              <w:sz w:val="24"/>
              <w:szCs w:val="24"/>
            </w:rPr>
            <w:fldChar w:fldCharType="begin"/>
          </w:r>
          <w:r w:rsidR="00DC2C98">
            <w:rPr>
              <w:rFonts w:ascii="Times New Roman" w:hAnsi="Times New Roman" w:cs="Times New Roman"/>
              <w:sz w:val="24"/>
              <w:szCs w:val="24"/>
              <w:lang w:val="en-GB"/>
            </w:rPr>
            <w:instrText xml:space="preserve"> CITATION Fin \l 2057 </w:instrText>
          </w:r>
          <w:r w:rsidR="00DC2C98">
            <w:rPr>
              <w:rFonts w:ascii="Times New Roman" w:hAnsi="Times New Roman" w:cs="Times New Roman"/>
              <w:sz w:val="24"/>
              <w:szCs w:val="24"/>
            </w:rPr>
            <w:fldChar w:fldCharType="separate"/>
          </w:r>
          <w:r w:rsidR="00DC2C98">
            <w:rPr>
              <w:rFonts w:ascii="Times New Roman" w:hAnsi="Times New Roman" w:cs="Times New Roman"/>
              <w:noProof/>
              <w:sz w:val="24"/>
              <w:szCs w:val="24"/>
              <w:lang w:val="en-GB"/>
            </w:rPr>
            <w:t xml:space="preserve"> </w:t>
          </w:r>
          <w:r w:rsidR="00DC2C98" w:rsidRPr="00DC2C98">
            <w:rPr>
              <w:rFonts w:ascii="Times New Roman" w:hAnsi="Times New Roman" w:cs="Times New Roman"/>
              <w:noProof/>
              <w:sz w:val="24"/>
              <w:szCs w:val="24"/>
              <w:lang w:val="en-GB"/>
            </w:rPr>
            <w:t>(Financial Times, n.d.)</w:t>
          </w:r>
          <w:r w:rsidR="00DC2C98">
            <w:rPr>
              <w:rFonts w:ascii="Times New Roman" w:hAnsi="Times New Roman" w:cs="Times New Roman"/>
              <w:sz w:val="24"/>
              <w:szCs w:val="24"/>
            </w:rPr>
            <w:fldChar w:fldCharType="end"/>
          </w:r>
        </w:sdtContent>
      </w:sdt>
      <w:r w:rsidRPr="003E3B70">
        <w:rPr>
          <w:rFonts w:ascii="Times New Roman" w:hAnsi="Times New Roman" w:cs="Times New Roman"/>
          <w:sz w:val="24"/>
          <w:szCs w:val="24"/>
        </w:rPr>
        <w:t>.</w:t>
      </w:r>
    </w:p>
    <w:p w:rsidR="008F52BB" w:rsidRPr="009D0680" w:rsidRDefault="008F52BB" w:rsidP="008F52BB">
      <w:pPr>
        <w:rPr>
          <w:rFonts w:ascii="Times New Roman" w:hAnsi="Times New Roman" w:cs="Times New Roman"/>
          <w:b/>
          <w:sz w:val="28"/>
          <w:szCs w:val="24"/>
        </w:rPr>
      </w:pPr>
      <w:r w:rsidRPr="009D0680">
        <w:rPr>
          <w:rFonts w:ascii="Times New Roman" w:hAnsi="Times New Roman" w:cs="Times New Roman"/>
          <w:b/>
          <w:sz w:val="28"/>
          <w:szCs w:val="24"/>
        </w:rPr>
        <w:t>Return on Assets:</w:t>
      </w:r>
    </w:p>
    <w:p w:rsidR="008F52BB" w:rsidRPr="003E3B70" w:rsidRDefault="008F52BB" w:rsidP="008F52BB">
      <w:pPr>
        <w:rPr>
          <w:rFonts w:ascii="Times New Roman" w:hAnsi="Times New Roman" w:cs="Times New Roman"/>
          <w:sz w:val="24"/>
          <w:szCs w:val="24"/>
        </w:rPr>
      </w:pPr>
      <w:r w:rsidRPr="003E3B70">
        <w:rPr>
          <w:rFonts w:ascii="Times New Roman" w:hAnsi="Times New Roman" w:cs="Times New Roman"/>
          <w:sz w:val="24"/>
          <w:szCs w:val="24"/>
        </w:rPr>
        <w:tab/>
        <w:t>It shows how profitable a company is with respect to its total assets, it also tells that how efficient a company in generating of profit from its assets. Tesla has 15.28% ROA while its competitive industry has 4.54% shows how efficient Tesla is, in generating of profit and efficient use of its assets</w:t>
      </w:r>
      <w:sdt>
        <w:sdtPr>
          <w:rPr>
            <w:rFonts w:ascii="Times New Roman" w:hAnsi="Times New Roman" w:cs="Times New Roman"/>
            <w:sz w:val="24"/>
            <w:szCs w:val="24"/>
          </w:rPr>
          <w:id w:val="1661112228"/>
          <w:citation/>
        </w:sdtPr>
        <w:sdtEndPr/>
        <w:sdtContent>
          <w:r w:rsidR="00DC2C98">
            <w:rPr>
              <w:rFonts w:ascii="Times New Roman" w:hAnsi="Times New Roman" w:cs="Times New Roman"/>
              <w:sz w:val="24"/>
              <w:szCs w:val="24"/>
            </w:rPr>
            <w:fldChar w:fldCharType="begin"/>
          </w:r>
          <w:r w:rsidR="00DC2C98">
            <w:rPr>
              <w:rFonts w:ascii="Times New Roman" w:hAnsi="Times New Roman" w:cs="Times New Roman"/>
              <w:sz w:val="24"/>
              <w:szCs w:val="24"/>
              <w:lang w:val="en-GB"/>
            </w:rPr>
            <w:instrText xml:space="preserve"> CITATION Fin \l 2057 </w:instrText>
          </w:r>
          <w:r w:rsidR="00DC2C98">
            <w:rPr>
              <w:rFonts w:ascii="Times New Roman" w:hAnsi="Times New Roman" w:cs="Times New Roman"/>
              <w:sz w:val="24"/>
              <w:szCs w:val="24"/>
            </w:rPr>
            <w:fldChar w:fldCharType="separate"/>
          </w:r>
          <w:r w:rsidR="00DC2C98">
            <w:rPr>
              <w:rFonts w:ascii="Times New Roman" w:hAnsi="Times New Roman" w:cs="Times New Roman"/>
              <w:noProof/>
              <w:sz w:val="24"/>
              <w:szCs w:val="24"/>
              <w:lang w:val="en-GB"/>
            </w:rPr>
            <w:t xml:space="preserve"> </w:t>
          </w:r>
          <w:r w:rsidR="00DC2C98" w:rsidRPr="00DC2C98">
            <w:rPr>
              <w:rFonts w:ascii="Times New Roman" w:hAnsi="Times New Roman" w:cs="Times New Roman"/>
              <w:noProof/>
              <w:sz w:val="24"/>
              <w:szCs w:val="24"/>
              <w:lang w:val="en-GB"/>
            </w:rPr>
            <w:t>(Financial Times, n.d.)</w:t>
          </w:r>
          <w:r w:rsidR="00DC2C98">
            <w:rPr>
              <w:rFonts w:ascii="Times New Roman" w:hAnsi="Times New Roman" w:cs="Times New Roman"/>
              <w:sz w:val="24"/>
              <w:szCs w:val="24"/>
            </w:rPr>
            <w:fldChar w:fldCharType="end"/>
          </w:r>
        </w:sdtContent>
      </w:sdt>
      <w:r w:rsidRPr="003E3B70">
        <w:rPr>
          <w:rFonts w:ascii="Times New Roman" w:hAnsi="Times New Roman" w:cs="Times New Roman"/>
          <w:sz w:val="24"/>
          <w:szCs w:val="24"/>
        </w:rPr>
        <w:t xml:space="preserve">. </w:t>
      </w:r>
    </w:p>
    <w:p w:rsidR="008F52BB" w:rsidRPr="007E477C" w:rsidRDefault="008F52BB" w:rsidP="008F52BB">
      <w:pPr>
        <w:rPr>
          <w:rFonts w:ascii="Times New Roman" w:hAnsi="Times New Roman" w:cs="Times New Roman"/>
          <w:b/>
          <w:sz w:val="24"/>
          <w:szCs w:val="24"/>
        </w:rPr>
      </w:pPr>
      <w:r w:rsidRPr="009D0680">
        <w:rPr>
          <w:rFonts w:ascii="Times New Roman" w:hAnsi="Times New Roman" w:cs="Times New Roman"/>
          <w:b/>
          <w:sz w:val="28"/>
          <w:szCs w:val="24"/>
        </w:rPr>
        <w:lastRenderedPageBreak/>
        <w:t>Return on investment:</w:t>
      </w:r>
    </w:p>
    <w:p w:rsidR="008F52BB" w:rsidRPr="003E3B70" w:rsidRDefault="008F52BB" w:rsidP="00DC2C98">
      <w:pPr>
        <w:jc w:val="both"/>
        <w:rPr>
          <w:rFonts w:ascii="Times New Roman" w:hAnsi="Times New Roman" w:cs="Times New Roman"/>
          <w:sz w:val="24"/>
          <w:szCs w:val="24"/>
        </w:rPr>
      </w:pPr>
      <w:r w:rsidRPr="003E3B70">
        <w:rPr>
          <w:rFonts w:ascii="Times New Roman" w:hAnsi="Times New Roman" w:cs="Times New Roman"/>
          <w:sz w:val="24"/>
          <w:szCs w:val="24"/>
        </w:rPr>
        <w:tab/>
        <w:t>This ratio compares the effectiveness or profitability of different investment choices. Any ratio over 5:1 will recognize as profitable one while if it is 10:1 then it is exceptional one</w:t>
      </w:r>
      <w:sdt>
        <w:sdtPr>
          <w:rPr>
            <w:rFonts w:ascii="Times New Roman" w:hAnsi="Times New Roman" w:cs="Times New Roman"/>
            <w:sz w:val="24"/>
            <w:szCs w:val="24"/>
          </w:rPr>
          <w:id w:val="1056204798"/>
          <w:citation/>
        </w:sdtPr>
        <w:sdtEndPr/>
        <w:sdtContent>
          <w:r w:rsidR="00DC2C98">
            <w:rPr>
              <w:rFonts w:ascii="Times New Roman" w:hAnsi="Times New Roman" w:cs="Times New Roman"/>
              <w:sz w:val="24"/>
              <w:szCs w:val="24"/>
            </w:rPr>
            <w:fldChar w:fldCharType="begin"/>
          </w:r>
          <w:r w:rsidR="00DC2C98">
            <w:rPr>
              <w:rFonts w:ascii="Times New Roman" w:hAnsi="Times New Roman" w:cs="Times New Roman"/>
              <w:sz w:val="24"/>
              <w:szCs w:val="24"/>
              <w:lang w:val="en-GB"/>
            </w:rPr>
            <w:instrText xml:space="preserve"> CITATION Fin \l 2057 </w:instrText>
          </w:r>
          <w:r w:rsidR="00DC2C98">
            <w:rPr>
              <w:rFonts w:ascii="Times New Roman" w:hAnsi="Times New Roman" w:cs="Times New Roman"/>
              <w:sz w:val="24"/>
              <w:szCs w:val="24"/>
            </w:rPr>
            <w:fldChar w:fldCharType="separate"/>
          </w:r>
          <w:r w:rsidR="00DC2C98">
            <w:rPr>
              <w:rFonts w:ascii="Times New Roman" w:hAnsi="Times New Roman" w:cs="Times New Roman"/>
              <w:noProof/>
              <w:sz w:val="24"/>
              <w:szCs w:val="24"/>
              <w:lang w:val="en-GB"/>
            </w:rPr>
            <w:t xml:space="preserve"> </w:t>
          </w:r>
          <w:r w:rsidR="00DC2C98" w:rsidRPr="00DC2C98">
            <w:rPr>
              <w:rFonts w:ascii="Times New Roman" w:hAnsi="Times New Roman" w:cs="Times New Roman"/>
              <w:noProof/>
              <w:sz w:val="24"/>
              <w:szCs w:val="24"/>
              <w:lang w:val="en-GB"/>
            </w:rPr>
            <w:t>(Financial Times, n.d.)</w:t>
          </w:r>
          <w:r w:rsidR="00DC2C98">
            <w:rPr>
              <w:rFonts w:ascii="Times New Roman" w:hAnsi="Times New Roman" w:cs="Times New Roman"/>
              <w:sz w:val="24"/>
              <w:szCs w:val="24"/>
            </w:rPr>
            <w:fldChar w:fldCharType="end"/>
          </w:r>
        </w:sdtContent>
      </w:sdt>
      <w:r w:rsidRPr="003E3B70">
        <w:rPr>
          <w:rFonts w:ascii="Times New Roman" w:hAnsi="Times New Roman" w:cs="Times New Roman"/>
          <w:sz w:val="24"/>
          <w:szCs w:val="24"/>
        </w:rPr>
        <w:t>. Tesla has ROI 21.715 while its competitive industry has 7.11%.</w:t>
      </w:r>
      <w:r w:rsidRPr="003E3B70">
        <w:rPr>
          <w:rFonts w:ascii="Times New Roman" w:hAnsi="Times New Roman" w:cs="Times New Roman"/>
          <w:sz w:val="24"/>
          <w:szCs w:val="24"/>
        </w:rPr>
        <w:tab/>
      </w:r>
    </w:p>
    <w:p w:rsidR="008F52BB" w:rsidRPr="007E477C" w:rsidRDefault="008F52BB" w:rsidP="008F52BB">
      <w:pPr>
        <w:rPr>
          <w:rFonts w:ascii="Times New Roman" w:hAnsi="Times New Roman" w:cs="Times New Roman"/>
          <w:b/>
          <w:sz w:val="24"/>
          <w:szCs w:val="24"/>
        </w:rPr>
      </w:pPr>
      <w:r w:rsidRPr="009D0680">
        <w:rPr>
          <w:rFonts w:ascii="Times New Roman" w:hAnsi="Times New Roman" w:cs="Times New Roman"/>
          <w:b/>
          <w:sz w:val="28"/>
          <w:szCs w:val="24"/>
        </w:rPr>
        <w:t>Return on Equity:</w:t>
      </w:r>
    </w:p>
    <w:p w:rsidR="008F52BB" w:rsidRPr="003E3B70" w:rsidRDefault="008F52BB" w:rsidP="008F52BB">
      <w:pPr>
        <w:rPr>
          <w:rFonts w:ascii="Times New Roman" w:hAnsi="Times New Roman" w:cs="Times New Roman"/>
          <w:sz w:val="24"/>
          <w:szCs w:val="24"/>
        </w:rPr>
      </w:pPr>
      <w:r w:rsidRPr="003E3B70">
        <w:rPr>
          <w:rFonts w:ascii="Times New Roman" w:hAnsi="Times New Roman" w:cs="Times New Roman"/>
          <w:sz w:val="24"/>
          <w:szCs w:val="24"/>
        </w:rPr>
        <w:tab/>
        <w:t>The company’s net income divided by shareholder’</w:t>
      </w:r>
      <w:r w:rsidR="00D501D2">
        <w:rPr>
          <w:rFonts w:ascii="Times New Roman" w:hAnsi="Times New Roman" w:cs="Times New Roman"/>
          <w:sz w:val="24"/>
          <w:szCs w:val="24"/>
        </w:rPr>
        <w:t>s equity is called ROE. It indicates</w:t>
      </w:r>
      <w:r w:rsidRPr="003E3B70">
        <w:rPr>
          <w:rFonts w:ascii="Times New Roman" w:hAnsi="Times New Roman" w:cs="Times New Roman"/>
          <w:sz w:val="24"/>
          <w:szCs w:val="24"/>
        </w:rPr>
        <w:t xml:space="preserve"> how efficiently the funds of the shareholders are utilized to earn profit</w:t>
      </w:r>
      <w:sdt>
        <w:sdtPr>
          <w:rPr>
            <w:rFonts w:ascii="Times New Roman" w:hAnsi="Times New Roman" w:cs="Times New Roman"/>
            <w:sz w:val="24"/>
            <w:szCs w:val="24"/>
          </w:rPr>
          <w:id w:val="1292397964"/>
          <w:citation/>
        </w:sdtPr>
        <w:sdtEndPr/>
        <w:sdtContent>
          <w:r w:rsidR="00DC2C98">
            <w:rPr>
              <w:rFonts w:ascii="Times New Roman" w:hAnsi="Times New Roman" w:cs="Times New Roman"/>
              <w:sz w:val="24"/>
              <w:szCs w:val="24"/>
            </w:rPr>
            <w:fldChar w:fldCharType="begin"/>
          </w:r>
          <w:r w:rsidR="00DC2C98">
            <w:rPr>
              <w:rFonts w:ascii="Times New Roman" w:hAnsi="Times New Roman" w:cs="Times New Roman"/>
              <w:sz w:val="24"/>
              <w:szCs w:val="24"/>
              <w:lang w:val="en-GB"/>
            </w:rPr>
            <w:instrText xml:space="preserve"> CITATION Fin \l 2057 </w:instrText>
          </w:r>
          <w:r w:rsidR="00DC2C98">
            <w:rPr>
              <w:rFonts w:ascii="Times New Roman" w:hAnsi="Times New Roman" w:cs="Times New Roman"/>
              <w:sz w:val="24"/>
              <w:szCs w:val="24"/>
            </w:rPr>
            <w:fldChar w:fldCharType="separate"/>
          </w:r>
          <w:r w:rsidR="00DC2C98">
            <w:rPr>
              <w:rFonts w:ascii="Times New Roman" w:hAnsi="Times New Roman" w:cs="Times New Roman"/>
              <w:noProof/>
              <w:sz w:val="24"/>
              <w:szCs w:val="24"/>
              <w:lang w:val="en-GB"/>
            </w:rPr>
            <w:t xml:space="preserve"> </w:t>
          </w:r>
          <w:r w:rsidR="00DC2C98" w:rsidRPr="00DC2C98">
            <w:rPr>
              <w:rFonts w:ascii="Times New Roman" w:hAnsi="Times New Roman" w:cs="Times New Roman"/>
              <w:noProof/>
              <w:sz w:val="24"/>
              <w:szCs w:val="24"/>
              <w:lang w:val="en-GB"/>
            </w:rPr>
            <w:t>(Financial Times, n.d.)</w:t>
          </w:r>
          <w:r w:rsidR="00DC2C98">
            <w:rPr>
              <w:rFonts w:ascii="Times New Roman" w:hAnsi="Times New Roman" w:cs="Times New Roman"/>
              <w:sz w:val="24"/>
              <w:szCs w:val="24"/>
            </w:rPr>
            <w:fldChar w:fldCharType="end"/>
          </w:r>
        </w:sdtContent>
      </w:sdt>
      <w:r w:rsidRPr="003E3B70">
        <w:rPr>
          <w:rFonts w:ascii="Times New Roman" w:hAnsi="Times New Roman" w:cs="Times New Roman"/>
          <w:sz w:val="24"/>
          <w:szCs w:val="24"/>
        </w:rPr>
        <w:t>. Higher the ROE means higher the conversion of equity finance into profit. Tesla has 27.66% ROE with its competitive industry has 17.02%.</w:t>
      </w:r>
    </w:p>
    <w:p w:rsidR="00504404" w:rsidRDefault="00504404" w:rsidP="008F52BB">
      <w:pPr>
        <w:rPr>
          <w:rFonts w:ascii="Times New Roman" w:hAnsi="Times New Roman" w:cs="Times New Roman"/>
          <w:b/>
          <w:sz w:val="28"/>
          <w:szCs w:val="24"/>
        </w:rPr>
      </w:pPr>
    </w:p>
    <w:p w:rsidR="00504404" w:rsidRDefault="00504404" w:rsidP="008F52BB">
      <w:pPr>
        <w:rPr>
          <w:rFonts w:ascii="Times New Roman" w:hAnsi="Times New Roman" w:cs="Times New Roman"/>
          <w:b/>
          <w:sz w:val="28"/>
          <w:szCs w:val="24"/>
        </w:rPr>
      </w:pPr>
    </w:p>
    <w:p w:rsidR="008F52BB" w:rsidRPr="007E477C" w:rsidRDefault="008F52BB" w:rsidP="008F52BB">
      <w:pPr>
        <w:rPr>
          <w:rFonts w:ascii="Times New Roman" w:hAnsi="Times New Roman" w:cs="Times New Roman"/>
          <w:b/>
          <w:sz w:val="24"/>
          <w:szCs w:val="24"/>
        </w:rPr>
      </w:pPr>
      <w:r w:rsidRPr="009D0680">
        <w:rPr>
          <w:rFonts w:ascii="Times New Roman" w:hAnsi="Times New Roman" w:cs="Times New Roman"/>
          <w:b/>
          <w:sz w:val="28"/>
          <w:szCs w:val="24"/>
        </w:rPr>
        <w:t>Inventory Turnover Ratio:</w:t>
      </w:r>
    </w:p>
    <w:p w:rsidR="008F52BB" w:rsidRPr="003E3B70" w:rsidRDefault="008F52BB" w:rsidP="008F52BB">
      <w:pPr>
        <w:rPr>
          <w:rFonts w:ascii="Times New Roman" w:hAnsi="Times New Roman" w:cs="Times New Roman"/>
          <w:sz w:val="24"/>
          <w:szCs w:val="24"/>
        </w:rPr>
      </w:pPr>
      <w:r w:rsidRPr="003E3B70">
        <w:rPr>
          <w:rFonts w:ascii="Times New Roman" w:hAnsi="Times New Roman" w:cs="Times New Roman"/>
          <w:sz w:val="24"/>
          <w:szCs w:val="24"/>
        </w:rPr>
        <w:tab/>
      </w:r>
      <w:r w:rsidR="00297399" w:rsidRPr="00297399">
        <w:rPr>
          <w:rFonts w:ascii="Times New Roman" w:hAnsi="Times New Roman" w:cs="Times New Roman"/>
          <w:sz w:val="24"/>
          <w:szCs w:val="24"/>
        </w:rPr>
        <w:t>Inventory turnover indicates how frequently corporations replace their goods in com</w:t>
      </w:r>
      <w:r w:rsidR="00297399">
        <w:rPr>
          <w:rFonts w:ascii="Times New Roman" w:hAnsi="Times New Roman" w:cs="Times New Roman"/>
          <w:sz w:val="24"/>
          <w:szCs w:val="24"/>
        </w:rPr>
        <w:t>parison to the expense of sales</w:t>
      </w:r>
      <w:r w:rsidRPr="003E3B70">
        <w:rPr>
          <w:rFonts w:ascii="Times New Roman" w:hAnsi="Times New Roman" w:cs="Times New Roman"/>
          <w:sz w:val="24"/>
          <w:szCs w:val="24"/>
        </w:rPr>
        <w:t>, Higher inventory turnover ratio is better one which is the sign of higher sales and less inventory and vice versa</w:t>
      </w:r>
      <w:r w:rsidR="00993C58">
        <w:rPr>
          <w:rFonts w:ascii="Times New Roman" w:hAnsi="Times New Roman" w:cs="Times New Roman"/>
          <w:sz w:val="24"/>
          <w:szCs w:val="24"/>
        </w:rPr>
        <w:t>.</w:t>
      </w:r>
      <w:r w:rsidRPr="003E3B70">
        <w:rPr>
          <w:rFonts w:ascii="Times New Roman" w:hAnsi="Times New Roman" w:cs="Times New Roman"/>
          <w:sz w:val="24"/>
          <w:szCs w:val="24"/>
        </w:rPr>
        <w:t xml:space="preserve"> Tesla has </w:t>
      </w:r>
      <w:r>
        <w:rPr>
          <w:rFonts w:ascii="Times New Roman" w:hAnsi="Times New Roman" w:cs="Times New Roman"/>
          <w:sz w:val="24"/>
          <w:szCs w:val="24"/>
        </w:rPr>
        <w:t>6.52</w:t>
      </w:r>
      <w:r w:rsidRPr="003E3B70">
        <w:rPr>
          <w:rFonts w:ascii="Times New Roman" w:hAnsi="Times New Roman" w:cs="Times New Roman"/>
          <w:sz w:val="24"/>
          <w:szCs w:val="24"/>
        </w:rPr>
        <w:t xml:space="preserve"> inventory turnover ratio a bit weaker than relative industry  same ratio of 7.32</w:t>
      </w:r>
      <w:sdt>
        <w:sdtPr>
          <w:rPr>
            <w:rFonts w:ascii="Times New Roman" w:hAnsi="Times New Roman" w:cs="Times New Roman"/>
            <w:sz w:val="24"/>
            <w:szCs w:val="24"/>
          </w:rPr>
          <w:id w:val="194505690"/>
          <w:citation/>
        </w:sdtPr>
        <w:sdtEndPr/>
        <w:sdtContent>
          <w:r w:rsidR="00DC2C98">
            <w:rPr>
              <w:rFonts w:ascii="Times New Roman" w:hAnsi="Times New Roman" w:cs="Times New Roman"/>
              <w:sz w:val="24"/>
              <w:szCs w:val="24"/>
            </w:rPr>
            <w:fldChar w:fldCharType="begin"/>
          </w:r>
          <w:r w:rsidR="00DC2C98">
            <w:rPr>
              <w:rFonts w:ascii="Times New Roman" w:hAnsi="Times New Roman" w:cs="Times New Roman"/>
              <w:sz w:val="24"/>
              <w:szCs w:val="24"/>
              <w:lang w:val="en-GB"/>
            </w:rPr>
            <w:instrText xml:space="preserve"> CITATION Fin \l 2057 </w:instrText>
          </w:r>
          <w:r w:rsidR="00DC2C98">
            <w:rPr>
              <w:rFonts w:ascii="Times New Roman" w:hAnsi="Times New Roman" w:cs="Times New Roman"/>
              <w:sz w:val="24"/>
              <w:szCs w:val="24"/>
            </w:rPr>
            <w:fldChar w:fldCharType="separate"/>
          </w:r>
          <w:r w:rsidR="00DC2C98">
            <w:rPr>
              <w:rFonts w:ascii="Times New Roman" w:hAnsi="Times New Roman" w:cs="Times New Roman"/>
              <w:noProof/>
              <w:sz w:val="24"/>
              <w:szCs w:val="24"/>
              <w:lang w:val="en-GB"/>
            </w:rPr>
            <w:t xml:space="preserve"> </w:t>
          </w:r>
          <w:r w:rsidR="00DC2C98" w:rsidRPr="00DC2C98">
            <w:rPr>
              <w:rFonts w:ascii="Times New Roman" w:hAnsi="Times New Roman" w:cs="Times New Roman"/>
              <w:noProof/>
              <w:sz w:val="24"/>
              <w:szCs w:val="24"/>
              <w:lang w:val="en-GB"/>
            </w:rPr>
            <w:t>(Financial Times, n.d.)</w:t>
          </w:r>
          <w:r w:rsidR="00DC2C98">
            <w:rPr>
              <w:rFonts w:ascii="Times New Roman" w:hAnsi="Times New Roman" w:cs="Times New Roman"/>
              <w:sz w:val="24"/>
              <w:szCs w:val="24"/>
            </w:rPr>
            <w:fldChar w:fldCharType="end"/>
          </w:r>
        </w:sdtContent>
      </w:sdt>
      <w:r w:rsidRPr="003E3B70">
        <w:rPr>
          <w:rFonts w:ascii="Times New Roman" w:hAnsi="Times New Roman" w:cs="Times New Roman"/>
          <w:sz w:val="24"/>
          <w:szCs w:val="24"/>
        </w:rPr>
        <w:t xml:space="preserve">. </w:t>
      </w:r>
      <w:r w:rsidRPr="003E3B70">
        <w:rPr>
          <w:rFonts w:ascii="Times New Roman" w:hAnsi="Times New Roman" w:cs="Times New Roman"/>
          <w:sz w:val="24"/>
          <w:szCs w:val="24"/>
        </w:rPr>
        <w:tab/>
      </w:r>
    </w:p>
    <w:p w:rsidR="008F52BB" w:rsidRPr="007E477C" w:rsidRDefault="008F52BB" w:rsidP="008F52BB">
      <w:pPr>
        <w:rPr>
          <w:rFonts w:ascii="Times New Roman" w:hAnsi="Times New Roman" w:cs="Times New Roman"/>
          <w:b/>
          <w:sz w:val="24"/>
          <w:szCs w:val="24"/>
        </w:rPr>
      </w:pPr>
      <w:r w:rsidRPr="009D0680">
        <w:rPr>
          <w:rFonts w:ascii="Times New Roman" w:hAnsi="Times New Roman" w:cs="Times New Roman"/>
          <w:b/>
          <w:sz w:val="28"/>
          <w:szCs w:val="24"/>
        </w:rPr>
        <w:t>Asset Turnover Ratio:</w:t>
      </w:r>
    </w:p>
    <w:p w:rsidR="008F52BB" w:rsidRPr="007E477C" w:rsidRDefault="008F52BB" w:rsidP="00993C58">
      <w:pPr>
        <w:rPr>
          <w:rFonts w:ascii="Times New Roman" w:hAnsi="Times New Roman" w:cs="Times New Roman"/>
          <w:b/>
          <w:sz w:val="24"/>
          <w:szCs w:val="24"/>
        </w:rPr>
      </w:pPr>
      <w:r w:rsidRPr="003E3B70">
        <w:rPr>
          <w:rFonts w:ascii="Times New Roman" w:hAnsi="Times New Roman" w:cs="Times New Roman"/>
          <w:sz w:val="24"/>
          <w:szCs w:val="24"/>
        </w:rPr>
        <w:tab/>
        <w:t xml:space="preserve">Asset turnover tells us how efficient the </w:t>
      </w:r>
      <w:r w:rsidR="00993C58">
        <w:rPr>
          <w:rFonts w:ascii="Times New Roman" w:hAnsi="Times New Roman" w:cs="Times New Roman"/>
          <w:sz w:val="24"/>
          <w:szCs w:val="24"/>
        </w:rPr>
        <w:t>organization</w:t>
      </w:r>
      <w:r w:rsidRPr="003E3B70">
        <w:rPr>
          <w:rFonts w:ascii="Times New Roman" w:hAnsi="Times New Roman" w:cs="Times New Roman"/>
          <w:sz w:val="24"/>
          <w:szCs w:val="24"/>
        </w:rPr>
        <w:t xml:space="preserve"> is in generating profit from its </w:t>
      </w:r>
      <w:r w:rsidR="00993C58">
        <w:rPr>
          <w:rFonts w:ascii="Times New Roman" w:hAnsi="Times New Roman" w:cs="Times New Roman"/>
          <w:sz w:val="24"/>
          <w:szCs w:val="24"/>
        </w:rPr>
        <w:t xml:space="preserve">core main </w:t>
      </w:r>
      <w:r w:rsidRPr="003E3B70">
        <w:rPr>
          <w:rFonts w:ascii="Times New Roman" w:hAnsi="Times New Roman" w:cs="Times New Roman"/>
          <w:sz w:val="24"/>
          <w:szCs w:val="24"/>
        </w:rPr>
        <w:t xml:space="preserve">assets. An asset turnover ratio of 2.5 or more is </w:t>
      </w:r>
      <w:r w:rsidR="00993C58">
        <w:rPr>
          <w:rFonts w:ascii="Times New Roman" w:hAnsi="Times New Roman" w:cs="Times New Roman"/>
          <w:sz w:val="24"/>
          <w:szCs w:val="24"/>
        </w:rPr>
        <w:t>defined</w:t>
      </w:r>
      <w:r w:rsidRPr="003E3B70">
        <w:rPr>
          <w:rFonts w:ascii="Times New Roman" w:hAnsi="Times New Roman" w:cs="Times New Roman"/>
          <w:sz w:val="24"/>
          <w:szCs w:val="24"/>
        </w:rPr>
        <w:t xml:space="preserve"> as good while auto industry has lesser asset turnover ratio as compared to standard with 0.79 while Tesla has much better ratio with 0.99</w:t>
      </w:r>
      <w:sdt>
        <w:sdtPr>
          <w:rPr>
            <w:rFonts w:ascii="Times New Roman" w:hAnsi="Times New Roman" w:cs="Times New Roman"/>
            <w:sz w:val="24"/>
            <w:szCs w:val="24"/>
          </w:rPr>
          <w:id w:val="302743702"/>
          <w:citation/>
        </w:sdtPr>
        <w:sdtEndPr/>
        <w:sdtContent>
          <w:r w:rsidR="00DC2C98">
            <w:rPr>
              <w:rFonts w:ascii="Times New Roman" w:hAnsi="Times New Roman" w:cs="Times New Roman"/>
              <w:sz w:val="24"/>
              <w:szCs w:val="24"/>
            </w:rPr>
            <w:fldChar w:fldCharType="begin"/>
          </w:r>
          <w:r w:rsidR="00DC2C98">
            <w:rPr>
              <w:rFonts w:ascii="Times New Roman" w:hAnsi="Times New Roman" w:cs="Times New Roman"/>
              <w:sz w:val="24"/>
              <w:szCs w:val="24"/>
              <w:lang w:val="en-GB"/>
            </w:rPr>
            <w:instrText xml:space="preserve"> CITATION Fin \l 2057 </w:instrText>
          </w:r>
          <w:r w:rsidR="00DC2C98">
            <w:rPr>
              <w:rFonts w:ascii="Times New Roman" w:hAnsi="Times New Roman" w:cs="Times New Roman"/>
              <w:sz w:val="24"/>
              <w:szCs w:val="24"/>
            </w:rPr>
            <w:fldChar w:fldCharType="separate"/>
          </w:r>
          <w:r w:rsidR="00DC2C98">
            <w:rPr>
              <w:rFonts w:ascii="Times New Roman" w:hAnsi="Times New Roman" w:cs="Times New Roman"/>
              <w:noProof/>
              <w:sz w:val="24"/>
              <w:szCs w:val="24"/>
              <w:lang w:val="en-GB"/>
            </w:rPr>
            <w:t xml:space="preserve"> </w:t>
          </w:r>
          <w:r w:rsidR="00DC2C98" w:rsidRPr="00DC2C98">
            <w:rPr>
              <w:rFonts w:ascii="Times New Roman" w:hAnsi="Times New Roman" w:cs="Times New Roman"/>
              <w:noProof/>
              <w:sz w:val="24"/>
              <w:szCs w:val="24"/>
              <w:lang w:val="en-GB"/>
            </w:rPr>
            <w:t>(Financial Times, n.d.)</w:t>
          </w:r>
          <w:r w:rsidR="00DC2C98">
            <w:rPr>
              <w:rFonts w:ascii="Times New Roman" w:hAnsi="Times New Roman" w:cs="Times New Roman"/>
              <w:sz w:val="24"/>
              <w:szCs w:val="24"/>
            </w:rPr>
            <w:fldChar w:fldCharType="end"/>
          </w:r>
        </w:sdtContent>
      </w:sdt>
      <w:r w:rsidRPr="003E3B70">
        <w:rPr>
          <w:rFonts w:ascii="Times New Roman" w:hAnsi="Times New Roman" w:cs="Times New Roman"/>
          <w:sz w:val="24"/>
          <w:szCs w:val="24"/>
        </w:rPr>
        <w:t>.</w:t>
      </w:r>
    </w:p>
    <w:p w:rsidR="008F52BB" w:rsidRPr="007E477C" w:rsidRDefault="008F52BB" w:rsidP="008F52BB">
      <w:pPr>
        <w:rPr>
          <w:rFonts w:ascii="Times New Roman" w:hAnsi="Times New Roman" w:cs="Times New Roman"/>
          <w:b/>
          <w:sz w:val="24"/>
          <w:szCs w:val="24"/>
        </w:rPr>
      </w:pPr>
      <w:r w:rsidRPr="009D0680">
        <w:rPr>
          <w:rFonts w:ascii="Times New Roman" w:hAnsi="Times New Roman" w:cs="Times New Roman"/>
          <w:b/>
          <w:sz w:val="28"/>
          <w:szCs w:val="24"/>
        </w:rPr>
        <w:t>Receivable Turnover Ratio:</w:t>
      </w:r>
    </w:p>
    <w:p w:rsidR="008F52BB" w:rsidRDefault="008F52BB" w:rsidP="008F52BB">
      <w:r w:rsidRPr="003E3B70">
        <w:rPr>
          <w:rFonts w:ascii="Times New Roman" w:hAnsi="Times New Roman" w:cs="Times New Roman"/>
          <w:sz w:val="24"/>
          <w:szCs w:val="24"/>
        </w:rPr>
        <w:tab/>
        <w:t>This ratio shows how efficient the company for his collection of receivables. Higher is desirable in this case and Tesla has very high 33.49 compare to its competitive industry of 4.73</w:t>
      </w:r>
      <w:sdt>
        <w:sdtPr>
          <w:rPr>
            <w:rFonts w:ascii="Times New Roman" w:hAnsi="Times New Roman" w:cs="Times New Roman"/>
            <w:sz w:val="24"/>
            <w:szCs w:val="24"/>
          </w:rPr>
          <w:id w:val="-835922796"/>
          <w:citation/>
        </w:sdtPr>
        <w:sdtEndPr/>
        <w:sdtContent>
          <w:r w:rsidR="00DC2C98">
            <w:rPr>
              <w:rFonts w:ascii="Times New Roman" w:hAnsi="Times New Roman" w:cs="Times New Roman"/>
              <w:sz w:val="24"/>
              <w:szCs w:val="24"/>
            </w:rPr>
            <w:fldChar w:fldCharType="begin"/>
          </w:r>
          <w:r w:rsidR="00DC2C98">
            <w:rPr>
              <w:rFonts w:ascii="Times New Roman" w:hAnsi="Times New Roman" w:cs="Times New Roman"/>
              <w:sz w:val="24"/>
              <w:szCs w:val="24"/>
              <w:lang w:val="en-GB"/>
            </w:rPr>
            <w:instrText xml:space="preserve"> CITATION Fin \l 2057 </w:instrText>
          </w:r>
          <w:r w:rsidR="00DC2C98">
            <w:rPr>
              <w:rFonts w:ascii="Times New Roman" w:hAnsi="Times New Roman" w:cs="Times New Roman"/>
              <w:sz w:val="24"/>
              <w:szCs w:val="24"/>
            </w:rPr>
            <w:fldChar w:fldCharType="separate"/>
          </w:r>
          <w:r w:rsidR="00DC2C98">
            <w:rPr>
              <w:rFonts w:ascii="Times New Roman" w:hAnsi="Times New Roman" w:cs="Times New Roman"/>
              <w:noProof/>
              <w:sz w:val="24"/>
              <w:szCs w:val="24"/>
              <w:lang w:val="en-GB"/>
            </w:rPr>
            <w:t xml:space="preserve"> </w:t>
          </w:r>
          <w:r w:rsidR="00DC2C98" w:rsidRPr="00DC2C98">
            <w:rPr>
              <w:rFonts w:ascii="Times New Roman" w:hAnsi="Times New Roman" w:cs="Times New Roman"/>
              <w:noProof/>
              <w:sz w:val="24"/>
              <w:szCs w:val="24"/>
              <w:lang w:val="en-GB"/>
            </w:rPr>
            <w:t>(Financial Times, n.d.)</w:t>
          </w:r>
          <w:r w:rsidR="00DC2C98">
            <w:rPr>
              <w:rFonts w:ascii="Times New Roman" w:hAnsi="Times New Roman" w:cs="Times New Roman"/>
              <w:sz w:val="24"/>
              <w:szCs w:val="24"/>
            </w:rPr>
            <w:fldChar w:fldCharType="end"/>
          </w:r>
        </w:sdtContent>
      </w:sdt>
      <w:r w:rsidRPr="003E3B70">
        <w:rPr>
          <w:rFonts w:ascii="Times New Roman" w:hAnsi="Times New Roman" w:cs="Times New Roman"/>
          <w:sz w:val="24"/>
          <w:szCs w:val="24"/>
        </w:rPr>
        <w:t>.</w:t>
      </w:r>
    </w:p>
    <w:p w:rsidR="0029600F" w:rsidRPr="00C33293" w:rsidRDefault="008F52BB" w:rsidP="008F52BB">
      <w:r>
        <w:t xml:space="preserve"> </w:t>
      </w:r>
      <w:r>
        <w:tab/>
      </w:r>
    </w:p>
    <w:p w:rsidR="001013B8" w:rsidRDefault="001013B8" w:rsidP="008F52BB">
      <w:pPr>
        <w:rPr>
          <w:rFonts w:ascii="Times New Roman" w:hAnsi="Times New Roman" w:cs="Times New Roman"/>
          <w:b/>
          <w:sz w:val="28"/>
          <w:szCs w:val="24"/>
        </w:rPr>
      </w:pPr>
    </w:p>
    <w:p w:rsidR="001013B8" w:rsidRDefault="001013B8" w:rsidP="008F52BB">
      <w:pPr>
        <w:rPr>
          <w:rFonts w:ascii="Times New Roman" w:hAnsi="Times New Roman" w:cs="Times New Roman"/>
          <w:b/>
          <w:sz w:val="28"/>
          <w:szCs w:val="24"/>
        </w:rPr>
      </w:pPr>
    </w:p>
    <w:p w:rsidR="008F52BB" w:rsidRPr="008F52BB" w:rsidRDefault="008F52BB" w:rsidP="008F52BB">
      <w:pPr>
        <w:rPr>
          <w:rFonts w:ascii="Times New Roman" w:hAnsi="Times New Roman" w:cs="Times New Roman"/>
          <w:b/>
          <w:sz w:val="28"/>
          <w:szCs w:val="24"/>
        </w:rPr>
      </w:pPr>
      <w:r w:rsidRPr="008F52BB">
        <w:rPr>
          <w:rFonts w:ascii="Times New Roman" w:hAnsi="Times New Roman" w:cs="Times New Roman"/>
          <w:b/>
          <w:sz w:val="28"/>
          <w:szCs w:val="24"/>
        </w:rPr>
        <w:t>Recommendations for Tesla:</w:t>
      </w:r>
    </w:p>
    <w:p w:rsidR="008F52BB" w:rsidRPr="009D0680" w:rsidRDefault="008F52BB" w:rsidP="008F52BB">
      <w:pPr>
        <w:jc w:val="both"/>
        <w:rPr>
          <w:rFonts w:ascii="Times New Roman" w:hAnsi="Times New Roman" w:cs="Times New Roman"/>
          <w:sz w:val="24"/>
          <w:szCs w:val="24"/>
        </w:rPr>
      </w:pPr>
      <w:r w:rsidRPr="009D0680">
        <w:rPr>
          <w:rFonts w:ascii="Times New Roman" w:hAnsi="Times New Roman" w:cs="Times New Roman"/>
          <w:sz w:val="24"/>
          <w:szCs w:val="24"/>
        </w:rPr>
        <w:lastRenderedPageBreak/>
        <w:tab/>
        <w:t xml:space="preserve">With the sale of EVs are growing for Tesla and continuing rapidly, Tesla should </w:t>
      </w:r>
      <w:r w:rsidR="007F45A2" w:rsidRPr="007F45A2">
        <w:rPr>
          <w:rFonts w:ascii="Times New Roman" w:hAnsi="Times New Roman" w:cs="Times New Roman"/>
          <w:sz w:val="24"/>
          <w:szCs w:val="24"/>
        </w:rPr>
        <w:t>becoming the biggest or most important producer</w:t>
      </w:r>
      <w:r>
        <w:rPr>
          <w:rFonts w:ascii="Times New Roman" w:hAnsi="Times New Roman" w:cs="Times New Roman"/>
          <w:sz w:val="24"/>
          <w:szCs w:val="24"/>
        </w:rPr>
        <w:t xml:space="preserve"> for EVs. </w:t>
      </w:r>
      <w:r w:rsidRPr="009D0680">
        <w:rPr>
          <w:rFonts w:ascii="Times New Roman" w:hAnsi="Times New Roman" w:cs="Times New Roman"/>
          <w:sz w:val="24"/>
          <w:szCs w:val="24"/>
        </w:rPr>
        <w:t>Many of the United Nations states have little or no charging stations and also have less awareness about EVs. The company would try to focusing some of their spending for supercharge energy efficient stations which can charge in minimum time using their R&amp;D that can boost the EVs field. For awareness to be created amongst the consumers Tesla should invest in advertising also both in the areas where its consumers base is strong and where consumers are not familiar with its products, this will enhance their market share also.</w:t>
      </w:r>
    </w:p>
    <w:p w:rsidR="0054000E" w:rsidRPr="0054000E" w:rsidRDefault="008F52BB" w:rsidP="0054000E">
      <w:pPr>
        <w:jc w:val="both"/>
        <w:rPr>
          <w:rFonts w:ascii="Times New Roman" w:eastAsia="Times New Roman" w:hAnsi="Times New Roman" w:cs="Times New Roman"/>
          <w:sz w:val="25"/>
          <w:szCs w:val="25"/>
        </w:rPr>
      </w:pPr>
      <w:r w:rsidRPr="009D0680">
        <w:rPr>
          <w:rFonts w:ascii="Times New Roman" w:hAnsi="Times New Roman" w:cs="Times New Roman"/>
          <w:sz w:val="24"/>
          <w:szCs w:val="24"/>
        </w:rPr>
        <w:tab/>
        <w:t xml:space="preserve">Tesla should not only focus on luxury products but can also focus on </w:t>
      </w:r>
      <w:r w:rsidR="00993C58">
        <w:rPr>
          <w:rFonts w:ascii="Times New Roman" w:hAnsi="Times New Roman" w:cs="Times New Roman"/>
          <w:sz w:val="24"/>
          <w:szCs w:val="24"/>
        </w:rPr>
        <w:t>huge</w:t>
      </w:r>
      <w:r w:rsidRPr="009D0680">
        <w:rPr>
          <w:rFonts w:ascii="Times New Roman" w:hAnsi="Times New Roman" w:cs="Times New Roman"/>
          <w:sz w:val="24"/>
          <w:szCs w:val="24"/>
        </w:rPr>
        <w:t xml:space="preserve"> range of consumers </w:t>
      </w:r>
      <w:r w:rsidR="00993C58">
        <w:rPr>
          <w:rFonts w:ascii="Times New Roman" w:hAnsi="Times New Roman" w:cs="Times New Roman"/>
          <w:sz w:val="24"/>
          <w:szCs w:val="24"/>
        </w:rPr>
        <w:t>specifically</w:t>
      </w:r>
      <w:r w:rsidRPr="009D0680">
        <w:rPr>
          <w:rFonts w:ascii="Times New Roman" w:hAnsi="Times New Roman" w:cs="Times New Roman"/>
          <w:sz w:val="24"/>
          <w:szCs w:val="24"/>
        </w:rPr>
        <w:t xml:space="preserve"> </w:t>
      </w:r>
      <w:r w:rsidR="00993C58">
        <w:rPr>
          <w:rFonts w:ascii="Times New Roman" w:hAnsi="Times New Roman" w:cs="Times New Roman"/>
          <w:sz w:val="24"/>
          <w:szCs w:val="24"/>
        </w:rPr>
        <w:t xml:space="preserve">less </w:t>
      </w:r>
      <w:r w:rsidRPr="009D0680">
        <w:rPr>
          <w:rFonts w:ascii="Times New Roman" w:hAnsi="Times New Roman" w:cs="Times New Roman"/>
          <w:sz w:val="24"/>
          <w:szCs w:val="24"/>
        </w:rPr>
        <w:t xml:space="preserve">income </w:t>
      </w:r>
      <w:r w:rsidR="00993C58">
        <w:rPr>
          <w:rFonts w:ascii="Times New Roman" w:hAnsi="Times New Roman" w:cs="Times New Roman"/>
          <w:sz w:val="24"/>
          <w:szCs w:val="24"/>
        </w:rPr>
        <w:t>users</w:t>
      </w:r>
      <w:r w:rsidRPr="009D0680">
        <w:rPr>
          <w:rFonts w:ascii="Times New Roman" w:hAnsi="Times New Roman" w:cs="Times New Roman"/>
          <w:sz w:val="24"/>
          <w:szCs w:val="24"/>
        </w:rPr>
        <w:t>. With the position Tesla is in the market it can easily grow it</w:t>
      </w:r>
      <w:r>
        <w:rPr>
          <w:rFonts w:ascii="Times New Roman" w:hAnsi="Times New Roman" w:cs="Times New Roman"/>
          <w:sz w:val="24"/>
          <w:szCs w:val="24"/>
        </w:rPr>
        <w:t>s share by targeting low income</w:t>
      </w:r>
      <w:r w:rsidRPr="009D0680">
        <w:rPr>
          <w:rFonts w:ascii="Times New Roman" w:hAnsi="Times New Roman" w:cs="Times New Roman"/>
          <w:sz w:val="24"/>
          <w:szCs w:val="24"/>
        </w:rPr>
        <w:t xml:space="preserve"> consumers with some models that have price according to the range of low income consumers just like</w:t>
      </w:r>
      <w:r>
        <w:rPr>
          <w:rFonts w:ascii="Times New Roman" w:hAnsi="Times New Roman" w:cs="Times New Roman"/>
          <w:sz w:val="24"/>
          <w:szCs w:val="24"/>
        </w:rPr>
        <w:t xml:space="preserve"> if Model 3 of Tesla a bit more</w:t>
      </w:r>
      <w:r w:rsidRPr="009D0680">
        <w:rPr>
          <w:rFonts w:ascii="Times New Roman" w:hAnsi="Times New Roman" w:cs="Times New Roman"/>
          <w:sz w:val="24"/>
          <w:szCs w:val="24"/>
        </w:rPr>
        <w:t xml:space="preserve"> lower it can easily be a suitable option for many low income consumers. </w:t>
      </w:r>
      <w:r w:rsidR="007F45A2" w:rsidRPr="007F45A2">
        <w:rPr>
          <w:rFonts w:ascii="Times New Roman" w:hAnsi="Times New Roman" w:cs="Times New Roman"/>
          <w:sz w:val="24"/>
          <w:szCs w:val="24"/>
        </w:rPr>
        <w:t xml:space="preserve">In terms of price elasticity, fully electric vehicles outperform hybrids </w:t>
      </w:r>
      <w:r w:rsidR="007F45A2">
        <w:rPr>
          <w:rFonts w:ascii="Times New Roman" w:hAnsi="Times New Roman" w:cs="Times New Roman"/>
          <w:sz w:val="24"/>
          <w:szCs w:val="24"/>
        </w:rPr>
        <w:t>and internal combustion engines</w:t>
      </w:r>
      <w:r w:rsidRPr="009D0680">
        <w:rPr>
          <w:rFonts w:ascii="Times New Roman" w:hAnsi="Times New Roman" w:cs="Times New Roman"/>
          <w:sz w:val="24"/>
          <w:szCs w:val="24"/>
        </w:rPr>
        <w:t>, with the demand relative elastic the supply is relatively inelastic.</w:t>
      </w:r>
      <w:r w:rsidR="001E0B53">
        <w:rPr>
          <w:rFonts w:ascii="Times New Roman" w:hAnsi="Times New Roman" w:cs="Times New Roman"/>
          <w:sz w:val="24"/>
          <w:szCs w:val="24"/>
        </w:rPr>
        <w:t xml:space="preserve"> </w:t>
      </w:r>
      <w:r w:rsidRPr="009D0680">
        <w:rPr>
          <w:rFonts w:ascii="Times New Roman" w:hAnsi="Times New Roman" w:cs="Times New Roman"/>
          <w:sz w:val="24"/>
          <w:szCs w:val="24"/>
        </w:rPr>
        <w:t>Tesla has enough capital and projections of demand to work with in order to increase its market share and targeting low income consumers also.</w:t>
      </w:r>
      <w:r w:rsidR="005C4A3F">
        <w:rPr>
          <w:rFonts w:ascii="Times New Roman" w:hAnsi="Times New Roman" w:cs="Times New Roman"/>
          <w:sz w:val="24"/>
          <w:szCs w:val="24"/>
        </w:rPr>
        <w:t xml:space="preserve"> Natural gas vehicles, hydrogen powered vehicles can also pose a threat to Tesla</w:t>
      </w:r>
      <w:sdt>
        <w:sdtPr>
          <w:rPr>
            <w:rFonts w:ascii="Times New Roman" w:hAnsi="Times New Roman" w:cs="Times New Roman"/>
            <w:sz w:val="24"/>
            <w:szCs w:val="24"/>
          </w:rPr>
          <w:id w:val="158193744"/>
          <w:citation/>
        </w:sdtPr>
        <w:sdtEndPr/>
        <w:sdtContent>
          <w:r w:rsidR="0093695B">
            <w:rPr>
              <w:rFonts w:ascii="Times New Roman" w:hAnsi="Times New Roman" w:cs="Times New Roman"/>
              <w:sz w:val="24"/>
              <w:szCs w:val="24"/>
            </w:rPr>
            <w:fldChar w:fldCharType="begin"/>
          </w:r>
          <w:r w:rsidR="0093695B">
            <w:rPr>
              <w:rFonts w:ascii="Times New Roman" w:hAnsi="Times New Roman" w:cs="Times New Roman"/>
              <w:sz w:val="24"/>
              <w:szCs w:val="24"/>
            </w:rPr>
            <w:instrText xml:space="preserve"> CITATION Sne22 \l 1033 </w:instrText>
          </w:r>
          <w:r w:rsidR="0093695B">
            <w:rPr>
              <w:rFonts w:ascii="Times New Roman" w:hAnsi="Times New Roman" w:cs="Times New Roman"/>
              <w:sz w:val="24"/>
              <w:szCs w:val="24"/>
            </w:rPr>
            <w:fldChar w:fldCharType="separate"/>
          </w:r>
          <w:r w:rsidR="0093695B">
            <w:rPr>
              <w:rFonts w:ascii="Times New Roman" w:hAnsi="Times New Roman" w:cs="Times New Roman"/>
              <w:noProof/>
              <w:sz w:val="24"/>
              <w:szCs w:val="24"/>
            </w:rPr>
            <w:t xml:space="preserve"> </w:t>
          </w:r>
          <w:r w:rsidR="0093695B" w:rsidRPr="0093695B">
            <w:rPr>
              <w:rFonts w:ascii="Times New Roman" w:hAnsi="Times New Roman" w:cs="Times New Roman"/>
              <w:noProof/>
              <w:sz w:val="24"/>
              <w:szCs w:val="24"/>
            </w:rPr>
            <w:t>(Sneci, 2022)</w:t>
          </w:r>
          <w:r w:rsidR="0093695B">
            <w:rPr>
              <w:rFonts w:ascii="Times New Roman" w:hAnsi="Times New Roman" w:cs="Times New Roman"/>
              <w:sz w:val="24"/>
              <w:szCs w:val="24"/>
            </w:rPr>
            <w:fldChar w:fldCharType="end"/>
          </w:r>
        </w:sdtContent>
      </w:sdt>
      <w:r w:rsidR="005C4A3F">
        <w:rPr>
          <w:rFonts w:ascii="Times New Roman" w:hAnsi="Times New Roman" w:cs="Times New Roman"/>
          <w:sz w:val="24"/>
          <w:szCs w:val="24"/>
        </w:rPr>
        <w:t>.</w:t>
      </w:r>
      <w:r w:rsidR="0054000E">
        <w:rPr>
          <w:rFonts w:ascii="Times New Roman" w:hAnsi="Times New Roman" w:cs="Times New Roman"/>
          <w:sz w:val="24"/>
          <w:szCs w:val="24"/>
        </w:rPr>
        <w:t xml:space="preserve"> </w:t>
      </w:r>
      <w:r w:rsidR="00410377" w:rsidRPr="00410377">
        <w:rPr>
          <w:rFonts w:ascii="Times New Roman" w:eastAsia="Times New Roman" w:hAnsi="Times New Roman" w:cs="Times New Roman"/>
          <w:sz w:val="24"/>
          <w:szCs w:val="24"/>
        </w:rPr>
        <w:t>Low switching costs reduce the challenges for Tesla consumers to purchase</w:t>
      </w:r>
      <w:r w:rsidR="00410377">
        <w:rPr>
          <w:rFonts w:ascii="Times New Roman" w:eastAsia="Times New Roman" w:hAnsi="Times New Roman" w:cs="Times New Roman"/>
          <w:sz w:val="24"/>
          <w:szCs w:val="24"/>
        </w:rPr>
        <w:t xml:space="preserve"> vehicles from other automakers</w:t>
      </w:r>
      <w:r w:rsidR="0054000E" w:rsidRPr="0054000E">
        <w:rPr>
          <w:rFonts w:ascii="Times New Roman" w:eastAsia="Times New Roman" w:hAnsi="Times New Roman" w:cs="Times New Roman"/>
          <w:sz w:val="24"/>
          <w:szCs w:val="24"/>
        </w:rPr>
        <w:t>. In many cases, however, alternatives have limited functionality and product power, which limits customers' bargaining power with Tesla</w:t>
      </w:r>
      <w:sdt>
        <w:sdtPr>
          <w:rPr>
            <w:rFonts w:ascii="Times New Roman" w:eastAsia="Times New Roman" w:hAnsi="Times New Roman" w:cs="Times New Roman"/>
            <w:sz w:val="24"/>
            <w:szCs w:val="24"/>
          </w:rPr>
          <w:id w:val="1479038186"/>
          <w:citation/>
        </w:sdtPr>
        <w:sdtEndPr/>
        <w:sdtContent>
          <w:r w:rsidR="005060DF">
            <w:rPr>
              <w:rFonts w:ascii="Times New Roman" w:eastAsia="Times New Roman" w:hAnsi="Times New Roman" w:cs="Times New Roman"/>
              <w:sz w:val="24"/>
              <w:szCs w:val="24"/>
            </w:rPr>
            <w:fldChar w:fldCharType="begin"/>
          </w:r>
          <w:r w:rsidR="005060DF">
            <w:rPr>
              <w:rFonts w:ascii="Times New Roman" w:eastAsia="Times New Roman" w:hAnsi="Times New Roman" w:cs="Times New Roman"/>
              <w:sz w:val="24"/>
              <w:szCs w:val="24"/>
            </w:rPr>
            <w:instrText xml:space="preserve"> CITATION Dan19 \l 1033 </w:instrText>
          </w:r>
          <w:r w:rsidR="005060DF">
            <w:rPr>
              <w:rFonts w:ascii="Times New Roman" w:eastAsia="Times New Roman" w:hAnsi="Times New Roman" w:cs="Times New Roman"/>
              <w:sz w:val="24"/>
              <w:szCs w:val="24"/>
            </w:rPr>
            <w:fldChar w:fldCharType="separate"/>
          </w:r>
          <w:r w:rsidR="005060DF">
            <w:rPr>
              <w:rFonts w:ascii="Times New Roman" w:eastAsia="Times New Roman" w:hAnsi="Times New Roman" w:cs="Times New Roman"/>
              <w:noProof/>
              <w:sz w:val="24"/>
              <w:szCs w:val="24"/>
            </w:rPr>
            <w:t xml:space="preserve"> </w:t>
          </w:r>
          <w:r w:rsidR="005060DF" w:rsidRPr="005060DF">
            <w:rPr>
              <w:rFonts w:ascii="Times New Roman" w:eastAsia="Times New Roman" w:hAnsi="Times New Roman" w:cs="Times New Roman"/>
              <w:noProof/>
              <w:sz w:val="24"/>
              <w:szCs w:val="24"/>
            </w:rPr>
            <w:t>(Kissingner, 2019)</w:t>
          </w:r>
          <w:r w:rsidR="005060DF">
            <w:rPr>
              <w:rFonts w:ascii="Times New Roman" w:eastAsia="Times New Roman" w:hAnsi="Times New Roman" w:cs="Times New Roman"/>
              <w:sz w:val="24"/>
              <w:szCs w:val="24"/>
            </w:rPr>
            <w:fldChar w:fldCharType="end"/>
          </w:r>
        </w:sdtContent>
      </w:sdt>
      <w:r w:rsidR="0054000E">
        <w:rPr>
          <w:rFonts w:ascii="Times New Roman" w:eastAsia="Times New Roman" w:hAnsi="Times New Roman" w:cs="Times New Roman"/>
          <w:sz w:val="24"/>
          <w:szCs w:val="24"/>
        </w:rPr>
        <w:t>.</w:t>
      </w:r>
    </w:p>
    <w:p w:rsidR="008F52BB" w:rsidRPr="007E476B" w:rsidRDefault="008F52BB" w:rsidP="00993C58">
      <w:pPr>
        <w:jc w:val="both"/>
        <w:rPr>
          <w:rFonts w:asciiTheme="majorBidi" w:hAnsiTheme="majorBidi" w:cstheme="majorBidi"/>
          <w:sz w:val="24"/>
          <w:szCs w:val="24"/>
        </w:rPr>
      </w:pPr>
    </w:p>
    <w:p w:rsidR="00C33293" w:rsidRDefault="00C33293" w:rsidP="00455D90">
      <w:pPr>
        <w:jc w:val="center"/>
        <w:rPr>
          <w:rFonts w:ascii="Times New Roman" w:hAnsi="Times New Roman" w:cs="Times New Roman"/>
          <w:b/>
          <w:sz w:val="28"/>
          <w:szCs w:val="40"/>
        </w:rPr>
      </w:pPr>
    </w:p>
    <w:p w:rsidR="00C33293" w:rsidRDefault="00C33293" w:rsidP="00455D90">
      <w:pPr>
        <w:jc w:val="center"/>
        <w:rPr>
          <w:rFonts w:ascii="Times New Roman" w:hAnsi="Times New Roman" w:cs="Times New Roman"/>
          <w:b/>
          <w:sz w:val="28"/>
          <w:szCs w:val="40"/>
        </w:rPr>
      </w:pPr>
    </w:p>
    <w:p w:rsidR="00C33293" w:rsidRDefault="00C33293" w:rsidP="00455D90">
      <w:pPr>
        <w:jc w:val="center"/>
        <w:rPr>
          <w:rFonts w:ascii="Times New Roman" w:hAnsi="Times New Roman" w:cs="Times New Roman"/>
          <w:b/>
          <w:sz w:val="28"/>
          <w:szCs w:val="40"/>
        </w:rPr>
      </w:pPr>
    </w:p>
    <w:p w:rsidR="00200B41" w:rsidRDefault="00200B41" w:rsidP="00455D90">
      <w:pPr>
        <w:jc w:val="center"/>
        <w:rPr>
          <w:rFonts w:ascii="Times New Roman" w:hAnsi="Times New Roman" w:cs="Times New Roman"/>
          <w:b/>
          <w:sz w:val="28"/>
          <w:szCs w:val="40"/>
        </w:rPr>
      </w:pPr>
    </w:p>
    <w:p w:rsidR="00C50754" w:rsidRDefault="00C50754" w:rsidP="00455D90">
      <w:pPr>
        <w:jc w:val="center"/>
        <w:rPr>
          <w:rFonts w:ascii="Times New Roman" w:hAnsi="Times New Roman" w:cs="Times New Roman"/>
          <w:b/>
          <w:sz w:val="28"/>
          <w:szCs w:val="40"/>
        </w:rPr>
      </w:pPr>
    </w:p>
    <w:p w:rsidR="001013B8" w:rsidRDefault="001013B8" w:rsidP="00455D90">
      <w:pPr>
        <w:jc w:val="center"/>
        <w:rPr>
          <w:rFonts w:ascii="Times New Roman" w:hAnsi="Times New Roman" w:cs="Times New Roman"/>
          <w:b/>
          <w:sz w:val="28"/>
          <w:szCs w:val="40"/>
        </w:rPr>
      </w:pPr>
    </w:p>
    <w:p w:rsidR="001013B8" w:rsidRDefault="001013B8" w:rsidP="00455D90">
      <w:pPr>
        <w:jc w:val="center"/>
        <w:rPr>
          <w:rFonts w:ascii="Times New Roman" w:hAnsi="Times New Roman" w:cs="Times New Roman"/>
          <w:b/>
          <w:sz w:val="28"/>
          <w:szCs w:val="40"/>
        </w:rPr>
      </w:pPr>
    </w:p>
    <w:p w:rsidR="001013B8" w:rsidRDefault="001013B8" w:rsidP="00455D90">
      <w:pPr>
        <w:jc w:val="center"/>
        <w:rPr>
          <w:rFonts w:ascii="Times New Roman" w:hAnsi="Times New Roman" w:cs="Times New Roman"/>
          <w:b/>
          <w:sz w:val="28"/>
          <w:szCs w:val="40"/>
        </w:rPr>
      </w:pPr>
    </w:p>
    <w:p w:rsidR="00C50754" w:rsidRDefault="00C50754" w:rsidP="00455D90">
      <w:pPr>
        <w:jc w:val="center"/>
        <w:rPr>
          <w:rFonts w:ascii="Times New Roman" w:hAnsi="Times New Roman" w:cs="Times New Roman"/>
          <w:b/>
          <w:sz w:val="28"/>
          <w:szCs w:val="40"/>
        </w:rPr>
      </w:pPr>
    </w:p>
    <w:p w:rsidR="00D91440" w:rsidRDefault="00D91440" w:rsidP="00455D90">
      <w:pPr>
        <w:jc w:val="center"/>
        <w:rPr>
          <w:rFonts w:ascii="Times New Roman" w:hAnsi="Times New Roman" w:cs="Times New Roman"/>
          <w:b/>
          <w:sz w:val="28"/>
          <w:szCs w:val="40"/>
        </w:rPr>
      </w:pPr>
    </w:p>
    <w:p w:rsidR="00D91440" w:rsidRDefault="00D91440" w:rsidP="00455D90">
      <w:pPr>
        <w:jc w:val="center"/>
        <w:rPr>
          <w:rFonts w:ascii="Times New Roman" w:hAnsi="Times New Roman" w:cs="Times New Roman"/>
          <w:b/>
          <w:sz w:val="28"/>
          <w:szCs w:val="40"/>
        </w:rPr>
      </w:pPr>
    </w:p>
    <w:p w:rsidR="00534E8D" w:rsidRPr="00455D90" w:rsidRDefault="00455D90" w:rsidP="00455D90">
      <w:pPr>
        <w:jc w:val="center"/>
        <w:rPr>
          <w:rFonts w:ascii="Times New Roman" w:hAnsi="Times New Roman" w:cs="Times New Roman"/>
          <w:b/>
          <w:sz w:val="40"/>
          <w:szCs w:val="40"/>
        </w:rPr>
      </w:pPr>
      <w:r w:rsidRPr="00C33293">
        <w:rPr>
          <w:rFonts w:ascii="Times New Roman" w:hAnsi="Times New Roman" w:cs="Times New Roman"/>
          <w:b/>
          <w:sz w:val="40"/>
          <w:szCs w:val="40"/>
        </w:rPr>
        <w:t>Part-C</w:t>
      </w:r>
    </w:p>
    <w:tbl>
      <w:tblPr>
        <w:tblW w:w="8920" w:type="dxa"/>
        <w:tblInd w:w="93" w:type="dxa"/>
        <w:tblLook w:val="04A0" w:firstRow="1" w:lastRow="0" w:firstColumn="1" w:lastColumn="0" w:noHBand="0" w:noVBand="1"/>
      </w:tblPr>
      <w:tblGrid>
        <w:gridCol w:w="8920"/>
      </w:tblGrid>
      <w:tr w:rsidR="00534E8D" w:rsidRPr="001D79A6" w:rsidTr="00993C58">
        <w:trPr>
          <w:trHeight w:val="525"/>
        </w:trPr>
        <w:tc>
          <w:tcPr>
            <w:tcW w:w="8920" w:type="dxa"/>
            <w:tcBorders>
              <w:top w:val="nil"/>
              <w:left w:val="nil"/>
              <w:bottom w:val="nil"/>
              <w:right w:val="nil"/>
            </w:tcBorders>
            <w:shd w:val="clear" w:color="auto" w:fill="auto"/>
            <w:noWrap/>
            <w:vAlign w:val="bottom"/>
            <w:hideMark/>
          </w:tcPr>
          <w:p w:rsidR="00534E8D" w:rsidRDefault="00534E8D" w:rsidP="00200B41">
            <w:pPr>
              <w:pStyle w:val="Heading1"/>
              <w:rPr>
                <w:rFonts w:eastAsia="Times New Roman"/>
              </w:rPr>
            </w:pPr>
            <w:bookmarkStart w:id="10" w:name="_Toc143372771"/>
            <w:r>
              <w:rPr>
                <w:rFonts w:eastAsia="Times New Roman"/>
              </w:rPr>
              <w:t>Pay Back Period</w:t>
            </w:r>
            <w:bookmarkEnd w:id="10"/>
          </w:p>
          <w:p w:rsidR="00534E8D" w:rsidRPr="001D79A6" w:rsidRDefault="00534E8D" w:rsidP="00993C58">
            <w:pPr>
              <w:spacing w:after="0" w:line="240" w:lineRule="auto"/>
              <w:jc w:val="center"/>
              <w:rPr>
                <w:rFonts w:ascii="Calibri" w:eastAsia="Times New Roman" w:hAnsi="Calibri" w:cs="Calibri"/>
                <w:b/>
                <w:bCs/>
                <w:color w:val="000000"/>
                <w:sz w:val="40"/>
                <w:szCs w:val="40"/>
              </w:rPr>
            </w:pPr>
            <w:r>
              <w:rPr>
                <w:rFonts w:ascii="Calibri" w:eastAsia="Times New Roman" w:hAnsi="Calibri" w:cs="Calibri"/>
                <w:b/>
                <w:bCs/>
                <w:color w:val="000000"/>
                <w:sz w:val="40"/>
                <w:szCs w:val="40"/>
              </w:rPr>
              <w:t>Project A</w:t>
            </w:r>
          </w:p>
        </w:tc>
      </w:tr>
    </w:tbl>
    <w:tbl>
      <w:tblPr>
        <w:tblStyle w:val="TableGrid"/>
        <w:tblW w:w="0" w:type="auto"/>
        <w:tblLook w:val="04A0" w:firstRow="1" w:lastRow="0" w:firstColumn="1" w:lastColumn="0" w:noHBand="0" w:noVBand="1"/>
      </w:tblPr>
      <w:tblGrid>
        <w:gridCol w:w="1368"/>
        <w:gridCol w:w="1368"/>
        <w:gridCol w:w="1836"/>
        <w:gridCol w:w="1796"/>
      </w:tblGrid>
      <w:tr w:rsidR="004A333F" w:rsidTr="004A333F">
        <w:tc>
          <w:tcPr>
            <w:tcW w:w="1368" w:type="dxa"/>
          </w:tcPr>
          <w:p w:rsidR="004A333F" w:rsidRDefault="004A333F" w:rsidP="00993C58">
            <w:r>
              <w:t>Year</w:t>
            </w:r>
          </w:p>
        </w:tc>
        <w:tc>
          <w:tcPr>
            <w:tcW w:w="1368" w:type="dxa"/>
          </w:tcPr>
          <w:p w:rsidR="004A333F" w:rsidRDefault="004A333F" w:rsidP="00993C58">
            <w:r>
              <w:t>Cash flows</w:t>
            </w:r>
          </w:p>
        </w:tc>
        <w:tc>
          <w:tcPr>
            <w:tcW w:w="1836" w:type="dxa"/>
          </w:tcPr>
          <w:p w:rsidR="004A333F" w:rsidRDefault="004A333F" w:rsidP="00993C58">
            <w:r>
              <w:t>Cumulative CFs</w:t>
            </w:r>
          </w:p>
        </w:tc>
        <w:tc>
          <w:tcPr>
            <w:tcW w:w="1796" w:type="dxa"/>
          </w:tcPr>
          <w:p w:rsidR="004A333F" w:rsidRDefault="004A333F" w:rsidP="00993C58">
            <w:r>
              <w:t>Pay Back Period</w:t>
            </w:r>
          </w:p>
        </w:tc>
      </w:tr>
      <w:tr w:rsidR="004A333F" w:rsidTr="004A333F">
        <w:tc>
          <w:tcPr>
            <w:tcW w:w="1368" w:type="dxa"/>
          </w:tcPr>
          <w:p w:rsidR="004A333F" w:rsidRDefault="004A333F" w:rsidP="00993C58">
            <w:r>
              <w:t>0</w:t>
            </w:r>
          </w:p>
        </w:tc>
        <w:tc>
          <w:tcPr>
            <w:tcW w:w="1368" w:type="dxa"/>
          </w:tcPr>
          <w:p w:rsidR="004A333F" w:rsidRPr="00831503" w:rsidRDefault="004A333F" w:rsidP="00993C58">
            <w:pPr>
              <w:rPr>
                <w:rFonts w:ascii="Calibri" w:hAnsi="Calibri" w:cs="Calibri"/>
                <w:color w:val="000000"/>
              </w:rPr>
            </w:pPr>
            <w:r>
              <w:rPr>
                <w:rFonts w:ascii="Calibri" w:hAnsi="Calibri" w:cs="Calibri"/>
                <w:color w:val="000000"/>
              </w:rPr>
              <w:t xml:space="preserve">-£          80 </w:t>
            </w:r>
          </w:p>
        </w:tc>
        <w:tc>
          <w:tcPr>
            <w:tcW w:w="1836" w:type="dxa"/>
          </w:tcPr>
          <w:p w:rsidR="004A333F" w:rsidRDefault="004A333F" w:rsidP="00993C58">
            <w:r>
              <w:t>(80)</w:t>
            </w:r>
          </w:p>
        </w:tc>
        <w:tc>
          <w:tcPr>
            <w:tcW w:w="1796" w:type="dxa"/>
            <w:vMerge w:val="restart"/>
          </w:tcPr>
          <w:tbl>
            <w:tblPr>
              <w:tblW w:w="1580" w:type="dxa"/>
              <w:tblLook w:val="04A0" w:firstRow="1" w:lastRow="0" w:firstColumn="1" w:lastColumn="0" w:noHBand="0" w:noVBand="1"/>
            </w:tblPr>
            <w:tblGrid>
              <w:gridCol w:w="1580"/>
            </w:tblGrid>
            <w:tr w:rsidR="004A333F" w:rsidRPr="001D79A6" w:rsidTr="00993C58">
              <w:trPr>
                <w:trHeight w:val="300"/>
              </w:trPr>
              <w:tc>
                <w:tcPr>
                  <w:tcW w:w="1580" w:type="dxa"/>
                  <w:vMerge w:val="restart"/>
                  <w:tcBorders>
                    <w:top w:val="nil"/>
                    <w:left w:val="nil"/>
                    <w:bottom w:val="nil"/>
                    <w:right w:val="nil"/>
                  </w:tcBorders>
                  <w:shd w:val="clear" w:color="auto" w:fill="auto"/>
                  <w:vAlign w:val="center"/>
                  <w:hideMark/>
                </w:tcPr>
                <w:p w:rsidR="004A333F" w:rsidRPr="001D79A6" w:rsidRDefault="004A333F" w:rsidP="004A333F">
                  <w:pPr>
                    <w:spacing w:after="0" w:line="240" w:lineRule="auto"/>
                    <w:jc w:val="center"/>
                    <w:rPr>
                      <w:rFonts w:ascii="Calibri" w:eastAsia="Times New Roman" w:hAnsi="Calibri" w:cs="Calibri"/>
                      <w:color w:val="000000"/>
                    </w:rPr>
                  </w:pPr>
                  <w:r w:rsidRPr="001D79A6">
                    <w:rPr>
                      <w:rFonts w:ascii="Calibri" w:eastAsia="Times New Roman" w:hAnsi="Calibri" w:cs="Calibri"/>
                      <w:color w:val="000000"/>
                    </w:rPr>
                    <w:t xml:space="preserve">3 Years &amp; </w:t>
                  </w:r>
                  <w:r>
                    <w:rPr>
                      <w:rFonts w:ascii="Calibri" w:eastAsia="Times New Roman" w:hAnsi="Calibri" w:cs="Calibri"/>
                      <w:color w:val="000000"/>
                    </w:rPr>
                    <w:t>2.18</w:t>
                  </w:r>
                  <w:r w:rsidRPr="001D79A6">
                    <w:rPr>
                      <w:rFonts w:ascii="Calibri" w:eastAsia="Times New Roman" w:hAnsi="Calibri" w:cs="Calibri"/>
                      <w:color w:val="000000"/>
                    </w:rPr>
                    <w:t xml:space="preserve"> Months</w:t>
                  </w:r>
                </w:p>
              </w:tc>
            </w:tr>
            <w:tr w:rsidR="004A333F" w:rsidRPr="001D79A6" w:rsidTr="00993C58">
              <w:trPr>
                <w:trHeight w:val="300"/>
              </w:trPr>
              <w:tc>
                <w:tcPr>
                  <w:tcW w:w="1580" w:type="dxa"/>
                  <w:vMerge/>
                  <w:tcBorders>
                    <w:top w:val="nil"/>
                    <w:left w:val="nil"/>
                    <w:bottom w:val="nil"/>
                    <w:right w:val="nil"/>
                  </w:tcBorders>
                  <w:vAlign w:val="center"/>
                  <w:hideMark/>
                </w:tcPr>
                <w:p w:rsidR="004A333F" w:rsidRPr="001D79A6" w:rsidRDefault="004A333F" w:rsidP="00993C58">
                  <w:pPr>
                    <w:spacing w:after="0" w:line="240" w:lineRule="auto"/>
                    <w:rPr>
                      <w:rFonts w:ascii="Calibri" w:eastAsia="Times New Roman" w:hAnsi="Calibri" w:cs="Calibri"/>
                      <w:color w:val="000000"/>
                    </w:rPr>
                  </w:pPr>
                </w:p>
              </w:tc>
            </w:tr>
            <w:tr w:rsidR="004A333F" w:rsidRPr="001D79A6" w:rsidTr="00993C58">
              <w:trPr>
                <w:trHeight w:val="300"/>
              </w:trPr>
              <w:tc>
                <w:tcPr>
                  <w:tcW w:w="1580" w:type="dxa"/>
                  <w:vMerge/>
                  <w:tcBorders>
                    <w:top w:val="nil"/>
                    <w:left w:val="nil"/>
                    <w:bottom w:val="nil"/>
                    <w:right w:val="nil"/>
                  </w:tcBorders>
                  <w:vAlign w:val="center"/>
                  <w:hideMark/>
                </w:tcPr>
                <w:p w:rsidR="004A333F" w:rsidRPr="001D79A6" w:rsidRDefault="004A333F" w:rsidP="00993C58">
                  <w:pPr>
                    <w:spacing w:after="0" w:line="240" w:lineRule="auto"/>
                    <w:rPr>
                      <w:rFonts w:ascii="Calibri" w:eastAsia="Times New Roman" w:hAnsi="Calibri" w:cs="Calibri"/>
                      <w:color w:val="000000"/>
                    </w:rPr>
                  </w:pPr>
                </w:p>
              </w:tc>
            </w:tr>
            <w:tr w:rsidR="004A333F" w:rsidRPr="001D79A6" w:rsidTr="00993C58">
              <w:trPr>
                <w:trHeight w:val="300"/>
              </w:trPr>
              <w:tc>
                <w:tcPr>
                  <w:tcW w:w="1580" w:type="dxa"/>
                  <w:vMerge/>
                  <w:tcBorders>
                    <w:top w:val="nil"/>
                    <w:left w:val="nil"/>
                    <w:bottom w:val="nil"/>
                    <w:right w:val="nil"/>
                  </w:tcBorders>
                  <w:vAlign w:val="center"/>
                  <w:hideMark/>
                </w:tcPr>
                <w:p w:rsidR="004A333F" w:rsidRPr="001D79A6" w:rsidRDefault="004A333F" w:rsidP="00993C58">
                  <w:pPr>
                    <w:spacing w:after="0" w:line="240" w:lineRule="auto"/>
                    <w:rPr>
                      <w:rFonts w:ascii="Calibri" w:eastAsia="Times New Roman" w:hAnsi="Calibri" w:cs="Calibri"/>
                      <w:color w:val="000000"/>
                    </w:rPr>
                  </w:pPr>
                </w:p>
              </w:tc>
            </w:tr>
            <w:tr w:rsidR="004A333F" w:rsidRPr="001D79A6" w:rsidTr="00993C58">
              <w:trPr>
                <w:trHeight w:val="300"/>
              </w:trPr>
              <w:tc>
                <w:tcPr>
                  <w:tcW w:w="1580" w:type="dxa"/>
                  <w:vMerge/>
                  <w:tcBorders>
                    <w:top w:val="nil"/>
                    <w:left w:val="nil"/>
                    <w:bottom w:val="nil"/>
                    <w:right w:val="nil"/>
                  </w:tcBorders>
                  <w:vAlign w:val="center"/>
                  <w:hideMark/>
                </w:tcPr>
                <w:p w:rsidR="004A333F" w:rsidRPr="001D79A6" w:rsidRDefault="004A333F" w:rsidP="00993C58">
                  <w:pPr>
                    <w:spacing w:after="0" w:line="240" w:lineRule="auto"/>
                    <w:rPr>
                      <w:rFonts w:ascii="Calibri" w:eastAsia="Times New Roman" w:hAnsi="Calibri" w:cs="Calibri"/>
                      <w:color w:val="000000"/>
                    </w:rPr>
                  </w:pPr>
                </w:p>
              </w:tc>
            </w:tr>
          </w:tbl>
          <w:p w:rsidR="004A333F" w:rsidRDefault="004A333F" w:rsidP="00993C58"/>
        </w:tc>
      </w:tr>
      <w:tr w:rsidR="004A333F" w:rsidTr="004A333F">
        <w:tc>
          <w:tcPr>
            <w:tcW w:w="1368" w:type="dxa"/>
          </w:tcPr>
          <w:p w:rsidR="004A333F" w:rsidRDefault="004A333F" w:rsidP="00993C58">
            <w:r>
              <w:t>1</w:t>
            </w:r>
          </w:p>
        </w:tc>
        <w:tc>
          <w:tcPr>
            <w:tcW w:w="1368" w:type="dxa"/>
          </w:tcPr>
          <w:p w:rsidR="004A333F" w:rsidRPr="00831503" w:rsidRDefault="004A333F" w:rsidP="00993C58">
            <w:pPr>
              <w:rPr>
                <w:rFonts w:ascii="Calibri" w:hAnsi="Calibri" w:cs="Calibri"/>
                <w:color w:val="000000"/>
              </w:rPr>
            </w:pPr>
            <w:r>
              <w:rPr>
                <w:rFonts w:ascii="Calibri" w:hAnsi="Calibri" w:cs="Calibri"/>
                <w:color w:val="000000"/>
              </w:rPr>
              <w:t xml:space="preserve"> £          25 </w:t>
            </w:r>
          </w:p>
        </w:tc>
        <w:tc>
          <w:tcPr>
            <w:tcW w:w="1836" w:type="dxa"/>
          </w:tcPr>
          <w:p w:rsidR="004A333F" w:rsidRDefault="004A333F" w:rsidP="004A333F">
            <w:r>
              <w:t>(55)</w:t>
            </w:r>
          </w:p>
        </w:tc>
        <w:tc>
          <w:tcPr>
            <w:tcW w:w="1796" w:type="dxa"/>
            <w:vMerge/>
          </w:tcPr>
          <w:p w:rsidR="004A333F" w:rsidRDefault="004A333F" w:rsidP="00993C58"/>
        </w:tc>
      </w:tr>
      <w:tr w:rsidR="004A333F" w:rsidTr="004A333F">
        <w:tc>
          <w:tcPr>
            <w:tcW w:w="1368" w:type="dxa"/>
          </w:tcPr>
          <w:p w:rsidR="004A333F" w:rsidRDefault="004A333F" w:rsidP="00993C58">
            <w:r>
              <w:t>2</w:t>
            </w:r>
          </w:p>
        </w:tc>
        <w:tc>
          <w:tcPr>
            <w:tcW w:w="1368" w:type="dxa"/>
          </w:tcPr>
          <w:p w:rsidR="004A333F" w:rsidRPr="00831503" w:rsidRDefault="004A333F" w:rsidP="00993C58">
            <w:pPr>
              <w:rPr>
                <w:rFonts w:ascii="Calibri" w:hAnsi="Calibri" w:cs="Calibri"/>
                <w:color w:val="000000"/>
              </w:rPr>
            </w:pPr>
            <w:r>
              <w:rPr>
                <w:rFonts w:ascii="Calibri" w:hAnsi="Calibri" w:cs="Calibri"/>
                <w:color w:val="000000"/>
              </w:rPr>
              <w:t xml:space="preserve"> £          25 </w:t>
            </w:r>
          </w:p>
        </w:tc>
        <w:tc>
          <w:tcPr>
            <w:tcW w:w="1836" w:type="dxa"/>
          </w:tcPr>
          <w:p w:rsidR="004A333F" w:rsidRDefault="004A333F" w:rsidP="004A333F">
            <w:r>
              <w:t>(30)</w:t>
            </w:r>
          </w:p>
        </w:tc>
        <w:tc>
          <w:tcPr>
            <w:tcW w:w="1796" w:type="dxa"/>
            <w:vMerge/>
          </w:tcPr>
          <w:p w:rsidR="004A333F" w:rsidRDefault="004A333F" w:rsidP="00993C58"/>
        </w:tc>
      </w:tr>
      <w:tr w:rsidR="004A333F" w:rsidTr="004A333F">
        <w:tc>
          <w:tcPr>
            <w:tcW w:w="1368" w:type="dxa"/>
          </w:tcPr>
          <w:p w:rsidR="004A333F" w:rsidRDefault="004A333F" w:rsidP="00993C58">
            <w:r>
              <w:t>3</w:t>
            </w:r>
          </w:p>
        </w:tc>
        <w:tc>
          <w:tcPr>
            <w:tcW w:w="1368" w:type="dxa"/>
          </w:tcPr>
          <w:p w:rsidR="004A333F" w:rsidRPr="00831503" w:rsidRDefault="004A333F" w:rsidP="00993C58">
            <w:pPr>
              <w:rPr>
                <w:rFonts w:ascii="Calibri" w:hAnsi="Calibri" w:cs="Calibri"/>
                <w:color w:val="000000"/>
              </w:rPr>
            </w:pPr>
            <w:r>
              <w:rPr>
                <w:rFonts w:ascii="Calibri" w:hAnsi="Calibri" w:cs="Calibri"/>
                <w:color w:val="000000"/>
              </w:rPr>
              <w:t xml:space="preserve"> £          20 </w:t>
            </w:r>
          </w:p>
        </w:tc>
        <w:tc>
          <w:tcPr>
            <w:tcW w:w="1836" w:type="dxa"/>
          </w:tcPr>
          <w:p w:rsidR="004A333F" w:rsidRDefault="004A333F" w:rsidP="004A333F">
            <w:r>
              <w:t>(10)</w:t>
            </w:r>
          </w:p>
        </w:tc>
        <w:tc>
          <w:tcPr>
            <w:tcW w:w="1796" w:type="dxa"/>
            <w:vMerge/>
          </w:tcPr>
          <w:p w:rsidR="004A333F" w:rsidRDefault="004A333F" w:rsidP="00993C58"/>
        </w:tc>
      </w:tr>
      <w:tr w:rsidR="004A333F" w:rsidTr="004A333F">
        <w:tc>
          <w:tcPr>
            <w:tcW w:w="1368" w:type="dxa"/>
          </w:tcPr>
          <w:p w:rsidR="004A333F" w:rsidRDefault="004A333F" w:rsidP="00993C58">
            <w:r>
              <w:t>4</w:t>
            </w:r>
          </w:p>
        </w:tc>
        <w:tc>
          <w:tcPr>
            <w:tcW w:w="1368" w:type="dxa"/>
          </w:tcPr>
          <w:p w:rsidR="004A333F" w:rsidRPr="00831503" w:rsidRDefault="004A333F" w:rsidP="00993C58">
            <w:pPr>
              <w:rPr>
                <w:rFonts w:ascii="Calibri" w:hAnsi="Calibri" w:cs="Calibri"/>
                <w:color w:val="000000"/>
              </w:rPr>
            </w:pPr>
            <w:r>
              <w:rPr>
                <w:rFonts w:ascii="Calibri" w:hAnsi="Calibri" w:cs="Calibri"/>
                <w:color w:val="000000"/>
              </w:rPr>
              <w:t xml:space="preserve"> £          55 </w:t>
            </w:r>
          </w:p>
        </w:tc>
        <w:tc>
          <w:tcPr>
            <w:tcW w:w="1836" w:type="dxa"/>
          </w:tcPr>
          <w:p w:rsidR="004A333F" w:rsidRDefault="004A333F" w:rsidP="00993C58"/>
        </w:tc>
        <w:tc>
          <w:tcPr>
            <w:tcW w:w="1796" w:type="dxa"/>
            <w:vMerge/>
          </w:tcPr>
          <w:p w:rsidR="004A333F" w:rsidRDefault="004A333F" w:rsidP="00993C58"/>
        </w:tc>
      </w:tr>
    </w:tbl>
    <w:p w:rsidR="00534E8D" w:rsidRDefault="00534E8D" w:rsidP="00534E8D"/>
    <w:p w:rsidR="004A333F" w:rsidRDefault="004A333F" w:rsidP="00534E8D">
      <w:r>
        <w:t>PBP= 3 years +10/55*12= 3 years and 2.18 months.</w:t>
      </w:r>
    </w:p>
    <w:tbl>
      <w:tblPr>
        <w:tblW w:w="8920" w:type="dxa"/>
        <w:tblInd w:w="93" w:type="dxa"/>
        <w:tblLook w:val="04A0" w:firstRow="1" w:lastRow="0" w:firstColumn="1" w:lastColumn="0" w:noHBand="0" w:noVBand="1"/>
      </w:tblPr>
      <w:tblGrid>
        <w:gridCol w:w="8920"/>
      </w:tblGrid>
      <w:tr w:rsidR="00534E8D" w:rsidRPr="001D79A6" w:rsidTr="00993C58">
        <w:trPr>
          <w:trHeight w:val="525"/>
        </w:trPr>
        <w:tc>
          <w:tcPr>
            <w:tcW w:w="8920" w:type="dxa"/>
            <w:tcBorders>
              <w:top w:val="nil"/>
              <w:left w:val="nil"/>
              <w:bottom w:val="nil"/>
              <w:right w:val="nil"/>
            </w:tcBorders>
            <w:shd w:val="clear" w:color="auto" w:fill="auto"/>
            <w:noWrap/>
            <w:vAlign w:val="bottom"/>
            <w:hideMark/>
          </w:tcPr>
          <w:p w:rsidR="00534E8D" w:rsidRPr="001D79A6" w:rsidRDefault="00534E8D" w:rsidP="00993C58">
            <w:pPr>
              <w:spacing w:after="0" w:line="240" w:lineRule="auto"/>
              <w:jc w:val="center"/>
              <w:rPr>
                <w:rFonts w:ascii="Calibri" w:eastAsia="Times New Roman" w:hAnsi="Calibri" w:cs="Calibri"/>
                <w:b/>
                <w:bCs/>
                <w:color w:val="000000"/>
                <w:sz w:val="40"/>
                <w:szCs w:val="40"/>
              </w:rPr>
            </w:pPr>
            <w:r>
              <w:rPr>
                <w:rFonts w:ascii="Calibri" w:eastAsia="Times New Roman" w:hAnsi="Calibri" w:cs="Calibri"/>
                <w:b/>
                <w:bCs/>
                <w:color w:val="000000"/>
                <w:sz w:val="40"/>
                <w:szCs w:val="40"/>
              </w:rPr>
              <w:t>Project B</w:t>
            </w:r>
          </w:p>
        </w:tc>
      </w:tr>
    </w:tbl>
    <w:tbl>
      <w:tblPr>
        <w:tblStyle w:val="TableGrid"/>
        <w:tblW w:w="0" w:type="auto"/>
        <w:tblLook w:val="04A0" w:firstRow="1" w:lastRow="0" w:firstColumn="1" w:lastColumn="0" w:noHBand="0" w:noVBand="1"/>
      </w:tblPr>
      <w:tblGrid>
        <w:gridCol w:w="1368"/>
        <w:gridCol w:w="1368"/>
        <w:gridCol w:w="1836"/>
        <w:gridCol w:w="1796"/>
      </w:tblGrid>
      <w:tr w:rsidR="004A333F" w:rsidTr="004A333F">
        <w:tc>
          <w:tcPr>
            <w:tcW w:w="1368" w:type="dxa"/>
          </w:tcPr>
          <w:p w:rsidR="004A333F" w:rsidRDefault="004A333F" w:rsidP="00993C58">
            <w:r>
              <w:t>Year</w:t>
            </w:r>
          </w:p>
        </w:tc>
        <w:tc>
          <w:tcPr>
            <w:tcW w:w="1368" w:type="dxa"/>
          </w:tcPr>
          <w:p w:rsidR="004A333F" w:rsidRDefault="004A333F" w:rsidP="00993C58">
            <w:r>
              <w:t>Cash flows</w:t>
            </w:r>
          </w:p>
        </w:tc>
        <w:tc>
          <w:tcPr>
            <w:tcW w:w="1836" w:type="dxa"/>
          </w:tcPr>
          <w:p w:rsidR="004A333F" w:rsidRDefault="004A333F" w:rsidP="00993C58">
            <w:r>
              <w:t>Cumulative CFs</w:t>
            </w:r>
          </w:p>
        </w:tc>
        <w:tc>
          <w:tcPr>
            <w:tcW w:w="1796" w:type="dxa"/>
          </w:tcPr>
          <w:p w:rsidR="004A333F" w:rsidRDefault="004A333F" w:rsidP="00993C58">
            <w:r>
              <w:t>Pay Back Period</w:t>
            </w:r>
          </w:p>
        </w:tc>
      </w:tr>
      <w:tr w:rsidR="004A333F" w:rsidTr="004A333F">
        <w:tc>
          <w:tcPr>
            <w:tcW w:w="1368" w:type="dxa"/>
          </w:tcPr>
          <w:p w:rsidR="004A333F" w:rsidRDefault="004A333F" w:rsidP="00993C58">
            <w:r>
              <w:t>0</w:t>
            </w:r>
          </w:p>
        </w:tc>
        <w:tc>
          <w:tcPr>
            <w:tcW w:w="1368" w:type="dxa"/>
          </w:tcPr>
          <w:p w:rsidR="004A333F" w:rsidRPr="00831503" w:rsidRDefault="004A333F" w:rsidP="00993C58">
            <w:pPr>
              <w:rPr>
                <w:rFonts w:ascii="Calibri" w:hAnsi="Calibri" w:cs="Calibri"/>
                <w:color w:val="000000"/>
              </w:rPr>
            </w:pPr>
            <w:r>
              <w:rPr>
                <w:rFonts w:ascii="Calibri" w:hAnsi="Calibri" w:cs="Calibri"/>
                <w:color w:val="000000"/>
              </w:rPr>
              <w:t xml:space="preserve">-£          75 </w:t>
            </w:r>
          </w:p>
        </w:tc>
        <w:tc>
          <w:tcPr>
            <w:tcW w:w="1836" w:type="dxa"/>
          </w:tcPr>
          <w:p w:rsidR="004A333F" w:rsidRDefault="004A333F" w:rsidP="00993C58">
            <w:r>
              <w:t>(75)</w:t>
            </w:r>
          </w:p>
        </w:tc>
        <w:tc>
          <w:tcPr>
            <w:tcW w:w="1796" w:type="dxa"/>
            <w:vMerge w:val="restart"/>
          </w:tcPr>
          <w:tbl>
            <w:tblPr>
              <w:tblW w:w="1580" w:type="dxa"/>
              <w:tblLook w:val="04A0" w:firstRow="1" w:lastRow="0" w:firstColumn="1" w:lastColumn="0" w:noHBand="0" w:noVBand="1"/>
            </w:tblPr>
            <w:tblGrid>
              <w:gridCol w:w="1580"/>
            </w:tblGrid>
            <w:tr w:rsidR="004A333F" w:rsidRPr="001D79A6" w:rsidTr="00993C58">
              <w:trPr>
                <w:trHeight w:val="300"/>
              </w:trPr>
              <w:tc>
                <w:tcPr>
                  <w:tcW w:w="1580" w:type="dxa"/>
                  <w:vMerge w:val="restart"/>
                  <w:tcBorders>
                    <w:top w:val="nil"/>
                    <w:left w:val="nil"/>
                    <w:bottom w:val="nil"/>
                    <w:right w:val="nil"/>
                  </w:tcBorders>
                  <w:shd w:val="clear" w:color="auto" w:fill="auto"/>
                  <w:vAlign w:val="center"/>
                  <w:hideMark/>
                </w:tcPr>
                <w:p w:rsidR="004A333F" w:rsidRPr="001D79A6" w:rsidRDefault="004A333F" w:rsidP="00993C58">
                  <w:pPr>
                    <w:spacing w:after="0" w:line="240" w:lineRule="auto"/>
                    <w:jc w:val="center"/>
                    <w:rPr>
                      <w:rFonts w:ascii="Calibri" w:eastAsia="Times New Roman" w:hAnsi="Calibri" w:cs="Calibri"/>
                      <w:b/>
                      <w:color w:val="000000"/>
                    </w:rPr>
                  </w:pPr>
                  <w:r w:rsidRPr="001D79A6">
                    <w:rPr>
                      <w:rFonts w:ascii="Calibri" w:eastAsia="Times New Roman" w:hAnsi="Calibri" w:cs="Calibri"/>
                      <w:b/>
                      <w:color w:val="000000"/>
                    </w:rPr>
                    <w:t>2 Years &amp; 3 Months</w:t>
                  </w:r>
                </w:p>
              </w:tc>
            </w:tr>
            <w:tr w:rsidR="004A333F" w:rsidRPr="001D79A6" w:rsidTr="00993C58">
              <w:trPr>
                <w:trHeight w:val="300"/>
              </w:trPr>
              <w:tc>
                <w:tcPr>
                  <w:tcW w:w="1580" w:type="dxa"/>
                  <w:vMerge/>
                  <w:tcBorders>
                    <w:top w:val="nil"/>
                    <w:left w:val="nil"/>
                    <w:bottom w:val="nil"/>
                    <w:right w:val="nil"/>
                  </w:tcBorders>
                  <w:vAlign w:val="center"/>
                  <w:hideMark/>
                </w:tcPr>
                <w:p w:rsidR="004A333F" w:rsidRPr="001D79A6" w:rsidRDefault="004A333F" w:rsidP="00993C58">
                  <w:pPr>
                    <w:spacing w:after="0" w:line="240" w:lineRule="auto"/>
                    <w:rPr>
                      <w:rFonts w:ascii="Calibri" w:eastAsia="Times New Roman" w:hAnsi="Calibri" w:cs="Calibri"/>
                      <w:b/>
                      <w:color w:val="000000"/>
                    </w:rPr>
                  </w:pPr>
                </w:p>
              </w:tc>
            </w:tr>
            <w:tr w:rsidR="004A333F" w:rsidRPr="001D79A6" w:rsidTr="00993C58">
              <w:trPr>
                <w:trHeight w:val="300"/>
              </w:trPr>
              <w:tc>
                <w:tcPr>
                  <w:tcW w:w="1580" w:type="dxa"/>
                  <w:vMerge/>
                  <w:tcBorders>
                    <w:top w:val="nil"/>
                    <w:left w:val="nil"/>
                    <w:bottom w:val="nil"/>
                    <w:right w:val="nil"/>
                  </w:tcBorders>
                  <w:vAlign w:val="center"/>
                  <w:hideMark/>
                </w:tcPr>
                <w:p w:rsidR="004A333F" w:rsidRPr="001D79A6" w:rsidRDefault="004A333F" w:rsidP="00993C58">
                  <w:pPr>
                    <w:spacing w:after="0" w:line="240" w:lineRule="auto"/>
                    <w:rPr>
                      <w:rFonts w:ascii="Calibri" w:eastAsia="Times New Roman" w:hAnsi="Calibri" w:cs="Calibri"/>
                      <w:b/>
                      <w:color w:val="000000"/>
                    </w:rPr>
                  </w:pPr>
                </w:p>
              </w:tc>
            </w:tr>
            <w:tr w:rsidR="004A333F" w:rsidRPr="001D79A6" w:rsidTr="00993C58">
              <w:trPr>
                <w:trHeight w:val="300"/>
              </w:trPr>
              <w:tc>
                <w:tcPr>
                  <w:tcW w:w="1580" w:type="dxa"/>
                  <w:vMerge/>
                  <w:tcBorders>
                    <w:top w:val="nil"/>
                    <w:left w:val="nil"/>
                    <w:bottom w:val="nil"/>
                    <w:right w:val="nil"/>
                  </w:tcBorders>
                  <w:vAlign w:val="center"/>
                  <w:hideMark/>
                </w:tcPr>
                <w:p w:rsidR="004A333F" w:rsidRPr="001D79A6" w:rsidRDefault="004A333F" w:rsidP="00993C58">
                  <w:pPr>
                    <w:spacing w:after="0" w:line="240" w:lineRule="auto"/>
                    <w:rPr>
                      <w:rFonts w:ascii="Calibri" w:eastAsia="Times New Roman" w:hAnsi="Calibri" w:cs="Calibri"/>
                      <w:b/>
                      <w:color w:val="000000"/>
                    </w:rPr>
                  </w:pPr>
                </w:p>
              </w:tc>
            </w:tr>
            <w:tr w:rsidR="004A333F" w:rsidRPr="001D79A6" w:rsidTr="00993C58">
              <w:trPr>
                <w:trHeight w:val="300"/>
              </w:trPr>
              <w:tc>
                <w:tcPr>
                  <w:tcW w:w="1580" w:type="dxa"/>
                  <w:vMerge/>
                  <w:tcBorders>
                    <w:top w:val="nil"/>
                    <w:left w:val="nil"/>
                    <w:bottom w:val="nil"/>
                    <w:right w:val="nil"/>
                  </w:tcBorders>
                  <w:vAlign w:val="center"/>
                  <w:hideMark/>
                </w:tcPr>
                <w:p w:rsidR="004A333F" w:rsidRPr="001D79A6" w:rsidRDefault="004A333F" w:rsidP="00993C58">
                  <w:pPr>
                    <w:spacing w:after="0" w:line="240" w:lineRule="auto"/>
                    <w:rPr>
                      <w:rFonts w:ascii="Calibri" w:eastAsia="Times New Roman" w:hAnsi="Calibri" w:cs="Calibri"/>
                      <w:b/>
                      <w:color w:val="000000"/>
                    </w:rPr>
                  </w:pPr>
                </w:p>
              </w:tc>
            </w:tr>
          </w:tbl>
          <w:p w:rsidR="004A333F" w:rsidRDefault="004A333F" w:rsidP="00993C58"/>
        </w:tc>
      </w:tr>
      <w:tr w:rsidR="004A333F" w:rsidTr="004A333F">
        <w:tc>
          <w:tcPr>
            <w:tcW w:w="1368" w:type="dxa"/>
          </w:tcPr>
          <w:p w:rsidR="004A333F" w:rsidRDefault="004A333F" w:rsidP="00993C58">
            <w:r>
              <w:t>1</w:t>
            </w:r>
          </w:p>
        </w:tc>
        <w:tc>
          <w:tcPr>
            <w:tcW w:w="1368" w:type="dxa"/>
          </w:tcPr>
          <w:p w:rsidR="004A333F" w:rsidRPr="00831503" w:rsidRDefault="004A333F" w:rsidP="00993C58">
            <w:pPr>
              <w:rPr>
                <w:rFonts w:ascii="Calibri" w:hAnsi="Calibri" w:cs="Calibri"/>
                <w:color w:val="000000"/>
              </w:rPr>
            </w:pPr>
            <w:r>
              <w:rPr>
                <w:rFonts w:ascii="Calibri" w:hAnsi="Calibri" w:cs="Calibri"/>
                <w:color w:val="000000"/>
              </w:rPr>
              <w:t xml:space="preserve"> £          50 </w:t>
            </w:r>
          </w:p>
        </w:tc>
        <w:tc>
          <w:tcPr>
            <w:tcW w:w="1836" w:type="dxa"/>
          </w:tcPr>
          <w:p w:rsidR="004A333F" w:rsidRDefault="004A333F" w:rsidP="004A333F">
            <w:r>
              <w:t>(25)</w:t>
            </w:r>
          </w:p>
        </w:tc>
        <w:tc>
          <w:tcPr>
            <w:tcW w:w="1796" w:type="dxa"/>
            <w:vMerge/>
          </w:tcPr>
          <w:p w:rsidR="004A333F" w:rsidRDefault="004A333F" w:rsidP="00993C58"/>
        </w:tc>
      </w:tr>
      <w:tr w:rsidR="004A333F" w:rsidTr="004A333F">
        <w:tc>
          <w:tcPr>
            <w:tcW w:w="1368" w:type="dxa"/>
          </w:tcPr>
          <w:p w:rsidR="004A333F" w:rsidRDefault="004A333F" w:rsidP="00993C58">
            <w:r>
              <w:t>2</w:t>
            </w:r>
          </w:p>
        </w:tc>
        <w:tc>
          <w:tcPr>
            <w:tcW w:w="1368" w:type="dxa"/>
          </w:tcPr>
          <w:p w:rsidR="004A333F" w:rsidRPr="00831503" w:rsidRDefault="004A333F" w:rsidP="00993C58">
            <w:pPr>
              <w:rPr>
                <w:rFonts w:ascii="Calibri" w:hAnsi="Calibri" w:cs="Calibri"/>
                <w:color w:val="000000"/>
              </w:rPr>
            </w:pPr>
            <w:r>
              <w:rPr>
                <w:rFonts w:ascii="Calibri" w:hAnsi="Calibri" w:cs="Calibri"/>
                <w:color w:val="000000"/>
              </w:rPr>
              <w:t xml:space="preserve"> £          20 </w:t>
            </w:r>
          </w:p>
        </w:tc>
        <w:tc>
          <w:tcPr>
            <w:tcW w:w="1836" w:type="dxa"/>
          </w:tcPr>
          <w:p w:rsidR="004A333F" w:rsidRDefault="004A333F" w:rsidP="004A333F">
            <w:r>
              <w:t>(5)</w:t>
            </w:r>
          </w:p>
        </w:tc>
        <w:tc>
          <w:tcPr>
            <w:tcW w:w="1796" w:type="dxa"/>
            <w:vMerge/>
          </w:tcPr>
          <w:p w:rsidR="004A333F" w:rsidRDefault="004A333F" w:rsidP="00993C58"/>
        </w:tc>
      </w:tr>
      <w:tr w:rsidR="004A333F" w:rsidTr="004A333F">
        <w:tc>
          <w:tcPr>
            <w:tcW w:w="1368" w:type="dxa"/>
          </w:tcPr>
          <w:p w:rsidR="004A333F" w:rsidRDefault="004A333F" w:rsidP="00993C58">
            <w:r>
              <w:t>3</w:t>
            </w:r>
          </w:p>
        </w:tc>
        <w:tc>
          <w:tcPr>
            <w:tcW w:w="1368" w:type="dxa"/>
          </w:tcPr>
          <w:p w:rsidR="004A333F" w:rsidRPr="00831503" w:rsidRDefault="004A333F" w:rsidP="00993C58">
            <w:pPr>
              <w:rPr>
                <w:rFonts w:ascii="Calibri" w:hAnsi="Calibri" w:cs="Calibri"/>
                <w:color w:val="000000"/>
              </w:rPr>
            </w:pPr>
            <w:r>
              <w:rPr>
                <w:rFonts w:ascii="Calibri" w:hAnsi="Calibri" w:cs="Calibri"/>
                <w:color w:val="000000"/>
              </w:rPr>
              <w:t xml:space="preserve"> £          20 </w:t>
            </w:r>
          </w:p>
        </w:tc>
        <w:tc>
          <w:tcPr>
            <w:tcW w:w="1836" w:type="dxa"/>
          </w:tcPr>
          <w:p w:rsidR="004A333F" w:rsidRDefault="004A333F" w:rsidP="004A333F">
            <w:r>
              <w:t xml:space="preserve">  </w:t>
            </w:r>
          </w:p>
        </w:tc>
        <w:tc>
          <w:tcPr>
            <w:tcW w:w="1796" w:type="dxa"/>
            <w:vMerge/>
          </w:tcPr>
          <w:p w:rsidR="004A333F" w:rsidRDefault="004A333F" w:rsidP="00993C58"/>
        </w:tc>
      </w:tr>
      <w:tr w:rsidR="004A333F" w:rsidTr="004A333F">
        <w:tc>
          <w:tcPr>
            <w:tcW w:w="1368" w:type="dxa"/>
          </w:tcPr>
          <w:p w:rsidR="004A333F" w:rsidRDefault="004A333F" w:rsidP="00993C58">
            <w:r>
              <w:t>4</w:t>
            </w:r>
          </w:p>
        </w:tc>
        <w:tc>
          <w:tcPr>
            <w:tcW w:w="1368" w:type="dxa"/>
          </w:tcPr>
          <w:p w:rsidR="004A333F" w:rsidRPr="00831503" w:rsidRDefault="004A333F" w:rsidP="00993C58">
            <w:pPr>
              <w:rPr>
                <w:rFonts w:ascii="Calibri" w:hAnsi="Calibri" w:cs="Calibri"/>
                <w:color w:val="000000"/>
              </w:rPr>
            </w:pPr>
            <w:r>
              <w:rPr>
                <w:rFonts w:ascii="Calibri" w:hAnsi="Calibri" w:cs="Calibri"/>
                <w:color w:val="000000"/>
              </w:rPr>
              <w:t xml:space="preserve"> £          20 </w:t>
            </w:r>
          </w:p>
        </w:tc>
        <w:tc>
          <w:tcPr>
            <w:tcW w:w="1836" w:type="dxa"/>
          </w:tcPr>
          <w:p w:rsidR="004A333F" w:rsidRDefault="004A333F" w:rsidP="004A333F">
            <w:r>
              <w:t xml:space="preserve"> </w:t>
            </w:r>
          </w:p>
        </w:tc>
        <w:tc>
          <w:tcPr>
            <w:tcW w:w="1796" w:type="dxa"/>
            <w:vMerge/>
          </w:tcPr>
          <w:p w:rsidR="004A333F" w:rsidRDefault="004A333F" w:rsidP="00993C58"/>
        </w:tc>
      </w:tr>
    </w:tbl>
    <w:p w:rsidR="00534E8D" w:rsidRDefault="00534E8D" w:rsidP="00534E8D"/>
    <w:p w:rsidR="004A333F" w:rsidRDefault="004A333F" w:rsidP="00534E8D">
      <w:r>
        <w:t>PBP= 2 years +5/20*12= 2 years and 3 months.</w:t>
      </w:r>
    </w:p>
    <w:p w:rsidR="00534E8D" w:rsidRPr="001013B8" w:rsidRDefault="00534E8D" w:rsidP="001013B8">
      <w:pPr>
        <w:spacing w:after="0" w:line="240" w:lineRule="auto"/>
        <w:jc w:val="both"/>
        <w:rPr>
          <w:rFonts w:ascii="Times New Roman" w:eastAsia="Times New Roman" w:hAnsi="Times New Roman" w:cs="Times New Roman"/>
          <w:b/>
          <w:bCs/>
          <w:color w:val="000000"/>
        </w:rPr>
      </w:pPr>
      <w:r w:rsidRPr="001013B8">
        <w:rPr>
          <w:rFonts w:ascii="Times New Roman" w:eastAsia="Times New Roman" w:hAnsi="Times New Roman" w:cs="Times New Roman"/>
          <w:b/>
          <w:bCs/>
          <w:color w:val="000000"/>
          <w:sz w:val="24"/>
        </w:rPr>
        <w:t>Conclusion: On the basis of Payback Period</w:t>
      </w:r>
      <w:r w:rsidR="001A5B0C" w:rsidRPr="001013B8">
        <w:rPr>
          <w:rFonts w:ascii="Times New Roman" w:eastAsia="Times New Roman" w:hAnsi="Times New Roman" w:cs="Times New Roman"/>
          <w:b/>
          <w:bCs/>
          <w:color w:val="000000"/>
          <w:sz w:val="24"/>
        </w:rPr>
        <w:t xml:space="preserve"> and comparison between both projects</w:t>
      </w:r>
      <w:r w:rsidRPr="001013B8">
        <w:rPr>
          <w:rFonts w:ascii="Times New Roman" w:eastAsia="Times New Roman" w:hAnsi="Times New Roman" w:cs="Times New Roman"/>
          <w:b/>
          <w:bCs/>
          <w:color w:val="000000"/>
          <w:sz w:val="24"/>
        </w:rPr>
        <w:t xml:space="preserve">, Project B will be taken </w:t>
      </w:r>
      <w:r w:rsidR="001A5B0C" w:rsidRPr="001013B8">
        <w:rPr>
          <w:rFonts w:ascii="Times New Roman" w:eastAsia="Times New Roman" w:hAnsi="Times New Roman" w:cs="Times New Roman"/>
          <w:b/>
          <w:bCs/>
          <w:color w:val="000000"/>
          <w:sz w:val="24"/>
        </w:rPr>
        <w:t xml:space="preserve">by company </w:t>
      </w:r>
      <w:r w:rsidRPr="001013B8">
        <w:rPr>
          <w:rFonts w:ascii="Times New Roman" w:eastAsia="Times New Roman" w:hAnsi="Times New Roman" w:cs="Times New Roman"/>
          <w:b/>
          <w:bCs/>
          <w:color w:val="000000"/>
          <w:sz w:val="24"/>
        </w:rPr>
        <w:t xml:space="preserve">as its Pay Back Period is </w:t>
      </w:r>
      <w:r w:rsidR="001A5B0C" w:rsidRPr="001013B8">
        <w:rPr>
          <w:rFonts w:ascii="Times New Roman" w:eastAsia="Times New Roman" w:hAnsi="Times New Roman" w:cs="Times New Roman"/>
          <w:b/>
          <w:bCs/>
          <w:color w:val="000000"/>
          <w:sz w:val="24"/>
        </w:rPr>
        <w:t>2 years and 3 months</w:t>
      </w:r>
      <w:r w:rsidRPr="001013B8">
        <w:rPr>
          <w:rFonts w:ascii="Times New Roman" w:eastAsia="Times New Roman" w:hAnsi="Times New Roman" w:cs="Times New Roman"/>
          <w:b/>
          <w:bCs/>
          <w:color w:val="000000"/>
          <w:sz w:val="24"/>
        </w:rPr>
        <w:t xml:space="preserve"> than Project A</w:t>
      </w:r>
      <w:r w:rsidR="001A5B0C" w:rsidRPr="001013B8">
        <w:rPr>
          <w:rFonts w:ascii="Times New Roman" w:eastAsia="Times New Roman" w:hAnsi="Times New Roman" w:cs="Times New Roman"/>
          <w:b/>
          <w:bCs/>
          <w:color w:val="000000"/>
          <w:sz w:val="24"/>
        </w:rPr>
        <w:t xml:space="preserve"> with its payback period is 3 years and 2.18 months to recover the investment</w:t>
      </w:r>
      <w:r w:rsidRPr="001013B8">
        <w:rPr>
          <w:rFonts w:ascii="Times New Roman" w:eastAsia="Times New Roman" w:hAnsi="Times New Roman" w:cs="Times New Roman"/>
          <w:b/>
          <w:bCs/>
          <w:color w:val="000000"/>
          <w:sz w:val="24"/>
        </w:rPr>
        <w:t>.</w:t>
      </w:r>
      <w:r w:rsidRPr="001013B8">
        <w:rPr>
          <w:rFonts w:ascii="Times New Roman" w:eastAsia="Times New Roman" w:hAnsi="Times New Roman" w:cs="Times New Roman"/>
          <w:b/>
          <w:bCs/>
          <w:color w:val="000000"/>
        </w:rPr>
        <w:t xml:space="preserve"> </w:t>
      </w:r>
    </w:p>
    <w:p w:rsidR="00610969" w:rsidRDefault="00610969" w:rsidP="00534E8D"/>
    <w:p w:rsidR="00716E42" w:rsidRDefault="00716E42" w:rsidP="00534E8D"/>
    <w:p w:rsidR="00716E42" w:rsidRDefault="00716E42" w:rsidP="00534E8D"/>
    <w:p w:rsidR="00716E42" w:rsidRDefault="00716E42" w:rsidP="00534E8D"/>
    <w:p w:rsidR="00716E42" w:rsidRDefault="00716E42" w:rsidP="00534E8D"/>
    <w:p w:rsidR="00716E42" w:rsidRDefault="00716E42" w:rsidP="00534E8D"/>
    <w:p w:rsidR="00716E42" w:rsidRDefault="00716E42" w:rsidP="00534E8D"/>
    <w:p w:rsidR="00716E42" w:rsidRDefault="00716E42" w:rsidP="00534E8D"/>
    <w:p w:rsidR="007A192B" w:rsidRDefault="007A192B" w:rsidP="00626775">
      <w:pPr>
        <w:spacing w:before="240"/>
        <w:rPr>
          <w:rFonts w:ascii="Times New Roman" w:hAnsi="Times New Roman" w:cs="Times New Roman"/>
          <w:b/>
          <w:color w:val="FF0000"/>
          <w:sz w:val="28"/>
          <w:szCs w:val="28"/>
        </w:rPr>
      </w:pPr>
    </w:p>
    <w:p w:rsidR="007A192B" w:rsidRDefault="007A192B" w:rsidP="00626775">
      <w:pPr>
        <w:spacing w:before="240"/>
        <w:rPr>
          <w:rFonts w:ascii="Times New Roman" w:hAnsi="Times New Roman" w:cs="Times New Roman"/>
          <w:b/>
          <w:color w:val="FF0000"/>
          <w:sz w:val="28"/>
          <w:szCs w:val="28"/>
        </w:rPr>
      </w:pPr>
    </w:p>
    <w:p w:rsidR="00626775" w:rsidRPr="00626775" w:rsidRDefault="00626775" w:rsidP="00200B41">
      <w:pPr>
        <w:pStyle w:val="Heading1"/>
      </w:pPr>
      <w:bookmarkStart w:id="11" w:name="_Toc143372772"/>
      <w:r w:rsidRPr="00626775">
        <w:t>Advantages and Disadvantages of Payback period method</w:t>
      </w:r>
      <w:bookmarkEnd w:id="11"/>
    </w:p>
    <w:p w:rsidR="00626775" w:rsidRPr="00626775" w:rsidRDefault="00626775" w:rsidP="00626775">
      <w:pPr>
        <w:spacing w:before="240"/>
        <w:rPr>
          <w:rFonts w:ascii="Times New Roman" w:hAnsi="Times New Roman" w:cs="Times New Roman"/>
          <w:b/>
          <w:color w:val="000000" w:themeColor="text1"/>
          <w:sz w:val="28"/>
          <w:szCs w:val="28"/>
        </w:rPr>
      </w:pPr>
      <w:r w:rsidRPr="00626775">
        <w:rPr>
          <w:rFonts w:ascii="Times New Roman" w:hAnsi="Times New Roman" w:cs="Times New Roman"/>
          <w:b/>
          <w:color w:val="000000" w:themeColor="text1"/>
          <w:sz w:val="28"/>
          <w:szCs w:val="28"/>
        </w:rPr>
        <w:t>Advantages</w:t>
      </w:r>
    </w:p>
    <w:p w:rsidR="00626775" w:rsidRPr="00626775" w:rsidRDefault="00626775" w:rsidP="00626775">
      <w:pPr>
        <w:pStyle w:val="ListParagraph"/>
        <w:numPr>
          <w:ilvl w:val="0"/>
          <w:numId w:val="12"/>
        </w:numPr>
        <w:spacing w:before="240" w:after="160" w:line="259" w:lineRule="auto"/>
        <w:rPr>
          <w:rFonts w:ascii="Times New Roman" w:hAnsi="Times New Roman" w:cs="Times New Roman"/>
          <w:color w:val="000000" w:themeColor="text1"/>
          <w:sz w:val="24"/>
          <w:szCs w:val="28"/>
        </w:rPr>
      </w:pPr>
      <w:r w:rsidRPr="009B24C0">
        <w:rPr>
          <w:rFonts w:ascii="Times New Roman" w:hAnsi="Times New Roman" w:cs="Times New Roman"/>
          <w:b/>
          <w:color w:val="000000" w:themeColor="text1"/>
          <w:sz w:val="24"/>
          <w:szCs w:val="28"/>
        </w:rPr>
        <w:t>Simple concept to understand</w:t>
      </w:r>
      <w:r w:rsidR="009B24C0">
        <w:rPr>
          <w:rFonts w:ascii="Times New Roman" w:hAnsi="Times New Roman" w:cs="Times New Roman"/>
          <w:color w:val="000000" w:themeColor="text1"/>
          <w:sz w:val="24"/>
          <w:szCs w:val="28"/>
        </w:rPr>
        <w:t>:</w:t>
      </w:r>
    </w:p>
    <w:p w:rsidR="00626775" w:rsidRPr="00626775" w:rsidRDefault="00626775" w:rsidP="00626775">
      <w:pPr>
        <w:pStyle w:val="ListParagraph"/>
        <w:spacing w:before="240"/>
        <w:jc w:val="both"/>
        <w:rPr>
          <w:rFonts w:ascii="Times New Roman" w:hAnsi="Times New Roman" w:cs="Times New Roman"/>
          <w:color w:val="000000" w:themeColor="text1"/>
          <w:sz w:val="24"/>
          <w:szCs w:val="28"/>
        </w:rPr>
      </w:pPr>
      <w:r w:rsidRPr="00626775">
        <w:rPr>
          <w:rFonts w:ascii="Times New Roman" w:hAnsi="Times New Roman" w:cs="Times New Roman"/>
          <w:color w:val="000000" w:themeColor="text1"/>
          <w:sz w:val="24"/>
          <w:szCs w:val="28"/>
        </w:rPr>
        <w:t>By using this method anyone can easily understand the concept because it is very simple and straightforward method. The calculation is very short so anyone can calculate by yourself.</w:t>
      </w:r>
    </w:p>
    <w:p w:rsidR="00626775" w:rsidRPr="009B24C0" w:rsidRDefault="00626775" w:rsidP="00626775">
      <w:pPr>
        <w:numPr>
          <w:ilvl w:val="0"/>
          <w:numId w:val="12"/>
        </w:numPr>
        <w:shd w:val="clear" w:color="auto" w:fill="FFFFFF"/>
        <w:spacing w:before="60" w:after="100" w:afterAutospacing="1" w:line="375" w:lineRule="atLeast"/>
        <w:jc w:val="both"/>
        <w:rPr>
          <w:rFonts w:ascii="Times New Roman" w:eastAsia="Times New Roman" w:hAnsi="Times New Roman" w:cs="Times New Roman"/>
          <w:b/>
          <w:color w:val="000000" w:themeColor="text1"/>
          <w:sz w:val="24"/>
          <w:szCs w:val="28"/>
          <w:lang w:eastAsia="en-GB"/>
        </w:rPr>
      </w:pPr>
      <w:r w:rsidRPr="009B24C0">
        <w:rPr>
          <w:rFonts w:ascii="Times New Roman" w:eastAsia="Times New Roman" w:hAnsi="Times New Roman" w:cs="Times New Roman"/>
          <w:b/>
          <w:bCs/>
          <w:color w:val="000000" w:themeColor="text1"/>
          <w:sz w:val="24"/>
          <w:szCs w:val="28"/>
          <w:lang w:eastAsia="en-GB"/>
        </w:rPr>
        <w:t>Helpful for small business</w:t>
      </w:r>
      <w:r w:rsidR="009B24C0" w:rsidRPr="009B24C0">
        <w:rPr>
          <w:rFonts w:ascii="Times New Roman" w:eastAsia="Times New Roman" w:hAnsi="Times New Roman" w:cs="Times New Roman"/>
          <w:b/>
          <w:bCs/>
          <w:color w:val="000000" w:themeColor="text1"/>
          <w:sz w:val="24"/>
          <w:szCs w:val="28"/>
          <w:lang w:eastAsia="en-GB"/>
        </w:rPr>
        <w:t>:</w:t>
      </w:r>
    </w:p>
    <w:p w:rsidR="00626775" w:rsidRPr="00626775" w:rsidRDefault="00900154" w:rsidP="00626775">
      <w:pPr>
        <w:spacing w:before="240"/>
        <w:ind w:left="360"/>
        <w:jc w:val="both"/>
        <w:rPr>
          <w:rFonts w:ascii="Times New Roman" w:hAnsi="Times New Roman" w:cs="Times New Roman"/>
          <w:color w:val="000000" w:themeColor="text1"/>
          <w:sz w:val="24"/>
          <w:szCs w:val="28"/>
        </w:rPr>
      </w:pPr>
      <w:r w:rsidRPr="00900154">
        <w:rPr>
          <w:rFonts w:ascii="Times New Roman" w:hAnsi="Times New Roman" w:cs="Times New Roman"/>
          <w:color w:val="000000" w:themeColor="text1"/>
          <w:sz w:val="24"/>
          <w:szCs w:val="28"/>
        </w:rPr>
        <w:t>This is the only capital planning method that contains cr</w:t>
      </w:r>
      <w:r>
        <w:rPr>
          <w:rFonts w:ascii="Times New Roman" w:hAnsi="Times New Roman" w:cs="Times New Roman"/>
          <w:color w:val="000000" w:themeColor="text1"/>
          <w:sz w:val="24"/>
          <w:szCs w:val="28"/>
        </w:rPr>
        <w:t>itical data on the payback time</w:t>
      </w:r>
      <w:r w:rsidR="00626775" w:rsidRPr="00626775">
        <w:rPr>
          <w:rFonts w:ascii="Times New Roman" w:hAnsi="Times New Roman" w:cs="Times New Roman"/>
          <w:color w:val="000000" w:themeColor="text1"/>
          <w:sz w:val="24"/>
          <w:szCs w:val="28"/>
        </w:rPr>
        <w:t xml:space="preserve">. </w:t>
      </w:r>
      <w:r w:rsidRPr="00900154">
        <w:rPr>
          <w:rFonts w:ascii="Times New Roman" w:hAnsi="Times New Roman" w:cs="Times New Roman"/>
          <w:color w:val="000000" w:themeColor="text1"/>
          <w:sz w:val="24"/>
          <w:szCs w:val="28"/>
        </w:rPr>
        <w:t>There is a tendency for projects to have less risk with shorter payback periods. Small enterprises with low resources have a critical need for this information. To invest in new prospects, small businesses can quickly recover their c</w:t>
      </w:r>
      <w:r>
        <w:rPr>
          <w:rFonts w:ascii="Times New Roman" w:hAnsi="Times New Roman" w:cs="Times New Roman"/>
          <w:color w:val="000000" w:themeColor="text1"/>
          <w:sz w:val="24"/>
          <w:szCs w:val="28"/>
        </w:rPr>
        <w:t>osts and use the money to do so</w:t>
      </w:r>
      <w:r w:rsidR="00626775" w:rsidRPr="00626775">
        <w:rPr>
          <w:rFonts w:ascii="Times New Roman" w:hAnsi="Times New Roman" w:cs="Times New Roman"/>
          <w:color w:val="000000" w:themeColor="text1"/>
          <w:sz w:val="24"/>
          <w:szCs w:val="28"/>
        </w:rPr>
        <w:t>.</w:t>
      </w:r>
    </w:p>
    <w:p w:rsidR="00626775" w:rsidRPr="009B24C0" w:rsidRDefault="00626775" w:rsidP="00626775">
      <w:pPr>
        <w:numPr>
          <w:ilvl w:val="0"/>
          <w:numId w:val="12"/>
        </w:numPr>
        <w:shd w:val="clear" w:color="auto" w:fill="FFFFFF"/>
        <w:spacing w:before="60" w:after="100" w:afterAutospacing="1" w:line="375" w:lineRule="atLeast"/>
        <w:jc w:val="both"/>
        <w:rPr>
          <w:rFonts w:ascii="Times New Roman" w:eastAsia="Times New Roman" w:hAnsi="Times New Roman" w:cs="Times New Roman"/>
          <w:b/>
          <w:color w:val="000000" w:themeColor="text1"/>
          <w:sz w:val="24"/>
          <w:szCs w:val="28"/>
          <w:lang w:eastAsia="en-GB"/>
        </w:rPr>
      </w:pPr>
      <w:r w:rsidRPr="009B24C0">
        <w:rPr>
          <w:rFonts w:ascii="Times New Roman" w:eastAsia="Times New Roman" w:hAnsi="Times New Roman" w:cs="Times New Roman"/>
          <w:b/>
          <w:bCs/>
          <w:color w:val="000000" w:themeColor="text1"/>
          <w:sz w:val="24"/>
          <w:szCs w:val="28"/>
          <w:lang w:eastAsia="en-GB"/>
        </w:rPr>
        <w:t>Faster reinvestment of earnings</w:t>
      </w:r>
      <w:r w:rsidR="009B24C0">
        <w:rPr>
          <w:rFonts w:ascii="Times New Roman" w:eastAsia="Times New Roman" w:hAnsi="Times New Roman" w:cs="Times New Roman"/>
          <w:b/>
          <w:bCs/>
          <w:color w:val="000000" w:themeColor="text1"/>
          <w:sz w:val="24"/>
          <w:szCs w:val="28"/>
          <w:lang w:eastAsia="en-GB"/>
        </w:rPr>
        <w:t>:</w:t>
      </w:r>
    </w:p>
    <w:p w:rsidR="00626775" w:rsidRPr="00626775" w:rsidRDefault="006A7A62" w:rsidP="006A7A62">
      <w:pPr>
        <w:spacing w:before="240"/>
        <w:ind w:left="360"/>
        <w:jc w:val="both"/>
        <w:rPr>
          <w:rFonts w:ascii="Times New Roman" w:hAnsi="Times New Roman" w:cs="Times New Roman"/>
          <w:color w:val="000000" w:themeColor="text1"/>
          <w:sz w:val="24"/>
          <w:szCs w:val="28"/>
        </w:rPr>
      </w:pPr>
      <w:r w:rsidRPr="006A7A62">
        <w:rPr>
          <w:rFonts w:ascii="Times New Roman" w:hAnsi="Times New Roman" w:cs="Times New Roman"/>
          <w:color w:val="000000" w:themeColor="text1"/>
          <w:sz w:val="24"/>
          <w:szCs w:val="28"/>
        </w:rPr>
        <w:t>This plan will make this process easy and quick in the case of a company which wishes to recapitalize s</w:t>
      </w:r>
      <w:r>
        <w:rPr>
          <w:rFonts w:ascii="Times New Roman" w:hAnsi="Times New Roman" w:cs="Times New Roman"/>
          <w:color w:val="000000" w:themeColor="text1"/>
          <w:sz w:val="24"/>
          <w:szCs w:val="28"/>
        </w:rPr>
        <w:t>o that it can grow and reinvest</w:t>
      </w:r>
      <w:r w:rsidR="00626775" w:rsidRPr="00626775">
        <w:rPr>
          <w:rFonts w:ascii="Times New Roman" w:hAnsi="Times New Roman" w:cs="Times New Roman"/>
          <w:color w:val="000000" w:themeColor="text1"/>
          <w:sz w:val="24"/>
          <w:szCs w:val="28"/>
        </w:rPr>
        <w:t xml:space="preserve">. Using this strategy, </w:t>
      </w:r>
      <w:r>
        <w:rPr>
          <w:rFonts w:ascii="Times New Roman" w:hAnsi="Times New Roman" w:cs="Times New Roman"/>
          <w:color w:val="000000" w:themeColor="text1"/>
          <w:sz w:val="24"/>
          <w:szCs w:val="28"/>
        </w:rPr>
        <w:t>y</w:t>
      </w:r>
      <w:r w:rsidRPr="006A7A62">
        <w:rPr>
          <w:rFonts w:ascii="Times New Roman" w:hAnsi="Times New Roman" w:cs="Times New Roman"/>
          <w:color w:val="000000" w:themeColor="text1"/>
          <w:sz w:val="24"/>
          <w:szCs w:val="28"/>
        </w:rPr>
        <w:t xml:space="preserve">ou can select assets that will provide a greater return on investment as quickly </w:t>
      </w:r>
      <w:r>
        <w:rPr>
          <w:rFonts w:ascii="Times New Roman" w:hAnsi="Times New Roman" w:cs="Times New Roman"/>
          <w:color w:val="000000" w:themeColor="text1"/>
          <w:sz w:val="24"/>
          <w:szCs w:val="28"/>
        </w:rPr>
        <w:t>as possible or more efficiently</w:t>
      </w:r>
      <w:r w:rsidR="00626775" w:rsidRPr="00626775">
        <w:rPr>
          <w:rFonts w:ascii="Times New Roman" w:hAnsi="Times New Roman" w:cs="Times New Roman"/>
          <w:color w:val="000000" w:themeColor="text1"/>
          <w:sz w:val="24"/>
          <w:szCs w:val="28"/>
        </w:rPr>
        <w:t xml:space="preserve">. </w:t>
      </w:r>
      <w:r w:rsidRPr="006A7A62">
        <w:rPr>
          <w:rFonts w:ascii="Times New Roman" w:hAnsi="Times New Roman" w:cs="Times New Roman"/>
          <w:color w:val="000000" w:themeColor="text1"/>
          <w:sz w:val="24"/>
          <w:szCs w:val="28"/>
        </w:rPr>
        <w:t>If your main objective is to develop your business, your money should continue to work for you by providing the best investment options.</w:t>
      </w:r>
    </w:p>
    <w:p w:rsidR="00626775" w:rsidRPr="00626775" w:rsidRDefault="00626775" w:rsidP="00626775">
      <w:pPr>
        <w:spacing w:before="240"/>
        <w:rPr>
          <w:rFonts w:ascii="Times New Roman" w:hAnsi="Times New Roman" w:cs="Times New Roman"/>
          <w:bCs/>
          <w:color w:val="000000" w:themeColor="text1"/>
          <w:sz w:val="28"/>
          <w:szCs w:val="28"/>
          <w:shd w:val="clear" w:color="auto" w:fill="FFFFFF"/>
        </w:rPr>
      </w:pPr>
      <w:r w:rsidRPr="00626775">
        <w:rPr>
          <w:rFonts w:ascii="Times New Roman" w:hAnsi="Times New Roman" w:cs="Times New Roman"/>
          <w:bCs/>
          <w:color w:val="000000" w:themeColor="text1"/>
          <w:sz w:val="24"/>
          <w:szCs w:val="28"/>
          <w:shd w:val="clear" w:color="auto" w:fill="FFFFFF"/>
        </w:rPr>
        <w:t xml:space="preserve">       [Available at: </w:t>
      </w:r>
      <w:hyperlink r:id="rId9" w:history="1">
        <w:r w:rsidRPr="00626775">
          <w:rPr>
            <w:rStyle w:val="Hyperlink"/>
            <w:rFonts w:ascii="Times New Roman" w:hAnsi="Times New Roman" w:cs="Times New Roman"/>
            <w:color w:val="000000" w:themeColor="text1"/>
            <w:sz w:val="24"/>
            <w:szCs w:val="28"/>
          </w:rPr>
          <w:t>https://www.javatpoint.com/advantages-and-disadvantages-of-payback-</w:t>
        </w:r>
      </w:hyperlink>
      <w:r w:rsidRPr="00626775">
        <w:rPr>
          <w:rFonts w:ascii="Times New Roman" w:hAnsi="Times New Roman" w:cs="Times New Roman"/>
          <w:color w:val="000000" w:themeColor="text1"/>
          <w:sz w:val="24"/>
          <w:szCs w:val="28"/>
        </w:rPr>
        <w:t xml:space="preserve">        period</w:t>
      </w:r>
      <w:r w:rsidRPr="00626775">
        <w:rPr>
          <w:rFonts w:ascii="Times New Roman" w:hAnsi="Times New Roman" w:cs="Times New Roman"/>
          <w:bCs/>
          <w:color w:val="000000" w:themeColor="text1"/>
          <w:sz w:val="24"/>
          <w:szCs w:val="28"/>
          <w:shd w:val="clear" w:color="auto" w:fill="FFFFFF"/>
        </w:rPr>
        <w:t>, last accessed on 15</w:t>
      </w:r>
      <w:r w:rsidRPr="00626775">
        <w:rPr>
          <w:rFonts w:ascii="Times New Roman" w:hAnsi="Times New Roman" w:cs="Times New Roman"/>
          <w:bCs/>
          <w:color w:val="000000" w:themeColor="text1"/>
          <w:sz w:val="24"/>
          <w:szCs w:val="28"/>
          <w:shd w:val="clear" w:color="auto" w:fill="FFFFFF"/>
          <w:vertAlign w:val="superscript"/>
        </w:rPr>
        <w:t>th</w:t>
      </w:r>
      <w:r w:rsidRPr="00626775">
        <w:rPr>
          <w:rFonts w:ascii="Times New Roman" w:hAnsi="Times New Roman" w:cs="Times New Roman"/>
          <w:bCs/>
          <w:color w:val="000000" w:themeColor="text1"/>
          <w:sz w:val="24"/>
          <w:szCs w:val="28"/>
          <w:shd w:val="clear" w:color="auto" w:fill="FFFFFF"/>
        </w:rPr>
        <w:t xml:space="preserve"> July 23.]</w:t>
      </w:r>
    </w:p>
    <w:p w:rsidR="00626775" w:rsidRPr="00626775" w:rsidRDefault="00626775" w:rsidP="00626775">
      <w:pPr>
        <w:spacing w:before="240"/>
        <w:rPr>
          <w:rFonts w:ascii="Times New Roman" w:hAnsi="Times New Roman" w:cs="Times New Roman"/>
          <w:bCs/>
          <w:color w:val="000000" w:themeColor="text1"/>
          <w:sz w:val="28"/>
          <w:szCs w:val="28"/>
          <w:shd w:val="clear" w:color="auto" w:fill="FFFFFF"/>
        </w:rPr>
      </w:pPr>
    </w:p>
    <w:p w:rsidR="00626775" w:rsidRPr="00626775" w:rsidRDefault="00626775" w:rsidP="00626775">
      <w:pPr>
        <w:spacing w:before="240"/>
        <w:rPr>
          <w:rFonts w:ascii="Times New Roman" w:hAnsi="Times New Roman" w:cs="Times New Roman"/>
          <w:bCs/>
          <w:color w:val="000000" w:themeColor="text1"/>
          <w:sz w:val="28"/>
          <w:szCs w:val="28"/>
          <w:shd w:val="clear" w:color="auto" w:fill="FFFFFF"/>
        </w:rPr>
      </w:pPr>
    </w:p>
    <w:p w:rsidR="00626775" w:rsidRPr="00626775" w:rsidRDefault="00626775" w:rsidP="00626775">
      <w:pPr>
        <w:spacing w:before="240"/>
        <w:rPr>
          <w:rFonts w:ascii="Times New Roman" w:hAnsi="Times New Roman" w:cs="Times New Roman"/>
          <w:bCs/>
          <w:color w:val="000000" w:themeColor="text1"/>
          <w:sz w:val="28"/>
          <w:szCs w:val="28"/>
          <w:shd w:val="clear" w:color="auto" w:fill="FFFFFF"/>
        </w:rPr>
      </w:pPr>
    </w:p>
    <w:p w:rsidR="00626775" w:rsidRDefault="00626775" w:rsidP="00626775">
      <w:pPr>
        <w:spacing w:before="240"/>
        <w:rPr>
          <w:rFonts w:ascii="Times New Roman" w:hAnsi="Times New Roman" w:cs="Times New Roman"/>
          <w:color w:val="000000" w:themeColor="text1"/>
          <w:sz w:val="28"/>
          <w:szCs w:val="28"/>
        </w:rPr>
      </w:pPr>
    </w:p>
    <w:p w:rsidR="00716E42" w:rsidRDefault="00716E42" w:rsidP="00626775">
      <w:pPr>
        <w:spacing w:before="240"/>
        <w:rPr>
          <w:rFonts w:ascii="Times New Roman" w:hAnsi="Times New Roman" w:cs="Times New Roman"/>
          <w:color w:val="000000" w:themeColor="text1"/>
          <w:sz w:val="28"/>
          <w:szCs w:val="28"/>
        </w:rPr>
      </w:pPr>
    </w:p>
    <w:p w:rsidR="00716E42" w:rsidRDefault="00716E42" w:rsidP="00626775">
      <w:pPr>
        <w:spacing w:before="240"/>
        <w:rPr>
          <w:rFonts w:ascii="Times New Roman" w:hAnsi="Times New Roman" w:cs="Times New Roman"/>
          <w:color w:val="000000" w:themeColor="text1"/>
          <w:sz w:val="28"/>
          <w:szCs w:val="28"/>
        </w:rPr>
      </w:pPr>
    </w:p>
    <w:p w:rsidR="00716E42" w:rsidRPr="00626775" w:rsidRDefault="00716E42" w:rsidP="00626775">
      <w:pPr>
        <w:spacing w:before="240"/>
        <w:rPr>
          <w:rFonts w:ascii="Times New Roman" w:hAnsi="Times New Roman" w:cs="Times New Roman"/>
          <w:color w:val="000000" w:themeColor="text1"/>
          <w:sz w:val="28"/>
          <w:szCs w:val="28"/>
        </w:rPr>
      </w:pPr>
    </w:p>
    <w:p w:rsidR="00626775" w:rsidRPr="00626775" w:rsidRDefault="00626775" w:rsidP="00626775">
      <w:pPr>
        <w:spacing w:before="240"/>
        <w:rPr>
          <w:rFonts w:ascii="Times New Roman" w:hAnsi="Times New Roman" w:cs="Times New Roman"/>
          <w:b/>
          <w:color w:val="000000" w:themeColor="text1"/>
          <w:sz w:val="28"/>
          <w:szCs w:val="28"/>
        </w:rPr>
      </w:pPr>
      <w:r w:rsidRPr="00626775">
        <w:rPr>
          <w:rFonts w:ascii="Times New Roman" w:hAnsi="Times New Roman" w:cs="Times New Roman"/>
          <w:b/>
          <w:color w:val="000000" w:themeColor="text1"/>
          <w:sz w:val="28"/>
          <w:szCs w:val="28"/>
        </w:rPr>
        <w:t>Disadvantages</w:t>
      </w:r>
    </w:p>
    <w:p w:rsidR="00626775" w:rsidRPr="00626775" w:rsidRDefault="00626775" w:rsidP="00626775">
      <w:pPr>
        <w:pStyle w:val="ListParagraph"/>
        <w:spacing w:before="240"/>
        <w:rPr>
          <w:rFonts w:ascii="Times New Roman" w:hAnsi="Times New Roman" w:cs="Times New Roman"/>
          <w:color w:val="000000" w:themeColor="text1"/>
          <w:sz w:val="28"/>
          <w:szCs w:val="28"/>
        </w:rPr>
      </w:pPr>
    </w:p>
    <w:p w:rsidR="000C7963" w:rsidRDefault="00626775" w:rsidP="00626775">
      <w:pPr>
        <w:pStyle w:val="ListParagraph"/>
        <w:numPr>
          <w:ilvl w:val="0"/>
          <w:numId w:val="13"/>
        </w:numPr>
        <w:shd w:val="clear" w:color="auto" w:fill="FFFFFF"/>
        <w:spacing w:before="60" w:after="100" w:afterAutospacing="1" w:line="375" w:lineRule="atLeast"/>
        <w:jc w:val="both"/>
        <w:rPr>
          <w:rFonts w:ascii="Times New Roman" w:eastAsia="Times New Roman" w:hAnsi="Times New Roman" w:cs="Times New Roman"/>
          <w:bCs/>
          <w:color w:val="000000" w:themeColor="text1"/>
          <w:sz w:val="24"/>
          <w:szCs w:val="28"/>
          <w:lang w:eastAsia="en-GB"/>
        </w:rPr>
      </w:pPr>
      <w:r w:rsidRPr="000C7963">
        <w:rPr>
          <w:rFonts w:ascii="Times New Roman" w:eastAsia="Times New Roman" w:hAnsi="Times New Roman" w:cs="Times New Roman"/>
          <w:b/>
          <w:bCs/>
          <w:color w:val="000000" w:themeColor="text1"/>
          <w:sz w:val="24"/>
          <w:szCs w:val="28"/>
          <w:lang w:eastAsia="en-GB"/>
        </w:rPr>
        <w:t>Ignores the time value of money</w:t>
      </w:r>
      <w:r w:rsidR="000C7963">
        <w:rPr>
          <w:rFonts w:ascii="Times New Roman" w:eastAsia="Times New Roman" w:hAnsi="Times New Roman" w:cs="Times New Roman"/>
          <w:bCs/>
          <w:color w:val="000000" w:themeColor="text1"/>
          <w:sz w:val="24"/>
          <w:szCs w:val="28"/>
          <w:lang w:eastAsia="en-GB"/>
        </w:rPr>
        <w:t>:</w:t>
      </w:r>
    </w:p>
    <w:p w:rsidR="00626775" w:rsidRPr="00626775" w:rsidRDefault="00626775" w:rsidP="000C7963">
      <w:pPr>
        <w:pStyle w:val="ListParagraph"/>
        <w:shd w:val="clear" w:color="auto" w:fill="FFFFFF"/>
        <w:spacing w:before="60" w:after="100" w:afterAutospacing="1" w:line="375" w:lineRule="atLeast"/>
        <w:ind w:left="0" w:firstLine="4320"/>
        <w:jc w:val="both"/>
        <w:rPr>
          <w:rFonts w:ascii="Times New Roman" w:eastAsia="Times New Roman" w:hAnsi="Times New Roman" w:cs="Times New Roman"/>
          <w:bCs/>
          <w:color w:val="000000" w:themeColor="text1"/>
          <w:sz w:val="24"/>
          <w:szCs w:val="28"/>
          <w:lang w:eastAsia="en-GB"/>
        </w:rPr>
      </w:pPr>
      <w:r w:rsidRPr="00626775">
        <w:rPr>
          <w:rFonts w:ascii="Times New Roman" w:eastAsia="Times New Roman" w:hAnsi="Times New Roman" w:cs="Times New Roman"/>
          <w:bCs/>
          <w:color w:val="000000" w:themeColor="text1"/>
          <w:sz w:val="24"/>
          <w:szCs w:val="28"/>
          <w:lang w:eastAsia="en-GB"/>
        </w:rPr>
        <w:t xml:space="preserve"> </w:t>
      </w:r>
      <w:r w:rsidR="003C1902" w:rsidRPr="003C1902">
        <w:rPr>
          <w:rFonts w:ascii="Times New Roman" w:eastAsia="Times New Roman" w:hAnsi="Times New Roman" w:cs="Times New Roman"/>
          <w:bCs/>
          <w:color w:val="000000" w:themeColor="text1"/>
          <w:sz w:val="24"/>
          <w:szCs w:val="28"/>
          <w:lang w:eastAsia="en-GB"/>
        </w:rPr>
        <w:t xml:space="preserve">The biggest disadvantage of the Payback Period is that it fails to account for money's time value, which is one of </w:t>
      </w:r>
      <w:r w:rsidR="003C1902">
        <w:rPr>
          <w:rFonts w:ascii="Times New Roman" w:eastAsia="Times New Roman" w:hAnsi="Times New Roman" w:cs="Times New Roman"/>
          <w:bCs/>
          <w:color w:val="000000" w:themeColor="text1"/>
          <w:sz w:val="24"/>
          <w:szCs w:val="28"/>
          <w:lang w:eastAsia="en-GB"/>
        </w:rPr>
        <w:t>the primary business principles</w:t>
      </w:r>
      <w:r w:rsidRPr="00626775">
        <w:rPr>
          <w:rFonts w:ascii="Times New Roman" w:eastAsia="Times New Roman" w:hAnsi="Times New Roman" w:cs="Times New Roman"/>
          <w:bCs/>
          <w:color w:val="000000" w:themeColor="text1"/>
          <w:sz w:val="24"/>
          <w:szCs w:val="28"/>
          <w:lang w:eastAsia="en-GB"/>
        </w:rPr>
        <w:t xml:space="preserve">. </w:t>
      </w:r>
      <w:r w:rsidR="00940883" w:rsidRPr="00940883">
        <w:rPr>
          <w:rFonts w:ascii="Times New Roman" w:eastAsia="Times New Roman" w:hAnsi="Times New Roman" w:cs="Times New Roman"/>
          <w:bCs/>
          <w:color w:val="000000" w:themeColor="text1"/>
          <w:sz w:val="24"/>
          <w:szCs w:val="28"/>
          <w:lang w:eastAsia="en-GB"/>
        </w:rPr>
        <w:t>According to the time value of money principle, money earned earlier would be worth more when reinvested than money earned later since it can generate greater returns.</w:t>
      </w:r>
      <w:r w:rsidRPr="00626775">
        <w:rPr>
          <w:rFonts w:ascii="Times New Roman" w:eastAsia="Times New Roman" w:hAnsi="Times New Roman" w:cs="Times New Roman"/>
          <w:bCs/>
          <w:color w:val="000000" w:themeColor="text1"/>
          <w:sz w:val="24"/>
          <w:szCs w:val="28"/>
          <w:lang w:eastAsia="en-GB"/>
        </w:rPr>
        <w:t xml:space="preserve"> The PBP technique overlooks this, which devalues the real value of the cash flows.</w:t>
      </w:r>
    </w:p>
    <w:p w:rsidR="00626775" w:rsidRPr="000C7963" w:rsidRDefault="00626775" w:rsidP="00626775">
      <w:pPr>
        <w:numPr>
          <w:ilvl w:val="0"/>
          <w:numId w:val="13"/>
        </w:numPr>
        <w:shd w:val="clear" w:color="auto" w:fill="FFFFFF"/>
        <w:spacing w:before="60" w:after="100" w:afterAutospacing="1" w:line="375" w:lineRule="atLeast"/>
        <w:jc w:val="both"/>
        <w:rPr>
          <w:rFonts w:ascii="Times New Roman" w:eastAsia="Times New Roman" w:hAnsi="Times New Roman" w:cs="Times New Roman"/>
          <w:b/>
          <w:color w:val="000000" w:themeColor="text1"/>
          <w:sz w:val="24"/>
          <w:szCs w:val="28"/>
          <w:lang w:eastAsia="en-GB"/>
        </w:rPr>
      </w:pPr>
      <w:r w:rsidRPr="000C7963">
        <w:rPr>
          <w:rFonts w:ascii="Times New Roman" w:eastAsia="Times New Roman" w:hAnsi="Times New Roman" w:cs="Times New Roman"/>
          <w:b/>
          <w:bCs/>
          <w:color w:val="000000" w:themeColor="text1"/>
          <w:sz w:val="24"/>
          <w:szCs w:val="28"/>
          <w:lang w:eastAsia="en-GB"/>
        </w:rPr>
        <w:t>Ignores profitability</w:t>
      </w:r>
      <w:r w:rsidR="000C7963">
        <w:rPr>
          <w:rFonts w:ascii="Times New Roman" w:eastAsia="Times New Roman" w:hAnsi="Times New Roman" w:cs="Times New Roman"/>
          <w:b/>
          <w:bCs/>
          <w:color w:val="000000" w:themeColor="text1"/>
          <w:sz w:val="24"/>
          <w:szCs w:val="28"/>
          <w:lang w:eastAsia="en-GB"/>
        </w:rPr>
        <w:t>:</w:t>
      </w:r>
    </w:p>
    <w:p w:rsidR="00626775" w:rsidRPr="00626775" w:rsidRDefault="00475CA2" w:rsidP="00475CA2">
      <w:pPr>
        <w:pStyle w:val="ListParagraph"/>
        <w:shd w:val="clear" w:color="auto" w:fill="FFFFFF"/>
        <w:spacing w:before="60" w:after="100" w:afterAutospacing="1" w:line="375" w:lineRule="atLeast"/>
        <w:ind w:left="0" w:firstLine="2880"/>
        <w:jc w:val="both"/>
        <w:rPr>
          <w:rFonts w:ascii="Times New Roman" w:eastAsia="Times New Roman" w:hAnsi="Times New Roman" w:cs="Times New Roman"/>
          <w:bCs/>
          <w:color w:val="000000" w:themeColor="text1"/>
          <w:sz w:val="24"/>
          <w:szCs w:val="28"/>
          <w:lang w:eastAsia="en-GB"/>
        </w:rPr>
      </w:pPr>
      <w:r w:rsidRPr="00475CA2">
        <w:rPr>
          <w:rFonts w:ascii="Times New Roman" w:eastAsia="Times New Roman" w:hAnsi="Times New Roman" w:cs="Times New Roman"/>
          <w:bCs/>
          <w:color w:val="000000" w:themeColor="text1"/>
          <w:sz w:val="24"/>
          <w:szCs w:val="28"/>
          <w:lang w:eastAsia="en-GB"/>
        </w:rPr>
        <w:t>A faster payback period is not indicative of the project's profitability.</w:t>
      </w:r>
      <w:r w:rsidR="00626775" w:rsidRPr="00626775">
        <w:rPr>
          <w:rFonts w:ascii="Times New Roman" w:eastAsia="Times New Roman" w:hAnsi="Times New Roman" w:cs="Times New Roman"/>
          <w:bCs/>
          <w:color w:val="000000" w:themeColor="text1"/>
          <w:sz w:val="24"/>
          <w:szCs w:val="28"/>
          <w:lang w:eastAsia="en-GB"/>
        </w:rPr>
        <w:t xml:space="preserve"> </w:t>
      </w:r>
      <w:r w:rsidRPr="00475CA2">
        <w:rPr>
          <w:rFonts w:ascii="Times New Roman" w:eastAsia="Times New Roman" w:hAnsi="Times New Roman" w:cs="Times New Roman"/>
          <w:bCs/>
          <w:color w:val="000000" w:themeColor="text1"/>
          <w:sz w:val="24"/>
          <w:szCs w:val="28"/>
          <w:lang w:eastAsia="en-GB"/>
        </w:rPr>
        <w:t xml:space="preserve">What should be done if the project's cash flows quit or start decreasing </w:t>
      </w:r>
      <w:r>
        <w:rPr>
          <w:rFonts w:ascii="Times New Roman" w:eastAsia="Times New Roman" w:hAnsi="Times New Roman" w:cs="Times New Roman"/>
          <w:bCs/>
          <w:color w:val="000000" w:themeColor="text1"/>
          <w:sz w:val="24"/>
          <w:szCs w:val="28"/>
          <w:lang w:eastAsia="en-GB"/>
        </w:rPr>
        <w:t>throughout the repayment period</w:t>
      </w:r>
      <w:r w:rsidR="00626775" w:rsidRPr="00626775">
        <w:rPr>
          <w:rFonts w:ascii="Times New Roman" w:eastAsia="Times New Roman" w:hAnsi="Times New Roman" w:cs="Times New Roman"/>
          <w:bCs/>
          <w:color w:val="000000" w:themeColor="text1"/>
          <w:sz w:val="24"/>
          <w:szCs w:val="28"/>
          <w:lang w:eastAsia="en-GB"/>
        </w:rPr>
        <w:t xml:space="preserve">? Both times, </w:t>
      </w:r>
      <w:r w:rsidRPr="00475CA2">
        <w:rPr>
          <w:rFonts w:ascii="Times New Roman" w:eastAsia="Times New Roman" w:hAnsi="Times New Roman" w:cs="Times New Roman"/>
          <w:bCs/>
          <w:color w:val="000000" w:themeColor="text1"/>
          <w:sz w:val="24"/>
          <w:szCs w:val="28"/>
          <w:lang w:eastAsia="en-GB"/>
        </w:rPr>
        <w:t>The task would no longer be viable after the payback period.</w:t>
      </w:r>
      <w:bookmarkStart w:id="12" w:name="_GoBack"/>
      <w:bookmarkEnd w:id="12"/>
    </w:p>
    <w:p w:rsidR="00626775" w:rsidRPr="00FA7443" w:rsidRDefault="00626775" w:rsidP="00FA7443">
      <w:pPr>
        <w:pStyle w:val="ListParagraph"/>
        <w:spacing w:before="240"/>
        <w:rPr>
          <w:rFonts w:ascii="Times New Roman" w:hAnsi="Times New Roman" w:cs="Times New Roman"/>
          <w:bCs/>
          <w:color w:val="000000" w:themeColor="text1"/>
          <w:sz w:val="28"/>
          <w:szCs w:val="28"/>
          <w:shd w:val="clear" w:color="auto" w:fill="FFFFFF"/>
        </w:rPr>
      </w:pPr>
      <w:r w:rsidRPr="00626775">
        <w:rPr>
          <w:rFonts w:ascii="Times New Roman" w:hAnsi="Times New Roman" w:cs="Times New Roman"/>
          <w:bCs/>
          <w:color w:val="000000" w:themeColor="text1"/>
          <w:sz w:val="24"/>
          <w:szCs w:val="28"/>
          <w:shd w:val="clear" w:color="auto" w:fill="FFFFFF"/>
        </w:rPr>
        <w:t xml:space="preserve">[Available at: </w:t>
      </w:r>
      <w:r w:rsidRPr="00626775">
        <w:rPr>
          <w:rFonts w:ascii="Times New Roman" w:hAnsi="Times New Roman" w:cs="Times New Roman"/>
          <w:color w:val="000000" w:themeColor="text1"/>
          <w:sz w:val="24"/>
          <w:szCs w:val="28"/>
        </w:rPr>
        <w:t>https://www.javatpoint.com/advantages-and-disadvantages-of-payback-period</w:t>
      </w:r>
      <w:r w:rsidRPr="00626775">
        <w:rPr>
          <w:rFonts w:ascii="Times New Roman" w:hAnsi="Times New Roman" w:cs="Times New Roman"/>
          <w:bCs/>
          <w:color w:val="000000" w:themeColor="text1"/>
          <w:sz w:val="24"/>
          <w:szCs w:val="28"/>
          <w:shd w:val="clear" w:color="auto" w:fill="FFFFFF"/>
        </w:rPr>
        <w:t>, last accessed on 15</w:t>
      </w:r>
      <w:r w:rsidRPr="00626775">
        <w:rPr>
          <w:rFonts w:ascii="Times New Roman" w:hAnsi="Times New Roman" w:cs="Times New Roman"/>
          <w:bCs/>
          <w:color w:val="000000" w:themeColor="text1"/>
          <w:sz w:val="24"/>
          <w:szCs w:val="28"/>
          <w:shd w:val="clear" w:color="auto" w:fill="FFFFFF"/>
          <w:vertAlign w:val="superscript"/>
        </w:rPr>
        <w:t>th</w:t>
      </w:r>
      <w:r w:rsidRPr="00626775">
        <w:rPr>
          <w:rFonts w:ascii="Times New Roman" w:hAnsi="Times New Roman" w:cs="Times New Roman"/>
          <w:bCs/>
          <w:color w:val="000000" w:themeColor="text1"/>
          <w:sz w:val="24"/>
          <w:szCs w:val="28"/>
          <w:shd w:val="clear" w:color="auto" w:fill="FFFFFF"/>
        </w:rPr>
        <w:t xml:space="preserve"> July 23.]</w:t>
      </w:r>
    </w:p>
    <w:p w:rsidR="00D1685A" w:rsidRDefault="00D1685A" w:rsidP="00200B41">
      <w:pPr>
        <w:pStyle w:val="Heading1"/>
      </w:pPr>
      <w:bookmarkStart w:id="13" w:name="_Toc143372773"/>
    </w:p>
    <w:p w:rsidR="00D1685A" w:rsidRDefault="00D1685A" w:rsidP="00200B41">
      <w:pPr>
        <w:pStyle w:val="Heading1"/>
      </w:pPr>
    </w:p>
    <w:p w:rsidR="00D1685A" w:rsidRDefault="00D1685A" w:rsidP="00200B41">
      <w:pPr>
        <w:pStyle w:val="Heading1"/>
      </w:pPr>
    </w:p>
    <w:p w:rsidR="00D1685A" w:rsidRDefault="00D1685A" w:rsidP="00200B41">
      <w:pPr>
        <w:pStyle w:val="Heading1"/>
      </w:pPr>
    </w:p>
    <w:p w:rsidR="00D1685A" w:rsidRDefault="00D1685A" w:rsidP="00D1685A"/>
    <w:p w:rsidR="00D1685A" w:rsidRPr="00D1685A" w:rsidRDefault="00D1685A" w:rsidP="00D1685A"/>
    <w:p w:rsidR="00534E8D" w:rsidRPr="00156E4A" w:rsidRDefault="00534E8D" w:rsidP="00200B41">
      <w:pPr>
        <w:pStyle w:val="Heading1"/>
      </w:pPr>
      <w:r w:rsidRPr="00156E4A">
        <w:t>Accounting Rate of Return</w:t>
      </w:r>
      <w:bookmarkEnd w:id="13"/>
    </w:p>
    <w:p w:rsidR="00534E8D" w:rsidRPr="006609DF" w:rsidRDefault="00534E8D" w:rsidP="00534E8D">
      <w:pPr>
        <w:jc w:val="center"/>
        <w:rPr>
          <w:b/>
          <w:sz w:val="40"/>
          <w:szCs w:val="40"/>
        </w:rPr>
      </w:pPr>
      <w:r w:rsidRPr="006609DF">
        <w:rPr>
          <w:b/>
          <w:sz w:val="40"/>
          <w:szCs w:val="40"/>
        </w:rPr>
        <w:t>Project A</w:t>
      </w:r>
    </w:p>
    <w:tbl>
      <w:tblPr>
        <w:tblStyle w:val="TableGrid"/>
        <w:tblW w:w="0" w:type="auto"/>
        <w:tblLook w:val="04A0" w:firstRow="1" w:lastRow="0" w:firstColumn="1" w:lastColumn="0" w:noHBand="0" w:noVBand="1"/>
      </w:tblPr>
      <w:tblGrid>
        <w:gridCol w:w="648"/>
        <w:gridCol w:w="1193"/>
        <w:gridCol w:w="1957"/>
        <w:gridCol w:w="3982"/>
        <w:gridCol w:w="1796"/>
      </w:tblGrid>
      <w:tr w:rsidR="00534E8D" w:rsidTr="00993C58">
        <w:tc>
          <w:tcPr>
            <w:tcW w:w="648" w:type="dxa"/>
          </w:tcPr>
          <w:p w:rsidR="00534E8D" w:rsidRDefault="00534E8D" w:rsidP="00993C58">
            <w:r>
              <w:lastRenderedPageBreak/>
              <w:t>Year</w:t>
            </w:r>
          </w:p>
        </w:tc>
        <w:tc>
          <w:tcPr>
            <w:tcW w:w="1193" w:type="dxa"/>
          </w:tcPr>
          <w:p w:rsidR="00534E8D" w:rsidRDefault="00534E8D" w:rsidP="00993C58">
            <w:r>
              <w:t>Cash flows</w:t>
            </w:r>
          </w:p>
        </w:tc>
        <w:tc>
          <w:tcPr>
            <w:tcW w:w="1957" w:type="dxa"/>
          </w:tcPr>
          <w:p w:rsidR="00534E8D" w:rsidRDefault="00534E8D" w:rsidP="00993C58">
            <w:r>
              <w:t>Cumulative CFs</w:t>
            </w:r>
          </w:p>
        </w:tc>
        <w:tc>
          <w:tcPr>
            <w:tcW w:w="3982" w:type="dxa"/>
          </w:tcPr>
          <w:p w:rsidR="00534E8D" w:rsidRDefault="00534E8D" w:rsidP="00993C58">
            <w:r>
              <w:t>ARR Formula</w:t>
            </w:r>
          </w:p>
        </w:tc>
        <w:tc>
          <w:tcPr>
            <w:tcW w:w="1796" w:type="dxa"/>
          </w:tcPr>
          <w:p w:rsidR="00534E8D" w:rsidRDefault="00534E8D" w:rsidP="00993C58">
            <w:r>
              <w:t>ARR</w:t>
            </w:r>
          </w:p>
        </w:tc>
      </w:tr>
      <w:tr w:rsidR="00534E8D" w:rsidTr="00993C58">
        <w:tc>
          <w:tcPr>
            <w:tcW w:w="648" w:type="dxa"/>
          </w:tcPr>
          <w:p w:rsidR="00534E8D" w:rsidRDefault="00534E8D" w:rsidP="00993C58">
            <w:r>
              <w:t>0</w:t>
            </w:r>
          </w:p>
        </w:tc>
        <w:tc>
          <w:tcPr>
            <w:tcW w:w="1193" w:type="dxa"/>
          </w:tcPr>
          <w:p w:rsidR="00534E8D" w:rsidRPr="00831503" w:rsidRDefault="00534E8D" w:rsidP="00993C58">
            <w:pPr>
              <w:rPr>
                <w:rFonts w:ascii="Calibri" w:hAnsi="Calibri" w:cs="Calibri"/>
                <w:color w:val="000000"/>
              </w:rPr>
            </w:pPr>
            <w:r>
              <w:rPr>
                <w:rFonts w:ascii="Calibri" w:hAnsi="Calibri" w:cs="Calibri"/>
                <w:color w:val="000000"/>
              </w:rPr>
              <w:t xml:space="preserve">-£          80 </w:t>
            </w:r>
          </w:p>
        </w:tc>
        <w:tc>
          <w:tcPr>
            <w:tcW w:w="1957" w:type="dxa"/>
          </w:tcPr>
          <w:p w:rsidR="00534E8D" w:rsidRDefault="00534E8D" w:rsidP="00993C58">
            <w:pPr>
              <w:jc w:val="center"/>
            </w:pPr>
            <w:r>
              <w:t>(80)</w:t>
            </w:r>
          </w:p>
        </w:tc>
        <w:tc>
          <w:tcPr>
            <w:tcW w:w="3982" w:type="dxa"/>
            <w:vMerge w:val="restart"/>
          </w:tcPr>
          <w:tbl>
            <w:tblPr>
              <w:tblW w:w="0" w:type="auto"/>
              <w:tblLook w:val="04A0" w:firstRow="1" w:lastRow="0" w:firstColumn="1" w:lastColumn="0" w:noHBand="0" w:noVBand="1"/>
            </w:tblPr>
            <w:tblGrid>
              <w:gridCol w:w="3766"/>
            </w:tblGrid>
            <w:tr w:rsidR="00534E8D" w:rsidRPr="009E30AD" w:rsidTr="00C6237A">
              <w:trPr>
                <w:trHeight w:val="300"/>
              </w:trPr>
              <w:tc>
                <w:tcPr>
                  <w:tcW w:w="0" w:type="auto"/>
                  <w:vMerge w:val="restart"/>
                  <w:tcBorders>
                    <w:top w:val="nil"/>
                    <w:left w:val="nil"/>
                    <w:bottom w:val="nil"/>
                    <w:right w:val="nil"/>
                  </w:tcBorders>
                  <w:shd w:val="clear" w:color="auto" w:fill="auto"/>
                  <w:hideMark/>
                </w:tcPr>
                <w:p w:rsidR="00534E8D" w:rsidRPr="009E30AD" w:rsidRDefault="00534E8D" w:rsidP="00C6237A">
                  <w:pPr>
                    <w:spacing w:after="0" w:line="240" w:lineRule="auto"/>
                    <w:rPr>
                      <w:rFonts w:ascii="Calibri" w:eastAsia="Times New Roman" w:hAnsi="Calibri" w:cs="Calibri"/>
                      <w:color w:val="000000"/>
                    </w:rPr>
                  </w:pPr>
                  <w:r w:rsidRPr="009E30AD">
                    <w:rPr>
                      <w:rFonts w:ascii="Calibri" w:eastAsia="Times New Roman" w:hAnsi="Calibri" w:cs="Calibri"/>
                      <w:color w:val="000000"/>
                    </w:rPr>
                    <w:t>ARR=Average Profit/</w:t>
                  </w:r>
                  <w:r w:rsidR="00C6237A">
                    <w:rPr>
                      <w:rFonts w:ascii="Calibri" w:eastAsia="Times New Roman" w:hAnsi="Calibri" w:cs="Calibri"/>
                      <w:color w:val="000000"/>
                    </w:rPr>
                    <w:t>Average</w:t>
                  </w:r>
                  <w:r w:rsidRPr="009E30AD">
                    <w:rPr>
                      <w:rFonts w:ascii="Calibri" w:eastAsia="Times New Roman" w:hAnsi="Calibri" w:cs="Calibri"/>
                      <w:color w:val="000000"/>
                    </w:rPr>
                    <w:t xml:space="preserve"> Investm</w:t>
                  </w:r>
                  <w:r>
                    <w:rPr>
                      <w:rFonts w:ascii="Calibri" w:eastAsia="Times New Roman" w:hAnsi="Calibri" w:cs="Calibri"/>
                      <w:color w:val="000000"/>
                    </w:rPr>
                    <w:t>e</w:t>
                  </w:r>
                  <w:r w:rsidRPr="009E30AD">
                    <w:rPr>
                      <w:rFonts w:ascii="Calibri" w:eastAsia="Times New Roman" w:hAnsi="Calibri" w:cs="Calibri"/>
                      <w:color w:val="000000"/>
                    </w:rPr>
                    <w:t>nt*100</w:t>
                  </w:r>
                </w:p>
              </w:tc>
            </w:tr>
            <w:tr w:rsidR="00534E8D" w:rsidRPr="009E30AD" w:rsidTr="00993C58">
              <w:trPr>
                <w:trHeight w:val="300"/>
              </w:trPr>
              <w:tc>
                <w:tcPr>
                  <w:tcW w:w="0" w:type="auto"/>
                  <w:vMerge/>
                  <w:tcBorders>
                    <w:top w:val="nil"/>
                    <w:left w:val="nil"/>
                    <w:bottom w:val="nil"/>
                    <w:right w:val="nil"/>
                  </w:tcBorders>
                  <w:vAlign w:val="center"/>
                  <w:hideMark/>
                </w:tcPr>
                <w:p w:rsidR="00534E8D" w:rsidRPr="009E30AD" w:rsidRDefault="00534E8D" w:rsidP="00993C58">
                  <w:pPr>
                    <w:spacing w:after="0" w:line="240" w:lineRule="auto"/>
                    <w:rPr>
                      <w:rFonts w:ascii="Calibri" w:eastAsia="Times New Roman" w:hAnsi="Calibri" w:cs="Calibri"/>
                      <w:color w:val="000000"/>
                    </w:rPr>
                  </w:pPr>
                </w:p>
              </w:tc>
            </w:tr>
            <w:tr w:rsidR="00534E8D" w:rsidRPr="009E30AD" w:rsidTr="00993C58">
              <w:trPr>
                <w:trHeight w:val="300"/>
              </w:trPr>
              <w:tc>
                <w:tcPr>
                  <w:tcW w:w="0" w:type="auto"/>
                  <w:vMerge/>
                  <w:tcBorders>
                    <w:top w:val="nil"/>
                    <w:left w:val="nil"/>
                    <w:bottom w:val="nil"/>
                    <w:right w:val="nil"/>
                  </w:tcBorders>
                  <w:vAlign w:val="center"/>
                  <w:hideMark/>
                </w:tcPr>
                <w:p w:rsidR="00534E8D" w:rsidRPr="009E30AD" w:rsidRDefault="00534E8D" w:rsidP="00993C58">
                  <w:pPr>
                    <w:spacing w:after="0" w:line="240" w:lineRule="auto"/>
                    <w:rPr>
                      <w:rFonts w:ascii="Calibri" w:eastAsia="Times New Roman" w:hAnsi="Calibri" w:cs="Calibri"/>
                      <w:color w:val="000000"/>
                    </w:rPr>
                  </w:pPr>
                </w:p>
              </w:tc>
            </w:tr>
            <w:tr w:rsidR="00534E8D" w:rsidRPr="009E30AD" w:rsidTr="00993C58">
              <w:trPr>
                <w:trHeight w:val="300"/>
              </w:trPr>
              <w:tc>
                <w:tcPr>
                  <w:tcW w:w="0" w:type="auto"/>
                  <w:vMerge/>
                  <w:tcBorders>
                    <w:top w:val="nil"/>
                    <w:left w:val="nil"/>
                    <w:bottom w:val="nil"/>
                    <w:right w:val="nil"/>
                  </w:tcBorders>
                  <w:vAlign w:val="center"/>
                  <w:hideMark/>
                </w:tcPr>
                <w:p w:rsidR="00534E8D" w:rsidRPr="009E30AD" w:rsidRDefault="00534E8D" w:rsidP="00993C58">
                  <w:pPr>
                    <w:spacing w:after="0" w:line="240" w:lineRule="auto"/>
                    <w:rPr>
                      <w:rFonts w:ascii="Calibri" w:eastAsia="Times New Roman" w:hAnsi="Calibri" w:cs="Calibri"/>
                      <w:color w:val="000000"/>
                    </w:rPr>
                  </w:pPr>
                </w:p>
              </w:tc>
            </w:tr>
            <w:tr w:rsidR="00534E8D" w:rsidRPr="009E30AD" w:rsidTr="00993C58">
              <w:trPr>
                <w:trHeight w:val="300"/>
              </w:trPr>
              <w:tc>
                <w:tcPr>
                  <w:tcW w:w="0" w:type="auto"/>
                  <w:vMerge/>
                  <w:tcBorders>
                    <w:top w:val="nil"/>
                    <w:left w:val="nil"/>
                    <w:bottom w:val="nil"/>
                    <w:right w:val="nil"/>
                  </w:tcBorders>
                  <w:vAlign w:val="center"/>
                  <w:hideMark/>
                </w:tcPr>
                <w:p w:rsidR="00534E8D" w:rsidRPr="009E30AD" w:rsidRDefault="00534E8D" w:rsidP="00993C58">
                  <w:pPr>
                    <w:spacing w:after="0" w:line="240" w:lineRule="auto"/>
                    <w:rPr>
                      <w:rFonts w:ascii="Calibri" w:eastAsia="Times New Roman" w:hAnsi="Calibri" w:cs="Calibri"/>
                      <w:color w:val="000000"/>
                    </w:rPr>
                  </w:pPr>
                </w:p>
              </w:tc>
            </w:tr>
          </w:tbl>
          <w:p w:rsidR="00534E8D" w:rsidRDefault="00C6237A" w:rsidP="00597822">
            <w:pPr>
              <w:pStyle w:val="NoSpacing"/>
            </w:pPr>
            <w:r>
              <w:t>31.25/40*100</w:t>
            </w:r>
          </w:p>
        </w:tc>
        <w:tc>
          <w:tcPr>
            <w:tcW w:w="1796" w:type="dxa"/>
            <w:vMerge w:val="restart"/>
          </w:tcPr>
          <w:tbl>
            <w:tblPr>
              <w:tblW w:w="1580" w:type="dxa"/>
              <w:tblLook w:val="04A0" w:firstRow="1" w:lastRow="0" w:firstColumn="1" w:lastColumn="0" w:noHBand="0" w:noVBand="1"/>
            </w:tblPr>
            <w:tblGrid>
              <w:gridCol w:w="1580"/>
            </w:tblGrid>
            <w:tr w:rsidR="00534E8D" w:rsidRPr="001D79A6" w:rsidTr="00993C58">
              <w:trPr>
                <w:trHeight w:val="300"/>
              </w:trPr>
              <w:tc>
                <w:tcPr>
                  <w:tcW w:w="1580" w:type="dxa"/>
                  <w:vMerge w:val="restart"/>
                  <w:tcBorders>
                    <w:top w:val="nil"/>
                    <w:left w:val="nil"/>
                    <w:bottom w:val="nil"/>
                    <w:right w:val="nil"/>
                  </w:tcBorders>
                  <w:shd w:val="clear" w:color="auto" w:fill="auto"/>
                  <w:vAlign w:val="center"/>
                  <w:hideMark/>
                </w:tcPr>
                <w:p w:rsidR="00534E8D" w:rsidRPr="001D79A6" w:rsidRDefault="00C6237A" w:rsidP="00993C58">
                  <w:pPr>
                    <w:spacing w:after="0" w:line="240" w:lineRule="auto"/>
                    <w:jc w:val="center"/>
                    <w:rPr>
                      <w:rFonts w:ascii="Calibri" w:eastAsia="Times New Roman" w:hAnsi="Calibri" w:cs="Calibri"/>
                      <w:color w:val="000000"/>
                    </w:rPr>
                  </w:pPr>
                  <w:r>
                    <w:rPr>
                      <w:rFonts w:ascii="Calibri" w:eastAsia="Times New Roman" w:hAnsi="Calibri" w:cs="Calibri"/>
                      <w:color w:val="000000"/>
                    </w:rPr>
                    <w:t>78.13</w:t>
                  </w:r>
                  <w:r w:rsidR="00534E8D">
                    <w:rPr>
                      <w:rFonts w:ascii="Calibri" w:eastAsia="Times New Roman" w:hAnsi="Calibri" w:cs="Calibri"/>
                      <w:color w:val="000000"/>
                    </w:rPr>
                    <w:t>%</w:t>
                  </w:r>
                </w:p>
              </w:tc>
            </w:tr>
            <w:tr w:rsidR="00534E8D" w:rsidRPr="001D79A6" w:rsidTr="00993C58">
              <w:trPr>
                <w:trHeight w:val="300"/>
              </w:trPr>
              <w:tc>
                <w:tcPr>
                  <w:tcW w:w="1580" w:type="dxa"/>
                  <w:vMerge/>
                  <w:tcBorders>
                    <w:top w:val="nil"/>
                    <w:left w:val="nil"/>
                    <w:bottom w:val="nil"/>
                    <w:right w:val="nil"/>
                  </w:tcBorders>
                  <w:vAlign w:val="center"/>
                  <w:hideMark/>
                </w:tcPr>
                <w:p w:rsidR="00534E8D" w:rsidRPr="001D79A6" w:rsidRDefault="00534E8D" w:rsidP="00993C58">
                  <w:pPr>
                    <w:spacing w:after="0" w:line="240" w:lineRule="auto"/>
                    <w:rPr>
                      <w:rFonts w:ascii="Calibri" w:eastAsia="Times New Roman" w:hAnsi="Calibri" w:cs="Calibri"/>
                      <w:color w:val="000000"/>
                    </w:rPr>
                  </w:pPr>
                </w:p>
              </w:tc>
            </w:tr>
            <w:tr w:rsidR="00534E8D" w:rsidRPr="001D79A6" w:rsidTr="00993C58">
              <w:trPr>
                <w:trHeight w:val="300"/>
              </w:trPr>
              <w:tc>
                <w:tcPr>
                  <w:tcW w:w="1580" w:type="dxa"/>
                  <w:vMerge/>
                  <w:tcBorders>
                    <w:top w:val="nil"/>
                    <w:left w:val="nil"/>
                    <w:bottom w:val="nil"/>
                    <w:right w:val="nil"/>
                  </w:tcBorders>
                  <w:vAlign w:val="center"/>
                  <w:hideMark/>
                </w:tcPr>
                <w:p w:rsidR="00534E8D" w:rsidRPr="001D79A6" w:rsidRDefault="00534E8D" w:rsidP="00993C58">
                  <w:pPr>
                    <w:spacing w:after="0" w:line="240" w:lineRule="auto"/>
                    <w:rPr>
                      <w:rFonts w:ascii="Calibri" w:eastAsia="Times New Roman" w:hAnsi="Calibri" w:cs="Calibri"/>
                      <w:color w:val="000000"/>
                    </w:rPr>
                  </w:pPr>
                </w:p>
              </w:tc>
            </w:tr>
            <w:tr w:rsidR="00534E8D" w:rsidRPr="001D79A6" w:rsidTr="00993C58">
              <w:trPr>
                <w:trHeight w:val="300"/>
              </w:trPr>
              <w:tc>
                <w:tcPr>
                  <w:tcW w:w="1580" w:type="dxa"/>
                  <w:vMerge/>
                  <w:tcBorders>
                    <w:top w:val="nil"/>
                    <w:left w:val="nil"/>
                    <w:bottom w:val="nil"/>
                    <w:right w:val="nil"/>
                  </w:tcBorders>
                  <w:vAlign w:val="center"/>
                  <w:hideMark/>
                </w:tcPr>
                <w:p w:rsidR="00534E8D" w:rsidRPr="001D79A6" w:rsidRDefault="00534E8D" w:rsidP="00993C58">
                  <w:pPr>
                    <w:spacing w:after="0" w:line="240" w:lineRule="auto"/>
                    <w:rPr>
                      <w:rFonts w:ascii="Calibri" w:eastAsia="Times New Roman" w:hAnsi="Calibri" w:cs="Calibri"/>
                      <w:color w:val="000000"/>
                    </w:rPr>
                  </w:pPr>
                </w:p>
              </w:tc>
            </w:tr>
            <w:tr w:rsidR="00534E8D" w:rsidRPr="001D79A6" w:rsidTr="00993C58">
              <w:trPr>
                <w:trHeight w:val="300"/>
              </w:trPr>
              <w:tc>
                <w:tcPr>
                  <w:tcW w:w="1580" w:type="dxa"/>
                  <w:vMerge/>
                  <w:tcBorders>
                    <w:top w:val="nil"/>
                    <w:left w:val="nil"/>
                    <w:bottom w:val="nil"/>
                    <w:right w:val="nil"/>
                  </w:tcBorders>
                  <w:vAlign w:val="center"/>
                  <w:hideMark/>
                </w:tcPr>
                <w:p w:rsidR="00534E8D" w:rsidRPr="001D79A6" w:rsidRDefault="00534E8D" w:rsidP="00993C58">
                  <w:pPr>
                    <w:spacing w:after="0" w:line="240" w:lineRule="auto"/>
                    <w:rPr>
                      <w:rFonts w:ascii="Calibri" w:eastAsia="Times New Roman" w:hAnsi="Calibri" w:cs="Calibri"/>
                      <w:color w:val="000000"/>
                    </w:rPr>
                  </w:pPr>
                </w:p>
              </w:tc>
            </w:tr>
          </w:tbl>
          <w:p w:rsidR="00534E8D" w:rsidRDefault="00534E8D" w:rsidP="00993C58"/>
        </w:tc>
      </w:tr>
      <w:tr w:rsidR="00534E8D" w:rsidTr="00993C58">
        <w:tc>
          <w:tcPr>
            <w:tcW w:w="648" w:type="dxa"/>
          </w:tcPr>
          <w:p w:rsidR="00534E8D" w:rsidRDefault="00534E8D" w:rsidP="00993C58">
            <w:r>
              <w:t>1</w:t>
            </w:r>
          </w:p>
        </w:tc>
        <w:tc>
          <w:tcPr>
            <w:tcW w:w="1193" w:type="dxa"/>
          </w:tcPr>
          <w:p w:rsidR="00534E8D" w:rsidRPr="00831503" w:rsidRDefault="00534E8D" w:rsidP="00993C58">
            <w:pPr>
              <w:rPr>
                <w:rFonts w:ascii="Calibri" w:hAnsi="Calibri" w:cs="Calibri"/>
                <w:color w:val="000000"/>
              </w:rPr>
            </w:pPr>
            <w:r>
              <w:rPr>
                <w:rFonts w:ascii="Calibri" w:hAnsi="Calibri" w:cs="Calibri"/>
                <w:color w:val="000000"/>
              </w:rPr>
              <w:t xml:space="preserve"> £          25 </w:t>
            </w:r>
          </w:p>
        </w:tc>
        <w:tc>
          <w:tcPr>
            <w:tcW w:w="1957" w:type="dxa"/>
          </w:tcPr>
          <w:p w:rsidR="00534E8D" w:rsidRDefault="00534E8D" w:rsidP="00993C58">
            <w:pPr>
              <w:jc w:val="center"/>
            </w:pPr>
            <w:r>
              <w:t>(55)</w:t>
            </w:r>
          </w:p>
        </w:tc>
        <w:tc>
          <w:tcPr>
            <w:tcW w:w="3982" w:type="dxa"/>
            <w:vMerge/>
          </w:tcPr>
          <w:p w:rsidR="00534E8D" w:rsidRDefault="00534E8D" w:rsidP="00993C58"/>
        </w:tc>
        <w:tc>
          <w:tcPr>
            <w:tcW w:w="1796" w:type="dxa"/>
            <w:vMerge/>
          </w:tcPr>
          <w:p w:rsidR="00534E8D" w:rsidRDefault="00534E8D" w:rsidP="00993C58"/>
        </w:tc>
      </w:tr>
      <w:tr w:rsidR="00534E8D" w:rsidTr="00993C58">
        <w:tc>
          <w:tcPr>
            <w:tcW w:w="648" w:type="dxa"/>
          </w:tcPr>
          <w:p w:rsidR="00534E8D" w:rsidRDefault="00534E8D" w:rsidP="00993C58">
            <w:r>
              <w:t>2</w:t>
            </w:r>
          </w:p>
        </w:tc>
        <w:tc>
          <w:tcPr>
            <w:tcW w:w="1193" w:type="dxa"/>
          </w:tcPr>
          <w:p w:rsidR="00534E8D" w:rsidRPr="00831503" w:rsidRDefault="00534E8D" w:rsidP="00993C58">
            <w:pPr>
              <w:rPr>
                <w:rFonts w:ascii="Calibri" w:hAnsi="Calibri" w:cs="Calibri"/>
                <w:color w:val="000000"/>
              </w:rPr>
            </w:pPr>
            <w:r>
              <w:rPr>
                <w:rFonts w:ascii="Calibri" w:hAnsi="Calibri" w:cs="Calibri"/>
                <w:color w:val="000000"/>
              </w:rPr>
              <w:t xml:space="preserve"> £          25 </w:t>
            </w:r>
          </w:p>
        </w:tc>
        <w:tc>
          <w:tcPr>
            <w:tcW w:w="1957" w:type="dxa"/>
          </w:tcPr>
          <w:p w:rsidR="00534E8D" w:rsidRDefault="00534E8D" w:rsidP="00993C58">
            <w:pPr>
              <w:jc w:val="center"/>
            </w:pPr>
            <w:r>
              <w:t>(30)</w:t>
            </w:r>
          </w:p>
        </w:tc>
        <w:tc>
          <w:tcPr>
            <w:tcW w:w="3982" w:type="dxa"/>
            <w:vMerge/>
          </w:tcPr>
          <w:p w:rsidR="00534E8D" w:rsidRDefault="00534E8D" w:rsidP="00993C58"/>
        </w:tc>
        <w:tc>
          <w:tcPr>
            <w:tcW w:w="1796" w:type="dxa"/>
            <w:vMerge/>
          </w:tcPr>
          <w:p w:rsidR="00534E8D" w:rsidRDefault="00534E8D" w:rsidP="00993C58"/>
        </w:tc>
      </w:tr>
      <w:tr w:rsidR="00534E8D" w:rsidTr="00993C58">
        <w:tc>
          <w:tcPr>
            <w:tcW w:w="648" w:type="dxa"/>
          </w:tcPr>
          <w:p w:rsidR="00534E8D" w:rsidRDefault="00534E8D" w:rsidP="00993C58">
            <w:r>
              <w:t>3</w:t>
            </w:r>
          </w:p>
        </w:tc>
        <w:tc>
          <w:tcPr>
            <w:tcW w:w="1193" w:type="dxa"/>
          </w:tcPr>
          <w:p w:rsidR="00534E8D" w:rsidRPr="00831503" w:rsidRDefault="00534E8D" w:rsidP="00993C58">
            <w:pPr>
              <w:rPr>
                <w:rFonts w:ascii="Calibri" w:hAnsi="Calibri" w:cs="Calibri"/>
                <w:color w:val="000000"/>
              </w:rPr>
            </w:pPr>
            <w:r>
              <w:rPr>
                <w:rFonts w:ascii="Calibri" w:hAnsi="Calibri" w:cs="Calibri"/>
                <w:color w:val="000000"/>
              </w:rPr>
              <w:t xml:space="preserve"> £          20 </w:t>
            </w:r>
          </w:p>
        </w:tc>
        <w:tc>
          <w:tcPr>
            <w:tcW w:w="1957" w:type="dxa"/>
          </w:tcPr>
          <w:p w:rsidR="00534E8D" w:rsidRDefault="00534E8D" w:rsidP="00993C58">
            <w:pPr>
              <w:jc w:val="center"/>
            </w:pPr>
            <w:r>
              <w:t>(10)</w:t>
            </w:r>
          </w:p>
        </w:tc>
        <w:tc>
          <w:tcPr>
            <w:tcW w:w="3982" w:type="dxa"/>
            <w:vMerge/>
          </w:tcPr>
          <w:p w:rsidR="00534E8D" w:rsidRDefault="00534E8D" w:rsidP="00993C58"/>
        </w:tc>
        <w:tc>
          <w:tcPr>
            <w:tcW w:w="1796" w:type="dxa"/>
            <w:vMerge/>
          </w:tcPr>
          <w:p w:rsidR="00534E8D" w:rsidRDefault="00534E8D" w:rsidP="00993C58"/>
        </w:tc>
      </w:tr>
      <w:tr w:rsidR="00534E8D" w:rsidTr="00993C58">
        <w:tc>
          <w:tcPr>
            <w:tcW w:w="648" w:type="dxa"/>
          </w:tcPr>
          <w:p w:rsidR="00534E8D" w:rsidRDefault="00534E8D" w:rsidP="00993C58">
            <w:r>
              <w:t>4</w:t>
            </w:r>
          </w:p>
        </w:tc>
        <w:tc>
          <w:tcPr>
            <w:tcW w:w="1193" w:type="dxa"/>
          </w:tcPr>
          <w:p w:rsidR="00534E8D" w:rsidRPr="00831503" w:rsidRDefault="00534E8D" w:rsidP="00993C58">
            <w:pPr>
              <w:rPr>
                <w:rFonts w:ascii="Calibri" w:hAnsi="Calibri" w:cs="Calibri"/>
                <w:color w:val="000000"/>
              </w:rPr>
            </w:pPr>
            <w:r>
              <w:rPr>
                <w:rFonts w:ascii="Calibri" w:hAnsi="Calibri" w:cs="Calibri"/>
                <w:color w:val="000000"/>
              </w:rPr>
              <w:t xml:space="preserve"> £          55 </w:t>
            </w:r>
          </w:p>
        </w:tc>
        <w:tc>
          <w:tcPr>
            <w:tcW w:w="1957" w:type="dxa"/>
          </w:tcPr>
          <w:p w:rsidR="00534E8D" w:rsidRDefault="00534E8D" w:rsidP="00993C58">
            <w:pPr>
              <w:jc w:val="center"/>
            </w:pPr>
          </w:p>
        </w:tc>
        <w:tc>
          <w:tcPr>
            <w:tcW w:w="3982" w:type="dxa"/>
            <w:vMerge/>
          </w:tcPr>
          <w:p w:rsidR="00534E8D" w:rsidRDefault="00534E8D" w:rsidP="00993C58"/>
        </w:tc>
        <w:tc>
          <w:tcPr>
            <w:tcW w:w="1796" w:type="dxa"/>
            <w:vMerge/>
          </w:tcPr>
          <w:p w:rsidR="00534E8D" w:rsidRDefault="00534E8D" w:rsidP="00993C58"/>
        </w:tc>
      </w:tr>
    </w:tbl>
    <w:p w:rsidR="00534E8D" w:rsidRDefault="00534E8D" w:rsidP="00534E8D"/>
    <w:p w:rsidR="00C6237A" w:rsidRDefault="00C6237A" w:rsidP="00534E8D">
      <w:r>
        <w:t>Average Profit= (25+25+20+55)/4=31.25</w:t>
      </w:r>
    </w:p>
    <w:p w:rsidR="00C6237A" w:rsidRDefault="00C6237A" w:rsidP="00534E8D">
      <w:r>
        <w:t xml:space="preserve">Average Investment= (Cost of Machine+ Disposal Value)/2 </w:t>
      </w:r>
    </w:p>
    <w:p w:rsidR="00C6237A" w:rsidRDefault="00C6237A" w:rsidP="00534E8D">
      <w:r>
        <w:t>Average Investment= (80+0)/2= 40</w:t>
      </w:r>
    </w:p>
    <w:p w:rsidR="006F1405" w:rsidRDefault="006F1405" w:rsidP="00534E8D"/>
    <w:tbl>
      <w:tblPr>
        <w:tblW w:w="8920" w:type="dxa"/>
        <w:tblInd w:w="93" w:type="dxa"/>
        <w:tblLook w:val="04A0" w:firstRow="1" w:lastRow="0" w:firstColumn="1" w:lastColumn="0" w:noHBand="0" w:noVBand="1"/>
      </w:tblPr>
      <w:tblGrid>
        <w:gridCol w:w="8920"/>
      </w:tblGrid>
      <w:tr w:rsidR="00534E8D" w:rsidRPr="001D79A6" w:rsidTr="00993C58">
        <w:trPr>
          <w:trHeight w:val="525"/>
        </w:trPr>
        <w:tc>
          <w:tcPr>
            <w:tcW w:w="8920" w:type="dxa"/>
            <w:tcBorders>
              <w:top w:val="nil"/>
              <w:left w:val="nil"/>
              <w:bottom w:val="nil"/>
              <w:right w:val="nil"/>
            </w:tcBorders>
            <w:shd w:val="clear" w:color="auto" w:fill="auto"/>
            <w:noWrap/>
            <w:vAlign w:val="bottom"/>
            <w:hideMark/>
          </w:tcPr>
          <w:p w:rsidR="00534E8D" w:rsidRPr="001D79A6" w:rsidRDefault="00534E8D" w:rsidP="00993C58">
            <w:pPr>
              <w:spacing w:after="0" w:line="240" w:lineRule="auto"/>
              <w:jc w:val="center"/>
              <w:rPr>
                <w:rFonts w:ascii="Calibri" w:eastAsia="Times New Roman" w:hAnsi="Calibri" w:cs="Calibri"/>
                <w:b/>
                <w:bCs/>
                <w:color w:val="000000"/>
                <w:sz w:val="40"/>
                <w:szCs w:val="40"/>
              </w:rPr>
            </w:pPr>
            <w:r>
              <w:rPr>
                <w:rFonts w:ascii="Calibri" w:eastAsia="Times New Roman" w:hAnsi="Calibri" w:cs="Calibri"/>
                <w:b/>
                <w:bCs/>
                <w:color w:val="000000"/>
                <w:sz w:val="40"/>
                <w:szCs w:val="40"/>
              </w:rPr>
              <w:t xml:space="preserve">      Project B</w:t>
            </w:r>
          </w:p>
        </w:tc>
      </w:tr>
    </w:tbl>
    <w:tbl>
      <w:tblPr>
        <w:tblStyle w:val="TableGrid"/>
        <w:tblW w:w="0" w:type="auto"/>
        <w:tblLook w:val="04A0" w:firstRow="1" w:lastRow="0" w:firstColumn="1" w:lastColumn="0" w:noHBand="0" w:noVBand="1"/>
      </w:tblPr>
      <w:tblGrid>
        <w:gridCol w:w="648"/>
        <w:gridCol w:w="1170"/>
        <w:gridCol w:w="2148"/>
        <w:gridCol w:w="3792"/>
        <w:gridCol w:w="1800"/>
      </w:tblGrid>
      <w:tr w:rsidR="00534E8D" w:rsidTr="00993C58">
        <w:tc>
          <w:tcPr>
            <w:tcW w:w="648" w:type="dxa"/>
          </w:tcPr>
          <w:p w:rsidR="00534E8D" w:rsidRDefault="00534E8D" w:rsidP="00993C58">
            <w:r>
              <w:t>Year</w:t>
            </w:r>
          </w:p>
        </w:tc>
        <w:tc>
          <w:tcPr>
            <w:tcW w:w="1170" w:type="dxa"/>
          </w:tcPr>
          <w:p w:rsidR="00534E8D" w:rsidRDefault="00534E8D" w:rsidP="00993C58">
            <w:r>
              <w:t>Cash flows</w:t>
            </w:r>
          </w:p>
        </w:tc>
        <w:tc>
          <w:tcPr>
            <w:tcW w:w="2148" w:type="dxa"/>
          </w:tcPr>
          <w:p w:rsidR="00534E8D" w:rsidRDefault="00534E8D" w:rsidP="00993C58">
            <w:r>
              <w:t>Cumulative CFs</w:t>
            </w:r>
          </w:p>
        </w:tc>
        <w:tc>
          <w:tcPr>
            <w:tcW w:w="3792" w:type="dxa"/>
          </w:tcPr>
          <w:p w:rsidR="00534E8D" w:rsidRDefault="00534E8D" w:rsidP="00993C58">
            <w:r>
              <w:t>ARR Formula</w:t>
            </w:r>
          </w:p>
        </w:tc>
        <w:tc>
          <w:tcPr>
            <w:tcW w:w="1800" w:type="dxa"/>
          </w:tcPr>
          <w:p w:rsidR="00534E8D" w:rsidRDefault="00534E8D" w:rsidP="00993C58">
            <w:r>
              <w:t>ARR</w:t>
            </w:r>
          </w:p>
        </w:tc>
      </w:tr>
      <w:tr w:rsidR="00534E8D" w:rsidTr="00993C58">
        <w:tc>
          <w:tcPr>
            <w:tcW w:w="648" w:type="dxa"/>
          </w:tcPr>
          <w:p w:rsidR="00534E8D" w:rsidRDefault="00534E8D" w:rsidP="00993C58">
            <w:r>
              <w:t>0</w:t>
            </w:r>
          </w:p>
        </w:tc>
        <w:tc>
          <w:tcPr>
            <w:tcW w:w="1170" w:type="dxa"/>
          </w:tcPr>
          <w:p w:rsidR="00534E8D" w:rsidRPr="00831503" w:rsidRDefault="00534E8D" w:rsidP="00993C58">
            <w:pPr>
              <w:rPr>
                <w:rFonts w:ascii="Calibri" w:hAnsi="Calibri" w:cs="Calibri"/>
                <w:color w:val="000000"/>
              </w:rPr>
            </w:pPr>
            <w:r>
              <w:rPr>
                <w:rFonts w:ascii="Calibri" w:hAnsi="Calibri" w:cs="Calibri"/>
                <w:color w:val="000000"/>
              </w:rPr>
              <w:t xml:space="preserve">-£          75 </w:t>
            </w:r>
          </w:p>
        </w:tc>
        <w:tc>
          <w:tcPr>
            <w:tcW w:w="2148" w:type="dxa"/>
          </w:tcPr>
          <w:p w:rsidR="00534E8D" w:rsidRDefault="00534E8D" w:rsidP="00993C58">
            <w:pPr>
              <w:jc w:val="center"/>
            </w:pPr>
            <w:r>
              <w:t>(75)</w:t>
            </w:r>
          </w:p>
        </w:tc>
        <w:tc>
          <w:tcPr>
            <w:tcW w:w="3792" w:type="dxa"/>
            <w:vMerge w:val="restart"/>
          </w:tcPr>
          <w:tbl>
            <w:tblPr>
              <w:tblW w:w="0" w:type="auto"/>
              <w:tblLook w:val="04A0" w:firstRow="1" w:lastRow="0" w:firstColumn="1" w:lastColumn="0" w:noHBand="0" w:noVBand="1"/>
            </w:tblPr>
            <w:tblGrid>
              <w:gridCol w:w="3576"/>
            </w:tblGrid>
            <w:tr w:rsidR="00534E8D" w:rsidRPr="009E30AD" w:rsidTr="00993C58">
              <w:trPr>
                <w:trHeight w:val="300"/>
              </w:trPr>
              <w:tc>
                <w:tcPr>
                  <w:tcW w:w="0" w:type="auto"/>
                  <w:vMerge w:val="restart"/>
                  <w:tcBorders>
                    <w:top w:val="nil"/>
                    <w:left w:val="nil"/>
                    <w:bottom w:val="nil"/>
                    <w:right w:val="nil"/>
                  </w:tcBorders>
                  <w:shd w:val="clear" w:color="auto" w:fill="auto"/>
                  <w:vAlign w:val="center"/>
                  <w:hideMark/>
                </w:tcPr>
                <w:p w:rsidR="00534E8D" w:rsidRDefault="00534E8D" w:rsidP="00993C58">
                  <w:pPr>
                    <w:spacing w:after="0" w:line="240" w:lineRule="auto"/>
                    <w:jc w:val="center"/>
                    <w:rPr>
                      <w:rFonts w:ascii="Calibri" w:eastAsia="Times New Roman" w:hAnsi="Calibri" w:cs="Calibri"/>
                      <w:color w:val="000000"/>
                    </w:rPr>
                  </w:pPr>
                  <w:r w:rsidRPr="009E30AD">
                    <w:rPr>
                      <w:rFonts w:ascii="Calibri" w:eastAsia="Times New Roman" w:hAnsi="Calibri" w:cs="Calibri"/>
                      <w:color w:val="000000"/>
                    </w:rPr>
                    <w:t>AR</w:t>
                  </w:r>
                  <w:r>
                    <w:rPr>
                      <w:rFonts w:ascii="Calibri" w:eastAsia="Times New Roman" w:hAnsi="Calibri" w:cs="Calibri"/>
                      <w:color w:val="000000"/>
                    </w:rPr>
                    <w:t>R=Average Profit/</w:t>
                  </w:r>
                  <w:r w:rsidR="00122174">
                    <w:rPr>
                      <w:rFonts w:ascii="Calibri" w:eastAsia="Times New Roman" w:hAnsi="Calibri" w:cs="Calibri"/>
                      <w:color w:val="000000"/>
                    </w:rPr>
                    <w:t>Average</w:t>
                  </w:r>
                  <w:r>
                    <w:rPr>
                      <w:rFonts w:ascii="Calibri" w:eastAsia="Times New Roman" w:hAnsi="Calibri" w:cs="Calibri"/>
                      <w:color w:val="000000"/>
                    </w:rPr>
                    <w:t xml:space="preserve"> Invest</w:t>
                  </w:r>
                  <w:r w:rsidRPr="009E30AD">
                    <w:rPr>
                      <w:rFonts w:ascii="Calibri" w:eastAsia="Times New Roman" w:hAnsi="Calibri" w:cs="Calibri"/>
                      <w:color w:val="000000"/>
                    </w:rPr>
                    <w:t>m</w:t>
                  </w:r>
                  <w:r>
                    <w:rPr>
                      <w:rFonts w:ascii="Calibri" w:eastAsia="Times New Roman" w:hAnsi="Calibri" w:cs="Calibri"/>
                      <w:color w:val="000000"/>
                    </w:rPr>
                    <w:t>e</w:t>
                  </w:r>
                  <w:r w:rsidRPr="009E30AD">
                    <w:rPr>
                      <w:rFonts w:ascii="Calibri" w:eastAsia="Times New Roman" w:hAnsi="Calibri" w:cs="Calibri"/>
                      <w:color w:val="000000"/>
                    </w:rPr>
                    <w:t>nt*100</w:t>
                  </w:r>
                </w:p>
                <w:p w:rsidR="00122174" w:rsidRPr="009E30AD" w:rsidRDefault="00122174" w:rsidP="00993C58">
                  <w:pPr>
                    <w:spacing w:after="0" w:line="240" w:lineRule="auto"/>
                    <w:jc w:val="center"/>
                    <w:rPr>
                      <w:rFonts w:ascii="Calibri" w:eastAsia="Times New Roman" w:hAnsi="Calibri" w:cs="Calibri"/>
                      <w:color w:val="000000"/>
                    </w:rPr>
                  </w:pPr>
                  <w:r>
                    <w:rPr>
                      <w:rFonts w:ascii="Calibri" w:eastAsia="Times New Roman" w:hAnsi="Calibri" w:cs="Calibri"/>
                      <w:color w:val="000000"/>
                    </w:rPr>
                    <w:t>27.50/37.5*100</w:t>
                  </w:r>
                </w:p>
              </w:tc>
            </w:tr>
            <w:tr w:rsidR="00534E8D" w:rsidRPr="009E30AD" w:rsidTr="00993C58">
              <w:trPr>
                <w:trHeight w:val="300"/>
              </w:trPr>
              <w:tc>
                <w:tcPr>
                  <w:tcW w:w="0" w:type="auto"/>
                  <w:vMerge/>
                  <w:tcBorders>
                    <w:top w:val="nil"/>
                    <w:left w:val="nil"/>
                    <w:bottom w:val="nil"/>
                    <w:right w:val="nil"/>
                  </w:tcBorders>
                  <w:vAlign w:val="center"/>
                  <w:hideMark/>
                </w:tcPr>
                <w:p w:rsidR="00534E8D" w:rsidRPr="009E30AD" w:rsidRDefault="00534E8D" w:rsidP="00993C58">
                  <w:pPr>
                    <w:spacing w:after="0" w:line="240" w:lineRule="auto"/>
                    <w:jc w:val="center"/>
                    <w:rPr>
                      <w:rFonts w:ascii="Calibri" w:eastAsia="Times New Roman" w:hAnsi="Calibri" w:cs="Calibri"/>
                      <w:color w:val="000000"/>
                    </w:rPr>
                  </w:pPr>
                </w:p>
              </w:tc>
            </w:tr>
            <w:tr w:rsidR="00534E8D" w:rsidRPr="009E30AD" w:rsidTr="00993C58">
              <w:trPr>
                <w:trHeight w:val="300"/>
              </w:trPr>
              <w:tc>
                <w:tcPr>
                  <w:tcW w:w="0" w:type="auto"/>
                  <w:vMerge/>
                  <w:tcBorders>
                    <w:top w:val="nil"/>
                    <w:left w:val="nil"/>
                    <w:bottom w:val="nil"/>
                    <w:right w:val="nil"/>
                  </w:tcBorders>
                  <w:vAlign w:val="center"/>
                  <w:hideMark/>
                </w:tcPr>
                <w:p w:rsidR="00534E8D" w:rsidRPr="009E30AD" w:rsidRDefault="00534E8D" w:rsidP="00993C58">
                  <w:pPr>
                    <w:spacing w:after="0" w:line="240" w:lineRule="auto"/>
                    <w:jc w:val="center"/>
                    <w:rPr>
                      <w:rFonts w:ascii="Calibri" w:eastAsia="Times New Roman" w:hAnsi="Calibri" w:cs="Calibri"/>
                      <w:color w:val="000000"/>
                    </w:rPr>
                  </w:pPr>
                </w:p>
              </w:tc>
            </w:tr>
            <w:tr w:rsidR="00534E8D" w:rsidRPr="009E30AD" w:rsidTr="00993C58">
              <w:trPr>
                <w:trHeight w:val="300"/>
              </w:trPr>
              <w:tc>
                <w:tcPr>
                  <w:tcW w:w="0" w:type="auto"/>
                  <w:vMerge/>
                  <w:tcBorders>
                    <w:top w:val="nil"/>
                    <w:left w:val="nil"/>
                    <w:bottom w:val="nil"/>
                    <w:right w:val="nil"/>
                  </w:tcBorders>
                  <w:vAlign w:val="center"/>
                  <w:hideMark/>
                </w:tcPr>
                <w:p w:rsidR="00534E8D" w:rsidRPr="009E30AD" w:rsidRDefault="00534E8D" w:rsidP="00993C58">
                  <w:pPr>
                    <w:spacing w:after="0" w:line="240" w:lineRule="auto"/>
                    <w:jc w:val="center"/>
                    <w:rPr>
                      <w:rFonts w:ascii="Calibri" w:eastAsia="Times New Roman" w:hAnsi="Calibri" w:cs="Calibri"/>
                      <w:color w:val="000000"/>
                    </w:rPr>
                  </w:pPr>
                </w:p>
              </w:tc>
            </w:tr>
            <w:tr w:rsidR="00534E8D" w:rsidRPr="009E30AD" w:rsidTr="00993C58">
              <w:trPr>
                <w:trHeight w:val="300"/>
              </w:trPr>
              <w:tc>
                <w:tcPr>
                  <w:tcW w:w="0" w:type="auto"/>
                  <w:vMerge/>
                  <w:tcBorders>
                    <w:top w:val="nil"/>
                    <w:left w:val="nil"/>
                    <w:bottom w:val="nil"/>
                    <w:right w:val="nil"/>
                  </w:tcBorders>
                  <w:vAlign w:val="center"/>
                  <w:hideMark/>
                </w:tcPr>
                <w:p w:rsidR="00534E8D" w:rsidRPr="009E30AD" w:rsidRDefault="00534E8D" w:rsidP="00993C58">
                  <w:pPr>
                    <w:spacing w:after="0" w:line="240" w:lineRule="auto"/>
                    <w:jc w:val="center"/>
                    <w:rPr>
                      <w:rFonts w:ascii="Calibri" w:eastAsia="Times New Roman" w:hAnsi="Calibri" w:cs="Calibri"/>
                      <w:color w:val="000000"/>
                    </w:rPr>
                  </w:pPr>
                </w:p>
              </w:tc>
            </w:tr>
          </w:tbl>
          <w:p w:rsidR="00534E8D" w:rsidRDefault="00534E8D" w:rsidP="00993C58">
            <w:pPr>
              <w:jc w:val="center"/>
            </w:pPr>
          </w:p>
        </w:tc>
        <w:tc>
          <w:tcPr>
            <w:tcW w:w="1800" w:type="dxa"/>
            <w:vMerge w:val="restart"/>
          </w:tcPr>
          <w:tbl>
            <w:tblPr>
              <w:tblW w:w="1580" w:type="dxa"/>
              <w:tblLook w:val="04A0" w:firstRow="1" w:lastRow="0" w:firstColumn="1" w:lastColumn="0" w:noHBand="0" w:noVBand="1"/>
            </w:tblPr>
            <w:tblGrid>
              <w:gridCol w:w="1580"/>
            </w:tblGrid>
            <w:tr w:rsidR="00534E8D" w:rsidRPr="001D79A6" w:rsidTr="00993C58">
              <w:trPr>
                <w:trHeight w:val="300"/>
              </w:trPr>
              <w:tc>
                <w:tcPr>
                  <w:tcW w:w="1580" w:type="dxa"/>
                  <w:vMerge w:val="restart"/>
                  <w:tcBorders>
                    <w:top w:val="nil"/>
                    <w:left w:val="nil"/>
                    <w:bottom w:val="nil"/>
                    <w:right w:val="nil"/>
                  </w:tcBorders>
                  <w:shd w:val="clear" w:color="auto" w:fill="auto"/>
                  <w:vAlign w:val="center"/>
                  <w:hideMark/>
                </w:tcPr>
                <w:p w:rsidR="00534E8D" w:rsidRPr="001D79A6" w:rsidRDefault="00122174" w:rsidP="00993C58">
                  <w:pPr>
                    <w:spacing w:after="0" w:line="240" w:lineRule="auto"/>
                    <w:jc w:val="center"/>
                    <w:rPr>
                      <w:rFonts w:ascii="Calibri" w:eastAsia="Times New Roman" w:hAnsi="Calibri" w:cs="Calibri"/>
                      <w:color w:val="000000"/>
                    </w:rPr>
                  </w:pPr>
                  <w:r>
                    <w:rPr>
                      <w:rFonts w:ascii="Calibri" w:eastAsia="Times New Roman" w:hAnsi="Calibri" w:cs="Calibri"/>
                      <w:color w:val="000000"/>
                    </w:rPr>
                    <w:t>73.33</w:t>
                  </w:r>
                  <w:r w:rsidR="00534E8D">
                    <w:rPr>
                      <w:rFonts w:ascii="Calibri" w:eastAsia="Times New Roman" w:hAnsi="Calibri" w:cs="Calibri"/>
                      <w:color w:val="000000"/>
                    </w:rPr>
                    <w:t>%</w:t>
                  </w:r>
                </w:p>
              </w:tc>
            </w:tr>
            <w:tr w:rsidR="00534E8D" w:rsidRPr="001D79A6" w:rsidTr="00993C58">
              <w:trPr>
                <w:trHeight w:val="300"/>
              </w:trPr>
              <w:tc>
                <w:tcPr>
                  <w:tcW w:w="1580" w:type="dxa"/>
                  <w:vMerge/>
                  <w:tcBorders>
                    <w:top w:val="nil"/>
                    <w:left w:val="nil"/>
                    <w:bottom w:val="nil"/>
                    <w:right w:val="nil"/>
                  </w:tcBorders>
                  <w:vAlign w:val="center"/>
                  <w:hideMark/>
                </w:tcPr>
                <w:p w:rsidR="00534E8D" w:rsidRPr="001D79A6" w:rsidRDefault="00534E8D" w:rsidP="00993C58">
                  <w:pPr>
                    <w:spacing w:after="0" w:line="240" w:lineRule="auto"/>
                    <w:rPr>
                      <w:rFonts w:ascii="Calibri" w:eastAsia="Times New Roman" w:hAnsi="Calibri" w:cs="Calibri"/>
                      <w:color w:val="000000"/>
                    </w:rPr>
                  </w:pPr>
                </w:p>
              </w:tc>
            </w:tr>
            <w:tr w:rsidR="00534E8D" w:rsidRPr="001D79A6" w:rsidTr="00993C58">
              <w:trPr>
                <w:trHeight w:val="300"/>
              </w:trPr>
              <w:tc>
                <w:tcPr>
                  <w:tcW w:w="1580" w:type="dxa"/>
                  <w:vMerge/>
                  <w:tcBorders>
                    <w:top w:val="nil"/>
                    <w:left w:val="nil"/>
                    <w:bottom w:val="nil"/>
                    <w:right w:val="nil"/>
                  </w:tcBorders>
                  <w:vAlign w:val="center"/>
                  <w:hideMark/>
                </w:tcPr>
                <w:p w:rsidR="00534E8D" w:rsidRPr="001D79A6" w:rsidRDefault="00534E8D" w:rsidP="00993C58">
                  <w:pPr>
                    <w:spacing w:after="0" w:line="240" w:lineRule="auto"/>
                    <w:rPr>
                      <w:rFonts w:ascii="Calibri" w:eastAsia="Times New Roman" w:hAnsi="Calibri" w:cs="Calibri"/>
                      <w:color w:val="000000"/>
                    </w:rPr>
                  </w:pPr>
                </w:p>
              </w:tc>
            </w:tr>
            <w:tr w:rsidR="00534E8D" w:rsidRPr="001D79A6" w:rsidTr="00993C58">
              <w:trPr>
                <w:trHeight w:val="300"/>
              </w:trPr>
              <w:tc>
                <w:tcPr>
                  <w:tcW w:w="1580" w:type="dxa"/>
                  <w:vMerge/>
                  <w:tcBorders>
                    <w:top w:val="nil"/>
                    <w:left w:val="nil"/>
                    <w:bottom w:val="nil"/>
                    <w:right w:val="nil"/>
                  </w:tcBorders>
                  <w:vAlign w:val="center"/>
                  <w:hideMark/>
                </w:tcPr>
                <w:p w:rsidR="00534E8D" w:rsidRPr="001D79A6" w:rsidRDefault="00534E8D" w:rsidP="00993C58">
                  <w:pPr>
                    <w:spacing w:after="0" w:line="240" w:lineRule="auto"/>
                    <w:rPr>
                      <w:rFonts w:ascii="Calibri" w:eastAsia="Times New Roman" w:hAnsi="Calibri" w:cs="Calibri"/>
                      <w:color w:val="000000"/>
                    </w:rPr>
                  </w:pPr>
                </w:p>
              </w:tc>
            </w:tr>
            <w:tr w:rsidR="00534E8D" w:rsidRPr="001D79A6" w:rsidTr="00993C58">
              <w:trPr>
                <w:trHeight w:val="300"/>
              </w:trPr>
              <w:tc>
                <w:tcPr>
                  <w:tcW w:w="1580" w:type="dxa"/>
                  <w:vMerge/>
                  <w:tcBorders>
                    <w:top w:val="nil"/>
                    <w:left w:val="nil"/>
                    <w:bottom w:val="nil"/>
                    <w:right w:val="nil"/>
                  </w:tcBorders>
                  <w:vAlign w:val="center"/>
                  <w:hideMark/>
                </w:tcPr>
                <w:p w:rsidR="00534E8D" w:rsidRPr="001D79A6" w:rsidRDefault="00534E8D" w:rsidP="00993C58">
                  <w:pPr>
                    <w:spacing w:after="0" w:line="240" w:lineRule="auto"/>
                    <w:rPr>
                      <w:rFonts w:ascii="Calibri" w:eastAsia="Times New Roman" w:hAnsi="Calibri" w:cs="Calibri"/>
                      <w:color w:val="000000"/>
                    </w:rPr>
                  </w:pPr>
                </w:p>
              </w:tc>
            </w:tr>
          </w:tbl>
          <w:p w:rsidR="00534E8D" w:rsidRDefault="00534E8D" w:rsidP="00993C58"/>
        </w:tc>
      </w:tr>
      <w:tr w:rsidR="00534E8D" w:rsidTr="00993C58">
        <w:tc>
          <w:tcPr>
            <w:tcW w:w="648" w:type="dxa"/>
          </w:tcPr>
          <w:p w:rsidR="00534E8D" w:rsidRDefault="00534E8D" w:rsidP="00993C58">
            <w:r>
              <w:t>1</w:t>
            </w:r>
          </w:p>
        </w:tc>
        <w:tc>
          <w:tcPr>
            <w:tcW w:w="1170" w:type="dxa"/>
          </w:tcPr>
          <w:p w:rsidR="00534E8D" w:rsidRPr="00831503" w:rsidRDefault="00534E8D" w:rsidP="00993C58">
            <w:pPr>
              <w:rPr>
                <w:rFonts w:ascii="Calibri" w:hAnsi="Calibri" w:cs="Calibri"/>
                <w:color w:val="000000"/>
              </w:rPr>
            </w:pPr>
            <w:r>
              <w:rPr>
                <w:rFonts w:ascii="Calibri" w:hAnsi="Calibri" w:cs="Calibri"/>
                <w:color w:val="000000"/>
              </w:rPr>
              <w:t xml:space="preserve"> £          50 </w:t>
            </w:r>
          </w:p>
        </w:tc>
        <w:tc>
          <w:tcPr>
            <w:tcW w:w="2148" w:type="dxa"/>
          </w:tcPr>
          <w:p w:rsidR="00534E8D" w:rsidRDefault="00534E8D" w:rsidP="00993C58">
            <w:pPr>
              <w:jc w:val="center"/>
            </w:pPr>
            <w:r>
              <w:t>(25)</w:t>
            </w:r>
          </w:p>
        </w:tc>
        <w:tc>
          <w:tcPr>
            <w:tcW w:w="3792" w:type="dxa"/>
            <w:vMerge/>
          </w:tcPr>
          <w:p w:rsidR="00534E8D" w:rsidRDefault="00534E8D" w:rsidP="00993C58">
            <w:pPr>
              <w:jc w:val="center"/>
            </w:pPr>
          </w:p>
        </w:tc>
        <w:tc>
          <w:tcPr>
            <w:tcW w:w="1800" w:type="dxa"/>
            <w:vMerge/>
          </w:tcPr>
          <w:p w:rsidR="00534E8D" w:rsidRDefault="00534E8D" w:rsidP="00993C58"/>
        </w:tc>
      </w:tr>
      <w:tr w:rsidR="00534E8D" w:rsidTr="00993C58">
        <w:tc>
          <w:tcPr>
            <w:tcW w:w="648" w:type="dxa"/>
          </w:tcPr>
          <w:p w:rsidR="00534E8D" w:rsidRDefault="00534E8D" w:rsidP="00993C58">
            <w:r>
              <w:t>2</w:t>
            </w:r>
          </w:p>
        </w:tc>
        <w:tc>
          <w:tcPr>
            <w:tcW w:w="1170" w:type="dxa"/>
          </w:tcPr>
          <w:p w:rsidR="00534E8D" w:rsidRPr="00831503" w:rsidRDefault="00534E8D" w:rsidP="00993C58">
            <w:pPr>
              <w:rPr>
                <w:rFonts w:ascii="Calibri" w:hAnsi="Calibri" w:cs="Calibri"/>
                <w:color w:val="000000"/>
              </w:rPr>
            </w:pPr>
            <w:r>
              <w:rPr>
                <w:rFonts w:ascii="Calibri" w:hAnsi="Calibri" w:cs="Calibri"/>
                <w:color w:val="000000"/>
              </w:rPr>
              <w:t xml:space="preserve"> £          20 </w:t>
            </w:r>
          </w:p>
        </w:tc>
        <w:tc>
          <w:tcPr>
            <w:tcW w:w="2148" w:type="dxa"/>
          </w:tcPr>
          <w:p w:rsidR="00534E8D" w:rsidRDefault="00534E8D" w:rsidP="00993C58">
            <w:pPr>
              <w:jc w:val="center"/>
            </w:pPr>
            <w:r>
              <w:t>(5)</w:t>
            </w:r>
          </w:p>
        </w:tc>
        <w:tc>
          <w:tcPr>
            <w:tcW w:w="3792" w:type="dxa"/>
            <w:vMerge/>
          </w:tcPr>
          <w:p w:rsidR="00534E8D" w:rsidRDefault="00534E8D" w:rsidP="00993C58">
            <w:pPr>
              <w:jc w:val="center"/>
            </w:pPr>
          </w:p>
        </w:tc>
        <w:tc>
          <w:tcPr>
            <w:tcW w:w="1800" w:type="dxa"/>
            <w:vMerge/>
          </w:tcPr>
          <w:p w:rsidR="00534E8D" w:rsidRDefault="00534E8D" w:rsidP="00993C58"/>
        </w:tc>
      </w:tr>
      <w:tr w:rsidR="00534E8D" w:rsidTr="00993C58">
        <w:tc>
          <w:tcPr>
            <w:tcW w:w="648" w:type="dxa"/>
          </w:tcPr>
          <w:p w:rsidR="00534E8D" w:rsidRDefault="00534E8D" w:rsidP="00993C58">
            <w:r>
              <w:t>3</w:t>
            </w:r>
          </w:p>
        </w:tc>
        <w:tc>
          <w:tcPr>
            <w:tcW w:w="1170" w:type="dxa"/>
          </w:tcPr>
          <w:p w:rsidR="00534E8D" w:rsidRPr="00831503" w:rsidRDefault="00534E8D" w:rsidP="00993C58">
            <w:pPr>
              <w:rPr>
                <w:rFonts w:ascii="Calibri" w:hAnsi="Calibri" w:cs="Calibri"/>
                <w:color w:val="000000"/>
              </w:rPr>
            </w:pPr>
            <w:r>
              <w:rPr>
                <w:rFonts w:ascii="Calibri" w:hAnsi="Calibri" w:cs="Calibri"/>
                <w:color w:val="000000"/>
              </w:rPr>
              <w:t xml:space="preserve"> £          20 </w:t>
            </w:r>
          </w:p>
        </w:tc>
        <w:tc>
          <w:tcPr>
            <w:tcW w:w="2148" w:type="dxa"/>
          </w:tcPr>
          <w:p w:rsidR="00534E8D" w:rsidRDefault="00534E8D" w:rsidP="00993C58">
            <w:pPr>
              <w:jc w:val="center"/>
            </w:pPr>
            <w:r>
              <w:t>15</w:t>
            </w:r>
          </w:p>
        </w:tc>
        <w:tc>
          <w:tcPr>
            <w:tcW w:w="3792" w:type="dxa"/>
            <w:vMerge/>
          </w:tcPr>
          <w:p w:rsidR="00534E8D" w:rsidRDefault="00534E8D" w:rsidP="00993C58">
            <w:pPr>
              <w:jc w:val="center"/>
            </w:pPr>
          </w:p>
        </w:tc>
        <w:tc>
          <w:tcPr>
            <w:tcW w:w="1800" w:type="dxa"/>
            <w:vMerge/>
          </w:tcPr>
          <w:p w:rsidR="00534E8D" w:rsidRDefault="00534E8D" w:rsidP="00993C58"/>
        </w:tc>
      </w:tr>
      <w:tr w:rsidR="00534E8D" w:rsidTr="00993C58">
        <w:tc>
          <w:tcPr>
            <w:tcW w:w="648" w:type="dxa"/>
          </w:tcPr>
          <w:p w:rsidR="00534E8D" w:rsidRDefault="00534E8D" w:rsidP="00993C58">
            <w:r>
              <w:t>4</w:t>
            </w:r>
          </w:p>
        </w:tc>
        <w:tc>
          <w:tcPr>
            <w:tcW w:w="1170" w:type="dxa"/>
          </w:tcPr>
          <w:p w:rsidR="00534E8D" w:rsidRPr="00831503" w:rsidRDefault="00534E8D" w:rsidP="00993C58">
            <w:pPr>
              <w:rPr>
                <w:rFonts w:ascii="Calibri" w:hAnsi="Calibri" w:cs="Calibri"/>
                <w:color w:val="000000"/>
              </w:rPr>
            </w:pPr>
            <w:r>
              <w:rPr>
                <w:rFonts w:ascii="Calibri" w:hAnsi="Calibri" w:cs="Calibri"/>
                <w:color w:val="000000"/>
              </w:rPr>
              <w:t xml:space="preserve"> £          20 </w:t>
            </w:r>
          </w:p>
        </w:tc>
        <w:tc>
          <w:tcPr>
            <w:tcW w:w="2148" w:type="dxa"/>
          </w:tcPr>
          <w:p w:rsidR="00534E8D" w:rsidRDefault="00534E8D" w:rsidP="00993C58">
            <w:pPr>
              <w:jc w:val="center"/>
            </w:pPr>
            <w:r>
              <w:t>35</w:t>
            </w:r>
          </w:p>
        </w:tc>
        <w:tc>
          <w:tcPr>
            <w:tcW w:w="3792" w:type="dxa"/>
            <w:vMerge/>
          </w:tcPr>
          <w:p w:rsidR="00534E8D" w:rsidRDefault="00534E8D" w:rsidP="00993C58">
            <w:pPr>
              <w:jc w:val="center"/>
            </w:pPr>
          </w:p>
        </w:tc>
        <w:tc>
          <w:tcPr>
            <w:tcW w:w="1800" w:type="dxa"/>
            <w:vMerge/>
          </w:tcPr>
          <w:p w:rsidR="00534E8D" w:rsidRDefault="00534E8D" w:rsidP="00993C58"/>
        </w:tc>
      </w:tr>
    </w:tbl>
    <w:p w:rsidR="00534E8D" w:rsidRDefault="00534E8D" w:rsidP="00534E8D"/>
    <w:p w:rsidR="00122174" w:rsidRDefault="00122174" w:rsidP="00122174">
      <w:r>
        <w:t>Average Profit= (50+20+20+20)/4=27.50</w:t>
      </w:r>
    </w:p>
    <w:p w:rsidR="00122174" w:rsidRDefault="00122174" w:rsidP="00122174">
      <w:r>
        <w:t xml:space="preserve">Average Investment= (Cost of Machine+ Disposal Value)/2 </w:t>
      </w:r>
    </w:p>
    <w:p w:rsidR="00122174" w:rsidRDefault="00122174" w:rsidP="00122174">
      <w:r>
        <w:t>Average Investment= (75+0)/2= 37.5</w:t>
      </w:r>
    </w:p>
    <w:p w:rsidR="00122174" w:rsidRDefault="00122174" w:rsidP="00534E8D"/>
    <w:p w:rsidR="00534E8D" w:rsidRPr="00D1685A" w:rsidRDefault="00534E8D" w:rsidP="00D1685A">
      <w:pPr>
        <w:spacing w:after="0" w:line="240" w:lineRule="auto"/>
        <w:jc w:val="both"/>
        <w:rPr>
          <w:rFonts w:ascii="Times New Roman" w:eastAsia="Times New Roman" w:hAnsi="Times New Roman" w:cs="Times New Roman"/>
          <w:b/>
          <w:bCs/>
          <w:color w:val="000000"/>
        </w:rPr>
      </w:pPr>
      <w:r w:rsidRPr="00D1685A">
        <w:rPr>
          <w:rFonts w:ascii="Times New Roman" w:eastAsia="Times New Roman" w:hAnsi="Times New Roman" w:cs="Times New Roman"/>
          <w:b/>
          <w:bCs/>
          <w:color w:val="000000"/>
          <w:sz w:val="24"/>
        </w:rPr>
        <w:t xml:space="preserve">Conclusion: </w:t>
      </w:r>
      <w:r w:rsidR="00C342FD" w:rsidRPr="00D1685A">
        <w:rPr>
          <w:rFonts w:ascii="Times New Roman" w:eastAsia="Times New Roman" w:hAnsi="Times New Roman" w:cs="Times New Roman"/>
          <w:b/>
          <w:bCs/>
          <w:color w:val="000000"/>
          <w:sz w:val="24"/>
        </w:rPr>
        <w:t>With the comparison of both projects o</w:t>
      </w:r>
      <w:r w:rsidRPr="00D1685A">
        <w:rPr>
          <w:rFonts w:ascii="Times New Roman" w:eastAsia="Times New Roman" w:hAnsi="Times New Roman" w:cs="Times New Roman"/>
          <w:b/>
          <w:bCs/>
          <w:color w:val="000000"/>
          <w:sz w:val="24"/>
        </w:rPr>
        <w:t xml:space="preserve">n the basis of Accounting Rate of Return (ARR), Project A will be taken as it is contributing </w:t>
      </w:r>
      <w:r w:rsidR="00C342FD" w:rsidRPr="00D1685A">
        <w:rPr>
          <w:rFonts w:ascii="Times New Roman" w:eastAsia="Times New Roman" w:hAnsi="Times New Roman" w:cs="Times New Roman"/>
          <w:b/>
          <w:bCs/>
          <w:color w:val="000000"/>
          <w:sz w:val="24"/>
        </w:rPr>
        <w:t>78.13</w:t>
      </w:r>
      <w:r w:rsidRPr="00D1685A">
        <w:rPr>
          <w:rFonts w:ascii="Times New Roman" w:eastAsia="Times New Roman" w:hAnsi="Times New Roman" w:cs="Times New Roman"/>
          <w:b/>
          <w:bCs/>
          <w:color w:val="000000"/>
          <w:sz w:val="24"/>
        </w:rPr>
        <w:t xml:space="preserve">% instead of Project B’s </w:t>
      </w:r>
      <w:r w:rsidR="00C342FD" w:rsidRPr="00D1685A">
        <w:rPr>
          <w:rFonts w:ascii="Times New Roman" w:eastAsia="Times New Roman" w:hAnsi="Times New Roman" w:cs="Times New Roman"/>
          <w:b/>
          <w:bCs/>
          <w:color w:val="000000"/>
          <w:sz w:val="24"/>
        </w:rPr>
        <w:t>73.33</w:t>
      </w:r>
      <w:r w:rsidRPr="00D1685A">
        <w:rPr>
          <w:rFonts w:ascii="Times New Roman" w:eastAsia="Times New Roman" w:hAnsi="Times New Roman" w:cs="Times New Roman"/>
          <w:b/>
          <w:bCs/>
          <w:color w:val="000000"/>
          <w:sz w:val="24"/>
        </w:rPr>
        <w:t>%</w:t>
      </w:r>
      <w:r w:rsidR="00C342FD" w:rsidRPr="00D1685A">
        <w:rPr>
          <w:rFonts w:ascii="Times New Roman" w:eastAsia="Times New Roman" w:hAnsi="Times New Roman" w:cs="Times New Roman"/>
          <w:b/>
          <w:bCs/>
          <w:color w:val="000000"/>
          <w:sz w:val="24"/>
        </w:rPr>
        <w:t xml:space="preserve"> in profitability of the company</w:t>
      </w:r>
      <w:r w:rsidRPr="00D1685A">
        <w:rPr>
          <w:rFonts w:ascii="Times New Roman" w:eastAsia="Times New Roman" w:hAnsi="Times New Roman" w:cs="Times New Roman"/>
          <w:b/>
          <w:bCs/>
          <w:color w:val="000000"/>
          <w:sz w:val="24"/>
        </w:rPr>
        <w:t>.</w:t>
      </w:r>
    </w:p>
    <w:p w:rsidR="00FA7443" w:rsidRDefault="00FA7443" w:rsidP="002B5357">
      <w:pPr>
        <w:spacing w:after="0" w:line="240" w:lineRule="auto"/>
        <w:rPr>
          <w:rFonts w:ascii="Calibri" w:eastAsia="Times New Roman" w:hAnsi="Calibri" w:cs="Calibri"/>
          <w:b/>
          <w:bCs/>
          <w:color w:val="000000"/>
        </w:rPr>
      </w:pPr>
    </w:p>
    <w:p w:rsidR="00FA7443" w:rsidRPr="00FA7443" w:rsidRDefault="00FA7443" w:rsidP="00200B41">
      <w:pPr>
        <w:pStyle w:val="Heading1"/>
        <w:rPr>
          <w:rFonts w:ascii="Calibri" w:eastAsia="Times New Roman" w:hAnsi="Calibri" w:cs="Calibri"/>
          <w:color w:val="000000"/>
        </w:rPr>
      </w:pPr>
      <w:bookmarkStart w:id="14" w:name="_Toc143372774"/>
      <w:r w:rsidRPr="00FA7443">
        <w:t>Advantages and Disadvantages of Accounting Rate of Return</w:t>
      </w:r>
      <w:bookmarkEnd w:id="14"/>
    </w:p>
    <w:p w:rsidR="00FA7443" w:rsidRPr="00FA7443" w:rsidRDefault="00FA7443" w:rsidP="00FA7443">
      <w:pPr>
        <w:spacing w:before="240"/>
        <w:rPr>
          <w:rFonts w:ascii="Times New Roman" w:hAnsi="Times New Roman" w:cs="Times New Roman"/>
          <w:b/>
          <w:color w:val="000000" w:themeColor="text1"/>
          <w:sz w:val="24"/>
          <w:szCs w:val="24"/>
        </w:rPr>
      </w:pPr>
      <w:r w:rsidRPr="00FA7443">
        <w:rPr>
          <w:rFonts w:ascii="Times New Roman" w:hAnsi="Times New Roman" w:cs="Times New Roman"/>
          <w:b/>
          <w:color w:val="000000" w:themeColor="text1"/>
          <w:sz w:val="28"/>
          <w:szCs w:val="24"/>
        </w:rPr>
        <w:t>Advantages</w:t>
      </w:r>
    </w:p>
    <w:p w:rsidR="00FA7443" w:rsidRPr="009C4D4E" w:rsidRDefault="00FA7443" w:rsidP="00FA7443">
      <w:pPr>
        <w:pStyle w:val="ListParagraph"/>
        <w:numPr>
          <w:ilvl w:val="0"/>
          <w:numId w:val="14"/>
        </w:numPr>
        <w:spacing w:before="240" w:after="160" w:line="259" w:lineRule="auto"/>
        <w:rPr>
          <w:rFonts w:ascii="Times New Roman" w:hAnsi="Times New Roman" w:cs="Times New Roman"/>
          <w:b/>
          <w:color w:val="000000" w:themeColor="text1"/>
          <w:sz w:val="24"/>
          <w:szCs w:val="24"/>
        </w:rPr>
      </w:pPr>
      <w:r w:rsidRPr="009C4D4E">
        <w:rPr>
          <w:rFonts w:ascii="Times New Roman" w:hAnsi="Times New Roman" w:cs="Times New Roman"/>
          <w:b/>
          <w:color w:val="000000" w:themeColor="text1"/>
          <w:sz w:val="24"/>
          <w:szCs w:val="24"/>
        </w:rPr>
        <w:t>Simple calculation</w:t>
      </w:r>
      <w:r w:rsidR="009C4D4E">
        <w:rPr>
          <w:rFonts w:ascii="Times New Roman" w:hAnsi="Times New Roman" w:cs="Times New Roman"/>
          <w:b/>
          <w:color w:val="000000" w:themeColor="text1"/>
          <w:sz w:val="24"/>
          <w:szCs w:val="24"/>
        </w:rPr>
        <w:t>:</w:t>
      </w:r>
    </w:p>
    <w:p w:rsidR="00FA7443" w:rsidRPr="00FA7443" w:rsidRDefault="00FA7443" w:rsidP="00FA7443">
      <w:pPr>
        <w:spacing w:before="240"/>
        <w:jc w:val="both"/>
        <w:rPr>
          <w:rFonts w:ascii="Times New Roman" w:hAnsi="Times New Roman" w:cs="Times New Roman"/>
          <w:color w:val="000000" w:themeColor="text1"/>
          <w:sz w:val="24"/>
          <w:szCs w:val="24"/>
        </w:rPr>
      </w:pPr>
      <w:r w:rsidRPr="00FA7443">
        <w:rPr>
          <w:rFonts w:ascii="Times New Roman" w:hAnsi="Times New Roman" w:cs="Times New Roman"/>
          <w:color w:val="000000" w:themeColor="text1"/>
          <w:sz w:val="24"/>
          <w:szCs w:val="24"/>
        </w:rPr>
        <w:lastRenderedPageBreak/>
        <w:t>The ARR approach is one of the simplest ways to assess an investment. It does not need difficult or important computations, in contrast to NPV and IRR approaches. ARR is furthermore often employed for audiences with little financial expertise because it is straightforward to grasp. ARR is the favorite method of investment appraisal for non-finance managers because of its simplicity.</w:t>
      </w:r>
    </w:p>
    <w:p w:rsidR="00FA7443" w:rsidRPr="009C4D4E" w:rsidRDefault="00FA7443" w:rsidP="00FA7443">
      <w:pPr>
        <w:pStyle w:val="ListParagraph"/>
        <w:numPr>
          <w:ilvl w:val="0"/>
          <w:numId w:val="14"/>
        </w:numPr>
        <w:spacing w:before="240" w:after="160" w:line="259" w:lineRule="auto"/>
        <w:rPr>
          <w:rFonts w:ascii="Times New Roman" w:hAnsi="Times New Roman" w:cs="Times New Roman"/>
          <w:b/>
          <w:color w:val="000000" w:themeColor="text1"/>
          <w:sz w:val="24"/>
          <w:szCs w:val="24"/>
        </w:rPr>
      </w:pPr>
      <w:r w:rsidRPr="009C4D4E">
        <w:rPr>
          <w:rFonts w:ascii="Times New Roman" w:hAnsi="Times New Roman" w:cs="Times New Roman"/>
          <w:b/>
          <w:color w:val="000000" w:themeColor="text1"/>
          <w:sz w:val="24"/>
          <w:szCs w:val="24"/>
        </w:rPr>
        <w:t>Use of accounting data</w:t>
      </w:r>
      <w:r w:rsidR="009C4D4E">
        <w:rPr>
          <w:rFonts w:ascii="Times New Roman" w:hAnsi="Times New Roman" w:cs="Times New Roman"/>
          <w:b/>
          <w:color w:val="000000" w:themeColor="text1"/>
          <w:sz w:val="24"/>
          <w:szCs w:val="24"/>
        </w:rPr>
        <w:t>:</w:t>
      </w:r>
    </w:p>
    <w:p w:rsidR="00FA7443" w:rsidRPr="00FA7443" w:rsidRDefault="00FA7443" w:rsidP="00FA7443">
      <w:pPr>
        <w:spacing w:before="240"/>
        <w:jc w:val="both"/>
        <w:rPr>
          <w:rFonts w:ascii="Times New Roman" w:hAnsi="Times New Roman" w:cs="Times New Roman"/>
          <w:color w:val="000000" w:themeColor="text1"/>
          <w:sz w:val="24"/>
          <w:szCs w:val="24"/>
        </w:rPr>
      </w:pPr>
      <w:r w:rsidRPr="00FA7443">
        <w:rPr>
          <w:rFonts w:ascii="Times New Roman" w:hAnsi="Times New Roman" w:cs="Times New Roman"/>
          <w:color w:val="000000" w:themeColor="text1"/>
          <w:sz w:val="24"/>
          <w:szCs w:val="24"/>
        </w:rPr>
        <w:t>ARR does not necessitate taking cash flows into account, unlike NPV and IRR approaches. ARR can easily be determined using accounting data. ARR computation is one of the simplest investment assessment methods since accounting data are easily accessible. ARR is also perfectly acceptable in assessing a firm</w:t>
      </w:r>
      <w:r w:rsidR="009B24C0">
        <w:rPr>
          <w:rFonts w:ascii="Times New Roman" w:hAnsi="Times New Roman" w:cs="Times New Roman"/>
          <w:color w:val="000000" w:themeColor="text1"/>
          <w:sz w:val="24"/>
          <w:szCs w:val="24"/>
        </w:rPr>
        <w:t>’</w:t>
      </w:r>
      <w:r w:rsidRPr="00FA7443">
        <w:rPr>
          <w:rFonts w:ascii="Times New Roman" w:hAnsi="Times New Roman" w:cs="Times New Roman"/>
          <w:color w:val="000000" w:themeColor="text1"/>
          <w:sz w:val="24"/>
          <w:szCs w:val="24"/>
        </w:rPr>
        <w:t>s success based on specific investments because accounting data is a real depiction of a company</w:t>
      </w:r>
      <w:r w:rsidR="009B24C0">
        <w:rPr>
          <w:rFonts w:ascii="Times New Roman" w:hAnsi="Times New Roman" w:cs="Times New Roman"/>
          <w:color w:val="000000" w:themeColor="text1"/>
          <w:sz w:val="24"/>
          <w:szCs w:val="24"/>
        </w:rPr>
        <w:t>’</w:t>
      </w:r>
      <w:r w:rsidRPr="00FA7443">
        <w:rPr>
          <w:rFonts w:ascii="Times New Roman" w:hAnsi="Times New Roman" w:cs="Times New Roman"/>
          <w:color w:val="000000" w:themeColor="text1"/>
          <w:sz w:val="24"/>
          <w:szCs w:val="24"/>
        </w:rPr>
        <w:t>s performance.</w:t>
      </w:r>
    </w:p>
    <w:p w:rsidR="00FA7443" w:rsidRPr="009B24C0" w:rsidRDefault="00FA7443" w:rsidP="00FA7443">
      <w:pPr>
        <w:pStyle w:val="ListParagraph"/>
        <w:numPr>
          <w:ilvl w:val="0"/>
          <w:numId w:val="14"/>
        </w:numPr>
        <w:spacing w:before="240" w:after="160" w:line="259" w:lineRule="auto"/>
        <w:jc w:val="both"/>
        <w:rPr>
          <w:rFonts w:ascii="Times New Roman" w:hAnsi="Times New Roman" w:cs="Times New Roman"/>
          <w:b/>
          <w:color w:val="000000" w:themeColor="text1"/>
          <w:sz w:val="24"/>
          <w:szCs w:val="24"/>
        </w:rPr>
      </w:pPr>
      <w:r w:rsidRPr="009B24C0">
        <w:rPr>
          <w:rFonts w:ascii="Times New Roman" w:hAnsi="Times New Roman" w:cs="Times New Roman"/>
          <w:b/>
          <w:color w:val="000000" w:themeColor="text1"/>
          <w:sz w:val="24"/>
          <w:szCs w:val="24"/>
        </w:rPr>
        <w:t>Accounting profitability</w:t>
      </w:r>
      <w:r w:rsidR="009B24C0">
        <w:rPr>
          <w:rFonts w:ascii="Times New Roman" w:hAnsi="Times New Roman" w:cs="Times New Roman"/>
          <w:b/>
          <w:color w:val="000000" w:themeColor="text1"/>
          <w:sz w:val="24"/>
          <w:szCs w:val="24"/>
        </w:rPr>
        <w:t>:</w:t>
      </w:r>
    </w:p>
    <w:p w:rsidR="00FA7443" w:rsidRPr="00FA7443" w:rsidRDefault="00FA7443" w:rsidP="00FA7443">
      <w:pPr>
        <w:spacing w:before="240"/>
        <w:jc w:val="both"/>
        <w:rPr>
          <w:rFonts w:ascii="Times New Roman" w:hAnsi="Times New Roman" w:cs="Times New Roman"/>
          <w:color w:val="000000" w:themeColor="text1"/>
          <w:sz w:val="24"/>
          <w:szCs w:val="24"/>
        </w:rPr>
      </w:pPr>
      <w:r w:rsidRPr="00FA7443">
        <w:rPr>
          <w:rFonts w:ascii="Times New Roman" w:hAnsi="Times New Roman" w:cs="Times New Roman"/>
          <w:color w:val="000000" w:themeColor="text1"/>
          <w:sz w:val="24"/>
          <w:szCs w:val="24"/>
        </w:rPr>
        <w:t>The project's whole stream of revenue and profitability is included in the ARR approach. As a result, it offers a full view of an investment project's profitability. Utilizing accounting profitability gives businesses the freedom to concentrate on more lucrative investment possibilities, making it simple to assess the investments.</w:t>
      </w:r>
    </w:p>
    <w:p w:rsidR="00FA7443" w:rsidRPr="00FA7443" w:rsidRDefault="00FA7443" w:rsidP="00FA7443">
      <w:pPr>
        <w:spacing w:before="240"/>
        <w:jc w:val="both"/>
        <w:rPr>
          <w:rFonts w:ascii="Times New Roman" w:hAnsi="Times New Roman" w:cs="Times New Roman"/>
          <w:color w:val="000000" w:themeColor="text1"/>
          <w:sz w:val="24"/>
          <w:szCs w:val="24"/>
        </w:rPr>
      </w:pPr>
    </w:p>
    <w:p w:rsidR="00FA7443" w:rsidRPr="00FA7443" w:rsidRDefault="00FA7443" w:rsidP="00FA7443">
      <w:pPr>
        <w:spacing w:before="240"/>
        <w:jc w:val="both"/>
        <w:rPr>
          <w:rFonts w:ascii="Times New Roman" w:hAnsi="Times New Roman" w:cs="Times New Roman"/>
          <w:color w:val="000000" w:themeColor="text1"/>
          <w:sz w:val="24"/>
          <w:szCs w:val="24"/>
        </w:rPr>
      </w:pPr>
      <w:r w:rsidRPr="00FA7443">
        <w:rPr>
          <w:rFonts w:ascii="Times New Roman" w:hAnsi="Times New Roman" w:cs="Times New Roman"/>
          <w:bCs/>
          <w:color w:val="000000" w:themeColor="text1"/>
          <w:sz w:val="24"/>
          <w:szCs w:val="24"/>
          <w:shd w:val="clear" w:color="auto" w:fill="FFFFFF"/>
        </w:rPr>
        <w:t xml:space="preserve">[Available at: </w:t>
      </w:r>
      <w:r w:rsidRPr="00FA7443">
        <w:rPr>
          <w:rFonts w:ascii="Times New Roman" w:hAnsi="Times New Roman" w:cs="Times New Roman"/>
          <w:color w:val="000000" w:themeColor="text1"/>
          <w:sz w:val="24"/>
          <w:szCs w:val="24"/>
        </w:rPr>
        <w:t>https://www.tutorialspoint.com/merits-and-demerits-of-accounting-rate-of-return-arr</w:t>
      </w:r>
      <w:r w:rsidRPr="00FA7443">
        <w:rPr>
          <w:rFonts w:ascii="Times New Roman" w:hAnsi="Times New Roman" w:cs="Times New Roman"/>
          <w:bCs/>
          <w:color w:val="000000" w:themeColor="text1"/>
          <w:sz w:val="24"/>
          <w:szCs w:val="24"/>
          <w:shd w:val="clear" w:color="auto" w:fill="FFFFFF"/>
        </w:rPr>
        <w:t>, last accessed on 17</w:t>
      </w:r>
      <w:r w:rsidRPr="00FA7443">
        <w:rPr>
          <w:rFonts w:ascii="Times New Roman" w:hAnsi="Times New Roman" w:cs="Times New Roman"/>
          <w:bCs/>
          <w:color w:val="000000" w:themeColor="text1"/>
          <w:sz w:val="24"/>
          <w:szCs w:val="24"/>
          <w:shd w:val="clear" w:color="auto" w:fill="FFFFFF"/>
          <w:vertAlign w:val="superscript"/>
        </w:rPr>
        <w:t>th</w:t>
      </w:r>
      <w:r w:rsidRPr="00FA7443">
        <w:rPr>
          <w:rFonts w:ascii="Times New Roman" w:hAnsi="Times New Roman" w:cs="Times New Roman"/>
          <w:bCs/>
          <w:color w:val="000000" w:themeColor="text1"/>
          <w:sz w:val="24"/>
          <w:szCs w:val="24"/>
          <w:shd w:val="clear" w:color="auto" w:fill="FFFFFF"/>
        </w:rPr>
        <w:t xml:space="preserve"> July 23.]</w:t>
      </w:r>
    </w:p>
    <w:p w:rsidR="00FA7443" w:rsidRPr="00FA7443" w:rsidRDefault="00FA7443" w:rsidP="00FA7443">
      <w:pPr>
        <w:spacing w:before="240"/>
        <w:jc w:val="both"/>
        <w:rPr>
          <w:rFonts w:ascii="Times New Roman" w:hAnsi="Times New Roman" w:cs="Times New Roman"/>
          <w:b/>
          <w:color w:val="000000" w:themeColor="text1"/>
          <w:sz w:val="24"/>
          <w:szCs w:val="24"/>
        </w:rPr>
      </w:pPr>
      <w:r w:rsidRPr="00FA7443">
        <w:rPr>
          <w:rFonts w:ascii="Times New Roman" w:hAnsi="Times New Roman" w:cs="Times New Roman"/>
          <w:b/>
          <w:color w:val="000000" w:themeColor="text1"/>
          <w:sz w:val="28"/>
          <w:szCs w:val="24"/>
        </w:rPr>
        <w:t>Disadvantages</w:t>
      </w:r>
    </w:p>
    <w:p w:rsidR="00FA7443" w:rsidRPr="009C4D4E" w:rsidRDefault="00FA7443" w:rsidP="00FA7443">
      <w:pPr>
        <w:pStyle w:val="ListParagraph"/>
        <w:numPr>
          <w:ilvl w:val="0"/>
          <w:numId w:val="15"/>
        </w:numPr>
        <w:spacing w:before="240" w:after="160" w:line="259" w:lineRule="auto"/>
        <w:jc w:val="both"/>
        <w:rPr>
          <w:rFonts w:ascii="Times New Roman" w:hAnsi="Times New Roman" w:cs="Times New Roman"/>
          <w:b/>
          <w:color w:val="000000" w:themeColor="text1"/>
          <w:sz w:val="24"/>
          <w:szCs w:val="24"/>
        </w:rPr>
      </w:pPr>
      <w:r w:rsidRPr="009C4D4E">
        <w:rPr>
          <w:rFonts w:ascii="Times New Roman" w:hAnsi="Times New Roman" w:cs="Times New Roman"/>
          <w:b/>
          <w:color w:val="000000" w:themeColor="text1"/>
          <w:sz w:val="24"/>
          <w:szCs w:val="24"/>
        </w:rPr>
        <w:t>Ignore the cash flow</w:t>
      </w:r>
      <w:r w:rsidR="009C4D4E">
        <w:rPr>
          <w:rFonts w:ascii="Times New Roman" w:hAnsi="Times New Roman" w:cs="Times New Roman"/>
          <w:b/>
          <w:color w:val="000000" w:themeColor="text1"/>
          <w:sz w:val="24"/>
          <w:szCs w:val="24"/>
        </w:rPr>
        <w:t>:</w:t>
      </w:r>
    </w:p>
    <w:p w:rsidR="00FA7443" w:rsidRPr="00FA7443" w:rsidRDefault="00FA7443" w:rsidP="00FA7443">
      <w:pPr>
        <w:spacing w:before="240"/>
        <w:jc w:val="both"/>
        <w:rPr>
          <w:rFonts w:ascii="Times New Roman" w:hAnsi="Times New Roman" w:cs="Times New Roman"/>
          <w:color w:val="000000" w:themeColor="text1"/>
          <w:sz w:val="24"/>
          <w:szCs w:val="24"/>
        </w:rPr>
      </w:pPr>
      <w:r w:rsidRPr="00FA7443">
        <w:rPr>
          <w:rFonts w:ascii="Times New Roman" w:hAnsi="Times New Roman" w:cs="Times New Roman"/>
          <w:color w:val="000000" w:themeColor="text1"/>
          <w:sz w:val="24"/>
          <w:szCs w:val="24"/>
        </w:rPr>
        <w:t>ARR disregards cash flows in favor of profitability as a metric for evaluating investments. ARR is faulty in some investment situations because profitability is an insufficient indicator of a real investment appraisal. Accounting profits may also include non-cash things and are typically dependent on some arbitrary assumptions. Therefore, using ARR just as a method to assess an investment project would be improper.</w:t>
      </w:r>
    </w:p>
    <w:p w:rsidR="00FA7443" w:rsidRPr="009C4D4E" w:rsidRDefault="00FA7443" w:rsidP="00FA7443">
      <w:pPr>
        <w:pStyle w:val="ListParagraph"/>
        <w:numPr>
          <w:ilvl w:val="0"/>
          <w:numId w:val="15"/>
        </w:numPr>
        <w:spacing w:before="240" w:after="160" w:line="259" w:lineRule="auto"/>
        <w:jc w:val="both"/>
        <w:rPr>
          <w:rFonts w:ascii="Times New Roman" w:hAnsi="Times New Roman" w:cs="Times New Roman"/>
          <w:b/>
          <w:color w:val="000000" w:themeColor="text1"/>
          <w:sz w:val="24"/>
          <w:szCs w:val="24"/>
        </w:rPr>
      </w:pPr>
      <w:r w:rsidRPr="009C4D4E">
        <w:rPr>
          <w:rFonts w:ascii="Times New Roman" w:hAnsi="Times New Roman" w:cs="Times New Roman"/>
          <w:b/>
          <w:color w:val="000000" w:themeColor="text1"/>
          <w:sz w:val="24"/>
          <w:szCs w:val="24"/>
        </w:rPr>
        <w:t>Ignore the time value of money</w:t>
      </w:r>
      <w:r w:rsidR="009C4D4E">
        <w:rPr>
          <w:rFonts w:ascii="Times New Roman" w:hAnsi="Times New Roman" w:cs="Times New Roman"/>
          <w:b/>
          <w:color w:val="000000" w:themeColor="text1"/>
          <w:sz w:val="24"/>
          <w:szCs w:val="24"/>
        </w:rPr>
        <w:t>:</w:t>
      </w:r>
    </w:p>
    <w:p w:rsidR="00FA7443" w:rsidRPr="00FA7443" w:rsidRDefault="00FA7443" w:rsidP="00FA7443">
      <w:pPr>
        <w:spacing w:before="240"/>
        <w:jc w:val="both"/>
        <w:rPr>
          <w:rFonts w:ascii="Times New Roman" w:hAnsi="Times New Roman" w:cs="Times New Roman"/>
          <w:color w:val="000000" w:themeColor="text1"/>
          <w:sz w:val="24"/>
          <w:szCs w:val="24"/>
        </w:rPr>
      </w:pPr>
      <w:r w:rsidRPr="00FA7443">
        <w:rPr>
          <w:rFonts w:ascii="Times New Roman" w:hAnsi="Times New Roman" w:cs="Times New Roman"/>
          <w:color w:val="000000" w:themeColor="text1"/>
          <w:sz w:val="24"/>
          <w:szCs w:val="24"/>
        </w:rPr>
        <w:t>The time value of money principle, which argues that money now is worth more than money later, is entirely disregarded by the ARR technique. ARR is a flawed method for assessing investments since it does not take time worth of money into account.</w:t>
      </w:r>
    </w:p>
    <w:p w:rsidR="00FA7443" w:rsidRPr="009C4D4E" w:rsidRDefault="00FA7443" w:rsidP="00FA7443">
      <w:pPr>
        <w:pStyle w:val="ListParagraph"/>
        <w:numPr>
          <w:ilvl w:val="0"/>
          <w:numId w:val="15"/>
        </w:numPr>
        <w:spacing w:before="240" w:after="160" w:line="259" w:lineRule="auto"/>
        <w:jc w:val="both"/>
        <w:rPr>
          <w:rFonts w:ascii="Times New Roman" w:hAnsi="Times New Roman" w:cs="Times New Roman"/>
          <w:b/>
          <w:color w:val="000000" w:themeColor="text1"/>
          <w:sz w:val="24"/>
          <w:szCs w:val="24"/>
        </w:rPr>
      </w:pPr>
      <w:r w:rsidRPr="009C4D4E">
        <w:rPr>
          <w:rFonts w:ascii="Times New Roman" w:hAnsi="Times New Roman" w:cs="Times New Roman"/>
          <w:b/>
          <w:color w:val="000000" w:themeColor="text1"/>
          <w:sz w:val="24"/>
          <w:szCs w:val="24"/>
        </w:rPr>
        <w:t>Arbitrary cut-off</w:t>
      </w:r>
    </w:p>
    <w:p w:rsidR="00FA7443" w:rsidRPr="00FA7443" w:rsidRDefault="00FA7443" w:rsidP="00FA7443">
      <w:pPr>
        <w:spacing w:before="240"/>
        <w:jc w:val="both"/>
        <w:rPr>
          <w:rFonts w:ascii="Times New Roman" w:hAnsi="Times New Roman" w:cs="Times New Roman"/>
          <w:color w:val="000000" w:themeColor="text1"/>
          <w:sz w:val="24"/>
          <w:szCs w:val="24"/>
        </w:rPr>
      </w:pPr>
      <w:r w:rsidRPr="00FA7443">
        <w:rPr>
          <w:rFonts w:ascii="Times New Roman" w:hAnsi="Times New Roman" w:cs="Times New Roman"/>
          <w:color w:val="000000" w:themeColor="text1"/>
          <w:sz w:val="24"/>
          <w:szCs w:val="24"/>
        </w:rPr>
        <w:lastRenderedPageBreak/>
        <w:t>The majority of businesses that favours ARR as an evaluation method limit the projects using an arbitrary cut-off yardstick. The firm's current return on assets, or book value, is typically used as the measure. This results in profitable initiatives being rejected by growing businesses receiving extremely high rates on their current assets, while profitable projects are chosen by smaller companies earning lower rates from their assets.</w:t>
      </w:r>
    </w:p>
    <w:p w:rsidR="00FA7443" w:rsidRPr="00FA7443" w:rsidRDefault="00FA7443" w:rsidP="00FA7443">
      <w:pPr>
        <w:spacing w:before="240"/>
        <w:jc w:val="both"/>
        <w:rPr>
          <w:rFonts w:ascii="Times New Roman" w:hAnsi="Times New Roman" w:cs="Times New Roman"/>
          <w:color w:val="000000" w:themeColor="text1"/>
          <w:sz w:val="24"/>
          <w:szCs w:val="24"/>
        </w:rPr>
      </w:pPr>
    </w:p>
    <w:p w:rsidR="00FA7443" w:rsidRPr="003929F8" w:rsidRDefault="00FA7443" w:rsidP="00FA7443">
      <w:pPr>
        <w:spacing w:before="240"/>
        <w:jc w:val="both"/>
        <w:rPr>
          <w:rFonts w:cstheme="minorHAnsi"/>
          <w:color w:val="000000" w:themeColor="text1"/>
          <w:sz w:val="24"/>
          <w:szCs w:val="24"/>
        </w:rPr>
      </w:pPr>
      <w:r w:rsidRPr="00FA7443">
        <w:rPr>
          <w:rFonts w:ascii="Times New Roman" w:hAnsi="Times New Roman" w:cs="Times New Roman"/>
          <w:bCs/>
          <w:color w:val="000000" w:themeColor="text1"/>
          <w:sz w:val="24"/>
          <w:szCs w:val="24"/>
          <w:shd w:val="clear" w:color="auto" w:fill="FFFFFF"/>
        </w:rPr>
        <w:t xml:space="preserve">[Available at: </w:t>
      </w:r>
      <w:r w:rsidRPr="00FA7443">
        <w:rPr>
          <w:rFonts w:ascii="Times New Roman" w:hAnsi="Times New Roman" w:cs="Times New Roman"/>
          <w:color w:val="000000" w:themeColor="text1"/>
          <w:sz w:val="24"/>
          <w:szCs w:val="24"/>
        </w:rPr>
        <w:t>https://www.tutorialspoint.com/merits-and-demerits-of-accounting-rate-of-return-arr</w:t>
      </w:r>
      <w:r w:rsidRPr="00FA7443">
        <w:rPr>
          <w:rFonts w:ascii="Times New Roman" w:hAnsi="Times New Roman" w:cs="Times New Roman"/>
          <w:bCs/>
          <w:color w:val="000000" w:themeColor="text1"/>
          <w:sz w:val="24"/>
          <w:szCs w:val="24"/>
          <w:shd w:val="clear" w:color="auto" w:fill="FFFFFF"/>
        </w:rPr>
        <w:t>, last accessed on 17</w:t>
      </w:r>
      <w:r w:rsidRPr="00FA7443">
        <w:rPr>
          <w:rFonts w:ascii="Times New Roman" w:hAnsi="Times New Roman" w:cs="Times New Roman"/>
          <w:bCs/>
          <w:color w:val="000000" w:themeColor="text1"/>
          <w:sz w:val="24"/>
          <w:szCs w:val="24"/>
          <w:shd w:val="clear" w:color="auto" w:fill="FFFFFF"/>
          <w:vertAlign w:val="superscript"/>
        </w:rPr>
        <w:t>th</w:t>
      </w:r>
      <w:r w:rsidRPr="00FA7443">
        <w:rPr>
          <w:rFonts w:ascii="Times New Roman" w:hAnsi="Times New Roman" w:cs="Times New Roman"/>
          <w:bCs/>
          <w:color w:val="000000" w:themeColor="text1"/>
          <w:sz w:val="24"/>
          <w:szCs w:val="24"/>
          <w:shd w:val="clear" w:color="auto" w:fill="FFFFFF"/>
        </w:rPr>
        <w:t xml:space="preserve"> July 23.]</w:t>
      </w:r>
    </w:p>
    <w:p w:rsidR="00FA7443" w:rsidRDefault="00FA7443" w:rsidP="00534E8D">
      <w:pPr>
        <w:rPr>
          <w:b/>
          <w:sz w:val="40"/>
          <w:szCs w:val="40"/>
        </w:rPr>
      </w:pPr>
    </w:p>
    <w:p w:rsidR="00FA7443" w:rsidRDefault="00FA7443" w:rsidP="00534E8D">
      <w:pPr>
        <w:rPr>
          <w:b/>
          <w:sz w:val="40"/>
          <w:szCs w:val="40"/>
        </w:rPr>
      </w:pPr>
    </w:p>
    <w:p w:rsidR="00A633EB" w:rsidRDefault="00A633EB" w:rsidP="00534E8D">
      <w:pPr>
        <w:rPr>
          <w:b/>
          <w:sz w:val="40"/>
          <w:szCs w:val="40"/>
        </w:rPr>
      </w:pPr>
    </w:p>
    <w:p w:rsidR="00A633EB" w:rsidRDefault="00A633EB" w:rsidP="00534E8D">
      <w:pPr>
        <w:rPr>
          <w:b/>
          <w:sz w:val="40"/>
          <w:szCs w:val="40"/>
        </w:rPr>
      </w:pPr>
    </w:p>
    <w:p w:rsidR="00A633EB" w:rsidRDefault="00A633EB" w:rsidP="00534E8D">
      <w:pPr>
        <w:rPr>
          <w:b/>
          <w:sz w:val="40"/>
          <w:szCs w:val="40"/>
        </w:rPr>
      </w:pPr>
    </w:p>
    <w:p w:rsidR="00A633EB" w:rsidRDefault="00A633EB" w:rsidP="00534E8D">
      <w:pPr>
        <w:rPr>
          <w:b/>
          <w:sz w:val="40"/>
          <w:szCs w:val="40"/>
        </w:rPr>
      </w:pPr>
    </w:p>
    <w:p w:rsidR="00A633EB" w:rsidRDefault="00A633EB" w:rsidP="00534E8D">
      <w:pPr>
        <w:rPr>
          <w:b/>
          <w:sz w:val="40"/>
          <w:szCs w:val="40"/>
        </w:rPr>
      </w:pPr>
    </w:p>
    <w:p w:rsidR="00A633EB" w:rsidRDefault="00A633EB" w:rsidP="00534E8D">
      <w:pPr>
        <w:rPr>
          <w:b/>
          <w:sz w:val="40"/>
          <w:szCs w:val="40"/>
        </w:rPr>
      </w:pPr>
    </w:p>
    <w:p w:rsidR="00A633EB" w:rsidRDefault="00A633EB" w:rsidP="00534E8D">
      <w:pPr>
        <w:rPr>
          <w:b/>
          <w:sz w:val="40"/>
          <w:szCs w:val="40"/>
        </w:rPr>
      </w:pPr>
    </w:p>
    <w:p w:rsidR="00A633EB" w:rsidRDefault="00A633EB" w:rsidP="00534E8D">
      <w:pPr>
        <w:rPr>
          <w:b/>
          <w:sz w:val="40"/>
          <w:szCs w:val="40"/>
        </w:rPr>
      </w:pPr>
    </w:p>
    <w:p w:rsidR="00534E8D" w:rsidRPr="006052B7" w:rsidRDefault="00534E8D" w:rsidP="00200B41">
      <w:pPr>
        <w:pStyle w:val="Heading1"/>
      </w:pPr>
      <w:bookmarkStart w:id="15" w:name="_Toc143372775"/>
      <w:r w:rsidRPr="006052B7">
        <w:t>Net Present Value</w:t>
      </w:r>
      <w:bookmarkEnd w:id="15"/>
    </w:p>
    <w:p w:rsidR="00534E8D" w:rsidRPr="006573B8" w:rsidRDefault="00534E8D" w:rsidP="00534E8D">
      <w:pPr>
        <w:rPr>
          <w:b/>
        </w:rPr>
      </w:pPr>
      <w:r w:rsidRPr="006052B7">
        <w:rPr>
          <w:b/>
          <w:sz w:val="40"/>
          <w:szCs w:val="40"/>
        </w:rPr>
        <w:t>Project A</w:t>
      </w:r>
    </w:p>
    <w:tbl>
      <w:tblPr>
        <w:tblStyle w:val="TableGrid"/>
        <w:tblW w:w="0" w:type="auto"/>
        <w:tblLook w:val="04A0" w:firstRow="1" w:lastRow="0" w:firstColumn="1" w:lastColumn="0" w:noHBand="0" w:noVBand="1"/>
      </w:tblPr>
      <w:tblGrid>
        <w:gridCol w:w="648"/>
        <w:gridCol w:w="1710"/>
        <w:gridCol w:w="2070"/>
        <w:gridCol w:w="3330"/>
      </w:tblGrid>
      <w:tr w:rsidR="00534E8D" w:rsidRPr="006573B8" w:rsidTr="00993C58">
        <w:tc>
          <w:tcPr>
            <w:tcW w:w="648" w:type="dxa"/>
          </w:tcPr>
          <w:p w:rsidR="00534E8D" w:rsidRPr="006573B8" w:rsidRDefault="00534E8D" w:rsidP="00993C58">
            <w:pPr>
              <w:spacing w:after="200" w:line="276" w:lineRule="auto"/>
            </w:pPr>
            <w:r w:rsidRPr="006573B8">
              <w:t>Year</w:t>
            </w:r>
          </w:p>
        </w:tc>
        <w:tc>
          <w:tcPr>
            <w:tcW w:w="1710" w:type="dxa"/>
          </w:tcPr>
          <w:p w:rsidR="00534E8D" w:rsidRPr="006573B8" w:rsidRDefault="00534E8D" w:rsidP="00993C58">
            <w:pPr>
              <w:spacing w:after="200" w:line="276" w:lineRule="auto"/>
            </w:pPr>
            <w:r w:rsidRPr="006573B8">
              <w:t>Cash flows</w:t>
            </w:r>
          </w:p>
        </w:tc>
        <w:tc>
          <w:tcPr>
            <w:tcW w:w="2070" w:type="dxa"/>
          </w:tcPr>
          <w:p w:rsidR="00534E8D" w:rsidRPr="006573B8" w:rsidRDefault="00534E8D" w:rsidP="00993C58">
            <w:pPr>
              <w:spacing w:after="200" w:line="276" w:lineRule="auto"/>
            </w:pPr>
            <w:r>
              <w:t>Discount Factor</w:t>
            </w:r>
          </w:p>
        </w:tc>
        <w:tc>
          <w:tcPr>
            <w:tcW w:w="3330" w:type="dxa"/>
          </w:tcPr>
          <w:p w:rsidR="00534E8D" w:rsidRDefault="00534E8D" w:rsidP="00993C58">
            <w:pPr>
              <w:jc w:val="center"/>
            </w:pPr>
            <w:r>
              <w:t>PV</w:t>
            </w:r>
          </w:p>
        </w:tc>
      </w:tr>
      <w:tr w:rsidR="00534E8D" w:rsidRPr="006573B8" w:rsidTr="00993C58">
        <w:tc>
          <w:tcPr>
            <w:tcW w:w="648" w:type="dxa"/>
          </w:tcPr>
          <w:p w:rsidR="00534E8D" w:rsidRPr="006573B8" w:rsidRDefault="00534E8D" w:rsidP="00993C58">
            <w:pPr>
              <w:spacing w:after="200" w:line="276" w:lineRule="auto"/>
            </w:pPr>
            <w:r w:rsidRPr="006573B8">
              <w:lastRenderedPageBreak/>
              <w:t>0</w:t>
            </w:r>
          </w:p>
        </w:tc>
        <w:tc>
          <w:tcPr>
            <w:tcW w:w="1710" w:type="dxa"/>
          </w:tcPr>
          <w:p w:rsidR="00534E8D" w:rsidRPr="006573B8" w:rsidRDefault="00534E8D" w:rsidP="00993C58">
            <w:pPr>
              <w:spacing w:after="200" w:line="276" w:lineRule="auto"/>
              <w:jc w:val="center"/>
            </w:pPr>
            <w:r w:rsidRPr="006573B8">
              <w:t>-£          80</w:t>
            </w:r>
          </w:p>
        </w:tc>
        <w:tc>
          <w:tcPr>
            <w:tcW w:w="2070" w:type="dxa"/>
          </w:tcPr>
          <w:p w:rsidR="00534E8D" w:rsidRPr="006573B8" w:rsidRDefault="00534E8D" w:rsidP="00993C58">
            <w:pPr>
              <w:spacing w:after="200" w:line="276" w:lineRule="auto"/>
              <w:jc w:val="center"/>
            </w:pPr>
            <w:r>
              <w:t>1.00</w:t>
            </w:r>
          </w:p>
        </w:tc>
        <w:tc>
          <w:tcPr>
            <w:tcW w:w="3330" w:type="dxa"/>
          </w:tcPr>
          <w:p w:rsidR="00534E8D" w:rsidRPr="006573B8" w:rsidRDefault="00534E8D" w:rsidP="00993C58">
            <w:pPr>
              <w:spacing w:after="200" w:line="276" w:lineRule="auto"/>
              <w:jc w:val="center"/>
            </w:pPr>
            <w:r w:rsidRPr="006573B8">
              <w:t>(80)</w:t>
            </w:r>
          </w:p>
        </w:tc>
      </w:tr>
      <w:tr w:rsidR="00534E8D" w:rsidRPr="006573B8" w:rsidTr="00993C58">
        <w:tc>
          <w:tcPr>
            <w:tcW w:w="648" w:type="dxa"/>
          </w:tcPr>
          <w:p w:rsidR="00534E8D" w:rsidRPr="006573B8" w:rsidRDefault="00534E8D" w:rsidP="00993C58">
            <w:pPr>
              <w:spacing w:after="200" w:line="276" w:lineRule="auto"/>
            </w:pPr>
            <w:r w:rsidRPr="006573B8">
              <w:t>1</w:t>
            </w:r>
          </w:p>
        </w:tc>
        <w:tc>
          <w:tcPr>
            <w:tcW w:w="1710" w:type="dxa"/>
          </w:tcPr>
          <w:p w:rsidR="00534E8D" w:rsidRPr="006573B8" w:rsidRDefault="00534E8D" w:rsidP="00993C58">
            <w:pPr>
              <w:spacing w:after="200" w:line="276" w:lineRule="auto"/>
              <w:jc w:val="center"/>
            </w:pPr>
            <w:r w:rsidRPr="006573B8">
              <w:t>£          25</w:t>
            </w:r>
          </w:p>
        </w:tc>
        <w:tc>
          <w:tcPr>
            <w:tcW w:w="2070" w:type="dxa"/>
          </w:tcPr>
          <w:p w:rsidR="00534E8D" w:rsidRPr="006573B8" w:rsidRDefault="00534E8D" w:rsidP="00993C58">
            <w:pPr>
              <w:spacing w:after="200" w:line="276" w:lineRule="auto"/>
              <w:jc w:val="center"/>
            </w:pPr>
            <w:r>
              <w:t>0.911</w:t>
            </w:r>
          </w:p>
        </w:tc>
        <w:tc>
          <w:tcPr>
            <w:tcW w:w="3330" w:type="dxa"/>
          </w:tcPr>
          <w:p w:rsidR="00534E8D" w:rsidRPr="006573B8" w:rsidRDefault="00534E8D" w:rsidP="00993C58">
            <w:pPr>
              <w:jc w:val="center"/>
            </w:pPr>
            <w:r>
              <w:t>22.779</w:t>
            </w:r>
          </w:p>
        </w:tc>
      </w:tr>
      <w:tr w:rsidR="00534E8D" w:rsidRPr="006573B8" w:rsidTr="00993C58">
        <w:tc>
          <w:tcPr>
            <w:tcW w:w="648" w:type="dxa"/>
          </w:tcPr>
          <w:p w:rsidR="00534E8D" w:rsidRPr="006573B8" w:rsidRDefault="00534E8D" w:rsidP="00993C58">
            <w:pPr>
              <w:spacing w:after="200" w:line="276" w:lineRule="auto"/>
            </w:pPr>
            <w:r w:rsidRPr="006573B8">
              <w:t>2</w:t>
            </w:r>
          </w:p>
        </w:tc>
        <w:tc>
          <w:tcPr>
            <w:tcW w:w="1710" w:type="dxa"/>
          </w:tcPr>
          <w:p w:rsidR="00534E8D" w:rsidRPr="006573B8" w:rsidRDefault="00534E8D" w:rsidP="00993C58">
            <w:pPr>
              <w:spacing w:after="200" w:line="276" w:lineRule="auto"/>
              <w:jc w:val="center"/>
            </w:pPr>
            <w:r w:rsidRPr="006573B8">
              <w:t>£          25</w:t>
            </w:r>
          </w:p>
        </w:tc>
        <w:tc>
          <w:tcPr>
            <w:tcW w:w="2070" w:type="dxa"/>
          </w:tcPr>
          <w:p w:rsidR="00534E8D" w:rsidRPr="006573B8" w:rsidRDefault="00534E8D" w:rsidP="00993C58">
            <w:pPr>
              <w:spacing w:after="200" w:line="276" w:lineRule="auto"/>
              <w:jc w:val="center"/>
            </w:pPr>
            <w:r>
              <w:t>0.830</w:t>
            </w:r>
          </w:p>
        </w:tc>
        <w:tc>
          <w:tcPr>
            <w:tcW w:w="3330" w:type="dxa"/>
          </w:tcPr>
          <w:p w:rsidR="00534E8D" w:rsidRPr="006573B8" w:rsidRDefault="00534E8D" w:rsidP="00993C58">
            <w:pPr>
              <w:jc w:val="center"/>
            </w:pPr>
            <w:r>
              <w:t>20.755</w:t>
            </w:r>
          </w:p>
        </w:tc>
      </w:tr>
      <w:tr w:rsidR="00534E8D" w:rsidRPr="006573B8" w:rsidTr="00993C58">
        <w:tc>
          <w:tcPr>
            <w:tcW w:w="648" w:type="dxa"/>
          </w:tcPr>
          <w:p w:rsidR="00534E8D" w:rsidRPr="006573B8" w:rsidRDefault="00534E8D" w:rsidP="00993C58">
            <w:pPr>
              <w:spacing w:after="200" w:line="276" w:lineRule="auto"/>
            </w:pPr>
            <w:r w:rsidRPr="006573B8">
              <w:t>3</w:t>
            </w:r>
          </w:p>
        </w:tc>
        <w:tc>
          <w:tcPr>
            <w:tcW w:w="1710" w:type="dxa"/>
          </w:tcPr>
          <w:p w:rsidR="00534E8D" w:rsidRPr="006573B8" w:rsidRDefault="00534E8D" w:rsidP="00993C58">
            <w:pPr>
              <w:spacing w:after="200" w:line="276" w:lineRule="auto"/>
              <w:jc w:val="center"/>
            </w:pPr>
            <w:r w:rsidRPr="006573B8">
              <w:t>£          20</w:t>
            </w:r>
          </w:p>
        </w:tc>
        <w:tc>
          <w:tcPr>
            <w:tcW w:w="2070" w:type="dxa"/>
          </w:tcPr>
          <w:p w:rsidR="00534E8D" w:rsidRPr="006573B8" w:rsidRDefault="00534E8D" w:rsidP="00993C58">
            <w:pPr>
              <w:spacing w:after="200" w:line="276" w:lineRule="auto"/>
              <w:jc w:val="center"/>
            </w:pPr>
            <w:r>
              <w:t>0.756</w:t>
            </w:r>
          </w:p>
        </w:tc>
        <w:tc>
          <w:tcPr>
            <w:tcW w:w="3330" w:type="dxa"/>
          </w:tcPr>
          <w:p w:rsidR="00534E8D" w:rsidRPr="006573B8" w:rsidRDefault="00534E8D" w:rsidP="00993C58">
            <w:pPr>
              <w:jc w:val="center"/>
            </w:pPr>
            <w:r>
              <w:t>15.129</w:t>
            </w:r>
          </w:p>
        </w:tc>
      </w:tr>
      <w:tr w:rsidR="00534E8D" w:rsidRPr="006573B8" w:rsidTr="00993C58">
        <w:tc>
          <w:tcPr>
            <w:tcW w:w="648" w:type="dxa"/>
          </w:tcPr>
          <w:p w:rsidR="00534E8D" w:rsidRPr="006573B8" w:rsidRDefault="00534E8D" w:rsidP="00993C58">
            <w:pPr>
              <w:spacing w:after="200" w:line="276" w:lineRule="auto"/>
            </w:pPr>
            <w:r w:rsidRPr="006573B8">
              <w:t>4</w:t>
            </w:r>
          </w:p>
        </w:tc>
        <w:tc>
          <w:tcPr>
            <w:tcW w:w="1710" w:type="dxa"/>
          </w:tcPr>
          <w:p w:rsidR="00534E8D" w:rsidRPr="006573B8" w:rsidRDefault="00534E8D" w:rsidP="00993C58">
            <w:pPr>
              <w:spacing w:after="200" w:line="276" w:lineRule="auto"/>
              <w:jc w:val="center"/>
            </w:pPr>
            <w:r w:rsidRPr="006573B8">
              <w:t>£          55</w:t>
            </w:r>
          </w:p>
        </w:tc>
        <w:tc>
          <w:tcPr>
            <w:tcW w:w="2070" w:type="dxa"/>
          </w:tcPr>
          <w:p w:rsidR="00534E8D" w:rsidRPr="006573B8" w:rsidRDefault="00534E8D" w:rsidP="00993C58">
            <w:pPr>
              <w:spacing w:after="200" w:line="276" w:lineRule="auto"/>
              <w:jc w:val="center"/>
            </w:pPr>
            <w:r>
              <w:t>0.689</w:t>
            </w:r>
          </w:p>
        </w:tc>
        <w:tc>
          <w:tcPr>
            <w:tcW w:w="3330" w:type="dxa"/>
          </w:tcPr>
          <w:p w:rsidR="00534E8D" w:rsidRPr="006573B8" w:rsidRDefault="00534E8D" w:rsidP="00993C58">
            <w:pPr>
              <w:jc w:val="center"/>
            </w:pPr>
            <w:r>
              <w:t>37.909</w:t>
            </w:r>
          </w:p>
        </w:tc>
      </w:tr>
      <w:tr w:rsidR="00534E8D" w:rsidRPr="006573B8" w:rsidTr="00993C58">
        <w:tc>
          <w:tcPr>
            <w:tcW w:w="4428" w:type="dxa"/>
            <w:gridSpan w:val="3"/>
          </w:tcPr>
          <w:p w:rsidR="00534E8D" w:rsidRPr="006573B8" w:rsidRDefault="00534E8D" w:rsidP="00993C58">
            <w:pPr>
              <w:jc w:val="center"/>
              <w:rPr>
                <w:b/>
              </w:rPr>
            </w:pPr>
            <w:r w:rsidRPr="006573B8">
              <w:rPr>
                <w:b/>
              </w:rPr>
              <w:t>Total NPV of the Project</w:t>
            </w:r>
          </w:p>
        </w:tc>
        <w:tc>
          <w:tcPr>
            <w:tcW w:w="3330" w:type="dxa"/>
          </w:tcPr>
          <w:p w:rsidR="00534E8D" w:rsidRPr="006573B8" w:rsidRDefault="00534E8D" w:rsidP="00993C58">
            <w:pPr>
              <w:jc w:val="center"/>
              <w:rPr>
                <w:b/>
              </w:rPr>
            </w:pPr>
            <w:r w:rsidRPr="006573B8">
              <w:rPr>
                <w:b/>
              </w:rPr>
              <w:t>16.573</w:t>
            </w:r>
          </w:p>
        </w:tc>
      </w:tr>
    </w:tbl>
    <w:p w:rsidR="00534E8D" w:rsidRPr="006573B8" w:rsidRDefault="00534E8D" w:rsidP="00534E8D"/>
    <w:tbl>
      <w:tblPr>
        <w:tblW w:w="8920" w:type="dxa"/>
        <w:tblInd w:w="93" w:type="dxa"/>
        <w:tblLook w:val="04A0" w:firstRow="1" w:lastRow="0" w:firstColumn="1" w:lastColumn="0" w:noHBand="0" w:noVBand="1"/>
      </w:tblPr>
      <w:tblGrid>
        <w:gridCol w:w="8920"/>
      </w:tblGrid>
      <w:tr w:rsidR="00534E8D" w:rsidRPr="006573B8" w:rsidTr="00993C58">
        <w:trPr>
          <w:trHeight w:val="525"/>
        </w:trPr>
        <w:tc>
          <w:tcPr>
            <w:tcW w:w="8920" w:type="dxa"/>
            <w:tcBorders>
              <w:top w:val="nil"/>
              <w:left w:val="nil"/>
              <w:bottom w:val="nil"/>
              <w:right w:val="nil"/>
            </w:tcBorders>
            <w:shd w:val="clear" w:color="auto" w:fill="auto"/>
            <w:noWrap/>
            <w:vAlign w:val="bottom"/>
            <w:hideMark/>
          </w:tcPr>
          <w:p w:rsidR="00534E8D" w:rsidRPr="006573B8" w:rsidRDefault="00534E8D" w:rsidP="00993C58">
            <w:pPr>
              <w:rPr>
                <w:b/>
                <w:bCs/>
              </w:rPr>
            </w:pPr>
            <w:r w:rsidRPr="006573B8">
              <w:rPr>
                <w:b/>
                <w:bCs/>
              </w:rPr>
              <w:t xml:space="preserve">      Project B</w:t>
            </w:r>
          </w:p>
        </w:tc>
      </w:tr>
    </w:tbl>
    <w:tbl>
      <w:tblPr>
        <w:tblStyle w:val="TableGrid"/>
        <w:tblW w:w="0" w:type="auto"/>
        <w:tblLook w:val="04A0" w:firstRow="1" w:lastRow="0" w:firstColumn="1" w:lastColumn="0" w:noHBand="0" w:noVBand="1"/>
      </w:tblPr>
      <w:tblGrid>
        <w:gridCol w:w="648"/>
        <w:gridCol w:w="1710"/>
        <w:gridCol w:w="2070"/>
        <w:gridCol w:w="3330"/>
      </w:tblGrid>
      <w:tr w:rsidR="00534E8D" w:rsidRPr="006573B8" w:rsidTr="00993C58">
        <w:tc>
          <w:tcPr>
            <w:tcW w:w="648" w:type="dxa"/>
          </w:tcPr>
          <w:p w:rsidR="00534E8D" w:rsidRPr="006573B8" w:rsidRDefault="00534E8D" w:rsidP="00993C58">
            <w:pPr>
              <w:spacing w:after="200" w:line="276" w:lineRule="auto"/>
            </w:pPr>
            <w:r w:rsidRPr="006573B8">
              <w:t>Year</w:t>
            </w:r>
          </w:p>
        </w:tc>
        <w:tc>
          <w:tcPr>
            <w:tcW w:w="1710" w:type="dxa"/>
          </w:tcPr>
          <w:p w:rsidR="00534E8D" w:rsidRPr="006573B8" w:rsidRDefault="00534E8D" w:rsidP="00993C58">
            <w:pPr>
              <w:spacing w:after="200" w:line="276" w:lineRule="auto"/>
            </w:pPr>
            <w:r w:rsidRPr="006573B8">
              <w:t>Cash flows</w:t>
            </w:r>
          </w:p>
        </w:tc>
        <w:tc>
          <w:tcPr>
            <w:tcW w:w="2070" w:type="dxa"/>
          </w:tcPr>
          <w:p w:rsidR="00534E8D" w:rsidRPr="006573B8" w:rsidRDefault="00534E8D" w:rsidP="00993C58">
            <w:pPr>
              <w:spacing w:after="200" w:line="276" w:lineRule="auto"/>
            </w:pPr>
            <w:r>
              <w:t>Discount Factor</w:t>
            </w:r>
          </w:p>
        </w:tc>
        <w:tc>
          <w:tcPr>
            <w:tcW w:w="3330" w:type="dxa"/>
          </w:tcPr>
          <w:p w:rsidR="00534E8D" w:rsidRPr="006573B8" w:rsidRDefault="00534E8D" w:rsidP="00993C58">
            <w:pPr>
              <w:jc w:val="center"/>
            </w:pPr>
            <w:r>
              <w:t>PV</w:t>
            </w:r>
          </w:p>
        </w:tc>
      </w:tr>
      <w:tr w:rsidR="00534E8D" w:rsidRPr="006573B8" w:rsidTr="00993C58">
        <w:tc>
          <w:tcPr>
            <w:tcW w:w="648" w:type="dxa"/>
          </w:tcPr>
          <w:p w:rsidR="00534E8D" w:rsidRPr="006573B8" w:rsidRDefault="00534E8D" w:rsidP="00993C58">
            <w:pPr>
              <w:spacing w:after="200" w:line="276" w:lineRule="auto"/>
            </w:pPr>
            <w:r w:rsidRPr="006573B8">
              <w:t>0</w:t>
            </w:r>
          </w:p>
        </w:tc>
        <w:tc>
          <w:tcPr>
            <w:tcW w:w="1710" w:type="dxa"/>
          </w:tcPr>
          <w:p w:rsidR="00534E8D" w:rsidRPr="006573B8" w:rsidRDefault="00534E8D" w:rsidP="00993C58">
            <w:pPr>
              <w:spacing w:after="200" w:line="276" w:lineRule="auto"/>
            </w:pPr>
            <w:r w:rsidRPr="006573B8">
              <w:t xml:space="preserve">-£          75 </w:t>
            </w:r>
          </w:p>
        </w:tc>
        <w:tc>
          <w:tcPr>
            <w:tcW w:w="2070" w:type="dxa"/>
          </w:tcPr>
          <w:p w:rsidR="00534E8D" w:rsidRPr="006573B8" w:rsidRDefault="00534E8D" w:rsidP="00993C58">
            <w:pPr>
              <w:spacing w:after="200" w:line="276" w:lineRule="auto"/>
              <w:jc w:val="center"/>
            </w:pPr>
            <w:r>
              <w:t>1.00</w:t>
            </w:r>
          </w:p>
        </w:tc>
        <w:tc>
          <w:tcPr>
            <w:tcW w:w="3330" w:type="dxa"/>
          </w:tcPr>
          <w:p w:rsidR="00534E8D" w:rsidRPr="006573B8" w:rsidRDefault="00534E8D" w:rsidP="00993C58">
            <w:pPr>
              <w:jc w:val="center"/>
            </w:pPr>
            <w:r>
              <w:t>(75)</w:t>
            </w:r>
          </w:p>
        </w:tc>
      </w:tr>
      <w:tr w:rsidR="00534E8D" w:rsidRPr="006573B8" w:rsidTr="00993C58">
        <w:tc>
          <w:tcPr>
            <w:tcW w:w="648" w:type="dxa"/>
          </w:tcPr>
          <w:p w:rsidR="00534E8D" w:rsidRPr="006573B8" w:rsidRDefault="00534E8D" w:rsidP="00993C58">
            <w:pPr>
              <w:spacing w:after="200" w:line="276" w:lineRule="auto"/>
            </w:pPr>
            <w:r w:rsidRPr="006573B8">
              <w:t>1</w:t>
            </w:r>
          </w:p>
        </w:tc>
        <w:tc>
          <w:tcPr>
            <w:tcW w:w="1710" w:type="dxa"/>
          </w:tcPr>
          <w:p w:rsidR="00534E8D" w:rsidRPr="006573B8" w:rsidRDefault="00534E8D" w:rsidP="00993C58">
            <w:pPr>
              <w:spacing w:after="200" w:line="276" w:lineRule="auto"/>
            </w:pPr>
            <w:r w:rsidRPr="006573B8">
              <w:t xml:space="preserve"> £          50 </w:t>
            </w:r>
          </w:p>
        </w:tc>
        <w:tc>
          <w:tcPr>
            <w:tcW w:w="2070" w:type="dxa"/>
          </w:tcPr>
          <w:p w:rsidR="00534E8D" w:rsidRPr="006573B8" w:rsidRDefault="00534E8D" w:rsidP="00993C58">
            <w:pPr>
              <w:spacing w:after="200" w:line="276" w:lineRule="auto"/>
              <w:jc w:val="center"/>
            </w:pPr>
            <w:r>
              <w:t>0.911</w:t>
            </w:r>
          </w:p>
        </w:tc>
        <w:tc>
          <w:tcPr>
            <w:tcW w:w="3330" w:type="dxa"/>
          </w:tcPr>
          <w:p w:rsidR="00534E8D" w:rsidRPr="006573B8" w:rsidRDefault="00534E8D" w:rsidP="00993C58">
            <w:pPr>
              <w:jc w:val="center"/>
            </w:pPr>
            <w:r>
              <w:t>45.558</w:t>
            </w:r>
          </w:p>
        </w:tc>
      </w:tr>
      <w:tr w:rsidR="00534E8D" w:rsidRPr="006573B8" w:rsidTr="00993C58">
        <w:tc>
          <w:tcPr>
            <w:tcW w:w="648" w:type="dxa"/>
          </w:tcPr>
          <w:p w:rsidR="00534E8D" w:rsidRPr="006573B8" w:rsidRDefault="00534E8D" w:rsidP="00993C58">
            <w:pPr>
              <w:spacing w:after="200" w:line="276" w:lineRule="auto"/>
            </w:pPr>
            <w:r w:rsidRPr="006573B8">
              <w:t>2</w:t>
            </w:r>
          </w:p>
        </w:tc>
        <w:tc>
          <w:tcPr>
            <w:tcW w:w="1710" w:type="dxa"/>
          </w:tcPr>
          <w:p w:rsidR="00534E8D" w:rsidRPr="006573B8" w:rsidRDefault="00534E8D" w:rsidP="00993C58">
            <w:pPr>
              <w:spacing w:after="200" w:line="276" w:lineRule="auto"/>
            </w:pPr>
            <w:r w:rsidRPr="006573B8">
              <w:t xml:space="preserve"> £          20 </w:t>
            </w:r>
          </w:p>
        </w:tc>
        <w:tc>
          <w:tcPr>
            <w:tcW w:w="2070" w:type="dxa"/>
          </w:tcPr>
          <w:p w:rsidR="00534E8D" w:rsidRPr="006573B8" w:rsidRDefault="00534E8D" w:rsidP="00993C58">
            <w:pPr>
              <w:spacing w:after="200" w:line="276" w:lineRule="auto"/>
              <w:jc w:val="center"/>
            </w:pPr>
            <w:r>
              <w:t>0.830</w:t>
            </w:r>
          </w:p>
        </w:tc>
        <w:tc>
          <w:tcPr>
            <w:tcW w:w="3330" w:type="dxa"/>
          </w:tcPr>
          <w:p w:rsidR="00534E8D" w:rsidRPr="006573B8" w:rsidRDefault="00534E8D" w:rsidP="00993C58">
            <w:pPr>
              <w:jc w:val="center"/>
            </w:pPr>
            <w:r>
              <w:t>16.604</w:t>
            </w:r>
          </w:p>
        </w:tc>
      </w:tr>
      <w:tr w:rsidR="00534E8D" w:rsidRPr="006573B8" w:rsidTr="00993C58">
        <w:tc>
          <w:tcPr>
            <w:tcW w:w="648" w:type="dxa"/>
          </w:tcPr>
          <w:p w:rsidR="00534E8D" w:rsidRPr="006573B8" w:rsidRDefault="00534E8D" w:rsidP="00993C58">
            <w:pPr>
              <w:spacing w:after="200" w:line="276" w:lineRule="auto"/>
            </w:pPr>
            <w:r w:rsidRPr="006573B8">
              <w:t>3</w:t>
            </w:r>
          </w:p>
        </w:tc>
        <w:tc>
          <w:tcPr>
            <w:tcW w:w="1710" w:type="dxa"/>
          </w:tcPr>
          <w:p w:rsidR="00534E8D" w:rsidRPr="006573B8" w:rsidRDefault="00534E8D" w:rsidP="00993C58">
            <w:pPr>
              <w:spacing w:after="200" w:line="276" w:lineRule="auto"/>
            </w:pPr>
            <w:r w:rsidRPr="006573B8">
              <w:t xml:space="preserve"> £          20 </w:t>
            </w:r>
          </w:p>
        </w:tc>
        <w:tc>
          <w:tcPr>
            <w:tcW w:w="2070" w:type="dxa"/>
          </w:tcPr>
          <w:p w:rsidR="00534E8D" w:rsidRPr="006573B8" w:rsidRDefault="00534E8D" w:rsidP="00993C58">
            <w:pPr>
              <w:spacing w:after="200" w:line="276" w:lineRule="auto"/>
              <w:jc w:val="center"/>
            </w:pPr>
            <w:r>
              <w:t>0.756</w:t>
            </w:r>
          </w:p>
        </w:tc>
        <w:tc>
          <w:tcPr>
            <w:tcW w:w="3330" w:type="dxa"/>
          </w:tcPr>
          <w:p w:rsidR="00534E8D" w:rsidRPr="006573B8" w:rsidRDefault="00534E8D" w:rsidP="00993C58">
            <w:pPr>
              <w:jc w:val="center"/>
            </w:pPr>
            <w:r>
              <w:t>15.129</w:t>
            </w:r>
          </w:p>
        </w:tc>
      </w:tr>
      <w:tr w:rsidR="00534E8D" w:rsidRPr="006573B8" w:rsidTr="00993C58">
        <w:tc>
          <w:tcPr>
            <w:tcW w:w="648" w:type="dxa"/>
          </w:tcPr>
          <w:p w:rsidR="00534E8D" w:rsidRPr="006573B8" w:rsidRDefault="00534E8D" w:rsidP="00993C58">
            <w:pPr>
              <w:spacing w:after="200" w:line="276" w:lineRule="auto"/>
            </w:pPr>
            <w:r w:rsidRPr="006573B8">
              <w:t>4</w:t>
            </w:r>
          </w:p>
        </w:tc>
        <w:tc>
          <w:tcPr>
            <w:tcW w:w="1710" w:type="dxa"/>
          </w:tcPr>
          <w:p w:rsidR="00534E8D" w:rsidRPr="006573B8" w:rsidRDefault="00534E8D" w:rsidP="00993C58">
            <w:pPr>
              <w:spacing w:after="200" w:line="276" w:lineRule="auto"/>
            </w:pPr>
            <w:r w:rsidRPr="006573B8">
              <w:t xml:space="preserve"> £          20 </w:t>
            </w:r>
          </w:p>
        </w:tc>
        <w:tc>
          <w:tcPr>
            <w:tcW w:w="2070" w:type="dxa"/>
          </w:tcPr>
          <w:p w:rsidR="00534E8D" w:rsidRPr="006573B8" w:rsidRDefault="00534E8D" w:rsidP="00993C58">
            <w:pPr>
              <w:spacing w:after="200" w:line="276" w:lineRule="auto"/>
              <w:jc w:val="center"/>
            </w:pPr>
            <w:r>
              <w:t>0.689</w:t>
            </w:r>
          </w:p>
        </w:tc>
        <w:tc>
          <w:tcPr>
            <w:tcW w:w="3330" w:type="dxa"/>
          </w:tcPr>
          <w:p w:rsidR="00534E8D" w:rsidRPr="006573B8" w:rsidRDefault="00534E8D" w:rsidP="00993C58">
            <w:pPr>
              <w:jc w:val="center"/>
            </w:pPr>
            <w:r>
              <w:t>13.785</w:t>
            </w:r>
          </w:p>
        </w:tc>
      </w:tr>
      <w:tr w:rsidR="00534E8D" w:rsidRPr="006573B8" w:rsidTr="00993C58">
        <w:tc>
          <w:tcPr>
            <w:tcW w:w="4428" w:type="dxa"/>
            <w:gridSpan w:val="3"/>
          </w:tcPr>
          <w:p w:rsidR="00534E8D" w:rsidRPr="00411D31" w:rsidRDefault="00534E8D" w:rsidP="00993C58">
            <w:pPr>
              <w:jc w:val="center"/>
              <w:rPr>
                <w:b/>
              </w:rPr>
            </w:pPr>
            <w:r w:rsidRPr="00411D31">
              <w:rPr>
                <w:b/>
              </w:rPr>
              <w:t>Total NPV of the Project</w:t>
            </w:r>
          </w:p>
        </w:tc>
        <w:tc>
          <w:tcPr>
            <w:tcW w:w="3330" w:type="dxa"/>
          </w:tcPr>
          <w:p w:rsidR="00534E8D" w:rsidRDefault="00534E8D" w:rsidP="00993C58">
            <w:pPr>
              <w:jc w:val="center"/>
            </w:pPr>
            <w:r>
              <w:t>16.077</w:t>
            </w:r>
          </w:p>
        </w:tc>
      </w:tr>
    </w:tbl>
    <w:p w:rsidR="00534E8D" w:rsidRPr="006573B8" w:rsidRDefault="00534E8D" w:rsidP="00534E8D"/>
    <w:p w:rsidR="00534E8D" w:rsidRPr="00A633EB" w:rsidRDefault="00534E8D" w:rsidP="00A633EB">
      <w:pPr>
        <w:jc w:val="both"/>
        <w:rPr>
          <w:rFonts w:ascii="Times New Roman" w:hAnsi="Times New Roman" w:cs="Times New Roman"/>
          <w:b/>
          <w:bCs/>
        </w:rPr>
      </w:pPr>
      <w:r w:rsidRPr="00A633EB">
        <w:rPr>
          <w:rFonts w:ascii="Times New Roman" w:hAnsi="Times New Roman" w:cs="Times New Roman"/>
          <w:b/>
          <w:bCs/>
          <w:sz w:val="24"/>
        </w:rPr>
        <w:t>Conclusion: On the basis of Net Present Value approach (NPV), Project A will be taken as it is contributing more in shareholder’s wealth instead of Project B.</w:t>
      </w:r>
    </w:p>
    <w:p w:rsidR="00534E8D" w:rsidRPr="006573B8" w:rsidRDefault="00534E8D" w:rsidP="00534E8D">
      <w:pPr>
        <w:rPr>
          <w:b/>
          <w:bCs/>
        </w:rPr>
      </w:pPr>
      <w:r w:rsidRPr="006573B8">
        <w:rPr>
          <w:b/>
          <w:bCs/>
        </w:rPr>
        <w:t xml:space="preserve"> </w:t>
      </w:r>
    </w:p>
    <w:p w:rsidR="00610969" w:rsidRDefault="00610969" w:rsidP="00534E8D"/>
    <w:p w:rsidR="00FA7443" w:rsidRDefault="00FA7443" w:rsidP="00534E8D">
      <w:pPr>
        <w:rPr>
          <w:b/>
          <w:sz w:val="40"/>
          <w:szCs w:val="40"/>
        </w:rPr>
      </w:pPr>
    </w:p>
    <w:p w:rsidR="00FA7443" w:rsidRDefault="00FA7443" w:rsidP="00534E8D">
      <w:pPr>
        <w:rPr>
          <w:b/>
          <w:sz w:val="40"/>
          <w:szCs w:val="40"/>
        </w:rPr>
      </w:pPr>
    </w:p>
    <w:p w:rsidR="00534E8D" w:rsidRPr="006052B7" w:rsidRDefault="00534E8D" w:rsidP="00534E8D">
      <w:pPr>
        <w:rPr>
          <w:b/>
          <w:sz w:val="40"/>
          <w:szCs w:val="40"/>
        </w:rPr>
      </w:pPr>
      <w:r w:rsidRPr="006052B7">
        <w:rPr>
          <w:b/>
          <w:sz w:val="40"/>
          <w:szCs w:val="40"/>
        </w:rPr>
        <w:t>Net Present Value</w:t>
      </w:r>
      <w:r w:rsidR="00C53DC5">
        <w:rPr>
          <w:b/>
          <w:sz w:val="40"/>
          <w:szCs w:val="40"/>
        </w:rPr>
        <w:t xml:space="preserve"> </w:t>
      </w:r>
      <w:r w:rsidR="00287AA9">
        <w:rPr>
          <w:b/>
          <w:sz w:val="40"/>
          <w:szCs w:val="40"/>
        </w:rPr>
        <w:t>(1c)</w:t>
      </w:r>
    </w:p>
    <w:p w:rsidR="00534E8D" w:rsidRPr="006573B8" w:rsidRDefault="00534E8D" w:rsidP="00534E8D">
      <w:pPr>
        <w:rPr>
          <w:b/>
        </w:rPr>
      </w:pPr>
      <w:r w:rsidRPr="006052B7">
        <w:rPr>
          <w:b/>
          <w:sz w:val="40"/>
          <w:szCs w:val="40"/>
        </w:rPr>
        <w:t>Project A</w:t>
      </w:r>
    </w:p>
    <w:tbl>
      <w:tblPr>
        <w:tblStyle w:val="TableGrid"/>
        <w:tblW w:w="0" w:type="auto"/>
        <w:tblLook w:val="04A0" w:firstRow="1" w:lastRow="0" w:firstColumn="1" w:lastColumn="0" w:noHBand="0" w:noVBand="1"/>
      </w:tblPr>
      <w:tblGrid>
        <w:gridCol w:w="648"/>
        <w:gridCol w:w="1710"/>
        <w:gridCol w:w="2070"/>
        <w:gridCol w:w="3330"/>
      </w:tblGrid>
      <w:tr w:rsidR="00534E8D" w:rsidRPr="006573B8" w:rsidTr="00993C58">
        <w:tc>
          <w:tcPr>
            <w:tcW w:w="648" w:type="dxa"/>
          </w:tcPr>
          <w:p w:rsidR="00534E8D" w:rsidRPr="006573B8" w:rsidRDefault="00534E8D" w:rsidP="00993C58">
            <w:pPr>
              <w:spacing w:after="200" w:line="276" w:lineRule="auto"/>
            </w:pPr>
            <w:r w:rsidRPr="006573B8">
              <w:lastRenderedPageBreak/>
              <w:t>Year</w:t>
            </w:r>
          </w:p>
        </w:tc>
        <w:tc>
          <w:tcPr>
            <w:tcW w:w="1710" w:type="dxa"/>
          </w:tcPr>
          <w:p w:rsidR="00534E8D" w:rsidRPr="006573B8" w:rsidRDefault="00534E8D" w:rsidP="00993C58">
            <w:pPr>
              <w:spacing w:after="200" w:line="276" w:lineRule="auto"/>
            </w:pPr>
            <w:r w:rsidRPr="006573B8">
              <w:t>Cash flows</w:t>
            </w:r>
          </w:p>
        </w:tc>
        <w:tc>
          <w:tcPr>
            <w:tcW w:w="2070" w:type="dxa"/>
          </w:tcPr>
          <w:p w:rsidR="00534E8D" w:rsidRPr="006573B8" w:rsidRDefault="00534E8D" w:rsidP="00993C58">
            <w:pPr>
              <w:spacing w:after="200" w:line="276" w:lineRule="auto"/>
            </w:pPr>
            <w:r>
              <w:t>Discount Factor</w:t>
            </w:r>
          </w:p>
        </w:tc>
        <w:tc>
          <w:tcPr>
            <w:tcW w:w="3330" w:type="dxa"/>
          </w:tcPr>
          <w:p w:rsidR="00534E8D" w:rsidRDefault="00534E8D" w:rsidP="00993C58">
            <w:pPr>
              <w:jc w:val="center"/>
            </w:pPr>
            <w:r>
              <w:t>PV</w:t>
            </w:r>
          </w:p>
        </w:tc>
      </w:tr>
      <w:tr w:rsidR="00534E8D" w:rsidRPr="006573B8" w:rsidTr="00993C58">
        <w:tc>
          <w:tcPr>
            <w:tcW w:w="648" w:type="dxa"/>
          </w:tcPr>
          <w:p w:rsidR="00534E8D" w:rsidRPr="006573B8" w:rsidRDefault="00534E8D" w:rsidP="00993C58">
            <w:pPr>
              <w:spacing w:after="200" w:line="276" w:lineRule="auto"/>
            </w:pPr>
            <w:r w:rsidRPr="006573B8">
              <w:t>0</w:t>
            </w:r>
          </w:p>
        </w:tc>
        <w:tc>
          <w:tcPr>
            <w:tcW w:w="1710" w:type="dxa"/>
          </w:tcPr>
          <w:p w:rsidR="00534E8D" w:rsidRPr="006573B8" w:rsidRDefault="00534E8D" w:rsidP="00F16AB4">
            <w:pPr>
              <w:spacing w:after="200" w:line="276" w:lineRule="auto"/>
              <w:jc w:val="center"/>
            </w:pPr>
            <w:r w:rsidRPr="006573B8">
              <w:t>-£          8</w:t>
            </w:r>
            <w:r w:rsidR="00F16AB4">
              <w:t>0</w:t>
            </w:r>
          </w:p>
        </w:tc>
        <w:tc>
          <w:tcPr>
            <w:tcW w:w="2070" w:type="dxa"/>
          </w:tcPr>
          <w:p w:rsidR="00534E8D" w:rsidRPr="006573B8" w:rsidRDefault="00534E8D" w:rsidP="00993C58">
            <w:pPr>
              <w:spacing w:after="200" w:line="276" w:lineRule="auto"/>
              <w:jc w:val="center"/>
            </w:pPr>
            <w:r>
              <w:t>1.00</w:t>
            </w:r>
          </w:p>
        </w:tc>
        <w:tc>
          <w:tcPr>
            <w:tcW w:w="3330" w:type="dxa"/>
          </w:tcPr>
          <w:p w:rsidR="00534E8D" w:rsidRPr="006573B8" w:rsidRDefault="00534E8D" w:rsidP="00F16AB4">
            <w:pPr>
              <w:spacing w:after="200" w:line="276" w:lineRule="auto"/>
              <w:jc w:val="center"/>
            </w:pPr>
            <w:r w:rsidRPr="006573B8">
              <w:t>(8</w:t>
            </w:r>
            <w:r w:rsidR="00F16AB4">
              <w:t>0</w:t>
            </w:r>
            <w:r w:rsidRPr="006573B8">
              <w:t>)</w:t>
            </w:r>
          </w:p>
        </w:tc>
      </w:tr>
      <w:tr w:rsidR="00534E8D" w:rsidRPr="006573B8" w:rsidTr="00993C58">
        <w:tc>
          <w:tcPr>
            <w:tcW w:w="648" w:type="dxa"/>
          </w:tcPr>
          <w:p w:rsidR="00534E8D" w:rsidRPr="006573B8" w:rsidRDefault="00534E8D" w:rsidP="00993C58">
            <w:pPr>
              <w:spacing w:after="200" w:line="276" w:lineRule="auto"/>
            </w:pPr>
            <w:r w:rsidRPr="006573B8">
              <w:t>1</w:t>
            </w:r>
          </w:p>
        </w:tc>
        <w:tc>
          <w:tcPr>
            <w:tcW w:w="1710" w:type="dxa"/>
          </w:tcPr>
          <w:p w:rsidR="00534E8D" w:rsidRPr="006573B8" w:rsidRDefault="00534E8D" w:rsidP="00993C58">
            <w:pPr>
              <w:spacing w:after="200" w:line="276" w:lineRule="auto"/>
              <w:jc w:val="center"/>
            </w:pPr>
            <w:r w:rsidRPr="006573B8">
              <w:t>£          25</w:t>
            </w:r>
          </w:p>
        </w:tc>
        <w:tc>
          <w:tcPr>
            <w:tcW w:w="2070" w:type="dxa"/>
          </w:tcPr>
          <w:p w:rsidR="00534E8D" w:rsidRPr="006573B8" w:rsidRDefault="00534E8D" w:rsidP="00F16AB4">
            <w:pPr>
              <w:spacing w:after="200" w:line="276" w:lineRule="auto"/>
              <w:jc w:val="center"/>
            </w:pPr>
            <w:r>
              <w:t>0.</w:t>
            </w:r>
            <w:r w:rsidR="00F16AB4">
              <w:t>899</w:t>
            </w:r>
          </w:p>
        </w:tc>
        <w:tc>
          <w:tcPr>
            <w:tcW w:w="3330" w:type="dxa"/>
          </w:tcPr>
          <w:p w:rsidR="00534E8D" w:rsidRPr="006573B8" w:rsidRDefault="00534E8D" w:rsidP="00F16AB4">
            <w:pPr>
              <w:jc w:val="center"/>
            </w:pPr>
            <w:r>
              <w:t>22.</w:t>
            </w:r>
            <w:r w:rsidR="00F16AB4">
              <w:t>472</w:t>
            </w:r>
          </w:p>
        </w:tc>
      </w:tr>
      <w:tr w:rsidR="00534E8D" w:rsidRPr="006573B8" w:rsidTr="00993C58">
        <w:tc>
          <w:tcPr>
            <w:tcW w:w="648" w:type="dxa"/>
          </w:tcPr>
          <w:p w:rsidR="00534E8D" w:rsidRPr="006573B8" w:rsidRDefault="00534E8D" w:rsidP="00993C58">
            <w:pPr>
              <w:spacing w:after="200" w:line="276" w:lineRule="auto"/>
            </w:pPr>
            <w:r w:rsidRPr="006573B8">
              <w:t>2</w:t>
            </w:r>
          </w:p>
        </w:tc>
        <w:tc>
          <w:tcPr>
            <w:tcW w:w="1710" w:type="dxa"/>
          </w:tcPr>
          <w:p w:rsidR="00534E8D" w:rsidRPr="006573B8" w:rsidRDefault="00534E8D" w:rsidP="00993C58">
            <w:pPr>
              <w:spacing w:after="200" w:line="276" w:lineRule="auto"/>
              <w:jc w:val="center"/>
            </w:pPr>
            <w:r w:rsidRPr="006573B8">
              <w:t>£          25</w:t>
            </w:r>
          </w:p>
        </w:tc>
        <w:tc>
          <w:tcPr>
            <w:tcW w:w="2070" w:type="dxa"/>
          </w:tcPr>
          <w:p w:rsidR="00534E8D" w:rsidRPr="006573B8" w:rsidRDefault="00534E8D" w:rsidP="00F16AB4">
            <w:pPr>
              <w:spacing w:after="200" w:line="276" w:lineRule="auto"/>
              <w:jc w:val="center"/>
            </w:pPr>
            <w:r>
              <w:t>0.8</w:t>
            </w:r>
            <w:r w:rsidR="00F16AB4">
              <w:t>08</w:t>
            </w:r>
          </w:p>
        </w:tc>
        <w:tc>
          <w:tcPr>
            <w:tcW w:w="3330" w:type="dxa"/>
          </w:tcPr>
          <w:p w:rsidR="00534E8D" w:rsidRPr="006573B8" w:rsidRDefault="00534E8D" w:rsidP="00F16AB4">
            <w:pPr>
              <w:jc w:val="center"/>
            </w:pPr>
            <w:r>
              <w:t>20.</w:t>
            </w:r>
            <w:r w:rsidR="00F16AB4">
              <w:t>199</w:t>
            </w:r>
          </w:p>
        </w:tc>
      </w:tr>
      <w:tr w:rsidR="00534E8D" w:rsidRPr="006573B8" w:rsidTr="00993C58">
        <w:tc>
          <w:tcPr>
            <w:tcW w:w="648" w:type="dxa"/>
          </w:tcPr>
          <w:p w:rsidR="00534E8D" w:rsidRPr="006573B8" w:rsidRDefault="00534E8D" w:rsidP="00993C58">
            <w:pPr>
              <w:spacing w:after="200" w:line="276" w:lineRule="auto"/>
            </w:pPr>
            <w:r w:rsidRPr="006573B8">
              <w:t>3</w:t>
            </w:r>
          </w:p>
        </w:tc>
        <w:tc>
          <w:tcPr>
            <w:tcW w:w="1710" w:type="dxa"/>
          </w:tcPr>
          <w:p w:rsidR="00534E8D" w:rsidRPr="006573B8" w:rsidRDefault="00534E8D" w:rsidP="00993C58">
            <w:pPr>
              <w:spacing w:after="200" w:line="276" w:lineRule="auto"/>
              <w:jc w:val="center"/>
            </w:pPr>
            <w:r w:rsidRPr="006573B8">
              <w:t>£          20</w:t>
            </w:r>
          </w:p>
        </w:tc>
        <w:tc>
          <w:tcPr>
            <w:tcW w:w="2070" w:type="dxa"/>
          </w:tcPr>
          <w:p w:rsidR="00534E8D" w:rsidRPr="006573B8" w:rsidRDefault="00534E8D" w:rsidP="00F16AB4">
            <w:pPr>
              <w:spacing w:after="200" w:line="276" w:lineRule="auto"/>
              <w:jc w:val="center"/>
            </w:pPr>
            <w:r>
              <w:t>0.7</w:t>
            </w:r>
            <w:r w:rsidR="00F16AB4">
              <w:t>2</w:t>
            </w:r>
            <w:r>
              <w:t>6</w:t>
            </w:r>
          </w:p>
        </w:tc>
        <w:tc>
          <w:tcPr>
            <w:tcW w:w="3330" w:type="dxa"/>
          </w:tcPr>
          <w:p w:rsidR="00534E8D" w:rsidRPr="006573B8" w:rsidRDefault="00534E8D" w:rsidP="00F16AB4">
            <w:pPr>
              <w:jc w:val="center"/>
            </w:pPr>
            <w:r>
              <w:t>1</w:t>
            </w:r>
            <w:r w:rsidR="00F16AB4">
              <w:t>4</w:t>
            </w:r>
            <w:r>
              <w:t>.</w:t>
            </w:r>
            <w:r w:rsidR="00F16AB4">
              <w:t>525</w:t>
            </w:r>
          </w:p>
        </w:tc>
      </w:tr>
      <w:tr w:rsidR="00534E8D" w:rsidRPr="006573B8" w:rsidTr="00993C58">
        <w:tc>
          <w:tcPr>
            <w:tcW w:w="648" w:type="dxa"/>
          </w:tcPr>
          <w:p w:rsidR="00534E8D" w:rsidRPr="006573B8" w:rsidRDefault="00534E8D" w:rsidP="00993C58">
            <w:pPr>
              <w:spacing w:after="200" w:line="276" w:lineRule="auto"/>
            </w:pPr>
            <w:r w:rsidRPr="006573B8">
              <w:t>4</w:t>
            </w:r>
          </w:p>
        </w:tc>
        <w:tc>
          <w:tcPr>
            <w:tcW w:w="1710" w:type="dxa"/>
          </w:tcPr>
          <w:p w:rsidR="00534E8D" w:rsidRPr="006573B8" w:rsidRDefault="00534E8D" w:rsidP="00993C58">
            <w:pPr>
              <w:spacing w:after="200" w:line="276" w:lineRule="auto"/>
              <w:jc w:val="center"/>
            </w:pPr>
            <w:r w:rsidRPr="006573B8">
              <w:t>£          55</w:t>
            </w:r>
          </w:p>
        </w:tc>
        <w:tc>
          <w:tcPr>
            <w:tcW w:w="2070" w:type="dxa"/>
          </w:tcPr>
          <w:p w:rsidR="00534E8D" w:rsidRPr="006573B8" w:rsidRDefault="00534E8D" w:rsidP="00F16AB4">
            <w:pPr>
              <w:spacing w:after="200" w:line="276" w:lineRule="auto"/>
              <w:jc w:val="center"/>
            </w:pPr>
            <w:r>
              <w:t>0.6</w:t>
            </w:r>
            <w:r w:rsidR="00F16AB4">
              <w:t>53</w:t>
            </w:r>
          </w:p>
        </w:tc>
        <w:tc>
          <w:tcPr>
            <w:tcW w:w="3330" w:type="dxa"/>
          </w:tcPr>
          <w:p w:rsidR="00534E8D" w:rsidRPr="006573B8" w:rsidRDefault="00534E8D" w:rsidP="00F16AB4">
            <w:pPr>
              <w:jc w:val="center"/>
            </w:pPr>
            <w:r>
              <w:t>3</w:t>
            </w:r>
            <w:r w:rsidR="00F16AB4">
              <w:t>5</w:t>
            </w:r>
            <w:r>
              <w:t>.90</w:t>
            </w:r>
            <w:r w:rsidR="00F16AB4">
              <w:t>6</w:t>
            </w:r>
          </w:p>
        </w:tc>
      </w:tr>
      <w:tr w:rsidR="00534E8D" w:rsidRPr="006573B8" w:rsidTr="00993C58">
        <w:tc>
          <w:tcPr>
            <w:tcW w:w="4428" w:type="dxa"/>
            <w:gridSpan w:val="3"/>
          </w:tcPr>
          <w:p w:rsidR="00534E8D" w:rsidRPr="000E1700" w:rsidRDefault="00534E8D" w:rsidP="00993C58">
            <w:pPr>
              <w:jc w:val="center"/>
            </w:pPr>
            <w:r w:rsidRPr="000E1700">
              <w:t>Total NPV of the Project</w:t>
            </w:r>
          </w:p>
        </w:tc>
        <w:tc>
          <w:tcPr>
            <w:tcW w:w="3330" w:type="dxa"/>
          </w:tcPr>
          <w:p w:rsidR="00534E8D" w:rsidRPr="000E1700" w:rsidRDefault="00F16AB4" w:rsidP="00F16AB4">
            <w:pPr>
              <w:jc w:val="center"/>
            </w:pPr>
            <w:r>
              <w:t>13</w:t>
            </w:r>
            <w:r w:rsidR="00534E8D" w:rsidRPr="000E1700">
              <w:t>.</w:t>
            </w:r>
            <w:r>
              <w:t>102</w:t>
            </w:r>
          </w:p>
        </w:tc>
      </w:tr>
    </w:tbl>
    <w:p w:rsidR="00534E8D" w:rsidRPr="006573B8" w:rsidRDefault="00534E8D" w:rsidP="00534E8D"/>
    <w:tbl>
      <w:tblPr>
        <w:tblW w:w="8920" w:type="dxa"/>
        <w:tblInd w:w="93" w:type="dxa"/>
        <w:tblLook w:val="04A0" w:firstRow="1" w:lastRow="0" w:firstColumn="1" w:lastColumn="0" w:noHBand="0" w:noVBand="1"/>
      </w:tblPr>
      <w:tblGrid>
        <w:gridCol w:w="8920"/>
      </w:tblGrid>
      <w:tr w:rsidR="00534E8D" w:rsidRPr="006573B8" w:rsidTr="00993C58">
        <w:trPr>
          <w:trHeight w:val="525"/>
        </w:trPr>
        <w:tc>
          <w:tcPr>
            <w:tcW w:w="8920" w:type="dxa"/>
            <w:tcBorders>
              <w:top w:val="nil"/>
              <w:left w:val="nil"/>
              <w:bottom w:val="nil"/>
              <w:right w:val="nil"/>
            </w:tcBorders>
            <w:shd w:val="clear" w:color="auto" w:fill="auto"/>
            <w:noWrap/>
            <w:vAlign w:val="bottom"/>
            <w:hideMark/>
          </w:tcPr>
          <w:p w:rsidR="00534E8D" w:rsidRPr="00A165D4" w:rsidRDefault="00534E8D" w:rsidP="00993C58">
            <w:pPr>
              <w:rPr>
                <w:b/>
                <w:bCs/>
                <w:sz w:val="40"/>
                <w:szCs w:val="40"/>
              </w:rPr>
            </w:pPr>
            <w:r w:rsidRPr="006573B8">
              <w:rPr>
                <w:b/>
                <w:bCs/>
              </w:rPr>
              <w:t xml:space="preserve">      </w:t>
            </w:r>
            <w:r w:rsidRPr="00A165D4">
              <w:rPr>
                <w:b/>
                <w:bCs/>
                <w:sz w:val="40"/>
                <w:szCs w:val="40"/>
              </w:rPr>
              <w:t>Project B</w:t>
            </w:r>
          </w:p>
        </w:tc>
      </w:tr>
    </w:tbl>
    <w:tbl>
      <w:tblPr>
        <w:tblStyle w:val="TableGrid"/>
        <w:tblW w:w="0" w:type="auto"/>
        <w:tblLook w:val="04A0" w:firstRow="1" w:lastRow="0" w:firstColumn="1" w:lastColumn="0" w:noHBand="0" w:noVBand="1"/>
      </w:tblPr>
      <w:tblGrid>
        <w:gridCol w:w="648"/>
        <w:gridCol w:w="1710"/>
        <w:gridCol w:w="2070"/>
        <w:gridCol w:w="3330"/>
      </w:tblGrid>
      <w:tr w:rsidR="00534E8D" w:rsidRPr="006573B8" w:rsidTr="00993C58">
        <w:tc>
          <w:tcPr>
            <w:tcW w:w="648" w:type="dxa"/>
          </w:tcPr>
          <w:p w:rsidR="00534E8D" w:rsidRPr="006573B8" w:rsidRDefault="00534E8D" w:rsidP="00993C58">
            <w:pPr>
              <w:spacing w:after="200" w:line="276" w:lineRule="auto"/>
            </w:pPr>
            <w:r w:rsidRPr="006573B8">
              <w:t>Year</w:t>
            </w:r>
          </w:p>
        </w:tc>
        <w:tc>
          <w:tcPr>
            <w:tcW w:w="1710" w:type="dxa"/>
          </w:tcPr>
          <w:p w:rsidR="00534E8D" w:rsidRPr="006573B8" w:rsidRDefault="00534E8D" w:rsidP="00993C58">
            <w:pPr>
              <w:spacing w:after="200" w:line="276" w:lineRule="auto"/>
            </w:pPr>
            <w:r w:rsidRPr="006573B8">
              <w:t>Cash flows</w:t>
            </w:r>
          </w:p>
        </w:tc>
        <w:tc>
          <w:tcPr>
            <w:tcW w:w="2070" w:type="dxa"/>
          </w:tcPr>
          <w:p w:rsidR="00534E8D" w:rsidRPr="006573B8" w:rsidRDefault="00534E8D" w:rsidP="00993C58">
            <w:pPr>
              <w:spacing w:after="200" w:line="276" w:lineRule="auto"/>
            </w:pPr>
            <w:r>
              <w:t>Discount Factor</w:t>
            </w:r>
          </w:p>
        </w:tc>
        <w:tc>
          <w:tcPr>
            <w:tcW w:w="3330" w:type="dxa"/>
          </w:tcPr>
          <w:p w:rsidR="00534E8D" w:rsidRPr="006573B8" w:rsidRDefault="00534E8D" w:rsidP="00993C58">
            <w:pPr>
              <w:jc w:val="center"/>
            </w:pPr>
            <w:r>
              <w:t>PV</w:t>
            </w:r>
          </w:p>
        </w:tc>
      </w:tr>
      <w:tr w:rsidR="00534E8D" w:rsidRPr="006573B8" w:rsidTr="00993C58">
        <w:tc>
          <w:tcPr>
            <w:tcW w:w="648" w:type="dxa"/>
          </w:tcPr>
          <w:p w:rsidR="00534E8D" w:rsidRPr="006573B8" w:rsidRDefault="00534E8D" w:rsidP="00993C58">
            <w:pPr>
              <w:spacing w:after="200" w:line="276" w:lineRule="auto"/>
            </w:pPr>
            <w:r w:rsidRPr="006573B8">
              <w:t>0</w:t>
            </w:r>
          </w:p>
        </w:tc>
        <w:tc>
          <w:tcPr>
            <w:tcW w:w="1710" w:type="dxa"/>
          </w:tcPr>
          <w:p w:rsidR="00534E8D" w:rsidRPr="006573B8" w:rsidRDefault="00534E8D" w:rsidP="00F16AB4">
            <w:pPr>
              <w:spacing w:after="200" w:line="276" w:lineRule="auto"/>
            </w:pPr>
            <w:r w:rsidRPr="006573B8">
              <w:t xml:space="preserve">-£          </w:t>
            </w:r>
            <w:r w:rsidR="00F16AB4">
              <w:t>75</w:t>
            </w:r>
            <w:r w:rsidRPr="006573B8">
              <w:t xml:space="preserve"> </w:t>
            </w:r>
          </w:p>
        </w:tc>
        <w:tc>
          <w:tcPr>
            <w:tcW w:w="2070" w:type="dxa"/>
          </w:tcPr>
          <w:p w:rsidR="00534E8D" w:rsidRPr="006573B8" w:rsidRDefault="00534E8D" w:rsidP="00993C58">
            <w:pPr>
              <w:spacing w:after="200" w:line="276" w:lineRule="auto"/>
              <w:jc w:val="center"/>
            </w:pPr>
            <w:r>
              <w:t>1.00</w:t>
            </w:r>
          </w:p>
        </w:tc>
        <w:tc>
          <w:tcPr>
            <w:tcW w:w="3330" w:type="dxa"/>
          </w:tcPr>
          <w:p w:rsidR="00534E8D" w:rsidRPr="006573B8" w:rsidRDefault="00534E8D" w:rsidP="00F16AB4">
            <w:pPr>
              <w:jc w:val="center"/>
            </w:pPr>
            <w:r>
              <w:t>(</w:t>
            </w:r>
            <w:r w:rsidR="00F16AB4">
              <w:t>75</w:t>
            </w:r>
            <w:r>
              <w:t>)</w:t>
            </w:r>
          </w:p>
        </w:tc>
      </w:tr>
      <w:tr w:rsidR="00534E8D" w:rsidRPr="006573B8" w:rsidTr="00993C58">
        <w:tc>
          <w:tcPr>
            <w:tcW w:w="648" w:type="dxa"/>
          </w:tcPr>
          <w:p w:rsidR="00534E8D" w:rsidRPr="006573B8" w:rsidRDefault="00534E8D" w:rsidP="00993C58">
            <w:pPr>
              <w:spacing w:after="200" w:line="276" w:lineRule="auto"/>
            </w:pPr>
            <w:r w:rsidRPr="006573B8">
              <w:t>1</w:t>
            </w:r>
          </w:p>
        </w:tc>
        <w:tc>
          <w:tcPr>
            <w:tcW w:w="1710" w:type="dxa"/>
          </w:tcPr>
          <w:p w:rsidR="00534E8D" w:rsidRPr="006573B8" w:rsidRDefault="00534E8D" w:rsidP="00993C58">
            <w:pPr>
              <w:spacing w:after="200" w:line="276" w:lineRule="auto"/>
            </w:pPr>
            <w:r w:rsidRPr="006573B8">
              <w:t xml:space="preserve"> £          50 </w:t>
            </w:r>
          </w:p>
        </w:tc>
        <w:tc>
          <w:tcPr>
            <w:tcW w:w="2070" w:type="dxa"/>
          </w:tcPr>
          <w:p w:rsidR="00534E8D" w:rsidRPr="006573B8" w:rsidRDefault="00534E8D" w:rsidP="00F16AB4">
            <w:pPr>
              <w:spacing w:after="200" w:line="276" w:lineRule="auto"/>
              <w:jc w:val="center"/>
            </w:pPr>
            <w:r>
              <w:t>0.</w:t>
            </w:r>
            <w:r w:rsidR="00F16AB4">
              <w:t>899</w:t>
            </w:r>
          </w:p>
        </w:tc>
        <w:tc>
          <w:tcPr>
            <w:tcW w:w="3330" w:type="dxa"/>
          </w:tcPr>
          <w:p w:rsidR="00534E8D" w:rsidRPr="006573B8" w:rsidRDefault="00534E8D" w:rsidP="00F16AB4">
            <w:pPr>
              <w:jc w:val="center"/>
            </w:pPr>
            <w:r>
              <w:t>4</w:t>
            </w:r>
            <w:r w:rsidR="00F16AB4">
              <w:t>4</w:t>
            </w:r>
            <w:r>
              <w:t>.</w:t>
            </w:r>
            <w:r w:rsidR="00F16AB4">
              <w:t>944</w:t>
            </w:r>
          </w:p>
        </w:tc>
      </w:tr>
      <w:tr w:rsidR="00534E8D" w:rsidRPr="006573B8" w:rsidTr="00993C58">
        <w:tc>
          <w:tcPr>
            <w:tcW w:w="648" w:type="dxa"/>
          </w:tcPr>
          <w:p w:rsidR="00534E8D" w:rsidRPr="006573B8" w:rsidRDefault="00534E8D" w:rsidP="00993C58">
            <w:pPr>
              <w:spacing w:after="200" w:line="276" w:lineRule="auto"/>
            </w:pPr>
            <w:r w:rsidRPr="006573B8">
              <w:t>2</w:t>
            </w:r>
          </w:p>
        </w:tc>
        <w:tc>
          <w:tcPr>
            <w:tcW w:w="1710" w:type="dxa"/>
          </w:tcPr>
          <w:p w:rsidR="00534E8D" w:rsidRPr="006573B8" w:rsidRDefault="00534E8D" w:rsidP="00993C58">
            <w:pPr>
              <w:spacing w:after="200" w:line="276" w:lineRule="auto"/>
            </w:pPr>
            <w:r w:rsidRPr="006573B8">
              <w:t xml:space="preserve"> £          20 </w:t>
            </w:r>
          </w:p>
        </w:tc>
        <w:tc>
          <w:tcPr>
            <w:tcW w:w="2070" w:type="dxa"/>
          </w:tcPr>
          <w:p w:rsidR="00534E8D" w:rsidRPr="006573B8" w:rsidRDefault="00534E8D" w:rsidP="00F16AB4">
            <w:pPr>
              <w:spacing w:after="200" w:line="276" w:lineRule="auto"/>
              <w:jc w:val="center"/>
            </w:pPr>
            <w:r>
              <w:t>0.8</w:t>
            </w:r>
            <w:r w:rsidR="00F16AB4">
              <w:t>08</w:t>
            </w:r>
          </w:p>
        </w:tc>
        <w:tc>
          <w:tcPr>
            <w:tcW w:w="3330" w:type="dxa"/>
          </w:tcPr>
          <w:p w:rsidR="00534E8D" w:rsidRPr="006573B8" w:rsidRDefault="00534E8D" w:rsidP="00F16AB4">
            <w:pPr>
              <w:jc w:val="center"/>
            </w:pPr>
            <w:r>
              <w:t>16.</w:t>
            </w:r>
            <w:r w:rsidR="00F16AB4">
              <w:t>160</w:t>
            </w:r>
          </w:p>
        </w:tc>
      </w:tr>
      <w:tr w:rsidR="00534E8D" w:rsidRPr="006573B8" w:rsidTr="00993C58">
        <w:tc>
          <w:tcPr>
            <w:tcW w:w="648" w:type="dxa"/>
          </w:tcPr>
          <w:p w:rsidR="00534E8D" w:rsidRPr="006573B8" w:rsidRDefault="00534E8D" w:rsidP="00993C58">
            <w:pPr>
              <w:spacing w:after="200" w:line="276" w:lineRule="auto"/>
            </w:pPr>
            <w:r w:rsidRPr="006573B8">
              <w:t>3</w:t>
            </w:r>
          </w:p>
        </w:tc>
        <w:tc>
          <w:tcPr>
            <w:tcW w:w="1710" w:type="dxa"/>
          </w:tcPr>
          <w:p w:rsidR="00534E8D" w:rsidRPr="006573B8" w:rsidRDefault="00534E8D" w:rsidP="00993C58">
            <w:pPr>
              <w:spacing w:after="200" w:line="276" w:lineRule="auto"/>
            </w:pPr>
            <w:r w:rsidRPr="006573B8">
              <w:t xml:space="preserve"> £          20 </w:t>
            </w:r>
          </w:p>
        </w:tc>
        <w:tc>
          <w:tcPr>
            <w:tcW w:w="2070" w:type="dxa"/>
          </w:tcPr>
          <w:p w:rsidR="00534E8D" w:rsidRPr="006573B8" w:rsidRDefault="00534E8D" w:rsidP="00F16AB4">
            <w:pPr>
              <w:spacing w:after="200" w:line="276" w:lineRule="auto"/>
              <w:jc w:val="center"/>
            </w:pPr>
            <w:r>
              <w:t>0.7</w:t>
            </w:r>
            <w:r w:rsidR="00F16AB4">
              <w:t>2</w:t>
            </w:r>
            <w:r>
              <w:t>6</w:t>
            </w:r>
          </w:p>
        </w:tc>
        <w:tc>
          <w:tcPr>
            <w:tcW w:w="3330" w:type="dxa"/>
          </w:tcPr>
          <w:p w:rsidR="00534E8D" w:rsidRPr="006573B8" w:rsidRDefault="00534E8D" w:rsidP="00F16AB4">
            <w:pPr>
              <w:jc w:val="center"/>
            </w:pPr>
            <w:r>
              <w:t>1</w:t>
            </w:r>
            <w:r w:rsidR="00F16AB4">
              <w:t>4</w:t>
            </w:r>
            <w:r>
              <w:t>.</w:t>
            </w:r>
            <w:r w:rsidR="00F16AB4">
              <w:t>525</w:t>
            </w:r>
          </w:p>
        </w:tc>
      </w:tr>
      <w:tr w:rsidR="00534E8D" w:rsidRPr="006573B8" w:rsidTr="00993C58">
        <w:tc>
          <w:tcPr>
            <w:tcW w:w="648" w:type="dxa"/>
          </w:tcPr>
          <w:p w:rsidR="00534E8D" w:rsidRPr="006573B8" w:rsidRDefault="00534E8D" w:rsidP="00993C58">
            <w:pPr>
              <w:spacing w:after="200" w:line="276" w:lineRule="auto"/>
            </w:pPr>
            <w:r w:rsidRPr="006573B8">
              <w:t>4</w:t>
            </w:r>
          </w:p>
        </w:tc>
        <w:tc>
          <w:tcPr>
            <w:tcW w:w="1710" w:type="dxa"/>
          </w:tcPr>
          <w:p w:rsidR="00534E8D" w:rsidRPr="006573B8" w:rsidRDefault="00534E8D" w:rsidP="00993C58">
            <w:pPr>
              <w:spacing w:after="200" w:line="276" w:lineRule="auto"/>
            </w:pPr>
            <w:r w:rsidRPr="006573B8">
              <w:t xml:space="preserve"> £          20 </w:t>
            </w:r>
          </w:p>
        </w:tc>
        <w:tc>
          <w:tcPr>
            <w:tcW w:w="2070" w:type="dxa"/>
          </w:tcPr>
          <w:p w:rsidR="00534E8D" w:rsidRPr="006573B8" w:rsidRDefault="00534E8D" w:rsidP="00F16AB4">
            <w:pPr>
              <w:spacing w:after="200" w:line="276" w:lineRule="auto"/>
              <w:jc w:val="center"/>
            </w:pPr>
            <w:r>
              <w:t>0.6</w:t>
            </w:r>
            <w:r w:rsidR="00F16AB4">
              <w:t>53</w:t>
            </w:r>
          </w:p>
        </w:tc>
        <w:tc>
          <w:tcPr>
            <w:tcW w:w="3330" w:type="dxa"/>
          </w:tcPr>
          <w:p w:rsidR="00534E8D" w:rsidRPr="006573B8" w:rsidRDefault="00534E8D" w:rsidP="00F16AB4">
            <w:pPr>
              <w:jc w:val="center"/>
            </w:pPr>
            <w:r>
              <w:t>13.</w:t>
            </w:r>
            <w:r w:rsidR="00F16AB4">
              <w:t>057</w:t>
            </w:r>
          </w:p>
        </w:tc>
      </w:tr>
      <w:tr w:rsidR="00534E8D" w:rsidRPr="006573B8" w:rsidTr="00993C58">
        <w:tc>
          <w:tcPr>
            <w:tcW w:w="4428" w:type="dxa"/>
            <w:gridSpan w:val="3"/>
          </w:tcPr>
          <w:p w:rsidR="00534E8D" w:rsidRPr="00411D31" w:rsidRDefault="00534E8D" w:rsidP="00993C58">
            <w:pPr>
              <w:jc w:val="center"/>
              <w:rPr>
                <w:b/>
              </w:rPr>
            </w:pPr>
            <w:r w:rsidRPr="00411D31">
              <w:rPr>
                <w:b/>
              </w:rPr>
              <w:t>Total NPV of the Project</w:t>
            </w:r>
          </w:p>
        </w:tc>
        <w:tc>
          <w:tcPr>
            <w:tcW w:w="3330" w:type="dxa"/>
          </w:tcPr>
          <w:p w:rsidR="00534E8D" w:rsidRPr="00A165D4" w:rsidRDefault="00F16AB4" w:rsidP="00993C58">
            <w:pPr>
              <w:jc w:val="center"/>
              <w:rPr>
                <w:b/>
              </w:rPr>
            </w:pPr>
            <w:r>
              <w:rPr>
                <w:b/>
              </w:rPr>
              <w:t>13.685</w:t>
            </w:r>
          </w:p>
        </w:tc>
      </w:tr>
    </w:tbl>
    <w:p w:rsidR="00534E8D" w:rsidRPr="006573B8" w:rsidRDefault="00534E8D" w:rsidP="00534E8D"/>
    <w:p w:rsidR="00534E8D" w:rsidRPr="00A633EB" w:rsidRDefault="00534E8D" w:rsidP="00A633EB">
      <w:pPr>
        <w:jc w:val="both"/>
        <w:rPr>
          <w:rFonts w:ascii="Times New Roman" w:hAnsi="Times New Roman" w:cs="Times New Roman"/>
          <w:b/>
          <w:bCs/>
        </w:rPr>
      </w:pPr>
      <w:r w:rsidRPr="00A633EB">
        <w:rPr>
          <w:rFonts w:ascii="Times New Roman" w:hAnsi="Times New Roman" w:cs="Times New Roman"/>
          <w:b/>
          <w:bCs/>
          <w:sz w:val="24"/>
        </w:rPr>
        <w:t>Conclusion: On the basis of Net Present Value approach (NPV), Project B will be taken as it is contributing more in shareholder’s wealth instead of Project A.</w:t>
      </w:r>
    </w:p>
    <w:p w:rsidR="00534E8D" w:rsidRPr="006573B8" w:rsidRDefault="00534E8D" w:rsidP="00534E8D">
      <w:pPr>
        <w:rPr>
          <w:b/>
          <w:bCs/>
        </w:rPr>
      </w:pPr>
      <w:r w:rsidRPr="006573B8">
        <w:rPr>
          <w:b/>
          <w:bCs/>
        </w:rPr>
        <w:t xml:space="preserve"> </w:t>
      </w:r>
    </w:p>
    <w:p w:rsidR="00534E8D" w:rsidRDefault="00534E8D" w:rsidP="00534E8D"/>
    <w:p w:rsidR="007A192B" w:rsidRDefault="007A192B" w:rsidP="00534E8D">
      <w:pPr>
        <w:rPr>
          <w:rFonts w:ascii="Times New Roman" w:hAnsi="Times New Roman" w:cs="Times New Roman"/>
          <w:b/>
          <w:sz w:val="28"/>
          <w:szCs w:val="40"/>
        </w:rPr>
      </w:pPr>
    </w:p>
    <w:p w:rsidR="007A192B" w:rsidRDefault="007A192B" w:rsidP="00534E8D">
      <w:pPr>
        <w:rPr>
          <w:rFonts w:ascii="Times New Roman" w:hAnsi="Times New Roman" w:cs="Times New Roman"/>
          <w:b/>
          <w:sz w:val="28"/>
          <w:szCs w:val="40"/>
        </w:rPr>
      </w:pPr>
    </w:p>
    <w:p w:rsidR="00534E8D" w:rsidRPr="00534E8D" w:rsidRDefault="00534E8D" w:rsidP="00534E8D">
      <w:pPr>
        <w:rPr>
          <w:rFonts w:ascii="Times New Roman" w:hAnsi="Times New Roman" w:cs="Times New Roman"/>
          <w:b/>
          <w:sz w:val="40"/>
          <w:szCs w:val="40"/>
        </w:rPr>
      </w:pPr>
      <w:r w:rsidRPr="00534E8D">
        <w:rPr>
          <w:rFonts w:ascii="Times New Roman" w:hAnsi="Times New Roman" w:cs="Times New Roman"/>
          <w:b/>
          <w:sz w:val="28"/>
          <w:szCs w:val="40"/>
        </w:rPr>
        <w:t>Net Present Value (NPV)</w:t>
      </w:r>
      <w:r>
        <w:rPr>
          <w:rFonts w:ascii="Times New Roman" w:hAnsi="Times New Roman" w:cs="Times New Roman"/>
          <w:b/>
          <w:sz w:val="28"/>
          <w:szCs w:val="40"/>
        </w:rPr>
        <w:t>:</w:t>
      </w:r>
    </w:p>
    <w:p w:rsidR="00534E8D" w:rsidRPr="005D0EF4" w:rsidRDefault="00534E8D" w:rsidP="00534E8D">
      <w:pPr>
        <w:spacing w:line="240" w:lineRule="auto"/>
        <w:jc w:val="both"/>
        <w:rPr>
          <w:rFonts w:ascii="Times New Roman" w:hAnsi="Times New Roman" w:cs="Times New Roman"/>
        </w:rPr>
      </w:pPr>
      <w:r w:rsidRPr="005D0EF4">
        <w:rPr>
          <w:rFonts w:ascii="Times New Roman" w:hAnsi="Times New Roman" w:cs="Times New Roman"/>
        </w:rPr>
        <w:t>The Net Present Value (NPV) of a project is determined by calculating the present values of the future cash flows generated by the investment, summing all the cash flows and finally subtracting the sum calculated above from the initial outlay for the investment.</w:t>
      </w:r>
    </w:p>
    <w:p w:rsidR="00534E8D" w:rsidRPr="005D0EF4" w:rsidRDefault="00534E8D" w:rsidP="00534E8D">
      <w:pPr>
        <w:spacing w:line="240" w:lineRule="auto"/>
        <w:jc w:val="both"/>
        <w:rPr>
          <w:rFonts w:ascii="Times New Roman" w:hAnsi="Times New Roman" w:cs="Times New Roman"/>
        </w:rPr>
      </w:pPr>
      <w:r w:rsidRPr="005D0EF4">
        <w:rPr>
          <w:rFonts w:ascii="Times New Roman" w:hAnsi="Times New Roman" w:cs="Times New Roman"/>
        </w:rPr>
        <w:lastRenderedPageBreak/>
        <w:t xml:space="preserve">Future cash flows are discounted using a discount rate considering time value of money and risk factor. </w:t>
      </w:r>
    </w:p>
    <w:p w:rsidR="00534E8D" w:rsidRPr="005D0EF4" w:rsidRDefault="00534E8D" w:rsidP="00534E8D">
      <w:pPr>
        <w:pStyle w:val="ListParagraph"/>
        <w:numPr>
          <w:ilvl w:val="0"/>
          <w:numId w:val="4"/>
        </w:numPr>
        <w:jc w:val="both"/>
        <w:rPr>
          <w:rFonts w:ascii="Times New Roman" w:hAnsi="Times New Roman" w:cs="Times New Roman"/>
        </w:rPr>
      </w:pPr>
      <w:r w:rsidRPr="005D0EF4">
        <w:rPr>
          <w:rFonts w:ascii="Times New Roman" w:hAnsi="Times New Roman" w:cs="Times New Roman"/>
        </w:rPr>
        <w:t xml:space="preserve">If the calculated NPV is positive, the investment should be undertaken. </w:t>
      </w:r>
    </w:p>
    <w:p w:rsidR="00534E8D" w:rsidRPr="005D0EF4" w:rsidRDefault="00534E8D" w:rsidP="00534E8D">
      <w:pPr>
        <w:pStyle w:val="ListParagraph"/>
        <w:numPr>
          <w:ilvl w:val="0"/>
          <w:numId w:val="4"/>
        </w:numPr>
        <w:jc w:val="both"/>
        <w:rPr>
          <w:rFonts w:ascii="Times New Roman" w:hAnsi="Times New Roman" w:cs="Times New Roman"/>
        </w:rPr>
      </w:pPr>
      <w:r w:rsidRPr="005D0EF4">
        <w:rPr>
          <w:rFonts w:ascii="Times New Roman" w:hAnsi="Times New Roman" w:cs="Times New Roman"/>
        </w:rPr>
        <w:t>An investment with a negative NPV should not be accepted.</w:t>
      </w:r>
    </w:p>
    <w:p w:rsidR="00534E8D" w:rsidRDefault="00534E8D" w:rsidP="00534E8D">
      <w:pPr>
        <w:pStyle w:val="ListParagraph"/>
        <w:numPr>
          <w:ilvl w:val="0"/>
          <w:numId w:val="4"/>
        </w:numPr>
        <w:jc w:val="both"/>
        <w:rPr>
          <w:rFonts w:ascii="Times New Roman" w:hAnsi="Times New Roman" w:cs="Times New Roman"/>
        </w:rPr>
      </w:pPr>
      <w:r w:rsidRPr="005D0EF4">
        <w:rPr>
          <w:rFonts w:ascii="Times New Roman" w:hAnsi="Times New Roman" w:cs="Times New Roman"/>
        </w:rPr>
        <w:t>When comparing several exclusive investment projects, the projects with the highest positive NPV should be accepted.</w:t>
      </w:r>
    </w:p>
    <w:p w:rsidR="00534E8D" w:rsidRPr="00534E8D" w:rsidRDefault="00534E8D" w:rsidP="00534E8D">
      <w:pPr>
        <w:rPr>
          <w:rFonts w:ascii="Times New Roman" w:hAnsi="Times New Roman" w:cs="Times New Roman"/>
          <w:b/>
          <w:sz w:val="36"/>
          <w:szCs w:val="36"/>
        </w:rPr>
      </w:pPr>
      <w:r w:rsidRPr="00534E8D">
        <w:rPr>
          <w:rFonts w:ascii="Times New Roman" w:hAnsi="Times New Roman" w:cs="Times New Roman"/>
          <w:b/>
          <w:sz w:val="28"/>
          <w:szCs w:val="36"/>
        </w:rPr>
        <w:t>Concept of Net Present Value (NPV):</w:t>
      </w:r>
    </w:p>
    <w:p w:rsidR="00534E8D" w:rsidRPr="00DA3A0C" w:rsidRDefault="00534E8D" w:rsidP="00534E8D">
      <w:pPr>
        <w:jc w:val="both"/>
        <w:rPr>
          <w:rFonts w:ascii="Times New Roman" w:hAnsi="Times New Roman" w:cs="Times New Roman"/>
          <w:b/>
        </w:rPr>
      </w:pPr>
      <w:r w:rsidRPr="005D0EF4">
        <w:rPr>
          <w:rFonts w:ascii="Times New Roman" w:hAnsi="Times New Roman" w:cs="Times New Roman"/>
        </w:rPr>
        <w:t xml:space="preserve">From a purely financial viewpoint, the </w:t>
      </w:r>
      <w:r w:rsidRPr="005D0EF4">
        <w:rPr>
          <w:rFonts w:ascii="Times New Roman" w:hAnsi="Times New Roman" w:cs="Times New Roman"/>
          <w:b/>
        </w:rPr>
        <w:t>NPV rule is co</w:t>
      </w:r>
      <w:r>
        <w:rPr>
          <w:rFonts w:ascii="Times New Roman" w:hAnsi="Times New Roman" w:cs="Times New Roman"/>
          <w:b/>
        </w:rPr>
        <w:t xml:space="preserve">nsistent with the shareholder’s </w:t>
      </w:r>
      <w:r w:rsidRPr="005D0EF4">
        <w:rPr>
          <w:rFonts w:ascii="Times New Roman" w:hAnsi="Times New Roman" w:cs="Times New Roman"/>
          <w:b/>
        </w:rPr>
        <w:t xml:space="preserve">objective of wealth </w:t>
      </w:r>
      <w:r>
        <w:rPr>
          <w:rFonts w:ascii="Times New Roman" w:hAnsi="Times New Roman" w:cs="Times New Roman"/>
          <w:b/>
        </w:rPr>
        <w:t>maximization</w:t>
      </w:r>
      <w:r w:rsidRPr="005D0EF4">
        <w:rPr>
          <w:rFonts w:ascii="Times New Roman" w:hAnsi="Times New Roman" w:cs="Times New Roman"/>
        </w:rPr>
        <w:t>, because it exclusively uses cash flows in the</w:t>
      </w:r>
      <w:r>
        <w:rPr>
          <w:rFonts w:ascii="Times New Roman" w:hAnsi="Times New Roman" w:cs="Times New Roman"/>
          <w:b/>
        </w:rPr>
        <w:t xml:space="preserve"> </w:t>
      </w:r>
      <w:r w:rsidRPr="005D0EF4">
        <w:rPr>
          <w:rFonts w:ascii="Times New Roman" w:hAnsi="Times New Roman" w:cs="Times New Roman"/>
        </w:rPr>
        <w:t>calculations as well as considers the time value of money. It evaluates investment</w:t>
      </w:r>
      <w:r>
        <w:rPr>
          <w:rFonts w:ascii="Times New Roman" w:hAnsi="Times New Roman" w:cs="Times New Roman"/>
          <w:b/>
        </w:rPr>
        <w:t xml:space="preserve"> </w:t>
      </w:r>
      <w:r w:rsidRPr="005D0EF4">
        <w:rPr>
          <w:rFonts w:ascii="Times New Roman" w:hAnsi="Times New Roman" w:cs="Times New Roman"/>
        </w:rPr>
        <w:t>projects in the way as investors do (Shapiro, 2005). The NPV has several strengths</w:t>
      </w:r>
      <w:r>
        <w:rPr>
          <w:rFonts w:ascii="Times New Roman" w:hAnsi="Times New Roman" w:cs="Times New Roman"/>
          <w:b/>
        </w:rPr>
        <w:t xml:space="preserve"> </w:t>
      </w:r>
      <w:r w:rsidRPr="005D0EF4">
        <w:rPr>
          <w:rFonts w:ascii="Times New Roman" w:hAnsi="Times New Roman" w:cs="Times New Roman"/>
        </w:rPr>
        <w:t xml:space="preserve">and weaknesses. </w:t>
      </w:r>
    </w:p>
    <w:p w:rsidR="00534E8D" w:rsidRPr="005D0EF4" w:rsidRDefault="00534E8D" w:rsidP="00534E8D">
      <w:pPr>
        <w:jc w:val="both"/>
        <w:rPr>
          <w:rFonts w:ascii="Times New Roman" w:hAnsi="Times New Roman" w:cs="Times New Roman"/>
        </w:rPr>
      </w:pPr>
      <w:r w:rsidRPr="00534E8D">
        <w:rPr>
          <w:rFonts w:ascii="Times New Roman" w:hAnsi="Times New Roman" w:cs="Times New Roman"/>
          <w:b/>
          <w:sz w:val="28"/>
          <w:szCs w:val="36"/>
        </w:rPr>
        <w:t>Strengths of NPV</w:t>
      </w:r>
      <w:r w:rsidRPr="005D0EF4">
        <w:rPr>
          <w:rFonts w:ascii="Times New Roman" w:hAnsi="Times New Roman" w:cs="Times New Roman"/>
          <w:b/>
        </w:rPr>
        <w:t xml:space="preserve"> </w:t>
      </w:r>
      <w:r w:rsidRPr="005D0EF4">
        <w:rPr>
          <w:rFonts w:ascii="Times New Roman" w:hAnsi="Times New Roman" w:cs="Times New Roman"/>
        </w:rPr>
        <w:t>(Brealey, 2006, Shapiro, 2005, Ansari, 2000)</w:t>
      </w:r>
      <w:r>
        <w:rPr>
          <w:rFonts w:ascii="Times New Roman" w:hAnsi="Times New Roman" w:cs="Times New Roman"/>
        </w:rPr>
        <w:t xml:space="preserve"> </w:t>
      </w:r>
      <w:r w:rsidRPr="005D0EF4">
        <w:rPr>
          <w:rFonts w:ascii="Times New Roman" w:hAnsi="Times New Roman" w:cs="Times New Roman"/>
        </w:rPr>
        <w:t>are:</w:t>
      </w:r>
    </w:p>
    <w:p w:rsidR="00534E8D" w:rsidRPr="005D0EF4" w:rsidRDefault="00534E8D" w:rsidP="00534E8D">
      <w:pPr>
        <w:jc w:val="both"/>
        <w:rPr>
          <w:rFonts w:ascii="Times New Roman" w:hAnsi="Times New Roman" w:cs="Times New Roman"/>
        </w:rPr>
      </w:pPr>
      <w:r w:rsidRPr="005D0EF4">
        <w:rPr>
          <w:rFonts w:ascii="Times New Roman" w:hAnsi="Times New Roman" w:cs="Times New Roman"/>
        </w:rPr>
        <w:t>• Its consideration of the time value of money</w:t>
      </w:r>
      <w:r w:rsidR="00993C58">
        <w:rPr>
          <w:rFonts w:ascii="Times New Roman" w:hAnsi="Times New Roman" w:cs="Times New Roman"/>
        </w:rPr>
        <w:t>.</w:t>
      </w:r>
    </w:p>
    <w:p w:rsidR="00534E8D" w:rsidRPr="005D0EF4" w:rsidRDefault="00534E8D" w:rsidP="00534E8D">
      <w:pPr>
        <w:jc w:val="both"/>
        <w:rPr>
          <w:rFonts w:ascii="Times New Roman" w:hAnsi="Times New Roman" w:cs="Times New Roman"/>
        </w:rPr>
      </w:pPr>
      <w:r w:rsidRPr="005D0EF4">
        <w:rPr>
          <w:rFonts w:ascii="Times New Roman" w:hAnsi="Times New Roman" w:cs="Times New Roman"/>
        </w:rPr>
        <w:t>• The NPV considers all expected cash flows irrespective of the timing when the anticipated cash flows are generated</w:t>
      </w:r>
      <w:r w:rsidR="0008242E">
        <w:rPr>
          <w:rFonts w:ascii="Times New Roman" w:hAnsi="Times New Roman" w:cs="Times New Roman"/>
        </w:rPr>
        <w:t>.</w:t>
      </w:r>
    </w:p>
    <w:p w:rsidR="00534E8D" w:rsidRPr="005D0EF4" w:rsidRDefault="00534E8D" w:rsidP="00534E8D">
      <w:pPr>
        <w:jc w:val="both"/>
        <w:rPr>
          <w:rFonts w:ascii="Times New Roman" w:hAnsi="Times New Roman" w:cs="Times New Roman"/>
        </w:rPr>
      </w:pPr>
      <w:r w:rsidRPr="005D0EF4">
        <w:rPr>
          <w:rFonts w:ascii="Times New Roman" w:hAnsi="Times New Roman" w:cs="Times New Roman"/>
        </w:rPr>
        <w:t>• It permits comparisons between different investment projects with the same pre-determined discount rate</w:t>
      </w:r>
      <w:r w:rsidR="0008242E">
        <w:rPr>
          <w:rFonts w:ascii="Times New Roman" w:hAnsi="Times New Roman" w:cs="Times New Roman"/>
        </w:rPr>
        <w:t>.</w:t>
      </w:r>
    </w:p>
    <w:p w:rsidR="00534E8D" w:rsidRPr="005D0EF4" w:rsidRDefault="00534E8D" w:rsidP="00534E8D">
      <w:pPr>
        <w:jc w:val="both"/>
        <w:rPr>
          <w:rFonts w:ascii="Times New Roman" w:hAnsi="Times New Roman" w:cs="Times New Roman"/>
        </w:rPr>
      </w:pPr>
      <w:r w:rsidRPr="005D0EF4">
        <w:rPr>
          <w:rFonts w:ascii="Times New Roman" w:hAnsi="Times New Roman" w:cs="Times New Roman"/>
        </w:rPr>
        <w:t>• The NPV of an investment considers risk by applying a discount rate reflecting the minimal acceptable rate of return on projects with similar risks</w:t>
      </w:r>
      <w:r>
        <w:rPr>
          <w:rFonts w:ascii="Times New Roman" w:hAnsi="Times New Roman" w:cs="Times New Roman"/>
        </w:rPr>
        <w:t>.</w:t>
      </w:r>
    </w:p>
    <w:p w:rsidR="00534E8D" w:rsidRPr="000C6CBC" w:rsidRDefault="00534E8D" w:rsidP="00534E8D">
      <w:pPr>
        <w:jc w:val="both"/>
        <w:rPr>
          <w:rFonts w:ascii="Times New Roman" w:hAnsi="Times New Roman" w:cs="Times New Roman"/>
          <w:b/>
          <w:sz w:val="36"/>
          <w:szCs w:val="36"/>
        </w:rPr>
      </w:pPr>
      <w:r w:rsidRPr="00534E8D">
        <w:rPr>
          <w:rFonts w:ascii="Times New Roman" w:hAnsi="Times New Roman" w:cs="Times New Roman"/>
          <w:b/>
          <w:sz w:val="28"/>
          <w:szCs w:val="36"/>
        </w:rPr>
        <w:t>NPV’s shortcomings:</w:t>
      </w:r>
    </w:p>
    <w:p w:rsidR="00534E8D" w:rsidRPr="005D0EF4" w:rsidRDefault="00534E8D" w:rsidP="00BE7BBA">
      <w:pPr>
        <w:jc w:val="both"/>
        <w:rPr>
          <w:rFonts w:ascii="Times New Roman" w:hAnsi="Times New Roman" w:cs="Times New Roman"/>
        </w:rPr>
      </w:pPr>
      <w:r w:rsidRPr="005D0EF4">
        <w:rPr>
          <w:rFonts w:ascii="Times New Roman" w:hAnsi="Times New Roman" w:cs="Times New Roman"/>
        </w:rPr>
        <w:t>The</w:t>
      </w:r>
      <w:r>
        <w:rPr>
          <w:rFonts w:ascii="Times New Roman" w:hAnsi="Times New Roman" w:cs="Times New Roman"/>
        </w:rPr>
        <w:t xml:space="preserve"> Shortcomings</w:t>
      </w:r>
      <w:r w:rsidRPr="005D0EF4">
        <w:rPr>
          <w:rFonts w:ascii="Times New Roman" w:hAnsi="Times New Roman" w:cs="Times New Roman"/>
          <w:b/>
        </w:rPr>
        <w:t xml:space="preserve"> </w:t>
      </w:r>
      <w:r w:rsidRPr="005D0EF4">
        <w:rPr>
          <w:rFonts w:ascii="Times New Roman" w:hAnsi="Times New Roman" w:cs="Times New Roman"/>
        </w:rPr>
        <w:t xml:space="preserve">are mainly </w:t>
      </w:r>
      <w:r w:rsidR="00BE7BBA">
        <w:rPr>
          <w:rFonts w:ascii="Times New Roman" w:hAnsi="Times New Roman" w:cs="Times New Roman"/>
        </w:rPr>
        <w:t>connected</w:t>
      </w:r>
      <w:r w:rsidRPr="005D0EF4">
        <w:rPr>
          <w:rFonts w:ascii="Times New Roman" w:hAnsi="Times New Roman" w:cs="Times New Roman"/>
        </w:rPr>
        <w:t xml:space="preserve"> with t</w:t>
      </w:r>
      <w:r>
        <w:rPr>
          <w:rFonts w:ascii="Times New Roman" w:hAnsi="Times New Roman" w:cs="Times New Roman"/>
        </w:rPr>
        <w:t xml:space="preserve">he understanding of the concept </w:t>
      </w:r>
      <w:r w:rsidRPr="005D0EF4">
        <w:rPr>
          <w:rFonts w:ascii="Times New Roman" w:hAnsi="Times New Roman" w:cs="Times New Roman"/>
        </w:rPr>
        <w:t xml:space="preserve">and its </w:t>
      </w:r>
      <w:r w:rsidR="00BE7BBA">
        <w:rPr>
          <w:rFonts w:ascii="Times New Roman" w:hAnsi="Times New Roman" w:cs="Times New Roman"/>
        </w:rPr>
        <w:t>parts</w:t>
      </w:r>
      <w:r w:rsidRPr="005D0EF4">
        <w:rPr>
          <w:rFonts w:ascii="Times New Roman" w:hAnsi="Times New Roman" w:cs="Times New Roman"/>
        </w:rPr>
        <w:t>:</w:t>
      </w:r>
    </w:p>
    <w:p w:rsidR="00534E8D" w:rsidRPr="005D0EF4" w:rsidRDefault="00534E8D" w:rsidP="00534E8D">
      <w:pPr>
        <w:jc w:val="both"/>
        <w:rPr>
          <w:rFonts w:ascii="Times New Roman" w:hAnsi="Times New Roman" w:cs="Times New Roman"/>
        </w:rPr>
      </w:pPr>
      <w:r w:rsidRPr="005D0EF4">
        <w:rPr>
          <w:rFonts w:ascii="Times New Roman" w:hAnsi="Times New Roman" w:cs="Times New Roman"/>
        </w:rPr>
        <w:t>• The concept may be hardly understood due to its complexity (Shapiro, 2005)</w:t>
      </w:r>
      <w:r w:rsidR="0008242E">
        <w:rPr>
          <w:rFonts w:ascii="Times New Roman" w:hAnsi="Times New Roman" w:cs="Times New Roman"/>
        </w:rPr>
        <w:t>.</w:t>
      </w:r>
    </w:p>
    <w:p w:rsidR="00534E8D" w:rsidRPr="005D0EF4" w:rsidRDefault="00534E8D" w:rsidP="00534E8D">
      <w:pPr>
        <w:jc w:val="both"/>
        <w:rPr>
          <w:rFonts w:ascii="Times New Roman" w:hAnsi="Times New Roman" w:cs="Times New Roman"/>
        </w:rPr>
      </w:pPr>
      <w:r w:rsidRPr="005D0EF4">
        <w:rPr>
          <w:rFonts w:ascii="Times New Roman" w:hAnsi="Times New Roman" w:cs="Times New Roman"/>
        </w:rPr>
        <w:t>• Selecting a suitable discount rate based on assumptions about a potential investment and considering an investment’s risk may be difficult to comprehend for individuals without any financial training, background or experience (Ansari, 2000).</w:t>
      </w:r>
    </w:p>
    <w:p w:rsidR="00534E8D" w:rsidRPr="0004678B" w:rsidRDefault="00534E8D" w:rsidP="0004678B">
      <w:pPr>
        <w:jc w:val="both"/>
        <w:rPr>
          <w:rFonts w:ascii="Times New Roman" w:hAnsi="Times New Roman" w:cs="Times New Roman"/>
        </w:rPr>
      </w:pPr>
      <w:r w:rsidRPr="005D0EF4">
        <w:rPr>
          <w:rFonts w:ascii="Times New Roman" w:hAnsi="Times New Roman" w:cs="Times New Roman"/>
        </w:rPr>
        <w:t>• The model gives a false sense of accuracy, since the computed present value is based on estimated and uncertain cash flows (Ansari, 2000)</w:t>
      </w:r>
      <w:r>
        <w:rPr>
          <w:rFonts w:ascii="Times New Roman" w:hAnsi="Times New Roman" w:cs="Times New Roman"/>
        </w:rPr>
        <w:t>.</w:t>
      </w:r>
    </w:p>
    <w:p w:rsidR="00716E42" w:rsidRDefault="00716E42" w:rsidP="0004678B">
      <w:pPr>
        <w:spacing w:before="240"/>
        <w:rPr>
          <w:rFonts w:ascii="Times New Roman" w:hAnsi="Times New Roman" w:cs="Times New Roman"/>
          <w:b/>
          <w:color w:val="FF0000"/>
          <w:sz w:val="28"/>
          <w:szCs w:val="24"/>
        </w:rPr>
      </w:pPr>
    </w:p>
    <w:p w:rsidR="005D6423" w:rsidRDefault="005D6423" w:rsidP="0004678B">
      <w:pPr>
        <w:spacing w:before="240"/>
        <w:rPr>
          <w:rFonts w:ascii="Times New Roman" w:hAnsi="Times New Roman" w:cs="Times New Roman"/>
          <w:b/>
          <w:color w:val="FF0000"/>
          <w:sz w:val="28"/>
          <w:szCs w:val="24"/>
        </w:rPr>
      </w:pPr>
    </w:p>
    <w:p w:rsidR="0004678B" w:rsidRPr="0004678B" w:rsidRDefault="0004678B" w:rsidP="00200B41">
      <w:pPr>
        <w:pStyle w:val="Heading1"/>
      </w:pPr>
      <w:bookmarkStart w:id="16" w:name="_Toc143372776"/>
      <w:r w:rsidRPr="0004678B">
        <w:lastRenderedPageBreak/>
        <w:t>Advantages and Disadvantages of Net present value</w:t>
      </w:r>
      <w:bookmarkEnd w:id="16"/>
    </w:p>
    <w:p w:rsidR="0004678B" w:rsidRPr="0004678B" w:rsidRDefault="0004678B" w:rsidP="0004678B">
      <w:pPr>
        <w:spacing w:before="240"/>
        <w:rPr>
          <w:rFonts w:ascii="Times New Roman" w:hAnsi="Times New Roman" w:cs="Times New Roman"/>
          <w:b/>
          <w:color w:val="000000" w:themeColor="text1"/>
          <w:sz w:val="24"/>
          <w:szCs w:val="24"/>
        </w:rPr>
      </w:pPr>
      <w:r w:rsidRPr="0004678B">
        <w:rPr>
          <w:rFonts w:ascii="Times New Roman" w:hAnsi="Times New Roman" w:cs="Times New Roman"/>
          <w:b/>
          <w:color w:val="000000" w:themeColor="text1"/>
          <w:sz w:val="28"/>
          <w:szCs w:val="24"/>
        </w:rPr>
        <w:t>Advantages</w:t>
      </w:r>
      <w:r>
        <w:rPr>
          <w:rFonts w:ascii="Times New Roman" w:hAnsi="Times New Roman" w:cs="Times New Roman"/>
          <w:b/>
          <w:color w:val="000000" w:themeColor="text1"/>
          <w:sz w:val="28"/>
          <w:szCs w:val="24"/>
        </w:rPr>
        <w:t>:</w:t>
      </w:r>
    </w:p>
    <w:p w:rsidR="0004678B" w:rsidRPr="0004678B" w:rsidRDefault="0004678B" w:rsidP="0004678B">
      <w:pPr>
        <w:spacing w:before="240"/>
        <w:rPr>
          <w:rFonts w:ascii="Times New Roman" w:hAnsi="Times New Roman" w:cs="Times New Roman"/>
          <w:color w:val="000000" w:themeColor="text1"/>
          <w:sz w:val="24"/>
          <w:szCs w:val="24"/>
        </w:rPr>
      </w:pPr>
    </w:p>
    <w:p w:rsidR="0004678B" w:rsidRPr="0004678B" w:rsidRDefault="0004678B" w:rsidP="0004678B">
      <w:pPr>
        <w:pStyle w:val="ListParagraph"/>
        <w:numPr>
          <w:ilvl w:val="0"/>
          <w:numId w:val="17"/>
        </w:numPr>
        <w:spacing w:before="240" w:after="160" w:line="259" w:lineRule="auto"/>
        <w:rPr>
          <w:rFonts w:ascii="Times New Roman" w:hAnsi="Times New Roman" w:cs="Times New Roman"/>
          <w:b/>
          <w:color w:val="000000" w:themeColor="text1"/>
          <w:sz w:val="24"/>
          <w:szCs w:val="24"/>
        </w:rPr>
      </w:pPr>
      <w:r w:rsidRPr="0004678B">
        <w:rPr>
          <w:rStyle w:val="Strong"/>
          <w:rFonts w:ascii="Times New Roman" w:hAnsi="Times New Roman" w:cs="Times New Roman"/>
          <w:color w:val="000000" w:themeColor="text1"/>
          <w:sz w:val="24"/>
          <w:szCs w:val="24"/>
          <w:bdr w:val="none" w:sz="0" w:space="0" w:color="auto" w:frame="1"/>
          <w:shd w:val="clear" w:color="auto" w:fill="FFFFFF"/>
        </w:rPr>
        <w:t> It takes the cost of capital and risk factors into consideration</w:t>
      </w:r>
      <w:r w:rsidR="000218FF">
        <w:rPr>
          <w:rStyle w:val="Strong"/>
          <w:rFonts w:ascii="Times New Roman" w:hAnsi="Times New Roman" w:cs="Times New Roman"/>
          <w:color w:val="000000" w:themeColor="text1"/>
          <w:sz w:val="24"/>
          <w:szCs w:val="24"/>
          <w:bdr w:val="none" w:sz="0" w:space="0" w:color="auto" w:frame="1"/>
          <w:shd w:val="clear" w:color="auto" w:fill="FFFFFF"/>
        </w:rPr>
        <w:t>:</w:t>
      </w:r>
    </w:p>
    <w:p w:rsidR="0004678B" w:rsidRPr="0004678B" w:rsidRDefault="0004678B" w:rsidP="0004678B">
      <w:pPr>
        <w:spacing w:before="240"/>
        <w:ind w:left="360"/>
        <w:jc w:val="both"/>
        <w:rPr>
          <w:rFonts w:ascii="Times New Roman" w:hAnsi="Times New Roman" w:cs="Times New Roman"/>
          <w:color w:val="000000" w:themeColor="text1"/>
          <w:sz w:val="24"/>
          <w:szCs w:val="24"/>
        </w:rPr>
      </w:pPr>
      <w:r w:rsidRPr="0004678B">
        <w:rPr>
          <w:rFonts w:ascii="Times New Roman" w:hAnsi="Times New Roman" w:cs="Times New Roman"/>
          <w:color w:val="000000" w:themeColor="text1"/>
          <w:sz w:val="24"/>
          <w:szCs w:val="24"/>
        </w:rPr>
        <w:t>When developing future estimates, it takes risk and capital costs into account. Cash flows that are up to ten years in the future are far less reliable than those that occur within the following twelve months. This ratio regards forecasts from recent years as a more useful resource than those near the end of the forecast period.</w:t>
      </w:r>
    </w:p>
    <w:p w:rsidR="0004678B" w:rsidRPr="0004678B" w:rsidRDefault="0004678B" w:rsidP="0004678B">
      <w:pPr>
        <w:pStyle w:val="ListParagraph"/>
        <w:numPr>
          <w:ilvl w:val="0"/>
          <w:numId w:val="17"/>
        </w:numPr>
        <w:spacing w:before="240" w:after="160" w:line="259" w:lineRule="auto"/>
        <w:rPr>
          <w:rFonts w:ascii="Times New Roman" w:hAnsi="Times New Roman" w:cs="Times New Roman"/>
          <w:b/>
          <w:bCs/>
          <w:color w:val="000000" w:themeColor="text1"/>
          <w:sz w:val="24"/>
          <w:szCs w:val="24"/>
          <w:bdr w:val="none" w:sz="0" w:space="0" w:color="auto" w:frame="1"/>
          <w:shd w:val="clear" w:color="auto" w:fill="FFFFFF"/>
        </w:rPr>
      </w:pPr>
      <w:r w:rsidRPr="0004678B">
        <w:rPr>
          <w:rStyle w:val="Strong"/>
          <w:rFonts w:ascii="Times New Roman" w:hAnsi="Times New Roman" w:cs="Times New Roman"/>
          <w:color w:val="000000" w:themeColor="text1"/>
          <w:sz w:val="24"/>
          <w:szCs w:val="24"/>
          <w:bdr w:val="none" w:sz="0" w:space="0" w:color="auto" w:frame="1"/>
          <w:shd w:val="clear" w:color="auto" w:fill="FFFFFF"/>
        </w:rPr>
        <w:t>It gives you ranking information about projects while rationing capital</w:t>
      </w:r>
      <w:r w:rsidR="000218FF">
        <w:rPr>
          <w:rStyle w:val="Strong"/>
          <w:rFonts w:ascii="Times New Roman" w:hAnsi="Times New Roman" w:cs="Times New Roman"/>
          <w:color w:val="000000" w:themeColor="text1"/>
          <w:sz w:val="24"/>
          <w:szCs w:val="24"/>
          <w:bdr w:val="none" w:sz="0" w:space="0" w:color="auto" w:frame="1"/>
          <w:shd w:val="clear" w:color="auto" w:fill="FFFFFF"/>
        </w:rPr>
        <w:t>:</w:t>
      </w:r>
    </w:p>
    <w:p w:rsidR="0004678B" w:rsidRPr="0004678B" w:rsidRDefault="0004678B" w:rsidP="0004678B">
      <w:pPr>
        <w:spacing w:before="240"/>
        <w:ind w:left="360"/>
        <w:jc w:val="both"/>
        <w:rPr>
          <w:rFonts w:ascii="Times New Roman" w:hAnsi="Times New Roman" w:cs="Times New Roman"/>
          <w:color w:val="000000" w:themeColor="text1"/>
          <w:sz w:val="24"/>
          <w:szCs w:val="24"/>
        </w:rPr>
      </w:pPr>
      <w:r w:rsidRPr="0004678B">
        <w:rPr>
          <w:rFonts w:ascii="Times New Roman" w:hAnsi="Times New Roman" w:cs="Times New Roman"/>
          <w:color w:val="000000" w:themeColor="text1"/>
          <w:sz w:val="24"/>
          <w:szCs w:val="24"/>
        </w:rPr>
        <w:t>Investments are common in the business sector. The Net Present Value does more than just compute an individual's equity investment. This ratio may also be used by businesses to judge if certain initiatives are worth future investment. The results of this model may tell everyone if one project will be more profitable than another. This enables for the selection of the superior alternative for long-term development and growth, whether based on the percentage or total value.</w:t>
      </w:r>
    </w:p>
    <w:p w:rsidR="0004678B" w:rsidRPr="0004678B" w:rsidRDefault="0004678B" w:rsidP="0004678B">
      <w:pPr>
        <w:pStyle w:val="ListParagraph"/>
        <w:numPr>
          <w:ilvl w:val="0"/>
          <w:numId w:val="17"/>
        </w:numPr>
        <w:spacing w:before="240" w:after="160" w:line="259" w:lineRule="auto"/>
        <w:jc w:val="both"/>
        <w:rPr>
          <w:rFonts w:ascii="Times New Roman" w:hAnsi="Times New Roman" w:cs="Times New Roman"/>
          <w:b/>
          <w:color w:val="000000" w:themeColor="text1"/>
          <w:sz w:val="24"/>
          <w:szCs w:val="24"/>
        </w:rPr>
      </w:pPr>
      <w:r w:rsidRPr="0004678B">
        <w:rPr>
          <w:rStyle w:val="Strong"/>
          <w:rFonts w:ascii="Times New Roman" w:hAnsi="Times New Roman" w:cs="Times New Roman"/>
          <w:color w:val="000000" w:themeColor="text1"/>
          <w:sz w:val="24"/>
          <w:szCs w:val="24"/>
          <w:bdr w:val="none" w:sz="0" w:space="0" w:color="auto" w:frame="1"/>
          <w:shd w:val="clear" w:color="auto" w:fill="FFFFFF"/>
        </w:rPr>
        <w:t>NPV tells you if an investment can create value</w:t>
      </w:r>
      <w:r w:rsidR="000218FF">
        <w:rPr>
          <w:rStyle w:val="Strong"/>
          <w:rFonts w:ascii="Times New Roman" w:hAnsi="Times New Roman" w:cs="Times New Roman"/>
          <w:color w:val="000000" w:themeColor="text1"/>
          <w:sz w:val="24"/>
          <w:szCs w:val="24"/>
          <w:bdr w:val="none" w:sz="0" w:space="0" w:color="auto" w:frame="1"/>
          <w:shd w:val="clear" w:color="auto" w:fill="FFFFFF"/>
        </w:rPr>
        <w:t>:</w:t>
      </w:r>
    </w:p>
    <w:p w:rsidR="0004678B" w:rsidRPr="0004678B" w:rsidRDefault="0004678B" w:rsidP="0004678B">
      <w:pPr>
        <w:spacing w:before="240"/>
        <w:ind w:left="360"/>
        <w:jc w:val="both"/>
        <w:rPr>
          <w:rFonts w:ascii="Times New Roman" w:hAnsi="Times New Roman" w:cs="Times New Roman"/>
          <w:color w:val="000000" w:themeColor="text1"/>
          <w:sz w:val="24"/>
          <w:szCs w:val="24"/>
        </w:rPr>
      </w:pPr>
      <w:r w:rsidRPr="0004678B">
        <w:rPr>
          <w:rFonts w:ascii="Times New Roman" w:hAnsi="Times New Roman" w:cs="Times New Roman"/>
          <w:color w:val="000000" w:themeColor="text1"/>
          <w:sz w:val="24"/>
          <w:szCs w:val="24"/>
        </w:rPr>
        <w:t>The Net Present Value approach determines if an investment has a high possibility of delivering value for an investor or agency. It will describe that advantage by examining the real predicted rise in time, even when all cash flows are discounted back to now. Although there is no assurance that any investment will follow its NPV, this information may be combined with other tools to create a pretty clear picture of a projected outcome.</w:t>
      </w:r>
    </w:p>
    <w:p w:rsidR="0004678B" w:rsidRPr="0004678B" w:rsidRDefault="0004678B" w:rsidP="0004678B">
      <w:pPr>
        <w:spacing w:before="240"/>
        <w:jc w:val="both"/>
        <w:rPr>
          <w:rFonts w:ascii="Times New Roman" w:hAnsi="Times New Roman" w:cs="Times New Roman"/>
          <w:color w:val="000000" w:themeColor="text1"/>
          <w:sz w:val="24"/>
          <w:szCs w:val="24"/>
        </w:rPr>
      </w:pPr>
      <w:r w:rsidRPr="0004678B">
        <w:rPr>
          <w:rFonts w:ascii="Times New Roman" w:hAnsi="Times New Roman" w:cs="Times New Roman"/>
          <w:bCs/>
          <w:color w:val="000000" w:themeColor="text1"/>
          <w:sz w:val="24"/>
          <w:szCs w:val="24"/>
          <w:shd w:val="clear" w:color="auto" w:fill="FFFFFF"/>
        </w:rPr>
        <w:t xml:space="preserve">      [Available at:</w:t>
      </w:r>
      <w:r w:rsidRPr="0004678B">
        <w:rPr>
          <w:rFonts w:ascii="Times New Roman" w:hAnsi="Times New Roman" w:cs="Times New Roman"/>
          <w:color w:val="000000" w:themeColor="text1"/>
          <w:sz w:val="24"/>
          <w:szCs w:val="24"/>
        </w:rPr>
        <w:t xml:space="preserve"> </w:t>
      </w:r>
      <w:r w:rsidRPr="0004678B">
        <w:rPr>
          <w:rFonts w:ascii="Times New Roman" w:hAnsi="Times New Roman" w:cs="Times New Roman"/>
          <w:bCs/>
          <w:color w:val="000000" w:themeColor="text1"/>
          <w:sz w:val="24"/>
          <w:szCs w:val="24"/>
          <w:shd w:val="clear" w:color="auto" w:fill="FFFFFF"/>
        </w:rPr>
        <w:t>https://vittana.org, last accessed on 19</w:t>
      </w:r>
      <w:r w:rsidRPr="0004678B">
        <w:rPr>
          <w:rFonts w:ascii="Times New Roman" w:hAnsi="Times New Roman" w:cs="Times New Roman"/>
          <w:bCs/>
          <w:color w:val="000000" w:themeColor="text1"/>
          <w:sz w:val="24"/>
          <w:szCs w:val="24"/>
          <w:shd w:val="clear" w:color="auto" w:fill="FFFFFF"/>
          <w:vertAlign w:val="superscript"/>
        </w:rPr>
        <w:t>th</w:t>
      </w:r>
      <w:r w:rsidRPr="0004678B">
        <w:rPr>
          <w:rFonts w:ascii="Times New Roman" w:hAnsi="Times New Roman" w:cs="Times New Roman"/>
          <w:bCs/>
          <w:color w:val="000000" w:themeColor="text1"/>
          <w:sz w:val="24"/>
          <w:szCs w:val="24"/>
          <w:shd w:val="clear" w:color="auto" w:fill="FFFFFF"/>
        </w:rPr>
        <w:t xml:space="preserve"> July 23.]</w:t>
      </w:r>
    </w:p>
    <w:p w:rsidR="0004678B" w:rsidRPr="0004678B" w:rsidRDefault="0004678B" w:rsidP="0004678B">
      <w:pPr>
        <w:spacing w:before="240"/>
        <w:ind w:left="360"/>
        <w:rPr>
          <w:rFonts w:ascii="Times New Roman" w:hAnsi="Times New Roman" w:cs="Times New Roman"/>
          <w:color w:val="000000" w:themeColor="text1"/>
          <w:sz w:val="24"/>
          <w:szCs w:val="24"/>
        </w:rPr>
      </w:pPr>
    </w:p>
    <w:p w:rsidR="005D6423" w:rsidRDefault="005D6423" w:rsidP="0004678B">
      <w:pPr>
        <w:spacing w:before="240"/>
        <w:rPr>
          <w:rFonts w:ascii="Times New Roman" w:hAnsi="Times New Roman" w:cs="Times New Roman"/>
          <w:color w:val="000000" w:themeColor="text1"/>
          <w:sz w:val="24"/>
          <w:szCs w:val="24"/>
        </w:rPr>
      </w:pPr>
    </w:p>
    <w:p w:rsidR="00A633EB" w:rsidRDefault="00A633EB" w:rsidP="0004678B">
      <w:pPr>
        <w:spacing w:before="240"/>
        <w:rPr>
          <w:rFonts w:ascii="Times New Roman" w:hAnsi="Times New Roman" w:cs="Times New Roman"/>
          <w:color w:val="000000" w:themeColor="text1"/>
          <w:sz w:val="24"/>
          <w:szCs w:val="24"/>
        </w:rPr>
      </w:pPr>
    </w:p>
    <w:p w:rsidR="00A633EB" w:rsidRDefault="00A633EB" w:rsidP="0004678B">
      <w:pPr>
        <w:spacing w:before="240"/>
        <w:rPr>
          <w:rFonts w:ascii="Times New Roman" w:hAnsi="Times New Roman" w:cs="Times New Roman"/>
          <w:color w:val="000000" w:themeColor="text1"/>
          <w:sz w:val="24"/>
          <w:szCs w:val="24"/>
        </w:rPr>
      </w:pPr>
    </w:p>
    <w:p w:rsidR="00A633EB" w:rsidRDefault="00A633EB" w:rsidP="0004678B">
      <w:pPr>
        <w:spacing w:before="240"/>
        <w:rPr>
          <w:rFonts w:ascii="Times New Roman" w:hAnsi="Times New Roman" w:cs="Times New Roman"/>
          <w:color w:val="000000" w:themeColor="text1"/>
          <w:sz w:val="24"/>
          <w:szCs w:val="24"/>
        </w:rPr>
      </w:pPr>
    </w:p>
    <w:p w:rsidR="00A633EB" w:rsidRPr="0004678B" w:rsidRDefault="00A633EB" w:rsidP="0004678B">
      <w:pPr>
        <w:spacing w:before="240"/>
        <w:rPr>
          <w:rFonts w:ascii="Times New Roman" w:hAnsi="Times New Roman" w:cs="Times New Roman"/>
          <w:color w:val="000000" w:themeColor="text1"/>
          <w:sz w:val="24"/>
          <w:szCs w:val="24"/>
        </w:rPr>
      </w:pPr>
    </w:p>
    <w:p w:rsidR="0004678B" w:rsidRPr="0004678B" w:rsidRDefault="0004678B" w:rsidP="0004678B">
      <w:pPr>
        <w:spacing w:before="240"/>
        <w:rPr>
          <w:rFonts w:ascii="Times New Roman" w:hAnsi="Times New Roman" w:cs="Times New Roman"/>
          <w:b/>
          <w:color w:val="000000" w:themeColor="text1"/>
          <w:sz w:val="24"/>
          <w:szCs w:val="24"/>
        </w:rPr>
      </w:pPr>
      <w:r w:rsidRPr="0004678B">
        <w:rPr>
          <w:rFonts w:ascii="Times New Roman" w:hAnsi="Times New Roman" w:cs="Times New Roman"/>
          <w:b/>
          <w:color w:val="000000" w:themeColor="text1"/>
          <w:sz w:val="28"/>
          <w:szCs w:val="24"/>
        </w:rPr>
        <w:lastRenderedPageBreak/>
        <w:t>Disadvantages:</w:t>
      </w:r>
    </w:p>
    <w:p w:rsidR="0004678B" w:rsidRPr="0004678B" w:rsidRDefault="0004678B" w:rsidP="0004678B">
      <w:pPr>
        <w:spacing w:before="240"/>
        <w:ind w:left="360"/>
        <w:rPr>
          <w:rFonts w:ascii="Times New Roman" w:hAnsi="Times New Roman" w:cs="Times New Roman"/>
          <w:color w:val="000000" w:themeColor="text1"/>
          <w:sz w:val="24"/>
          <w:szCs w:val="24"/>
        </w:rPr>
      </w:pPr>
    </w:p>
    <w:p w:rsidR="0004678B" w:rsidRPr="0004678B" w:rsidRDefault="0004678B" w:rsidP="00200B41">
      <w:pPr>
        <w:rPr>
          <w:lang w:eastAsia="en-GB"/>
        </w:rPr>
      </w:pPr>
      <w:r w:rsidRPr="0004678B">
        <w:rPr>
          <w:lang w:eastAsia="en-GB"/>
        </w:rPr>
        <w:t>Estimation of Opportunity Cost</w:t>
      </w:r>
      <w:r>
        <w:rPr>
          <w:lang w:eastAsia="en-GB"/>
        </w:rPr>
        <w:t>:</w:t>
      </w:r>
    </w:p>
    <w:p w:rsidR="0004678B" w:rsidRPr="0004678B" w:rsidRDefault="0004678B" w:rsidP="0004678B">
      <w:pPr>
        <w:spacing w:before="240"/>
        <w:rPr>
          <w:rFonts w:ascii="Times New Roman" w:hAnsi="Times New Roman" w:cs="Times New Roman"/>
          <w:color w:val="000000" w:themeColor="text1"/>
          <w:sz w:val="24"/>
          <w:szCs w:val="24"/>
        </w:rPr>
      </w:pPr>
      <w:r w:rsidRPr="0004678B">
        <w:rPr>
          <w:rFonts w:ascii="Times New Roman" w:hAnsi="Times New Roman" w:cs="Times New Roman"/>
          <w:color w:val="000000" w:themeColor="text1"/>
          <w:sz w:val="24"/>
          <w:szCs w:val="24"/>
        </w:rPr>
        <w:t>It may become difficult to calculate the opportunity cost. This potential cost is particularly important in the first investment. As a result, underestimating the initial investment will affect the outcome.</w:t>
      </w:r>
    </w:p>
    <w:p w:rsidR="0004678B" w:rsidRPr="0004678B" w:rsidRDefault="0004678B" w:rsidP="0004678B">
      <w:pPr>
        <w:spacing w:before="240"/>
        <w:rPr>
          <w:rFonts w:ascii="Times New Roman" w:hAnsi="Times New Roman" w:cs="Times New Roman"/>
          <w:color w:val="000000" w:themeColor="text1"/>
          <w:sz w:val="24"/>
          <w:szCs w:val="24"/>
        </w:rPr>
      </w:pPr>
    </w:p>
    <w:p w:rsidR="0004678B" w:rsidRPr="0004678B" w:rsidRDefault="0004678B" w:rsidP="00200B41">
      <w:pPr>
        <w:rPr>
          <w:bCs/>
        </w:rPr>
      </w:pPr>
      <w:r w:rsidRPr="0004678B">
        <w:t>Difficulty in Determining the Required Rate of Return</w:t>
      </w:r>
      <w:r>
        <w:t>:</w:t>
      </w:r>
    </w:p>
    <w:p w:rsidR="0004678B" w:rsidRPr="0004678B" w:rsidRDefault="0004678B" w:rsidP="0004678B">
      <w:pPr>
        <w:pStyle w:val="Heading3"/>
        <w:shd w:val="clear" w:color="auto" w:fill="FFFFFF"/>
        <w:spacing w:before="0" w:beforeAutospacing="0" w:after="150" w:afterAutospacing="0" w:line="288" w:lineRule="atLeast"/>
        <w:rPr>
          <w:b w:val="0"/>
          <w:bCs w:val="0"/>
          <w:color w:val="000000" w:themeColor="text1"/>
          <w:sz w:val="24"/>
          <w:szCs w:val="24"/>
        </w:rPr>
      </w:pPr>
      <w:bookmarkStart w:id="17" w:name="_Toc143372355"/>
      <w:bookmarkStart w:id="18" w:name="_Toc143372777"/>
      <w:r w:rsidRPr="0004678B">
        <w:rPr>
          <w:b w:val="0"/>
          <w:bCs w:val="0"/>
          <w:color w:val="000000" w:themeColor="text1"/>
          <w:sz w:val="24"/>
          <w:szCs w:val="24"/>
        </w:rPr>
        <w:t>The corporate finance team may struggle to determine the rate at which cash flows should be discounted. A corporation should not utilize WACC as a discount rate, but rather the project's rate of return, and so incorrect calculation may result in greater or lower NPVs. Remember that a high-risk project should be valued at its needed rate of return, not at its cost of capital.</w:t>
      </w:r>
      <w:bookmarkEnd w:id="17"/>
      <w:bookmarkEnd w:id="18"/>
    </w:p>
    <w:p w:rsidR="0004678B" w:rsidRPr="0004678B" w:rsidRDefault="0004678B" w:rsidP="0004678B">
      <w:pPr>
        <w:pStyle w:val="Heading3"/>
        <w:shd w:val="clear" w:color="auto" w:fill="FFFFFF"/>
        <w:spacing w:before="0" w:beforeAutospacing="0" w:after="150" w:afterAutospacing="0" w:line="288" w:lineRule="atLeast"/>
        <w:rPr>
          <w:b w:val="0"/>
          <w:bCs w:val="0"/>
          <w:color w:val="000000" w:themeColor="text1"/>
          <w:sz w:val="24"/>
          <w:szCs w:val="24"/>
        </w:rPr>
      </w:pPr>
    </w:p>
    <w:p w:rsidR="0004678B" w:rsidRPr="0004678B" w:rsidRDefault="0004678B" w:rsidP="00450BE4">
      <w:r w:rsidRPr="0004678B">
        <w:t>Optimistic projections</w:t>
      </w:r>
      <w:r>
        <w:t>:</w:t>
      </w:r>
    </w:p>
    <w:p w:rsidR="0004678B" w:rsidRPr="0004678B" w:rsidRDefault="0004678B" w:rsidP="0004678B">
      <w:pPr>
        <w:pStyle w:val="Heading3"/>
        <w:shd w:val="clear" w:color="auto" w:fill="FFFFFF"/>
        <w:spacing w:before="0" w:beforeAutospacing="0" w:after="150" w:afterAutospacing="0" w:line="288" w:lineRule="atLeast"/>
        <w:rPr>
          <w:b w:val="0"/>
          <w:bCs w:val="0"/>
          <w:color w:val="000000" w:themeColor="text1"/>
          <w:sz w:val="24"/>
          <w:szCs w:val="24"/>
        </w:rPr>
      </w:pPr>
      <w:bookmarkStart w:id="19" w:name="_Toc143372356"/>
      <w:bookmarkStart w:id="20" w:name="_Toc143372778"/>
      <w:r w:rsidRPr="0004678B">
        <w:rPr>
          <w:b w:val="0"/>
          <w:bCs w:val="0"/>
          <w:color w:val="000000" w:themeColor="text1"/>
          <w:sz w:val="24"/>
          <w:szCs w:val="24"/>
        </w:rPr>
        <w:t>Managers are sometimes too enthusiastic about the project's success, and because the corporate finance team must meet with management to analy</w:t>
      </w:r>
      <w:r w:rsidR="006F1405">
        <w:rPr>
          <w:b w:val="0"/>
          <w:bCs w:val="0"/>
          <w:color w:val="000000" w:themeColor="text1"/>
          <w:sz w:val="24"/>
          <w:szCs w:val="24"/>
        </w:rPr>
        <w:t>s</w:t>
      </w:r>
      <w:r w:rsidRPr="0004678B">
        <w:rPr>
          <w:b w:val="0"/>
          <w:bCs w:val="0"/>
          <w:color w:val="000000" w:themeColor="text1"/>
          <w:sz w:val="24"/>
          <w:szCs w:val="24"/>
        </w:rPr>
        <w:t>e the project's business situation, the cash flows examined may be excessive. As a result, there may be an upward bias with regard to this strategy.</w:t>
      </w:r>
      <w:bookmarkEnd w:id="19"/>
      <w:bookmarkEnd w:id="20"/>
    </w:p>
    <w:p w:rsidR="0004678B" w:rsidRPr="0004678B" w:rsidRDefault="0004678B" w:rsidP="0004678B">
      <w:pPr>
        <w:pStyle w:val="Heading3"/>
        <w:shd w:val="clear" w:color="auto" w:fill="FFFFFF"/>
        <w:spacing w:before="0" w:beforeAutospacing="0" w:after="150" w:afterAutospacing="0" w:line="288" w:lineRule="atLeast"/>
        <w:rPr>
          <w:b w:val="0"/>
          <w:bCs w:val="0"/>
          <w:color w:val="000000" w:themeColor="text1"/>
          <w:sz w:val="24"/>
          <w:szCs w:val="24"/>
        </w:rPr>
      </w:pPr>
    </w:p>
    <w:p w:rsidR="005B11AD" w:rsidRPr="004616DA" w:rsidRDefault="0004678B" w:rsidP="004616DA">
      <w:pPr>
        <w:spacing w:before="240"/>
        <w:jc w:val="both"/>
        <w:rPr>
          <w:rFonts w:cstheme="minorHAnsi"/>
          <w:color w:val="000000" w:themeColor="text1"/>
          <w:sz w:val="24"/>
          <w:szCs w:val="24"/>
        </w:rPr>
      </w:pPr>
      <w:r w:rsidRPr="0004678B">
        <w:rPr>
          <w:rFonts w:ascii="Times New Roman" w:hAnsi="Times New Roman" w:cs="Times New Roman"/>
          <w:bCs/>
          <w:color w:val="000000" w:themeColor="text1"/>
          <w:sz w:val="24"/>
          <w:szCs w:val="24"/>
          <w:shd w:val="clear" w:color="auto" w:fill="FFFFFF"/>
        </w:rPr>
        <w:t xml:space="preserve">[Available at: </w:t>
      </w:r>
      <w:r w:rsidRPr="0004678B">
        <w:rPr>
          <w:rFonts w:ascii="Times New Roman" w:hAnsi="Times New Roman" w:cs="Times New Roman"/>
          <w:color w:val="000000" w:themeColor="text1"/>
          <w:sz w:val="24"/>
          <w:szCs w:val="24"/>
        </w:rPr>
        <w:t>https://efinancemanagement.com</w:t>
      </w:r>
      <w:r w:rsidRPr="0004678B">
        <w:rPr>
          <w:rFonts w:ascii="Times New Roman" w:hAnsi="Times New Roman" w:cs="Times New Roman"/>
          <w:bCs/>
          <w:color w:val="000000" w:themeColor="text1"/>
          <w:sz w:val="24"/>
          <w:szCs w:val="24"/>
          <w:shd w:val="clear" w:color="auto" w:fill="FFFFFF"/>
        </w:rPr>
        <w:t>, last accessed on 19</w:t>
      </w:r>
      <w:r w:rsidRPr="0004678B">
        <w:rPr>
          <w:rFonts w:ascii="Times New Roman" w:hAnsi="Times New Roman" w:cs="Times New Roman"/>
          <w:bCs/>
          <w:color w:val="000000" w:themeColor="text1"/>
          <w:sz w:val="24"/>
          <w:szCs w:val="24"/>
          <w:shd w:val="clear" w:color="auto" w:fill="FFFFFF"/>
          <w:vertAlign w:val="superscript"/>
        </w:rPr>
        <w:t>th</w:t>
      </w:r>
      <w:r w:rsidRPr="0004678B">
        <w:rPr>
          <w:rFonts w:ascii="Times New Roman" w:hAnsi="Times New Roman" w:cs="Times New Roman"/>
          <w:bCs/>
          <w:color w:val="000000" w:themeColor="text1"/>
          <w:sz w:val="24"/>
          <w:szCs w:val="24"/>
          <w:shd w:val="clear" w:color="auto" w:fill="FFFFFF"/>
        </w:rPr>
        <w:t xml:space="preserve"> July 23.]</w:t>
      </w:r>
    </w:p>
    <w:p w:rsidR="00A633EB" w:rsidRDefault="00A633EB" w:rsidP="00200B41">
      <w:pPr>
        <w:pStyle w:val="Heading1"/>
      </w:pPr>
      <w:bookmarkStart w:id="21" w:name="_Toc143372779"/>
    </w:p>
    <w:p w:rsidR="00A633EB" w:rsidRDefault="00A633EB" w:rsidP="00200B41">
      <w:pPr>
        <w:pStyle w:val="Heading1"/>
      </w:pPr>
    </w:p>
    <w:p w:rsidR="00A633EB" w:rsidRDefault="00A633EB" w:rsidP="00A633EB"/>
    <w:p w:rsidR="00A633EB" w:rsidRDefault="00A633EB" w:rsidP="00200B41">
      <w:pPr>
        <w:pStyle w:val="Heading1"/>
        <w:rPr>
          <w:rFonts w:asciiTheme="minorHAnsi" w:eastAsiaTheme="minorHAnsi" w:hAnsiTheme="minorHAnsi" w:cstheme="minorBidi"/>
          <w:b w:val="0"/>
          <w:bCs w:val="0"/>
          <w:color w:val="auto"/>
          <w:sz w:val="22"/>
          <w:szCs w:val="22"/>
        </w:rPr>
      </w:pPr>
    </w:p>
    <w:p w:rsidR="00A633EB" w:rsidRDefault="00A633EB" w:rsidP="00A633EB"/>
    <w:p w:rsidR="00A633EB" w:rsidRPr="00A633EB" w:rsidRDefault="00A633EB" w:rsidP="00A633EB"/>
    <w:p w:rsidR="00534E8D" w:rsidRPr="0087217F" w:rsidRDefault="0087217F" w:rsidP="00200B41">
      <w:pPr>
        <w:pStyle w:val="Heading1"/>
        <w:rPr>
          <w:sz w:val="40"/>
        </w:rPr>
      </w:pPr>
      <w:r w:rsidRPr="0087217F">
        <w:lastRenderedPageBreak/>
        <w:t>Non-</w:t>
      </w:r>
      <w:r w:rsidR="00534E8D" w:rsidRPr="0087217F">
        <w:t>Financial Criteria:</w:t>
      </w:r>
      <w:bookmarkEnd w:id="21"/>
    </w:p>
    <w:p w:rsidR="004616DA" w:rsidRPr="004616DA" w:rsidRDefault="004616DA" w:rsidP="004616DA">
      <w:pPr>
        <w:pStyle w:val="ListParagraph"/>
        <w:numPr>
          <w:ilvl w:val="0"/>
          <w:numId w:val="18"/>
        </w:numPr>
        <w:spacing w:before="240" w:after="160" w:line="259" w:lineRule="auto"/>
        <w:rPr>
          <w:rFonts w:ascii="Times New Roman" w:hAnsi="Times New Roman" w:cs="Times New Roman"/>
          <w:b/>
          <w:color w:val="000000" w:themeColor="text1"/>
          <w:sz w:val="24"/>
          <w:szCs w:val="24"/>
        </w:rPr>
      </w:pPr>
      <w:r>
        <w:rPr>
          <w:rFonts w:ascii="Times New Roman" w:hAnsi="Times New Roman" w:cs="Times New Roman"/>
        </w:rPr>
        <w:t xml:space="preserve">  </w:t>
      </w:r>
      <w:r w:rsidRPr="004616DA">
        <w:rPr>
          <w:rFonts w:ascii="Times New Roman" w:hAnsi="Times New Roman" w:cs="Times New Roman"/>
          <w:b/>
          <w:color w:val="000000" w:themeColor="text1"/>
          <w:sz w:val="24"/>
          <w:szCs w:val="24"/>
        </w:rPr>
        <w:t>Climatic Issues</w:t>
      </w:r>
      <w:r>
        <w:rPr>
          <w:rFonts w:ascii="Times New Roman" w:hAnsi="Times New Roman" w:cs="Times New Roman"/>
          <w:b/>
          <w:color w:val="000000" w:themeColor="text1"/>
          <w:sz w:val="24"/>
          <w:szCs w:val="24"/>
        </w:rPr>
        <w:t>:</w:t>
      </w:r>
    </w:p>
    <w:p w:rsidR="004616DA" w:rsidRDefault="004616DA" w:rsidP="004616DA">
      <w:pPr>
        <w:spacing w:before="240"/>
        <w:jc w:val="both"/>
        <w:rPr>
          <w:rFonts w:ascii="Times New Roman" w:hAnsi="Times New Roman" w:cs="Times New Roman"/>
          <w:color w:val="000000" w:themeColor="text1"/>
          <w:sz w:val="24"/>
          <w:szCs w:val="24"/>
        </w:rPr>
      </w:pPr>
      <w:r w:rsidRPr="004616DA">
        <w:rPr>
          <w:rFonts w:ascii="Times New Roman" w:hAnsi="Times New Roman" w:cs="Times New Roman"/>
          <w:color w:val="000000" w:themeColor="text1"/>
          <w:sz w:val="24"/>
          <w:szCs w:val="24"/>
        </w:rPr>
        <w:t>Green activities have lately acquired popularity to the point that firms that do not invest in environmentally friendly technology are perceived as unresponsive and irresponsible by the public, who will eventually become clients. Companies must sometimes engage in projects that are not financially sound in order to maintain this benefit.</w:t>
      </w:r>
    </w:p>
    <w:p w:rsidR="004616DA" w:rsidRPr="004616DA" w:rsidRDefault="004616DA" w:rsidP="004616DA">
      <w:pPr>
        <w:spacing w:before="240"/>
        <w:jc w:val="both"/>
        <w:rPr>
          <w:rFonts w:ascii="Times New Roman" w:hAnsi="Times New Roman" w:cs="Times New Roman"/>
          <w:color w:val="000000" w:themeColor="text1"/>
          <w:sz w:val="24"/>
          <w:szCs w:val="24"/>
        </w:rPr>
      </w:pPr>
      <w:r w:rsidRPr="004616DA">
        <w:rPr>
          <w:rFonts w:ascii="Times New Roman" w:hAnsi="Times New Roman" w:cs="Times New Roman"/>
          <w:color w:val="000000" w:themeColor="text1"/>
          <w:sz w:val="24"/>
          <w:szCs w:val="24"/>
        </w:rPr>
        <w:t xml:space="preserve"> </w:t>
      </w:r>
    </w:p>
    <w:p w:rsidR="004616DA" w:rsidRPr="004616DA" w:rsidRDefault="004616DA" w:rsidP="004616DA">
      <w:pPr>
        <w:pStyle w:val="ListParagraph"/>
        <w:numPr>
          <w:ilvl w:val="0"/>
          <w:numId w:val="18"/>
        </w:numPr>
        <w:spacing w:before="240" w:after="160" w:line="259" w:lineRule="auto"/>
        <w:jc w:val="both"/>
        <w:rPr>
          <w:rFonts w:ascii="Times New Roman" w:hAnsi="Times New Roman" w:cs="Times New Roman"/>
          <w:b/>
          <w:color w:val="000000" w:themeColor="text1"/>
          <w:sz w:val="24"/>
          <w:szCs w:val="24"/>
        </w:rPr>
      </w:pPr>
      <w:r w:rsidRPr="004616DA">
        <w:rPr>
          <w:rFonts w:ascii="Times New Roman" w:hAnsi="Times New Roman" w:cs="Times New Roman"/>
          <w:color w:val="000000" w:themeColor="text1"/>
          <w:sz w:val="24"/>
          <w:szCs w:val="24"/>
        </w:rPr>
        <w:t> </w:t>
      </w:r>
      <w:r w:rsidRPr="004616DA">
        <w:rPr>
          <w:rFonts w:ascii="Times New Roman" w:hAnsi="Times New Roman" w:cs="Times New Roman"/>
          <w:b/>
          <w:color w:val="000000" w:themeColor="text1"/>
          <w:sz w:val="24"/>
          <w:szCs w:val="24"/>
        </w:rPr>
        <w:t>Backend profit/sales</w:t>
      </w:r>
      <w:r>
        <w:rPr>
          <w:rFonts w:ascii="Times New Roman" w:hAnsi="Times New Roman" w:cs="Times New Roman"/>
          <w:b/>
          <w:color w:val="000000" w:themeColor="text1"/>
          <w:sz w:val="24"/>
          <w:szCs w:val="24"/>
        </w:rPr>
        <w:t>:</w:t>
      </w:r>
    </w:p>
    <w:p w:rsidR="004616DA" w:rsidRPr="004616DA" w:rsidRDefault="004616DA" w:rsidP="004616DA">
      <w:pPr>
        <w:spacing w:before="240"/>
        <w:jc w:val="both"/>
        <w:rPr>
          <w:rFonts w:ascii="Times New Roman" w:hAnsi="Times New Roman" w:cs="Times New Roman"/>
          <w:color w:val="000000" w:themeColor="text1"/>
          <w:sz w:val="24"/>
          <w:szCs w:val="24"/>
        </w:rPr>
      </w:pPr>
      <w:r w:rsidRPr="004616DA">
        <w:rPr>
          <w:rFonts w:ascii="Times New Roman" w:hAnsi="Times New Roman" w:cs="Times New Roman"/>
          <w:color w:val="000000" w:themeColor="text1"/>
          <w:sz w:val="24"/>
          <w:szCs w:val="24"/>
        </w:rPr>
        <w:t>Another non-financial issue to consider is the backend sales that will follow from investing in unprofitable ventures. This will serve as a lure to attract customers who may later notice another product that they may enjoy.</w:t>
      </w:r>
    </w:p>
    <w:p w:rsidR="004616DA" w:rsidRPr="004616DA" w:rsidRDefault="004616DA" w:rsidP="004616DA">
      <w:pPr>
        <w:pStyle w:val="ListParagraph"/>
        <w:numPr>
          <w:ilvl w:val="0"/>
          <w:numId w:val="18"/>
        </w:numPr>
        <w:spacing w:before="240" w:after="160" w:line="259" w:lineRule="auto"/>
        <w:jc w:val="both"/>
        <w:rPr>
          <w:rFonts w:ascii="Times New Roman" w:hAnsi="Times New Roman" w:cs="Times New Roman"/>
          <w:b/>
          <w:color w:val="000000" w:themeColor="text1"/>
          <w:sz w:val="24"/>
          <w:szCs w:val="24"/>
        </w:rPr>
      </w:pPr>
      <w:r w:rsidRPr="004616DA">
        <w:rPr>
          <w:rFonts w:ascii="Times New Roman" w:hAnsi="Times New Roman" w:cs="Times New Roman"/>
          <w:b/>
          <w:color w:val="000000" w:themeColor="text1"/>
          <w:sz w:val="24"/>
          <w:szCs w:val="24"/>
        </w:rPr>
        <w:t>Staff motivation</w:t>
      </w:r>
      <w:r>
        <w:rPr>
          <w:rFonts w:ascii="Times New Roman" w:hAnsi="Times New Roman" w:cs="Times New Roman"/>
          <w:b/>
          <w:color w:val="000000" w:themeColor="text1"/>
          <w:sz w:val="24"/>
          <w:szCs w:val="24"/>
        </w:rPr>
        <w:t>:</w:t>
      </w:r>
    </w:p>
    <w:p w:rsidR="004616DA" w:rsidRPr="004616DA" w:rsidRDefault="004616DA" w:rsidP="004616DA">
      <w:pPr>
        <w:spacing w:before="240"/>
        <w:jc w:val="both"/>
        <w:rPr>
          <w:rFonts w:ascii="Times New Roman" w:hAnsi="Times New Roman" w:cs="Times New Roman"/>
          <w:color w:val="000000" w:themeColor="text1"/>
          <w:sz w:val="24"/>
          <w:szCs w:val="24"/>
        </w:rPr>
      </w:pPr>
      <w:r w:rsidRPr="004616DA">
        <w:rPr>
          <w:rFonts w:ascii="Times New Roman" w:hAnsi="Times New Roman" w:cs="Times New Roman"/>
          <w:color w:val="000000" w:themeColor="text1"/>
          <w:sz w:val="24"/>
          <w:szCs w:val="24"/>
        </w:rPr>
        <w:t>Before proceeding with the investment process, assess the impact of the investment on employee motivation.</w:t>
      </w:r>
    </w:p>
    <w:p w:rsidR="004616DA" w:rsidRPr="00E5287D" w:rsidRDefault="004616DA" w:rsidP="004616DA">
      <w:pPr>
        <w:pStyle w:val="ListParagraph"/>
        <w:numPr>
          <w:ilvl w:val="0"/>
          <w:numId w:val="18"/>
        </w:numPr>
        <w:spacing w:before="240" w:after="160" w:line="259" w:lineRule="auto"/>
        <w:jc w:val="both"/>
        <w:rPr>
          <w:rFonts w:ascii="Times New Roman" w:hAnsi="Times New Roman" w:cs="Times New Roman"/>
          <w:b/>
          <w:color w:val="000000" w:themeColor="text1"/>
          <w:sz w:val="24"/>
          <w:szCs w:val="24"/>
        </w:rPr>
      </w:pPr>
      <w:r w:rsidRPr="00E5287D">
        <w:rPr>
          <w:rFonts w:ascii="Times New Roman" w:hAnsi="Times New Roman" w:cs="Times New Roman"/>
          <w:b/>
          <w:color w:val="000000" w:themeColor="text1"/>
          <w:sz w:val="24"/>
          <w:szCs w:val="24"/>
        </w:rPr>
        <w:t>Customer satisfaction</w:t>
      </w:r>
      <w:r w:rsidR="00E5287D" w:rsidRPr="00E5287D">
        <w:rPr>
          <w:rFonts w:ascii="Times New Roman" w:hAnsi="Times New Roman" w:cs="Times New Roman"/>
          <w:b/>
          <w:color w:val="000000" w:themeColor="text1"/>
          <w:sz w:val="24"/>
          <w:szCs w:val="24"/>
        </w:rPr>
        <w:t>:</w:t>
      </w:r>
    </w:p>
    <w:p w:rsidR="004616DA" w:rsidRPr="004616DA" w:rsidRDefault="004616DA" w:rsidP="004616DA">
      <w:pPr>
        <w:spacing w:before="240"/>
        <w:jc w:val="both"/>
        <w:rPr>
          <w:rFonts w:ascii="Times New Roman" w:hAnsi="Times New Roman" w:cs="Times New Roman"/>
          <w:color w:val="000000" w:themeColor="text1"/>
          <w:sz w:val="24"/>
          <w:szCs w:val="24"/>
        </w:rPr>
      </w:pPr>
      <w:r w:rsidRPr="004616DA">
        <w:rPr>
          <w:rFonts w:ascii="Times New Roman" w:hAnsi="Times New Roman" w:cs="Times New Roman"/>
          <w:color w:val="000000" w:themeColor="text1"/>
          <w:sz w:val="24"/>
          <w:szCs w:val="24"/>
        </w:rPr>
        <w:t>The happiness that consumers will receive from an investment is a non-financial consideration to consider before making any investment. After all, the consumer is always the king.</w:t>
      </w:r>
    </w:p>
    <w:p w:rsidR="004616DA" w:rsidRPr="00E5287D" w:rsidRDefault="004616DA" w:rsidP="004616DA">
      <w:pPr>
        <w:pStyle w:val="ListParagraph"/>
        <w:numPr>
          <w:ilvl w:val="0"/>
          <w:numId w:val="18"/>
        </w:numPr>
        <w:spacing w:before="240" w:after="160" w:line="259" w:lineRule="auto"/>
        <w:jc w:val="both"/>
        <w:rPr>
          <w:rFonts w:ascii="Times New Roman" w:hAnsi="Times New Roman" w:cs="Times New Roman"/>
          <w:b/>
          <w:color w:val="000000" w:themeColor="text1"/>
          <w:sz w:val="24"/>
          <w:szCs w:val="24"/>
        </w:rPr>
      </w:pPr>
      <w:r w:rsidRPr="00E5287D">
        <w:rPr>
          <w:rFonts w:ascii="Times New Roman" w:hAnsi="Times New Roman" w:cs="Times New Roman"/>
          <w:b/>
          <w:color w:val="000000" w:themeColor="text1"/>
          <w:sz w:val="24"/>
          <w:szCs w:val="24"/>
        </w:rPr>
        <w:t>Availability of men power</w:t>
      </w:r>
      <w:r w:rsidR="00E5287D">
        <w:rPr>
          <w:rFonts w:ascii="Times New Roman" w:hAnsi="Times New Roman" w:cs="Times New Roman"/>
          <w:b/>
          <w:color w:val="000000" w:themeColor="text1"/>
          <w:sz w:val="24"/>
          <w:szCs w:val="24"/>
        </w:rPr>
        <w:t>:</w:t>
      </w:r>
    </w:p>
    <w:p w:rsidR="004616DA" w:rsidRPr="004616DA" w:rsidRDefault="004616DA" w:rsidP="004616DA">
      <w:pPr>
        <w:spacing w:before="240"/>
        <w:jc w:val="both"/>
        <w:rPr>
          <w:rFonts w:ascii="Times New Roman" w:hAnsi="Times New Roman" w:cs="Times New Roman"/>
          <w:color w:val="000000" w:themeColor="text1"/>
          <w:sz w:val="24"/>
          <w:szCs w:val="24"/>
        </w:rPr>
      </w:pPr>
      <w:r w:rsidRPr="004616DA">
        <w:rPr>
          <w:rFonts w:ascii="Times New Roman" w:hAnsi="Times New Roman" w:cs="Times New Roman"/>
          <w:color w:val="000000" w:themeColor="text1"/>
          <w:sz w:val="24"/>
          <w:szCs w:val="24"/>
        </w:rPr>
        <w:t>The organization must ens</w:t>
      </w:r>
      <w:r w:rsidR="00E5287D">
        <w:rPr>
          <w:rFonts w:ascii="Times New Roman" w:hAnsi="Times New Roman" w:cs="Times New Roman"/>
          <w:color w:val="000000" w:themeColor="text1"/>
          <w:sz w:val="24"/>
          <w:szCs w:val="24"/>
        </w:rPr>
        <w:t>ure that there is adequate labo</w:t>
      </w:r>
      <w:r w:rsidRPr="004616DA">
        <w:rPr>
          <w:rFonts w:ascii="Times New Roman" w:hAnsi="Times New Roman" w:cs="Times New Roman"/>
          <w:color w:val="000000" w:themeColor="text1"/>
          <w:sz w:val="24"/>
          <w:szCs w:val="24"/>
        </w:rPr>
        <w:t>r to run the equipment that will be purchased.</w:t>
      </w:r>
    </w:p>
    <w:p w:rsidR="004616DA" w:rsidRPr="00E5287D" w:rsidRDefault="004616DA" w:rsidP="004616DA">
      <w:pPr>
        <w:pStyle w:val="ListParagraph"/>
        <w:numPr>
          <w:ilvl w:val="0"/>
          <w:numId w:val="18"/>
        </w:numPr>
        <w:spacing w:before="240" w:after="160" w:line="259" w:lineRule="auto"/>
        <w:jc w:val="both"/>
        <w:rPr>
          <w:rFonts w:ascii="Times New Roman" w:hAnsi="Times New Roman" w:cs="Times New Roman"/>
          <w:b/>
          <w:color w:val="000000" w:themeColor="text1"/>
          <w:sz w:val="24"/>
          <w:szCs w:val="24"/>
        </w:rPr>
      </w:pPr>
      <w:r w:rsidRPr="00E5287D">
        <w:rPr>
          <w:rFonts w:ascii="Times New Roman" w:hAnsi="Times New Roman" w:cs="Times New Roman"/>
          <w:b/>
          <w:color w:val="000000" w:themeColor="text1"/>
          <w:sz w:val="24"/>
          <w:szCs w:val="24"/>
        </w:rPr>
        <w:t>Government regulation</w:t>
      </w:r>
      <w:r w:rsidR="00E5287D">
        <w:rPr>
          <w:rFonts w:ascii="Times New Roman" w:hAnsi="Times New Roman" w:cs="Times New Roman"/>
          <w:b/>
          <w:color w:val="000000" w:themeColor="text1"/>
          <w:sz w:val="24"/>
          <w:szCs w:val="24"/>
        </w:rPr>
        <w:t>:</w:t>
      </w:r>
    </w:p>
    <w:p w:rsidR="004616DA" w:rsidRPr="004616DA" w:rsidRDefault="004616DA" w:rsidP="004616DA">
      <w:pPr>
        <w:spacing w:before="240"/>
        <w:jc w:val="both"/>
        <w:rPr>
          <w:rFonts w:ascii="Times New Roman" w:hAnsi="Times New Roman" w:cs="Times New Roman"/>
          <w:color w:val="000000" w:themeColor="text1"/>
          <w:sz w:val="24"/>
          <w:szCs w:val="24"/>
        </w:rPr>
      </w:pPr>
      <w:r w:rsidRPr="004616DA">
        <w:rPr>
          <w:rFonts w:ascii="Times New Roman" w:hAnsi="Times New Roman" w:cs="Times New Roman"/>
          <w:color w:val="000000" w:themeColor="text1"/>
          <w:sz w:val="24"/>
          <w:szCs w:val="24"/>
        </w:rPr>
        <w:t>This is an apparent yet sometimes overlooked part of investment analysis. Before making investing decisions, it is necessary to study the appropriate government legislation.</w:t>
      </w:r>
    </w:p>
    <w:p w:rsidR="004616DA" w:rsidRPr="00E5287D" w:rsidRDefault="004616DA" w:rsidP="004616DA">
      <w:pPr>
        <w:pStyle w:val="ListParagraph"/>
        <w:numPr>
          <w:ilvl w:val="0"/>
          <w:numId w:val="18"/>
        </w:numPr>
        <w:spacing w:before="240" w:after="160" w:line="259" w:lineRule="auto"/>
        <w:jc w:val="both"/>
        <w:rPr>
          <w:rFonts w:ascii="Times New Roman" w:hAnsi="Times New Roman" w:cs="Times New Roman"/>
          <w:b/>
          <w:color w:val="000000" w:themeColor="text1"/>
          <w:sz w:val="24"/>
          <w:szCs w:val="24"/>
        </w:rPr>
      </w:pPr>
      <w:r w:rsidRPr="00E5287D">
        <w:rPr>
          <w:rFonts w:ascii="Times New Roman" w:hAnsi="Times New Roman" w:cs="Times New Roman"/>
          <w:b/>
          <w:color w:val="000000" w:themeColor="text1"/>
          <w:sz w:val="24"/>
          <w:szCs w:val="24"/>
        </w:rPr>
        <w:t>Competitor’s action</w:t>
      </w:r>
      <w:r w:rsidR="00E5287D">
        <w:rPr>
          <w:rFonts w:ascii="Times New Roman" w:hAnsi="Times New Roman" w:cs="Times New Roman"/>
          <w:b/>
          <w:color w:val="000000" w:themeColor="text1"/>
          <w:sz w:val="24"/>
          <w:szCs w:val="24"/>
        </w:rPr>
        <w:t>:</w:t>
      </w:r>
    </w:p>
    <w:p w:rsidR="004616DA" w:rsidRDefault="004616DA" w:rsidP="004616DA">
      <w:pPr>
        <w:spacing w:before="240"/>
        <w:jc w:val="both"/>
        <w:rPr>
          <w:rFonts w:ascii="Times New Roman" w:hAnsi="Times New Roman" w:cs="Times New Roman"/>
          <w:color w:val="000000" w:themeColor="text1"/>
          <w:sz w:val="24"/>
          <w:szCs w:val="24"/>
        </w:rPr>
      </w:pPr>
      <w:r w:rsidRPr="004616DA">
        <w:rPr>
          <w:rFonts w:ascii="Times New Roman" w:hAnsi="Times New Roman" w:cs="Times New Roman"/>
          <w:color w:val="000000" w:themeColor="text1"/>
          <w:sz w:val="24"/>
          <w:szCs w:val="24"/>
        </w:rPr>
        <w:t>Before making investment selections, it is necessary to evaluate the actions of your rivals. In most circumstances, this will result in organizations making investments that are not only focused on financial considerations.</w:t>
      </w:r>
    </w:p>
    <w:p w:rsidR="00A633EB" w:rsidRPr="004616DA" w:rsidRDefault="00A633EB" w:rsidP="004616DA">
      <w:pPr>
        <w:spacing w:before="240"/>
        <w:jc w:val="both"/>
        <w:rPr>
          <w:rFonts w:ascii="Times New Roman" w:hAnsi="Times New Roman" w:cs="Times New Roman"/>
          <w:color w:val="000000" w:themeColor="text1"/>
          <w:sz w:val="24"/>
          <w:szCs w:val="24"/>
        </w:rPr>
      </w:pPr>
    </w:p>
    <w:p w:rsidR="004616DA" w:rsidRPr="007F5AB5" w:rsidRDefault="004616DA" w:rsidP="004616DA">
      <w:pPr>
        <w:pStyle w:val="ListParagraph"/>
        <w:numPr>
          <w:ilvl w:val="0"/>
          <w:numId w:val="18"/>
        </w:numPr>
        <w:spacing w:before="240" w:after="160" w:line="259" w:lineRule="auto"/>
        <w:jc w:val="both"/>
        <w:rPr>
          <w:rFonts w:ascii="Times New Roman" w:hAnsi="Times New Roman" w:cs="Times New Roman"/>
          <w:b/>
          <w:color w:val="000000" w:themeColor="text1"/>
          <w:sz w:val="24"/>
          <w:szCs w:val="24"/>
        </w:rPr>
      </w:pPr>
      <w:r w:rsidRPr="007F5AB5">
        <w:rPr>
          <w:rFonts w:ascii="Times New Roman" w:hAnsi="Times New Roman" w:cs="Times New Roman"/>
          <w:b/>
          <w:color w:val="000000" w:themeColor="text1"/>
          <w:sz w:val="24"/>
          <w:szCs w:val="24"/>
        </w:rPr>
        <w:lastRenderedPageBreak/>
        <w:t>Trend</w:t>
      </w:r>
      <w:r w:rsidR="007F5AB5">
        <w:rPr>
          <w:rFonts w:ascii="Times New Roman" w:hAnsi="Times New Roman" w:cs="Times New Roman"/>
          <w:b/>
          <w:color w:val="000000" w:themeColor="text1"/>
          <w:sz w:val="24"/>
          <w:szCs w:val="24"/>
        </w:rPr>
        <w:t>:</w:t>
      </w:r>
    </w:p>
    <w:p w:rsidR="004616DA" w:rsidRPr="004616DA" w:rsidRDefault="004616DA" w:rsidP="004616DA">
      <w:pPr>
        <w:spacing w:before="240"/>
        <w:jc w:val="both"/>
        <w:rPr>
          <w:rFonts w:ascii="Times New Roman" w:hAnsi="Times New Roman" w:cs="Times New Roman"/>
          <w:color w:val="000000" w:themeColor="text1"/>
          <w:sz w:val="24"/>
          <w:szCs w:val="24"/>
        </w:rPr>
      </w:pPr>
      <w:r w:rsidRPr="004616DA">
        <w:rPr>
          <w:rFonts w:ascii="Times New Roman" w:hAnsi="Times New Roman" w:cs="Times New Roman"/>
          <w:color w:val="000000" w:themeColor="text1"/>
          <w:sz w:val="24"/>
          <w:szCs w:val="24"/>
        </w:rPr>
        <w:t xml:space="preserve">A prevalent phrase among financial experts is </w:t>
      </w:r>
      <w:r w:rsidR="00A633EB">
        <w:rPr>
          <w:rFonts w:ascii="Times New Roman" w:hAnsi="Times New Roman" w:cs="Times New Roman"/>
          <w:color w:val="000000" w:themeColor="text1"/>
          <w:sz w:val="24"/>
          <w:szCs w:val="24"/>
        </w:rPr>
        <w:t>t</w:t>
      </w:r>
      <w:r w:rsidRPr="004616DA">
        <w:rPr>
          <w:rFonts w:ascii="Times New Roman" w:hAnsi="Times New Roman" w:cs="Times New Roman"/>
          <w:color w:val="000000" w:themeColor="text1"/>
          <w:sz w:val="24"/>
          <w:szCs w:val="24"/>
        </w:rPr>
        <w:t>he trend is your friend. Before investing in a project, you evaluate the trend to determine if the suggested project has promise.</w:t>
      </w:r>
    </w:p>
    <w:p w:rsidR="004616DA" w:rsidRPr="004616DA" w:rsidRDefault="004616DA" w:rsidP="004616DA">
      <w:pPr>
        <w:spacing w:before="240"/>
        <w:jc w:val="both"/>
        <w:rPr>
          <w:rFonts w:ascii="Times New Roman" w:hAnsi="Times New Roman" w:cs="Times New Roman"/>
          <w:color w:val="000000" w:themeColor="text1"/>
          <w:sz w:val="24"/>
          <w:szCs w:val="24"/>
        </w:rPr>
      </w:pPr>
    </w:p>
    <w:p w:rsidR="00200B41" w:rsidRPr="00A633EB" w:rsidRDefault="004616DA" w:rsidP="00A633EB">
      <w:pPr>
        <w:spacing w:before="240"/>
        <w:jc w:val="both"/>
        <w:rPr>
          <w:rFonts w:ascii="Times New Roman" w:hAnsi="Times New Roman" w:cs="Times New Roman"/>
          <w:color w:val="000000" w:themeColor="text1"/>
          <w:sz w:val="24"/>
          <w:szCs w:val="24"/>
        </w:rPr>
      </w:pPr>
      <w:r w:rsidRPr="004616DA">
        <w:rPr>
          <w:rFonts w:ascii="Times New Roman" w:hAnsi="Times New Roman" w:cs="Times New Roman"/>
          <w:bCs/>
          <w:color w:val="000000" w:themeColor="text1"/>
          <w:sz w:val="24"/>
          <w:szCs w:val="24"/>
          <w:shd w:val="clear" w:color="auto" w:fill="FFFFFF"/>
        </w:rPr>
        <w:t xml:space="preserve">[Available at: </w:t>
      </w:r>
      <w:r w:rsidRPr="004616DA">
        <w:rPr>
          <w:rFonts w:ascii="Times New Roman" w:hAnsi="Times New Roman" w:cs="Times New Roman"/>
          <w:color w:val="000000" w:themeColor="text1"/>
          <w:sz w:val="24"/>
          <w:szCs w:val="24"/>
        </w:rPr>
        <w:t>https://accountantnextdoor.com</w:t>
      </w:r>
      <w:r w:rsidRPr="004616DA">
        <w:rPr>
          <w:rFonts w:ascii="Times New Roman" w:hAnsi="Times New Roman" w:cs="Times New Roman"/>
          <w:bCs/>
          <w:color w:val="000000" w:themeColor="text1"/>
          <w:sz w:val="24"/>
          <w:szCs w:val="24"/>
          <w:shd w:val="clear" w:color="auto" w:fill="FFFFFF"/>
        </w:rPr>
        <w:t>, last accessed on 19</w:t>
      </w:r>
      <w:r w:rsidRPr="004616DA">
        <w:rPr>
          <w:rFonts w:ascii="Times New Roman" w:hAnsi="Times New Roman" w:cs="Times New Roman"/>
          <w:bCs/>
          <w:color w:val="000000" w:themeColor="text1"/>
          <w:sz w:val="24"/>
          <w:szCs w:val="24"/>
          <w:shd w:val="clear" w:color="auto" w:fill="FFFFFF"/>
          <w:vertAlign w:val="superscript"/>
        </w:rPr>
        <w:t>th</w:t>
      </w:r>
      <w:r w:rsidRPr="004616DA">
        <w:rPr>
          <w:rFonts w:ascii="Times New Roman" w:hAnsi="Times New Roman" w:cs="Times New Roman"/>
          <w:bCs/>
          <w:color w:val="000000" w:themeColor="text1"/>
          <w:sz w:val="24"/>
          <w:szCs w:val="24"/>
          <w:shd w:val="clear" w:color="auto" w:fill="FFFFFF"/>
        </w:rPr>
        <w:t xml:space="preserve"> July 23.]</w:t>
      </w:r>
    </w:p>
    <w:p w:rsidR="006F1405" w:rsidRDefault="003C4E27" w:rsidP="00200B41">
      <w:pPr>
        <w:pStyle w:val="Heading1"/>
      </w:pPr>
      <w:bookmarkStart w:id="22" w:name="_Toc143372780"/>
      <w:r>
        <w:t>Note:</w:t>
      </w:r>
      <w:bookmarkEnd w:id="22"/>
    </w:p>
    <w:p w:rsidR="00716E42" w:rsidRDefault="003C4E27" w:rsidP="0031355E">
      <w:pPr>
        <w:tabs>
          <w:tab w:val="left" w:pos="7920"/>
        </w:tabs>
        <w:jc w:val="both"/>
        <w:rPr>
          <w:rFonts w:ascii="Times New Roman" w:hAnsi="Times New Roman" w:cs="Times New Roman"/>
          <w:b/>
          <w:sz w:val="28"/>
          <w:szCs w:val="28"/>
        </w:rPr>
      </w:pPr>
      <w:r>
        <w:rPr>
          <w:rFonts w:ascii="Times New Roman" w:hAnsi="Times New Roman" w:cs="Times New Roman"/>
          <w:b/>
          <w:sz w:val="28"/>
          <w:szCs w:val="28"/>
        </w:rPr>
        <w:t xml:space="preserve">         Tesla incorporation Tesla Ord</w:t>
      </w:r>
      <w:r w:rsidR="00A633EB">
        <w:rPr>
          <w:rFonts w:ascii="Times New Roman" w:hAnsi="Times New Roman" w:cs="Times New Roman"/>
          <w:b/>
          <w:sz w:val="28"/>
          <w:szCs w:val="28"/>
        </w:rPr>
        <w:t>.</w:t>
      </w:r>
      <w:r>
        <w:rPr>
          <w:rFonts w:ascii="Times New Roman" w:hAnsi="Times New Roman" w:cs="Times New Roman"/>
          <w:b/>
          <w:sz w:val="28"/>
          <w:szCs w:val="28"/>
        </w:rPr>
        <w:t xml:space="preserve"> (cdi) is listed on London Stock Exchange with ticker code ORD KL, it has market capitalization of $777,628.64 m with approximately 3,173.99 m shares in issue. Over the last year Tesla old share price has been traded in a range of 827.24, hitting a high of 932.90 and a low of 105.66. </w:t>
      </w:r>
    </w:p>
    <w:p w:rsidR="00A633EB" w:rsidRDefault="00A633EB" w:rsidP="00200B41">
      <w:pPr>
        <w:pStyle w:val="Heading1"/>
      </w:pPr>
      <w:bookmarkStart w:id="23" w:name="_Toc143372781"/>
    </w:p>
    <w:p w:rsidR="00A633EB" w:rsidRDefault="00A633EB" w:rsidP="00200B41">
      <w:pPr>
        <w:pStyle w:val="Heading1"/>
      </w:pPr>
    </w:p>
    <w:p w:rsidR="00A633EB" w:rsidRDefault="00A633EB" w:rsidP="00200B41">
      <w:pPr>
        <w:pStyle w:val="Heading1"/>
      </w:pPr>
    </w:p>
    <w:p w:rsidR="00A633EB" w:rsidRDefault="00A633EB" w:rsidP="00200B41">
      <w:pPr>
        <w:pStyle w:val="Heading1"/>
      </w:pPr>
    </w:p>
    <w:p w:rsidR="00A633EB" w:rsidRDefault="00A633EB" w:rsidP="00200B41">
      <w:pPr>
        <w:pStyle w:val="Heading1"/>
      </w:pPr>
    </w:p>
    <w:p w:rsidR="00A633EB" w:rsidRDefault="00A633EB" w:rsidP="00200B41">
      <w:pPr>
        <w:pStyle w:val="Heading1"/>
      </w:pPr>
    </w:p>
    <w:p w:rsidR="00A633EB" w:rsidRDefault="00A633EB" w:rsidP="00200B41">
      <w:pPr>
        <w:pStyle w:val="Heading1"/>
      </w:pPr>
    </w:p>
    <w:p w:rsidR="00A633EB" w:rsidRDefault="00A633EB" w:rsidP="00A633EB"/>
    <w:p w:rsidR="00A633EB" w:rsidRPr="00A633EB" w:rsidRDefault="00A633EB" w:rsidP="00A633EB"/>
    <w:p w:rsidR="00DE7BBA" w:rsidRPr="006845F8" w:rsidRDefault="00DE7BBA" w:rsidP="00200B41">
      <w:pPr>
        <w:pStyle w:val="Heading1"/>
      </w:pPr>
      <w:r w:rsidRPr="006845F8">
        <w:lastRenderedPageBreak/>
        <w:t>References:</w:t>
      </w:r>
      <w:bookmarkEnd w:id="23"/>
    </w:p>
    <w:p w:rsidR="00491A67" w:rsidRPr="00DE7BBA" w:rsidRDefault="00491A67" w:rsidP="00DE7BBA">
      <w:pPr>
        <w:tabs>
          <w:tab w:val="left" w:pos="7920"/>
        </w:tabs>
        <w:ind w:left="1134" w:hanging="1134"/>
        <w:jc w:val="both"/>
        <w:rPr>
          <w:rFonts w:ascii="Times New Roman" w:hAnsi="Times New Roman" w:cs="Times New Roman"/>
          <w:sz w:val="24"/>
          <w:szCs w:val="24"/>
        </w:rPr>
      </w:pPr>
      <w:r>
        <w:rPr>
          <w:rFonts w:ascii="Times New Roman" w:hAnsi="Times New Roman" w:cs="Times New Roman"/>
          <w:sz w:val="24"/>
          <w:szCs w:val="24"/>
        </w:rPr>
        <w:t xml:space="preserve">                    1</w:t>
      </w:r>
      <w:r w:rsidRPr="00DE7BBA">
        <w:rPr>
          <w:rFonts w:ascii="Times New Roman" w:hAnsi="Times New Roman" w:cs="Times New Roman"/>
          <w:sz w:val="24"/>
          <w:szCs w:val="24"/>
        </w:rPr>
        <w:t>. Electric vehicles are getting closer and closer [</w:t>
      </w:r>
      <w:r>
        <w:rPr>
          <w:rFonts w:ascii="Times New Roman" w:hAnsi="Times New Roman" w:cs="Times New Roman"/>
          <w:sz w:val="24"/>
          <w:szCs w:val="24"/>
        </w:rPr>
        <w:t xml:space="preserve">J]. Volkswagen Standardization,            </w:t>
      </w:r>
      <w:r w:rsidRPr="00DE7BBA">
        <w:rPr>
          <w:rFonts w:ascii="Times New Roman" w:hAnsi="Times New Roman" w:cs="Times New Roman"/>
          <w:sz w:val="24"/>
          <w:szCs w:val="24"/>
        </w:rPr>
        <w:t>2012(03):66-68. Retrieved July 13, 2022.</w:t>
      </w:r>
    </w:p>
    <w:p w:rsidR="00491A67" w:rsidRPr="00DE7BBA" w:rsidRDefault="00491A67" w:rsidP="006845F8">
      <w:pPr>
        <w:tabs>
          <w:tab w:val="left" w:pos="7920"/>
        </w:tabs>
        <w:ind w:left="1200"/>
        <w:jc w:val="both"/>
        <w:rPr>
          <w:rFonts w:ascii="Times New Roman" w:hAnsi="Times New Roman" w:cs="Times New Roman"/>
          <w:sz w:val="24"/>
          <w:szCs w:val="24"/>
        </w:rPr>
      </w:pPr>
      <w:r>
        <w:rPr>
          <w:rFonts w:ascii="Times New Roman" w:hAnsi="Times New Roman" w:cs="Times New Roman"/>
          <w:sz w:val="24"/>
          <w:szCs w:val="24"/>
        </w:rPr>
        <w:t>2</w:t>
      </w:r>
      <w:r w:rsidRPr="00DE7BBA">
        <w:rPr>
          <w:rFonts w:ascii="Times New Roman" w:hAnsi="Times New Roman" w:cs="Times New Roman"/>
          <w:sz w:val="24"/>
          <w:szCs w:val="24"/>
        </w:rPr>
        <w:t>. Mohit G and Neeraj M, (2017, Aug 08). Tesla’s Direct to Consume</w:t>
      </w:r>
      <w:r>
        <w:rPr>
          <w:rFonts w:ascii="Times New Roman" w:hAnsi="Times New Roman" w:cs="Times New Roman"/>
          <w:sz w:val="24"/>
          <w:szCs w:val="24"/>
        </w:rPr>
        <w:t xml:space="preserve">r Retail Model. Retrieved </w:t>
      </w:r>
      <w:r w:rsidRPr="00DE7BBA">
        <w:rPr>
          <w:rFonts w:ascii="Times New Roman" w:hAnsi="Times New Roman" w:cs="Times New Roman"/>
          <w:sz w:val="24"/>
          <w:szCs w:val="24"/>
        </w:rPr>
        <w:t>July 17, 2022, from Tesla-direct-Retail.pdf (iebrain.com)</w:t>
      </w:r>
    </w:p>
    <w:p w:rsidR="00491A67" w:rsidRPr="00DE7BBA" w:rsidRDefault="00491A67" w:rsidP="00DE7BBA">
      <w:pPr>
        <w:tabs>
          <w:tab w:val="left" w:pos="7920"/>
        </w:tabs>
        <w:ind w:left="1200"/>
        <w:jc w:val="both"/>
        <w:rPr>
          <w:rFonts w:ascii="Times New Roman" w:hAnsi="Times New Roman" w:cs="Times New Roman"/>
          <w:sz w:val="24"/>
          <w:szCs w:val="24"/>
        </w:rPr>
      </w:pPr>
      <w:r w:rsidRPr="00DE7BBA">
        <w:rPr>
          <w:rFonts w:ascii="Times New Roman" w:hAnsi="Times New Roman" w:cs="Times New Roman"/>
          <w:sz w:val="24"/>
          <w:szCs w:val="24"/>
        </w:rPr>
        <w:t>3. Feng H, (2018, Oct 15). Analysis of Tesla’s positioning strat</w:t>
      </w:r>
      <w:r>
        <w:rPr>
          <w:rFonts w:ascii="Times New Roman" w:hAnsi="Times New Roman" w:cs="Times New Roman"/>
          <w:sz w:val="24"/>
          <w:szCs w:val="24"/>
        </w:rPr>
        <w:t xml:space="preserve">egy and profit model. Retrieved </w:t>
      </w:r>
      <w:r w:rsidRPr="00DE7BBA">
        <w:rPr>
          <w:rFonts w:ascii="Times New Roman" w:hAnsi="Times New Roman" w:cs="Times New Roman"/>
          <w:sz w:val="24"/>
          <w:szCs w:val="24"/>
        </w:rPr>
        <w:t>July 12, 2022. 2018; Master's thesis, Beijing Univers</w:t>
      </w:r>
      <w:r>
        <w:rPr>
          <w:rFonts w:ascii="Times New Roman" w:hAnsi="Times New Roman" w:cs="Times New Roman"/>
          <w:sz w:val="24"/>
          <w:szCs w:val="24"/>
        </w:rPr>
        <w:t>ity of Posts and Telecommunica</w:t>
      </w:r>
      <w:r w:rsidRPr="00DE7BBA">
        <w:rPr>
          <w:rFonts w:ascii="Times New Roman" w:hAnsi="Times New Roman" w:cs="Times New Roman"/>
          <w:sz w:val="24"/>
          <w:szCs w:val="24"/>
        </w:rPr>
        <w:t>tions.14</w:t>
      </w:r>
    </w:p>
    <w:p w:rsidR="00491A67" w:rsidRDefault="00491A67" w:rsidP="00DE7BBA">
      <w:pPr>
        <w:tabs>
          <w:tab w:val="left" w:pos="7920"/>
        </w:tabs>
        <w:ind w:left="1200"/>
        <w:jc w:val="both"/>
        <w:rPr>
          <w:rFonts w:ascii="Times New Roman" w:hAnsi="Times New Roman" w:cs="Times New Roman"/>
          <w:sz w:val="24"/>
          <w:szCs w:val="24"/>
        </w:rPr>
      </w:pPr>
      <w:r>
        <w:rPr>
          <w:rFonts w:ascii="Times New Roman" w:hAnsi="Times New Roman" w:cs="Times New Roman"/>
          <w:sz w:val="24"/>
          <w:szCs w:val="24"/>
        </w:rPr>
        <w:t>4</w:t>
      </w:r>
      <w:r w:rsidRPr="00DE7BBA">
        <w:rPr>
          <w:rFonts w:ascii="Times New Roman" w:hAnsi="Times New Roman" w:cs="Times New Roman"/>
          <w:sz w:val="24"/>
          <w:szCs w:val="24"/>
        </w:rPr>
        <w:t>. Feng H, (2018, Oct 15). Analysis of Tesla’s positioning strat</w:t>
      </w:r>
      <w:r>
        <w:rPr>
          <w:rFonts w:ascii="Times New Roman" w:hAnsi="Times New Roman" w:cs="Times New Roman"/>
          <w:sz w:val="24"/>
          <w:szCs w:val="24"/>
        </w:rPr>
        <w:t xml:space="preserve">egy and profit model. Retrieved </w:t>
      </w:r>
      <w:r w:rsidRPr="00DE7BBA">
        <w:rPr>
          <w:rFonts w:ascii="Times New Roman" w:hAnsi="Times New Roman" w:cs="Times New Roman"/>
          <w:sz w:val="24"/>
          <w:szCs w:val="24"/>
        </w:rPr>
        <w:t xml:space="preserve">July 16, 2022. 2018; Master's thesis, Beijing University of </w:t>
      </w:r>
      <w:r>
        <w:rPr>
          <w:rFonts w:ascii="Times New Roman" w:hAnsi="Times New Roman" w:cs="Times New Roman"/>
          <w:sz w:val="24"/>
          <w:szCs w:val="24"/>
        </w:rPr>
        <w:t>Posts and Telecommunications.47-48</w:t>
      </w:r>
    </w:p>
    <w:p w:rsidR="00CB0030" w:rsidRPr="005C4A3F" w:rsidRDefault="00491A67" w:rsidP="005C4A3F">
      <w:pPr>
        <w:pStyle w:val="NoSpacing"/>
        <w:ind w:left="1200"/>
        <w:rPr>
          <w:rFonts w:ascii="Times New Roman" w:hAnsi="Times New Roman" w:cs="Times New Roman"/>
          <w:sz w:val="24"/>
        </w:rPr>
      </w:pPr>
      <w:r w:rsidRPr="00CB0030">
        <w:rPr>
          <w:rFonts w:ascii="Times New Roman" w:hAnsi="Times New Roman" w:cs="Times New Roman"/>
          <w:sz w:val="24"/>
        </w:rPr>
        <w:t xml:space="preserve">5. </w:t>
      </w:r>
      <w:r w:rsidR="00CB0030" w:rsidRPr="00CB0030">
        <w:rPr>
          <w:rFonts w:ascii="Times New Roman" w:hAnsi="Times New Roman" w:cs="Times New Roman"/>
          <w:sz w:val="24"/>
        </w:rPr>
        <w:t>The Author(s) 2023</w:t>
      </w:r>
      <w:r w:rsidR="00171BB6">
        <w:rPr>
          <w:rFonts w:ascii="Times New Roman" w:hAnsi="Times New Roman" w:cs="Times New Roman"/>
          <w:sz w:val="24"/>
        </w:rPr>
        <w:t xml:space="preserve"> </w:t>
      </w:r>
      <w:r w:rsidR="00CB0030" w:rsidRPr="00CB0030">
        <w:rPr>
          <w:rFonts w:ascii="Times New Roman" w:hAnsi="Times New Roman" w:cs="Times New Roman"/>
          <w:sz w:val="24"/>
        </w:rPr>
        <w:t>H. Mallick et al. (Eds</w:t>
      </w:r>
      <w:r w:rsidR="00171BB6">
        <w:rPr>
          <w:rFonts w:ascii="Times New Roman" w:hAnsi="Times New Roman" w:cs="Times New Roman"/>
          <w:sz w:val="24"/>
        </w:rPr>
        <w:t xml:space="preserve">.): ICEMCI 2022, AEBMR 231, pp </w:t>
      </w:r>
      <w:r w:rsidR="00CB0030" w:rsidRPr="00CB0030">
        <w:rPr>
          <w:rFonts w:ascii="Times New Roman" w:hAnsi="Times New Roman" w:cs="Times New Roman"/>
          <w:sz w:val="24"/>
        </w:rPr>
        <w:t>828–835, 2023.https://doi.org/10.2991/978-94-6463-098-5_94</w:t>
      </w:r>
    </w:p>
    <w:p w:rsidR="00491A67" w:rsidRPr="00DE7BBA" w:rsidRDefault="00491A67" w:rsidP="00DE7BBA">
      <w:pPr>
        <w:tabs>
          <w:tab w:val="left" w:pos="7920"/>
        </w:tabs>
        <w:ind w:left="1200"/>
        <w:jc w:val="both"/>
        <w:rPr>
          <w:rFonts w:ascii="Times New Roman" w:hAnsi="Times New Roman" w:cs="Times New Roman"/>
          <w:sz w:val="24"/>
          <w:szCs w:val="24"/>
        </w:rPr>
      </w:pPr>
    </w:p>
    <w:p w:rsidR="00491A67" w:rsidRPr="00DE7BBA" w:rsidRDefault="00303305" w:rsidP="00DE7BBA">
      <w:pPr>
        <w:tabs>
          <w:tab w:val="left" w:pos="7920"/>
        </w:tabs>
        <w:ind w:left="1200"/>
        <w:jc w:val="both"/>
        <w:rPr>
          <w:rFonts w:ascii="Times New Roman" w:hAnsi="Times New Roman" w:cs="Times New Roman"/>
          <w:sz w:val="24"/>
          <w:szCs w:val="24"/>
        </w:rPr>
      </w:pPr>
      <w:r>
        <w:t xml:space="preserve">6. </w:t>
      </w:r>
      <w:r w:rsidRPr="00303305">
        <w:rPr>
          <w:rFonts w:ascii="Times New Roman" w:hAnsi="Times New Roman" w:cs="Times New Roman"/>
          <w:sz w:val="24"/>
        </w:rPr>
        <w:t>Starman, A. B. (2013). The case study as a type of qualitative research. Journal of</w:t>
      </w:r>
      <w:r w:rsidR="005037F2">
        <w:rPr>
          <w:rFonts w:ascii="Times New Roman" w:hAnsi="Times New Roman" w:cs="Times New Roman"/>
          <w:sz w:val="24"/>
        </w:rPr>
        <w:t xml:space="preserve"> </w:t>
      </w:r>
      <w:r w:rsidRPr="00303305">
        <w:rPr>
          <w:rFonts w:ascii="Times New Roman" w:hAnsi="Times New Roman" w:cs="Times New Roman"/>
          <w:sz w:val="24"/>
        </w:rPr>
        <w:t>Contemporary Educational Studies/Sodobna Pedagogika, 64(1).</w:t>
      </w:r>
    </w:p>
    <w:p w:rsidR="00491A67" w:rsidRPr="00A73D42" w:rsidRDefault="00491A67" w:rsidP="00A73D42">
      <w:pPr>
        <w:ind w:left="1200"/>
        <w:rPr>
          <w:rFonts w:ascii="Times New Roman" w:eastAsia="Times New Roman" w:hAnsi="Times New Roman" w:cs="Times New Roman"/>
          <w:sz w:val="23"/>
          <w:szCs w:val="23"/>
        </w:rPr>
      </w:pPr>
      <w:r>
        <w:rPr>
          <w:rFonts w:ascii="Times New Roman" w:hAnsi="Times New Roman" w:cs="Times New Roman"/>
          <w:sz w:val="24"/>
          <w:szCs w:val="24"/>
        </w:rPr>
        <w:t>7</w:t>
      </w:r>
      <w:r w:rsidRPr="00DE7BBA">
        <w:rPr>
          <w:rFonts w:ascii="Times New Roman" w:hAnsi="Times New Roman" w:cs="Times New Roman"/>
          <w:sz w:val="24"/>
          <w:szCs w:val="24"/>
        </w:rPr>
        <w:t xml:space="preserve">. </w:t>
      </w:r>
      <w:r w:rsidR="00F25CC5" w:rsidRPr="00F25CC5">
        <w:rPr>
          <w:rFonts w:ascii="Times New Roman" w:eastAsia="Times New Roman" w:hAnsi="Times New Roman" w:cs="Times New Roman"/>
          <w:sz w:val="23"/>
          <w:szCs w:val="23"/>
        </w:rPr>
        <w:t xml:space="preserve">Daniel Kissingner, (2019, Feb 22) Tesla Inc. Five Forces </w:t>
      </w:r>
      <w:r w:rsidR="00F25CC5">
        <w:rPr>
          <w:rFonts w:ascii="Times New Roman" w:eastAsia="Times New Roman" w:hAnsi="Times New Roman" w:cs="Times New Roman"/>
          <w:sz w:val="23"/>
          <w:szCs w:val="23"/>
        </w:rPr>
        <w:t>Analysis (Porter’s Model) &amp; Rec</w:t>
      </w:r>
      <w:r w:rsidR="00F25CC5" w:rsidRPr="00F25CC5">
        <w:rPr>
          <w:rFonts w:ascii="Times New Roman" w:eastAsia="Times New Roman" w:hAnsi="Times New Roman" w:cs="Times New Roman"/>
          <w:sz w:val="23"/>
          <w:szCs w:val="23"/>
        </w:rPr>
        <w:t>ommendations. Retrieved July 15, 2022, from Tesla Inc. Five Forces Analysis (Porter’s Model) &amp; Recommenda</w:t>
      </w:r>
      <w:r w:rsidR="00F25CC5">
        <w:rPr>
          <w:rFonts w:ascii="Times New Roman" w:eastAsia="Times New Roman" w:hAnsi="Times New Roman" w:cs="Times New Roman"/>
          <w:sz w:val="23"/>
          <w:szCs w:val="23"/>
        </w:rPr>
        <w:t>tions</w:t>
      </w:r>
      <w:r w:rsidR="00F25CC5" w:rsidRPr="00F25CC5">
        <w:rPr>
          <w:rFonts w:ascii="Times New Roman" w:eastAsia="Times New Roman" w:hAnsi="Times New Roman" w:cs="Times New Roman"/>
          <w:sz w:val="23"/>
          <w:szCs w:val="23"/>
        </w:rPr>
        <w:t>-Panmore Institute</w:t>
      </w:r>
      <w:r w:rsidR="00A73D42">
        <w:rPr>
          <w:rFonts w:ascii="Times New Roman" w:eastAsia="Times New Roman" w:hAnsi="Times New Roman" w:cs="Times New Roman"/>
          <w:sz w:val="23"/>
          <w:szCs w:val="23"/>
        </w:rPr>
        <w:t>.</w:t>
      </w:r>
    </w:p>
    <w:p w:rsidR="00491A67" w:rsidRDefault="00491A67" w:rsidP="00DE7BBA">
      <w:pPr>
        <w:tabs>
          <w:tab w:val="left" w:pos="7920"/>
        </w:tabs>
        <w:ind w:left="1200"/>
        <w:jc w:val="both"/>
        <w:rPr>
          <w:rFonts w:ascii="Times New Roman" w:hAnsi="Times New Roman" w:cs="Times New Roman"/>
          <w:sz w:val="24"/>
          <w:szCs w:val="24"/>
        </w:rPr>
      </w:pPr>
      <w:r>
        <w:rPr>
          <w:rFonts w:ascii="Times New Roman" w:hAnsi="Times New Roman" w:cs="Times New Roman"/>
          <w:sz w:val="24"/>
          <w:szCs w:val="24"/>
        </w:rPr>
        <w:t>8</w:t>
      </w:r>
      <w:r w:rsidRPr="00DE7BBA">
        <w:rPr>
          <w:rFonts w:ascii="Times New Roman" w:hAnsi="Times New Roman" w:cs="Times New Roman"/>
          <w:sz w:val="24"/>
          <w:szCs w:val="24"/>
        </w:rPr>
        <w:t xml:space="preserve">. Sneci, (2021, Oct 12). What are the different alternatives to </w:t>
      </w:r>
      <w:r>
        <w:rPr>
          <w:rFonts w:ascii="Times New Roman" w:hAnsi="Times New Roman" w:cs="Times New Roman"/>
          <w:sz w:val="24"/>
          <w:szCs w:val="24"/>
        </w:rPr>
        <w:t xml:space="preserve">the electric vehicle? Retrieved </w:t>
      </w:r>
      <w:r w:rsidRPr="00DE7BBA">
        <w:rPr>
          <w:rFonts w:ascii="Times New Roman" w:hAnsi="Times New Roman" w:cs="Times New Roman"/>
          <w:sz w:val="24"/>
          <w:szCs w:val="24"/>
        </w:rPr>
        <w:t>July</w:t>
      </w:r>
      <w:r w:rsidR="005C4A3F">
        <w:rPr>
          <w:rFonts w:ascii="Times New Roman" w:hAnsi="Times New Roman" w:cs="Times New Roman"/>
          <w:sz w:val="24"/>
          <w:szCs w:val="24"/>
        </w:rPr>
        <w:t>x</w:t>
      </w:r>
      <w:r w:rsidRPr="00DE7BBA">
        <w:rPr>
          <w:rFonts w:ascii="Times New Roman" w:hAnsi="Times New Roman" w:cs="Times New Roman"/>
          <w:sz w:val="24"/>
          <w:szCs w:val="24"/>
        </w:rPr>
        <w:t xml:space="preserve"> 14, 2022, from what are the different alternatives t</w:t>
      </w:r>
      <w:r>
        <w:rPr>
          <w:rFonts w:ascii="Times New Roman" w:hAnsi="Times New Roman" w:cs="Times New Roman"/>
          <w:sz w:val="24"/>
          <w:szCs w:val="24"/>
        </w:rPr>
        <w:t>o the electric vehicle? – Sneci</w:t>
      </w:r>
    </w:p>
    <w:p w:rsidR="00491A67" w:rsidRPr="00DE7BBA" w:rsidRDefault="00491A67" w:rsidP="00DE7BBA">
      <w:pPr>
        <w:tabs>
          <w:tab w:val="left" w:pos="7920"/>
        </w:tabs>
        <w:ind w:left="1200"/>
        <w:jc w:val="both"/>
        <w:rPr>
          <w:rFonts w:ascii="Times New Roman" w:hAnsi="Times New Roman" w:cs="Times New Roman"/>
          <w:sz w:val="24"/>
          <w:szCs w:val="24"/>
        </w:rPr>
      </w:pPr>
      <w:r>
        <w:rPr>
          <w:rFonts w:ascii="Times New Roman" w:hAnsi="Times New Roman" w:cs="Times New Roman"/>
          <w:sz w:val="24"/>
          <w:szCs w:val="24"/>
        </w:rPr>
        <w:t>9</w:t>
      </w:r>
      <w:r w:rsidRPr="00DE7BBA">
        <w:rPr>
          <w:rFonts w:ascii="Times New Roman" w:hAnsi="Times New Roman" w:cs="Times New Roman"/>
          <w:sz w:val="24"/>
          <w:szCs w:val="24"/>
        </w:rPr>
        <w:t>. Brooklyn K, (2022, Mar 16). The Complete List of Elon</w:t>
      </w:r>
      <w:r>
        <w:rPr>
          <w:rFonts w:ascii="Times New Roman" w:hAnsi="Times New Roman" w:cs="Times New Roman"/>
          <w:sz w:val="24"/>
          <w:szCs w:val="24"/>
        </w:rPr>
        <w:t xml:space="preserve"> Musk Companies. Retrieved July </w:t>
      </w:r>
      <w:r w:rsidRPr="00DE7BBA">
        <w:rPr>
          <w:rFonts w:ascii="Times New Roman" w:hAnsi="Times New Roman" w:cs="Times New Roman"/>
          <w:sz w:val="24"/>
          <w:szCs w:val="24"/>
        </w:rPr>
        <w:t>12, 2022, from The Complete List of Elon Musk Companies (thomasnet.com)</w:t>
      </w:r>
    </w:p>
    <w:p w:rsidR="00491A67" w:rsidRDefault="00491A67" w:rsidP="006845F8">
      <w:pPr>
        <w:tabs>
          <w:tab w:val="left" w:pos="7920"/>
        </w:tabs>
        <w:ind w:left="1200"/>
        <w:jc w:val="both"/>
        <w:rPr>
          <w:rFonts w:ascii="Times New Roman" w:hAnsi="Times New Roman" w:cs="Times New Roman"/>
          <w:sz w:val="24"/>
          <w:szCs w:val="24"/>
        </w:rPr>
      </w:pPr>
      <w:r>
        <w:rPr>
          <w:rFonts w:ascii="Times New Roman" w:hAnsi="Times New Roman" w:cs="Times New Roman"/>
          <w:sz w:val="24"/>
          <w:szCs w:val="24"/>
        </w:rPr>
        <w:t>10</w:t>
      </w:r>
      <w:r w:rsidRPr="00DE7BBA">
        <w:rPr>
          <w:rFonts w:ascii="Times New Roman" w:hAnsi="Times New Roman" w:cs="Times New Roman"/>
          <w:sz w:val="24"/>
          <w:szCs w:val="24"/>
        </w:rPr>
        <w:t>. Tesla Official Website, (2022). Autopilot</w:t>
      </w:r>
      <w:r>
        <w:rPr>
          <w:rFonts w:ascii="Times New Roman" w:hAnsi="Times New Roman" w:cs="Times New Roman"/>
          <w:sz w:val="24"/>
          <w:szCs w:val="24"/>
        </w:rPr>
        <w:t xml:space="preserve">. Retrieved July 17, 2022, from </w:t>
      </w:r>
      <w:hyperlink r:id="rId10" w:history="1">
        <w:r w:rsidRPr="003C7CED">
          <w:rPr>
            <w:rStyle w:val="Hyperlink"/>
            <w:rFonts w:ascii="Times New Roman" w:hAnsi="Times New Roman" w:cs="Times New Roman"/>
            <w:sz w:val="24"/>
            <w:szCs w:val="24"/>
          </w:rPr>
          <w:t>https://www.tesla.com/autopilot</w:t>
        </w:r>
      </w:hyperlink>
      <w:r>
        <w:rPr>
          <w:rFonts w:ascii="Times New Roman" w:hAnsi="Times New Roman" w:cs="Times New Roman"/>
          <w:sz w:val="24"/>
          <w:szCs w:val="24"/>
        </w:rPr>
        <w:t xml:space="preserve"> </w:t>
      </w:r>
      <w:r w:rsidRPr="00DE7BBA">
        <w:rPr>
          <w:rFonts w:ascii="Times New Roman" w:hAnsi="Times New Roman" w:cs="Times New Roman"/>
          <w:sz w:val="24"/>
          <w:szCs w:val="24"/>
        </w:rPr>
        <w:t>834 J. Liu</w:t>
      </w:r>
      <w:r>
        <w:rPr>
          <w:rFonts w:ascii="Times New Roman" w:hAnsi="Times New Roman" w:cs="Times New Roman"/>
          <w:sz w:val="24"/>
          <w:szCs w:val="24"/>
        </w:rPr>
        <w:t>.</w:t>
      </w:r>
    </w:p>
    <w:p w:rsidR="006B7773" w:rsidRDefault="00BA7594" w:rsidP="00A633EB">
      <w:pPr>
        <w:tabs>
          <w:tab w:val="left" w:pos="7920"/>
        </w:tabs>
        <w:ind w:left="1200"/>
        <w:jc w:val="both"/>
        <w:rPr>
          <w:rFonts w:ascii="Times New Roman" w:hAnsi="Times New Roman" w:cs="Times New Roman"/>
          <w:sz w:val="24"/>
          <w:szCs w:val="24"/>
        </w:rPr>
      </w:pPr>
      <w:r>
        <w:rPr>
          <w:rFonts w:ascii="Times New Roman" w:hAnsi="Times New Roman" w:cs="Times New Roman"/>
          <w:sz w:val="24"/>
          <w:szCs w:val="24"/>
        </w:rPr>
        <w:t xml:space="preserve">11. Investopedia official website, Author Andrew Bloommenthal July 09,2022 from </w:t>
      </w:r>
      <w:hyperlink r:id="rId11" w:history="1">
        <w:r w:rsidRPr="00814B07">
          <w:rPr>
            <w:rStyle w:val="Hyperlink"/>
            <w:rFonts w:ascii="Times New Roman" w:hAnsi="Times New Roman" w:cs="Times New Roman"/>
            <w:sz w:val="24"/>
            <w:szCs w:val="24"/>
          </w:rPr>
          <w:t>https://www.investopedia.com/terms/g/grossmargin.asp</w:t>
        </w:r>
      </w:hyperlink>
      <w:r>
        <w:rPr>
          <w:rFonts w:ascii="Times New Roman" w:hAnsi="Times New Roman" w:cs="Times New Roman"/>
          <w:sz w:val="24"/>
          <w:szCs w:val="24"/>
        </w:rPr>
        <w:t xml:space="preserve">. </w:t>
      </w:r>
    </w:p>
    <w:p w:rsidR="00DC2C98" w:rsidRDefault="00DC2C98" w:rsidP="00A633EB">
      <w:pPr>
        <w:tabs>
          <w:tab w:val="left" w:pos="7920"/>
        </w:tabs>
        <w:ind w:left="1200"/>
        <w:jc w:val="both"/>
        <w:rPr>
          <w:rFonts w:ascii="Times New Roman" w:hAnsi="Times New Roman" w:cs="Times New Roman"/>
          <w:sz w:val="24"/>
          <w:szCs w:val="24"/>
        </w:rPr>
      </w:pPr>
      <w:r>
        <w:rPr>
          <w:rFonts w:ascii="Times New Roman" w:hAnsi="Times New Roman" w:cs="Times New Roman"/>
          <w:sz w:val="24"/>
          <w:szCs w:val="24"/>
        </w:rPr>
        <w:t>12. Financial Times,https://www.ft.com.</w:t>
      </w:r>
    </w:p>
    <w:p w:rsidR="000117D0" w:rsidRDefault="009E43DB" w:rsidP="00A633EB">
      <w:pPr>
        <w:tabs>
          <w:tab w:val="left" w:pos="7920"/>
        </w:tabs>
        <w:ind w:left="1200"/>
        <w:jc w:val="both"/>
        <w:rPr>
          <w:rFonts w:ascii="Times New Roman" w:hAnsi="Times New Roman" w:cs="Times New Roman"/>
          <w:sz w:val="24"/>
          <w:szCs w:val="24"/>
        </w:rPr>
      </w:pPr>
      <w:r>
        <w:rPr>
          <w:rFonts w:ascii="Times New Roman" w:hAnsi="Times New Roman" w:cs="Times New Roman"/>
          <w:sz w:val="24"/>
          <w:szCs w:val="24"/>
        </w:rPr>
        <w:t xml:space="preserve">13. S&amp;P Global Mobility, Blog dated November 09,2022 from </w:t>
      </w:r>
      <w:r w:rsidR="000117D0">
        <w:rPr>
          <w:rFonts w:ascii="Times New Roman" w:hAnsi="Times New Roman" w:cs="Times New Roman"/>
          <w:sz w:val="24"/>
          <w:szCs w:val="24"/>
        </w:rPr>
        <w:fldChar w:fldCharType="begin"/>
      </w:r>
      <w:r w:rsidR="000117D0">
        <w:rPr>
          <w:rFonts w:ascii="Times New Roman" w:hAnsi="Times New Roman" w:cs="Times New Roman"/>
          <w:sz w:val="24"/>
          <w:szCs w:val="24"/>
        </w:rPr>
        <w:instrText xml:space="preserve"> HYPERLINK "</w:instrText>
      </w:r>
      <w:r w:rsidR="000117D0" w:rsidRPr="000117D0">
        <w:rPr>
          <w:rFonts w:ascii="Times New Roman" w:hAnsi="Times New Roman" w:cs="Times New Roman"/>
          <w:sz w:val="24"/>
          <w:szCs w:val="24"/>
        </w:rPr>
        <w:instrText>https://www.spglobal.com/mobility/en/research-analysis/new-ev-entries-nibbling-away-at-tesla-ev-share.html</w:instrText>
      </w:r>
      <w:r w:rsidR="000117D0">
        <w:rPr>
          <w:rFonts w:ascii="Times New Roman" w:hAnsi="Times New Roman" w:cs="Times New Roman"/>
          <w:sz w:val="24"/>
          <w:szCs w:val="24"/>
        </w:rPr>
        <w:instrText xml:space="preserve">. </w:instrText>
      </w:r>
    </w:p>
    <w:p w:rsidR="000117D0" w:rsidRPr="00814B07" w:rsidRDefault="000117D0" w:rsidP="00A633EB">
      <w:pPr>
        <w:tabs>
          <w:tab w:val="left" w:pos="7920"/>
        </w:tabs>
        <w:ind w:left="1200"/>
        <w:jc w:val="both"/>
        <w:rPr>
          <w:rStyle w:val="Hyperlink"/>
          <w:rFonts w:ascii="Times New Roman" w:hAnsi="Times New Roman" w:cs="Times New Roman"/>
          <w:sz w:val="24"/>
          <w:szCs w:val="24"/>
        </w:rPr>
      </w:pPr>
      <w:r>
        <w:rPr>
          <w:rFonts w:ascii="Times New Roman" w:hAnsi="Times New Roman" w:cs="Times New Roman"/>
          <w:sz w:val="24"/>
          <w:szCs w:val="24"/>
        </w:rPr>
        <w:instrText xml:space="preserve">14" </w:instrText>
      </w:r>
      <w:r>
        <w:rPr>
          <w:rFonts w:ascii="Times New Roman" w:hAnsi="Times New Roman" w:cs="Times New Roman"/>
          <w:sz w:val="24"/>
          <w:szCs w:val="24"/>
        </w:rPr>
        <w:fldChar w:fldCharType="separate"/>
      </w:r>
      <w:r w:rsidRPr="00814B07">
        <w:rPr>
          <w:rStyle w:val="Hyperlink"/>
          <w:rFonts w:ascii="Times New Roman" w:hAnsi="Times New Roman" w:cs="Times New Roman"/>
          <w:sz w:val="24"/>
          <w:szCs w:val="24"/>
        </w:rPr>
        <w:t xml:space="preserve">https://www.spglobal.com/mobility/en/research-analysis/new-ev-entries-nibbling-away-at-tesla-ev-share.html. </w:t>
      </w:r>
    </w:p>
    <w:p w:rsidR="000117D0" w:rsidRDefault="000117D0" w:rsidP="00A633EB">
      <w:pPr>
        <w:tabs>
          <w:tab w:val="left" w:pos="7920"/>
        </w:tabs>
        <w:ind w:left="1200"/>
        <w:jc w:val="both"/>
        <w:rPr>
          <w:rFonts w:ascii="Times New Roman" w:hAnsi="Times New Roman" w:cs="Times New Roman"/>
          <w:sz w:val="24"/>
          <w:szCs w:val="24"/>
        </w:rPr>
      </w:pPr>
      <w:r w:rsidRPr="00814B07">
        <w:rPr>
          <w:rStyle w:val="Hyperlink"/>
          <w:rFonts w:ascii="Times New Roman" w:hAnsi="Times New Roman" w:cs="Times New Roman"/>
          <w:sz w:val="24"/>
          <w:szCs w:val="24"/>
        </w:rPr>
        <w:lastRenderedPageBreak/>
        <w:t>14</w:t>
      </w:r>
      <w:r>
        <w:rPr>
          <w:rFonts w:ascii="Times New Roman" w:hAnsi="Times New Roman" w:cs="Times New Roman"/>
          <w:sz w:val="24"/>
          <w:szCs w:val="24"/>
        </w:rPr>
        <w:fldChar w:fldCharType="end"/>
      </w:r>
      <w:r>
        <w:rPr>
          <w:rFonts w:ascii="Times New Roman" w:hAnsi="Times New Roman" w:cs="Times New Roman"/>
          <w:sz w:val="24"/>
          <w:szCs w:val="24"/>
        </w:rPr>
        <w:t>. CNN Business Official Website, edition dated July 18, 2023</w:t>
      </w:r>
      <w:r w:rsidR="00EB1276">
        <w:rPr>
          <w:rFonts w:ascii="Times New Roman" w:hAnsi="Times New Roman" w:cs="Times New Roman"/>
          <w:sz w:val="24"/>
          <w:szCs w:val="24"/>
        </w:rPr>
        <w:t xml:space="preserve"> from </w:t>
      </w:r>
      <w:hyperlink r:id="rId12" w:history="1">
        <w:r w:rsidR="00EB1276" w:rsidRPr="00814B07">
          <w:rPr>
            <w:rStyle w:val="Hyperlink"/>
            <w:rFonts w:ascii="Times New Roman" w:hAnsi="Times New Roman" w:cs="Times New Roman"/>
            <w:sz w:val="24"/>
            <w:szCs w:val="24"/>
          </w:rPr>
          <w:t>https://edition.cnn.com/2023/07/18/investing/tesla-directors-compensation-settlement/index.html</w:t>
        </w:r>
      </w:hyperlink>
      <w:r w:rsidR="00EB1276">
        <w:rPr>
          <w:rFonts w:ascii="Times New Roman" w:hAnsi="Times New Roman" w:cs="Times New Roman"/>
          <w:sz w:val="24"/>
          <w:szCs w:val="24"/>
        </w:rPr>
        <w:t xml:space="preserve">. </w:t>
      </w:r>
    </w:p>
    <w:p w:rsidR="00967EC6" w:rsidRDefault="005A0590" w:rsidP="00A633EB">
      <w:pPr>
        <w:tabs>
          <w:tab w:val="left" w:pos="7920"/>
        </w:tabs>
        <w:ind w:left="1200"/>
        <w:jc w:val="both"/>
        <w:rPr>
          <w:rFonts w:ascii="Times New Roman" w:hAnsi="Times New Roman" w:cs="Times New Roman"/>
          <w:sz w:val="24"/>
          <w:szCs w:val="24"/>
        </w:rPr>
      </w:pPr>
      <w:r>
        <w:rPr>
          <w:rStyle w:val="Hyperlink"/>
          <w:rFonts w:ascii="Times New Roman" w:hAnsi="Times New Roman" w:cs="Times New Roman"/>
          <w:sz w:val="24"/>
          <w:szCs w:val="24"/>
        </w:rPr>
        <w:t>15</w:t>
      </w:r>
      <w:r w:rsidRPr="005A0590">
        <w:t>.</w:t>
      </w:r>
      <w:r>
        <w:rPr>
          <w:rFonts w:ascii="Times New Roman" w:hAnsi="Times New Roman" w:cs="Times New Roman"/>
          <w:sz w:val="24"/>
          <w:szCs w:val="24"/>
        </w:rPr>
        <w:t xml:space="preserve"> Jaberwock Research, dated January 30,2023 from </w:t>
      </w:r>
      <w:hyperlink r:id="rId13" w:history="1">
        <w:r w:rsidRPr="00814B07">
          <w:rPr>
            <w:rStyle w:val="Hyperlink"/>
            <w:rFonts w:ascii="Times New Roman" w:hAnsi="Times New Roman" w:cs="Times New Roman"/>
            <w:sz w:val="24"/>
            <w:szCs w:val="24"/>
          </w:rPr>
          <w:t>https://seekingalpha.com/article/4573593-tesla-sacrificing-profits-for-growth</w:t>
        </w:r>
      </w:hyperlink>
      <w:r>
        <w:rPr>
          <w:rFonts w:ascii="Times New Roman" w:hAnsi="Times New Roman" w:cs="Times New Roman"/>
          <w:sz w:val="24"/>
          <w:szCs w:val="24"/>
        </w:rPr>
        <w:t xml:space="preserve">. </w:t>
      </w:r>
    </w:p>
    <w:p w:rsidR="005A0590" w:rsidRDefault="00967EC6" w:rsidP="00A633EB">
      <w:pPr>
        <w:tabs>
          <w:tab w:val="left" w:pos="7920"/>
        </w:tabs>
        <w:ind w:left="1200"/>
        <w:jc w:val="both"/>
        <w:rPr>
          <w:rFonts w:ascii="Times New Roman" w:hAnsi="Times New Roman" w:cs="Times New Roman"/>
          <w:sz w:val="24"/>
          <w:szCs w:val="24"/>
        </w:rPr>
      </w:pPr>
      <w:r>
        <w:rPr>
          <w:rStyle w:val="Hyperlink"/>
          <w:rFonts w:ascii="Times New Roman" w:hAnsi="Times New Roman" w:cs="Times New Roman"/>
          <w:sz w:val="24"/>
          <w:szCs w:val="24"/>
        </w:rPr>
        <w:t>16.</w:t>
      </w:r>
      <w:r>
        <w:rPr>
          <w:rFonts w:ascii="Times New Roman" w:hAnsi="Times New Roman" w:cs="Times New Roman"/>
          <w:sz w:val="24"/>
          <w:szCs w:val="24"/>
        </w:rPr>
        <w:t xml:space="preserve"> Jai Deo Tiwari, Coventary University, Publication form Research Gate from </w:t>
      </w:r>
      <w:hyperlink r:id="rId14" w:history="1">
        <w:r w:rsidRPr="00814B07">
          <w:rPr>
            <w:rStyle w:val="Hyperlink"/>
            <w:rFonts w:ascii="Times New Roman" w:hAnsi="Times New Roman" w:cs="Times New Roman"/>
            <w:sz w:val="24"/>
            <w:szCs w:val="24"/>
          </w:rPr>
          <w:t>https://www.researchgate.net/publication/327120579_Marketing_Research_on_Tesla_Inc_it's_products_and_strategies</w:t>
        </w:r>
      </w:hyperlink>
      <w:r>
        <w:rPr>
          <w:rFonts w:ascii="Times New Roman" w:hAnsi="Times New Roman" w:cs="Times New Roman"/>
          <w:sz w:val="24"/>
          <w:szCs w:val="24"/>
        </w:rPr>
        <w:t xml:space="preserve">. </w:t>
      </w:r>
      <w:r w:rsidR="005A0590">
        <w:rPr>
          <w:rFonts w:ascii="Times New Roman" w:hAnsi="Times New Roman" w:cs="Times New Roman"/>
          <w:sz w:val="24"/>
          <w:szCs w:val="24"/>
        </w:rPr>
        <w:tab/>
      </w:r>
    </w:p>
    <w:p w:rsidR="00A633EB" w:rsidRPr="00A633EB" w:rsidRDefault="00A633EB" w:rsidP="00A633EB">
      <w:pPr>
        <w:tabs>
          <w:tab w:val="left" w:pos="7920"/>
        </w:tabs>
        <w:ind w:left="1200"/>
        <w:jc w:val="both"/>
        <w:rPr>
          <w:rFonts w:ascii="Times New Roman" w:hAnsi="Times New Roman" w:cs="Times New Roman"/>
          <w:sz w:val="24"/>
          <w:szCs w:val="24"/>
        </w:rPr>
      </w:pPr>
    </w:p>
    <w:p w:rsidR="006E3F89" w:rsidRPr="006E3F89" w:rsidRDefault="006E3F89" w:rsidP="00200B41">
      <w:pPr>
        <w:pStyle w:val="Heading1"/>
      </w:pPr>
      <w:r>
        <w:t xml:space="preserve">  </w:t>
      </w:r>
      <w:bookmarkStart w:id="24" w:name="_Toc143372782"/>
      <w:r w:rsidRPr="006E3F89">
        <w:t>APPENDIXE</w:t>
      </w:r>
      <w:r w:rsidR="00D64697">
        <w:t>S</w:t>
      </w:r>
      <w:r w:rsidRPr="006E3F89">
        <w:t>:</w:t>
      </w:r>
      <w:bookmarkEnd w:id="24"/>
    </w:p>
    <w:tbl>
      <w:tblPr>
        <w:tblStyle w:val="TableGrid"/>
        <w:tblW w:w="9698" w:type="dxa"/>
        <w:tblLook w:val="04A0" w:firstRow="1" w:lastRow="0" w:firstColumn="1" w:lastColumn="0" w:noHBand="0" w:noVBand="1"/>
      </w:tblPr>
      <w:tblGrid>
        <w:gridCol w:w="3483"/>
        <w:gridCol w:w="1033"/>
        <w:gridCol w:w="1033"/>
        <w:gridCol w:w="1033"/>
        <w:gridCol w:w="1126"/>
        <w:gridCol w:w="122"/>
        <w:gridCol w:w="910"/>
        <w:gridCol w:w="1173"/>
      </w:tblGrid>
      <w:tr w:rsidR="006E3F89" w:rsidRPr="00D002FF" w:rsidTr="00200B41">
        <w:trPr>
          <w:trHeight w:val="506"/>
        </w:trPr>
        <w:tc>
          <w:tcPr>
            <w:tcW w:w="9698" w:type="dxa"/>
            <w:gridSpan w:val="8"/>
            <w:vMerge w:val="restart"/>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FINANCIALS</w:t>
            </w:r>
          </w:p>
        </w:tc>
      </w:tr>
      <w:tr w:rsidR="006E3F89" w:rsidRPr="00D002FF" w:rsidTr="00200B41">
        <w:trPr>
          <w:trHeight w:val="506"/>
        </w:trPr>
        <w:tc>
          <w:tcPr>
            <w:tcW w:w="9698" w:type="dxa"/>
            <w:gridSpan w:val="8"/>
            <w:vMerge/>
            <w:hideMark/>
          </w:tcPr>
          <w:p w:rsidR="006E3F89" w:rsidRPr="00D002FF" w:rsidRDefault="006E3F89" w:rsidP="00200B41">
            <w:pPr>
              <w:jc w:val="center"/>
              <w:rPr>
                <w:rFonts w:asciiTheme="majorBidi" w:hAnsiTheme="majorBidi" w:cstheme="majorBidi"/>
                <w:b/>
                <w:bCs/>
                <w:sz w:val="28"/>
                <w:szCs w:val="28"/>
              </w:rPr>
            </w:pP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p>
        </w:tc>
        <w:tc>
          <w:tcPr>
            <w:tcW w:w="1004" w:type="dxa"/>
            <w:noWrap/>
            <w:hideMark/>
          </w:tcPr>
          <w:p w:rsidR="006E3F89" w:rsidRPr="00D002FF" w:rsidRDefault="006E3F89" w:rsidP="00200B41">
            <w:pPr>
              <w:jc w:val="center"/>
              <w:rPr>
                <w:rFonts w:asciiTheme="majorBidi" w:hAnsiTheme="majorBidi" w:cstheme="majorBidi"/>
                <w:b/>
                <w:bCs/>
                <w:sz w:val="28"/>
                <w:szCs w:val="28"/>
              </w:rPr>
            </w:pPr>
          </w:p>
        </w:tc>
        <w:tc>
          <w:tcPr>
            <w:tcW w:w="1004" w:type="dxa"/>
            <w:noWrap/>
            <w:hideMark/>
          </w:tcPr>
          <w:p w:rsidR="006E3F89" w:rsidRPr="00D002FF" w:rsidRDefault="006E3F89" w:rsidP="00200B41">
            <w:pPr>
              <w:jc w:val="center"/>
              <w:rPr>
                <w:rFonts w:asciiTheme="majorBidi" w:hAnsiTheme="majorBidi" w:cstheme="majorBidi"/>
                <w:b/>
                <w:bCs/>
                <w:sz w:val="28"/>
                <w:szCs w:val="28"/>
              </w:rPr>
            </w:pPr>
          </w:p>
        </w:tc>
        <w:tc>
          <w:tcPr>
            <w:tcW w:w="1004" w:type="dxa"/>
            <w:noWrap/>
            <w:hideMark/>
          </w:tcPr>
          <w:p w:rsidR="006E3F89" w:rsidRPr="00D002FF" w:rsidRDefault="006E3F89" w:rsidP="00200B41">
            <w:pPr>
              <w:jc w:val="center"/>
              <w:rPr>
                <w:rFonts w:asciiTheme="majorBidi" w:hAnsiTheme="majorBidi" w:cstheme="majorBidi"/>
                <w:b/>
                <w:bCs/>
                <w:sz w:val="28"/>
                <w:szCs w:val="28"/>
              </w:rPr>
            </w:pPr>
          </w:p>
        </w:tc>
        <w:tc>
          <w:tcPr>
            <w:tcW w:w="1248" w:type="dxa"/>
            <w:gridSpan w:val="2"/>
            <w:noWrap/>
            <w:hideMark/>
          </w:tcPr>
          <w:p w:rsidR="006E3F89" w:rsidRPr="00D002FF" w:rsidRDefault="006E3F89" w:rsidP="00200B41">
            <w:pPr>
              <w:jc w:val="center"/>
              <w:rPr>
                <w:rFonts w:asciiTheme="majorBidi" w:hAnsiTheme="majorBidi" w:cstheme="majorBidi"/>
                <w:b/>
                <w:bCs/>
                <w:sz w:val="28"/>
                <w:szCs w:val="28"/>
              </w:rPr>
            </w:pPr>
          </w:p>
        </w:tc>
        <w:tc>
          <w:tcPr>
            <w:tcW w:w="910" w:type="dxa"/>
            <w:noWrap/>
            <w:hideMark/>
          </w:tcPr>
          <w:p w:rsidR="006E3F89" w:rsidRPr="00D002FF" w:rsidRDefault="006E3F89" w:rsidP="00200B41">
            <w:pPr>
              <w:jc w:val="center"/>
              <w:rPr>
                <w:rFonts w:asciiTheme="majorBidi" w:hAnsiTheme="majorBidi" w:cstheme="majorBidi"/>
                <w:b/>
                <w:bCs/>
                <w:sz w:val="28"/>
                <w:szCs w:val="28"/>
              </w:rPr>
            </w:pPr>
          </w:p>
        </w:tc>
        <w:tc>
          <w:tcPr>
            <w:tcW w:w="1045" w:type="dxa"/>
            <w:noWrap/>
            <w:hideMark/>
          </w:tcPr>
          <w:p w:rsidR="006E3F89" w:rsidRPr="00D002FF" w:rsidRDefault="006E3F89" w:rsidP="00200B41">
            <w:pPr>
              <w:jc w:val="center"/>
              <w:rPr>
                <w:rFonts w:asciiTheme="majorBidi" w:hAnsiTheme="majorBidi" w:cstheme="majorBidi"/>
                <w:b/>
                <w:bCs/>
                <w:sz w:val="28"/>
                <w:szCs w:val="28"/>
              </w:rPr>
            </w:pPr>
          </w:p>
        </w:tc>
      </w:tr>
      <w:tr w:rsidR="006E3F89" w:rsidRPr="00D002FF" w:rsidTr="00200B41">
        <w:trPr>
          <w:trHeight w:val="312"/>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Balance Sheet</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2017</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2018</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2019</w:t>
            </w:r>
          </w:p>
        </w:tc>
        <w:tc>
          <w:tcPr>
            <w:tcW w:w="1248"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2020</w:t>
            </w:r>
          </w:p>
        </w:tc>
        <w:tc>
          <w:tcPr>
            <w:tcW w:w="910"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2021</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2022</w:t>
            </w:r>
          </w:p>
        </w:tc>
      </w:tr>
      <w:tr w:rsidR="006E3F89" w:rsidRPr="00D002FF" w:rsidTr="00200B41">
        <w:trPr>
          <w:trHeight w:val="349"/>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ASSETS</w:t>
            </w:r>
          </w:p>
        </w:tc>
        <w:tc>
          <w:tcPr>
            <w:tcW w:w="6215" w:type="dxa"/>
            <w:gridSpan w:val="7"/>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In millions of USD</w:t>
            </w:r>
          </w:p>
        </w:tc>
      </w:tr>
      <w:tr w:rsidR="006E3F89" w:rsidRPr="00D002FF" w:rsidTr="00200B41">
        <w:trPr>
          <w:trHeight w:val="312"/>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Cash On Hand</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3,523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3,879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6,268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19,384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17,707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22,185 </w:t>
            </w:r>
          </w:p>
        </w:tc>
      </w:tr>
      <w:tr w:rsidR="006E3F89" w:rsidRPr="00D002FF" w:rsidTr="00200B41">
        <w:trPr>
          <w:trHeight w:val="312"/>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Receivables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515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949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1,324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1,886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1,913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2,952 </w:t>
            </w:r>
          </w:p>
        </w:tc>
      </w:tr>
      <w:tr w:rsidR="006E3F89" w:rsidRPr="00D002FF" w:rsidTr="00200B41">
        <w:trPr>
          <w:trHeight w:val="312"/>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Inventory</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2,264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3,113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3,552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4,101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5,757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12,839 </w:t>
            </w:r>
          </w:p>
        </w:tc>
      </w:tr>
      <w:tr w:rsidR="006E3F89" w:rsidRPr="00D002FF" w:rsidTr="00200B41">
        <w:trPr>
          <w:trHeight w:val="312"/>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Pre-Paid Expenses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268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366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959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1,346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1,723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2,941 </w:t>
            </w:r>
          </w:p>
        </w:tc>
      </w:tr>
      <w:tr w:rsidR="006E3F89" w:rsidRPr="00D002FF" w:rsidTr="00200B41">
        <w:trPr>
          <w:trHeight w:val="312"/>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Other Current Assets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r>
      <w:tr w:rsidR="006E3F89" w:rsidRPr="00D002FF" w:rsidTr="00200B41">
        <w:trPr>
          <w:trHeight w:val="312"/>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Total Current Assets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6,571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8,307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12,103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26,717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27,100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40,917 </w:t>
            </w:r>
          </w:p>
        </w:tc>
      </w:tr>
      <w:tr w:rsidR="006E3F89" w:rsidRPr="00D002FF" w:rsidTr="00200B41">
        <w:trPr>
          <w:trHeight w:val="312"/>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Property, Plant, And Equipment</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10,028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11,330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10,396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12,747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18,884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23,548 </w:t>
            </w:r>
          </w:p>
        </w:tc>
      </w:tr>
      <w:tr w:rsidR="006E3F89" w:rsidRPr="00D002FF" w:rsidTr="00200B41">
        <w:trPr>
          <w:trHeight w:val="312"/>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Long-Term Investments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r>
      <w:tr w:rsidR="006E3F89" w:rsidRPr="00D002FF" w:rsidTr="00200B41">
        <w:trPr>
          <w:trHeight w:val="312"/>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Goodwill And Intangible Assets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422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350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537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520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457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409 </w:t>
            </w:r>
          </w:p>
        </w:tc>
      </w:tr>
      <w:tr w:rsidR="006E3F89" w:rsidRPr="00D002FF" w:rsidTr="00200B41">
        <w:trPr>
          <w:trHeight w:val="312"/>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Other Long-Term Assets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7,062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7,241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7,608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7,515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9,163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9,866 </w:t>
            </w:r>
          </w:p>
        </w:tc>
      </w:tr>
      <w:tr w:rsidR="006E3F89" w:rsidRPr="00D002FF" w:rsidTr="00200B41">
        <w:trPr>
          <w:trHeight w:val="312"/>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Total Long-Term Assets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22,085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21,433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22,206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25,431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35,031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41,421 </w:t>
            </w:r>
          </w:p>
        </w:tc>
      </w:tr>
      <w:tr w:rsidR="006E3F89" w:rsidRPr="00D002FF" w:rsidTr="00200B41">
        <w:trPr>
          <w:trHeight w:val="312"/>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lastRenderedPageBreak/>
              <w:t>Total Assets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28,655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29,740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34,309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52,148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62,131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82,338 </w:t>
            </w:r>
          </w:p>
        </w:tc>
      </w:tr>
      <w:tr w:rsidR="006E3F89" w:rsidRPr="00D002FF" w:rsidTr="00200B41">
        <w:trPr>
          <w:trHeight w:val="349"/>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LIABILITIES AND EQUITY</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w:t>
            </w:r>
          </w:p>
        </w:tc>
        <w:tc>
          <w:tcPr>
            <w:tcW w:w="1004" w:type="dxa"/>
            <w:noWrap/>
            <w:hideMark/>
          </w:tcPr>
          <w:p w:rsidR="006E3F89" w:rsidRPr="00D002FF" w:rsidRDefault="006E3F89" w:rsidP="00200B41">
            <w:pPr>
              <w:jc w:val="center"/>
              <w:rPr>
                <w:rFonts w:asciiTheme="majorBidi" w:hAnsiTheme="majorBidi" w:cstheme="majorBidi"/>
                <w:b/>
                <w:bCs/>
                <w:sz w:val="28"/>
                <w:szCs w:val="28"/>
              </w:rPr>
            </w:pPr>
          </w:p>
        </w:tc>
        <w:tc>
          <w:tcPr>
            <w:tcW w:w="1004" w:type="dxa"/>
            <w:noWrap/>
            <w:hideMark/>
          </w:tcPr>
          <w:p w:rsidR="006E3F89" w:rsidRPr="00D002FF" w:rsidRDefault="006E3F89" w:rsidP="00200B41">
            <w:pPr>
              <w:jc w:val="center"/>
              <w:rPr>
                <w:rFonts w:asciiTheme="majorBidi" w:hAnsiTheme="majorBidi" w:cstheme="majorBidi"/>
                <w:b/>
                <w:bCs/>
                <w:sz w:val="28"/>
                <w:szCs w:val="28"/>
              </w:rPr>
            </w:pPr>
          </w:p>
        </w:tc>
        <w:tc>
          <w:tcPr>
            <w:tcW w:w="1126" w:type="dxa"/>
            <w:noWrap/>
            <w:hideMark/>
          </w:tcPr>
          <w:p w:rsidR="006E3F89" w:rsidRPr="00D002FF" w:rsidRDefault="006E3F89" w:rsidP="00200B41">
            <w:pPr>
              <w:jc w:val="center"/>
              <w:rPr>
                <w:rFonts w:asciiTheme="majorBidi" w:hAnsiTheme="majorBidi" w:cstheme="majorBidi"/>
                <w:b/>
                <w:bCs/>
                <w:sz w:val="28"/>
                <w:szCs w:val="28"/>
              </w:rPr>
            </w:pP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w:t>
            </w:r>
          </w:p>
        </w:tc>
      </w:tr>
      <w:tr w:rsidR="006E3F89" w:rsidRPr="00D002FF" w:rsidTr="00200B41">
        <w:trPr>
          <w:trHeight w:val="312"/>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Total Current Liabilities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7,675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9,993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10,667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14,248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19,705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26,709 </w:t>
            </w:r>
          </w:p>
        </w:tc>
      </w:tr>
      <w:tr w:rsidR="006E3F89" w:rsidRPr="00D002FF" w:rsidTr="00200B41">
        <w:trPr>
          <w:trHeight w:val="312"/>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Long Term Debt</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9,418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9,404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11,634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9,607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5,245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1,597 </w:t>
            </w:r>
          </w:p>
        </w:tc>
      </w:tr>
      <w:tr w:rsidR="006E3F89" w:rsidRPr="00D002FF" w:rsidTr="00200B41">
        <w:trPr>
          <w:trHeight w:val="312"/>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Other Non-Current Liabilities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4,752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3,039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2,691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3,330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3,546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5,330 </w:t>
            </w:r>
          </w:p>
        </w:tc>
      </w:tr>
      <w:tr w:rsidR="006E3F89" w:rsidRPr="00D002FF" w:rsidTr="00200B41">
        <w:trPr>
          <w:trHeight w:val="312"/>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Total Long Term Liabilities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15,746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13,990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16,175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14,825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11,411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10,140 </w:t>
            </w:r>
          </w:p>
        </w:tc>
      </w:tr>
      <w:tr w:rsidR="006E3F89" w:rsidRPr="00D002FF" w:rsidTr="00200B41">
        <w:trPr>
          <w:trHeight w:val="312"/>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Total Liabilities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23,421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23,983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26,842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29,073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31,116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36,849 </w:t>
            </w:r>
          </w:p>
        </w:tc>
      </w:tr>
      <w:tr w:rsidR="006E3F89" w:rsidRPr="00D002FF" w:rsidTr="00200B41">
        <w:trPr>
          <w:trHeight w:val="312"/>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Common Stock Net</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0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 </w:t>
            </w:r>
          </w:p>
        </w:tc>
      </w:tr>
      <w:tr w:rsidR="006E3F89" w:rsidRPr="00D002FF" w:rsidTr="00200B41">
        <w:trPr>
          <w:trHeight w:val="312"/>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Retained Earnings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(4,974)</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(5,318)</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(6,083)</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(5,399)</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329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12,885 </w:t>
            </w:r>
          </w:p>
        </w:tc>
      </w:tr>
      <w:tr w:rsidR="006E3F89" w:rsidRPr="00D002FF" w:rsidTr="00200B41">
        <w:trPr>
          <w:trHeight w:val="312"/>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Comprehensive Income</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33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(8)</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(36)</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363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54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(361)</w:t>
            </w:r>
          </w:p>
        </w:tc>
      </w:tr>
      <w:tr w:rsidR="006E3F89" w:rsidRPr="00D002FF" w:rsidTr="00200B41">
        <w:trPr>
          <w:trHeight w:val="312"/>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Other Share Holders Equity</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r>
      <w:tr w:rsidR="006E3F89" w:rsidRPr="00D002FF" w:rsidTr="00200B41">
        <w:trPr>
          <w:trHeight w:val="312"/>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Share Holder Equity</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5,235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5,757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7,467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23,075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31,015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45,489 </w:t>
            </w:r>
          </w:p>
        </w:tc>
      </w:tr>
      <w:tr w:rsidR="006E3F89" w:rsidRPr="00D002FF" w:rsidTr="00200B41">
        <w:trPr>
          <w:trHeight w:val="312"/>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Total Liabilities And Share Holders Equity</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28,655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29,740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34,309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52,148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62,131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82,338 </w:t>
            </w:r>
          </w:p>
        </w:tc>
      </w:tr>
      <w:tr w:rsidR="006E3F89" w:rsidRPr="00D002FF" w:rsidTr="00200B41">
        <w:trPr>
          <w:trHeight w:val="312"/>
        </w:trPr>
        <w:tc>
          <w:tcPr>
            <w:tcW w:w="3483" w:type="dxa"/>
            <w:noWrap/>
            <w:hideMark/>
          </w:tcPr>
          <w:p w:rsidR="006E3F89" w:rsidRPr="00D002FF" w:rsidRDefault="006E3F89" w:rsidP="00200B41">
            <w:pPr>
              <w:jc w:val="center"/>
              <w:rPr>
                <w:rFonts w:asciiTheme="majorBidi" w:hAnsiTheme="majorBidi" w:cstheme="majorBidi"/>
                <w:b/>
                <w:bCs/>
                <w:sz w:val="28"/>
                <w:szCs w:val="28"/>
              </w:rPr>
            </w:pPr>
          </w:p>
        </w:tc>
        <w:tc>
          <w:tcPr>
            <w:tcW w:w="1004" w:type="dxa"/>
            <w:noWrap/>
            <w:hideMark/>
          </w:tcPr>
          <w:p w:rsidR="006E3F89" w:rsidRPr="00D002FF" w:rsidRDefault="006E3F89" w:rsidP="00200B41">
            <w:pPr>
              <w:jc w:val="center"/>
              <w:rPr>
                <w:rFonts w:asciiTheme="majorBidi" w:hAnsiTheme="majorBidi" w:cstheme="majorBidi"/>
                <w:b/>
                <w:bCs/>
                <w:sz w:val="28"/>
                <w:szCs w:val="28"/>
              </w:rPr>
            </w:pPr>
          </w:p>
        </w:tc>
        <w:tc>
          <w:tcPr>
            <w:tcW w:w="1004" w:type="dxa"/>
            <w:noWrap/>
            <w:hideMark/>
          </w:tcPr>
          <w:p w:rsidR="006E3F89" w:rsidRPr="00D002FF" w:rsidRDefault="006E3F89" w:rsidP="00200B41">
            <w:pPr>
              <w:jc w:val="center"/>
              <w:rPr>
                <w:rFonts w:asciiTheme="majorBidi" w:hAnsiTheme="majorBidi" w:cstheme="majorBidi"/>
                <w:b/>
                <w:bCs/>
                <w:sz w:val="28"/>
                <w:szCs w:val="28"/>
              </w:rPr>
            </w:pPr>
          </w:p>
        </w:tc>
        <w:tc>
          <w:tcPr>
            <w:tcW w:w="1004" w:type="dxa"/>
            <w:noWrap/>
            <w:hideMark/>
          </w:tcPr>
          <w:p w:rsidR="006E3F89" w:rsidRPr="00D002FF" w:rsidRDefault="006E3F89" w:rsidP="00200B41">
            <w:pPr>
              <w:jc w:val="center"/>
              <w:rPr>
                <w:rFonts w:asciiTheme="majorBidi" w:hAnsiTheme="majorBidi" w:cstheme="majorBidi"/>
                <w:b/>
                <w:bCs/>
                <w:sz w:val="28"/>
                <w:szCs w:val="28"/>
              </w:rPr>
            </w:pPr>
          </w:p>
        </w:tc>
        <w:tc>
          <w:tcPr>
            <w:tcW w:w="1126" w:type="dxa"/>
            <w:noWrap/>
            <w:hideMark/>
          </w:tcPr>
          <w:p w:rsidR="006E3F89" w:rsidRPr="00D002FF" w:rsidRDefault="006E3F89" w:rsidP="00200B41">
            <w:pPr>
              <w:jc w:val="center"/>
              <w:rPr>
                <w:rFonts w:asciiTheme="majorBidi" w:hAnsiTheme="majorBidi" w:cstheme="majorBidi"/>
                <w:b/>
                <w:bCs/>
                <w:sz w:val="28"/>
                <w:szCs w:val="28"/>
              </w:rPr>
            </w:pP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p>
        </w:tc>
        <w:tc>
          <w:tcPr>
            <w:tcW w:w="1045" w:type="dxa"/>
            <w:noWrap/>
            <w:hideMark/>
          </w:tcPr>
          <w:p w:rsidR="006E3F89" w:rsidRPr="00D002FF" w:rsidRDefault="006E3F89" w:rsidP="00200B41">
            <w:pPr>
              <w:jc w:val="center"/>
              <w:rPr>
                <w:rFonts w:asciiTheme="majorBidi" w:hAnsiTheme="majorBidi" w:cstheme="majorBidi"/>
                <w:b/>
                <w:bCs/>
                <w:sz w:val="28"/>
                <w:szCs w:val="28"/>
              </w:rPr>
            </w:pPr>
          </w:p>
        </w:tc>
      </w:tr>
      <w:tr w:rsidR="006E3F89" w:rsidRPr="00D002FF" w:rsidTr="00200B41">
        <w:trPr>
          <w:trHeight w:val="312"/>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PROFIT AND LOSS ACCOUNT</w:t>
            </w:r>
          </w:p>
        </w:tc>
        <w:tc>
          <w:tcPr>
            <w:tcW w:w="1004" w:type="dxa"/>
            <w:noWrap/>
            <w:hideMark/>
          </w:tcPr>
          <w:p w:rsidR="006E3F89" w:rsidRPr="00D002FF" w:rsidRDefault="006E3F89" w:rsidP="00200B41">
            <w:pPr>
              <w:jc w:val="center"/>
              <w:rPr>
                <w:rFonts w:asciiTheme="majorBidi" w:hAnsiTheme="majorBidi" w:cstheme="majorBidi"/>
                <w:b/>
                <w:bCs/>
                <w:sz w:val="28"/>
                <w:szCs w:val="28"/>
              </w:rPr>
            </w:pPr>
          </w:p>
        </w:tc>
        <w:tc>
          <w:tcPr>
            <w:tcW w:w="1004" w:type="dxa"/>
            <w:noWrap/>
            <w:hideMark/>
          </w:tcPr>
          <w:p w:rsidR="006E3F89" w:rsidRPr="00D002FF" w:rsidRDefault="006E3F89" w:rsidP="00200B41">
            <w:pPr>
              <w:jc w:val="center"/>
              <w:rPr>
                <w:rFonts w:asciiTheme="majorBidi" w:hAnsiTheme="majorBidi" w:cstheme="majorBidi"/>
                <w:b/>
                <w:bCs/>
                <w:sz w:val="28"/>
                <w:szCs w:val="28"/>
              </w:rPr>
            </w:pPr>
          </w:p>
        </w:tc>
        <w:tc>
          <w:tcPr>
            <w:tcW w:w="1004" w:type="dxa"/>
            <w:noWrap/>
            <w:hideMark/>
          </w:tcPr>
          <w:p w:rsidR="006E3F89" w:rsidRPr="00D002FF" w:rsidRDefault="006E3F89" w:rsidP="00200B41">
            <w:pPr>
              <w:jc w:val="center"/>
              <w:rPr>
                <w:rFonts w:asciiTheme="majorBidi" w:hAnsiTheme="majorBidi" w:cstheme="majorBidi"/>
                <w:b/>
                <w:bCs/>
                <w:sz w:val="28"/>
                <w:szCs w:val="28"/>
              </w:rPr>
            </w:pPr>
          </w:p>
        </w:tc>
        <w:tc>
          <w:tcPr>
            <w:tcW w:w="1126" w:type="dxa"/>
            <w:noWrap/>
            <w:hideMark/>
          </w:tcPr>
          <w:p w:rsidR="006E3F89" w:rsidRPr="00D002FF" w:rsidRDefault="006E3F89" w:rsidP="00200B41">
            <w:pPr>
              <w:jc w:val="center"/>
              <w:rPr>
                <w:rFonts w:asciiTheme="majorBidi" w:hAnsiTheme="majorBidi" w:cstheme="majorBidi"/>
                <w:b/>
                <w:bCs/>
                <w:sz w:val="28"/>
                <w:szCs w:val="28"/>
              </w:rPr>
            </w:pP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p>
        </w:tc>
        <w:tc>
          <w:tcPr>
            <w:tcW w:w="1045" w:type="dxa"/>
            <w:noWrap/>
            <w:hideMark/>
          </w:tcPr>
          <w:p w:rsidR="006E3F89" w:rsidRPr="00D002FF" w:rsidRDefault="006E3F89" w:rsidP="00200B41">
            <w:pPr>
              <w:jc w:val="center"/>
              <w:rPr>
                <w:rFonts w:asciiTheme="majorBidi" w:hAnsiTheme="majorBidi" w:cstheme="majorBidi"/>
                <w:b/>
                <w:bCs/>
                <w:sz w:val="28"/>
                <w:szCs w:val="28"/>
              </w:rPr>
            </w:pP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Revenue</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11,759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21,461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24,578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31,536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53,823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81,462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Cost Of Goods Sold</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9,536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17,419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20,509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24,906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40,217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60,609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Gross Profit</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2,223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4,042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4,069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6,630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13,606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20,853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Research And Development Expenses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1,378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1,460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1,343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1,491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2,593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3,075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SG&amp;A Expenses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2,477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2,835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2,646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3,145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4,517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3,946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lastRenderedPageBreak/>
              <w:t>Other Operating Income Or Expenses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Operating Expenses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3,855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4,430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4,138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4,636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7,083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7,197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Operating Income</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(1,632)</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(388)</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(69)</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1,994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6,523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13,656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Total Non-Operating Income/Expense</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(577)</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(617)</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(596)</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(840)</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(180)</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63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Pre-Tax Income</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(2,209)</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(1,005)</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(665)</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1,154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6,343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13,719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Income Taxes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32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58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110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292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699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1,132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Income After Taxes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(2,241)</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(1,063)</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(775)</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862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5,644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12,587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Other Income</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Income From Continuous Operations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(2,241)</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(1,063)</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(775)</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862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5,644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12,587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Income From Discontinued Operations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Net Income</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(1,962)</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(976)</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(862)</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690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5,524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12,583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EBITDA</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95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1,672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2,085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4,316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9,434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17,403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EBIT</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(1,632)</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(388)</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(69)</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1,994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6,523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13,656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Basic Shares Outstanding</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2,490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2,559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2,661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2,798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2,959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3,130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Shares Outstanding</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2,490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2,559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2,661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3,249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3,386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3,475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Basic EPS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(0.79)</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(0.38)</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(0.33)</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0.25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1.87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4.02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EPS - Earnings Per Share</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(0.79)</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(0.38)</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(0.33)</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0.21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1.63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3.62 </w:t>
            </w:r>
          </w:p>
        </w:tc>
      </w:tr>
      <w:tr w:rsidR="006E3F89" w:rsidRPr="00D002FF" w:rsidTr="00200B41">
        <w:trPr>
          <w:trHeight w:val="300"/>
        </w:trPr>
        <w:tc>
          <w:tcPr>
            <w:tcW w:w="3483" w:type="dxa"/>
            <w:noWrap/>
            <w:hideMark/>
          </w:tcPr>
          <w:p w:rsidR="006E3F89" w:rsidRPr="00D002FF" w:rsidRDefault="006E3F89" w:rsidP="00200B41">
            <w:pPr>
              <w:jc w:val="center"/>
              <w:rPr>
                <w:rFonts w:asciiTheme="majorBidi" w:hAnsiTheme="majorBidi" w:cstheme="majorBidi"/>
                <w:b/>
                <w:bCs/>
                <w:sz w:val="28"/>
                <w:szCs w:val="28"/>
              </w:rPr>
            </w:pPr>
          </w:p>
        </w:tc>
        <w:tc>
          <w:tcPr>
            <w:tcW w:w="1004" w:type="dxa"/>
            <w:noWrap/>
            <w:hideMark/>
          </w:tcPr>
          <w:p w:rsidR="006E3F89" w:rsidRPr="00D002FF" w:rsidRDefault="006E3F89" w:rsidP="00200B41">
            <w:pPr>
              <w:jc w:val="center"/>
              <w:rPr>
                <w:rFonts w:asciiTheme="majorBidi" w:hAnsiTheme="majorBidi" w:cstheme="majorBidi"/>
                <w:b/>
                <w:bCs/>
                <w:sz w:val="28"/>
                <w:szCs w:val="28"/>
              </w:rPr>
            </w:pPr>
          </w:p>
        </w:tc>
        <w:tc>
          <w:tcPr>
            <w:tcW w:w="1004" w:type="dxa"/>
            <w:noWrap/>
            <w:hideMark/>
          </w:tcPr>
          <w:p w:rsidR="006E3F89" w:rsidRPr="00D002FF" w:rsidRDefault="006E3F89" w:rsidP="00200B41">
            <w:pPr>
              <w:jc w:val="center"/>
              <w:rPr>
                <w:rFonts w:asciiTheme="majorBidi" w:hAnsiTheme="majorBidi" w:cstheme="majorBidi"/>
                <w:b/>
                <w:bCs/>
                <w:sz w:val="28"/>
                <w:szCs w:val="28"/>
              </w:rPr>
            </w:pPr>
          </w:p>
        </w:tc>
        <w:tc>
          <w:tcPr>
            <w:tcW w:w="1004" w:type="dxa"/>
            <w:noWrap/>
            <w:hideMark/>
          </w:tcPr>
          <w:p w:rsidR="006E3F89" w:rsidRPr="00D002FF" w:rsidRDefault="006E3F89" w:rsidP="00200B41">
            <w:pPr>
              <w:jc w:val="center"/>
              <w:rPr>
                <w:rFonts w:asciiTheme="majorBidi" w:hAnsiTheme="majorBidi" w:cstheme="majorBidi"/>
                <w:b/>
                <w:bCs/>
                <w:sz w:val="28"/>
                <w:szCs w:val="28"/>
              </w:rPr>
            </w:pPr>
          </w:p>
        </w:tc>
        <w:tc>
          <w:tcPr>
            <w:tcW w:w="1126" w:type="dxa"/>
            <w:noWrap/>
            <w:hideMark/>
          </w:tcPr>
          <w:p w:rsidR="006E3F89" w:rsidRPr="00D002FF" w:rsidRDefault="006E3F89" w:rsidP="00200B41">
            <w:pPr>
              <w:jc w:val="center"/>
              <w:rPr>
                <w:rFonts w:asciiTheme="majorBidi" w:hAnsiTheme="majorBidi" w:cstheme="majorBidi"/>
                <w:b/>
                <w:bCs/>
                <w:sz w:val="28"/>
                <w:szCs w:val="28"/>
              </w:rPr>
            </w:pP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p>
        </w:tc>
        <w:tc>
          <w:tcPr>
            <w:tcW w:w="1045" w:type="dxa"/>
            <w:noWrap/>
            <w:hideMark/>
          </w:tcPr>
          <w:p w:rsidR="006E3F89" w:rsidRPr="00D002FF" w:rsidRDefault="006E3F89" w:rsidP="00200B41">
            <w:pPr>
              <w:jc w:val="center"/>
              <w:rPr>
                <w:rFonts w:asciiTheme="majorBidi" w:hAnsiTheme="majorBidi" w:cstheme="majorBidi"/>
                <w:b/>
                <w:bCs/>
                <w:sz w:val="28"/>
                <w:szCs w:val="28"/>
              </w:rPr>
            </w:pP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Cash Flow Statement</w:t>
            </w:r>
          </w:p>
        </w:tc>
        <w:tc>
          <w:tcPr>
            <w:tcW w:w="1004" w:type="dxa"/>
            <w:noWrap/>
            <w:hideMark/>
          </w:tcPr>
          <w:p w:rsidR="006E3F89" w:rsidRPr="00D002FF" w:rsidRDefault="006E3F89" w:rsidP="00200B41">
            <w:pPr>
              <w:jc w:val="center"/>
              <w:rPr>
                <w:rFonts w:asciiTheme="majorBidi" w:hAnsiTheme="majorBidi" w:cstheme="majorBidi"/>
                <w:b/>
                <w:bCs/>
                <w:sz w:val="28"/>
                <w:szCs w:val="28"/>
              </w:rPr>
            </w:pPr>
          </w:p>
        </w:tc>
        <w:tc>
          <w:tcPr>
            <w:tcW w:w="1004" w:type="dxa"/>
            <w:noWrap/>
            <w:hideMark/>
          </w:tcPr>
          <w:p w:rsidR="006E3F89" w:rsidRPr="00D002FF" w:rsidRDefault="006E3F89" w:rsidP="00200B41">
            <w:pPr>
              <w:jc w:val="center"/>
              <w:rPr>
                <w:rFonts w:asciiTheme="majorBidi" w:hAnsiTheme="majorBidi" w:cstheme="majorBidi"/>
                <w:b/>
                <w:bCs/>
                <w:sz w:val="28"/>
                <w:szCs w:val="28"/>
              </w:rPr>
            </w:pPr>
          </w:p>
        </w:tc>
        <w:tc>
          <w:tcPr>
            <w:tcW w:w="1004" w:type="dxa"/>
            <w:noWrap/>
            <w:hideMark/>
          </w:tcPr>
          <w:p w:rsidR="006E3F89" w:rsidRPr="00D002FF" w:rsidRDefault="006E3F89" w:rsidP="00200B41">
            <w:pPr>
              <w:jc w:val="center"/>
              <w:rPr>
                <w:rFonts w:asciiTheme="majorBidi" w:hAnsiTheme="majorBidi" w:cstheme="majorBidi"/>
                <w:b/>
                <w:bCs/>
                <w:sz w:val="28"/>
                <w:szCs w:val="28"/>
              </w:rPr>
            </w:pPr>
          </w:p>
        </w:tc>
        <w:tc>
          <w:tcPr>
            <w:tcW w:w="1126" w:type="dxa"/>
            <w:noWrap/>
            <w:hideMark/>
          </w:tcPr>
          <w:p w:rsidR="006E3F89" w:rsidRPr="00D002FF" w:rsidRDefault="006E3F89" w:rsidP="00200B41">
            <w:pPr>
              <w:jc w:val="center"/>
              <w:rPr>
                <w:rFonts w:asciiTheme="majorBidi" w:hAnsiTheme="majorBidi" w:cstheme="majorBidi"/>
                <w:b/>
                <w:bCs/>
                <w:sz w:val="28"/>
                <w:szCs w:val="28"/>
              </w:rPr>
            </w:pP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p>
        </w:tc>
        <w:tc>
          <w:tcPr>
            <w:tcW w:w="1045" w:type="dxa"/>
            <w:noWrap/>
            <w:hideMark/>
          </w:tcPr>
          <w:p w:rsidR="006E3F89" w:rsidRPr="00D002FF" w:rsidRDefault="006E3F89" w:rsidP="00200B41">
            <w:pPr>
              <w:jc w:val="center"/>
              <w:rPr>
                <w:rFonts w:asciiTheme="majorBidi" w:hAnsiTheme="majorBidi" w:cstheme="majorBidi"/>
                <w:b/>
                <w:bCs/>
                <w:sz w:val="28"/>
                <w:szCs w:val="28"/>
              </w:rPr>
            </w:pP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Net Income/Loss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(2,241)</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(1,063)</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(775)</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862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5,644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12,587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Total Depreciation And Amortization - Cash Flow</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1,727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2,060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2,154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2,322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2,911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3,747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lastRenderedPageBreak/>
              <w:t>Other Non-Cash Items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950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1,043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1,375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2,575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2,424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2,298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Total Non-Cash Items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2,677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3,103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3,529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4,897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5,335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6,045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Change In Accounts Receivable</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(25)</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(497)</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(367)</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(652)</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(130)</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(1,124)</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Change In Inventories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(179)</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(1,023)</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(429)</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(422)</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(1,709)</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(6,465)</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Change In Accounts Payable</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Change In Assets/Liabilities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(681)</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(219)</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(199)</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(844)</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(2,221)</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(2,348)</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Total Change In Assets/Liabilities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(497)</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58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(349)</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184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518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(3,908)</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Cash Flow From Operating Activities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(61)</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2,098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2,405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5,943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11,497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14,724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Net Change In Property, Plant, And Equipment</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(3,415)</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(2,101)</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(1,327)</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(3,157)</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(7,710)</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(6,222)</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Net Change In Intangible Assets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(10)</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(9)</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Net Acquisitions/Divestitures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(115)</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(18)</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(45)</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(13)</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Net Change In Short-term Investments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(132)</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(5,813)</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Net Change In Long-Term Investments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Net Change In Investments - Total</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(132)</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(5,813)</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Investing Activities - Other</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(666)</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(218)</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(59)</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48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(26)</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71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Cash Flow From Investing Activities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(4,196)</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(2,337)</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(1,436)</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(3,132)</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(7,868)</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(11,973)</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Net Long-Term Debt</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3,468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89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322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(2,488)</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(5,732)</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(3,866)</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lastRenderedPageBreak/>
              <w:t>Net Current Debt</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Debt Issuance/Retirement Net - Total</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3,468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89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322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(2,488)</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(5,732)</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(3,866)</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Net Common Equity Issued/Repurchased</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482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296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1,285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12,686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707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541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Net Total Equity Issued/Repurchased</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482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296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1,285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12,686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707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541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Total Common And Preferred Stock Dividends Paid</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 </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Financial Activities - Other</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465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189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(78)</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(225)</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(178)</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(202)</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Cash Flow From Financial Activities</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4,415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574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1,529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9,973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(5,203)</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(3,527)</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Net Cash Flow</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198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312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2,506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13,118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(1,757)</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(1,220)</w:t>
            </w:r>
          </w:p>
        </w:tc>
      </w:tr>
      <w:tr w:rsidR="006E3F89" w:rsidRPr="00D002FF" w:rsidTr="00200B41">
        <w:trPr>
          <w:trHeight w:val="315"/>
        </w:trPr>
        <w:tc>
          <w:tcPr>
            <w:tcW w:w="3483"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Stock-Based Compensation</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467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749 </w:t>
            </w:r>
          </w:p>
        </w:tc>
        <w:tc>
          <w:tcPr>
            <w:tcW w:w="1004"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898 </w:t>
            </w:r>
          </w:p>
        </w:tc>
        <w:tc>
          <w:tcPr>
            <w:tcW w:w="1126"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1,734 </w:t>
            </w:r>
          </w:p>
        </w:tc>
        <w:tc>
          <w:tcPr>
            <w:tcW w:w="1032" w:type="dxa"/>
            <w:gridSpan w:val="2"/>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2,121 </w:t>
            </w:r>
          </w:p>
        </w:tc>
        <w:tc>
          <w:tcPr>
            <w:tcW w:w="1045" w:type="dxa"/>
            <w:noWrap/>
            <w:hideMark/>
          </w:tcPr>
          <w:p w:rsidR="006E3F89" w:rsidRPr="00D002FF" w:rsidRDefault="006E3F89" w:rsidP="00200B41">
            <w:pPr>
              <w:jc w:val="center"/>
              <w:rPr>
                <w:rFonts w:asciiTheme="majorBidi" w:hAnsiTheme="majorBidi" w:cstheme="majorBidi"/>
                <w:b/>
                <w:bCs/>
                <w:sz w:val="28"/>
                <w:szCs w:val="28"/>
              </w:rPr>
            </w:pPr>
            <w:r w:rsidRPr="00D002FF">
              <w:rPr>
                <w:rFonts w:asciiTheme="majorBidi" w:hAnsiTheme="majorBidi" w:cstheme="majorBidi"/>
                <w:b/>
                <w:bCs/>
                <w:sz w:val="28"/>
                <w:szCs w:val="28"/>
              </w:rPr>
              <w:t xml:space="preserve">       1,560 </w:t>
            </w:r>
          </w:p>
        </w:tc>
      </w:tr>
    </w:tbl>
    <w:p w:rsidR="006E3F89" w:rsidRDefault="006E3F89" w:rsidP="006845F8">
      <w:pPr>
        <w:tabs>
          <w:tab w:val="left" w:pos="7920"/>
        </w:tabs>
        <w:ind w:left="1200"/>
        <w:jc w:val="both"/>
        <w:rPr>
          <w:rFonts w:ascii="Times New Roman" w:hAnsi="Times New Roman" w:cs="Times New Roman"/>
          <w:sz w:val="24"/>
          <w:szCs w:val="24"/>
        </w:rPr>
      </w:pPr>
    </w:p>
    <w:p w:rsidR="006E3F89" w:rsidRDefault="006E3F89" w:rsidP="006845F8">
      <w:pPr>
        <w:tabs>
          <w:tab w:val="left" w:pos="7920"/>
        </w:tabs>
        <w:ind w:left="1200"/>
        <w:jc w:val="both"/>
        <w:rPr>
          <w:rFonts w:ascii="Times New Roman" w:hAnsi="Times New Roman" w:cs="Times New Roman"/>
          <w:sz w:val="24"/>
          <w:szCs w:val="24"/>
        </w:rPr>
      </w:pPr>
    </w:p>
    <w:p w:rsidR="006E3F89" w:rsidRPr="00B4709A" w:rsidRDefault="00B4709A" w:rsidP="00B4709A">
      <w:pPr>
        <w:tabs>
          <w:tab w:val="left" w:pos="7920"/>
        </w:tabs>
        <w:ind w:left="1200"/>
        <w:jc w:val="center"/>
        <w:rPr>
          <w:rFonts w:ascii="Times New Roman" w:hAnsi="Times New Roman" w:cs="Times New Roman"/>
          <w:b/>
          <w:sz w:val="24"/>
          <w:szCs w:val="24"/>
        </w:rPr>
      </w:pPr>
      <w:r w:rsidRPr="00B4709A">
        <w:rPr>
          <w:rFonts w:ascii="Times New Roman" w:hAnsi="Times New Roman" w:cs="Times New Roman"/>
          <w:b/>
          <w:sz w:val="28"/>
          <w:szCs w:val="24"/>
        </w:rPr>
        <w:t>Ratios Calculation Formulas:</w:t>
      </w:r>
    </w:p>
    <w:tbl>
      <w:tblPr>
        <w:tblW w:w="7209" w:type="dxa"/>
        <w:tblInd w:w="93" w:type="dxa"/>
        <w:tblLook w:val="04A0" w:firstRow="1" w:lastRow="0" w:firstColumn="1" w:lastColumn="0" w:noHBand="0" w:noVBand="1"/>
      </w:tblPr>
      <w:tblGrid>
        <w:gridCol w:w="7209"/>
      </w:tblGrid>
      <w:tr w:rsidR="00BF44ED" w:rsidRPr="00B4709A" w:rsidTr="00B4709A">
        <w:trPr>
          <w:trHeight w:val="312"/>
        </w:trPr>
        <w:tc>
          <w:tcPr>
            <w:tcW w:w="7209" w:type="dxa"/>
            <w:tcBorders>
              <w:top w:val="nil"/>
              <w:left w:val="nil"/>
              <w:bottom w:val="nil"/>
              <w:right w:val="nil"/>
            </w:tcBorders>
            <w:shd w:val="clear" w:color="auto" w:fill="auto"/>
            <w:noWrap/>
            <w:vAlign w:val="bottom"/>
            <w:hideMark/>
          </w:tcPr>
          <w:p w:rsidR="00BF44ED" w:rsidRDefault="00BF44ED">
            <w:pPr>
              <w:rPr>
                <w:color w:val="000000"/>
                <w:sz w:val="24"/>
                <w:szCs w:val="24"/>
              </w:rPr>
            </w:pPr>
            <w:r>
              <w:rPr>
                <w:color w:val="000000"/>
              </w:rPr>
              <w:t>Gross Margin=Gross profit/Sales*100</w:t>
            </w:r>
          </w:p>
        </w:tc>
      </w:tr>
      <w:tr w:rsidR="00BF44ED" w:rsidRPr="00B4709A" w:rsidTr="00B4709A">
        <w:trPr>
          <w:trHeight w:val="312"/>
        </w:trPr>
        <w:tc>
          <w:tcPr>
            <w:tcW w:w="7209" w:type="dxa"/>
            <w:tcBorders>
              <w:top w:val="nil"/>
              <w:left w:val="nil"/>
              <w:bottom w:val="nil"/>
              <w:right w:val="nil"/>
            </w:tcBorders>
            <w:shd w:val="clear" w:color="auto" w:fill="auto"/>
            <w:noWrap/>
            <w:vAlign w:val="bottom"/>
            <w:hideMark/>
          </w:tcPr>
          <w:p w:rsidR="00BF44ED" w:rsidRDefault="00BF44ED">
            <w:pPr>
              <w:rPr>
                <w:color w:val="000000"/>
                <w:sz w:val="24"/>
                <w:szCs w:val="24"/>
              </w:rPr>
            </w:pPr>
            <w:r>
              <w:rPr>
                <w:color w:val="000000"/>
              </w:rPr>
              <w:t>Operating Margin=Operating Margin/Sales*100</w:t>
            </w:r>
          </w:p>
        </w:tc>
      </w:tr>
      <w:tr w:rsidR="00BF44ED" w:rsidRPr="00B4709A" w:rsidTr="00B4709A">
        <w:trPr>
          <w:trHeight w:val="312"/>
        </w:trPr>
        <w:tc>
          <w:tcPr>
            <w:tcW w:w="7209" w:type="dxa"/>
            <w:tcBorders>
              <w:top w:val="nil"/>
              <w:left w:val="nil"/>
              <w:bottom w:val="nil"/>
              <w:right w:val="nil"/>
            </w:tcBorders>
            <w:shd w:val="clear" w:color="auto" w:fill="auto"/>
            <w:noWrap/>
            <w:vAlign w:val="bottom"/>
            <w:hideMark/>
          </w:tcPr>
          <w:p w:rsidR="00BF44ED" w:rsidRDefault="00BF44ED">
            <w:pPr>
              <w:rPr>
                <w:color w:val="000000"/>
                <w:sz w:val="24"/>
                <w:szCs w:val="24"/>
              </w:rPr>
            </w:pPr>
            <w:r>
              <w:rPr>
                <w:color w:val="000000"/>
              </w:rPr>
              <w:t>Pre-Tax Margin=Pre-Tax Margin/Sales*100</w:t>
            </w:r>
          </w:p>
        </w:tc>
      </w:tr>
      <w:tr w:rsidR="00BF44ED" w:rsidRPr="00B4709A" w:rsidTr="00B4709A">
        <w:trPr>
          <w:trHeight w:val="312"/>
        </w:trPr>
        <w:tc>
          <w:tcPr>
            <w:tcW w:w="7209" w:type="dxa"/>
            <w:tcBorders>
              <w:top w:val="nil"/>
              <w:left w:val="nil"/>
              <w:bottom w:val="nil"/>
              <w:right w:val="nil"/>
            </w:tcBorders>
            <w:shd w:val="clear" w:color="auto" w:fill="auto"/>
            <w:noWrap/>
            <w:vAlign w:val="bottom"/>
            <w:hideMark/>
          </w:tcPr>
          <w:p w:rsidR="00BF44ED" w:rsidRDefault="00BF44ED">
            <w:pPr>
              <w:rPr>
                <w:color w:val="000000"/>
                <w:sz w:val="24"/>
                <w:szCs w:val="24"/>
              </w:rPr>
            </w:pPr>
            <w:r>
              <w:rPr>
                <w:color w:val="000000"/>
              </w:rPr>
              <w:t>Net Profit Margin=Net profit/Sales*100</w:t>
            </w:r>
          </w:p>
        </w:tc>
      </w:tr>
      <w:tr w:rsidR="00BF44ED" w:rsidRPr="00B4709A" w:rsidTr="00B4709A">
        <w:trPr>
          <w:trHeight w:val="312"/>
        </w:trPr>
        <w:tc>
          <w:tcPr>
            <w:tcW w:w="7209" w:type="dxa"/>
            <w:tcBorders>
              <w:top w:val="nil"/>
              <w:left w:val="nil"/>
              <w:bottom w:val="nil"/>
              <w:right w:val="nil"/>
            </w:tcBorders>
            <w:shd w:val="clear" w:color="auto" w:fill="auto"/>
            <w:noWrap/>
            <w:vAlign w:val="bottom"/>
            <w:hideMark/>
          </w:tcPr>
          <w:p w:rsidR="00BF44ED" w:rsidRDefault="00BF44ED">
            <w:pPr>
              <w:rPr>
                <w:color w:val="000000"/>
                <w:sz w:val="24"/>
                <w:szCs w:val="24"/>
              </w:rPr>
            </w:pPr>
            <w:r>
              <w:rPr>
                <w:color w:val="000000"/>
              </w:rPr>
              <w:t>Cash flow Margin=Cashflow from operating activities/Sales*100</w:t>
            </w:r>
          </w:p>
        </w:tc>
      </w:tr>
      <w:tr w:rsidR="00BF44ED" w:rsidRPr="00B4709A" w:rsidTr="00B4709A">
        <w:trPr>
          <w:trHeight w:val="312"/>
        </w:trPr>
        <w:tc>
          <w:tcPr>
            <w:tcW w:w="7209" w:type="dxa"/>
            <w:tcBorders>
              <w:top w:val="nil"/>
              <w:left w:val="nil"/>
              <w:bottom w:val="nil"/>
              <w:right w:val="nil"/>
            </w:tcBorders>
            <w:shd w:val="clear" w:color="auto" w:fill="auto"/>
            <w:noWrap/>
            <w:vAlign w:val="bottom"/>
            <w:hideMark/>
          </w:tcPr>
          <w:p w:rsidR="00BF44ED" w:rsidRDefault="00BF44ED">
            <w:pPr>
              <w:rPr>
                <w:color w:val="000000"/>
                <w:sz w:val="24"/>
                <w:szCs w:val="24"/>
              </w:rPr>
            </w:pPr>
            <w:r>
              <w:rPr>
                <w:color w:val="000000"/>
              </w:rPr>
              <w:t>Return on Assets=Net Income/Total Assets</w:t>
            </w:r>
          </w:p>
        </w:tc>
      </w:tr>
      <w:tr w:rsidR="00BF44ED" w:rsidRPr="00B4709A" w:rsidTr="00B4709A">
        <w:trPr>
          <w:trHeight w:val="312"/>
        </w:trPr>
        <w:tc>
          <w:tcPr>
            <w:tcW w:w="7209" w:type="dxa"/>
            <w:tcBorders>
              <w:top w:val="nil"/>
              <w:left w:val="nil"/>
              <w:bottom w:val="nil"/>
              <w:right w:val="nil"/>
            </w:tcBorders>
            <w:shd w:val="clear" w:color="auto" w:fill="auto"/>
            <w:noWrap/>
            <w:vAlign w:val="bottom"/>
            <w:hideMark/>
          </w:tcPr>
          <w:p w:rsidR="00BF44ED" w:rsidRDefault="00BF44ED">
            <w:pPr>
              <w:rPr>
                <w:color w:val="000000"/>
                <w:sz w:val="24"/>
                <w:szCs w:val="24"/>
              </w:rPr>
            </w:pPr>
            <w:r>
              <w:rPr>
                <w:color w:val="000000"/>
              </w:rPr>
              <w:t>Return on Equity=Net Income/Shareholder's Equity</w:t>
            </w:r>
          </w:p>
        </w:tc>
      </w:tr>
      <w:tr w:rsidR="00BF44ED" w:rsidRPr="00B4709A" w:rsidTr="00B4709A">
        <w:trPr>
          <w:trHeight w:val="315"/>
        </w:trPr>
        <w:tc>
          <w:tcPr>
            <w:tcW w:w="7209" w:type="dxa"/>
            <w:tcBorders>
              <w:top w:val="nil"/>
              <w:left w:val="nil"/>
              <w:bottom w:val="nil"/>
              <w:right w:val="nil"/>
            </w:tcBorders>
            <w:shd w:val="clear" w:color="auto" w:fill="auto"/>
            <w:noWrap/>
            <w:vAlign w:val="bottom"/>
            <w:hideMark/>
          </w:tcPr>
          <w:p w:rsidR="00BF44ED" w:rsidRDefault="00BF44ED">
            <w:pPr>
              <w:rPr>
                <w:color w:val="000000"/>
                <w:sz w:val="24"/>
                <w:szCs w:val="24"/>
              </w:rPr>
            </w:pPr>
            <w:r>
              <w:rPr>
                <w:color w:val="000000"/>
              </w:rPr>
              <w:t>Current Ratio=Total Current Assets/Total Current Liabilities</w:t>
            </w:r>
          </w:p>
        </w:tc>
      </w:tr>
      <w:tr w:rsidR="00BF44ED" w:rsidRPr="00B4709A" w:rsidTr="00B4709A">
        <w:trPr>
          <w:trHeight w:val="312"/>
        </w:trPr>
        <w:tc>
          <w:tcPr>
            <w:tcW w:w="7209" w:type="dxa"/>
            <w:tcBorders>
              <w:top w:val="nil"/>
              <w:left w:val="nil"/>
              <w:bottom w:val="nil"/>
              <w:right w:val="nil"/>
            </w:tcBorders>
            <w:shd w:val="clear" w:color="auto" w:fill="auto"/>
            <w:noWrap/>
            <w:vAlign w:val="bottom"/>
            <w:hideMark/>
          </w:tcPr>
          <w:p w:rsidR="00BF44ED" w:rsidRDefault="00BF44ED">
            <w:pPr>
              <w:rPr>
                <w:color w:val="000000"/>
                <w:sz w:val="24"/>
                <w:szCs w:val="24"/>
              </w:rPr>
            </w:pPr>
            <w:r>
              <w:rPr>
                <w:color w:val="000000"/>
              </w:rPr>
              <w:t xml:space="preserve">Quick Ratio=Total Current Assets-Inventory-Prepaid Expenses/Total Current </w:t>
            </w:r>
            <w:r>
              <w:rPr>
                <w:color w:val="000000"/>
              </w:rPr>
              <w:lastRenderedPageBreak/>
              <w:t>Liabilities</w:t>
            </w:r>
          </w:p>
        </w:tc>
      </w:tr>
      <w:tr w:rsidR="00BF44ED" w:rsidRPr="00B4709A" w:rsidTr="00B4709A">
        <w:trPr>
          <w:trHeight w:val="312"/>
        </w:trPr>
        <w:tc>
          <w:tcPr>
            <w:tcW w:w="7209" w:type="dxa"/>
            <w:tcBorders>
              <w:top w:val="nil"/>
              <w:left w:val="nil"/>
              <w:bottom w:val="nil"/>
              <w:right w:val="nil"/>
            </w:tcBorders>
            <w:shd w:val="clear" w:color="auto" w:fill="auto"/>
            <w:noWrap/>
            <w:vAlign w:val="bottom"/>
            <w:hideMark/>
          </w:tcPr>
          <w:p w:rsidR="00BF44ED" w:rsidRDefault="00BF44ED">
            <w:pPr>
              <w:rPr>
                <w:color w:val="000000"/>
                <w:sz w:val="24"/>
                <w:szCs w:val="24"/>
              </w:rPr>
            </w:pPr>
            <w:r>
              <w:rPr>
                <w:color w:val="000000"/>
              </w:rPr>
              <w:lastRenderedPageBreak/>
              <w:t>Days Sales Outstanding=Receivables/Revenue*365</w:t>
            </w:r>
          </w:p>
        </w:tc>
      </w:tr>
      <w:tr w:rsidR="00BF44ED" w:rsidRPr="00B4709A" w:rsidTr="00B4709A">
        <w:trPr>
          <w:trHeight w:val="312"/>
        </w:trPr>
        <w:tc>
          <w:tcPr>
            <w:tcW w:w="7209" w:type="dxa"/>
            <w:tcBorders>
              <w:top w:val="nil"/>
              <w:left w:val="nil"/>
              <w:bottom w:val="nil"/>
              <w:right w:val="nil"/>
            </w:tcBorders>
            <w:shd w:val="clear" w:color="auto" w:fill="auto"/>
            <w:noWrap/>
            <w:vAlign w:val="bottom"/>
            <w:hideMark/>
          </w:tcPr>
          <w:p w:rsidR="00BF44ED" w:rsidRDefault="00BF44ED">
            <w:pPr>
              <w:rPr>
                <w:color w:val="000000"/>
                <w:sz w:val="24"/>
                <w:szCs w:val="24"/>
              </w:rPr>
            </w:pPr>
            <w:r>
              <w:rPr>
                <w:color w:val="000000"/>
              </w:rPr>
              <w:t>Debt to Equity=Total Longterm Liabilities/Shareholder's Equity</w:t>
            </w:r>
          </w:p>
        </w:tc>
      </w:tr>
      <w:tr w:rsidR="00A84BDE" w:rsidRPr="00B4709A" w:rsidTr="00B4709A">
        <w:trPr>
          <w:trHeight w:val="312"/>
        </w:trPr>
        <w:tc>
          <w:tcPr>
            <w:tcW w:w="7209" w:type="dxa"/>
            <w:tcBorders>
              <w:top w:val="nil"/>
              <w:left w:val="nil"/>
              <w:bottom w:val="nil"/>
              <w:right w:val="nil"/>
            </w:tcBorders>
            <w:shd w:val="clear" w:color="auto" w:fill="auto"/>
            <w:noWrap/>
            <w:vAlign w:val="bottom"/>
            <w:hideMark/>
          </w:tcPr>
          <w:p w:rsidR="00A84BDE" w:rsidRDefault="00A84BDE" w:rsidP="00213A04">
            <w:pPr>
              <w:rPr>
                <w:color w:val="000000"/>
                <w:sz w:val="24"/>
                <w:szCs w:val="24"/>
              </w:rPr>
            </w:pPr>
            <w:r>
              <w:rPr>
                <w:color w:val="000000"/>
              </w:rPr>
              <w:t>Account Receivable Turnover Ratio=Revenue/Average Receivables</w:t>
            </w:r>
          </w:p>
        </w:tc>
      </w:tr>
      <w:tr w:rsidR="00A84BDE" w:rsidRPr="00B4709A" w:rsidTr="00A84BDE">
        <w:trPr>
          <w:trHeight w:val="312"/>
        </w:trPr>
        <w:tc>
          <w:tcPr>
            <w:tcW w:w="7209" w:type="dxa"/>
            <w:tcBorders>
              <w:top w:val="nil"/>
              <w:left w:val="nil"/>
              <w:bottom w:val="nil"/>
              <w:right w:val="nil"/>
            </w:tcBorders>
            <w:shd w:val="clear" w:color="auto" w:fill="auto"/>
            <w:noWrap/>
            <w:vAlign w:val="bottom"/>
          </w:tcPr>
          <w:p w:rsidR="00A84BDE" w:rsidRDefault="00A84BDE" w:rsidP="00213A04">
            <w:pPr>
              <w:rPr>
                <w:color w:val="000000"/>
                <w:sz w:val="24"/>
                <w:szCs w:val="24"/>
              </w:rPr>
            </w:pPr>
            <w:r>
              <w:rPr>
                <w:color w:val="000000"/>
              </w:rPr>
              <w:t>Inventory Turnover Ratio=Cost of Goods Sold/Average Inventory</w:t>
            </w:r>
          </w:p>
        </w:tc>
      </w:tr>
      <w:tr w:rsidR="00A84BDE" w:rsidRPr="00B4709A" w:rsidTr="00A84BDE">
        <w:trPr>
          <w:trHeight w:val="312"/>
        </w:trPr>
        <w:tc>
          <w:tcPr>
            <w:tcW w:w="7209" w:type="dxa"/>
            <w:tcBorders>
              <w:top w:val="nil"/>
              <w:left w:val="nil"/>
              <w:bottom w:val="nil"/>
              <w:right w:val="nil"/>
            </w:tcBorders>
            <w:shd w:val="clear" w:color="auto" w:fill="auto"/>
            <w:noWrap/>
            <w:vAlign w:val="bottom"/>
          </w:tcPr>
          <w:p w:rsidR="00A84BDE" w:rsidRDefault="00A84BDE" w:rsidP="00213A04">
            <w:pPr>
              <w:rPr>
                <w:color w:val="000000"/>
                <w:sz w:val="24"/>
                <w:szCs w:val="24"/>
              </w:rPr>
            </w:pPr>
            <w:r>
              <w:rPr>
                <w:color w:val="000000"/>
              </w:rPr>
              <w:t>Assets Turnover Ratio=Revenue/Total Assets</w:t>
            </w:r>
          </w:p>
        </w:tc>
      </w:tr>
      <w:tr w:rsidR="00A84BDE" w:rsidRPr="00B4709A" w:rsidTr="00A84BDE">
        <w:trPr>
          <w:trHeight w:val="312"/>
        </w:trPr>
        <w:tc>
          <w:tcPr>
            <w:tcW w:w="7209" w:type="dxa"/>
            <w:tcBorders>
              <w:top w:val="nil"/>
              <w:left w:val="nil"/>
              <w:bottom w:val="nil"/>
              <w:right w:val="nil"/>
            </w:tcBorders>
            <w:shd w:val="clear" w:color="auto" w:fill="auto"/>
            <w:noWrap/>
            <w:vAlign w:val="bottom"/>
          </w:tcPr>
          <w:p w:rsidR="00A84BDE" w:rsidRDefault="00A84BDE" w:rsidP="00213A04">
            <w:pPr>
              <w:rPr>
                <w:color w:val="000000"/>
                <w:sz w:val="24"/>
                <w:szCs w:val="24"/>
              </w:rPr>
            </w:pPr>
            <w:r>
              <w:rPr>
                <w:color w:val="000000"/>
              </w:rPr>
              <w:t>Total Debt to Equity Ratio=Total Liabilities/Shareholder's Equity</w:t>
            </w:r>
          </w:p>
        </w:tc>
      </w:tr>
      <w:tr w:rsidR="00A84BDE" w:rsidRPr="00B4709A" w:rsidTr="00A84BDE">
        <w:trPr>
          <w:trHeight w:val="315"/>
        </w:trPr>
        <w:tc>
          <w:tcPr>
            <w:tcW w:w="7209" w:type="dxa"/>
            <w:tcBorders>
              <w:top w:val="nil"/>
              <w:left w:val="nil"/>
              <w:bottom w:val="nil"/>
              <w:right w:val="nil"/>
            </w:tcBorders>
            <w:shd w:val="clear" w:color="auto" w:fill="auto"/>
            <w:noWrap/>
            <w:vAlign w:val="bottom"/>
          </w:tcPr>
          <w:p w:rsidR="00A84BDE" w:rsidRDefault="00A84BDE">
            <w:pPr>
              <w:rPr>
                <w:color w:val="000000"/>
                <w:sz w:val="24"/>
                <w:szCs w:val="24"/>
              </w:rPr>
            </w:pPr>
          </w:p>
        </w:tc>
      </w:tr>
      <w:tr w:rsidR="00A84BDE" w:rsidRPr="00B4709A" w:rsidTr="00B4709A">
        <w:trPr>
          <w:trHeight w:val="312"/>
        </w:trPr>
        <w:tc>
          <w:tcPr>
            <w:tcW w:w="7209" w:type="dxa"/>
            <w:tcBorders>
              <w:top w:val="nil"/>
              <w:left w:val="nil"/>
              <w:bottom w:val="nil"/>
              <w:right w:val="nil"/>
            </w:tcBorders>
            <w:shd w:val="clear" w:color="auto" w:fill="auto"/>
            <w:noWrap/>
            <w:vAlign w:val="bottom"/>
            <w:hideMark/>
          </w:tcPr>
          <w:p w:rsidR="00A84BDE" w:rsidRDefault="00A84BDE">
            <w:pPr>
              <w:rPr>
                <w:color w:val="000000"/>
                <w:sz w:val="24"/>
                <w:szCs w:val="24"/>
              </w:rPr>
            </w:pPr>
          </w:p>
        </w:tc>
      </w:tr>
    </w:tbl>
    <w:p w:rsidR="00B4709A" w:rsidRDefault="00B4709A" w:rsidP="006845F8">
      <w:pPr>
        <w:tabs>
          <w:tab w:val="left" w:pos="7920"/>
        </w:tabs>
        <w:ind w:left="1200"/>
        <w:jc w:val="both"/>
        <w:rPr>
          <w:rFonts w:ascii="Times New Roman" w:hAnsi="Times New Roman" w:cs="Times New Roman"/>
          <w:sz w:val="24"/>
          <w:szCs w:val="24"/>
        </w:rPr>
      </w:pPr>
    </w:p>
    <w:sectPr w:rsidR="00B4709A">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2423B" w:rsidRDefault="0032423B" w:rsidP="001528E2">
      <w:pPr>
        <w:spacing w:after="0" w:line="240" w:lineRule="auto"/>
      </w:pPr>
      <w:r>
        <w:separator/>
      </w:r>
    </w:p>
  </w:endnote>
  <w:endnote w:type="continuationSeparator" w:id="0">
    <w:p w:rsidR="0032423B" w:rsidRDefault="0032423B" w:rsidP="001528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30274452"/>
      <w:docPartObj>
        <w:docPartGallery w:val="Page Numbers (Bottom of Page)"/>
        <w:docPartUnique/>
      </w:docPartObj>
    </w:sdtPr>
    <w:sdtEndPr>
      <w:rPr>
        <w:noProof/>
      </w:rPr>
    </w:sdtEndPr>
    <w:sdtContent>
      <w:p w:rsidR="005A4CB5" w:rsidRDefault="005A4CB5">
        <w:pPr>
          <w:pStyle w:val="Footer"/>
        </w:pPr>
        <w:r>
          <w:fldChar w:fldCharType="begin"/>
        </w:r>
        <w:r>
          <w:instrText xml:space="preserve"> PAGE   \* MERGEFORMAT </w:instrText>
        </w:r>
        <w:r>
          <w:fldChar w:fldCharType="separate"/>
        </w:r>
        <w:r w:rsidR="00475CA2">
          <w:rPr>
            <w:noProof/>
          </w:rPr>
          <w:t>19</w:t>
        </w:r>
        <w:r>
          <w:rPr>
            <w:noProof/>
          </w:rPr>
          <w:fldChar w:fldCharType="end"/>
        </w:r>
      </w:p>
    </w:sdtContent>
  </w:sdt>
  <w:p w:rsidR="005A4CB5" w:rsidRDefault="005A4C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2423B" w:rsidRDefault="0032423B" w:rsidP="001528E2">
      <w:pPr>
        <w:spacing w:after="0" w:line="240" w:lineRule="auto"/>
      </w:pPr>
      <w:r>
        <w:separator/>
      </w:r>
    </w:p>
  </w:footnote>
  <w:footnote w:type="continuationSeparator" w:id="0">
    <w:p w:rsidR="0032423B" w:rsidRDefault="0032423B" w:rsidP="001528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B15846"/>
    <w:multiLevelType w:val="hybridMultilevel"/>
    <w:tmpl w:val="BA70F790"/>
    <w:lvl w:ilvl="0" w:tplc="1576BD2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B508D4"/>
    <w:multiLevelType w:val="hybridMultilevel"/>
    <w:tmpl w:val="95A07F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5BC7D03"/>
    <w:multiLevelType w:val="hybridMultilevel"/>
    <w:tmpl w:val="C7F233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8A382E"/>
    <w:multiLevelType w:val="hybridMultilevel"/>
    <w:tmpl w:val="592664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F30038F"/>
    <w:multiLevelType w:val="hybridMultilevel"/>
    <w:tmpl w:val="7576CB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29E0EDA"/>
    <w:multiLevelType w:val="hybridMultilevel"/>
    <w:tmpl w:val="CA1AD4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2A23AE5"/>
    <w:multiLevelType w:val="hybridMultilevel"/>
    <w:tmpl w:val="57B4E604"/>
    <w:lvl w:ilvl="0" w:tplc="A4F49A0A">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920B8A"/>
    <w:multiLevelType w:val="hybridMultilevel"/>
    <w:tmpl w:val="B254F4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8542A32"/>
    <w:multiLevelType w:val="hybridMultilevel"/>
    <w:tmpl w:val="DB283A5E"/>
    <w:lvl w:ilvl="0" w:tplc="04090001">
      <w:start w:val="1"/>
      <w:numFmt w:val="bullet"/>
      <w:lvlText w:val=""/>
      <w:lvlJc w:val="left"/>
      <w:pPr>
        <w:ind w:left="1560" w:hanging="360"/>
      </w:pPr>
      <w:rPr>
        <w:rFonts w:ascii="Symbol" w:hAnsi="Symbol" w:hint="default"/>
      </w:rPr>
    </w:lvl>
    <w:lvl w:ilvl="1" w:tplc="04090003" w:tentative="1">
      <w:start w:val="1"/>
      <w:numFmt w:val="bullet"/>
      <w:lvlText w:val="o"/>
      <w:lvlJc w:val="left"/>
      <w:pPr>
        <w:ind w:left="2280" w:hanging="360"/>
      </w:pPr>
      <w:rPr>
        <w:rFonts w:ascii="Courier New" w:hAnsi="Courier New" w:cs="Courier New" w:hint="default"/>
      </w:rPr>
    </w:lvl>
    <w:lvl w:ilvl="2" w:tplc="04090005" w:tentative="1">
      <w:start w:val="1"/>
      <w:numFmt w:val="bullet"/>
      <w:lvlText w:val=""/>
      <w:lvlJc w:val="left"/>
      <w:pPr>
        <w:ind w:left="3000" w:hanging="360"/>
      </w:pPr>
      <w:rPr>
        <w:rFonts w:ascii="Wingdings" w:hAnsi="Wingdings" w:hint="default"/>
      </w:rPr>
    </w:lvl>
    <w:lvl w:ilvl="3" w:tplc="04090001" w:tentative="1">
      <w:start w:val="1"/>
      <w:numFmt w:val="bullet"/>
      <w:lvlText w:val=""/>
      <w:lvlJc w:val="left"/>
      <w:pPr>
        <w:ind w:left="3720" w:hanging="360"/>
      </w:pPr>
      <w:rPr>
        <w:rFonts w:ascii="Symbol" w:hAnsi="Symbol" w:hint="default"/>
      </w:rPr>
    </w:lvl>
    <w:lvl w:ilvl="4" w:tplc="04090003" w:tentative="1">
      <w:start w:val="1"/>
      <w:numFmt w:val="bullet"/>
      <w:lvlText w:val="o"/>
      <w:lvlJc w:val="left"/>
      <w:pPr>
        <w:ind w:left="4440" w:hanging="360"/>
      </w:pPr>
      <w:rPr>
        <w:rFonts w:ascii="Courier New" w:hAnsi="Courier New" w:cs="Courier New" w:hint="default"/>
      </w:rPr>
    </w:lvl>
    <w:lvl w:ilvl="5" w:tplc="04090005" w:tentative="1">
      <w:start w:val="1"/>
      <w:numFmt w:val="bullet"/>
      <w:lvlText w:val=""/>
      <w:lvlJc w:val="left"/>
      <w:pPr>
        <w:ind w:left="5160" w:hanging="360"/>
      </w:pPr>
      <w:rPr>
        <w:rFonts w:ascii="Wingdings" w:hAnsi="Wingdings" w:hint="default"/>
      </w:rPr>
    </w:lvl>
    <w:lvl w:ilvl="6" w:tplc="04090001" w:tentative="1">
      <w:start w:val="1"/>
      <w:numFmt w:val="bullet"/>
      <w:lvlText w:val=""/>
      <w:lvlJc w:val="left"/>
      <w:pPr>
        <w:ind w:left="5880" w:hanging="360"/>
      </w:pPr>
      <w:rPr>
        <w:rFonts w:ascii="Symbol" w:hAnsi="Symbol" w:hint="default"/>
      </w:rPr>
    </w:lvl>
    <w:lvl w:ilvl="7" w:tplc="04090003" w:tentative="1">
      <w:start w:val="1"/>
      <w:numFmt w:val="bullet"/>
      <w:lvlText w:val="o"/>
      <w:lvlJc w:val="left"/>
      <w:pPr>
        <w:ind w:left="6600" w:hanging="360"/>
      </w:pPr>
      <w:rPr>
        <w:rFonts w:ascii="Courier New" w:hAnsi="Courier New" w:cs="Courier New" w:hint="default"/>
      </w:rPr>
    </w:lvl>
    <w:lvl w:ilvl="8" w:tplc="04090005" w:tentative="1">
      <w:start w:val="1"/>
      <w:numFmt w:val="bullet"/>
      <w:lvlText w:val=""/>
      <w:lvlJc w:val="left"/>
      <w:pPr>
        <w:ind w:left="7320" w:hanging="360"/>
      </w:pPr>
      <w:rPr>
        <w:rFonts w:ascii="Wingdings" w:hAnsi="Wingdings" w:hint="default"/>
      </w:rPr>
    </w:lvl>
  </w:abstractNum>
  <w:abstractNum w:abstractNumId="9" w15:restartNumberingAfterBreak="0">
    <w:nsid w:val="3D3553C9"/>
    <w:multiLevelType w:val="hybridMultilevel"/>
    <w:tmpl w:val="3AEE36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557D48"/>
    <w:multiLevelType w:val="hybridMultilevel"/>
    <w:tmpl w:val="D3B0B5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C671BF7"/>
    <w:multiLevelType w:val="hybridMultilevel"/>
    <w:tmpl w:val="0C4C3366"/>
    <w:lvl w:ilvl="0" w:tplc="CA94352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DA31118"/>
    <w:multiLevelType w:val="hybridMultilevel"/>
    <w:tmpl w:val="C5062CBC"/>
    <w:lvl w:ilvl="0" w:tplc="C900A5D8">
      <w:start w:val="3"/>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D83C99"/>
    <w:multiLevelType w:val="hybridMultilevel"/>
    <w:tmpl w:val="9CACEE8C"/>
    <w:lvl w:ilvl="0" w:tplc="D62AA96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629F44B7"/>
    <w:multiLevelType w:val="hybridMultilevel"/>
    <w:tmpl w:val="E27EA9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7427DF2"/>
    <w:multiLevelType w:val="hybridMultilevel"/>
    <w:tmpl w:val="1382DD3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775A04F5"/>
    <w:multiLevelType w:val="hybridMultilevel"/>
    <w:tmpl w:val="C6B6AE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C327071"/>
    <w:multiLevelType w:val="hybridMultilevel"/>
    <w:tmpl w:val="F12CAE40"/>
    <w:lvl w:ilvl="0" w:tplc="04090001">
      <w:start w:val="1"/>
      <w:numFmt w:val="bullet"/>
      <w:lvlText w:val=""/>
      <w:lvlJc w:val="left"/>
      <w:pPr>
        <w:ind w:left="825" w:hanging="360"/>
      </w:pPr>
      <w:rPr>
        <w:rFonts w:ascii="Symbol" w:hAnsi="Symbol" w:hint="default"/>
      </w:rPr>
    </w:lvl>
    <w:lvl w:ilvl="1" w:tplc="04090003" w:tentative="1">
      <w:start w:val="1"/>
      <w:numFmt w:val="bullet"/>
      <w:lvlText w:val="o"/>
      <w:lvlJc w:val="left"/>
      <w:pPr>
        <w:ind w:left="1545" w:hanging="360"/>
      </w:pPr>
      <w:rPr>
        <w:rFonts w:ascii="Courier New" w:hAnsi="Courier New" w:cs="Courier New" w:hint="default"/>
      </w:rPr>
    </w:lvl>
    <w:lvl w:ilvl="2" w:tplc="04090005" w:tentative="1">
      <w:start w:val="1"/>
      <w:numFmt w:val="bullet"/>
      <w:lvlText w:val=""/>
      <w:lvlJc w:val="left"/>
      <w:pPr>
        <w:ind w:left="2265" w:hanging="360"/>
      </w:pPr>
      <w:rPr>
        <w:rFonts w:ascii="Wingdings" w:hAnsi="Wingdings" w:hint="default"/>
      </w:rPr>
    </w:lvl>
    <w:lvl w:ilvl="3" w:tplc="04090001" w:tentative="1">
      <w:start w:val="1"/>
      <w:numFmt w:val="bullet"/>
      <w:lvlText w:val=""/>
      <w:lvlJc w:val="left"/>
      <w:pPr>
        <w:ind w:left="2985" w:hanging="360"/>
      </w:pPr>
      <w:rPr>
        <w:rFonts w:ascii="Symbol" w:hAnsi="Symbol" w:hint="default"/>
      </w:rPr>
    </w:lvl>
    <w:lvl w:ilvl="4" w:tplc="04090003" w:tentative="1">
      <w:start w:val="1"/>
      <w:numFmt w:val="bullet"/>
      <w:lvlText w:val="o"/>
      <w:lvlJc w:val="left"/>
      <w:pPr>
        <w:ind w:left="3705" w:hanging="360"/>
      </w:pPr>
      <w:rPr>
        <w:rFonts w:ascii="Courier New" w:hAnsi="Courier New" w:cs="Courier New" w:hint="default"/>
      </w:rPr>
    </w:lvl>
    <w:lvl w:ilvl="5" w:tplc="04090005" w:tentative="1">
      <w:start w:val="1"/>
      <w:numFmt w:val="bullet"/>
      <w:lvlText w:val=""/>
      <w:lvlJc w:val="left"/>
      <w:pPr>
        <w:ind w:left="4425" w:hanging="360"/>
      </w:pPr>
      <w:rPr>
        <w:rFonts w:ascii="Wingdings" w:hAnsi="Wingdings" w:hint="default"/>
      </w:rPr>
    </w:lvl>
    <w:lvl w:ilvl="6" w:tplc="04090001" w:tentative="1">
      <w:start w:val="1"/>
      <w:numFmt w:val="bullet"/>
      <w:lvlText w:val=""/>
      <w:lvlJc w:val="left"/>
      <w:pPr>
        <w:ind w:left="5145" w:hanging="360"/>
      </w:pPr>
      <w:rPr>
        <w:rFonts w:ascii="Symbol" w:hAnsi="Symbol" w:hint="default"/>
      </w:rPr>
    </w:lvl>
    <w:lvl w:ilvl="7" w:tplc="04090003" w:tentative="1">
      <w:start w:val="1"/>
      <w:numFmt w:val="bullet"/>
      <w:lvlText w:val="o"/>
      <w:lvlJc w:val="left"/>
      <w:pPr>
        <w:ind w:left="5865" w:hanging="360"/>
      </w:pPr>
      <w:rPr>
        <w:rFonts w:ascii="Courier New" w:hAnsi="Courier New" w:cs="Courier New" w:hint="default"/>
      </w:rPr>
    </w:lvl>
    <w:lvl w:ilvl="8" w:tplc="04090005" w:tentative="1">
      <w:start w:val="1"/>
      <w:numFmt w:val="bullet"/>
      <w:lvlText w:val=""/>
      <w:lvlJc w:val="left"/>
      <w:pPr>
        <w:ind w:left="6585" w:hanging="360"/>
      </w:pPr>
      <w:rPr>
        <w:rFonts w:ascii="Wingdings" w:hAnsi="Wingdings" w:hint="default"/>
      </w:rPr>
    </w:lvl>
  </w:abstractNum>
  <w:num w:numId="1">
    <w:abstractNumId w:val="3"/>
  </w:num>
  <w:num w:numId="2">
    <w:abstractNumId w:val="14"/>
  </w:num>
  <w:num w:numId="3">
    <w:abstractNumId w:val="8"/>
  </w:num>
  <w:num w:numId="4">
    <w:abstractNumId w:val="5"/>
  </w:num>
  <w:num w:numId="5">
    <w:abstractNumId w:val="17"/>
  </w:num>
  <w:num w:numId="6">
    <w:abstractNumId w:val="4"/>
  </w:num>
  <w:num w:numId="7">
    <w:abstractNumId w:val="7"/>
  </w:num>
  <w:num w:numId="8">
    <w:abstractNumId w:val="15"/>
  </w:num>
  <w:num w:numId="9">
    <w:abstractNumId w:val="1"/>
  </w:num>
  <w:num w:numId="10">
    <w:abstractNumId w:val="11"/>
  </w:num>
  <w:num w:numId="11">
    <w:abstractNumId w:val="12"/>
  </w:num>
  <w:num w:numId="12">
    <w:abstractNumId w:val="10"/>
  </w:num>
  <w:num w:numId="13">
    <w:abstractNumId w:val="13"/>
  </w:num>
  <w:num w:numId="14">
    <w:abstractNumId w:val="9"/>
  </w:num>
  <w:num w:numId="15">
    <w:abstractNumId w:val="2"/>
  </w:num>
  <w:num w:numId="16">
    <w:abstractNumId w:val="16"/>
  </w:num>
  <w:num w:numId="17">
    <w:abstractNumId w:val="6"/>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97195"/>
    <w:rsid w:val="00000725"/>
    <w:rsid w:val="000109F6"/>
    <w:rsid w:val="000117D0"/>
    <w:rsid w:val="00012525"/>
    <w:rsid w:val="00015113"/>
    <w:rsid w:val="000218FF"/>
    <w:rsid w:val="00032BCC"/>
    <w:rsid w:val="00033024"/>
    <w:rsid w:val="000332FC"/>
    <w:rsid w:val="00033AFF"/>
    <w:rsid w:val="00036457"/>
    <w:rsid w:val="00037C22"/>
    <w:rsid w:val="0004678B"/>
    <w:rsid w:val="00051A67"/>
    <w:rsid w:val="000620A7"/>
    <w:rsid w:val="000709A2"/>
    <w:rsid w:val="0008242E"/>
    <w:rsid w:val="00094278"/>
    <w:rsid w:val="000C7963"/>
    <w:rsid w:val="000F4D69"/>
    <w:rsid w:val="001013B8"/>
    <w:rsid w:val="00122174"/>
    <w:rsid w:val="00123DA9"/>
    <w:rsid w:val="00131F8D"/>
    <w:rsid w:val="001451C4"/>
    <w:rsid w:val="001528E2"/>
    <w:rsid w:val="001658F6"/>
    <w:rsid w:val="00166DC9"/>
    <w:rsid w:val="00171BB6"/>
    <w:rsid w:val="001737FE"/>
    <w:rsid w:val="00184637"/>
    <w:rsid w:val="00194C05"/>
    <w:rsid w:val="001A5B0C"/>
    <w:rsid w:val="001A6FDE"/>
    <w:rsid w:val="001D0F24"/>
    <w:rsid w:val="001E0B53"/>
    <w:rsid w:val="001E4746"/>
    <w:rsid w:val="00200B41"/>
    <w:rsid w:val="00213A04"/>
    <w:rsid w:val="00215BAD"/>
    <w:rsid w:val="00263AA3"/>
    <w:rsid w:val="002642B2"/>
    <w:rsid w:val="00276F76"/>
    <w:rsid w:val="00280798"/>
    <w:rsid w:val="00287AA9"/>
    <w:rsid w:val="002907E3"/>
    <w:rsid w:val="0029600F"/>
    <w:rsid w:val="00297399"/>
    <w:rsid w:val="002A271C"/>
    <w:rsid w:val="002B5357"/>
    <w:rsid w:val="002E4C0A"/>
    <w:rsid w:val="002F06E7"/>
    <w:rsid w:val="002F1A7C"/>
    <w:rsid w:val="002F23AA"/>
    <w:rsid w:val="0030309C"/>
    <w:rsid w:val="00303305"/>
    <w:rsid w:val="003063F1"/>
    <w:rsid w:val="0031355E"/>
    <w:rsid w:val="00323982"/>
    <w:rsid w:val="0032423B"/>
    <w:rsid w:val="0032597A"/>
    <w:rsid w:val="00397195"/>
    <w:rsid w:val="003B2E78"/>
    <w:rsid w:val="003C1902"/>
    <w:rsid w:val="003C4E27"/>
    <w:rsid w:val="003F4358"/>
    <w:rsid w:val="00400A29"/>
    <w:rsid w:val="00410377"/>
    <w:rsid w:val="0044428C"/>
    <w:rsid w:val="00450BE4"/>
    <w:rsid w:val="00455D90"/>
    <w:rsid w:val="00456AD0"/>
    <w:rsid w:val="004616DA"/>
    <w:rsid w:val="00467BBA"/>
    <w:rsid w:val="004720A8"/>
    <w:rsid w:val="00475CA2"/>
    <w:rsid w:val="00482F97"/>
    <w:rsid w:val="00491A67"/>
    <w:rsid w:val="004A333F"/>
    <w:rsid w:val="004E0256"/>
    <w:rsid w:val="005037F2"/>
    <w:rsid w:val="00504404"/>
    <w:rsid w:val="005060DF"/>
    <w:rsid w:val="00515ABE"/>
    <w:rsid w:val="00524E4F"/>
    <w:rsid w:val="00534E8D"/>
    <w:rsid w:val="00536413"/>
    <w:rsid w:val="0054000E"/>
    <w:rsid w:val="005814BE"/>
    <w:rsid w:val="0058172E"/>
    <w:rsid w:val="005869A4"/>
    <w:rsid w:val="00597822"/>
    <w:rsid w:val="005A0590"/>
    <w:rsid w:val="005A4CB5"/>
    <w:rsid w:val="005A5871"/>
    <w:rsid w:val="005B11AD"/>
    <w:rsid w:val="005B25CA"/>
    <w:rsid w:val="005C4A3F"/>
    <w:rsid w:val="005D418B"/>
    <w:rsid w:val="005D6423"/>
    <w:rsid w:val="005E40D7"/>
    <w:rsid w:val="005F2D88"/>
    <w:rsid w:val="005F4E5E"/>
    <w:rsid w:val="00610969"/>
    <w:rsid w:val="00626775"/>
    <w:rsid w:val="00651063"/>
    <w:rsid w:val="006845F8"/>
    <w:rsid w:val="006A1D50"/>
    <w:rsid w:val="006A2F67"/>
    <w:rsid w:val="006A7A62"/>
    <w:rsid w:val="006B487B"/>
    <w:rsid w:val="006B6682"/>
    <w:rsid w:val="006B7773"/>
    <w:rsid w:val="006E2316"/>
    <w:rsid w:val="006E358B"/>
    <w:rsid w:val="006E3F89"/>
    <w:rsid w:val="006F1405"/>
    <w:rsid w:val="00716E42"/>
    <w:rsid w:val="00723416"/>
    <w:rsid w:val="0074436E"/>
    <w:rsid w:val="00744ABE"/>
    <w:rsid w:val="00760485"/>
    <w:rsid w:val="00786756"/>
    <w:rsid w:val="0079023B"/>
    <w:rsid w:val="007A192B"/>
    <w:rsid w:val="007A748A"/>
    <w:rsid w:val="007D728E"/>
    <w:rsid w:val="007F11F6"/>
    <w:rsid w:val="007F45A2"/>
    <w:rsid w:val="007F5AB5"/>
    <w:rsid w:val="008107D7"/>
    <w:rsid w:val="00810DE3"/>
    <w:rsid w:val="00832ABF"/>
    <w:rsid w:val="00833407"/>
    <w:rsid w:val="00836EE3"/>
    <w:rsid w:val="00850305"/>
    <w:rsid w:val="0087217F"/>
    <w:rsid w:val="00886626"/>
    <w:rsid w:val="008A5994"/>
    <w:rsid w:val="008B1F66"/>
    <w:rsid w:val="008B680B"/>
    <w:rsid w:val="008B7F1C"/>
    <w:rsid w:val="008C65F6"/>
    <w:rsid w:val="008E4576"/>
    <w:rsid w:val="008F52BB"/>
    <w:rsid w:val="00900154"/>
    <w:rsid w:val="009123EE"/>
    <w:rsid w:val="0093695B"/>
    <w:rsid w:val="0094085A"/>
    <w:rsid w:val="00940883"/>
    <w:rsid w:val="00955B93"/>
    <w:rsid w:val="00967EC6"/>
    <w:rsid w:val="00974859"/>
    <w:rsid w:val="00993C58"/>
    <w:rsid w:val="009B24C0"/>
    <w:rsid w:val="009C2976"/>
    <w:rsid w:val="009C4D4E"/>
    <w:rsid w:val="009C78B6"/>
    <w:rsid w:val="009E43DB"/>
    <w:rsid w:val="00A17DC7"/>
    <w:rsid w:val="00A2215C"/>
    <w:rsid w:val="00A32D07"/>
    <w:rsid w:val="00A527BC"/>
    <w:rsid w:val="00A52AE1"/>
    <w:rsid w:val="00A633EB"/>
    <w:rsid w:val="00A73D42"/>
    <w:rsid w:val="00A84BB9"/>
    <w:rsid w:val="00A84BDE"/>
    <w:rsid w:val="00A90F48"/>
    <w:rsid w:val="00AC3740"/>
    <w:rsid w:val="00AD0516"/>
    <w:rsid w:val="00AE2CB7"/>
    <w:rsid w:val="00AE4ED7"/>
    <w:rsid w:val="00B17E86"/>
    <w:rsid w:val="00B36A08"/>
    <w:rsid w:val="00B42755"/>
    <w:rsid w:val="00B4709A"/>
    <w:rsid w:val="00B55926"/>
    <w:rsid w:val="00B55C03"/>
    <w:rsid w:val="00B842CB"/>
    <w:rsid w:val="00BA7594"/>
    <w:rsid w:val="00BE12A3"/>
    <w:rsid w:val="00BE1EF1"/>
    <w:rsid w:val="00BE7BBA"/>
    <w:rsid w:val="00BF44ED"/>
    <w:rsid w:val="00C040A3"/>
    <w:rsid w:val="00C25B63"/>
    <w:rsid w:val="00C33293"/>
    <w:rsid w:val="00C342FD"/>
    <w:rsid w:val="00C40BE4"/>
    <w:rsid w:val="00C50754"/>
    <w:rsid w:val="00C53DC5"/>
    <w:rsid w:val="00C554D5"/>
    <w:rsid w:val="00C56EE8"/>
    <w:rsid w:val="00C6237A"/>
    <w:rsid w:val="00C64FBC"/>
    <w:rsid w:val="00C65711"/>
    <w:rsid w:val="00C75343"/>
    <w:rsid w:val="00CA3435"/>
    <w:rsid w:val="00CA36C8"/>
    <w:rsid w:val="00CB0030"/>
    <w:rsid w:val="00CB04BF"/>
    <w:rsid w:val="00CC2E8A"/>
    <w:rsid w:val="00D002FF"/>
    <w:rsid w:val="00D1685A"/>
    <w:rsid w:val="00D40D1B"/>
    <w:rsid w:val="00D501D2"/>
    <w:rsid w:val="00D64697"/>
    <w:rsid w:val="00D72D7A"/>
    <w:rsid w:val="00D87D4B"/>
    <w:rsid w:val="00D91440"/>
    <w:rsid w:val="00D958A4"/>
    <w:rsid w:val="00DB4661"/>
    <w:rsid w:val="00DC1315"/>
    <w:rsid w:val="00DC2C98"/>
    <w:rsid w:val="00DE57DC"/>
    <w:rsid w:val="00DE7BBA"/>
    <w:rsid w:val="00E5287D"/>
    <w:rsid w:val="00E60F9D"/>
    <w:rsid w:val="00E62CAC"/>
    <w:rsid w:val="00E92D22"/>
    <w:rsid w:val="00EA38F7"/>
    <w:rsid w:val="00EB1276"/>
    <w:rsid w:val="00EB4ABE"/>
    <w:rsid w:val="00EE7A22"/>
    <w:rsid w:val="00F10247"/>
    <w:rsid w:val="00F16AB4"/>
    <w:rsid w:val="00F25CC5"/>
    <w:rsid w:val="00F36864"/>
    <w:rsid w:val="00F50BBF"/>
    <w:rsid w:val="00F91E31"/>
    <w:rsid w:val="00F9554B"/>
    <w:rsid w:val="00F9739F"/>
    <w:rsid w:val="00FA7443"/>
    <w:rsid w:val="00FE3185"/>
  </w:rsids>
  <m:mathPr>
    <m:mathFont m:val="Cambria Math"/>
    <m:brkBin m:val="before"/>
    <m:brkBinSub m:val="--"/>
    <m:smallFrac m:val="0"/>
    <m:dispDef/>
    <m:lMargin m:val="0"/>
    <m:rMargin m:val="0"/>
    <m:defJc m:val="centerGroup"/>
    <m:wrapIndent m:val="1440"/>
    <m:intLim m:val="subSup"/>
    <m:naryLim m:val="undOvr"/>
  </m:mathPr>
  <w:themeFontLang w:val="en-US" w:bidi="ur-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B41CF"/>
  <w15:docId w15:val="{D3815E3F-2582-4E56-A7A3-4218807F0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6571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C6571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04678B"/>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2ABF"/>
    <w:pPr>
      <w:ind w:left="720"/>
      <w:contextualSpacing/>
    </w:pPr>
  </w:style>
  <w:style w:type="table" w:styleId="TableGrid">
    <w:name w:val="Table Grid"/>
    <w:basedOn w:val="TableNormal"/>
    <w:uiPriority w:val="59"/>
    <w:rsid w:val="00A221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B25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25CA"/>
    <w:rPr>
      <w:rFonts w:ascii="Tahoma" w:hAnsi="Tahoma" w:cs="Tahoma"/>
      <w:sz w:val="16"/>
      <w:szCs w:val="16"/>
    </w:rPr>
  </w:style>
  <w:style w:type="character" w:styleId="Hyperlink">
    <w:name w:val="Hyperlink"/>
    <w:basedOn w:val="DefaultParagraphFont"/>
    <w:uiPriority w:val="99"/>
    <w:unhideWhenUsed/>
    <w:rsid w:val="006845F8"/>
    <w:rPr>
      <w:color w:val="0000FF" w:themeColor="hyperlink"/>
      <w:u w:val="single"/>
    </w:rPr>
  </w:style>
  <w:style w:type="paragraph" w:styleId="NoSpacing">
    <w:name w:val="No Spacing"/>
    <w:uiPriority w:val="1"/>
    <w:qFormat/>
    <w:rsid w:val="00C6237A"/>
    <w:pPr>
      <w:spacing w:after="0" w:line="240" w:lineRule="auto"/>
    </w:pPr>
  </w:style>
  <w:style w:type="character" w:customStyle="1" w:styleId="Heading3Char">
    <w:name w:val="Heading 3 Char"/>
    <w:basedOn w:val="DefaultParagraphFont"/>
    <w:link w:val="Heading3"/>
    <w:uiPriority w:val="9"/>
    <w:rsid w:val="0004678B"/>
    <w:rPr>
      <w:rFonts w:ascii="Times New Roman" w:eastAsia="Times New Roman" w:hAnsi="Times New Roman" w:cs="Times New Roman"/>
      <w:b/>
      <w:bCs/>
      <w:sz w:val="27"/>
      <w:szCs w:val="27"/>
      <w:lang w:val="en-GB" w:eastAsia="en-GB"/>
    </w:rPr>
  </w:style>
  <w:style w:type="character" w:styleId="Strong">
    <w:name w:val="Strong"/>
    <w:basedOn w:val="DefaultParagraphFont"/>
    <w:uiPriority w:val="22"/>
    <w:qFormat/>
    <w:rsid w:val="0004678B"/>
    <w:rPr>
      <w:b/>
      <w:bCs/>
    </w:rPr>
  </w:style>
  <w:style w:type="paragraph" w:styleId="Header">
    <w:name w:val="header"/>
    <w:basedOn w:val="Normal"/>
    <w:link w:val="HeaderChar"/>
    <w:uiPriority w:val="99"/>
    <w:unhideWhenUsed/>
    <w:rsid w:val="001528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28E2"/>
  </w:style>
  <w:style w:type="paragraph" w:styleId="Footer">
    <w:name w:val="footer"/>
    <w:basedOn w:val="Normal"/>
    <w:link w:val="FooterChar"/>
    <w:uiPriority w:val="99"/>
    <w:unhideWhenUsed/>
    <w:rsid w:val="001528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28E2"/>
  </w:style>
  <w:style w:type="character" w:customStyle="1" w:styleId="Heading1Char">
    <w:name w:val="Heading 1 Char"/>
    <w:basedOn w:val="DefaultParagraphFont"/>
    <w:link w:val="Heading1"/>
    <w:uiPriority w:val="9"/>
    <w:rsid w:val="00C6571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65711"/>
    <w:pPr>
      <w:outlineLvl w:val="9"/>
    </w:pPr>
    <w:rPr>
      <w:lang w:eastAsia="ja-JP"/>
    </w:rPr>
  </w:style>
  <w:style w:type="paragraph" w:styleId="TOC3">
    <w:name w:val="toc 3"/>
    <w:basedOn w:val="Normal"/>
    <w:next w:val="Normal"/>
    <w:autoRedefine/>
    <w:uiPriority w:val="39"/>
    <w:unhideWhenUsed/>
    <w:rsid w:val="00C65711"/>
    <w:pPr>
      <w:spacing w:after="100"/>
      <w:ind w:left="440"/>
    </w:pPr>
  </w:style>
  <w:style w:type="character" w:customStyle="1" w:styleId="Heading2Char">
    <w:name w:val="Heading 2 Char"/>
    <w:basedOn w:val="DefaultParagraphFont"/>
    <w:link w:val="Heading2"/>
    <w:uiPriority w:val="9"/>
    <w:semiHidden/>
    <w:rsid w:val="00C65711"/>
    <w:rPr>
      <w:rFonts w:asciiTheme="majorHAnsi" w:eastAsiaTheme="majorEastAsia" w:hAnsiTheme="majorHAnsi" w:cstheme="majorBidi"/>
      <w:b/>
      <w:bCs/>
      <w:color w:val="4F81BD" w:themeColor="accent1"/>
      <w:sz w:val="26"/>
      <w:szCs w:val="26"/>
    </w:rPr>
  </w:style>
  <w:style w:type="paragraph" w:styleId="Title">
    <w:name w:val="Title"/>
    <w:basedOn w:val="Normal"/>
    <w:next w:val="Normal"/>
    <w:link w:val="TitleChar"/>
    <w:uiPriority w:val="10"/>
    <w:qFormat/>
    <w:rsid w:val="00C6571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65711"/>
    <w:rPr>
      <w:rFonts w:asciiTheme="majorHAnsi" w:eastAsiaTheme="majorEastAsia" w:hAnsiTheme="majorHAnsi" w:cstheme="majorBidi"/>
      <w:color w:val="17365D" w:themeColor="text2" w:themeShade="BF"/>
      <w:spacing w:val="5"/>
      <w:kern w:val="28"/>
      <w:sz w:val="52"/>
      <w:szCs w:val="52"/>
    </w:rPr>
  </w:style>
  <w:style w:type="paragraph" w:styleId="TOC1">
    <w:name w:val="toc 1"/>
    <w:basedOn w:val="Normal"/>
    <w:next w:val="Normal"/>
    <w:autoRedefine/>
    <w:uiPriority w:val="39"/>
    <w:unhideWhenUsed/>
    <w:rsid w:val="00200B4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01792">
      <w:bodyDiv w:val="1"/>
      <w:marLeft w:val="0"/>
      <w:marRight w:val="0"/>
      <w:marTop w:val="0"/>
      <w:marBottom w:val="0"/>
      <w:divBdr>
        <w:top w:val="none" w:sz="0" w:space="0" w:color="auto"/>
        <w:left w:val="none" w:sz="0" w:space="0" w:color="auto"/>
        <w:bottom w:val="none" w:sz="0" w:space="0" w:color="auto"/>
        <w:right w:val="none" w:sz="0" w:space="0" w:color="auto"/>
      </w:divBdr>
    </w:div>
    <w:div w:id="64492831">
      <w:bodyDiv w:val="1"/>
      <w:marLeft w:val="0"/>
      <w:marRight w:val="0"/>
      <w:marTop w:val="0"/>
      <w:marBottom w:val="0"/>
      <w:divBdr>
        <w:top w:val="none" w:sz="0" w:space="0" w:color="auto"/>
        <w:left w:val="none" w:sz="0" w:space="0" w:color="auto"/>
        <w:bottom w:val="none" w:sz="0" w:space="0" w:color="auto"/>
        <w:right w:val="none" w:sz="0" w:space="0" w:color="auto"/>
      </w:divBdr>
    </w:div>
    <w:div w:id="67314417">
      <w:bodyDiv w:val="1"/>
      <w:marLeft w:val="0"/>
      <w:marRight w:val="0"/>
      <w:marTop w:val="0"/>
      <w:marBottom w:val="0"/>
      <w:divBdr>
        <w:top w:val="none" w:sz="0" w:space="0" w:color="auto"/>
        <w:left w:val="none" w:sz="0" w:space="0" w:color="auto"/>
        <w:bottom w:val="none" w:sz="0" w:space="0" w:color="auto"/>
        <w:right w:val="none" w:sz="0" w:space="0" w:color="auto"/>
      </w:divBdr>
    </w:div>
    <w:div w:id="106437702">
      <w:bodyDiv w:val="1"/>
      <w:marLeft w:val="0"/>
      <w:marRight w:val="0"/>
      <w:marTop w:val="0"/>
      <w:marBottom w:val="0"/>
      <w:divBdr>
        <w:top w:val="none" w:sz="0" w:space="0" w:color="auto"/>
        <w:left w:val="none" w:sz="0" w:space="0" w:color="auto"/>
        <w:bottom w:val="none" w:sz="0" w:space="0" w:color="auto"/>
        <w:right w:val="none" w:sz="0" w:space="0" w:color="auto"/>
      </w:divBdr>
    </w:div>
    <w:div w:id="263659611">
      <w:bodyDiv w:val="1"/>
      <w:marLeft w:val="0"/>
      <w:marRight w:val="0"/>
      <w:marTop w:val="0"/>
      <w:marBottom w:val="0"/>
      <w:divBdr>
        <w:top w:val="none" w:sz="0" w:space="0" w:color="auto"/>
        <w:left w:val="none" w:sz="0" w:space="0" w:color="auto"/>
        <w:bottom w:val="none" w:sz="0" w:space="0" w:color="auto"/>
        <w:right w:val="none" w:sz="0" w:space="0" w:color="auto"/>
      </w:divBdr>
    </w:div>
    <w:div w:id="263805556">
      <w:bodyDiv w:val="1"/>
      <w:marLeft w:val="0"/>
      <w:marRight w:val="0"/>
      <w:marTop w:val="0"/>
      <w:marBottom w:val="0"/>
      <w:divBdr>
        <w:top w:val="none" w:sz="0" w:space="0" w:color="auto"/>
        <w:left w:val="none" w:sz="0" w:space="0" w:color="auto"/>
        <w:bottom w:val="none" w:sz="0" w:space="0" w:color="auto"/>
        <w:right w:val="none" w:sz="0" w:space="0" w:color="auto"/>
      </w:divBdr>
    </w:div>
    <w:div w:id="302659894">
      <w:bodyDiv w:val="1"/>
      <w:marLeft w:val="0"/>
      <w:marRight w:val="0"/>
      <w:marTop w:val="0"/>
      <w:marBottom w:val="0"/>
      <w:divBdr>
        <w:top w:val="none" w:sz="0" w:space="0" w:color="auto"/>
        <w:left w:val="none" w:sz="0" w:space="0" w:color="auto"/>
        <w:bottom w:val="none" w:sz="0" w:space="0" w:color="auto"/>
        <w:right w:val="none" w:sz="0" w:space="0" w:color="auto"/>
      </w:divBdr>
    </w:div>
    <w:div w:id="337852691">
      <w:bodyDiv w:val="1"/>
      <w:marLeft w:val="0"/>
      <w:marRight w:val="0"/>
      <w:marTop w:val="0"/>
      <w:marBottom w:val="0"/>
      <w:divBdr>
        <w:top w:val="none" w:sz="0" w:space="0" w:color="auto"/>
        <w:left w:val="none" w:sz="0" w:space="0" w:color="auto"/>
        <w:bottom w:val="none" w:sz="0" w:space="0" w:color="auto"/>
        <w:right w:val="none" w:sz="0" w:space="0" w:color="auto"/>
      </w:divBdr>
    </w:div>
    <w:div w:id="606039097">
      <w:bodyDiv w:val="1"/>
      <w:marLeft w:val="0"/>
      <w:marRight w:val="0"/>
      <w:marTop w:val="0"/>
      <w:marBottom w:val="0"/>
      <w:divBdr>
        <w:top w:val="none" w:sz="0" w:space="0" w:color="auto"/>
        <w:left w:val="none" w:sz="0" w:space="0" w:color="auto"/>
        <w:bottom w:val="none" w:sz="0" w:space="0" w:color="auto"/>
        <w:right w:val="none" w:sz="0" w:space="0" w:color="auto"/>
      </w:divBdr>
      <w:divsChild>
        <w:div w:id="1972831686">
          <w:marLeft w:val="0"/>
          <w:marRight w:val="0"/>
          <w:marTop w:val="0"/>
          <w:marBottom w:val="0"/>
          <w:divBdr>
            <w:top w:val="none" w:sz="0" w:space="0" w:color="auto"/>
            <w:left w:val="none" w:sz="0" w:space="0" w:color="auto"/>
            <w:bottom w:val="none" w:sz="0" w:space="0" w:color="auto"/>
            <w:right w:val="none" w:sz="0" w:space="0" w:color="auto"/>
          </w:divBdr>
        </w:div>
        <w:div w:id="2008826982">
          <w:marLeft w:val="0"/>
          <w:marRight w:val="0"/>
          <w:marTop w:val="0"/>
          <w:marBottom w:val="0"/>
          <w:divBdr>
            <w:top w:val="none" w:sz="0" w:space="0" w:color="auto"/>
            <w:left w:val="none" w:sz="0" w:space="0" w:color="auto"/>
            <w:bottom w:val="none" w:sz="0" w:space="0" w:color="auto"/>
            <w:right w:val="none" w:sz="0" w:space="0" w:color="auto"/>
          </w:divBdr>
        </w:div>
        <w:div w:id="554045629">
          <w:marLeft w:val="0"/>
          <w:marRight w:val="0"/>
          <w:marTop w:val="0"/>
          <w:marBottom w:val="0"/>
          <w:divBdr>
            <w:top w:val="none" w:sz="0" w:space="0" w:color="auto"/>
            <w:left w:val="none" w:sz="0" w:space="0" w:color="auto"/>
            <w:bottom w:val="none" w:sz="0" w:space="0" w:color="auto"/>
            <w:right w:val="none" w:sz="0" w:space="0" w:color="auto"/>
          </w:divBdr>
        </w:div>
      </w:divsChild>
    </w:div>
    <w:div w:id="654185647">
      <w:bodyDiv w:val="1"/>
      <w:marLeft w:val="0"/>
      <w:marRight w:val="0"/>
      <w:marTop w:val="0"/>
      <w:marBottom w:val="0"/>
      <w:divBdr>
        <w:top w:val="none" w:sz="0" w:space="0" w:color="auto"/>
        <w:left w:val="none" w:sz="0" w:space="0" w:color="auto"/>
        <w:bottom w:val="none" w:sz="0" w:space="0" w:color="auto"/>
        <w:right w:val="none" w:sz="0" w:space="0" w:color="auto"/>
      </w:divBdr>
    </w:div>
    <w:div w:id="654840831">
      <w:bodyDiv w:val="1"/>
      <w:marLeft w:val="0"/>
      <w:marRight w:val="0"/>
      <w:marTop w:val="0"/>
      <w:marBottom w:val="0"/>
      <w:divBdr>
        <w:top w:val="none" w:sz="0" w:space="0" w:color="auto"/>
        <w:left w:val="none" w:sz="0" w:space="0" w:color="auto"/>
        <w:bottom w:val="none" w:sz="0" w:space="0" w:color="auto"/>
        <w:right w:val="none" w:sz="0" w:space="0" w:color="auto"/>
      </w:divBdr>
    </w:div>
    <w:div w:id="663624802">
      <w:bodyDiv w:val="1"/>
      <w:marLeft w:val="0"/>
      <w:marRight w:val="0"/>
      <w:marTop w:val="0"/>
      <w:marBottom w:val="0"/>
      <w:divBdr>
        <w:top w:val="none" w:sz="0" w:space="0" w:color="auto"/>
        <w:left w:val="none" w:sz="0" w:space="0" w:color="auto"/>
        <w:bottom w:val="none" w:sz="0" w:space="0" w:color="auto"/>
        <w:right w:val="none" w:sz="0" w:space="0" w:color="auto"/>
      </w:divBdr>
    </w:div>
    <w:div w:id="670446481">
      <w:bodyDiv w:val="1"/>
      <w:marLeft w:val="0"/>
      <w:marRight w:val="0"/>
      <w:marTop w:val="0"/>
      <w:marBottom w:val="0"/>
      <w:divBdr>
        <w:top w:val="none" w:sz="0" w:space="0" w:color="auto"/>
        <w:left w:val="none" w:sz="0" w:space="0" w:color="auto"/>
        <w:bottom w:val="none" w:sz="0" w:space="0" w:color="auto"/>
        <w:right w:val="none" w:sz="0" w:space="0" w:color="auto"/>
      </w:divBdr>
    </w:div>
    <w:div w:id="714306266">
      <w:bodyDiv w:val="1"/>
      <w:marLeft w:val="0"/>
      <w:marRight w:val="0"/>
      <w:marTop w:val="0"/>
      <w:marBottom w:val="0"/>
      <w:divBdr>
        <w:top w:val="none" w:sz="0" w:space="0" w:color="auto"/>
        <w:left w:val="none" w:sz="0" w:space="0" w:color="auto"/>
        <w:bottom w:val="none" w:sz="0" w:space="0" w:color="auto"/>
        <w:right w:val="none" w:sz="0" w:space="0" w:color="auto"/>
      </w:divBdr>
    </w:div>
    <w:div w:id="717434458">
      <w:bodyDiv w:val="1"/>
      <w:marLeft w:val="0"/>
      <w:marRight w:val="0"/>
      <w:marTop w:val="0"/>
      <w:marBottom w:val="0"/>
      <w:divBdr>
        <w:top w:val="none" w:sz="0" w:space="0" w:color="auto"/>
        <w:left w:val="none" w:sz="0" w:space="0" w:color="auto"/>
        <w:bottom w:val="none" w:sz="0" w:space="0" w:color="auto"/>
        <w:right w:val="none" w:sz="0" w:space="0" w:color="auto"/>
      </w:divBdr>
    </w:div>
    <w:div w:id="799615803">
      <w:bodyDiv w:val="1"/>
      <w:marLeft w:val="0"/>
      <w:marRight w:val="0"/>
      <w:marTop w:val="0"/>
      <w:marBottom w:val="0"/>
      <w:divBdr>
        <w:top w:val="none" w:sz="0" w:space="0" w:color="auto"/>
        <w:left w:val="none" w:sz="0" w:space="0" w:color="auto"/>
        <w:bottom w:val="none" w:sz="0" w:space="0" w:color="auto"/>
        <w:right w:val="none" w:sz="0" w:space="0" w:color="auto"/>
      </w:divBdr>
      <w:divsChild>
        <w:div w:id="1026635837">
          <w:marLeft w:val="0"/>
          <w:marRight w:val="0"/>
          <w:marTop w:val="0"/>
          <w:marBottom w:val="0"/>
          <w:divBdr>
            <w:top w:val="none" w:sz="0" w:space="0" w:color="auto"/>
            <w:left w:val="none" w:sz="0" w:space="0" w:color="auto"/>
            <w:bottom w:val="none" w:sz="0" w:space="0" w:color="auto"/>
            <w:right w:val="none" w:sz="0" w:space="0" w:color="auto"/>
          </w:divBdr>
        </w:div>
        <w:div w:id="58212004">
          <w:marLeft w:val="0"/>
          <w:marRight w:val="0"/>
          <w:marTop w:val="0"/>
          <w:marBottom w:val="0"/>
          <w:divBdr>
            <w:top w:val="none" w:sz="0" w:space="0" w:color="auto"/>
            <w:left w:val="none" w:sz="0" w:space="0" w:color="auto"/>
            <w:bottom w:val="none" w:sz="0" w:space="0" w:color="auto"/>
            <w:right w:val="none" w:sz="0" w:space="0" w:color="auto"/>
          </w:divBdr>
        </w:div>
        <w:div w:id="1142649419">
          <w:marLeft w:val="0"/>
          <w:marRight w:val="0"/>
          <w:marTop w:val="0"/>
          <w:marBottom w:val="0"/>
          <w:divBdr>
            <w:top w:val="none" w:sz="0" w:space="0" w:color="auto"/>
            <w:left w:val="none" w:sz="0" w:space="0" w:color="auto"/>
            <w:bottom w:val="none" w:sz="0" w:space="0" w:color="auto"/>
            <w:right w:val="none" w:sz="0" w:space="0" w:color="auto"/>
          </w:divBdr>
        </w:div>
        <w:div w:id="1298951708">
          <w:marLeft w:val="0"/>
          <w:marRight w:val="0"/>
          <w:marTop w:val="0"/>
          <w:marBottom w:val="0"/>
          <w:divBdr>
            <w:top w:val="none" w:sz="0" w:space="0" w:color="auto"/>
            <w:left w:val="none" w:sz="0" w:space="0" w:color="auto"/>
            <w:bottom w:val="none" w:sz="0" w:space="0" w:color="auto"/>
            <w:right w:val="none" w:sz="0" w:space="0" w:color="auto"/>
          </w:divBdr>
        </w:div>
        <w:div w:id="1080517509">
          <w:marLeft w:val="0"/>
          <w:marRight w:val="0"/>
          <w:marTop w:val="0"/>
          <w:marBottom w:val="0"/>
          <w:divBdr>
            <w:top w:val="none" w:sz="0" w:space="0" w:color="auto"/>
            <w:left w:val="none" w:sz="0" w:space="0" w:color="auto"/>
            <w:bottom w:val="none" w:sz="0" w:space="0" w:color="auto"/>
            <w:right w:val="none" w:sz="0" w:space="0" w:color="auto"/>
          </w:divBdr>
        </w:div>
        <w:div w:id="186336610">
          <w:marLeft w:val="0"/>
          <w:marRight w:val="0"/>
          <w:marTop w:val="0"/>
          <w:marBottom w:val="0"/>
          <w:divBdr>
            <w:top w:val="none" w:sz="0" w:space="0" w:color="auto"/>
            <w:left w:val="none" w:sz="0" w:space="0" w:color="auto"/>
            <w:bottom w:val="none" w:sz="0" w:space="0" w:color="auto"/>
            <w:right w:val="none" w:sz="0" w:space="0" w:color="auto"/>
          </w:divBdr>
        </w:div>
        <w:div w:id="1253509595">
          <w:marLeft w:val="0"/>
          <w:marRight w:val="0"/>
          <w:marTop w:val="0"/>
          <w:marBottom w:val="0"/>
          <w:divBdr>
            <w:top w:val="none" w:sz="0" w:space="0" w:color="auto"/>
            <w:left w:val="none" w:sz="0" w:space="0" w:color="auto"/>
            <w:bottom w:val="none" w:sz="0" w:space="0" w:color="auto"/>
            <w:right w:val="none" w:sz="0" w:space="0" w:color="auto"/>
          </w:divBdr>
        </w:div>
      </w:divsChild>
    </w:div>
    <w:div w:id="845175228">
      <w:bodyDiv w:val="1"/>
      <w:marLeft w:val="0"/>
      <w:marRight w:val="0"/>
      <w:marTop w:val="0"/>
      <w:marBottom w:val="0"/>
      <w:divBdr>
        <w:top w:val="none" w:sz="0" w:space="0" w:color="auto"/>
        <w:left w:val="none" w:sz="0" w:space="0" w:color="auto"/>
        <w:bottom w:val="none" w:sz="0" w:space="0" w:color="auto"/>
        <w:right w:val="none" w:sz="0" w:space="0" w:color="auto"/>
      </w:divBdr>
    </w:div>
    <w:div w:id="866212854">
      <w:bodyDiv w:val="1"/>
      <w:marLeft w:val="0"/>
      <w:marRight w:val="0"/>
      <w:marTop w:val="0"/>
      <w:marBottom w:val="0"/>
      <w:divBdr>
        <w:top w:val="none" w:sz="0" w:space="0" w:color="auto"/>
        <w:left w:val="none" w:sz="0" w:space="0" w:color="auto"/>
        <w:bottom w:val="none" w:sz="0" w:space="0" w:color="auto"/>
        <w:right w:val="none" w:sz="0" w:space="0" w:color="auto"/>
      </w:divBdr>
    </w:div>
    <w:div w:id="886526296">
      <w:bodyDiv w:val="1"/>
      <w:marLeft w:val="0"/>
      <w:marRight w:val="0"/>
      <w:marTop w:val="0"/>
      <w:marBottom w:val="0"/>
      <w:divBdr>
        <w:top w:val="none" w:sz="0" w:space="0" w:color="auto"/>
        <w:left w:val="none" w:sz="0" w:space="0" w:color="auto"/>
        <w:bottom w:val="none" w:sz="0" w:space="0" w:color="auto"/>
        <w:right w:val="none" w:sz="0" w:space="0" w:color="auto"/>
      </w:divBdr>
    </w:div>
    <w:div w:id="913591327">
      <w:bodyDiv w:val="1"/>
      <w:marLeft w:val="0"/>
      <w:marRight w:val="0"/>
      <w:marTop w:val="0"/>
      <w:marBottom w:val="0"/>
      <w:divBdr>
        <w:top w:val="none" w:sz="0" w:space="0" w:color="auto"/>
        <w:left w:val="none" w:sz="0" w:space="0" w:color="auto"/>
        <w:bottom w:val="none" w:sz="0" w:space="0" w:color="auto"/>
        <w:right w:val="none" w:sz="0" w:space="0" w:color="auto"/>
      </w:divBdr>
      <w:divsChild>
        <w:div w:id="1961451736">
          <w:marLeft w:val="0"/>
          <w:marRight w:val="0"/>
          <w:marTop w:val="0"/>
          <w:marBottom w:val="0"/>
          <w:divBdr>
            <w:top w:val="none" w:sz="0" w:space="0" w:color="auto"/>
            <w:left w:val="none" w:sz="0" w:space="0" w:color="auto"/>
            <w:bottom w:val="none" w:sz="0" w:space="0" w:color="auto"/>
            <w:right w:val="none" w:sz="0" w:space="0" w:color="auto"/>
          </w:divBdr>
        </w:div>
        <w:div w:id="1448505898">
          <w:marLeft w:val="0"/>
          <w:marRight w:val="0"/>
          <w:marTop w:val="0"/>
          <w:marBottom w:val="0"/>
          <w:divBdr>
            <w:top w:val="none" w:sz="0" w:space="0" w:color="auto"/>
            <w:left w:val="none" w:sz="0" w:space="0" w:color="auto"/>
            <w:bottom w:val="none" w:sz="0" w:space="0" w:color="auto"/>
            <w:right w:val="none" w:sz="0" w:space="0" w:color="auto"/>
          </w:divBdr>
        </w:div>
        <w:div w:id="1749695342">
          <w:marLeft w:val="0"/>
          <w:marRight w:val="0"/>
          <w:marTop w:val="0"/>
          <w:marBottom w:val="0"/>
          <w:divBdr>
            <w:top w:val="none" w:sz="0" w:space="0" w:color="auto"/>
            <w:left w:val="none" w:sz="0" w:space="0" w:color="auto"/>
            <w:bottom w:val="none" w:sz="0" w:space="0" w:color="auto"/>
            <w:right w:val="none" w:sz="0" w:space="0" w:color="auto"/>
          </w:divBdr>
        </w:div>
        <w:div w:id="281807650">
          <w:marLeft w:val="0"/>
          <w:marRight w:val="0"/>
          <w:marTop w:val="0"/>
          <w:marBottom w:val="0"/>
          <w:divBdr>
            <w:top w:val="none" w:sz="0" w:space="0" w:color="auto"/>
            <w:left w:val="none" w:sz="0" w:space="0" w:color="auto"/>
            <w:bottom w:val="none" w:sz="0" w:space="0" w:color="auto"/>
            <w:right w:val="none" w:sz="0" w:space="0" w:color="auto"/>
          </w:divBdr>
        </w:div>
        <w:div w:id="289676775">
          <w:marLeft w:val="0"/>
          <w:marRight w:val="0"/>
          <w:marTop w:val="0"/>
          <w:marBottom w:val="0"/>
          <w:divBdr>
            <w:top w:val="none" w:sz="0" w:space="0" w:color="auto"/>
            <w:left w:val="none" w:sz="0" w:space="0" w:color="auto"/>
            <w:bottom w:val="none" w:sz="0" w:space="0" w:color="auto"/>
            <w:right w:val="none" w:sz="0" w:space="0" w:color="auto"/>
          </w:divBdr>
        </w:div>
        <w:div w:id="1064794630">
          <w:marLeft w:val="0"/>
          <w:marRight w:val="0"/>
          <w:marTop w:val="0"/>
          <w:marBottom w:val="0"/>
          <w:divBdr>
            <w:top w:val="none" w:sz="0" w:space="0" w:color="auto"/>
            <w:left w:val="none" w:sz="0" w:space="0" w:color="auto"/>
            <w:bottom w:val="none" w:sz="0" w:space="0" w:color="auto"/>
            <w:right w:val="none" w:sz="0" w:space="0" w:color="auto"/>
          </w:divBdr>
        </w:div>
        <w:div w:id="1626614604">
          <w:marLeft w:val="0"/>
          <w:marRight w:val="0"/>
          <w:marTop w:val="0"/>
          <w:marBottom w:val="0"/>
          <w:divBdr>
            <w:top w:val="none" w:sz="0" w:space="0" w:color="auto"/>
            <w:left w:val="none" w:sz="0" w:space="0" w:color="auto"/>
            <w:bottom w:val="none" w:sz="0" w:space="0" w:color="auto"/>
            <w:right w:val="none" w:sz="0" w:space="0" w:color="auto"/>
          </w:divBdr>
        </w:div>
        <w:div w:id="268776059">
          <w:marLeft w:val="0"/>
          <w:marRight w:val="0"/>
          <w:marTop w:val="0"/>
          <w:marBottom w:val="0"/>
          <w:divBdr>
            <w:top w:val="none" w:sz="0" w:space="0" w:color="auto"/>
            <w:left w:val="none" w:sz="0" w:space="0" w:color="auto"/>
            <w:bottom w:val="none" w:sz="0" w:space="0" w:color="auto"/>
            <w:right w:val="none" w:sz="0" w:space="0" w:color="auto"/>
          </w:divBdr>
        </w:div>
      </w:divsChild>
    </w:div>
    <w:div w:id="947615359">
      <w:bodyDiv w:val="1"/>
      <w:marLeft w:val="0"/>
      <w:marRight w:val="0"/>
      <w:marTop w:val="0"/>
      <w:marBottom w:val="0"/>
      <w:divBdr>
        <w:top w:val="none" w:sz="0" w:space="0" w:color="auto"/>
        <w:left w:val="none" w:sz="0" w:space="0" w:color="auto"/>
        <w:bottom w:val="none" w:sz="0" w:space="0" w:color="auto"/>
        <w:right w:val="none" w:sz="0" w:space="0" w:color="auto"/>
      </w:divBdr>
    </w:div>
    <w:div w:id="972172079">
      <w:bodyDiv w:val="1"/>
      <w:marLeft w:val="0"/>
      <w:marRight w:val="0"/>
      <w:marTop w:val="0"/>
      <w:marBottom w:val="0"/>
      <w:divBdr>
        <w:top w:val="none" w:sz="0" w:space="0" w:color="auto"/>
        <w:left w:val="none" w:sz="0" w:space="0" w:color="auto"/>
        <w:bottom w:val="none" w:sz="0" w:space="0" w:color="auto"/>
        <w:right w:val="none" w:sz="0" w:space="0" w:color="auto"/>
      </w:divBdr>
    </w:div>
    <w:div w:id="1025403244">
      <w:bodyDiv w:val="1"/>
      <w:marLeft w:val="0"/>
      <w:marRight w:val="0"/>
      <w:marTop w:val="0"/>
      <w:marBottom w:val="0"/>
      <w:divBdr>
        <w:top w:val="none" w:sz="0" w:space="0" w:color="auto"/>
        <w:left w:val="none" w:sz="0" w:space="0" w:color="auto"/>
        <w:bottom w:val="none" w:sz="0" w:space="0" w:color="auto"/>
        <w:right w:val="none" w:sz="0" w:space="0" w:color="auto"/>
      </w:divBdr>
      <w:divsChild>
        <w:div w:id="874124726">
          <w:marLeft w:val="0"/>
          <w:marRight w:val="0"/>
          <w:marTop w:val="0"/>
          <w:marBottom w:val="0"/>
          <w:divBdr>
            <w:top w:val="none" w:sz="0" w:space="0" w:color="auto"/>
            <w:left w:val="none" w:sz="0" w:space="0" w:color="auto"/>
            <w:bottom w:val="none" w:sz="0" w:space="0" w:color="auto"/>
            <w:right w:val="none" w:sz="0" w:space="0" w:color="auto"/>
          </w:divBdr>
        </w:div>
        <w:div w:id="16196274">
          <w:marLeft w:val="0"/>
          <w:marRight w:val="0"/>
          <w:marTop w:val="0"/>
          <w:marBottom w:val="0"/>
          <w:divBdr>
            <w:top w:val="none" w:sz="0" w:space="0" w:color="auto"/>
            <w:left w:val="none" w:sz="0" w:space="0" w:color="auto"/>
            <w:bottom w:val="none" w:sz="0" w:space="0" w:color="auto"/>
            <w:right w:val="none" w:sz="0" w:space="0" w:color="auto"/>
          </w:divBdr>
        </w:div>
        <w:div w:id="513106160">
          <w:marLeft w:val="0"/>
          <w:marRight w:val="0"/>
          <w:marTop w:val="0"/>
          <w:marBottom w:val="0"/>
          <w:divBdr>
            <w:top w:val="none" w:sz="0" w:space="0" w:color="auto"/>
            <w:left w:val="none" w:sz="0" w:space="0" w:color="auto"/>
            <w:bottom w:val="none" w:sz="0" w:space="0" w:color="auto"/>
            <w:right w:val="none" w:sz="0" w:space="0" w:color="auto"/>
          </w:divBdr>
        </w:div>
        <w:div w:id="1917860049">
          <w:marLeft w:val="0"/>
          <w:marRight w:val="0"/>
          <w:marTop w:val="0"/>
          <w:marBottom w:val="0"/>
          <w:divBdr>
            <w:top w:val="none" w:sz="0" w:space="0" w:color="auto"/>
            <w:left w:val="none" w:sz="0" w:space="0" w:color="auto"/>
            <w:bottom w:val="none" w:sz="0" w:space="0" w:color="auto"/>
            <w:right w:val="none" w:sz="0" w:space="0" w:color="auto"/>
          </w:divBdr>
        </w:div>
      </w:divsChild>
    </w:div>
    <w:div w:id="1045761470">
      <w:bodyDiv w:val="1"/>
      <w:marLeft w:val="0"/>
      <w:marRight w:val="0"/>
      <w:marTop w:val="0"/>
      <w:marBottom w:val="0"/>
      <w:divBdr>
        <w:top w:val="none" w:sz="0" w:space="0" w:color="auto"/>
        <w:left w:val="none" w:sz="0" w:space="0" w:color="auto"/>
        <w:bottom w:val="none" w:sz="0" w:space="0" w:color="auto"/>
        <w:right w:val="none" w:sz="0" w:space="0" w:color="auto"/>
      </w:divBdr>
    </w:div>
    <w:div w:id="1112162367">
      <w:bodyDiv w:val="1"/>
      <w:marLeft w:val="0"/>
      <w:marRight w:val="0"/>
      <w:marTop w:val="0"/>
      <w:marBottom w:val="0"/>
      <w:divBdr>
        <w:top w:val="none" w:sz="0" w:space="0" w:color="auto"/>
        <w:left w:val="none" w:sz="0" w:space="0" w:color="auto"/>
        <w:bottom w:val="none" w:sz="0" w:space="0" w:color="auto"/>
        <w:right w:val="none" w:sz="0" w:space="0" w:color="auto"/>
      </w:divBdr>
    </w:div>
    <w:div w:id="1128544991">
      <w:bodyDiv w:val="1"/>
      <w:marLeft w:val="0"/>
      <w:marRight w:val="0"/>
      <w:marTop w:val="0"/>
      <w:marBottom w:val="0"/>
      <w:divBdr>
        <w:top w:val="none" w:sz="0" w:space="0" w:color="auto"/>
        <w:left w:val="none" w:sz="0" w:space="0" w:color="auto"/>
        <w:bottom w:val="none" w:sz="0" w:space="0" w:color="auto"/>
        <w:right w:val="none" w:sz="0" w:space="0" w:color="auto"/>
      </w:divBdr>
    </w:div>
    <w:div w:id="1229995920">
      <w:bodyDiv w:val="1"/>
      <w:marLeft w:val="0"/>
      <w:marRight w:val="0"/>
      <w:marTop w:val="0"/>
      <w:marBottom w:val="0"/>
      <w:divBdr>
        <w:top w:val="none" w:sz="0" w:space="0" w:color="auto"/>
        <w:left w:val="none" w:sz="0" w:space="0" w:color="auto"/>
        <w:bottom w:val="none" w:sz="0" w:space="0" w:color="auto"/>
        <w:right w:val="none" w:sz="0" w:space="0" w:color="auto"/>
      </w:divBdr>
    </w:div>
    <w:div w:id="1295059453">
      <w:bodyDiv w:val="1"/>
      <w:marLeft w:val="0"/>
      <w:marRight w:val="0"/>
      <w:marTop w:val="0"/>
      <w:marBottom w:val="0"/>
      <w:divBdr>
        <w:top w:val="none" w:sz="0" w:space="0" w:color="auto"/>
        <w:left w:val="none" w:sz="0" w:space="0" w:color="auto"/>
        <w:bottom w:val="none" w:sz="0" w:space="0" w:color="auto"/>
        <w:right w:val="none" w:sz="0" w:space="0" w:color="auto"/>
      </w:divBdr>
    </w:div>
    <w:div w:id="1326975008">
      <w:bodyDiv w:val="1"/>
      <w:marLeft w:val="0"/>
      <w:marRight w:val="0"/>
      <w:marTop w:val="0"/>
      <w:marBottom w:val="0"/>
      <w:divBdr>
        <w:top w:val="none" w:sz="0" w:space="0" w:color="auto"/>
        <w:left w:val="none" w:sz="0" w:space="0" w:color="auto"/>
        <w:bottom w:val="none" w:sz="0" w:space="0" w:color="auto"/>
        <w:right w:val="none" w:sz="0" w:space="0" w:color="auto"/>
      </w:divBdr>
    </w:div>
    <w:div w:id="1346593977">
      <w:bodyDiv w:val="1"/>
      <w:marLeft w:val="0"/>
      <w:marRight w:val="0"/>
      <w:marTop w:val="0"/>
      <w:marBottom w:val="0"/>
      <w:divBdr>
        <w:top w:val="none" w:sz="0" w:space="0" w:color="auto"/>
        <w:left w:val="none" w:sz="0" w:space="0" w:color="auto"/>
        <w:bottom w:val="none" w:sz="0" w:space="0" w:color="auto"/>
        <w:right w:val="none" w:sz="0" w:space="0" w:color="auto"/>
      </w:divBdr>
    </w:div>
    <w:div w:id="1424762954">
      <w:bodyDiv w:val="1"/>
      <w:marLeft w:val="0"/>
      <w:marRight w:val="0"/>
      <w:marTop w:val="0"/>
      <w:marBottom w:val="0"/>
      <w:divBdr>
        <w:top w:val="none" w:sz="0" w:space="0" w:color="auto"/>
        <w:left w:val="none" w:sz="0" w:space="0" w:color="auto"/>
        <w:bottom w:val="none" w:sz="0" w:space="0" w:color="auto"/>
        <w:right w:val="none" w:sz="0" w:space="0" w:color="auto"/>
      </w:divBdr>
    </w:div>
    <w:div w:id="1528787589">
      <w:bodyDiv w:val="1"/>
      <w:marLeft w:val="0"/>
      <w:marRight w:val="0"/>
      <w:marTop w:val="0"/>
      <w:marBottom w:val="0"/>
      <w:divBdr>
        <w:top w:val="none" w:sz="0" w:space="0" w:color="auto"/>
        <w:left w:val="none" w:sz="0" w:space="0" w:color="auto"/>
        <w:bottom w:val="none" w:sz="0" w:space="0" w:color="auto"/>
        <w:right w:val="none" w:sz="0" w:space="0" w:color="auto"/>
      </w:divBdr>
    </w:div>
    <w:div w:id="1572039328">
      <w:bodyDiv w:val="1"/>
      <w:marLeft w:val="0"/>
      <w:marRight w:val="0"/>
      <w:marTop w:val="0"/>
      <w:marBottom w:val="0"/>
      <w:divBdr>
        <w:top w:val="none" w:sz="0" w:space="0" w:color="auto"/>
        <w:left w:val="none" w:sz="0" w:space="0" w:color="auto"/>
        <w:bottom w:val="none" w:sz="0" w:space="0" w:color="auto"/>
        <w:right w:val="none" w:sz="0" w:space="0" w:color="auto"/>
      </w:divBdr>
    </w:div>
    <w:div w:id="1572540880">
      <w:bodyDiv w:val="1"/>
      <w:marLeft w:val="0"/>
      <w:marRight w:val="0"/>
      <w:marTop w:val="0"/>
      <w:marBottom w:val="0"/>
      <w:divBdr>
        <w:top w:val="none" w:sz="0" w:space="0" w:color="auto"/>
        <w:left w:val="none" w:sz="0" w:space="0" w:color="auto"/>
        <w:bottom w:val="none" w:sz="0" w:space="0" w:color="auto"/>
        <w:right w:val="none" w:sz="0" w:space="0" w:color="auto"/>
      </w:divBdr>
    </w:div>
    <w:div w:id="1677607866">
      <w:bodyDiv w:val="1"/>
      <w:marLeft w:val="0"/>
      <w:marRight w:val="0"/>
      <w:marTop w:val="0"/>
      <w:marBottom w:val="0"/>
      <w:divBdr>
        <w:top w:val="none" w:sz="0" w:space="0" w:color="auto"/>
        <w:left w:val="none" w:sz="0" w:space="0" w:color="auto"/>
        <w:bottom w:val="none" w:sz="0" w:space="0" w:color="auto"/>
        <w:right w:val="none" w:sz="0" w:space="0" w:color="auto"/>
      </w:divBdr>
    </w:div>
    <w:div w:id="1705784832">
      <w:bodyDiv w:val="1"/>
      <w:marLeft w:val="0"/>
      <w:marRight w:val="0"/>
      <w:marTop w:val="0"/>
      <w:marBottom w:val="0"/>
      <w:divBdr>
        <w:top w:val="none" w:sz="0" w:space="0" w:color="auto"/>
        <w:left w:val="none" w:sz="0" w:space="0" w:color="auto"/>
        <w:bottom w:val="none" w:sz="0" w:space="0" w:color="auto"/>
        <w:right w:val="none" w:sz="0" w:space="0" w:color="auto"/>
      </w:divBdr>
    </w:div>
    <w:div w:id="1766069905">
      <w:bodyDiv w:val="1"/>
      <w:marLeft w:val="0"/>
      <w:marRight w:val="0"/>
      <w:marTop w:val="0"/>
      <w:marBottom w:val="0"/>
      <w:divBdr>
        <w:top w:val="none" w:sz="0" w:space="0" w:color="auto"/>
        <w:left w:val="none" w:sz="0" w:space="0" w:color="auto"/>
        <w:bottom w:val="none" w:sz="0" w:space="0" w:color="auto"/>
        <w:right w:val="none" w:sz="0" w:space="0" w:color="auto"/>
      </w:divBdr>
    </w:div>
    <w:div w:id="1794326176">
      <w:bodyDiv w:val="1"/>
      <w:marLeft w:val="0"/>
      <w:marRight w:val="0"/>
      <w:marTop w:val="0"/>
      <w:marBottom w:val="0"/>
      <w:divBdr>
        <w:top w:val="none" w:sz="0" w:space="0" w:color="auto"/>
        <w:left w:val="none" w:sz="0" w:space="0" w:color="auto"/>
        <w:bottom w:val="none" w:sz="0" w:space="0" w:color="auto"/>
        <w:right w:val="none" w:sz="0" w:space="0" w:color="auto"/>
      </w:divBdr>
    </w:div>
    <w:div w:id="1880586479">
      <w:bodyDiv w:val="1"/>
      <w:marLeft w:val="0"/>
      <w:marRight w:val="0"/>
      <w:marTop w:val="0"/>
      <w:marBottom w:val="0"/>
      <w:divBdr>
        <w:top w:val="none" w:sz="0" w:space="0" w:color="auto"/>
        <w:left w:val="none" w:sz="0" w:space="0" w:color="auto"/>
        <w:bottom w:val="none" w:sz="0" w:space="0" w:color="auto"/>
        <w:right w:val="none" w:sz="0" w:space="0" w:color="auto"/>
      </w:divBdr>
    </w:div>
    <w:div w:id="1896310584">
      <w:bodyDiv w:val="1"/>
      <w:marLeft w:val="0"/>
      <w:marRight w:val="0"/>
      <w:marTop w:val="0"/>
      <w:marBottom w:val="0"/>
      <w:divBdr>
        <w:top w:val="none" w:sz="0" w:space="0" w:color="auto"/>
        <w:left w:val="none" w:sz="0" w:space="0" w:color="auto"/>
        <w:bottom w:val="none" w:sz="0" w:space="0" w:color="auto"/>
        <w:right w:val="none" w:sz="0" w:space="0" w:color="auto"/>
      </w:divBdr>
    </w:div>
    <w:div w:id="1904557046">
      <w:bodyDiv w:val="1"/>
      <w:marLeft w:val="0"/>
      <w:marRight w:val="0"/>
      <w:marTop w:val="0"/>
      <w:marBottom w:val="0"/>
      <w:divBdr>
        <w:top w:val="none" w:sz="0" w:space="0" w:color="auto"/>
        <w:left w:val="none" w:sz="0" w:space="0" w:color="auto"/>
        <w:bottom w:val="none" w:sz="0" w:space="0" w:color="auto"/>
        <w:right w:val="none" w:sz="0" w:space="0" w:color="auto"/>
      </w:divBdr>
    </w:div>
    <w:div w:id="1924802934">
      <w:bodyDiv w:val="1"/>
      <w:marLeft w:val="0"/>
      <w:marRight w:val="0"/>
      <w:marTop w:val="0"/>
      <w:marBottom w:val="0"/>
      <w:divBdr>
        <w:top w:val="none" w:sz="0" w:space="0" w:color="auto"/>
        <w:left w:val="none" w:sz="0" w:space="0" w:color="auto"/>
        <w:bottom w:val="none" w:sz="0" w:space="0" w:color="auto"/>
        <w:right w:val="none" w:sz="0" w:space="0" w:color="auto"/>
      </w:divBdr>
    </w:div>
    <w:div w:id="1926374157">
      <w:bodyDiv w:val="1"/>
      <w:marLeft w:val="0"/>
      <w:marRight w:val="0"/>
      <w:marTop w:val="0"/>
      <w:marBottom w:val="0"/>
      <w:divBdr>
        <w:top w:val="none" w:sz="0" w:space="0" w:color="auto"/>
        <w:left w:val="none" w:sz="0" w:space="0" w:color="auto"/>
        <w:bottom w:val="none" w:sz="0" w:space="0" w:color="auto"/>
        <w:right w:val="none" w:sz="0" w:space="0" w:color="auto"/>
      </w:divBdr>
    </w:div>
    <w:div w:id="1996032041">
      <w:bodyDiv w:val="1"/>
      <w:marLeft w:val="0"/>
      <w:marRight w:val="0"/>
      <w:marTop w:val="0"/>
      <w:marBottom w:val="0"/>
      <w:divBdr>
        <w:top w:val="none" w:sz="0" w:space="0" w:color="auto"/>
        <w:left w:val="none" w:sz="0" w:space="0" w:color="auto"/>
        <w:bottom w:val="none" w:sz="0" w:space="0" w:color="auto"/>
        <w:right w:val="none" w:sz="0" w:space="0" w:color="auto"/>
      </w:divBdr>
    </w:div>
    <w:div w:id="2028940541">
      <w:bodyDiv w:val="1"/>
      <w:marLeft w:val="0"/>
      <w:marRight w:val="0"/>
      <w:marTop w:val="0"/>
      <w:marBottom w:val="0"/>
      <w:divBdr>
        <w:top w:val="none" w:sz="0" w:space="0" w:color="auto"/>
        <w:left w:val="none" w:sz="0" w:space="0" w:color="auto"/>
        <w:bottom w:val="none" w:sz="0" w:space="0" w:color="auto"/>
        <w:right w:val="none" w:sz="0" w:space="0" w:color="auto"/>
      </w:divBdr>
    </w:div>
    <w:div w:id="2038501902">
      <w:bodyDiv w:val="1"/>
      <w:marLeft w:val="0"/>
      <w:marRight w:val="0"/>
      <w:marTop w:val="0"/>
      <w:marBottom w:val="0"/>
      <w:divBdr>
        <w:top w:val="none" w:sz="0" w:space="0" w:color="auto"/>
        <w:left w:val="none" w:sz="0" w:space="0" w:color="auto"/>
        <w:bottom w:val="none" w:sz="0" w:space="0" w:color="auto"/>
        <w:right w:val="none" w:sz="0" w:space="0" w:color="auto"/>
      </w:divBdr>
    </w:div>
    <w:div w:id="2044474050">
      <w:bodyDiv w:val="1"/>
      <w:marLeft w:val="0"/>
      <w:marRight w:val="0"/>
      <w:marTop w:val="0"/>
      <w:marBottom w:val="0"/>
      <w:divBdr>
        <w:top w:val="none" w:sz="0" w:space="0" w:color="auto"/>
        <w:left w:val="none" w:sz="0" w:space="0" w:color="auto"/>
        <w:bottom w:val="none" w:sz="0" w:space="0" w:color="auto"/>
        <w:right w:val="none" w:sz="0" w:space="0" w:color="auto"/>
      </w:divBdr>
    </w:div>
    <w:div w:id="2058578393">
      <w:bodyDiv w:val="1"/>
      <w:marLeft w:val="0"/>
      <w:marRight w:val="0"/>
      <w:marTop w:val="0"/>
      <w:marBottom w:val="0"/>
      <w:divBdr>
        <w:top w:val="none" w:sz="0" w:space="0" w:color="auto"/>
        <w:left w:val="none" w:sz="0" w:space="0" w:color="auto"/>
        <w:bottom w:val="none" w:sz="0" w:space="0" w:color="auto"/>
        <w:right w:val="none" w:sz="0" w:space="0" w:color="auto"/>
      </w:divBdr>
    </w:div>
    <w:div w:id="2124883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eekingalpha.com/article/4573593-tesla-sacrificing-profits-for-growth"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dition.cnn.com/2023/07/18/investing/tesla-directors-compensation-settlement/index.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terms/g/grossmargin.asp"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tesla.com/autopilot" TargetMode="External"/><Relationship Id="rId4" Type="http://schemas.openxmlformats.org/officeDocument/2006/relationships/settings" Target="settings.xml"/><Relationship Id="rId9" Type="http://schemas.openxmlformats.org/officeDocument/2006/relationships/hyperlink" Target="https://www.javatpoint.com/advantages-and-disadvantages-of-payback-" TargetMode="External"/><Relationship Id="rId14" Type="http://schemas.openxmlformats.org/officeDocument/2006/relationships/hyperlink" Target="https://www.researchgate.net/publication/327120579_Marketing_Research_on_Tesla_Inc_it's_products_and_strateg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83422</b:Tag>
    <b:SourceType>InternetSite</b:SourceType>
    <b:Guid>{4013D77C-81E2-49AA-988E-510D43B7C71A}</b:Guid>
    <b:Author>
      <b:Author>
        <b:NameList>
          <b:Person>
            <b:Last>J.Liu</b:Last>
            <b:First>834</b:First>
          </b:Person>
        </b:NameList>
      </b:Author>
    </b:Author>
    <b:Year>2022</b:Year>
    <b:Month>07</b:Month>
    <b:Day>17</b:Day>
    <b:URL>http://www.tesla.com/autopilot</b:URL>
    <b:RefOrder>2</b:RefOrder>
  </b:Source>
  <b:Source>
    <b:Tag>Sta12</b:Tag>
    <b:SourceType>JournalArticle</b:SourceType>
    <b:Guid>{09E173E2-D569-4284-A293-C0BA609F6A08}</b:Guid>
    <b:Title>Electric Vehicles are getting closer and closer</b:Title>
    <b:Year>2012</b:Year>
    <b:Pages>66-68</b:Pages>
    <b:Author>
      <b:Author>
        <b:NameList>
          <b:Person>
            <b:Last>Standardization</b:Last>
            <b:First>Volkswagen</b:First>
          </b:Person>
        </b:NameList>
      </b:Author>
    </b:Author>
    <b:RefOrder>6</b:RefOrder>
  </b:Source>
  <b:Source>
    <b:Tag>KBr22</b:Tag>
    <b:SourceType>InternetSite</b:SourceType>
    <b:Guid>{8D7DF87F-DB5E-4E4B-8534-9DB8642ECFDE}</b:Guid>
    <b:Title>The Complete List of Elon Musk Companies</b:Title>
    <b:Year>2022</b:Year>
    <b:Author>
      <b:Author>
        <b:NameList>
          <b:Person>
            <b:Last>Brooklyn</b:Last>
          </b:Person>
        </b:NameList>
      </b:Author>
    </b:Author>
    <b:InternetSiteTitle>thomasnet.com</b:InternetSiteTitle>
    <b:Month>03</b:Month>
    <b:Day>16</b:Day>
    <b:RefOrder>5</b:RefOrder>
  </b:Source>
  <b:Source>
    <b:Tag>HMa23</b:Tag>
    <b:SourceType>InternetSite</b:SourceType>
    <b:Guid>{CC24786B-D2E6-4B4A-81C8-C14A4714B194}</b:Guid>
    <b:Title>https://doi.org/10.2991/978-94-6463-098-5_94</b:Title>
    <b:Year>2023</b:Year>
    <b:Author>
      <b:Author>
        <b:NameList>
          <b:Person>
            <b:Last>H.Mallick</b:Last>
          </b:Person>
        </b:NameList>
      </b:Author>
    </b:Author>
    <b:URL>https://doi.org/10.2991/978-94-6463-098-5_94</b:URL>
    <b:RefOrder>1</b:RefOrder>
  </b:Source>
  <b:Source>
    <b:Tag>Sta13</b:Tag>
    <b:SourceType>JournalArticle</b:SourceType>
    <b:Guid>{1462C237-4D10-4204-8BFC-42738359E693}</b:Guid>
    <b:Title>The case study of qualitative research</b:Title>
    <b:Year>2013</b:Year>
    <b:Author>
      <b:Author>
        <b:NameList>
          <b:Person>
            <b:Last>Starman</b:Last>
          </b:Person>
        </b:NameList>
      </b:Author>
    </b:Author>
    <b:JournalName>Journal of Contemporary Educational Studies</b:JournalName>
    <b:Pages>64(1)</b:Pages>
    <b:RefOrder>3</b:RefOrder>
  </b:Source>
  <b:Source>
    <b:Tag>Sne22</b:Tag>
    <b:SourceType>JournalArticle</b:SourceType>
    <b:Guid>{87372683-B8F8-41A2-9852-C5DC01458C0C}</b:Guid>
    <b:Title>What are different altenatives to the electric vehicle?</b:Title>
    <b:JournalName>What are different altenatives to the electric vehicle?-Sneci</b:JournalName>
    <b:Year>2022</b:Year>
    <b:Author>
      <b:Author>
        <b:NameList>
          <b:Person>
            <b:Last>Sneci</b:Last>
          </b:Person>
        </b:NameList>
      </b:Author>
    </b:Author>
    <b:RefOrder>13</b:RefOrder>
  </b:Source>
  <b:Source>
    <b:Tag>Dan19</b:Tag>
    <b:SourceType>Report</b:SourceType>
    <b:Guid>{5CA61E33-13FB-4C5C-A6D4-73B4EA5B8777}</b:Guid>
    <b:Title>Tesla inc. Five Forces Analysis (Porter's Model) and Recommendations</b:Title>
    <b:Year>2019</b:Year>
    <b:Author>
      <b:Author>
        <b:NameList>
          <b:Person>
            <b:Last>Kissingner</b:Last>
            <b:First>Daniel</b:First>
          </b:Person>
        </b:NameList>
      </b:Author>
    </b:Author>
    <b:Publisher>panmore Institute</b:Publisher>
    <b:RefOrder>14</b:RefOrder>
  </b:Source>
  <b:Source>
    <b:Tag>Moh17</b:Tag>
    <b:SourceType>InternetSite</b:SourceType>
    <b:Guid>{B56AECEB-E238-46F8-85F9-07CF14F61E2D}</b:Guid>
    <b:Title>Tesla's direct consumer Model</b:Title>
    <b:Year>2017</b:Year>
    <b:Author>
      <b:Author>
        <b:NameList>
          <b:Person>
            <b:Last>M</b:Last>
            <b:First>Mohit</b:First>
            <b:Middle>G and Neeeraj</b:Middle>
          </b:Person>
        </b:NameList>
      </b:Author>
    </b:Author>
    <b:Month>08</b:Month>
    <b:Day>08</b:Day>
    <b:YearAccessed>2022</b:YearAccessed>
    <b:MonthAccessed>07</b:MonthAccessed>
    <b:DayAccessed>17</b:DayAccessed>
    <b:URL>iebrain.com</b:URL>
    <b:RefOrder>4</b:RefOrder>
  </b:Source>
  <b:Source>
    <b:Tag>And22</b:Tag>
    <b:SourceType>InternetSite</b:SourceType>
    <b:Guid>{2DDD6DAC-9084-409F-89E2-9659417B2E4B}</b:Guid>
    <b:Author>
      <b:Author>
        <b:NameList>
          <b:Person>
            <b:Last>Bloommenthal</b:Last>
            <b:First>Andrew</b:First>
          </b:Person>
        </b:NameList>
      </b:Author>
    </b:Author>
    <b:Title>Investopedia</b:Title>
    <b:InternetSiteTitle>Investopedia</b:InternetSiteTitle>
    <b:Year>2022</b:Year>
    <b:Month>07</b:Month>
    <b:Day>09</b:Day>
    <b:URL>https://www.investopedia.com/terms/g/grossmargin.asp</b:URL>
    <b:RefOrder>11</b:RefOrder>
  </b:Source>
  <b:Source>
    <b:Tag>Fin</b:Tag>
    <b:SourceType>InternetSite</b:SourceType>
    <b:Guid>{9ADAC6DB-0A9B-4382-9ED8-520FF1B496E5}</b:Guid>
    <b:Title>Financial Times</b:Title>
    <b:InternetSiteTitle>https://www.ft.com</b:InternetSiteTitle>
    <b:RefOrder>12</b:RefOrder>
  </b:Source>
  <b:Source>
    <b:Tag>SPG22</b:Tag>
    <b:SourceType>DocumentFromInternetSite</b:SourceType>
    <b:Guid>{2959FAFE-88A2-46BE-963F-5E20235A6368}</b:Guid>
    <b:Title>S&amp;P Global Mobility</b:Title>
    <b:InternetSiteTitle>S&amp;P Global Mobility</b:InternetSiteTitle>
    <b:Year>2022</b:Year>
    <b:Month>11</b:Month>
    <b:Day>09</b:Day>
    <b:URL>https://www.spglobal.com/mobility/en/research-analysis/new-ev-entries-nibbling-away-at-tesla-ev-share.html</b:URL>
    <b:RefOrder>8</b:RefOrder>
  </b:Source>
  <b:Source>
    <b:Tag>CNN23</b:Tag>
    <b:SourceType>DocumentFromInternetSite</b:SourceType>
    <b:Guid>{10638E6E-5901-4EF4-85A3-B42F832A25E4}</b:Guid>
    <b:Title>CNN Business</b:Title>
    <b:InternetSiteTitle>CNN </b:InternetSiteTitle>
    <b:Year>2023</b:Year>
    <b:Month>07</b:Month>
    <b:Day>18</b:Day>
    <b:URL>https://edition.cnn.com/2023/07/18/investing/tesla-directors-compensation-settlement/index.html</b:URL>
    <b:RefOrder>9</b:RefOrder>
  </b:Source>
  <b:Source>
    <b:Tag>Jab23</b:Tag>
    <b:SourceType>DocumentFromInternetSite</b:SourceType>
    <b:Guid>{29D3A9C6-0A99-46A7-811C-19C28410F12E}</b:Guid>
    <b:Author>
      <b:Author>
        <b:NameList>
          <b:Person>
            <b:Last>Research</b:Last>
            <b:First>Jaberwock</b:First>
          </b:Person>
        </b:NameList>
      </b:Author>
    </b:Author>
    <b:Title>Seeking Alpha</b:Title>
    <b:InternetSiteTitle>Seeking Alpha</b:InternetSiteTitle>
    <b:Year>2023</b:Year>
    <b:Month>01</b:Month>
    <b:Day>30</b:Day>
    <b:URL>https://seekingalpha.com/article/4573593-tesla-sacrificing-profits-for-growth</b:URL>
    <b:RefOrder>10</b:RefOrder>
  </b:Source>
  <b:Source>
    <b:Tag>Jai17</b:Tag>
    <b:SourceType>DocumentFromInternetSite</b:SourceType>
    <b:Guid>{5286525B-9AF1-4CC4-8952-0DD713F7773C}</b:Guid>
    <b:Author>
      <b:Author>
        <b:NameList>
          <b:Person>
            <b:Last>Tiwari</b:Last>
            <b:First>Jai</b:First>
            <b:Middle>Deo</b:Middle>
          </b:Person>
        </b:NameList>
      </b:Author>
    </b:Author>
    <b:Title>Researchgate</b:Title>
    <b:InternetSiteTitle>Researchgate</b:InternetSiteTitle>
    <b:Year>2017</b:Year>
    <b:Month>05</b:Month>
    <b:Day>12</b:Day>
    <b:URL>https://www.researchgate.net/publication/327120579_Marketing_Research_on_Tesla_Inc_it's_products_and_strategies</b:URL>
    <b:RefOrder>7</b:RefOrder>
  </b:Source>
</b:Sources>
</file>

<file path=customXml/itemProps1.xml><?xml version="1.0" encoding="utf-8"?>
<ds:datastoreItem xmlns:ds="http://schemas.openxmlformats.org/officeDocument/2006/customXml" ds:itemID="{EBD939A2-C0AB-4D72-9B75-27DA60B32A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36</Pages>
  <Words>7818</Words>
  <Characters>44566</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Asim</dc:creator>
  <cp:lastModifiedBy>PARTH</cp:lastModifiedBy>
  <cp:revision>78</cp:revision>
  <dcterms:created xsi:type="dcterms:W3CDTF">2023-08-22T18:46:00Z</dcterms:created>
  <dcterms:modified xsi:type="dcterms:W3CDTF">2023-08-23T00:39:00Z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24c55651cb51342240594790e20d337f8defcb27285508e8db6b4429c9b78c08</vt:lpwstr>
  </property>
</Properties>
</file>