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585C70C" w:rsidR="007D1947" w:rsidRDefault="00E61CF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E61CFC">
                <w:rPr>
                  <w:rFonts w:asciiTheme="majorHAnsi" w:eastAsiaTheme="majorEastAsia" w:hAnsiTheme="majorHAnsi" w:cstheme="majorBidi"/>
                  <w:b/>
                  <w:bCs/>
                  <w:caps/>
                  <w:sz w:val="72"/>
                  <w:szCs w:val="72"/>
                </w:rPr>
                <w:t>Budgeting</w:t>
              </w:r>
            </w:p>
          </w:sdtContent>
        </w:sdt>
        <w:sdt>
          <w:sdtPr>
            <w:rPr>
              <w:b/>
              <w:bCs/>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686E6E9" w:rsidR="007D1947" w:rsidRPr="00C428E8" w:rsidRDefault="00C428E8">
              <w:pPr>
                <w:pStyle w:val="NoSpacing"/>
                <w:jc w:val="center"/>
                <w:rPr>
                  <w:b/>
                  <w:bCs/>
                  <w:sz w:val="28"/>
                  <w:szCs w:val="28"/>
                </w:rPr>
              </w:pPr>
              <w:r w:rsidRPr="00C428E8">
                <w:rPr>
                  <w:b/>
                  <w:bCs/>
                  <w:sz w:val="28"/>
                  <w:szCs w:val="28"/>
                </w:rPr>
                <w:t>Financial Performance Management</w:t>
              </w:r>
            </w:p>
          </w:sdtContent>
        </w:sdt>
        <w:p w14:paraId="0F59BD6D" w14:textId="30EDE60D" w:rsidR="007D1947" w:rsidRDefault="007D1947" w:rsidP="008D5C58">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489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EndPr/>
                                <w:sdtContent>
                                  <w:p w14:paraId="52BAF8D9" w14:textId="6A06EEA4" w:rsidR="007D1947" w:rsidRDefault="00AC327E">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F61C4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61C4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648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EndPr/>
                          <w:sdtContent>
                            <w:p w14:paraId="52BAF8D9" w14:textId="6A06EEA4" w:rsidR="007D1947" w:rsidRDefault="00AC327E">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F61C4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61C4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AACE4D" w14:textId="77777777" w:rsidR="008D5C58" w:rsidRDefault="008D5C58" w:rsidP="008D5C58">
          <w:pPr>
            <w:pStyle w:val="NoSpacing"/>
            <w:spacing w:before="480"/>
            <w:jc w:val="center"/>
            <w:rPr>
              <w:color w:val="5B9BD5" w:themeColor="accent1"/>
            </w:rPr>
          </w:pPr>
        </w:p>
        <w:p w14:paraId="4886EB40" w14:textId="77777777" w:rsidR="008D5C58" w:rsidRDefault="008D5C58" w:rsidP="008D5C58">
          <w:pPr>
            <w:pStyle w:val="NoSpacing"/>
            <w:spacing w:before="480"/>
            <w:jc w:val="center"/>
            <w:rPr>
              <w:color w:val="5B9BD5" w:themeColor="accent1"/>
            </w:rPr>
          </w:pPr>
        </w:p>
        <w:p w14:paraId="2A7EC79D" w14:textId="13DCF06D" w:rsidR="008D5C58" w:rsidRPr="00B64B37" w:rsidRDefault="00B64B37" w:rsidP="008D5C58">
          <w:pPr>
            <w:pStyle w:val="NoSpacing"/>
            <w:spacing w:before="480"/>
            <w:jc w:val="center"/>
            <w:rPr>
              <w:b/>
              <w:bCs/>
              <w:color w:val="000000" w:themeColor="text1"/>
              <w:sz w:val="32"/>
              <w:szCs w:val="32"/>
              <w:u w:val="single"/>
            </w:rPr>
          </w:pPr>
          <w:r w:rsidRPr="00B64B37">
            <w:rPr>
              <w:b/>
              <w:bCs/>
              <w:color w:val="000000" w:themeColor="text1"/>
              <w:sz w:val="32"/>
              <w:szCs w:val="32"/>
              <w:u w:val="single"/>
            </w:rPr>
            <w:t xml:space="preserve">Amer Alkadri </w:t>
          </w:r>
        </w:p>
        <w:p w14:paraId="08472ED7" w14:textId="3A66FC30" w:rsidR="00B64B37" w:rsidRPr="00B64B37" w:rsidRDefault="00B64B37" w:rsidP="008D5C58">
          <w:pPr>
            <w:pStyle w:val="NoSpacing"/>
            <w:spacing w:before="480"/>
            <w:jc w:val="center"/>
            <w:rPr>
              <w:b/>
              <w:bCs/>
              <w:color w:val="000000" w:themeColor="text1"/>
              <w:sz w:val="32"/>
              <w:szCs w:val="32"/>
              <w:u w:val="single"/>
            </w:rPr>
          </w:pPr>
          <w:r w:rsidRPr="00B64B37">
            <w:rPr>
              <w:b/>
              <w:bCs/>
              <w:color w:val="000000" w:themeColor="text1"/>
              <w:sz w:val="32"/>
              <w:szCs w:val="32"/>
              <w:u w:val="single"/>
            </w:rPr>
            <w:t>(2123935)</w:t>
          </w:r>
        </w:p>
        <w:p w14:paraId="4B431742" w14:textId="77777777" w:rsidR="008D5C58" w:rsidRDefault="008D5C58" w:rsidP="008D5C58">
          <w:pPr>
            <w:pStyle w:val="NoSpacing"/>
            <w:spacing w:before="480"/>
            <w:jc w:val="center"/>
            <w:rPr>
              <w:color w:val="5B9BD5" w:themeColor="accent1"/>
            </w:rPr>
          </w:pPr>
        </w:p>
        <w:p w14:paraId="18E035B9" w14:textId="77777777" w:rsidR="008D5C58" w:rsidRDefault="008D5C58" w:rsidP="008D5C58">
          <w:pPr>
            <w:pStyle w:val="NoSpacing"/>
            <w:spacing w:before="480"/>
            <w:jc w:val="center"/>
            <w:rPr>
              <w:color w:val="5B9BD5" w:themeColor="accent1"/>
            </w:rPr>
          </w:pPr>
        </w:p>
        <w:p w14:paraId="16FCB6BA" w14:textId="77777777" w:rsidR="008D5C58" w:rsidRPr="008D5C58" w:rsidRDefault="008D5C58" w:rsidP="008D5C58">
          <w:pPr>
            <w:pStyle w:val="NoSpacing"/>
            <w:spacing w:before="480"/>
            <w:jc w:val="center"/>
            <w:rPr>
              <w:color w:val="5B9BD5" w:themeColor="accent1"/>
            </w:rPr>
          </w:pPr>
        </w:p>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5A10D4D" w14:textId="6105BEF9" w:rsidR="003D12CB" w:rsidRDefault="007D194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1809410" w:history="1">
                <w:r w:rsidR="003D12CB" w:rsidRPr="00251B33">
                  <w:rPr>
                    <w:rStyle w:val="Hyperlink"/>
                    <w:noProof/>
                  </w:rPr>
                  <w:t>Introduction</w:t>
                </w:r>
                <w:r w:rsidR="003D12CB">
                  <w:rPr>
                    <w:noProof/>
                    <w:webHidden/>
                  </w:rPr>
                  <w:tab/>
                </w:r>
                <w:r w:rsidR="003D12CB">
                  <w:rPr>
                    <w:noProof/>
                    <w:webHidden/>
                  </w:rPr>
                  <w:fldChar w:fldCharType="begin"/>
                </w:r>
                <w:r w:rsidR="003D12CB">
                  <w:rPr>
                    <w:noProof/>
                    <w:webHidden/>
                  </w:rPr>
                  <w:instrText xml:space="preserve"> PAGEREF _Toc151809410 \h </w:instrText>
                </w:r>
                <w:r w:rsidR="003D12CB">
                  <w:rPr>
                    <w:noProof/>
                    <w:webHidden/>
                  </w:rPr>
                </w:r>
                <w:r w:rsidR="003D12CB">
                  <w:rPr>
                    <w:noProof/>
                    <w:webHidden/>
                  </w:rPr>
                  <w:fldChar w:fldCharType="separate"/>
                </w:r>
                <w:r w:rsidR="003D12CB">
                  <w:rPr>
                    <w:noProof/>
                    <w:webHidden/>
                  </w:rPr>
                  <w:t>2</w:t>
                </w:r>
                <w:r w:rsidR="003D12CB">
                  <w:rPr>
                    <w:noProof/>
                    <w:webHidden/>
                  </w:rPr>
                  <w:fldChar w:fldCharType="end"/>
                </w:r>
              </w:hyperlink>
            </w:p>
            <w:p w14:paraId="3E882F78" w14:textId="1E91800A" w:rsidR="003D12CB" w:rsidRDefault="003D12CB">
              <w:pPr>
                <w:pStyle w:val="TOC1"/>
                <w:tabs>
                  <w:tab w:val="right" w:leader="dot" w:pos="9016"/>
                </w:tabs>
                <w:rPr>
                  <w:rFonts w:eastAsiaTheme="minorEastAsia"/>
                  <w:noProof/>
                  <w:kern w:val="2"/>
                  <w:lang w:eastAsia="en-GB"/>
                  <w14:ligatures w14:val="standardContextual"/>
                </w:rPr>
              </w:pPr>
              <w:hyperlink w:anchor="_Toc151809411" w:history="1">
                <w:r w:rsidRPr="00251B33">
                  <w:rPr>
                    <w:rStyle w:val="Hyperlink"/>
                    <w:noProof/>
                  </w:rPr>
                  <w:t>Main Findings</w:t>
                </w:r>
                <w:r>
                  <w:rPr>
                    <w:noProof/>
                    <w:webHidden/>
                  </w:rPr>
                  <w:tab/>
                </w:r>
                <w:r>
                  <w:rPr>
                    <w:noProof/>
                    <w:webHidden/>
                  </w:rPr>
                  <w:fldChar w:fldCharType="begin"/>
                </w:r>
                <w:r>
                  <w:rPr>
                    <w:noProof/>
                    <w:webHidden/>
                  </w:rPr>
                  <w:instrText xml:space="preserve"> PAGEREF _Toc151809411 \h </w:instrText>
                </w:r>
                <w:r>
                  <w:rPr>
                    <w:noProof/>
                    <w:webHidden/>
                  </w:rPr>
                </w:r>
                <w:r>
                  <w:rPr>
                    <w:noProof/>
                    <w:webHidden/>
                  </w:rPr>
                  <w:fldChar w:fldCharType="separate"/>
                </w:r>
                <w:r>
                  <w:rPr>
                    <w:noProof/>
                    <w:webHidden/>
                  </w:rPr>
                  <w:t>3</w:t>
                </w:r>
                <w:r>
                  <w:rPr>
                    <w:noProof/>
                    <w:webHidden/>
                  </w:rPr>
                  <w:fldChar w:fldCharType="end"/>
                </w:r>
              </w:hyperlink>
            </w:p>
            <w:p w14:paraId="0991E909" w14:textId="76D3C77A" w:rsidR="003D12CB" w:rsidRDefault="003D12CB">
              <w:pPr>
                <w:pStyle w:val="TOC2"/>
                <w:tabs>
                  <w:tab w:val="right" w:leader="dot" w:pos="9016"/>
                </w:tabs>
                <w:rPr>
                  <w:rFonts w:eastAsiaTheme="minorEastAsia"/>
                  <w:noProof/>
                  <w:kern w:val="2"/>
                  <w:lang w:eastAsia="en-GB"/>
                  <w14:ligatures w14:val="standardContextual"/>
                </w:rPr>
              </w:pPr>
              <w:hyperlink w:anchor="_Toc151809412" w:history="1">
                <w:r w:rsidRPr="00251B33">
                  <w:rPr>
                    <w:rStyle w:val="Hyperlink"/>
                    <w:noProof/>
                  </w:rPr>
                  <w:t>Subheadings:</w:t>
                </w:r>
                <w:r>
                  <w:rPr>
                    <w:noProof/>
                    <w:webHidden/>
                  </w:rPr>
                  <w:tab/>
                </w:r>
                <w:r>
                  <w:rPr>
                    <w:noProof/>
                    <w:webHidden/>
                  </w:rPr>
                  <w:fldChar w:fldCharType="begin"/>
                </w:r>
                <w:r>
                  <w:rPr>
                    <w:noProof/>
                    <w:webHidden/>
                  </w:rPr>
                  <w:instrText xml:space="preserve"> PAGEREF _Toc151809412 \h </w:instrText>
                </w:r>
                <w:r>
                  <w:rPr>
                    <w:noProof/>
                    <w:webHidden/>
                  </w:rPr>
                </w:r>
                <w:r>
                  <w:rPr>
                    <w:noProof/>
                    <w:webHidden/>
                  </w:rPr>
                  <w:fldChar w:fldCharType="separate"/>
                </w:r>
                <w:r>
                  <w:rPr>
                    <w:noProof/>
                    <w:webHidden/>
                  </w:rPr>
                  <w:t>4</w:t>
                </w:r>
                <w:r>
                  <w:rPr>
                    <w:noProof/>
                    <w:webHidden/>
                  </w:rPr>
                  <w:fldChar w:fldCharType="end"/>
                </w:r>
              </w:hyperlink>
            </w:p>
            <w:p w14:paraId="3DA5BAF6" w14:textId="3A7FC07F" w:rsidR="003D12CB" w:rsidRDefault="003D12CB">
              <w:pPr>
                <w:pStyle w:val="TOC2"/>
                <w:tabs>
                  <w:tab w:val="right" w:leader="dot" w:pos="9016"/>
                </w:tabs>
                <w:rPr>
                  <w:rFonts w:eastAsiaTheme="minorEastAsia"/>
                  <w:noProof/>
                  <w:kern w:val="2"/>
                  <w:lang w:eastAsia="en-GB"/>
                  <w14:ligatures w14:val="standardContextual"/>
                </w:rPr>
              </w:pPr>
              <w:hyperlink w:anchor="_Toc151809413" w:history="1">
                <w:r w:rsidRPr="00251B33">
                  <w:rPr>
                    <w:rStyle w:val="Hyperlink"/>
                    <w:noProof/>
                  </w:rPr>
                  <w:t>1: Critically evaluate the rationale for developing the Beyond Budgeting Model</w:t>
                </w:r>
                <w:r>
                  <w:rPr>
                    <w:noProof/>
                    <w:webHidden/>
                  </w:rPr>
                  <w:tab/>
                </w:r>
                <w:r>
                  <w:rPr>
                    <w:noProof/>
                    <w:webHidden/>
                  </w:rPr>
                  <w:fldChar w:fldCharType="begin"/>
                </w:r>
                <w:r>
                  <w:rPr>
                    <w:noProof/>
                    <w:webHidden/>
                  </w:rPr>
                  <w:instrText xml:space="preserve"> PAGEREF _Toc151809413 \h </w:instrText>
                </w:r>
                <w:r>
                  <w:rPr>
                    <w:noProof/>
                    <w:webHidden/>
                  </w:rPr>
                </w:r>
                <w:r>
                  <w:rPr>
                    <w:noProof/>
                    <w:webHidden/>
                  </w:rPr>
                  <w:fldChar w:fldCharType="separate"/>
                </w:r>
                <w:r>
                  <w:rPr>
                    <w:noProof/>
                    <w:webHidden/>
                  </w:rPr>
                  <w:t>4</w:t>
                </w:r>
                <w:r>
                  <w:rPr>
                    <w:noProof/>
                    <w:webHidden/>
                  </w:rPr>
                  <w:fldChar w:fldCharType="end"/>
                </w:r>
              </w:hyperlink>
            </w:p>
            <w:p w14:paraId="1A024E27" w14:textId="2CF08B63" w:rsidR="003D12CB" w:rsidRDefault="003D12CB">
              <w:pPr>
                <w:pStyle w:val="TOC2"/>
                <w:tabs>
                  <w:tab w:val="right" w:leader="dot" w:pos="9016"/>
                </w:tabs>
                <w:rPr>
                  <w:rFonts w:eastAsiaTheme="minorEastAsia"/>
                  <w:noProof/>
                  <w:kern w:val="2"/>
                  <w:lang w:eastAsia="en-GB"/>
                  <w14:ligatures w14:val="standardContextual"/>
                </w:rPr>
              </w:pPr>
              <w:hyperlink w:anchor="_Toc151809414" w:history="1">
                <w:r w:rsidRPr="00251B33">
                  <w:rPr>
                    <w:rStyle w:val="Hyperlink"/>
                    <w:noProof/>
                  </w:rPr>
                  <w:t>2: Discuss its success since its introduction.</w:t>
                </w:r>
                <w:r>
                  <w:rPr>
                    <w:noProof/>
                    <w:webHidden/>
                  </w:rPr>
                  <w:tab/>
                </w:r>
                <w:r>
                  <w:rPr>
                    <w:noProof/>
                    <w:webHidden/>
                  </w:rPr>
                  <w:fldChar w:fldCharType="begin"/>
                </w:r>
                <w:r>
                  <w:rPr>
                    <w:noProof/>
                    <w:webHidden/>
                  </w:rPr>
                  <w:instrText xml:space="preserve"> PAGEREF _Toc151809414 \h </w:instrText>
                </w:r>
                <w:r>
                  <w:rPr>
                    <w:noProof/>
                    <w:webHidden/>
                  </w:rPr>
                </w:r>
                <w:r>
                  <w:rPr>
                    <w:noProof/>
                    <w:webHidden/>
                  </w:rPr>
                  <w:fldChar w:fldCharType="separate"/>
                </w:r>
                <w:r>
                  <w:rPr>
                    <w:noProof/>
                    <w:webHidden/>
                  </w:rPr>
                  <w:t>5</w:t>
                </w:r>
                <w:r>
                  <w:rPr>
                    <w:noProof/>
                    <w:webHidden/>
                  </w:rPr>
                  <w:fldChar w:fldCharType="end"/>
                </w:r>
              </w:hyperlink>
            </w:p>
            <w:p w14:paraId="657CFF63" w14:textId="2199EA13" w:rsidR="003D12CB" w:rsidRDefault="003D12CB">
              <w:pPr>
                <w:pStyle w:val="TOC2"/>
                <w:tabs>
                  <w:tab w:val="right" w:leader="dot" w:pos="9016"/>
                </w:tabs>
                <w:rPr>
                  <w:rFonts w:eastAsiaTheme="minorEastAsia"/>
                  <w:noProof/>
                  <w:kern w:val="2"/>
                  <w:lang w:eastAsia="en-GB"/>
                  <w14:ligatures w14:val="standardContextual"/>
                </w:rPr>
              </w:pPr>
              <w:hyperlink w:anchor="_Toc151809415" w:history="1">
                <w:r w:rsidRPr="00251B33">
                  <w:rPr>
                    <w:rStyle w:val="Hyperlink"/>
                    <w:noProof/>
                  </w:rPr>
                  <w:t>3: Evaluate the potential barriers to implementing the Beyond Budgeting Model.</w:t>
                </w:r>
                <w:r>
                  <w:rPr>
                    <w:noProof/>
                    <w:webHidden/>
                  </w:rPr>
                  <w:tab/>
                </w:r>
                <w:r>
                  <w:rPr>
                    <w:noProof/>
                    <w:webHidden/>
                  </w:rPr>
                  <w:fldChar w:fldCharType="begin"/>
                </w:r>
                <w:r>
                  <w:rPr>
                    <w:noProof/>
                    <w:webHidden/>
                  </w:rPr>
                  <w:instrText xml:space="preserve"> PAGEREF _Toc151809415 \h </w:instrText>
                </w:r>
                <w:r>
                  <w:rPr>
                    <w:noProof/>
                    <w:webHidden/>
                  </w:rPr>
                </w:r>
                <w:r>
                  <w:rPr>
                    <w:noProof/>
                    <w:webHidden/>
                  </w:rPr>
                  <w:fldChar w:fldCharType="separate"/>
                </w:r>
                <w:r>
                  <w:rPr>
                    <w:noProof/>
                    <w:webHidden/>
                  </w:rPr>
                  <w:t>5</w:t>
                </w:r>
                <w:r>
                  <w:rPr>
                    <w:noProof/>
                    <w:webHidden/>
                  </w:rPr>
                  <w:fldChar w:fldCharType="end"/>
                </w:r>
              </w:hyperlink>
            </w:p>
            <w:p w14:paraId="075E7546" w14:textId="5B2EEDDD" w:rsidR="003D12CB" w:rsidRDefault="003D12CB">
              <w:pPr>
                <w:pStyle w:val="TOC2"/>
                <w:tabs>
                  <w:tab w:val="right" w:leader="dot" w:pos="9016"/>
                </w:tabs>
                <w:rPr>
                  <w:rFonts w:eastAsiaTheme="minorEastAsia"/>
                  <w:noProof/>
                  <w:kern w:val="2"/>
                  <w:lang w:eastAsia="en-GB"/>
                  <w14:ligatures w14:val="standardContextual"/>
                </w:rPr>
              </w:pPr>
              <w:hyperlink w:anchor="_Toc151809416" w:history="1">
                <w:r w:rsidRPr="00251B33">
                  <w:rPr>
                    <w:rStyle w:val="Hyperlink"/>
                    <w:noProof/>
                  </w:rPr>
                  <w:t>4: Consider whether the industry in which an organisation operates increases or decreases the barriers to the implementation of the Beyond Budgeting Model.</w:t>
                </w:r>
                <w:r>
                  <w:rPr>
                    <w:noProof/>
                    <w:webHidden/>
                  </w:rPr>
                  <w:tab/>
                </w:r>
                <w:r>
                  <w:rPr>
                    <w:noProof/>
                    <w:webHidden/>
                  </w:rPr>
                  <w:fldChar w:fldCharType="begin"/>
                </w:r>
                <w:r>
                  <w:rPr>
                    <w:noProof/>
                    <w:webHidden/>
                  </w:rPr>
                  <w:instrText xml:space="preserve"> PAGEREF _Toc151809416 \h </w:instrText>
                </w:r>
                <w:r>
                  <w:rPr>
                    <w:noProof/>
                    <w:webHidden/>
                  </w:rPr>
                </w:r>
                <w:r>
                  <w:rPr>
                    <w:noProof/>
                    <w:webHidden/>
                  </w:rPr>
                  <w:fldChar w:fldCharType="separate"/>
                </w:r>
                <w:r>
                  <w:rPr>
                    <w:noProof/>
                    <w:webHidden/>
                  </w:rPr>
                  <w:t>6</w:t>
                </w:r>
                <w:r>
                  <w:rPr>
                    <w:noProof/>
                    <w:webHidden/>
                  </w:rPr>
                  <w:fldChar w:fldCharType="end"/>
                </w:r>
              </w:hyperlink>
            </w:p>
            <w:p w14:paraId="4DC5BF04" w14:textId="5CB0B271" w:rsidR="003D12CB" w:rsidRDefault="003D12CB">
              <w:pPr>
                <w:pStyle w:val="TOC1"/>
                <w:tabs>
                  <w:tab w:val="right" w:leader="dot" w:pos="9016"/>
                </w:tabs>
                <w:rPr>
                  <w:rFonts w:eastAsiaTheme="minorEastAsia"/>
                  <w:noProof/>
                  <w:kern w:val="2"/>
                  <w:lang w:eastAsia="en-GB"/>
                  <w14:ligatures w14:val="standardContextual"/>
                </w:rPr>
              </w:pPr>
              <w:hyperlink w:anchor="_Toc151809417" w:history="1">
                <w:r w:rsidRPr="00251B33">
                  <w:rPr>
                    <w:rStyle w:val="Hyperlink"/>
                    <w:noProof/>
                  </w:rPr>
                  <w:t>Conclusion</w:t>
                </w:r>
                <w:r>
                  <w:rPr>
                    <w:noProof/>
                    <w:webHidden/>
                  </w:rPr>
                  <w:tab/>
                </w:r>
                <w:r>
                  <w:rPr>
                    <w:noProof/>
                    <w:webHidden/>
                  </w:rPr>
                  <w:fldChar w:fldCharType="begin"/>
                </w:r>
                <w:r>
                  <w:rPr>
                    <w:noProof/>
                    <w:webHidden/>
                  </w:rPr>
                  <w:instrText xml:space="preserve"> PAGEREF _Toc151809417 \h </w:instrText>
                </w:r>
                <w:r>
                  <w:rPr>
                    <w:noProof/>
                    <w:webHidden/>
                  </w:rPr>
                </w:r>
                <w:r>
                  <w:rPr>
                    <w:noProof/>
                    <w:webHidden/>
                  </w:rPr>
                  <w:fldChar w:fldCharType="separate"/>
                </w:r>
                <w:r>
                  <w:rPr>
                    <w:noProof/>
                    <w:webHidden/>
                  </w:rPr>
                  <w:t>8</w:t>
                </w:r>
                <w:r>
                  <w:rPr>
                    <w:noProof/>
                    <w:webHidden/>
                  </w:rPr>
                  <w:fldChar w:fldCharType="end"/>
                </w:r>
              </w:hyperlink>
            </w:p>
            <w:p w14:paraId="363DEC52" w14:textId="6D2ED473" w:rsidR="003D12CB" w:rsidRDefault="003D12CB">
              <w:pPr>
                <w:pStyle w:val="TOC1"/>
                <w:tabs>
                  <w:tab w:val="right" w:leader="dot" w:pos="9016"/>
                </w:tabs>
                <w:rPr>
                  <w:rFonts w:eastAsiaTheme="minorEastAsia"/>
                  <w:noProof/>
                  <w:kern w:val="2"/>
                  <w:lang w:eastAsia="en-GB"/>
                  <w14:ligatures w14:val="standardContextual"/>
                </w:rPr>
              </w:pPr>
              <w:hyperlink w:anchor="_Toc151809418" w:history="1">
                <w:r w:rsidRPr="00251B33">
                  <w:rPr>
                    <w:rStyle w:val="Hyperlink"/>
                    <w:noProof/>
                  </w:rPr>
                  <w:t>Bibliography</w:t>
                </w:r>
                <w:r>
                  <w:rPr>
                    <w:noProof/>
                    <w:webHidden/>
                  </w:rPr>
                  <w:tab/>
                </w:r>
                <w:r>
                  <w:rPr>
                    <w:noProof/>
                    <w:webHidden/>
                  </w:rPr>
                  <w:fldChar w:fldCharType="begin"/>
                </w:r>
                <w:r>
                  <w:rPr>
                    <w:noProof/>
                    <w:webHidden/>
                  </w:rPr>
                  <w:instrText xml:space="preserve"> PAGEREF _Toc151809418 \h </w:instrText>
                </w:r>
                <w:r>
                  <w:rPr>
                    <w:noProof/>
                    <w:webHidden/>
                  </w:rPr>
                </w:r>
                <w:r>
                  <w:rPr>
                    <w:noProof/>
                    <w:webHidden/>
                  </w:rPr>
                  <w:fldChar w:fldCharType="separate"/>
                </w:r>
                <w:r>
                  <w:rPr>
                    <w:noProof/>
                    <w:webHidden/>
                  </w:rPr>
                  <w:t>9</w:t>
                </w:r>
                <w:r>
                  <w:rPr>
                    <w:noProof/>
                    <w:webHidden/>
                  </w:rPr>
                  <w:fldChar w:fldCharType="end"/>
                </w:r>
              </w:hyperlink>
            </w:p>
            <w:p w14:paraId="05194699" w14:textId="009FE6E6"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11CAE0D" w14:textId="77777777" w:rsidR="001A0A91" w:rsidRDefault="001A0A91" w:rsidP="00A12B58">
          <w:pPr>
            <w:pStyle w:val="Heading1"/>
          </w:pPr>
        </w:p>
        <w:p w14:paraId="0ED321E6" w14:textId="2263CB23" w:rsidR="007D1947" w:rsidRDefault="007D1947" w:rsidP="00A12B58">
          <w:pPr>
            <w:pStyle w:val="Heading1"/>
          </w:pPr>
          <w:bookmarkStart w:id="0" w:name="_Toc151809410"/>
          <w:r>
            <w:t>Introduction</w:t>
          </w:r>
          <w:bookmarkEnd w:id="0"/>
          <w:r w:rsidR="00480872">
            <w:t xml:space="preserve"> </w:t>
          </w:r>
        </w:p>
        <w:p w14:paraId="2B9F1169" w14:textId="77777777" w:rsidR="00E142F9" w:rsidRDefault="00E142F9" w:rsidP="00E142F9">
          <w:r>
            <w:t>In the dynamic landscape of personal finance, budgeting stands as a cornerstone for effective financial management. As individuals navigate the ever-evolving terrain of income and expenses, the practice of budgeting emerges as a strategic tool, guiding them towards fiscal responsibility and long-term financial well-being. Rooted in the deliberate allocation of resources, budgeting is not merely a numerical exercise but a comprehensive approach that empowers individuals to achieve financial goals, foster responsible spending, and cultivate a resilient financial future.</w:t>
          </w:r>
        </w:p>
        <w:p w14:paraId="106BAB89" w14:textId="77777777" w:rsidR="00E142F9" w:rsidRDefault="00E142F9" w:rsidP="00E142F9"/>
        <w:p w14:paraId="0DA057B3" w14:textId="77777777" w:rsidR="00E142F9" w:rsidRDefault="00E142F9" w:rsidP="00E142F9">
          <w:r>
            <w:t>Research consistently underscores the pivotal role of budgeting in financial success. A study by Harvard Business Review (Smith et al., 2019) reveals that individuals who engage in regular budgeting are more likely to achieve their financial objectives and report higher levels of financial satisfaction. Furthermore, a report by the National Endowment for Financial Education (NEFE, 2020) highlights how budgeting serves as a proactive measure against financial stress, providing individuals with a sense of control over their monetary affairs.</w:t>
          </w:r>
        </w:p>
        <w:p w14:paraId="5B5138F4" w14:textId="77777777" w:rsidR="00E142F9" w:rsidRDefault="00E142F9" w:rsidP="00E142F9"/>
        <w:p w14:paraId="5602DB0E" w14:textId="77777777" w:rsidR="00E142F9" w:rsidRDefault="00E142F9" w:rsidP="00E142F9">
          <w:r>
            <w:t>Beyond its numerical significance, budgeting is a lifestyle that promotes financial mindfulness. This intentional approach to money management fosters a heightened awareness of spending habits, pinpointing areas for improvement and opportunities for savings. The importance of such financial consciousness is accentuated in an era where economic uncertainties prevail. A well-constructed budget not only acts as a financial roadmap but also as a shield against unexpected expenses, offering individuals the resilience needed to weather economic challenges.</w:t>
          </w:r>
        </w:p>
        <w:p w14:paraId="469A8FF0" w14:textId="77777777" w:rsidR="00E142F9" w:rsidRDefault="00E142F9" w:rsidP="00E142F9"/>
        <w:p w14:paraId="1392FEFB" w14:textId="3290BA96" w:rsidR="004A11F6" w:rsidRDefault="00E142F9" w:rsidP="00E142F9">
          <w:r>
            <w:t xml:space="preserve"> fundamental principles of budgeting, exploring its multifaceted benefits and offering practical strategies to craft and adhere to an effective budget. As we unravel the layers of this financial art, the overarching theme becomes clear: budgeting is not a restrictive practice but a liberating force that empowers individuals to shape their financial destinies.</w:t>
          </w:r>
        </w:p>
        <w:p w14:paraId="094C9AA2" w14:textId="77777777" w:rsidR="004A11F6" w:rsidRDefault="004A11F6" w:rsidP="007D1947"/>
        <w:p w14:paraId="5AD4FC36"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2E293EB9" w14:textId="77777777" w:rsidR="00480872" w:rsidRDefault="00480872" w:rsidP="00AA2A91">
          <w:pPr>
            <w:pStyle w:val="Heading1"/>
          </w:pPr>
          <w:bookmarkStart w:id="1" w:name="_Toc151809411"/>
          <w:r>
            <w:t>Main Findings</w:t>
          </w:r>
          <w:bookmarkEnd w:id="1"/>
        </w:p>
        <w:p w14:paraId="424CAA40" w14:textId="77777777" w:rsidR="00F02A1C" w:rsidRDefault="00F02A1C" w:rsidP="00F02A1C">
          <w:r>
            <w:t>The role of budgeting in the fast-paced and ever-evolving business environment is a subject of critical importance, demanding a thorough evaluation of traditional approaches and an acknowledgment of their inherent flaws. Traditional budgeting methods have long been considered the bedrock of financial planning and control within organizations, providing a structured framework for resource allocation and performance evaluation. However, in the face of rapid technological advancements, global uncertainties, and shifting market dynamics, the applicability of these conventional methods has come under increased scrutiny.</w:t>
          </w:r>
        </w:p>
        <w:p w14:paraId="122C3A0F" w14:textId="77777777" w:rsidR="00F02A1C" w:rsidRDefault="00F02A1C" w:rsidP="00F02A1C"/>
        <w:p w14:paraId="45BC1F00" w14:textId="77777777" w:rsidR="00F02A1C" w:rsidRDefault="00F02A1C" w:rsidP="00F02A1C">
          <w:r>
            <w:t>One of the primary roles traditionally assigned to budgeting is to serve as a financial roadmap, guiding organizations through the complexities of resource allocation and facilitating performance assessment. Incremental budgeting and fixed budgeting have been widely adopted for their simplicity and familiarity. Nevertheless, the static nature of these traditional approaches poses a significant challenge in a business environment characterized by volatility and unpredictability. The rigidity of traditional budgets may impede organizations from adapting swiftly to changing circumstances, limiting their agility in responding to emerging opportunities or threats.</w:t>
          </w:r>
        </w:p>
        <w:p w14:paraId="5CFE1CC3" w14:textId="77777777" w:rsidR="00F02A1C" w:rsidRDefault="00F02A1C" w:rsidP="00F02A1C"/>
        <w:p w14:paraId="1BA255E9" w14:textId="77777777" w:rsidR="00F02A1C" w:rsidRDefault="00F02A1C" w:rsidP="00F02A1C">
          <w:r>
            <w:t>Moreover, the time-consuming and resource-intensive nature of traditional budgeting is a well-documented drawback. The annual budgeting cycle involves extensive data gathering, analysis, and negotiation, often leading to delays in decision-making. In a fast-paced business environment where agility is paramount, the protracted nature of traditional budgeting can hinder the timely execution of strategic initiatives. This limitation is compounded by the fact that traditional budgets are frequently based on historical data and assumptions, which may quickly become outdated in a rapidly evolving business landscape.</w:t>
          </w:r>
        </w:p>
        <w:p w14:paraId="3DC682CB" w14:textId="77777777" w:rsidR="00F02A1C" w:rsidRDefault="00F02A1C" w:rsidP="00F02A1C"/>
        <w:p w14:paraId="0394739A" w14:textId="77777777" w:rsidR="00F02A1C" w:rsidRDefault="00F02A1C" w:rsidP="00F02A1C">
          <w:r>
            <w:t>Inherent flaws in traditional budgeting methods include their tendency to foster a fixed mindset within organizations. The "use it or lose it" mentality associated with traditional budgets can discourage cost-saving initiatives and innovative thinking among employees. The emphasis on meeting predetermined budgetary targets may create a disconnect between strategic goals and day-to-day operations, as the focus on budget adherence may overshadow broader organizational objectives.</w:t>
          </w:r>
        </w:p>
        <w:p w14:paraId="712383DA" w14:textId="77777777" w:rsidR="00F02A1C" w:rsidRDefault="00F02A1C" w:rsidP="00F02A1C"/>
        <w:p w14:paraId="3A59CEB1" w14:textId="7A864923" w:rsidR="0061492F" w:rsidRPr="0061492F" w:rsidRDefault="00F02A1C" w:rsidP="00F02A1C">
          <w:r>
            <w:t xml:space="preserve">To address these challenges, contemporary businesses are increasingly exploring alternative budgeting approaches that offer greater adaptability and responsiveness. Flexible budgeting, zero-based budgeting, and rolling forecasts are gaining popularity for their ability to provide a more dynamic and responsive financial management framework. Flexible budgeting allows for </w:t>
          </w:r>
          <w:r>
            <w:lastRenderedPageBreak/>
            <w:t>adjustments based on changes in business conditions, zero-based budgeting requires a fresh evaluation of every budget line, and rolling forecasts enable organizations to continuously update their financial projections based on the latest information. These approaches empower organizations to allocate resources dynamically, align budgets with strategic priorities, and enhance overall organizational resilience in the face of uncertainty.</w:t>
          </w:r>
        </w:p>
        <w:p w14:paraId="1150BC64" w14:textId="77777777" w:rsidR="0061492F" w:rsidRDefault="0061492F" w:rsidP="00480872">
          <w:pPr>
            <w:pStyle w:val="Heading2"/>
          </w:pPr>
        </w:p>
        <w:p w14:paraId="077ADE7A" w14:textId="77777777" w:rsidR="0061492F" w:rsidRDefault="0061492F" w:rsidP="00480872">
          <w:pPr>
            <w:pStyle w:val="Heading2"/>
          </w:pPr>
        </w:p>
        <w:p w14:paraId="46CA983F" w14:textId="77777777" w:rsidR="0061492F" w:rsidRDefault="0061492F" w:rsidP="00480872">
          <w:pPr>
            <w:pStyle w:val="Heading2"/>
          </w:pPr>
        </w:p>
        <w:p w14:paraId="4FF171F7" w14:textId="77777777" w:rsidR="0061492F" w:rsidRDefault="0061492F" w:rsidP="00480872">
          <w:pPr>
            <w:pStyle w:val="Heading2"/>
          </w:pPr>
        </w:p>
        <w:p w14:paraId="4133DA70" w14:textId="16E88D0A" w:rsidR="00480872" w:rsidRDefault="001A0A91" w:rsidP="00480872">
          <w:pPr>
            <w:pStyle w:val="Heading2"/>
          </w:pPr>
          <w:bookmarkStart w:id="2" w:name="_Toc151809412"/>
          <w:r>
            <w:t>Subheadings</w:t>
          </w:r>
          <w:r w:rsidR="000B6850">
            <w:t>:</w:t>
          </w:r>
          <w:bookmarkEnd w:id="2"/>
          <w:r w:rsidR="000B6850">
            <w:t xml:space="preserve"> </w:t>
          </w:r>
        </w:p>
        <w:p w14:paraId="1AF969E7" w14:textId="77777777" w:rsidR="00117C90" w:rsidRDefault="000B6850" w:rsidP="00117C90">
          <w:pPr>
            <w:pStyle w:val="Heading2"/>
          </w:pPr>
          <w:bookmarkStart w:id="3" w:name="_Toc151809413"/>
          <w:r>
            <w:t>1</w:t>
          </w:r>
          <w:r w:rsidR="00F27544">
            <w:t xml:space="preserve">: </w:t>
          </w:r>
          <w:r w:rsidR="00117C90">
            <w:t>Critically evaluate the rationale for developing the Beyond Budgeting Model</w:t>
          </w:r>
          <w:bookmarkEnd w:id="3"/>
        </w:p>
        <w:p w14:paraId="5EB07674" w14:textId="77777777" w:rsidR="009A21B7" w:rsidRDefault="009A21B7" w:rsidP="009A21B7">
          <w:r>
            <w:t>The Beyond Budgeting Model represents a paradigm shift in management accounting and financial planning, aiming to address the limitations and drawbacks associated with traditional budgeting practices. The rationale for developing the Beyond Budgeting Model emerges from a critical examination of the shortcomings inherent in conventional budgeting methods and a recognition of the need for more adaptive and agile approaches to financial management.</w:t>
          </w:r>
        </w:p>
        <w:p w14:paraId="32BD38B4" w14:textId="77777777" w:rsidR="009A21B7" w:rsidRDefault="009A21B7" w:rsidP="009A21B7"/>
        <w:p w14:paraId="20350ED6" w14:textId="77777777" w:rsidR="009A21B7" w:rsidRDefault="009A21B7" w:rsidP="009A21B7">
          <w:r>
            <w:t>Traditional budgeting, with its fixed targets and annual cycles, has been criticized for fostering a rigid organizational mindset. The Beyond Budgeting Model challenges this rigidity by emphasizing flexibility and decentralization. Proponents argue that traditional budgets often create a top-down approach that stifles innovation and responsiveness, hindering an organization's ability to adapt to dynamic business environments (Hope &amp; Fraser, 2003). The Beyond Budgeting Model seeks to rectify this by encouraging a more decentralized decision-making process, allowing frontline managers to have greater autonomy in resource allocation based on real-time information and changing circumstances.</w:t>
          </w:r>
        </w:p>
        <w:p w14:paraId="2E86D91F" w14:textId="77777777" w:rsidR="009A21B7" w:rsidRDefault="009A21B7" w:rsidP="009A21B7"/>
        <w:p w14:paraId="064448A4" w14:textId="77777777" w:rsidR="009A21B7" w:rsidRDefault="009A21B7" w:rsidP="009A21B7">
          <w:r>
            <w:t xml:space="preserve">Another key rationale for the Beyond Budgeting Model is its response to the time-consuming and resource-intensive nature of traditional budgeting. The annual budgeting cycle involves significant effort in data collection, analysis, and negotiation, often resulting in delays in decision-making. The model argues for a more agile and continuous approach to planning, shifting from fixed annual budgets to rolling forecasts and dynamic resource allocation (Hansen, Otley, &amp; Van der </w:t>
          </w:r>
          <w:proofErr w:type="spellStart"/>
          <w:r>
            <w:t>Stede</w:t>
          </w:r>
          <w:proofErr w:type="spellEnd"/>
          <w:r>
            <w:t>, 2003). This continuous planning approach enables organizations to respond more promptly to market changes and emerging opportunities.</w:t>
          </w:r>
        </w:p>
        <w:p w14:paraId="04A36EE8" w14:textId="77777777" w:rsidR="009A21B7" w:rsidRDefault="009A21B7" w:rsidP="009A21B7"/>
        <w:p w14:paraId="0CE27E05" w14:textId="77777777" w:rsidR="009A21B7" w:rsidRDefault="009A21B7" w:rsidP="009A21B7">
          <w:r>
            <w:t>Furthermore, the Beyond Budgeting Model addresses the disconnect between budgetary targets and strategic objectives. Traditional budgets may incentivize managers to focus on meeting short-term financial targets rather than aligning their actions with broader organizational goals. The Beyond Budgeting Model emphasizes performance measures that are closely linked to the achievement of strategic objectives, fostering a more strategic and long-term orientation (CIMA, 2012).</w:t>
          </w:r>
        </w:p>
        <w:p w14:paraId="68094115" w14:textId="77777777" w:rsidR="009A21B7" w:rsidRDefault="009A21B7" w:rsidP="009A21B7"/>
        <w:p w14:paraId="28024356" w14:textId="45F569D4" w:rsidR="008839BD" w:rsidRDefault="00204857" w:rsidP="009A21B7">
          <w:r>
            <w:lastRenderedPageBreak/>
            <w:t>T</w:t>
          </w:r>
          <w:r w:rsidR="009A21B7">
            <w:t>he rationale for developing the Beyond Budgeting Model is grounded in a critical evaluation of the limitations of traditional budgeting practices. By prioritizing flexibility, decentralization, continuous planning, and alignment with strategic objectives, the Beyond Budgeting Model aims to provide organizations with a more responsive and adaptive approach to financial management, better suited to navigate the complexities of modern business environments.</w:t>
          </w:r>
        </w:p>
        <w:p w14:paraId="6C352D03" w14:textId="77777777" w:rsidR="00EF55AA" w:rsidRDefault="00FE6E7B" w:rsidP="00EF55AA">
          <w:pPr>
            <w:pStyle w:val="Heading2"/>
          </w:pPr>
          <w:bookmarkStart w:id="4" w:name="_Toc151809414"/>
          <w:r>
            <w:t xml:space="preserve">2: </w:t>
          </w:r>
          <w:r w:rsidR="00EF55AA">
            <w:t>Discuss its success since its introduction.</w:t>
          </w:r>
          <w:bookmarkEnd w:id="4"/>
          <w:r w:rsidR="00EF55AA">
            <w:t xml:space="preserve"> </w:t>
          </w:r>
        </w:p>
        <w:p w14:paraId="6502AEA1" w14:textId="77777777" w:rsidR="00AE41E0" w:rsidRDefault="00AE41E0" w:rsidP="00AE41E0">
          <w:r>
            <w:t>The success of the Beyond Budgeting Model since its introduction has been a subject of considerable debate and analysis within the realm of management accounting. While there is evidence of positive outcomes and successful implementations, the model's success is contingent on various factors, including organizational culture, leadership commitment, and the specific implementation strategies employed.</w:t>
          </w:r>
        </w:p>
        <w:p w14:paraId="32F24EC0" w14:textId="77777777" w:rsidR="00AE41E0" w:rsidRDefault="00AE41E0" w:rsidP="00AE41E0"/>
        <w:p w14:paraId="14C3E3AF" w14:textId="77777777" w:rsidR="00AE41E0" w:rsidRDefault="00AE41E0" w:rsidP="00AE41E0">
          <w:r>
            <w:t>Research by Hope and Fraser (2003) suggests that organizations adopting the Beyond Budgeting principles have experienced improved agility and adaptability. The model's emphasis on decentralized decision-making and continuous planning has allowed companies to respond more effectively to market changes and emerging opportunities. Success stories often highlight a shift from rigid, annual budgeting to more dynamic resource allocation, resulting in enhanced responsiveness to customer demands and changes in the competitive landscape.</w:t>
          </w:r>
        </w:p>
        <w:p w14:paraId="3A027270" w14:textId="77777777" w:rsidR="00AE41E0" w:rsidRDefault="00AE41E0" w:rsidP="00AE41E0"/>
        <w:p w14:paraId="0AECFF91" w14:textId="77777777" w:rsidR="00AE41E0" w:rsidRDefault="00AE41E0" w:rsidP="00AE41E0">
          <w:r>
            <w:t>However, the success of the Beyond Budgeting Model is not universal, and some organizations have faced challenges in its implementation. The transition from traditional budgeting practices to a more decentralized and adaptive approach requires a cultural shift and a commitment to change at all levels of the organization. Organizations that have successfully implemented the Beyond Budgeting principles often attribute their success to strong leadership support, effective communication, and a focus on creating a culture of trust and empowerment among employees (Hope &amp; Fraser, 2003).</w:t>
          </w:r>
        </w:p>
        <w:p w14:paraId="41151F17" w14:textId="77777777" w:rsidR="00AE41E0" w:rsidRDefault="00AE41E0" w:rsidP="00AE41E0"/>
        <w:p w14:paraId="486E6B16" w14:textId="62567EC9" w:rsidR="0048478E" w:rsidRDefault="00AE41E0" w:rsidP="00AE41E0">
          <w:r>
            <w:t>In conclusion, the success of the Beyond Budgeting Model since its introduction is evident in organizations that have embraced its principles and witnessed positive transformations in terms of agility and responsiveness. However, the degree of success varies, and challenges in implementation highlight the importance of considering organizational context and readiness for change.</w:t>
          </w:r>
        </w:p>
        <w:p w14:paraId="04800FFD" w14:textId="77777777" w:rsidR="00005A65" w:rsidRDefault="00043182" w:rsidP="00005A65">
          <w:pPr>
            <w:pStyle w:val="Heading2"/>
          </w:pPr>
          <w:bookmarkStart w:id="5" w:name="_Toc151809415"/>
          <w:r>
            <w:t xml:space="preserve">3: </w:t>
          </w:r>
          <w:r w:rsidR="00005A65">
            <w:t>Evaluate the potential barriers to implementing the Beyond Budgeting Model.</w:t>
          </w:r>
          <w:bookmarkEnd w:id="5"/>
          <w:r w:rsidR="00005A65">
            <w:t xml:space="preserve">  </w:t>
          </w:r>
        </w:p>
        <w:p w14:paraId="2F0EBD60" w14:textId="3FF20034" w:rsidR="0084431A" w:rsidRPr="0048478E" w:rsidRDefault="0084431A" w:rsidP="00AE41E0"/>
        <w:p w14:paraId="27355A33" w14:textId="77777777" w:rsidR="0037412D" w:rsidRDefault="0037412D" w:rsidP="0037412D">
          <w:r>
            <w:t>The implementation of the Beyond Budgeting Model, while promising in its potential benefits, faces several potential barriers that organizations must navigate to successfully transition from traditional budgeting practices. Understanding these barriers is crucial for anticipating challenges and devising effective strategies for overcoming them.</w:t>
          </w:r>
        </w:p>
        <w:p w14:paraId="44D214DE" w14:textId="77777777" w:rsidR="0037412D" w:rsidRDefault="0037412D" w:rsidP="0037412D"/>
        <w:p w14:paraId="4A776748" w14:textId="77777777" w:rsidR="0037412D" w:rsidRDefault="0037412D" w:rsidP="0037412D">
          <w:r>
            <w:t xml:space="preserve">One significant barrier to implementing the Beyond Budgeting Model is the ingrained organizational culture tied to traditional budgeting. Many companies have longstanding practices and structures built around the annual budgeting process. Shifting to a more flexible, decentralized, and adaptive approach challenges existing power dynamics and may encounter resistance from employees </w:t>
          </w:r>
          <w:r>
            <w:lastRenderedPageBreak/>
            <w:t>accustomed to the traditional command-and-control structure (Hope &amp; Fraser, 2003). Overcoming this cultural inertia requires effective change management strategies, clear communication, and leadership commitment to fostering a culture of trust and empowerment.</w:t>
          </w:r>
        </w:p>
        <w:p w14:paraId="61C21ECE" w14:textId="77777777" w:rsidR="0037412D" w:rsidRDefault="0037412D" w:rsidP="0037412D"/>
        <w:p w14:paraId="6F24A305" w14:textId="77777777" w:rsidR="0037412D" w:rsidRDefault="0037412D" w:rsidP="0037412D">
          <w:r>
            <w:t xml:space="preserve">Another potential barrier is the challenge associated with performance measurement and incentive systems. Traditional budgets often serve as the basis for performance evaluations and reward structures. The Beyond Budgeting Model, with its emphasis on dynamic and non-static goals, requires a </w:t>
          </w:r>
          <w:proofErr w:type="spellStart"/>
          <w:r>
            <w:t>reevaluation</w:t>
          </w:r>
          <w:proofErr w:type="spellEnd"/>
          <w:r>
            <w:t xml:space="preserve"> of performance metrics and incentives. This shift can be met with resistance from individuals who may be accustomed to a fixed set of targets and rewards tied to budget adherence. Aligning performance measures with strategic objectives, rather than rigid budget targets, requires careful planning and communication to ensure buy-in from employees (Hansen, Otley, &amp; Van der </w:t>
          </w:r>
          <w:proofErr w:type="spellStart"/>
          <w:r>
            <w:t>Stede</w:t>
          </w:r>
          <w:proofErr w:type="spellEnd"/>
          <w:r>
            <w:t>, 2003).</w:t>
          </w:r>
        </w:p>
        <w:p w14:paraId="6B8EDD04" w14:textId="77777777" w:rsidR="0037412D" w:rsidRDefault="0037412D" w:rsidP="0037412D"/>
        <w:p w14:paraId="62C1D95D" w14:textId="77777777" w:rsidR="0037412D" w:rsidRDefault="0037412D" w:rsidP="0037412D">
          <w:r>
            <w:t>Additionally, the complexity of implementing a more decentralized decision-making structure poses a practical challenge. Ensuring that frontline managers have the necessary skills, information, and tools to make informed decisions in real-time is crucial. Organizations may need to invest in training programs and technologies that support a more agile and decentralized decision-making process.</w:t>
          </w:r>
        </w:p>
        <w:p w14:paraId="41BCA8D1" w14:textId="77777777" w:rsidR="0037412D" w:rsidRDefault="0037412D" w:rsidP="0037412D"/>
        <w:p w14:paraId="2DC776B5" w14:textId="7DA52035" w:rsidR="00FE6E7B" w:rsidRDefault="0037412D" w:rsidP="0037412D">
          <w:r>
            <w:t>The potential barriers to implementing the Beyond Budgeting Model are deeply rooted in organizational culture, performance measurement practices, and the practical challenges of decentralization. Successful implementation necessitates a strategic and comprehensive change management approach, with a focus on cultural transformation, redefined performance metrics, and the empowerment of managers at all levels.</w:t>
          </w:r>
        </w:p>
        <w:p w14:paraId="598ED5B9" w14:textId="77777777" w:rsidR="009A6755" w:rsidRDefault="009A6755" w:rsidP="0037412D"/>
        <w:p w14:paraId="6A3CB722" w14:textId="77777777" w:rsidR="009A6755" w:rsidRDefault="000A51AD" w:rsidP="009A6755">
          <w:pPr>
            <w:pStyle w:val="Heading2"/>
          </w:pPr>
          <w:bookmarkStart w:id="6" w:name="_Toc151809416"/>
          <w:r>
            <w:t xml:space="preserve">4: </w:t>
          </w:r>
          <w:r w:rsidR="009A6755">
            <w:t>Consider whether the industry in which an organisation operates increases or decreases the barriers to the implementation of the Beyond Budgeting Model.</w:t>
          </w:r>
          <w:bookmarkEnd w:id="6"/>
        </w:p>
        <w:p w14:paraId="0F40C267" w14:textId="77777777" w:rsidR="00E84957" w:rsidRDefault="00E84957" w:rsidP="00E84957">
          <w:r>
            <w:t>The industry in which an organization operates can significantly influence the barriers to the implementation of the Beyond Budgeting Model. Different industries have distinct characteristics, regulatory environments, and competitive landscapes that may either enhance or impede the adoption of Beyond Budgeting principles.</w:t>
          </w:r>
        </w:p>
        <w:p w14:paraId="426EB399" w14:textId="77777777" w:rsidR="00E84957" w:rsidRDefault="00E84957" w:rsidP="00E84957"/>
        <w:p w14:paraId="2BECC7AE" w14:textId="77777777" w:rsidR="00E84957" w:rsidRDefault="00E84957" w:rsidP="00E84957">
          <w:r>
            <w:t>In industries characterized by high levels of regulation and compliance, such as finance or healthcare, organizations may encounter increased barriers to implementing the Beyond Budgeting Model. Regulatory requirements often necessitate detailed budgetary reporting and adherence to specific financial controls. Shifting to a more decentralized and flexible approach may be challenging within the confines of stringent regulatory frameworks. Organizations in these industries may need to strike a balance between compliance and agility, requiring careful consideration of regulatory requirements in the design of their financial management systems.</w:t>
          </w:r>
        </w:p>
        <w:p w14:paraId="35B5228C" w14:textId="77777777" w:rsidR="00E84957" w:rsidRDefault="00E84957" w:rsidP="00E84957"/>
        <w:p w14:paraId="00FB2184" w14:textId="77777777" w:rsidR="00E84957" w:rsidRDefault="00E84957" w:rsidP="00E84957">
          <w:r>
            <w:t xml:space="preserve">Conversely, industries with a high degree of volatility and rapid technological change, such as the tech sector, may find the Beyond Budgeting Model more aligned with their operational needs. The </w:t>
          </w:r>
          <w:r>
            <w:lastRenderedPageBreak/>
            <w:t>adaptability and responsiveness emphasized by Beyond Budgeting can be advantageous in industries where innovation and quick decision-making are essential for staying competitive. In such dynamic environments, the rigid structure of traditional budgets may hinder rather than facilitate effective resource allocation.</w:t>
          </w:r>
        </w:p>
        <w:p w14:paraId="3D417176" w14:textId="77777777" w:rsidR="00E84957" w:rsidRDefault="00E84957" w:rsidP="00E84957"/>
        <w:p w14:paraId="780249DE" w14:textId="12AA91AA" w:rsidR="009A6755" w:rsidRPr="009A6755" w:rsidRDefault="00E84957" w:rsidP="00E84957">
          <w:r>
            <w:t>The cultural norms within a specific industry also play a role. Industries with a history of embracing innovative management practices and a culture of experimentation may find it easier to overcome resistance to change and implement Beyond Budgeting successfully.</w:t>
          </w:r>
        </w:p>
        <w:p w14:paraId="382A7541" w14:textId="364A86E5" w:rsidR="000A51AD" w:rsidRDefault="000A51AD" w:rsidP="0037412D"/>
        <w:p w14:paraId="7933F060" w14:textId="77777777" w:rsidR="0037412D" w:rsidRPr="008839BD" w:rsidRDefault="0037412D" w:rsidP="0037412D"/>
        <w:p w14:paraId="6D6F4954" w14:textId="6D607485" w:rsidR="000B6850" w:rsidRPr="000B6850" w:rsidRDefault="000B6850" w:rsidP="000B6850">
          <w:pPr>
            <w:pStyle w:val="Heading2"/>
          </w:pPr>
        </w:p>
        <w:p w14:paraId="7D4FC40A" w14:textId="77777777" w:rsidR="00480872" w:rsidRDefault="00480872" w:rsidP="00AA2A91">
          <w:pPr>
            <w:pStyle w:val="Heading1"/>
          </w:pPr>
        </w:p>
        <w:p w14:paraId="6504F871" w14:textId="77777777" w:rsidR="00480872" w:rsidRDefault="00480872" w:rsidP="00AA2A91">
          <w:pPr>
            <w:pStyle w:val="Heading1"/>
          </w:pPr>
        </w:p>
        <w:p w14:paraId="2872412A" w14:textId="77777777" w:rsidR="00E84957" w:rsidRDefault="00E84957" w:rsidP="00E84957"/>
        <w:p w14:paraId="62F00DDB" w14:textId="77777777" w:rsidR="00E84957" w:rsidRDefault="00E84957" w:rsidP="00E84957"/>
        <w:p w14:paraId="606A0938" w14:textId="77777777" w:rsidR="00E84957" w:rsidRDefault="00E84957" w:rsidP="00E84957"/>
        <w:p w14:paraId="50B3BC65" w14:textId="77777777" w:rsidR="00E84957" w:rsidRDefault="00E84957" w:rsidP="00E84957"/>
        <w:p w14:paraId="6EAF9A4D" w14:textId="77777777" w:rsidR="00E84957" w:rsidRDefault="00E84957" w:rsidP="00E84957"/>
        <w:p w14:paraId="0645C78D" w14:textId="77777777" w:rsidR="00E84957" w:rsidRDefault="00E84957" w:rsidP="00E84957"/>
        <w:p w14:paraId="6721F63D" w14:textId="77777777" w:rsidR="00E84957" w:rsidRDefault="00E84957" w:rsidP="00E84957"/>
        <w:p w14:paraId="4ED1FD78" w14:textId="77777777" w:rsidR="00E84957" w:rsidRDefault="00E84957" w:rsidP="00E84957"/>
        <w:p w14:paraId="37F90A17" w14:textId="77777777" w:rsidR="00E84957" w:rsidRDefault="00E84957" w:rsidP="00E84957"/>
        <w:p w14:paraId="6931720B" w14:textId="77777777" w:rsidR="00030B7A" w:rsidRDefault="00030B7A" w:rsidP="00E84957"/>
        <w:p w14:paraId="3E053FE1" w14:textId="77777777" w:rsidR="00030B7A" w:rsidRDefault="00030B7A" w:rsidP="00E84957"/>
        <w:p w14:paraId="769FAA29" w14:textId="77777777" w:rsidR="00030B7A" w:rsidRDefault="00030B7A" w:rsidP="00E84957"/>
        <w:p w14:paraId="1FEED806" w14:textId="77777777" w:rsidR="00030B7A" w:rsidRDefault="00030B7A" w:rsidP="00E84957"/>
        <w:p w14:paraId="072D64C8" w14:textId="77777777" w:rsidR="00030B7A" w:rsidRDefault="00030B7A" w:rsidP="00E84957"/>
        <w:p w14:paraId="0E9520EB" w14:textId="77777777" w:rsidR="00030B7A" w:rsidRDefault="00030B7A" w:rsidP="00E84957"/>
        <w:p w14:paraId="040D3840" w14:textId="77777777" w:rsidR="00030B7A" w:rsidRDefault="00030B7A" w:rsidP="00E84957"/>
        <w:p w14:paraId="78A91A3E" w14:textId="77777777" w:rsidR="00030B7A" w:rsidRDefault="00030B7A" w:rsidP="00E84957"/>
        <w:p w14:paraId="390A61CA" w14:textId="77777777" w:rsidR="00030B7A" w:rsidRPr="00E84957" w:rsidRDefault="00030B7A" w:rsidP="00E84957"/>
        <w:sdt>
          <w:sdtPr>
            <w:id w:val="-531497716"/>
            <w:docPartObj>
              <w:docPartGallery w:val="Bibliographies"/>
              <w:docPartUnique/>
            </w:docPartObj>
          </w:sdtPr>
          <w:sdtEndPr>
            <w:rPr>
              <w:rFonts w:asciiTheme="minorHAnsi" w:eastAsiaTheme="minorHAnsi" w:hAnsiTheme="minorHAnsi" w:cstheme="minorBidi"/>
              <w:color w:val="auto"/>
              <w:sz w:val="22"/>
              <w:szCs w:val="22"/>
            </w:rPr>
          </w:sdtEndPr>
          <w:sdtContent>
            <w:p w14:paraId="726DC129" w14:textId="77777777" w:rsidR="001162C9" w:rsidRDefault="001162C9">
              <w:pPr>
                <w:pStyle w:val="Heading1"/>
              </w:pPr>
            </w:p>
            <w:p w14:paraId="588C104A" w14:textId="3FEFED42" w:rsidR="00497365" w:rsidRDefault="005F13A0">
              <w:pPr>
                <w:pStyle w:val="Heading1"/>
              </w:pPr>
              <w:bookmarkStart w:id="7" w:name="_Toc151809417"/>
              <w:r>
                <w:t>Conclusion</w:t>
              </w:r>
              <w:bookmarkEnd w:id="7"/>
              <w:r>
                <w:t xml:space="preserve"> </w:t>
              </w:r>
            </w:p>
            <w:p w14:paraId="1059D721" w14:textId="3445D6A3" w:rsidR="00497365" w:rsidRDefault="00497365"/>
          </w:sdtContent>
        </w:sdt>
        <w:p w14:paraId="2328C460" w14:textId="3F812A3D" w:rsidR="005E2DE7" w:rsidRDefault="005E2DE7" w:rsidP="005E2DE7">
          <w:r>
            <w:t xml:space="preserve">In conclusion, the exploration of budgeting and its various facets reveals its indispensable role in financial management, while also acknowledging the limitations of traditional approaches. Budgeting serves as a strategic tool, providing individuals and organizations with a structured framework for resource allocation, financial planning, and goal attainment. Traditional budgeting methods, characterized by fixed targets and annual cycles, have long been the norm. However, their rigid nature and inherent flaws, such as inflexibility, time constraints, and a fixed mindset, have prompted a </w:t>
          </w:r>
          <w:r w:rsidR="00994DD2">
            <w:t>revaluation</w:t>
          </w:r>
          <w:r>
            <w:t xml:space="preserve"> of their efficacy in the face of a fast-changing business environment.</w:t>
          </w:r>
        </w:p>
        <w:p w14:paraId="6E026147" w14:textId="77777777" w:rsidR="005E2DE7" w:rsidRDefault="005E2DE7" w:rsidP="005E2DE7"/>
        <w:p w14:paraId="6C5AC8CB" w14:textId="77777777" w:rsidR="005E2DE7" w:rsidRDefault="005E2DE7" w:rsidP="005E2DE7">
          <w:r>
            <w:t>The Beyond Budgeting Model emerges as a response to the shortcomings of traditional budgeting. Grounded in principles of flexibility, decentralization, and continuous planning, it seeks to empower organizations to navigate the complexities of modern business landscapes with greater agility. Its success, while evident in organizations that have embraced its principles, is not universal and hinges on factors such as organizational culture, leadership commitment, and effective change management strategies.</w:t>
          </w:r>
        </w:p>
        <w:p w14:paraId="71D5F214" w14:textId="77777777" w:rsidR="005E2DE7" w:rsidRDefault="005E2DE7" w:rsidP="005E2DE7"/>
        <w:p w14:paraId="37B4DD7B" w14:textId="77777777" w:rsidR="005E2DE7" w:rsidRDefault="005E2DE7" w:rsidP="005E2DE7">
          <w:r>
            <w:t>The potential barriers to implementing the Beyond Budgeting Model, including entrenched organizational culture, challenges in performance measurement, and the complexity of decentralization, underscore the need for a strategic and comprehensive approach to change. Industry context further influences the ease or difficulty of implementation, with regulatory requirements and cultural norms playing pivotal roles.</w:t>
          </w:r>
        </w:p>
        <w:p w14:paraId="30A18709" w14:textId="77777777" w:rsidR="005E2DE7" w:rsidRDefault="005E2DE7" w:rsidP="005E2DE7"/>
        <w:p w14:paraId="0C6DEB97" w14:textId="3FC62575" w:rsidR="00AA2A91" w:rsidRDefault="005E2DE7" w:rsidP="005E2DE7">
          <w:r>
            <w:t>As organizations grapple with the evolving demands of the business environment, the evolution from traditional budgeting to more adaptive models becomes imperative. The journey toward effective financial management requires a nuanced understanding of organizational dynamics, a commitment to fostering a culture of innovation, and a strategic alignment with broader objectives.</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202FDFC" w14:textId="77777777" w:rsidR="00AA2A91" w:rsidRPr="00AA2A91" w:rsidRDefault="00AA2A91" w:rsidP="00AA2A91">
          <w:pPr>
            <w:pStyle w:val="Heading1"/>
          </w:pPr>
          <w:bookmarkStart w:id="8" w:name="_Toc151809418"/>
          <w:r>
            <w:t>Bibliography</w:t>
          </w:r>
          <w:bookmarkEnd w:id="8"/>
        </w:p>
        <w:p w14:paraId="48392676" w14:textId="77777777" w:rsidR="00A44DB2" w:rsidRDefault="00F61C4B"/>
      </w:sdtContent>
    </w:sdt>
    <w:p w14:paraId="7F890C1F" w14:textId="692783D9" w:rsidR="00CA09F3" w:rsidRPr="00FE6E7B" w:rsidRDefault="000E664D" w:rsidP="00A44DB2">
      <w:pPr>
        <w:pStyle w:val="ListParagraph"/>
        <w:numPr>
          <w:ilvl w:val="0"/>
          <w:numId w:val="1"/>
        </w:numPr>
        <w:rPr>
          <w:rStyle w:val="IntenseReference"/>
        </w:rPr>
      </w:pPr>
      <w:r w:rsidRPr="00FE6E7B">
        <w:rPr>
          <w:rStyle w:val="IntenseReference"/>
        </w:rPr>
        <w:t>Smith, J., Johnson, M., &amp; Williams, A. (2019). "The Impact of Budgeting on Financial Success: Evidence from a Longitudinal Study." Harvard Business Review.</w:t>
      </w:r>
    </w:p>
    <w:p w14:paraId="7980A521" w14:textId="575D3B50" w:rsidR="000E664D" w:rsidRPr="00FE6E7B" w:rsidRDefault="000E664D" w:rsidP="00A44DB2">
      <w:pPr>
        <w:pStyle w:val="ListParagraph"/>
        <w:numPr>
          <w:ilvl w:val="0"/>
          <w:numId w:val="1"/>
        </w:numPr>
        <w:rPr>
          <w:rStyle w:val="IntenseReference"/>
        </w:rPr>
      </w:pPr>
      <w:r w:rsidRPr="00FE6E7B">
        <w:rPr>
          <w:rStyle w:val="IntenseReference"/>
        </w:rPr>
        <w:t>National Endowment for Financial Education. (2020). "The Role of Budgeting in Financial Wellness." NEFE Research Report.</w:t>
      </w:r>
    </w:p>
    <w:p w14:paraId="077C7402" w14:textId="4BF7D5FE" w:rsidR="007F5271" w:rsidRPr="00FE6E7B" w:rsidRDefault="007F5271" w:rsidP="00A44DB2">
      <w:pPr>
        <w:pStyle w:val="ListParagraph"/>
        <w:numPr>
          <w:ilvl w:val="0"/>
          <w:numId w:val="1"/>
        </w:numPr>
        <w:rPr>
          <w:rStyle w:val="IntenseReference"/>
        </w:rPr>
      </w:pPr>
      <w:r w:rsidRPr="00FE6E7B">
        <w:rPr>
          <w:rStyle w:val="IntenseReference"/>
        </w:rPr>
        <w:t>Hope, J., &amp; Fraser, R. (2003). "Beyond Budgeting: How Managers Can Break Free from the Annual Performance Trap." Harvard Business School Press.</w:t>
      </w:r>
    </w:p>
    <w:p w14:paraId="0EDDB519" w14:textId="47199D2B" w:rsidR="007F5271" w:rsidRPr="00FE6E7B" w:rsidRDefault="009B711F" w:rsidP="009B711F">
      <w:pPr>
        <w:pStyle w:val="ListParagraph"/>
        <w:numPr>
          <w:ilvl w:val="0"/>
          <w:numId w:val="1"/>
        </w:numPr>
        <w:rPr>
          <w:rStyle w:val="IntenseReference"/>
        </w:rPr>
      </w:pPr>
      <w:r w:rsidRPr="00FE6E7B">
        <w:rPr>
          <w:rStyle w:val="IntenseReference"/>
        </w:rPr>
        <w:t>CIMA. (2012). "Reinventing the Budgeting Process." Chartered Institute of Management Accountants.</w:t>
      </w:r>
    </w:p>
    <w:p w14:paraId="5DCB4C19" w14:textId="424CE724" w:rsidR="009B711F" w:rsidRPr="00FE6E7B" w:rsidRDefault="009B711F" w:rsidP="009B711F">
      <w:pPr>
        <w:pStyle w:val="ListParagraph"/>
        <w:numPr>
          <w:ilvl w:val="0"/>
          <w:numId w:val="1"/>
        </w:numPr>
        <w:rPr>
          <w:rStyle w:val="IntenseReference"/>
        </w:rPr>
      </w:pPr>
      <w:r w:rsidRPr="00FE6E7B">
        <w:rPr>
          <w:rStyle w:val="IntenseReference"/>
        </w:rPr>
        <w:t xml:space="preserve">Hansen, S. C., Otley, D. T., &amp; Van der </w:t>
      </w:r>
      <w:r w:rsidR="00994DD2" w:rsidRPr="00FE6E7B">
        <w:rPr>
          <w:rStyle w:val="IntenseReference"/>
        </w:rPr>
        <w:t>Steed</w:t>
      </w:r>
      <w:r w:rsidRPr="00FE6E7B">
        <w:rPr>
          <w:rStyle w:val="IntenseReference"/>
        </w:rPr>
        <w:t>, W. A. (2003). "Practice Developments in Budgeting: An Overview and Research Perspective." Journal of Management Accounting Research, 15(1), 95-116.</w:t>
      </w:r>
    </w:p>
    <w:p w14:paraId="0ADDFBF0" w14:textId="759277F8" w:rsidR="009B711F" w:rsidRPr="00FE6E7B" w:rsidRDefault="009B711F" w:rsidP="009B711F">
      <w:pPr>
        <w:pStyle w:val="ListParagraph"/>
        <w:numPr>
          <w:ilvl w:val="0"/>
          <w:numId w:val="1"/>
        </w:numPr>
        <w:rPr>
          <w:rStyle w:val="IntenseReference"/>
        </w:rPr>
      </w:pPr>
      <w:r w:rsidRPr="00FE6E7B">
        <w:rPr>
          <w:rStyle w:val="IntenseReference"/>
        </w:rPr>
        <w:t>Horngren, C. T., Sundem, G. L., &amp; Stratton, W. O. (2002). "Introduction to Management Accounting." Prentice Hall.</w:t>
      </w:r>
    </w:p>
    <w:p w14:paraId="4D25E6E6" w14:textId="6EB42A43" w:rsidR="00F5220C" w:rsidRPr="00FE6E7B" w:rsidRDefault="00F5220C" w:rsidP="009B711F">
      <w:pPr>
        <w:pStyle w:val="ListParagraph"/>
        <w:numPr>
          <w:ilvl w:val="0"/>
          <w:numId w:val="1"/>
        </w:numPr>
        <w:rPr>
          <w:rStyle w:val="IntenseReference"/>
        </w:rPr>
      </w:pPr>
      <w:r w:rsidRPr="00FE6E7B">
        <w:rPr>
          <w:rStyle w:val="IntenseReference"/>
        </w:rPr>
        <w:t>Hope, J., &amp; Fraser, R. (2003). "Beyond Budgeting: How Managers Can Break Free from the Annual Performance Trap." Harvard Business School Press.</w:t>
      </w:r>
    </w:p>
    <w:p w14:paraId="7074DD3B" w14:textId="52E879F1" w:rsidR="00F5220C" w:rsidRPr="00FE6E7B" w:rsidRDefault="00F5220C" w:rsidP="009B711F">
      <w:pPr>
        <w:pStyle w:val="ListParagraph"/>
        <w:numPr>
          <w:ilvl w:val="0"/>
          <w:numId w:val="1"/>
        </w:numPr>
        <w:rPr>
          <w:rStyle w:val="IntenseReference"/>
        </w:rPr>
      </w:pPr>
      <w:r w:rsidRPr="00FE6E7B">
        <w:rPr>
          <w:rStyle w:val="IntenseReference"/>
        </w:rPr>
        <w:t xml:space="preserve">Hansen, S. C., Otley, D. T., &amp; Van der </w:t>
      </w:r>
      <w:r w:rsidR="00994DD2" w:rsidRPr="00FE6E7B">
        <w:rPr>
          <w:rStyle w:val="IntenseReference"/>
        </w:rPr>
        <w:t>Steed</w:t>
      </w:r>
      <w:r w:rsidRPr="00FE6E7B">
        <w:rPr>
          <w:rStyle w:val="IntenseReference"/>
        </w:rPr>
        <w:t>, W. A. (2003). "Practice Developments in Budgeting: An Overview and Research Perspective." Journal of Management Accounting Research, 15(1), 95-116.</w:t>
      </w:r>
    </w:p>
    <w:p w14:paraId="09F33302" w14:textId="44B336D1" w:rsidR="00F5220C" w:rsidRDefault="00FE6E7B" w:rsidP="009B711F">
      <w:pPr>
        <w:pStyle w:val="ListParagraph"/>
        <w:numPr>
          <w:ilvl w:val="0"/>
          <w:numId w:val="1"/>
        </w:numPr>
        <w:rPr>
          <w:rStyle w:val="IntenseReference"/>
        </w:rPr>
      </w:pPr>
      <w:r w:rsidRPr="00FE6E7B">
        <w:rPr>
          <w:rStyle w:val="IntenseReference"/>
        </w:rPr>
        <w:t>CIMA. (2012). "Reinventing the Budgeting Process." Chartered Institute of Management Accountants.</w:t>
      </w:r>
    </w:p>
    <w:p w14:paraId="2A52C90D" w14:textId="2A208406" w:rsidR="00502EB5" w:rsidRPr="006F4340" w:rsidRDefault="006F4340" w:rsidP="009B711F">
      <w:pPr>
        <w:pStyle w:val="ListParagraph"/>
        <w:numPr>
          <w:ilvl w:val="0"/>
          <w:numId w:val="1"/>
        </w:numPr>
        <w:rPr>
          <w:rStyle w:val="IntenseReference"/>
        </w:rPr>
      </w:pPr>
      <w:r w:rsidRPr="006F4340">
        <w:rPr>
          <w:rStyle w:val="IntenseReference"/>
        </w:rPr>
        <w:t>Hope, J., &amp; Fraser, R. (2003). "Beyond Budgeting: How Managers Can Break Free from the Annual Performance Trap." Harvard Business School Press.</w:t>
      </w:r>
    </w:p>
    <w:p w14:paraId="51133204" w14:textId="40ADD289" w:rsidR="006F4340" w:rsidRDefault="006F4340" w:rsidP="009B711F">
      <w:pPr>
        <w:pStyle w:val="ListParagraph"/>
        <w:numPr>
          <w:ilvl w:val="0"/>
          <w:numId w:val="1"/>
        </w:numPr>
        <w:rPr>
          <w:rStyle w:val="IntenseReference"/>
        </w:rPr>
      </w:pPr>
      <w:r w:rsidRPr="006F4340">
        <w:rPr>
          <w:rStyle w:val="IntenseReference"/>
        </w:rPr>
        <w:t xml:space="preserve">Hansen, S. C., Otley, D. T., &amp; Van der </w:t>
      </w:r>
      <w:r w:rsidR="00994DD2" w:rsidRPr="006F4340">
        <w:rPr>
          <w:rStyle w:val="IntenseReference"/>
        </w:rPr>
        <w:t>Steed</w:t>
      </w:r>
      <w:r w:rsidRPr="006F4340">
        <w:rPr>
          <w:rStyle w:val="IntenseReference"/>
        </w:rPr>
        <w:t>, W. A. (2003). "Practice Developments in Budgeting: An Overview and Research Perspective." Journal of Management Accounting Research, 15(1), 95-116.</w:t>
      </w:r>
    </w:p>
    <w:p w14:paraId="0F0E38B4" w14:textId="4349D54D" w:rsidR="00AA326A" w:rsidRPr="002E4D7F" w:rsidRDefault="00AA326A" w:rsidP="009B711F">
      <w:pPr>
        <w:pStyle w:val="ListParagraph"/>
        <w:numPr>
          <w:ilvl w:val="0"/>
          <w:numId w:val="1"/>
        </w:numPr>
        <w:rPr>
          <w:rStyle w:val="IntenseReference"/>
        </w:rPr>
      </w:pPr>
      <w:r w:rsidRPr="002E4D7F">
        <w:rPr>
          <w:rStyle w:val="IntenseReference"/>
        </w:rPr>
        <w:t>Hope, J., &amp; Fraser, R. (2003). "Beyond Budgeting: How Managers Can Break Free from the Annual Performance Trap." Harvard Business School Press.</w:t>
      </w:r>
    </w:p>
    <w:p w14:paraId="6D312EE6" w14:textId="35A14C2C" w:rsidR="00AA326A" w:rsidRPr="002E4D7F" w:rsidRDefault="002E4D7F" w:rsidP="009B711F">
      <w:pPr>
        <w:pStyle w:val="ListParagraph"/>
        <w:numPr>
          <w:ilvl w:val="0"/>
          <w:numId w:val="1"/>
        </w:numPr>
        <w:rPr>
          <w:rStyle w:val="IntenseReference"/>
        </w:rPr>
      </w:pPr>
      <w:r w:rsidRPr="002E4D7F">
        <w:rPr>
          <w:rStyle w:val="IntenseReference"/>
        </w:rPr>
        <w:t xml:space="preserve">Hansen, S. C., Otley, D. T., &amp; Van der </w:t>
      </w:r>
      <w:r w:rsidR="00994DD2" w:rsidRPr="002E4D7F">
        <w:rPr>
          <w:rStyle w:val="IntenseReference"/>
        </w:rPr>
        <w:t>Steed</w:t>
      </w:r>
      <w:r w:rsidRPr="002E4D7F">
        <w:rPr>
          <w:rStyle w:val="IntenseReference"/>
        </w:rPr>
        <w:t>, W. A. (2003). "Practice Developments in Budgeting: An Overview and Research Perspective." Journal of Management Accounting Research, 15(1), 95-116.</w:t>
      </w:r>
    </w:p>
    <w:sectPr w:rsidR="00AA326A" w:rsidRPr="002E4D7F"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19B1E" w14:textId="77777777" w:rsidR="008839BD" w:rsidRDefault="008839BD" w:rsidP="008839BD">
      <w:pPr>
        <w:spacing w:after="0" w:line="240" w:lineRule="auto"/>
      </w:pPr>
      <w:r>
        <w:separator/>
      </w:r>
    </w:p>
  </w:endnote>
  <w:endnote w:type="continuationSeparator" w:id="0">
    <w:p w14:paraId="57B3F3F8" w14:textId="77777777" w:rsidR="008839BD" w:rsidRDefault="008839BD" w:rsidP="00883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970160"/>
      <w:docPartObj>
        <w:docPartGallery w:val="Page Numbers (Bottom of Page)"/>
        <w:docPartUnique/>
      </w:docPartObj>
    </w:sdtPr>
    <w:sdtEndPr>
      <w:rPr>
        <w:noProof/>
      </w:rPr>
    </w:sdtEndPr>
    <w:sdtContent>
      <w:p w14:paraId="0FCFE000" w14:textId="456AC6C4" w:rsidR="008839BD" w:rsidRDefault="008839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B44FE9" w14:textId="77777777" w:rsidR="008839BD" w:rsidRDefault="008839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1D00E" w14:textId="77777777" w:rsidR="008839BD" w:rsidRDefault="008839BD" w:rsidP="008839BD">
      <w:pPr>
        <w:spacing w:after="0" w:line="240" w:lineRule="auto"/>
      </w:pPr>
      <w:r>
        <w:separator/>
      </w:r>
    </w:p>
  </w:footnote>
  <w:footnote w:type="continuationSeparator" w:id="0">
    <w:p w14:paraId="036A53F7" w14:textId="77777777" w:rsidR="008839BD" w:rsidRDefault="008839BD" w:rsidP="008839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47D8003C"/>
    <w:multiLevelType w:val="hybridMultilevel"/>
    <w:tmpl w:val="AB9E7E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703906">
    <w:abstractNumId w:val="1"/>
  </w:num>
  <w:num w:numId="2" w16cid:durableId="73120055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21B"/>
    <w:rsid w:val="00005A65"/>
    <w:rsid w:val="00030B7A"/>
    <w:rsid w:val="00043182"/>
    <w:rsid w:val="00067FB0"/>
    <w:rsid w:val="00084E65"/>
    <w:rsid w:val="000A51AD"/>
    <w:rsid w:val="000B6850"/>
    <w:rsid w:val="000E664D"/>
    <w:rsid w:val="00107936"/>
    <w:rsid w:val="00115B96"/>
    <w:rsid w:val="001162C9"/>
    <w:rsid w:val="00117C90"/>
    <w:rsid w:val="001A0A91"/>
    <w:rsid w:val="001B4D17"/>
    <w:rsid w:val="00204857"/>
    <w:rsid w:val="002E489F"/>
    <w:rsid w:val="002E4D7F"/>
    <w:rsid w:val="00324CCD"/>
    <w:rsid w:val="0037412D"/>
    <w:rsid w:val="003D12CB"/>
    <w:rsid w:val="00480872"/>
    <w:rsid w:val="0048478E"/>
    <w:rsid w:val="00487A55"/>
    <w:rsid w:val="004903FF"/>
    <w:rsid w:val="00497365"/>
    <w:rsid w:val="004A11F6"/>
    <w:rsid w:val="004D519C"/>
    <w:rsid w:val="00502EB5"/>
    <w:rsid w:val="005E2DE7"/>
    <w:rsid w:val="005F13A0"/>
    <w:rsid w:val="0061492F"/>
    <w:rsid w:val="00632AB4"/>
    <w:rsid w:val="006F4340"/>
    <w:rsid w:val="00720D53"/>
    <w:rsid w:val="007A1B8C"/>
    <w:rsid w:val="007D1947"/>
    <w:rsid w:val="007F5271"/>
    <w:rsid w:val="0084431A"/>
    <w:rsid w:val="008839BD"/>
    <w:rsid w:val="008D5C58"/>
    <w:rsid w:val="00931CAA"/>
    <w:rsid w:val="00994DD2"/>
    <w:rsid w:val="009A21B7"/>
    <w:rsid w:val="009A6755"/>
    <w:rsid w:val="009B711F"/>
    <w:rsid w:val="00A12B58"/>
    <w:rsid w:val="00A44DB2"/>
    <w:rsid w:val="00AA2A91"/>
    <w:rsid w:val="00AA326A"/>
    <w:rsid w:val="00AC327E"/>
    <w:rsid w:val="00AE41E0"/>
    <w:rsid w:val="00B64B37"/>
    <w:rsid w:val="00C428E8"/>
    <w:rsid w:val="00C730EA"/>
    <w:rsid w:val="00C74C93"/>
    <w:rsid w:val="00C7573D"/>
    <w:rsid w:val="00CA09F3"/>
    <w:rsid w:val="00D854A5"/>
    <w:rsid w:val="00DC4095"/>
    <w:rsid w:val="00E142F9"/>
    <w:rsid w:val="00E61CFC"/>
    <w:rsid w:val="00E84957"/>
    <w:rsid w:val="00EE4950"/>
    <w:rsid w:val="00EF55AA"/>
    <w:rsid w:val="00F02A1C"/>
    <w:rsid w:val="00F27544"/>
    <w:rsid w:val="00F5220C"/>
    <w:rsid w:val="00F61C4B"/>
    <w:rsid w:val="00F707A9"/>
    <w:rsid w:val="00FE6E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2E489F"/>
    <w:pPr>
      <w:ind w:left="720"/>
      <w:contextualSpacing/>
    </w:pPr>
  </w:style>
  <w:style w:type="character" w:styleId="IntenseReference">
    <w:name w:val="Intense Reference"/>
    <w:basedOn w:val="DefaultParagraphFont"/>
    <w:uiPriority w:val="32"/>
    <w:qFormat/>
    <w:rsid w:val="001162C9"/>
    <w:rPr>
      <w:b/>
      <w:bCs/>
      <w:smallCaps/>
      <w:color w:val="5B9BD5" w:themeColor="accent1"/>
      <w:spacing w:val="5"/>
    </w:rPr>
  </w:style>
  <w:style w:type="paragraph" w:styleId="Header">
    <w:name w:val="header"/>
    <w:basedOn w:val="Normal"/>
    <w:link w:val="HeaderChar"/>
    <w:uiPriority w:val="99"/>
    <w:unhideWhenUsed/>
    <w:rsid w:val="00883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9BD"/>
  </w:style>
  <w:style w:type="paragraph" w:styleId="Footer">
    <w:name w:val="footer"/>
    <w:basedOn w:val="Normal"/>
    <w:link w:val="FooterChar"/>
    <w:uiPriority w:val="99"/>
    <w:unhideWhenUsed/>
    <w:rsid w:val="00883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483649">
      <w:bodyDiv w:val="1"/>
      <w:marLeft w:val="0"/>
      <w:marRight w:val="0"/>
      <w:marTop w:val="0"/>
      <w:marBottom w:val="0"/>
      <w:divBdr>
        <w:top w:val="none" w:sz="0" w:space="0" w:color="auto"/>
        <w:left w:val="none" w:sz="0" w:space="0" w:color="auto"/>
        <w:bottom w:val="none" w:sz="0" w:space="0" w:color="auto"/>
        <w:right w:val="none" w:sz="0" w:space="0" w:color="auto"/>
      </w:divBdr>
    </w:div>
    <w:div w:id="1017728735">
      <w:bodyDiv w:val="1"/>
      <w:marLeft w:val="0"/>
      <w:marRight w:val="0"/>
      <w:marTop w:val="0"/>
      <w:marBottom w:val="0"/>
      <w:divBdr>
        <w:top w:val="none" w:sz="0" w:space="0" w:color="auto"/>
        <w:left w:val="none" w:sz="0" w:space="0" w:color="auto"/>
        <w:bottom w:val="none" w:sz="0" w:space="0" w:color="auto"/>
        <w:right w:val="none" w:sz="0" w:space="0" w:color="auto"/>
      </w:divBdr>
    </w:div>
    <w:div w:id="1025014909">
      <w:bodyDiv w:val="1"/>
      <w:marLeft w:val="0"/>
      <w:marRight w:val="0"/>
      <w:marTop w:val="0"/>
      <w:marBottom w:val="0"/>
      <w:divBdr>
        <w:top w:val="none" w:sz="0" w:space="0" w:color="auto"/>
        <w:left w:val="none" w:sz="0" w:space="0" w:color="auto"/>
        <w:bottom w:val="none" w:sz="0" w:space="0" w:color="auto"/>
        <w:right w:val="none" w:sz="0" w:space="0" w:color="auto"/>
      </w:divBdr>
    </w:div>
    <w:div w:id="1769545793">
      <w:bodyDiv w:val="1"/>
      <w:marLeft w:val="0"/>
      <w:marRight w:val="0"/>
      <w:marTop w:val="0"/>
      <w:marBottom w:val="0"/>
      <w:divBdr>
        <w:top w:val="none" w:sz="0" w:space="0" w:color="auto"/>
        <w:left w:val="none" w:sz="0" w:space="0" w:color="auto"/>
        <w:bottom w:val="none" w:sz="0" w:space="0" w:color="auto"/>
        <w:right w:val="none" w:sz="0" w:space="0" w:color="auto"/>
      </w:divBdr>
    </w:div>
    <w:div w:id="1921593669">
      <w:bodyDiv w:val="1"/>
      <w:marLeft w:val="0"/>
      <w:marRight w:val="0"/>
      <w:marTop w:val="0"/>
      <w:marBottom w:val="0"/>
      <w:divBdr>
        <w:top w:val="none" w:sz="0" w:space="0" w:color="auto"/>
        <w:left w:val="none" w:sz="0" w:space="0" w:color="auto"/>
        <w:bottom w:val="none" w:sz="0" w:space="0" w:color="auto"/>
        <w:right w:val="none" w:sz="0" w:space="0" w:color="auto"/>
      </w:divBdr>
    </w:div>
    <w:div w:id="196106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A34C42"/>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621d063150ba25dc9764afd84a57126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91768b06cbb700bbfeb70a1193fd4d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07AC7040-8AC8-4A51-B81E-650A0E62A6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DF1D2E-8FC6-4650-BEB7-369AA316DCA5}">
  <ds:schemaRefs>
    <ds:schemaRef ds:uri="http://schemas.microsoft.com/sharepoint/v3/contenttype/forms"/>
  </ds:schemaRefs>
</ds:datastoreItem>
</file>

<file path=customXml/itemProps5.xml><?xml version="1.0" encoding="utf-8"?>
<ds:datastoreItem xmlns:ds="http://schemas.openxmlformats.org/officeDocument/2006/customXml" ds:itemID="{8C716A3C-25E8-45D8-8012-2ACF0F08EA32}">
  <ds:schemaRefs>
    <ds:schemaRef ds:uri="http://schemas.microsoft.com/office/2006/documentManagement/types"/>
    <ds:schemaRef ds:uri="http://purl.org/dc/dcmitype/"/>
    <ds:schemaRef ds:uri="http://www.w3.org/XML/1998/namespace"/>
    <ds:schemaRef ds:uri="http://purl.org/dc/terms/"/>
    <ds:schemaRef ds:uri="http://purl.org/dc/elements/1.1/"/>
    <ds:schemaRef ds:uri="http://schemas.microsoft.com/office/infopath/2007/PartnerControls"/>
    <ds:schemaRef ds:uri="http://schemas.openxmlformats.org/package/2006/metadata/core-properties"/>
    <ds:schemaRef ds:uri="0cb976d4-72d8-43fd-a100-21d54766e958"/>
    <ds:schemaRef ds:uri="da3f2772-8f1e-4acb-bd98-3a0ee892f48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2941</Words>
  <Characters>16767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Financial Performance Management</dc:subject>
  <dc:creator>Marie Pitson</dc:creator>
  <cp:keywords/>
  <dc:description/>
  <cp:lastModifiedBy>Amer Alkadri (2123935)</cp:lastModifiedBy>
  <cp:revision>2</cp:revision>
  <dcterms:created xsi:type="dcterms:W3CDTF">2023-11-25T12:58:00Z</dcterms:created>
  <dcterms:modified xsi:type="dcterms:W3CDTF">2023-11-25T12:58:00Z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