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D96CFDB" w:rsidR="00986B43" w:rsidRPr="008F2E4F"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F2E4F">
              <w:rPr>
                <w:rFonts w:ascii="Times New Roman" w:hAnsi="Times New Roman" w:cs="Times New Roman"/>
                <w:bCs/>
                <w:color w:val="auto"/>
                <w:sz w:val="48"/>
              </w:rPr>
              <w:t>Sioned Gayther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1C4CCB4" w14:textId="77777777" w:rsidR="008F2E4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F2E4F">
              <w:rPr>
                <w:rFonts w:ascii="Times New Roman" w:hAnsi="Times New Roman" w:cs="Times New Roman"/>
                <w:b/>
                <w:color w:val="auto"/>
                <w:sz w:val="48"/>
              </w:rPr>
              <w:t xml:space="preserve"> </w:t>
            </w:r>
          </w:p>
          <w:p w14:paraId="3A6EAAC7" w14:textId="598E439D" w:rsidR="009C337F" w:rsidRDefault="008F2E4F" w:rsidP="005D3F07">
            <w:pPr>
              <w:overflowPunct/>
              <w:autoSpaceDE/>
              <w:autoSpaceDN/>
              <w:adjustRightInd/>
              <w:ind w:right="-957"/>
              <w:textAlignment w:val="auto"/>
              <w:rPr>
                <w:rFonts w:ascii="Times New Roman" w:hAnsi="Times New Roman" w:cs="Times New Roman"/>
                <w:b/>
                <w:color w:val="auto"/>
                <w:sz w:val="48"/>
              </w:rPr>
            </w:pPr>
            <w:r w:rsidRPr="0062473C">
              <w:rPr>
                <w:rFonts w:ascii="Times New Roman" w:hAnsi="Times New Roman" w:cs="Times New Roman"/>
                <w:bCs/>
                <w:sz w:val="48"/>
              </w:rPr>
              <w:t>sioned.gayther@denbighshire.gov.uk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546245" w14:textId="77777777" w:rsidR="008F2E4F" w:rsidRDefault="0085230E" w:rsidP="008F2E4F">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F2E4F">
              <w:rPr>
                <w:rFonts w:ascii="Times New Roman" w:hAnsi="Times New Roman" w:cs="Times New Roman"/>
                <w:b/>
                <w:color w:val="auto"/>
                <w:sz w:val="48"/>
              </w:rPr>
              <w:t xml:space="preserve"> </w:t>
            </w:r>
          </w:p>
          <w:p w14:paraId="16936D28" w14:textId="7FC03F96" w:rsidR="008F2E4F" w:rsidRPr="0062473C" w:rsidRDefault="008F2E4F" w:rsidP="008F2E4F">
            <w:pPr>
              <w:ind w:right="-957"/>
              <w:rPr>
                <w:rFonts w:ascii="Times New Roman" w:hAnsi="Times New Roman" w:cs="Times New Roman"/>
                <w:bCs/>
                <w:sz w:val="48"/>
              </w:rPr>
            </w:pPr>
            <w:r w:rsidRPr="0062473C">
              <w:rPr>
                <w:rFonts w:ascii="Times New Roman" w:hAnsi="Times New Roman" w:cs="Times New Roman"/>
                <w:bCs/>
                <w:sz w:val="48"/>
              </w:rPr>
              <w:t>2433665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FA3092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BB4F69">
        <w:rPr>
          <w:sz w:val="24"/>
          <w:szCs w:val="24"/>
        </w:rPr>
        <w:t>25/06/2025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9753BA6" w14:textId="77777777" w:rsidR="008F2E4F" w:rsidRPr="001E70FF" w:rsidRDefault="008F2E4F" w:rsidP="008F2E4F">
            <w:pPr>
              <w:pStyle w:val="NoSpacing"/>
              <w:rPr>
                <w:rFonts w:asciiTheme="minorHAnsi" w:hAnsiTheme="minorHAnsi"/>
                <w:sz w:val="24"/>
                <w:szCs w:val="24"/>
              </w:rPr>
            </w:pPr>
            <w:r w:rsidRPr="001E70FF">
              <w:rPr>
                <w:rFonts w:asciiTheme="minorHAnsi" w:hAnsiTheme="minorHAnsi"/>
                <w:sz w:val="24"/>
                <w:szCs w:val="24"/>
              </w:rPr>
              <w:t>Social work intervention centred on completing an initial, person-centred assessment with Individual 1 following concerns of financial exploitation. The objectives were to clarify the safeguarding concern, determine eligibility under the Social Services and Well-being (Wales) Act 2014 (SSWBA), and explore wellbeing outcomes using a strengths-based approach</w:t>
            </w:r>
            <w:sdt>
              <w:sdtPr>
                <w:rPr>
                  <w:rFonts w:asciiTheme="minorHAnsi" w:hAnsiTheme="minorHAnsi"/>
                  <w:sz w:val="24"/>
                  <w:szCs w:val="24"/>
                </w:rPr>
                <w:id w:val="1868557733"/>
                <w:citation/>
              </w:sdtPr>
              <w:sdtContent>
                <w:r>
                  <w:rPr>
                    <w:rFonts w:asciiTheme="minorHAnsi" w:hAnsiTheme="minorHAnsi"/>
                    <w:sz w:val="24"/>
                    <w:szCs w:val="24"/>
                  </w:rPr>
                  <w:fldChar w:fldCharType="begin"/>
                </w:r>
                <w:r>
                  <w:rPr>
                    <w:rFonts w:asciiTheme="minorHAnsi" w:hAnsiTheme="minorHAnsi"/>
                    <w:sz w:val="24"/>
                    <w:szCs w:val="24"/>
                  </w:rPr>
                  <w:instrText xml:space="preserve"> CITATION Wel14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1E70FF">
                  <w:rPr>
                    <w:rFonts w:asciiTheme="minorHAnsi" w:hAnsiTheme="minorHAnsi"/>
                    <w:noProof/>
                    <w:sz w:val="24"/>
                    <w:szCs w:val="24"/>
                  </w:rPr>
                  <w:t>(Welsh Government, 2014)</w:t>
                </w:r>
                <w:r>
                  <w:rPr>
                    <w:rFonts w:asciiTheme="minorHAnsi" w:hAnsiTheme="minorHAnsi"/>
                    <w:sz w:val="24"/>
                    <w:szCs w:val="24"/>
                  </w:rPr>
                  <w:fldChar w:fldCharType="end"/>
                </w:r>
              </w:sdtContent>
            </w:sdt>
            <w:r w:rsidRPr="001E70FF">
              <w:rPr>
                <w:rFonts w:asciiTheme="minorHAnsi" w:hAnsiTheme="minorHAnsi"/>
                <w:sz w:val="24"/>
                <w:szCs w:val="24"/>
              </w:rPr>
              <w:t>. The observed session formed part of the Section 126 duty to make enquiries where an adult may be at risk</w:t>
            </w:r>
            <w:sdt>
              <w:sdtPr>
                <w:rPr>
                  <w:rFonts w:asciiTheme="minorHAnsi" w:hAnsiTheme="minorHAnsi"/>
                  <w:sz w:val="24"/>
                  <w:szCs w:val="24"/>
                </w:rPr>
                <w:id w:val="-1713880047"/>
                <w:citation/>
              </w:sdtPr>
              <w:sdtContent>
                <w:r>
                  <w:rPr>
                    <w:rFonts w:asciiTheme="minorHAnsi" w:hAnsiTheme="minorHAnsi"/>
                    <w:sz w:val="24"/>
                    <w:szCs w:val="24"/>
                  </w:rPr>
                  <w:fldChar w:fldCharType="begin"/>
                </w:r>
                <w:r>
                  <w:rPr>
                    <w:rFonts w:asciiTheme="minorHAnsi" w:hAnsiTheme="minorHAnsi"/>
                    <w:sz w:val="24"/>
                    <w:szCs w:val="24"/>
                  </w:rPr>
                  <w:instrText xml:space="preserve"> CITATION Wel14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1E70FF">
                  <w:rPr>
                    <w:rFonts w:asciiTheme="minorHAnsi" w:hAnsiTheme="minorHAnsi"/>
                    <w:noProof/>
                    <w:sz w:val="24"/>
                    <w:szCs w:val="24"/>
                  </w:rPr>
                  <w:t>(Welsh Government, 2014)</w:t>
                </w:r>
                <w:r>
                  <w:rPr>
                    <w:rFonts w:asciiTheme="minorHAnsi" w:hAnsiTheme="minorHAnsi"/>
                    <w:sz w:val="24"/>
                    <w:szCs w:val="24"/>
                  </w:rPr>
                  <w:fldChar w:fldCharType="end"/>
                </w:r>
              </w:sdtContent>
            </w:sdt>
            <w:r w:rsidRPr="001E70FF">
              <w:rPr>
                <w:rFonts w:asciiTheme="minorHAnsi" w:hAnsiTheme="minorHAnsi"/>
                <w:sz w:val="24"/>
                <w:szCs w:val="24"/>
              </w:rPr>
              <w:t>.</w:t>
            </w:r>
          </w:p>
          <w:p w14:paraId="017E2314" w14:textId="77777777" w:rsidR="008F2E4F" w:rsidRPr="001E70FF" w:rsidRDefault="008F2E4F" w:rsidP="008F2E4F">
            <w:pPr>
              <w:pStyle w:val="NoSpacing"/>
              <w:rPr>
                <w:rFonts w:asciiTheme="minorHAnsi" w:hAnsiTheme="minorHAnsi"/>
                <w:sz w:val="24"/>
                <w:szCs w:val="24"/>
              </w:rPr>
            </w:pPr>
          </w:p>
          <w:p w14:paraId="5F146C96" w14:textId="77777777" w:rsidR="008F2E4F" w:rsidRPr="001E70FF" w:rsidRDefault="008F2E4F" w:rsidP="008F2E4F">
            <w:pPr>
              <w:pStyle w:val="NoSpacing"/>
              <w:rPr>
                <w:rFonts w:asciiTheme="minorHAnsi" w:hAnsiTheme="minorHAnsi"/>
                <w:sz w:val="24"/>
                <w:szCs w:val="24"/>
              </w:rPr>
            </w:pPr>
            <w:r w:rsidRPr="001E70FF">
              <w:rPr>
                <w:rFonts w:asciiTheme="minorHAnsi" w:hAnsiTheme="minorHAnsi"/>
                <w:sz w:val="24"/>
                <w:szCs w:val="24"/>
              </w:rPr>
              <w:t xml:space="preserve">Individual 1 </w:t>
            </w:r>
            <w:proofErr w:type="gramStart"/>
            <w:r w:rsidRPr="001E70FF">
              <w:rPr>
                <w:rFonts w:asciiTheme="minorHAnsi" w:hAnsiTheme="minorHAnsi"/>
                <w:sz w:val="24"/>
                <w:szCs w:val="24"/>
              </w:rPr>
              <w:t>lives</w:t>
            </w:r>
            <w:proofErr w:type="gramEnd"/>
            <w:r w:rsidRPr="001E70FF">
              <w:rPr>
                <w:rFonts w:asciiTheme="minorHAnsi" w:hAnsiTheme="minorHAnsi"/>
                <w:sz w:val="24"/>
                <w:szCs w:val="24"/>
              </w:rPr>
              <w:t xml:space="preserve"> in a Welsh town where approximately 18% of residents report Welsh fluency </w:t>
            </w:r>
            <w:sdt>
              <w:sdtPr>
                <w:rPr>
                  <w:rFonts w:asciiTheme="minorHAnsi" w:hAnsiTheme="minorHAnsi"/>
                  <w:sz w:val="24"/>
                  <w:szCs w:val="24"/>
                </w:rPr>
                <w:id w:val="1566379597"/>
                <w:citation/>
              </w:sdtPr>
              <w:sdtContent>
                <w:r>
                  <w:rPr>
                    <w:rFonts w:asciiTheme="minorHAnsi" w:hAnsiTheme="minorHAnsi"/>
                    <w:sz w:val="24"/>
                    <w:szCs w:val="24"/>
                  </w:rPr>
                  <w:fldChar w:fldCharType="begin"/>
                </w:r>
                <w:r>
                  <w:rPr>
                    <w:rFonts w:asciiTheme="minorHAnsi" w:hAnsiTheme="minorHAnsi"/>
                    <w:sz w:val="24"/>
                    <w:szCs w:val="24"/>
                  </w:rPr>
                  <w:instrText xml:space="preserve"> CITATION Off22 \l 2057 </w:instrText>
                </w:r>
                <w:r>
                  <w:rPr>
                    <w:rFonts w:asciiTheme="minorHAnsi" w:hAnsiTheme="minorHAnsi"/>
                    <w:sz w:val="24"/>
                    <w:szCs w:val="24"/>
                  </w:rPr>
                  <w:fldChar w:fldCharType="separate"/>
                </w:r>
                <w:r w:rsidRPr="00096EA7">
                  <w:rPr>
                    <w:rFonts w:asciiTheme="minorHAnsi" w:hAnsiTheme="minorHAnsi"/>
                    <w:noProof/>
                    <w:sz w:val="24"/>
                    <w:szCs w:val="24"/>
                  </w:rPr>
                  <w:t>(Office for National Statistics, 2022)</w:t>
                </w:r>
                <w:r>
                  <w:rPr>
                    <w:rFonts w:asciiTheme="minorHAnsi" w:hAnsiTheme="minorHAnsi"/>
                    <w:sz w:val="24"/>
                    <w:szCs w:val="24"/>
                  </w:rPr>
                  <w:fldChar w:fldCharType="end"/>
                </w:r>
              </w:sdtContent>
            </w:sdt>
            <w:r w:rsidRPr="001E70FF">
              <w:rPr>
                <w:rFonts w:asciiTheme="minorHAnsi" w:hAnsiTheme="minorHAnsi"/>
                <w:sz w:val="24"/>
                <w:szCs w:val="24"/>
              </w:rPr>
              <w:t xml:space="preserve">. Across Wales, around 54,000 adults have a diagnosed learning disability, with 25.4% living in the most deprived areas </w:t>
            </w:r>
            <w:sdt>
              <w:sdtPr>
                <w:rPr>
                  <w:rFonts w:asciiTheme="minorHAnsi" w:hAnsiTheme="minorHAnsi"/>
                  <w:sz w:val="24"/>
                  <w:szCs w:val="24"/>
                </w:rPr>
                <w:id w:val="1929927612"/>
                <w:citation/>
              </w:sdtPr>
              <w:sdtContent>
                <w:r>
                  <w:rPr>
                    <w:rFonts w:asciiTheme="minorHAnsi" w:hAnsiTheme="minorHAnsi"/>
                    <w:sz w:val="24"/>
                    <w:szCs w:val="24"/>
                  </w:rPr>
                  <w:fldChar w:fldCharType="begin"/>
                </w:r>
                <w:r>
                  <w:rPr>
                    <w:rFonts w:asciiTheme="minorHAnsi" w:hAnsiTheme="minorHAnsi"/>
                    <w:sz w:val="24"/>
                    <w:szCs w:val="24"/>
                  </w:rPr>
                  <w:instrText xml:space="preserve"> CITATION Sen22 \l 2057 </w:instrText>
                </w:r>
                <w:r>
                  <w:rPr>
                    <w:rFonts w:asciiTheme="minorHAnsi" w:hAnsiTheme="minorHAnsi"/>
                    <w:sz w:val="24"/>
                    <w:szCs w:val="24"/>
                  </w:rPr>
                  <w:fldChar w:fldCharType="separate"/>
                </w:r>
                <w:r w:rsidRPr="00096EA7">
                  <w:rPr>
                    <w:rFonts w:asciiTheme="minorHAnsi" w:hAnsiTheme="minorHAnsi"/>
                    <w:noProof/>
                    <w:sz w:val="24"/>
                    <w:szCs w:val="24"/>
                  </w:rPr>
                  <w:t>(Senedd Cymru, 2022)</w:t>
                </w:r>
                <w:r>
                  <w:rPr>
                    <w:rFonts w:asciiTheme="minorHAnsi" w:hAnsiTheme="minorHAnsi"/>
                    <w:sz w:val="24"/>
                    <w:szCs w:val="24"/>
                  </w:rPr>
                  <w:fldChar w:fldCharType="end"/>
                </w:r>
              </w:sdtContent>
            </w:sdt>
            <w:r w:rsidRPr="001E70FF">
              <w:rPr>
                <w:rFonts w:asciiTheme="minorHAnsi" w:hAnsiTheme="minorHAnsi"/>
                <w:sz w:val="24"/>
                <w:szCs w:val="24"/>
              </w:rPr>
              <w:t xml:space="preserve">. Socio-economic disadvantage combined with cognitive vulnerability increases risk of financial exploitation, including </w:t>
            </w:r>
            <w:r>
              <w:rPr>
                <w:rFonts w:asciiTheme="minorHAnsi" w:hAnsiTheme="minorHAnsi"/>
                <w:sz w:val="24"/>
                <w:szCs w:val="24"/>
              </w:rPr>
              <w:t>‘</w:t>
            </w:r>
            <w:r w:rsidRPr="001E70FF">
              <w:rPr>
                <w:rFonts w:asciiTheme="minorHAnsi" w:hAnsiTheme="minorHAnsi"/>
                <w:sz w:val="24"/>
                <w:szCs w:val="24"/>
              </w:rPr>
              <w:t>mate crime</w:t>
            </w:r>
            <w:r>
              <w:rPr>
                <w:rFonts w:asciiTheme="minorHAnsi" w:hAnsiTheme="minorHAnsi"/>
                <w:sz w:val="24"/>
                <w:szCs w:val="24"/>
              </w:rPr>
              <w:t>’.</w:t>
            </w:r>
            <w:r w:rsidRPr="001E70FF">
              <w:rPr>
                <w:rFonts w:asciiTheme="minorHAnsi" w:hAnsiTheme="minorHAnsi"/>
                <w:sz w:val="24"/>
                <w:szCs w:val="24"/>
              </w:rPr>
              <w:t xml:space="preserve"> This context reinforced the need for careful safeguarding and adapted communication</w:t>
            </w:r>
            <w:r>
              <w:rPr>
                <w:rFonts w:asciiTheme="minorHAnsi" w:hAnsiTheme="minorHAnsi"/>
                <w:sz w:val="24"/>
                <w:szCs w:val="24"/>
              </w:rPr>
              <w:t xml:space="preserve"> </w:t>
            </w:r>
            <w:sdt>
              <w:sdtPr>
                <w:rPr>
                  <w:rFonts w:asciiTheme="minorHAnsi" w:hAnsiTheme="minorHAnsi"/>
                  <w:sz w:val="24"/>
                  <w:szCs w:val="24"/>
                </w:rPr>
                <w:id w:val="-1659308188"/>
                <w:citation/>
              </w:sdtPr>
              <w:sdtContent>
                <w:r>
                  <w:rPr>
                    <w:rFonts w:asciiTheme="minorHAnsi" w:hAnsiTheme="minorHAnsi"/>
                    <w:sz w:val="24"/>
                    <w:szCs w:val="24"/>
                  </w:rPr>
                  <w:fldChar w:fldCharType="begin"/>
                </w:r>
                <w:r>
                  <w:rPr>
                    <w:rFonts w:asciiTheme="minorHAnsi" w:hAnsiTheme="minorHAnsi"/>
                    <w:sz w:val="24"/>
                    <w:szCs w:val="24"/>
                  </w:rPr>
                  <w:instrText xml:space="preserve"> CITATION Wel14 \l 2057 </w:instrText>
                </w:r>
                <w:r>
                  <w:rPr>
                    <w:rFonts w:asciiTheme="minorHAnsi" w:hAnsiTheme="minorHAnsi"/>
                    <w:sz w:val="24"/>
                    <w:szCs w:val="24"/>
                  </w:rPr>
                  <w:fldChar w:fldCharType="separate"/>
                </w:r>
                <w:r w:rsidRPr="00096EA7">
                  <w:rPr>
                    <w:rFonts w:asciiTheme="minorHAnsi" w:hAnsiTheme="minorHAnsi"/>
                    <w:noProof/>
                    <w:sz w:val="24"/>
                    <w:szCs w:val="24"/>
                  </w:rPr>
                  <w:t>(Welsh Government, 2014)</w:t>
                </w:r>
                <w:r>
                  <w:rPr>
                    <w:rFonts w:asciiTheme="minorHAnsi" w:hAnsiTheme="minorHAnsi"/>
                    <w:sz w:val="24"/>
                    <w:szCs w:val="24"/>
                  </w:rPr>
                  <w:fldChar w:fldCharType="end"/>
                </w:r>
              </w:sdtContent>
            </w:sdt>
          </w:p>
          <w:p w14:paraId="2D96AAC9" w14:textId="77777777" w:rsidR="008F2E4F" w:rsidRPr="001E70FF" w:rsidRDefault="008F2E4F" w:rsidP="008F2E4F">
            <w:pPr>
              <w:pStyle w:val="NoSpacing"/>
              <w:rPr>
                <w:rFonts w:asciiTheme="minorHAnsi" w:hAnsiTheme="minorHAnsi"/>
                <w:sz w:val="24"/>
                <w:szCs w:val="24"/>
              </w:rPr>
            </w:pPr>
          </w:p>
          <w:p w14:paraId="08229C5E" w14:textId="77777777" w:rsidR="008F2E4F" w:rsidRPr="001E70FF" w:rsidRDefault="008F2E4F" w:rsidP="008F2E4F">
            <w:pPr>
              <w:pStyle w:val="NoSpacing"/>
              <w:rPr>
                <w:rFonts w:asciiTheme="minorHAnsi" w:hAnsiTheme="minorHAnsi"/>
                <w:sz w:val="24"/>
                <w:szCs w:val="24"/>
              </w:rPr>
            </w:pPr>
            <w:r w:rsidRPr="001E70FF">
              <w:rPr>
                <w:rFonts w:asciiTheme="minorHAnsi" w:hAnsiTheme="minorHAnsi"/>
                <w:sz w:val="24"/>
                <w:szCs w:val="24"/>
              </w:rPr>
              <w:t xml:space="preserve">Gaining informed consent was central. Due to </w:t>
            </w:r>
            <w:r>
              <w:rPr>
                <w:rFonts w:asciiTheme="minorHAnsi" w:hAnsiTheme="minorHAnsi"/>
                <w:sz w:val="24"/>
                <w:szCs w:val="24"/>
              </w:rPr>
              <w:t>the individuals</w:t>
            </w:r>
            <w:r w:rsidRPr="001E70FF">
              <w:rPr>
                <w:rFonts w:asciiTheme="minorHAnsi" w:hAnsiTheme="minorHAnsi"/>
                <w:sz w:val="24"/>
                <w:szCs w:val="24"/>
              </w:rPr>
              <w:t xml:space="preserve"> diagnosed learning disability, I used short sentences, concrete examples and avoided abstract terminology when explaining the observation. I clarified that another worker would observe my practice rather than assess him. To minimise acquiescence bias, I avoided closed questions and asked him to explain in his own words what would happen. This supported informed rather than compliant consent and reflected principles within the Mental Capacity Act (2005)</w:t>
            </w:r>
            <w:sdt>
              <w:sdtPr>
                <w:rPr>
                  <w:rFonts w:asciiTheme="minorHAnsi" w:hAnsiTheme="minorHAnsi"/>
                  <w:sz w:val="24"/>
                  <w:szCs w:val="24"/>
                </w:rPr>
                <w:id w:val="-1246795186"/>
                <w:citation/>
              </w:sdtPr>
              <w:sdtContent>
                <w:r>
                  <w:rPr>
                    <w:rFonts w:asciiTheme="minorHAnsi" w:hAnsiTheme="minorHAnsi"/>
                    <w:sz w:val="24"/>
                    <w:szCs w:val="24"/>
                  </w:rPr>
                  <w:fldChar w:fldCharType="begin"/>
                </w:r>
                <w:r>
                  <w:rPr>
                    <w:rFonts w:asciiTheme="minorHAnsi" w:hAnsiTheme="minorHAnsi"/>
                    <w:sz w:val="24"/>
                    <w:szCs w:val="24"/>
                  </w:rPr>
                  <w:instrText xml:space="preserve"> CITATION UKG05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096EA7">
                  <w:rPr>
                    <w:rFonts w:asciiTheme="minorHAnsi" w:hAnsiTheme="minorHAnsi"/>
                    <w:noProof/>
                    <w:sz w:val="24"/>
                    <w:szCs w:val="24"/>
                  </w:rPr>
                  <w:t>(UK Government, 2005)</w:t>
                </w:r>
                <w:r>
                  <w:rPr>
                    <w:rFonts w:asciiTheme="minorHAnsi" w:hAnsiTheme="minorHAnsi"/>
                    <w:sz w:val="24"/>
                    <w:szCs w:val="24"/>
                  </w:rPr>
                  <w:fldChar w:fldCharType="end"/>
                </w:r>
              </w:sdtContent>
            </w:sdt>
            <w:r w:rsidRPr="001E70FF">
              <w:rPr>
                <w:rFonts w:asciiTheme="minorHAnsi" w:hAnsiTheme="minorHAnsi"/>
                <w:sz w:val="24"/>
                <w:szCs w:val="24"/>
              </w:rPr>
              <w:t xml:space="preserve">. Consent was obtained during a preparatory call and reconfirmed face-to-face, recognising that consent is ongoing </w:t>
            </w:r>
            <w:sdt>
              <w:sdtPr>
                <w:rPr>
                  <w:rFonts w:asciiTheme="minorHAnsi" w:hAnsiTheme="minorHAnsi"/>
                  <w:sz w:val="24"/>
                  <w:szCs w:val="24"/>
                </w:rPr>
                <w:id w:val="-1624459779"/>
                <w:citation/>
              </w:sdtPr>
              <w:sdtContent>
                <w:r>
                  <w:rPr>
                    <w:rFonts w:asciiTheme="minorHAnsi" w:hAnsiTheme="minorHAnsi"/>
                    <w:sz w:val="24"/>
                    <w:szCs w:val="24"/>
                  </w:rPr>
                  <w:fldChar w:fldCharType="begin"/>
                </w:r>
                <w:r>
                  <w:rPr>
                    <w:rFonts w:asciiTheme="minorHAnsi" w:hAnsiTheme="minorHAnsi"/>
                    <w:sz w:val="24"/>
                    <w:szCs w:val="24"/>
                  </w:rPr>
                  <w:instrText xml:space="preserve"> CITATION Rea15 \l 2057 </w:instrText>
                </w:r>
                <w:r>
                  <w:rPr>
                    <w:rFonts w:asciiTheme="minorHAnsi" w:hAnsiTheme="minorHAnsi"/>
                    <w:sz w:val="24"/>
                    <w:szCs w:val="24"/>
                  </w:rPr>
                  <w:fldChar w:fldCharType="separate"/>
                </w:r>
                <w:r w:rsidRPr="00096EA7">
                  <w:rPr>
                    <w:rFonts w:asciiTheme="minorHAnsi" w:hAnsiTheme="minorHAnsi"/>
                    <w:noProof/>
                    <w:sz w:val="24"/>
                    <w:szCs w:val="24"/>
                  </w:rPr>
                  <w:t>(Reamer, 2015)</w:t>
                </w:r>
                <w:r>
                  <w:rPr>
                    <w:rFonts w:asciiTheme="minorHAnsi" w:hAnsiTheme="minorHAnsi"/>
                    <w:sz w:val="24"/>
                    <w:szCs w:val="24"/>
                  </w:rPr>
                  <w:fldChar w:fldCharType="end"/>
                </w:r>
              </w:sdtContent>
            </w:sdt>
            <w:r>
              <w:rPr>
                <w:rFonts w:asciiTheme="minorHAnsi" w:hAnsiTheme="minorHAnsi"/>
                <w:sz w:val="24"/>
                <w:szCs w:val="24"/>
              </w:rPr>
              <w:t>.</w:t>
            </w:r>
          </w:p>
          <w:p w14:paraId="32D5703B" w14:textId="77777777" w:rsidR="008F2E4F" w:rsidRPr="001E70FF" w:rsidRDefault="008F2E4F" w:rsidP="008F2E4F">
            <w:pPr>
              <w:pStyle w:val="NoSpacing"/>
              <w:rPr>
                <w:rFonts w:asciiTheme="minorHAnsi" w:hAnsiTheme="minorHAnsi"/>
                <w:sz w:val="24"/>
                <w:szCs w:val="24"/>
              </w:rPr>
            </w:pPr>
          </w:p>
          <w:p w14:paraId="413F561C" w14:textId="77777777" w:rsidR="008F2E4F" w:rsidRPr="001E70FF" w:rsidRDefault="008F2E4F" w:rsidP="008F2E4F">
            <w:pPr>
              <w:pStyle w:val="NoSpacing"/>
              <w:rPr>
                <w:rFonts w:asciiTheme="minorHAnsi" w:hAnsiTheme="minorHAnsi"/>
                <w:sz w:val="24"/>
                <w:szCs w:val="24"/>
              </w:rPr>
            </w:pPr>
            <w:r w:rsidRPr="001E70FF">
              <w:rPr>
                <w:rFonts w:asciiTheme="minorHAnsi" w:hAnsiTheme="minorHAnsi"/>
                <w:sz w:val="24"/>
                <w:szCs w:val="24"/>
              </w:rPr>
              <w:t>I acknowledged that observation could heighten power imbalance. I therefore emphasised that participation was voluntary and would not affect services, protecting autonomy.</w:t>
            </w:r>
          </w:p>
          <w:p w14:paraId="35D73F5F" w14:textId="77777777" w:rsidR="008F2E4F" w:rsidRPr="001E70FF" w:rsidRDefault="008F2E4F" w:rsidP="008F2E4F">
            <w:pPr>
              <w:pStyle w:val="NoSpacing"/>
              <w:rPr>
                <w:rFonts w:asciiTheme="minorHAnsi" w:hAnsiTheme="minorHAnsi"/>
                <w:sz w:val="24"/>
                <w:szCs w:val="24"/>
              </w:rPr>
            </w:pPr>
          </w:p>
          <w:p w14:paraId="1DA6F921" w14:textId="77777777" w:rsidR="008F2E4F" w:rsidRPr="001E70FF" w:rsidRDefault="008F2E4F" w:rsidP="008F2E4F">
            <w:pPr>
              <w:pStyle w:val="NoSpacing"/>
              <w:rPr>
                <w:rFonts w:asciiTheme="minorHAnsi" w:hAnsiTheme="minorHAnsi"/>
                <w:sz w:val="24"/>
                <w:szCs w:val="24"/>
              </w:rPr>
            </w:pPr>
            <w:r w:rsidRPr="001E70FF">
              <w:rPr>
                <w:rFonts w:asciiTheme="minorHAnsi" w:hAnsiTheme="minorHAnsi"/>
                <w:sz w:val="24"/>
                <w:szCs w:val="24"/>
              </w:rPr>
              <w:t>Although English was recorded as his preferred language, I made the Welsh language Active Offer in line with the Welsh Language (Wales) Measure 2011 and More Than Just Words</w:t>
            </w:r>
            <w:sdt>
              <w:sdtPr>
                <w:rPr>
                  <w:rFonts w:asciiTheme="minorHAnsi" w:hAnsiTheme="minorHAnsi"/>
                  <w:sz w:val="24"/>
                  <w:szCs w:val="24"/>
                </w:rPr>
                <w:id w:val="1380898414"/>
                <w:citation/>
              </w:sdtPr>
              <w:sdtContent>
                <w:r>
                  <w:rPr>
                    <w:rFonts w:asciiTheme="minorHAnsi" w:hAnsiTheme="minorHAnsi"/>
                    <w:sz w:val="24"/>
                    <w:szCs w:val="24"/>
                  </w:rPr>
                  <w:fldChar w:fldCharType="begin"/>
                </w:r>
                <w:r>
                  <w:rPr>
                    <w:rFonts w:asciiTheme="minorHAnsi" w:hAnsiTheme="minorHAnsi"/>
                    <w:sz w:val="24"/>
                    <w:szCs w:val="24"/>
                  </w:rPr>
                  <w:instrText xml:space="preserve"> CITATION Wel111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096EA7">
                  <w:rPr>
                    <w:rFonts w:asciiTheme="minorHAnsi" w:hAnsiTheme="minorHAnsi"/>
                    <w:noProof/>
                    <w:sz w:val="24"/>
                    <w:szCs w:val="24"/>
                  </w:rPr>
                  <w:t>(Welsh Government, 2011)</w:t>
                </w:r>
                <w:r>
                  <w:rPr>
                    <w:rFonts w:asciiTheme="minorHAnsi" w:hAnsiTheme="minorHAnsi"/>
                    <w:sz w:val="24"/>
                    <w:szCs w:val="24"/>
                  </w:rPr>
                  <w:fldChar w:fldCharType="end"/>
                </w:r>
              </w:sdtContent>
            </w:sdt>
            <w:r w:rsidRPr="001E70FF">
              <w:rPr>
                <w:rFonts w:asciiTheme="minorHAnsi" w:hAnsiTheme="minorHAnsi"/>
                <w:sz w:val="24"/>
                <w:szCs w:val="24"/>
              </w:rPr>
              <w:t>. In Wales, linguistic rights are integral to equitable service provision, offering Welsh upheld dignity and culturally competent practice.</w:t>
            </w:r>
          </w:p>
          <w:p w14:paraId="6E21401D" w14:textId="77777777" w:rsidR="00D3203C" w:rsidRDefault="00D3203C" w:rsidP="00D3203C">
            <w:pPr>
              <w:jc w:val="both"/>
              <w:rPr>
                <w:i/>
                <w:sz w:val="24"/>
                <w:szCs w:val="24"/>
              </w:rPr>
            </w:pPr>
          </w:p>
          <w:p w14:paraId="61152E03" w14:textId="77777777" w:rsidR="008F2E4F" w:rsidRPr="00C27334" w:rsidRDefault="008F2E4F" w:rsidP="008F2E4F">
            <w:pPr>
              <w:pStyle w:val="NoSpacing"/>
              <w:rPr>
                <w:rFonts w:asciiTheme="minorHAnsi" w:hAnsiTheme="minorHAnsi"/>
                <w:b/>
                <w:bCs/>
                <w:sz w:val="24"/>
                <w:szCs w:val="24"/>
              </w:rPr>
            </w:pPr>
            <w:r>
              <w:rPr>
                <w:rFonts w:asciiTheme="minorHAnsi" w:hAnsiTheme="minorHAnsi"/>
                <w:b/>
                <w:bCs/>
                <w:sz w:val="24"/>
                <w:szCs w:val="24"/>
              </w:rPr>
              <w:t>Total w</w:t>
            </w:r>
            <w:r w:rsidRPr="00C27334">
              <w:rPr>
                <w:rFonts w:asciiTheme="minorHAnsi" w:hAnsiTheme="minorHAnsi"/>
                <w:b/>
                <w:bCs/>
                <w:sz w:val="24"/>
                <w:szCs w:val="24"/>
              </w:rPr>
              <w:t>ord count: 308</w:t>
            </w:r>
          </w:p>
          <w:p w14:paraId="73AD7959" w14:textId="77777777" w:rsidR="008F2E4F" w:rsidRDefault="008F2E4F"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D245853" w14:textId="77777777" w:rsidR="008F2E4F" w:rsidRDefault="008F2E4F" w:rsidP="00243DB0">
            <w:pPr>
              <w:jc w:val="both"/>
              <w:rPr>
                <w:i/>
                <w:sz w:val="24"/>
                <w:szCs w:val="24"/>
              </w:rPr>
            </w:pPr>
          </w:p>
          <w:p w14:paraId="461A09B9"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b/>
                <w:bCs/>
                <w:sz w:val="24"/>
                <w:szCs w:val="24"/>
              </w:rPr>
              <w:t>Critical Reflection on Communication Methods and Skills</w:t>
            </w:r>
          </w:p>
          <w:p w14:paraId="6FF3D5F2" w14:textId="77777777" w:rsidR="008F2E4F" w:rsidRPr="00280FEE" w:rsidRDefault="008F2E4F" w:rsidP="008F2E4F">
            <w:pPr>
              <w:pStyle w:val="NoSpacing"/>
              <w:rPr>
                <w:rFonts w:asciiTheme="minorHAnsi" w:hAnsiTheme="minorHAnsi"/>
                <w:sz w:val="24"/>
                <w:szCs w:val="24"/>
              </w:rPr>
            </w:pPr>
          </w:p>
          <w:p w14:paraId="786399A6" w14:textId="77777777" w:rsidR="008F2E4F" w:rsidRPr="00280FEE" w:rsidRDefault="008F2E4F" w:rsidP="008F2E4F">
            <w:pPr>
              <w:pStyle w:val="NoSpacing"/>
              <w:rPr>
                <w:rFonts w:asciiTheme="minorHAnsi" w:hAnsiTheme="minorHAnsi"/>
                <w:sz w:val="24"/>
                <w:szCs w:val="24"/>
              </w:rPr>
            </w:pPr>
          </w:p>
          <w:p w14:paraId="200A7582"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This critical reflection applies Borton’s (1970) “What? So What? Now What?” model to evaluate my communication methods and skills during the observed safeguarding assessment with Individual 1</w:t>
            </w:r>
            <w:sdt>
              <w:sdtPr>
                <w:rPr>
                  <w:rFonts w:asciiTheme="minorHAnsi" w:hAnsiTheme="minorHAnsi"/>
                  <w:sz w:val="24"/>
                  <w:szCs w:val="24"/>
                </w:rPr>
                <w:id w:val="-1693906946"/>
                <w:citation/>
              </w:sdtPr>
              <w:sdtContent>
                <w:r>
                  <w:rPr>
                    <w:rFonts w:asciiTheme="minorHAnsi" w:hAnsiTheme="minorHAnsi"/>
                    <w:sz w:val="24"/>
                    <w:szCs w:val="24"/>
                  </w:rPr>
                  <w:fldChar w:fldCharType="begin"/>
                </w:r>
                <w:r>
                  <w:rPr>
                    <w:rFonts w:asciiTheme="minorHAnsi" w:hAnsiTheme="minorHAnsi"/>
                    <w:sz w:val="24"/>
                    <w:szCs w:val="24"/>
                  </w:rPr>
                  <w:instrText xml:space="preserve"> CITATION Bor701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280FEE">
                  <w:rPr>
                    <w:rFonts w:asciiTheme="minorHAnsi" w:hAnsiTheme="minorHAnsi"/>
                    <w:noProof/>
                    <w:sz w:val="24"/>
                    <w:szCs w:val="24"/>
                  </w:rPr>
                  <w:t>(Borton, 1970)</w:t>
                </w:r>
                <w:r>
                  <w:rPr>
                    <w:rFonts w:asciiTheme="minorHAnsi" w:hAnsiTheme="minorHAnsi"/>
                    <w:sz w:val="24"/>
                    <w:szCs w:val="24"/>
                  </w:rPr>
                  <w:fldChar w:fldCharType="end"/>
                </w:r>
              </w:sdtContent>
            </w:sdt>
            <w:r w:rsidRPr="00280FEE">
              <w:rPr>
                <w:rFonts w:asciiTheme="minorHAnsi" w:hAnsiTheme="minorHAnsi"/>
                <w:sz w:val="24"/>
                <w:szCs w:val="24"/>
              </w:rPr>
              <w:t xml:space="preserve">. The reflection demonstrates integration of person-centred practice, social work ethics and values, the Code of Professional Practice </w:t>
            </w:r>
            <w:sdt>
              <w:sdtPr>
                <w:rPr>
                  <w:rFonts w:asciiTheme="minorHAnsi" w:hAnsiTheme="minorHAnsi"/>
                  <w:sz w:val="24"/>
                  <w:szCs w:val="24"/>
                </w:rPr>
                <w:id w:val="1549802299"/>
                <w:citation/>
              </w:sdtPr>
              <w:sdtContent>
                <w:r>
                  <w:rPr>
                    <w:rFonts w:asciiTheme="minorHAnsi" w:hAnsiTheme="minorHAnsi"/>
                    <w:sz w:val="24"/>
                    <w:szCs w:val="24"/>
                  </w:rPr>
                  <w:fldChar w:fldCharType="begin"/>
                </w:r>
                <w:r>
                  <w:rPr>
                    <w:rFonts w:asciiTheme="minorHAnsi" w:hAnsiTheme="minorHAnsi"/>
                    <w:sz w:val="24"/>
                    <w:szCs w:val="24"/>
                  </w:rPr>
                  <w:instrText xml:space="preserve"> CITATION Soc171 \l 2057 </w:instrText>
                </w:r>
                <w:r>
                  <w:rPr>
                    <w:rFonts w:asciiTheme="minorHAnsi" w:hAnsiTheme="minorHAnsi"/>
                    <w:sz w:val="24"/>
                    <w:szCs w:val="24"/>
                  </w:rPr>
                  <w:fldChar w:fldCharType="separate"/>
                </w:r>
                <w:r w:rsidRPr="00280FEE">
                  <w:rPr>
                    <w:rFonts w:asciiTheme="minorHAnsi" w:hAnsiTheme="minorHAnsi"/>
                    <w:noProof/>
                    <w:sz w:val="24"/>
                    <w:szCs w:val="24"/>
                  </w:rPr>
                  <w:t>(Social Care Wales, 2017)</w:t>
                </w:r>
                <w:r>
                  <w:rPr>
                    <w:rFonts w:asciiTheme="minorHAnsi" w:hAnsiTheme="minorHAnsi"/>
                    <w:sz w:val="24"/>
                    <w:szCs w:val="24"/>
                  </w:rPr>
                  <w:fldChar w:fldCharType="end"/>
                </w:r>
              </w:sdtContent>
            </w:sdt>
            <w:r w:rsidRPr="00280FEE">
              <w:rPr>
                <w:rFonts w:asciiTheme="minorHAnsi" w:hAnsiTheme="minorHAnsi"/>
                <w:sz w:val="24"/>
                <w:szCs w:val="24"/>
              </w:rPr>
              <w:t>, culturally and linguistically sensitive practice, and the Welsh Government’s “</w:t>
            </w:r>
            <w:r w:rsidRPr="00280FEE">
              <w:rPr>
                <w:rFonts w:asciiTheme="minorHAnsi" w:hAnsiTheme="minorHAnsi"/>
                <w:i/>
                <w:iCs/>
                <w:sz w:val="24"/>
                <w:szCs w:val="24"/>
              </w:rPr>
              <w:t>Active Offer</w:t>
            </w:r>
            <w:r w:rsidRPr="00280FEE">
              <w:rPr>
                <w:rFonts w:asciiTheme="minorHAnsi" w:hAnsiTheme="minorHAnsi"/>
                <w:sz w:val="24"/>
                <w:szCs w:val="24"/>
              </w:rPr>
              <w:t>” principles within More Than Just Words</w:t>
            </w:r>
            <w:sdt>
              <w:sdtPr>
                <w:rPr>
                  <w:rFonts w:asciiTheme="minorHAnsi" w:hAnsiTheme="minorHAnsi"/>
                  <w:sz w:val="24"/>
                  <w:szCs w:val="24"/>
                </w:rPr>
                <w:id w:val="508725347"/>
                <w:citation/>
              </w:sdtPr>
              <w:sdtContent>
                <w:r>
                  <w:rPr>
                    <w:rFonts w:asciiTheme="minorHAnsi" w:hAnsiTheme="minorHAnsi"/>
                    <w:sz w:val="24"/>
                    <w:szCs w:val="24"/>
                  </w:rPr>
                  <w:fldChar w:fldCharType="begin"/>
                </w:r>
                <w:r>
                  <w:rPr>
                    <w:rFonts w:asciiTheme="minorHAnsi" w:hAnsiTheme="minorHAnsi"/>
                    <w:sz w:val="24"/>
                    <w:szCs w:val="24"/>
                  </w:rPr>
                  <w:instrText xml:space="preserve"> CITATION Wel111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280FEE">
                  <w:rPr>
                    <w:rFonts w:asciiTheme="minorHAnsi" w:hAnsiTheme="minorHAnsi"/>
                    <w:noProof/>
                    <w:sz w:val="24"/>
                    <w:szCs w:val="24"/>
                  </w:rPr>
                  <w:t>(Welsh Government, 2011)</w:t>
                </w:r>
                <w:r>
                  <w:rPr>
                    <w:rFonts w:asciiTheme="minorHAnsi" w:hAnsiTheme="minorHAnsi"/>
                    <w:sz w:val="24"/>
                    <w:szCs w:val="24"/>
                  </w:rPr>
                  <w:fldChar w:fldCharType="end"/>
                </w:r>
              </w:sdtContent>
            </w:sdt>
            <w:r>
              <w:rPr>
                <w:rFonts w:asciiTheme="minorHAnsi" w:hAnsiTheme="minorHAnsi"/>
                <w:sz w:val="24"/>
                <w:szCs w:val="24"/>
              </w:rPr>
              <w:t xml:space="preserve"> </w:t>
            </w:r>
            <w:r w:rsidRPr="00280FEE">
              <w:rPr>
                <w:rFonts w:asciiTheme="minorHAnsi" w:hAnsiTheme="minorHAnsi"/>
                <w:sz w:val="24"/>
                <w:szCs w:val="24"/>
              </w:rPr>
              <w:t>. Particular attention is given to how Individual 1’s learning disability influenced communication, how I assessed my own competence, and how I adapted practice to promote understanding, autonomy and safeguarding.</w:t>
            </w:r>
          </w:p>
          <w:p w14:paraId="4C4ACDF9" w14:textId="77777777" w:rsidR="008F2E4F" w:rsidRDefault="008F2E4F" w:rsidP="008F2E4F">
            <w:pPr>
              <w:pStyle w:val="NoSpacing"/>
              <w:rPr>
                <w:rFonts w:asciiTheme="minorHAnsi" w:hAnsiTheme="minorHAnsi"/>
                <w:sz w:val="24"/>
                <w:szCs w:val="24"/>
              </w:rPr>
            </w:pPr>
          </w:p>
          <w:p w14:paraId="6CCCA9D0" w14:textId="77777777" w:rsidR="008F2E4F" w:rsidRDefault="008F2E4F" w:rsidP="008F2E4F">
            <w:pPr>
              <w:pStyle w:val="NoSpacing"/>
              <w:rPr>
                <w:rFonts w:asciiTheme="minorHAnsi" w:hAnsiTheme="minorHAnsi"/>
                <w:sz w:val="24"/>
                <w:szCs w:val="24"/>
              </w:rPr>
            </w:pPr>
          </w:p>
          <w:p w14:paraId="029B8109" w14:textId="77777777" w:rsidR="008F2E4F" w:rsidRPr="00832FC2" w:rsidRDefault="008F2E4F" w:rsidP="008F2E4F">
            <w:pPr>
              <w:pStyle w:val="NoSpacing"/>
              <w:rPr>
                <w:rFonts w:asciiTheme="minorHAnsi" w:hAnsiTheme="minorHAnsi"/>
                <w:i/>
                <w:iCs/>
                <w:sz w:val="24"/>
                <w:szCs w:val="24"/>
              </w:rPr>
            </w:pPr>
            <w:r w:rsidRPr="00832FC2">
              <w:rPr>
                <w:rFonts w:asciiTheme="minorHAnsi" w:hAnsiTheme="minorHAnsi"/>
                <w:i/>
                <w:iCs/>
                <w:sz w:val="24"/>
                <w:szCs w:val="24"/>
              </w:rPr>
              <w:t>Section word count: 100</w:t>
            </w:r>
          </w:p>
          <w:p w14:paraId="22B1DC1C" w14:textId="77777777" w:rsidR="008F2E4F" w:rsidRDefault="008F2E4F" w:rsidP="008F2E4F">
            <w:pPr>
              <w:pStyle w:val="NoSpacing"/>
              <w:rPr>
                <w:rFonts w:asciiTheme="minorHAnsi" w:hAnsiTheme="minorHAnsi"/>
                <w:b/>
                <w:bCs/>
                <w:sz w:val="24"/>
                <w:szCs w:val="24"/>
              </w:rPr>
            </w:pPr>
          </w:p>
          <w:p w14:paraId="1C55ED9A" w14:textId="77777777" w:rsidR="008F2E4F" w:rsidRDefault="008F2E4F" w:rsidP="008F2E4F">
            <w:pPr>
              <w:pStyle w:val="NoSpacing"/>
              <w:rPr>
                <w:rFonts w:asciiTheme="minorHAnsi" w:hAnsiTheme="minorHAnsi"/>
                <w:b/>
                <w:bCs/>
                <w:sz w:val="24"/>
                <w:szCs w:val="24"/>
              </w:rPr>
            </w:pPr>
          </w:p>
          <w:p w14:paraId="2788E5BE" w14:textId="77777777" w:rsidR="008F2E4F" w:rsidRDefault="008F2E4F" w:rsidP="008F2E4F">
            <w:pPr>
              <w:pStyle w:val="NoSpacing"/>
              <w:rPr>
                <w:rFonts w:asciiTheme="minorHAnsi" w:hAnsiTheme="minorHAnsi"/>
                <w:b/>
                <w:bCs/>
                <w:sz w:val="24"/>
                <w:szCs w:val="24"/>
              </w:rPr>
            </w:pPr>
          </w:p>
          <w:p w14:paraId="49E277B9"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b/>
                <w:bCs/>
                <w:sz w:val="24"/>
                <w:szCs w:val="24"/>
              </w:rPr>
              <w:t>WHAT? – Communication in Practice</w:t>
            </w:r>
          </w:p>
          <w:p w14:paraId="1017DBE9" w14:textId="77777777" w:rsidR="008F2E4F" w:rsidRPr="00280FEE" w:rsidRDefault="008F2E4F" w:rsidP="008F2E4F">
            <w:pPr>
              <w:pStyle w:val="NoSpacing"/>
              <w:rPr>
                <w:rFonts w:asciiTheme="minorHAnsi" w:hAnsiTheme="minorHAnsi"/>
                <w:sz w:val="24"/>
                <w:szCs w:val="24"/>
              </w:rPr>
            </w:pPr>
          </w:p>
          <w:p w14:paraId="7E5C3C1A" w14:textId="77777777" w:rsidR="008F2E4F" w:rsidRPr="00280FEE" w:rsidRDefault="008F2E4F" w:rsidP="008F2E4F">
            <w:pPr>
              <w:pStyle w:val="NoSpacing"/>
              <w:rPr>
                <w:rFonts w:asciiTheme="minorHAnsi" w:hAnsiTheme="minorHAnsi"/>
                <w:sz w:val="24"/>
                <w:szCs w:val="24"/>
              </w:rPr>
            </w:pPr>
          </w:p>
          <w:p w14:paraId="337AB612"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Initial contact occurred via telephone to inform Individual 1 of the referral, explain the purpose of the assessment, and seek consent for both the assessment and the observation. During this conversation, Individual 1 unexpectedly offered his bank card and PIN number. This moment was significant. It immediately indicated vulnerability, potential over-compliance, and limited understanding of financial risk. My response required calm, clear and firm boundary-setting. I advised him not to share financial details and explained, in accessible terms, how such information could be misused. This interaction demonstrated both his trust in professionals and his susceptibility to exploitation, reinforcing the safeguarding context of the assessment.</w:t>
            </w:r>
          </w:p>
          <w:p w14:paraId="05A79780" w14:textId="77777777" w:rsidR="008F2E4F" w:rsidRPr="00280FEE" w:rsidRDefault="008F2E4F" w:rsidP="008F2E4F">
            <w:pPr>
              <w:pStyle w:val="NoSpacing"/>
              <w:rPr>
                <w:rFonts w:asciiTheme="minorHAnsi" w:hAnsiTheme="minorHAnsi"/>
                <w:sz w:val="24"/>
                <w:szCs w:val="24"/>
              </w:rPr>
            </w:pPr>
          </w:p>
          <w:p w14:paraId="096BBD81"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lastRenderedPageBreak/>
              <w:t>In preparing for the face-to-face meeting, I considered how his diagnosed learning disability might affect communication. Individual 1 presented with notable strengths. He was verbally fluent, able to articulate his desire for greater independence, and expressed frustration regarding perceived financial restrictions. He engaged willingly in conversation and demonstrated capacity to describe daily routines and preferences.</w:t>
            </w:r>
          </w:p>
          <w:p w14:paraId="0551B397" w14:textId="77777777" w:rsidR="008F2E4F" w:rsidRPr="00280FEE" w:rsidRDefault="008F2E4F" w:rsidP="008F2E4F">
            <w:pPr>
              <w:pStyle w:val="NoSpacing"/>
              <w:rPr>
                <w:rFonts w:asciiTheme="minorHAnsi" w:hAnsiTheme="minorHAnsi"/>
                <w:sz w:val="24"/>
                <w:szCs w:val="24"/>
              </w:rPr>
            </w:pPr>
          </w:p>
          <w:p w14:paraId="2A636466"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 xml:space="preserve">However, difficulties emerged when exploring abstract concepts such as </w:t>
            </w:r>
            <w:r>
              <w:rPr>
                <w:rFonts w:asciiTheme="minorHAnsi" w:hAnsiTheme="minorHAnsi"/>
                <w:sz w:val="24"/>
                <w:szCs w:val="24"/>
              </w:rPr>
              <w:t>‘</w:t>
            </w:r>
            <w:r w:rsidRPr="00280FEE">
              <w:rPr>
                <w:rFonts w:asciiTheme="minorHAnsi" w:hAnsiTheme="minorHAnsi"/>
                <w:sz w:val="24"/>
                <w:szCs w:val="24"/>
              </w:rPr>
              <w:t>capacity, risk, and future planning. He demonstrated a tendency toward literal interpretation and required extended processing time before responding to complex or multi-part questions. When I initially delivered information at a quicker pace, his responses became shorter and eye contact reduced, suggesting cognitive overload rather than disengagement. This required conscious adaptation. I slowed my speech, used shorter sentences, avoided professional jargon, and introduced one concept at a time. I frequently paused to allow processing and used teach-back techniques, inviting him to explain in his own words what had been discussed.</w:t>
            </w:r>
          </w:p>
          <w:p w14:paraId="420F6DE7" w14:textId="77777777" w:rsidR="008F2E4F" w:rsidRPr="00280FEE" w:rsidRDefault="008F2E4F" w:rsidP="008F2E4F">
            <w:pPr>
              <w:pStyle w:val="NoSpacing"/>
              <w:rPr>
                <w:rFonts w:asciiTheme="minorHAnsi" w:hAnsiTheme="minorHAnsi"/>
                <w:sz w:val="24"/>
                <w:szCs w:val="24"/>
              </w:rPr>
            </w:pPr>
          </w:p>
          <w:p w14:paraId="64F81061"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The assessment was conducted in a local library selected for familiarity and accessibility.</w:t>
            </w:r>
            <w:r>
              <w:rPr>
                <w:rFonts w:asciiTheme="minorHAnsi" w:hAnsiTheme="minorHAnsi"/>
                <w:sz w:val="24"/>
                <w:szCs w:val="24"/>
              </w:rPr>
              <w:t xml:space="preserve"> To ensure confidentiality, a private room was booked in preparation.</w:t>
            </w:r>
            <w:r w:rsidRPr="00280FEE">
              <w:rPr>
                <w:rFonts w:asciiTheme="minorHAnsi" w:hAnsiTheme="minorHAnsi"/>
                <w:sz w:val="24"/>
                <w:szCs w:val="24"/>
              </w:rPr>
              <w:t xml:space="preserve"> I offered choice regarding seating arrangements and whether he wished to have someone present for support, reinforcing participation and reducing perceived hierarchy</w:t>
            </w:r>
            <w:sdt>
              <w:sdtPr>
                <w:rPr>
                  <w:rFonts w:asciiTheme="minorHAnsi" w:hAnsiTheme="minorHAnsi"/>
                  <w:sz w:val="24"/>
                  <w:szCs w:val="24"/>
                </w:rPr>
                <w:id w:val="557602210"/>
                <w:citation/>
              </w:sdtPr>
              <w:sdtContent>
                <w:r>
                  <w:rPr>
                    <w:rFonts w:asciiTheme="minorHAnsi" w:hAnsiTheme="minorHAnsi"/>
                    <w:sz w:val="24"/>
                    <w:szCs w:val="24"/>
                  </w:rPr>
                  <w:fldChar w:fldCharType="begin"/>
                </w:r>
                <w:r>
                  <w:rPr>
                    <w:rFonts w:asciiTheme="minorHAnsi" w:hAnsiTheme="minorHAnsi"/>
                    <w:sz w:val="24"/>
                    <w:szCs w:val="24"/>
                  </w:rPr>
                  <w:instrText xml:space="preserve"> CITATION Lif25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C27334">
                  <w:rPr>
                    <w:rFonts w:asciiTheme="minorHAnsi" w:hAnsiTheme="minorHAnsi"/>
                    <w:noProof/>
                    <w:sz w:val="24"/>
                    <w:szCs w:val="24"/>
                  </w:rPr>
                  <w:t>(Lifeways, 2025)</w:t>
                </w:r>
                <w:r>
                  <w:rPr>
                    <w:rFonts w:asciiTheme="minorHAnsi" w:hAnsiTheme="minorHAnsi"/>
                    <w:sz w:val="24"/>
                    <w:szCs w:val="24"/>
                  </w:rPr>
                  <w:fldChar w:fldCharType="end"/>
                </w:r>
              </w:sdtContent>
            </w:sdt>
            <w:r w:rsidRPr="00280FEE">
              <w:rPr>
                <w:rFonts w:asciiTheme="minorHAnsi" w:hAnsiTheme="minorHAnsi"/>
                <w:sz w:val="24"/>
                <w:szCs w:val="24"/>
              </w:rPr>
              <w:t>. Non-verbal communication was also significant. I applied Egan’s (2013) SOLER principles</w:t>
            </w:r>
            <w:r>
              <w:rPr>
                <w:rFonts w:asciiTheme="minorHAnsi" w:hAnsiTheme="minorHAnsi"/>
                <w:sz w:val="24"/>
                <w:szCs w:val="24"/>
              </w:rPr>
              <w:t xml:space="preserve">; </w:t>
            </w:r>
            <w:r w:rsidRPr="00280FEE">
              <w:rPr>
                <w:rFonts w:asciiTheme="minorHAnsi" w:hAnsiTheme="minorHAnsi"/>
                <w:sz w:val="24"/>
                <w:szCs w:val="24"/>
              </w:rPr>
              <w:t>open posture, appropriate eye contact, relaxed positioning</w:t>
            </w:r>
            <w:r>
              <w:rPr>
                <w:rFonts w:asciiTheme="minorHAnsi" w:hAnsiTheme="minorHAnsi"/>
                <w:sz w:val="24"/>
                <w:szCs w:val="24"/>
              </w:rPr>
              <w:t xml:space="preserve">; </w:t>
            </w:r>
            <w:r w:rsidRPr="00280FEE">
              <w:rPr>
                <w:rFonts w:asciiTheme="minorHAnsi" w:hAnsiTheme="minorHAnsi"/>
                <w:sz w:val="24"/>
                <w:szCs w:val="24"/>
              </w:rPr>
              <w:t>while remaining mindful that traditional non-verbal indicators of engagement may not reliably apply to individuals with learning disabilities</w:t>
            </w:r>
            <w:sdt>
              <w:sdtPr>
                <w:rPr>
                  <w:rFonts w:asciiTheme="minorHAnsi" w:hAnsiTheme="minorHAnsi"/>
                  <w:sz w:val="24"/>
                  <w:szCs w:val="24"/>
                </w:rPr>
                <w:id w:val="-1065333248"/>
                <w:citation/>
              </w:sdtPr>
              <w:sdtContent>
                <w:r>
                  <w:rPr>
                    <w:rFonts w:asciiTheme="minorHAnsi" w:hAnsiTheme="minorHAnsi"/>
                    <w:sz w:val="24"/>
                    <w:szCs w:val="24"/>
                  </w:rPr>
                  <w:fldChar w:fldCharType="begin"/>
                </w:r>
                <w:r>
                  <w:rPr>
                    <w:rFonts w:asciiTheme="minorHAnsi" w:hAnsiTheme="minorHAnsi"/>
                    <w:sz w:val="24"/>
                    <w:szCs w:val="24"/>
                  </w:rPr>
                  <w:instrText xml:space="preserve"> CITATION Ega13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C27334">
                  <w:rPr>
                    <w:rFonts w:asciiTheme="minorHAnsi" w:hAnsiTheme="minorHAnsi"/>
                    <w:noProof/>
                    <w:sz w:val="24"/>
                    <w:szCs w:val="24"/>
                  </w:rPr>
                  <w:t>(Egan, 2013)</w:t>
                </w:r>
                <w:r>
                  <w:rPr>
                    <w:rFonts w:asciiTheme="minorHAnsi" w:hAnsiTheme="minorHAnsi"/>
                    <w:sz w:val="24"/>
                    <w:szCs w:val="24"/>
                  </w:rPr>
                  <w:fldChar w:fldCharType="end"/>
                </w:r>
              </w:sdtContent>
            </w:sdt>
            <w:r w:rsidRPr="00280FEE">
              <w:rPr>
                <w:rFonts w:asciiTheme="minorHAnsi" w:hAnsiTheme="minorHAnsi"/>
                <w:sz w:val="24"/>
                <w:szCs w:val="24"/>
              </w:rPr>
              <w:t>. Observing tone, pacing of response, and behavioural shifts provided more accurate insight into comprehension</w:t>
            </w:r>
            <w:sdt>
              <w:sdtPr>
                <w:rPr>
                  <w:rFonts w:asciiTheme="minorHAnsi" w:hAnsiTheme="minorHAnsi"/>
                  <w:sz w:val="24"/>
                  <w:szCs w:val="24"/>
                </w:rPr>
                <w:id w:val="233980660"/>
                <w:citation/>
              </w:sdtPr>
              <w:sdtContent>
                <w:r>
                  <w:rPr>
                    <w:rFonts w:asciiTheme="minorHAnsi" w:hAnsiTheme="minorHAnsi"/>
                    <w:sz w:val="24"/>
                    <w:szCs w:val="24"/>
                  </w:rPr>
                  <w:fldChar w:fldCharType="begin"/>
                </w:r>
                <w:r>
                  <w:rPr>
                    <w:rFonts w:asciiTheme="minorHAnsi" w:hAnsiTheme="minorHAnsi"/>
                    <w:sz w:val="24"/>
                    <w:szCs w:val="24"/>
                  </w:rPr>
                  <w:instrText xml:space="preserve"> CITATION Ega13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C27334">
                  <w:rPr>
                    <w:rFonts w:asciiTheme="minorHAnsi" w:hAnsiTheme="minorHAnsi"/>
                    <w:noProof/>
                    <w:sz w:val="24"/>
                    <w:szCs w:val="24"/>
                  </w:rPr>
                  <w:t>(Egan, 2013)</w:t>
                </w:r>
                <w:r>
                  <w:rPr>
                    <w:rFonts w:asciiTheme="minorHAnsi" w:hAnsiTheme="minorHAnsi"/>
                    <w:sz w:val="24"/>
                    <w:szCs w:val="24"/>
                  </w:rPr>
                  <w:fldChar w:fldCharType="end"/>
                </w:r>
              </w:sdtContent>
            </w:sdt>
            <w:r w:rsidRPr="00280FEE">
              <w:rPr>
                <w:rFonts w:asciiTheme="minorHAnsi" w:hAnsiTheme="minorHAnsi"/>
                <w:sz w:val="24"/>
                <w:szCs w:val="24"/>
              </w:rPr>
              <w:t>.</w:t>
            </w:r>
          </w:p>
          <w:p w14:paraId="1B9954CC" w14:textId="77777777" w:rsidR="008F2E4F" w:rsidRPr="00280FEE" w:rsidRDefault="008F2E4F" w:rsidP="008F2E4F">
            <w:pPr>
              <w:pStyle w:val="NoSpacing"/>
              <w:rPr>
                <w:rFonts w:asciiTheme="minorHAnsi" w:hAnsiTheme="minorHAnsi"/>
                <w:sz w:val="24"/>
                <w:szCs w:val="24"/>
              </w:rPr>
            </w:pPr>
          </w:p>
          <w:p w14:paraId="6456DDBD"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 xml:space="preserve">Throughout the session, I balanced safeguarding enquiry with strengths-based exploration, drawing on the exchange model </w:t>
            </w:r>
            <w:sdt>
              <w:sdtPr>
                <w:rPr>
                  <w:rFonts w:asciiTheme="minorHAnsi" w:hAnsiTheme="minorHAnsi"/>
                  <w:sz w:val="24"/>
                  <w:szCs w:val="24"/>
                </w:rPr>
                <w:id w:val="989991876"/>
                <w:citation/>
              </w:sdtPr>
              <w:sdtContent>
                <w:r>
                  <w:rPr>
                    <w:rFonts w:asciiTheme="minorHAnsi" w:hAnsiTheme="minorHAnsi"/>
                    <w:sz w:val="24"/>
                    <w:szCs w:val="24"/>
                  </w:rPr>
                  <w:fldChar w:fldCharType="begin"/>
                </w:r>
                <w:r>
                  <w:rPr>
                    <w:rFonts w:asciiTheme="minorHAnsi" w:hAnsiTheme="minorHAnsi"/>
                    <w:sz w:val="24"/>
                    <w:szCs w:val="24"/>
                  </w:rPr>
                  <w:instrText xml:space="preserve"> CITATION Sma93 \l 2057 </w:instrText>
                </w:r>
                <w:r>
                  <w:rPr>
                    <w:rFonts w:asciiTheme="minorHAnsi" w:hAnsiTheme="minorHAnsi"/>
                    <w:sz w:val="24"/>
                    <w:szCs w:val="24"/>
                  </w:rPr>
                  <w:fldChar w:fldCharType="separate"/>
                </w:r>
                <w:r w:rsidRPr="00C27334">
                  <w:rPr>
                    <w:rFonts w:asciiTheme="minorHAnsi" w:hAnsiTheme="minorHAnsi"/>
                    <w:noProof/>
                    <w:sz w:val="24"/>
                    <w:szCs w:val="24"/>
                  </w:rPr>
                  <w:t>(Smale, et al., 1993)</w:t>
                </w:r>
                <w:r>
                  <w:rPr>
                    <w:rFonts w:asciiTheme="minorHAnsi" w:hAnsiTheme="minorHAnsi"/>
                    <w:sz w:val="24"/>
                    <w:szCs w:val="24"/>
                  </w:rPr>
                  <w:fldChar w:fldCharType="end"/>
                </w:r>
              </w:sdtContent>
            </w:sdt>
            <w:r>
              <w:rPr>
                <w:rFonts w:asciiTheme="minorHAnsi" w:hAnsiTheme="minorHAnsi"/>
                <w:sz w:val="24"/>
                <w:szCs w:val="24"/>
              </w:rPr>
              <w:t xml:space="preserve">. </w:t>
            </w:r>
            <w:r w:rsidRPr="00280FEE">
              <w:rPr>
                <w:rFonts w:asciiTheme="minorHAnsi" w:hAnsiTheme="minorHAnsi"/>
                <w:sz w:val="24"/>
                <w:szCs w:val="24"/>
              </w:rPr>
              <w:t>Questions progressed from factual demographic verification to open-ended discussion of wellbeing outcomes. I summarised regularly and checked understanding to avoid misinterpretation. These strategies were not merely good communication practice but essential safeguards against misunderstanding, particularly given his demonstrated vulnerability</w:t>
            </w:r>
            <w:r>
              <w:rPr>
                <w:rFonts w:asciiTheme="minorHAnsi" w:hAnsiTheme="minorHAnsi"/>
                <w:sz w:val="24"/>
                <w:szCs w:val="24"/>
              </w:rPr>
              <w:t xml:space="preserve"> </w:t>
            </w:r>
            <w:sdt>
              <w:sdtPr>
                <w:rPr>
                  <w:rFonts w:asciiTheme="minorHAnsi" w:hAnsiTheme="minorHAnsi"/>
                  <w:sz w:val="24"/>
                  <w:szCs w:val="24"/>
                </w:rPr>
                <w:id w:val="-506599972"/>
                <w:citation/>
              </w:sdtPr>
              <w:sdtContent>
                <w:r>
                  <w:rPr>
                    <w:rFonts w:asciiTheme="minorHAnsi" w:hAnsiTheme="minorHAnsi"/>
                    <w:sz w:val="24"/>
                    <w:szCs w:val="24"/>
                  </w:rPr>
                  <w:fldChar w:fldCharType="begin"/>
                </w:r>
                <w:r>
                  <w:rPr>
                    <w:rFonts w:asciiTheme="minorHAnsi" w:hAnsiTheme="minorHAnsi"/>
                    <w:sz w:val="24"/>
                    <w:szCs w:val="24"/>
                  </w:rPr>
                  <w:instrText xml:space="preserve"> CITATION Saf25 \l 2057 </w:instrText>
                </w:r>
                <w:r>
                  <w:rPr>
                    <w:rFonts w:asciiTheme="minorHAnsi" w:hAnsiTheme="minorHAnsi"/>
                    <w:sz w:val="24"/>
                    <w:szCs w:val="24"/>
                  </w:rPr>
                  <w:fldChar w:fldCharType="separate"/>
                </w:r>
                <w:r w:rsidRPr="00C27334">
                  <w:rPr>
                    <w:rFonts w:asciiTheme="minorHAnsi" w:hAnsiTheme="minorHAnsi"/>
                    <w:noProof/>
                    <w:sz w:val="24"/>
                    <w:szCs w:val="24"/>
                  </w:rPr>
                  <w:t>(Safeguarding Wales, 2025)</w:t>
                </w:r>
                <w:r>
                  <w:rPr>
                    <w:rFonts w:asciiTheme="minorHAnsi" w:hAnsiTheme="minorHAnsi"/>
                    <w:sz w:val="24"/>
                    <w:szCs w:val="24"/>
                  </w:rPr>
                  <w:fldChar w:fldCharType="end"/>
                </w:r>
              </w:sdtContent>
            </w:sdt>
            <w:r>
              <w:rPr>
                <w:rFonts w:asciiTheme="minorHAnsi" w:hAnsiTheme="minorHAnsi"/>
                <w:sz w:val="24"/>
                <w:szCs w:val="24"/>
              </w:rPr>
              <w:t>.</w:t>
            </w:r>
          </w:p>
          <w:p w14:paraId="73858E5F" w14:textId="77777777" w:rsidR="008F2E4F" w:rsidRDefault="008F2E4F" w:rsidP="008F2E4F">
            <w:pPr>
              <w:pStyle w:val="NoSpacing"/>
              <w:rPr>
                <w:rFonts w:asciiTheme="minorHAnsi" w:hAnsiTheme="minorHAnsi"/>
                <w:sz w:val="24"/>
                <w:szCs w:val="24"/>
              </w:rPr>
            </w:pPr>
          </w:p>
          <w:p w14:paraId="65B3D63C" w14:textId="77777777" w:rsidR="008F2E4F" w:rsidRDefault="008F2E4F" w:rsidP="008F2E4F">
            <w:pPr>
              <w:pStyle w:val="NoSpacing"/>
              <w:rPr>
                <w:rFonts w:asciiTheme="minorHAnsi" w:hAnsiTheme="minorHAnsi"/>
                <w:sz w:val="24"/>
                <w:szCs w:val="24"/>
              </w:rPr>
            </w:pPr>
          </w:p>
          <w:p w14:paraId="3F2EA239" w14:textId="77777777" w:rsidR="008F2E4F" w:rsidRDefault="008F2E4F" w:rsidP="008F2E4F">
            <w:pPr>
              <w:pStyle w:val="NoSpacing"/>
              <w:rPr>
                <w:rFonts w:asciiTheme="minorHAnsi" w:hAnsiTheme="minorHAnsi"/>
                <w:i/>
                <w:iCs/>
                <w:sz w:val="24"/>
                <w:szCs w:val="24"/>
              </w:rPr>
            </w:pPr>
            <w:r w:rsidRPr="00832FC2">
              <w:rPr>
                <w:rFonts w:asciiTheme="minorHAnsi" w:hAnsiTheme="minorHAnsi"/>
                <w:i/>
                <w:iCs/>
                <w:sz w:val="24"/>
                <w:szCs w:val="24"/>
              </w:rPr>
              <w:t>Section word count:</w:t>
            </w:r>
            <w:r>
              <w:rPr>
                <w:rFonts w:asciiTheme="minorHAnsi" w:hAnsiTheme="minorHAnsi"/>
                <w:i/>
                <w:iCs/>
                <w:sz w:val="24"/>
                <w:szCs w:val="24"/>
              </w:rPr>
              <w:t xml:space="preserve"> 420</w:t>
            </w:r>
          </w:p>
          <w:p w14:paraId="7B124A28" w14:textId="77777777" w:rsidR="008F2E4F" w:rsidRDefault="008F2E4F" w:rsidP="008F2E4F">
            <w:pPr>
              <w:pStyle w:val="NoSpacing"/>
              <w:rPr>
                <w:rFonts w:asciiTheme="minorHAnsi" w:hAnsiTheme="minorHAnsi"/>
                <w:i/>
                <w:iCs/>
                <w:sz w:val="24"/>
                <w:szCs w:val="24"/>
              </w:rPr>
            </w:pPr>
          </w:p>
          <w:p w14:paraId="07B3DE7D" w14:textId="77777777" w:rsidR="008F2E4F" w:rsidRPr="00280FEE" w:rsidRDefault="008F2E4F" w:rsidP="008F2E4F">
            <w:pPr>
              <w:pStyle w:val="NoSpacing"/>
              <w:rPr>
                <w:rFonts w:asciiTheme="minorHAnsi" w:hAnsiTheme="minorHAnsi"/>
                <w:sz w:val="24"/>
                <w:szCs w:val="24"/>
              </w:rPr>
            </w:pPr>
          </w:p>
          <w:p w14:paraId="1A6B21ED" w14:textId="77777777" w:rsidR="008F2E4F" w:rsidRPr="00280FEE" w:rsidRDefault="008F2E4F" w:rsidP="008F2E4F">
            <w:pPr>
              <w:pStyle w:val="NoSpacing"/>
              <w:rPr>
                <w:rFonts w:asciiTheme="minorHAnsi" w:hAnsiTheme="minorHAnsi"/>
                <w:sz w:val="24"/>
                <w:szCs w:val="24"/>
              </w:rPr>
            </w:pPr>
          </w:p>
          <w:p w14:paraId="1B0143A3"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b/>
                <w:bCs/>
                <w:sz w:val="24"/>
                <w:szCs w:val="24"/>
              </w:rPr>
              <w:t>SO WHAT? – Critical Evaluation</w:t>
            </w:r>
          </w:p>
          <w:p w14:paraId="1A8C8315" w14:textId="77777777" w:rsidR="008F2E4F" w:rsidRPr="00280FEE" w:rsidRDefault="008F2E4F" w:rsidP="008F2E4F">
            <w:pPr>
              <w:pStyle w:val="NoSpacing"/>
              <w:rPr>
                <w:rFonts w:asciiTheme="minorHAnsi" w:hAnsiTheme="minorHAnsi"/>
                <w:sz w:val="24"/>
                <w:szCs w:val="24"/>
              </w:rPr>
            </w:pPr>
          </w:p>
          <w:p w14:paraId="1B8D7F51" w14:textId="77777777" w:rsidR="008F2E4F" w:rsidRPr="00280FEE" w:rsidRDefault="008F2E4F" w:rsidP="008F2E4F">
            <w:pPr>
              <w:pStyle w:val="NoSpacing"/>
              <w:rPr>
                <w:rFonts w:asciiTheme="minorHAnsi" w:hAnsiTheme="minorHAnsi"/>
                <w:sz w:val="24"/>
                <w:szCs w:val="24"/>
              </w:rPr>
            </w:pPr>
          </w:p>
          <w:p w14:paraId="1E5A133B"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 xml:space="preserve">This observation required ongoing self-awareness regarding my communication competence. At the outset, I experienced mild anxiety due to facilitating the assessment without the learning disability nurse who typically co-facilitates such sessions. This initially influenced my pacing, leading to a slightly accelerated delivery. Recognising this shift in </w:t>
            </w:r>
            <w:proofErr w:type="spellStart"/>
            <w:r w:rsidRPr="00280FEE">
              <w:rPr>
                <w:rFonts w:asciiTheme="minorHAnsi" w:hAnsiTheme="minorHAnsi"/>
                <w:sz w:val="24"/>
                <w:szCs w:val="24"/>
              </w:rPr>
              <w:t>attunement</w:t>
            </w:r>
            <w:proofErr w:type="spellEnd"/>
            <w:r w:rsidRPr="00280FEE">
              <w:rPr>
                <w:rFonts w:asciiTheme="minorHAnsi" w:hAnsiTheme="minorHAnsi"/>
                <w:sz w:val="24"/>
                <w:szCs w:val="24"/>
              </w:rPr>
              <w:t xml:space="preserve">, I consciously slowed my speech and allowed longer silences. Trevithick (2010) emphasises the importance of attuned, paced </w:t>
            </w:r>
            <w:r w:rsidRPr="00280FEE">
              <w:rPr>
                <w:rFonts w:asciiTheme="minorHAnsi" w:hAnsiTheme="minorHAnsi"/>
                <w:sz w:val="24"/>
                <w:szCs w:val="24"/>
              </w:rPr>
              <w:lastRenderedPageBreak/>
              <w:t>communication in relational social work; adapting in real time demonstrated reflective capability and commitment to person-centred practice</w:t>
            </w:r>
            <w:sdt>
              <w:sdtPr>
                <w:rPr>
                  <w:rFonts w:asciiTheme="minorHAnsi" w:hAnsiTheme="minorHAnsi"/>
                  <w:sz w:val="24"/>
                  <w:szCs w:val="24"/>
                </w:rPr>
                <w:id w:val="-769543247"/>
                <w:citation/>
              </w:sdtPr>
              <w:sdtContent>
                <w:r>
                  <w:rPr>
                    <w:rFonts w:asciiTheme="minorHAnsi" w:hAnsiTheme="minorHAnsi"/>
                    <w:sz w:val="24"/>
                    <w:szCs w:val="24"/>
                  </w:rPr>
                  <w:fldChar w:fldCharType="begin"/>
                </w:r>
                <w:r>
                  <w:rPr>
                    <w:rFonts w:asciiTheme="minorHAnsi" w:hAnsiTheme="minorHAnsi"/>
                    <w:sz w:val="24"/>
                    <w:szCs w:val="24"/>
                  </w:rPr>
                  <w:instrText xml:space="preserve"> CITATION Tre10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C27334">
                  <w:rPr>
                    <w:rFonts w:asciiTheme="minorHAnsi" w:hAnsiTheme="minorHAnsi"/>
                    <w:noProof/>
                    <w:sz w:val="24"/>
                    <w:szCs w:val="24"/>
                  </w:rPr>
                  <w:t>(Trevithick, 2010)</w:t>
                </w:r>
                <w:r>
                  <w:rPr>
                    <w:rFonts w:asciiTheme="minorHAnsi" w:hAnsiTheme="minorHAnsi"/>
                    <w:sz w:val="24"/>
                    <w:szCs w:val="24"/>
                  </w:rPr>
                  <w:fldChar w:fldCharType="end"/>
                </w:r>
              </w:sdtContent>
            </w:sdt>
            <w:r w:rsidRPr="00280FEE">
              <w:rPr>
                <w:rFonts w:asciiTheme="minorHAnsi" w:hAnsiTheme="minorHAnsi"/>
                <w:sz w:val="24"/>
                <w:szCs w:val="24"/>
              </w:rPr>
              <w:t>.</w:t>
            </w:r>
          </w:p>
          <w:p w14:paraId="00A078E2" w14:textId="77777777" w:rsidR="008F2E4F" w:rsidRPr="00280FEE" w:rsidRDefault="008F2E4F" w:rsidP="008F2E4F">
            <w:pPr>
              <w:pStyle w:val="NoSpacing"/>
              <w:rPr>
                <w:rFonts w:asciiTheme="minorHAnsi" w:hAnsiTheme="minorHAnsi"/>
                <w:sz w:val="24"/>
                <w:szCs w:val="24"/>
              </w:rPr>
            </w:pPr>
          </w:p>
          <w:p w14:paraId="274A1D4A"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The incident involving the bank card and PIN number highlighted the ethical tension between relational trust and professional boundaries. His willingness to disclose sensitive financial information indicated trust but also possible dependency and limited appreciation of risk. This required me to balance warmth with assertiveness, ensuring protective boundaries were established without undermining dignity. Critically, this moment illustrated how communication functions as both relational engagement and safeguarding intervention.</w:t>
            </w:r>
          </w:p>
          <w:p w14:paraId="615279A5" w14:textId="77777777" w:rsidR="008F2E4F" w:rsidRPr="00280FEE" w:rsidRDefault="008F2E4F" w:rsidP="008F2E4F">
            <w:pPr>
              <w:pStyle w:val="NoSpacing"/>
              <w:rPr>
                <w:rFonts w:asciiTheme="minorHAnsi" w:hAnsiTheme="minorHAnsi"/>
                <w:sz w:val="24"/>
                <w:szCs w:val="24"/>
              </w:rPr>
            </w:pPr>
          </w:p>
          <w:p w14:paraId="3411AB83"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A further ethical complexity arose when discussing potential referral for a capacity assessment. While safeguarding processes may enhance protection, they risk reinforcing disempowerment if framed insensitively. I recognised that how I communicated this next step would influence whether it was experienced as supportive or punitive. This reflects the core tension within safeguarding practice: balancing protection with autonomy. The Code of Professional Practice requires practitioners to promote independence while safeguarding individuals from harm</w:t>
            </w:r>
            <w:sdt>
              <w:sdtPr>
                <w:rPr>
                  <w:rFonts w:asciiTheme="minorHAnsi" w:hAnsiTheme="minorHAnsi"/>
                  <w:sz w:val="24"/>
                  <w:szCs w:val="24"/>
                </w:rPr>
                <w:id w:val="-1415009558"/>
                <w:citation/>
              </w:sdtPr>
              <w:sdtContent>
                <w:r>
                  <w:rPr>
                    <w:rFonts w:asciiTheme="minorHAnsi" w:hAnsiTheme="minorHAnsi"/>
                    <w:sz w:val="24"/>
                    <w:szCs w:val="24"/>
                  </w:rPr>
                  <w:fldChar w:fldCharType="begin"/>
                </w:r>
                <w:r>
                  <w:rPr>
                    <w:rFonts w:asciiTheme="minorHAnsi" w:hAnsiTheme="minorHAnsi"/>
                    <w:sz w:val="24"/>
                    <w:szCs w:val="24"/>
                  </w:rPr>
                  <w:instrText xml:space="preserve"> CITATION Soc171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C27334">
                  <w:rPr>
                    <w:rFonts w:asciiTheme="minorHAnsi" w:hAnsiTheme="minorHAnsi"/>
                    <w:noProof/>
                    <w:sz w:val="24"/>
                    <w:szCs w:val="24"/>
                  </w:rPr>
                  <w:t>(Social Care Wales, 2017)</w:t>
                </w:r>
                <w:r>
                  <w:rPr>
                    <w:rFonts w:asciiTheme="minorHAnsi" w:hAnsiTheme="minorHAnsi"/>
                    <w:sz w:val="24"/>
                    <w:szCs w:val="24"/>
                  </w:rPr>
                  <w:fldChar w:fldCharType="end"/>
                </w:r>
              </w:sdtContent>
            </w:sdt>
            <w:r w:rsidRPr="00280FEE">
              <w:rPr>
                <w:rFonts w:asciiTheme="minorHAnsi" w:hAnsiTheme="minorHAnsi"/>
                <w:sz w:val="24"/>
                <w:szCs w:val="24"/>
              </w:rPr>
              <w:t>. Navigating this balance required careful language, reassurance, and clarity regarding purpose.</w:t>
            </w:r>
          </w:p>
          <w:p w14:paraId="24ED866D" w14:textId="77777777" w:rsidR="008F2E4F" w:rsidRPr="00280FEE" w:rsidRDefault="008F2E4F" w:rsidP="008F2E4F">
            <w:pPr>
              <w:pStyle w:val="NoSpacing"/>
              <w:rPr>
                <w:rFonts w:asciiTheme="minorHAnsi" w:hAnsiTheme="minorHAnsi"/>
                <w:sz w:val="24"/>
                <w:szCs w:val="24"/>
              </w:rPr>
            </w:pPr>
          </w:p>
          <w:p w14:paraId="474AC22A"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Consent remained central throughout. Individuals with learning disabilities may demonstrate acquiescence bias, particularly in interactions with professionals. Therefore, I avoided closed questions and instead sought demonstration of understanding through explanation. Consent was treated as an ongoing process rather than a singular event. By explicitly stating that participation in the observation was voluntary and would not affect service provision, I sought to mitigate potential coercion linked to professional authority.</w:t>
            </w:r>
          </w:p>
          <w:p w14:paraId="1A079270" w14:textId="77777777" w:rsidR="008F2E4F" w:rsidRPr="00280FEE" w:rsidRDefault="008F2E4F" w:rsidP="008F2E4F">
            <w:pPr>
              <w:pStyle w:val="NoSpacing"/>
              <w:rPr>
                <w:rFonts w:asciiTheme="minorHAnsi" w:hAnsiTheme="minorHAnsi"/>
                <w:sz w:val="24"/>
                <w:szCs w:val="24"/>
              </w:rPr>
            </w:pPr>
          </w:p>
          <w:p w14:paraId="2F89899C"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Cultural and linguistic sensitivity also formed a core component of communication. In accordance with the Welsh Language (Wales) Measure 2011 and More Than Just Words</w:t>
            </w:r>
            <w:r>
              <w:rPr>
                <w:rFonts w:asciiTheme="minorHAnsi" w:hAnsiTheme="minorHAnsi"/>
                <w:sz w:val="24"/>
                <w:szCs w:val="24"/>
              </w:rPr>
              <w:t xml:space="preserve"> </w:t>
            </w:r>
            <w:r w:rsidRPr="00280FEE">
              <w:rPr>
                <w:rFonts w:asciiTheme="minorHAnsi" w:hAnsiTheme="minorHAnsi"/>
                <w:sz w:val="24"/>
                <w:szCs w:val="24"/>
              </w:rPr>
              <w:t>I made the Welsh language Active Offer despite English being recorded as his preference</w:t>
            </w:r>
            <w:sdt>
              <w:sdtPr>
                <w:rPr>
                  <w:rFonts w:asciiTheme="minorHAnsi" w:hAnsiTheme="minorHAnsi"/>
                  <w:sz w:val="24"/>
                  <w:szCs w:val="24"/>
                </w:rPr>
                <w:id w:val="-270868873"/>
                <w:citation/>
              </w:sdtPr>
              <w:sdtContent>
                <w:r>
                  <w:rPr>
                    <w:rFonts w:asciiTheme="minorHAnsi" w:hAnsiTheme="minorHAnsi"/>
                    <w:sz w:val="24"/>
                    <w:szCs w:val="24"/>
                  </w:rPr>
                  <w:fldChar w:fldCharType="begin"/>
                </w:r>
                <w:r>
                  <w:rPr>
                    <w:rFonts w:asciiTheme="minorHAnsi" w:hAnsiTheme="minorHAnsi"/>
                    <w:sz w:val="24"/>
                    <w:szCs w:val="24"/>
                  </w:rPr>
                  <w:instrText xml:space="preserve"> CITATION Wel11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C27334">
                  <w:rPr>
                    <w:rFonts w:asciiTheme="minorHAnsi" w:hAnsiTheme="minorHAnsi"/>
                    <w:noProof/>
                    <w:sz w:val="24"/>
                    <w:szCs w:val="24"/>
                  </w:rPr>
                  <w:t>(Welsh Government, 2011)</w:t>
                </w:r>
                <w:r>
                  <w:rPr>
                    <w:rFonts w:asciiTheme="minorHAnsi" w:hAnsiTheme="minorHAnsi"/>
                    <w:sz w:val="24"/>
                    <w:szCs w:val="24"/>
                  </w:rPr>
                  <w:fldChar w:fldCharType="end"/>
                </w:r>
              </w:sdtContent>
            </w:sdt>
            <w:r w:rsidRPr="00280FEE">
              <w:rPr>
                <w:rFonts w:asciiTheme="minorHAnsi" w:hAnsiTheme="minorHAnsi"/>
                <w:sz w:val="24"/>
                <w:szCs w:val="24"/>
              </w:rPr>
              <w:t>. Language is intrinsically linked to identity, belonging and emotional nuance. In Wales, linguistic rights are embedded in legislation; therefore, offering Welsh is not an optional courtesy but an equality obligation. Even though English was chosen, the process affirmed his right to decide and demonstrated culturally competent practice.</w:t>
            </w:r>
          </w:p>
          <w:p w14:paraId="4A7104FB" w14:textId="77777777" w:rsidR="008F2E4F" w:rsidRPr="00280FEE" w:rsidRDefault="008F2E4F" w:rsidP="008F2E4F">
            <w:pPr>
              <w:pStyle w:val="NoSpacing"/>
              <w:rPr>
                <w:rFonts w:asciiTheme="minorHAnsi" w:hAnsiTheme="minorHAnsi"/>
                <w:sz w:val="24"/>
                <w:szCs w:val="24"/>
              </w:rPr>
            </w:pPr>
          </w:p>
          <w:p w14:paraId="6CD8ECD2" w14:textId="77777777" w:rsidR="008F2E4F" w:rsidRDefault="008F2E4F" w:rsidP="008F2E4F">
            <w:pPr>
              <w:pStyle w:val="NoSpacing"/>
              <w:rPr>
                <w:rFonts w:asciiTheme="minorHAnsi" w:hAnsiTheme="minorHAnsi"/>
                <w:sz w:val="24"/>
                <w:szCs w:val="24"/>
              </w:rPr>
            </w:pPr>
            <w:r w:rsidRPr="00280FEE">
              <w:rPr>
                <w:rFonts w:asciiTheme="minorHAnsi" w:hAnsiTheme="minorHAnsi"/>
                <w:sz w:val="24"/>
                <w:szCs w:val="24"/>
              </w:rPr>
              <w:t>Critically reflecting on the session, I recognise that while verbal adaptation was effective, I relied predominantly on spoken explanation when discussing complex safeguarding concepts. Given his difficulty with abstract reasoning, additional visual or written aids may have enhanced understanding further. This highlights the importance of multimodal communication when working with individuals with cognitive impairments.</w:t>
            </w:r>
          </w:p>
          <w:p w14:paraId="590213BF" w14:textId="77777777" w:rsidR="008F2E4F" w:rsidRDefault="008F2E4F" w:rsidP="008F2E4F">
            <w:pPr>
              <w:pStyle w:val="NoSpacing"/>
              <w:rPr>
                <w:rFonts w:asciiTheme="minorHAnsi" w:hAnsiTheme="minorHAnsi"/>
                <w:sz w:val="24"/>
                <w:szCs w:val="24"/>
              </w:rPr>
            </w:pPr>
          </w:p>
          <w:p w14:paraId="3FBC701C" w14:textId="77777777" w:rsidR="008F2E4F" w:rsidRDefault="008F2E4F" w:rsidP="008F2E4F">
            <w:pPr>
              <w:pStyle w:val="NoSpacing"/>
              <w:rPr>
                <w:rFonts w:asciiTheme="minorHAnsi" w:hAnsiTheme="minorHAnsi"/>
                <w:sz w:val="24"/>
                <w:szCs w:val="24"/>
              </w:rPr>
            </w:pPr>
          </w:p>
          <w:p w14:paraId="3B25C753" w14:textId="77777777" w:rsidR="008F2E4F" w:rsidRDefault="008F2E4F" w:rsidP="008F2E4F">
            <w:pPr>
              <w:pStyle w:val="NoSpacing"/>
              <w:rPr>
                <w:rFonts w:asciiTheme="minorHAnsi" w:hAnsiTheme="minorHAnsi"/>
                <w:i/>
                <w:iCs/>
                <w:sz w:val="24"/>
                <w:szCs w:val="24"/>
              </w:rPr>
            </w:pPr>
            <w:r w:rsidRPr="00832FC2">
              <w:rPr>
                <w:rFonts w:asciiTheme="minorHAnsi" w:hAnsiTheme="minorHAnsi"/>
                <w:i/>
                <w:iCs/>
                <w:sz w:val="24"/>
                <w:szCs w:val="24"/>
              </w:rPr>
              <w:t>Section word count:</w:t>
            </w:r>
            <w:r>
              <w:rPr>
                <w:rFonts w:asciiTheme="minorHAnsi" w:hAnsiTheme="minorHAnsi"/>
                <w:i/>
                <w:iCs/>
                <w:sz w:val="24"/>
                <w:szCs w:val="24"/>
              </w:rPr>
              <w:t xml:space="preserve"> 448</w:t>
            </w:r>
          </w:p>
          <w:p w14:paraId="335C9D3C" w14:textId="77777777" w:rsidR="008F2E4F" w:rsidRDefault="008F2E4F" w:rsidP="008F2E4F">
            <w:pPr>
              <w:pStyle w:val="NoSpacing"/>
              <w:rPr>
                <w:rFonts w:asciiTheme="minorHAnsi" w:hAnsiTheme="minorHAnsi"/>
                <w:i/>
                <w:iCs/>
                <w:sz w:val="24"/>
                <w:szCs w:val="24"/>
              </w:rPr>
            </w:pPr>
          </w:p>
          <w:p w14:paraId="0308D7B9" w14:textId="77777777" w:rsidR="008F2E4F" w:rsidRPr="00280FEE" w:rsidRDefault="008F2E4F" w:rsidP="008F2E4F">
            <w:pPr>
              <w:pStyle w:val="NoSpacing"/>
              <w:rPr>
                <w:rFonts w:asciiTheme="minorHAnsi" w:hAnsiTheme="minorHAnsi"/>
                <w:sz w:val="24"/>
                <w:szCs w:val="24"/>
              </w:rPr>
            </w:pPr>
          </w:p>
          <w:p w14:paraId="05488E48" w14:textId="77777777" w:rsidR="008F2E4F" w:rsidRDefault="008F2E4F" w:rsidP="008F2E4F">
            <w:pPr>
              <w:pStyle w:val="NoSpacing"/>
              <w:rPr>
                <w:rFonts w:asciiTheme="minorHAnsi" w:hAnsiTheme="minorHAnsi"/>
                <w:sz w:val="24"/>
                <w:szCs w:val="24"/>
              </w:rPr>
            </w:pPr>
          </w:p>
          <w:p w14:paraId="4B870ADE"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b/>
                <w:bCs/>
                <w:sz w:val="24"/>
                <w:szCs w:val="24"/>
              </w:rPr>
              <w:t>NOW WHAT? – Implications for Future Practice</w:t>
            </w:r>
          </w:p>
          <w:p w14:paraId="16B8C5A7" w14:textId="77777777" w:rsidR="008F2E4F" w:rsidRPr="00280FEE" w:rsidRDefault="008F2E4F" w:rsidP="008F2E4F">
            <w:pPr>
              <w:pStyle w:val="NoSpacing"/>
              <w:rPr>
                <w:rFonts w:asciiTheme="minorHAnsi" w:hAnsiTheme="minorHAnsi"/>
                <w:sz w:val="24"/>
                <w:szCs w:val="24"/>
              </w:rPr>
            </w:pPr>
          </w:p>
          <w:p w14:paraId="49834825" w14:textId="77777777" w:rsidR="008F2E4F" w:rsidRPr="00280FEE" w:rsidRDefault="008F2E4F" w:rsidP="008F2E4F">
            <w:pPr>
              <w:pStyle w:val="NoSpacing"/>
              <w:rPr>
                <w:rFonts w:asciiTheme="minorHAnsi" w:hAnsiTheme="minorHAnsi"/>
                <w:sz w:val="24"/>
                <w:szCs w:val="24"/>
              </w:rPr>
            </w:pPr>
          </w:p>
          <w:p w14:paraId="4C73A149"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This reflection identifies several areas for continued development. First, I will incorporate accessible visual aids, simplified written summaries, or diagrammatic explanations when discussing complex issues such as capacity and safeguarding. Relying solely on verbal communication may inadvertently disadvantage individuals who require concrete reinforcement of information.</w:t>
            </w:r>
          </w:p>
          <w:p w14:paraId="0AFF524D" w14:textId="77777777" w:rsidR="008F2E4F" w:rsidRPr="00280FEE" w:rsidRDefault="008F2E4F" w:rsidP="008F2E4F">
            <w:pPr>
              <w:pStyle w:val="NoSpacing"/>
              <w:rPr>
                <w:rFonts w:asciiTheme="minorHAnsi" w:hAnsiTheme="minorHAnsi"/>
                <w:sz w:val="24"/>
                <w:szCs w:val="24"/>
              </w:rPr>
            </w:pPr>
          </w:p>
          <w:p w14:paraId="00051337"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 xml:space="preserve">Second, I will continue strengthening confidence in independently facilitating complex assessments. Structured supervision and reflective discussion will support continued development of pacing, </w:t>
            </w:r>
            <w:proofErr w:type="spellStart"/>
            <w:r w:rsidRPr="00280FEE">
              <w:rPr>
                <w:rFonts w:asciiTheme="minorHAnsi" w:hAnsiTheme="minorHAnsi"/>
                <w:sz w:val="24"/>
                <w:szCs w:val="24"/>
              </w:rPr>
              <w:t>attunement</w:t>
            </w:r>
            <w:proofErr w:type="spellEnd"/>
            <w:r w:rsidRPr="00280FEE">
              <w:rPr>
                <w:rFonts w:asciiTheme="minorHAnsi" w:hAnsiTheme="minorHAnsi"/>
                <w:sz w:val="24"/>
                <w:szCs w:val="24"/>
              </w:rPr>
              <w:t xml:space="preserve"> and emotional regulation.</w:t>
            </w:r>
          </w:p>
          <w:p w14:paraId="5DBEE425" w14:textId="77777777" w:rsidR="008F2E4F" w:rsidRPr="00280FEE" w:rsidRDefault="008F2E4F" w:rsidP="008F2E4F">
            <w:pPr>
              <w:pStyle w:val="NoSpacing"/>
              <w:rPr>
                <w:rFonts w:asciiTheme="minorHAnsi" w:hAnsiTheme="minorHAnsi"/>
                <w:sz w:val="24"/>
                <w:szCs w:val="24"/>
              </w:rPr>
            </w:pPr>
          </w:p>
          <w:p w14:paraId="7F433E00"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sz w:val="24"/>
                <w:szCs w:val="24"/>
              </w:rPr>
              <w:t>Third, I will further embed trauma-informed principles within safeguarding conversations. Individuals vulnerable to exploitation may experience heightened sensitivity to authority or scrutiny. Ensuring predictability, transparency and consistent reassurance will remain essential.</w:t>
            </w:r>
          </w:p>
          <w:p w14:paraId="51AE768B" w14:textId="77777777" w:rsidR="008F2E4F" w:rsidRPr="00280FEE" w:rsidRDefault="008F2E4F" w:rsidP="008F2E4F">
            <w:pPr>
              <w:pStyle w:val="NoSpacing"/>
              <w:rPr>
                <w:rFonts w:asciiTheme="minorHAnsi" w:hAnsiTheme="minorHAnsi"/>
                <w:sz w:val="24"/>
                <w:szCs w:val="24"/>
              </w:rPr>
            </w:pPr>
          </w:p>
          <w:p w14:paraId="2D0685BE" w14:textId="77777777" w:rsidR="008F2E4F" w:rsidRDefault="008F2E4F" w:rsidP="008F2E4F">
            <w:pPr>
              <w:pStyle w:val="NoSpacing"/>
              <w:rPr>
                <w:rFonts w:asciiTheme="minorHAnsi" w:hAnsiTheme="minorHAnsi"/>
                <w:sz w:val="24"/>
                <w:szCs w:val="24"/>
              </w:rPr>
            </w:pPr>
            <w:r w:rsidRPr="00280FEE">
              <w:rPr>
                <w:rFonts w:asciiTheme="minorHAnsi" w:hAnsiTheme="minorHAnsi"/>
                <w:sz w:val="24"/>
                <w:szCs w:val="24"/>
              </w:rPr>
              <w:t>Finally, I will maintain the Active Offer as an ongoing dialogue rather than a procedural step</w:t>
            </w:r>
            <w:sdt>
              <w:sdtPr>
                <w:rPr>
                  <w:rFonts w:asciiTheme="minorHAnsi" w:hAnsiTheme="minorHAnsi"/>
                  <w:sz w:val="24"/>
                  <w:szCs w:val="24"/>
                </w:rPr>
                <w:id w:val="-1974365226"/>
                <w:citation/>
              </w:sdtPr>
              <w:sdtContent>
                <w:r>
                  <w:rPr>
                    <w:rFonts w:asciiTheme="minorHAnsi" w:hAnsiTheme="minorHAnsi"/>
                    <w:sz w:val="24"/>
                    <w:szCs w:val="24"/>
                  </w:rPr>
                  <w:fldChar w:fldCharType="begin"/>
                </w:r>
                <w:r>
                  <w:rPr>
                    <w:rFonts w:asciiTheme="minorHAnsi" w:hAnsiTheme="minorHAnsi"/>
                    <w:sz w:val="24"/>
                    <w:szCs w:val="24"/>
                  </w:rPr>
                  <w:instrText xml:space="preserve"> CITATION Wel111 \l 2057 </w:instrText>
                </w:r>
                <w:r>
                  <w:rPr>
                    <w:rFonts w:asciiTheme="minorHAnsi" w:hAnsiTheme="minorHAnsi"/>
                    <w:sz w:val="24"/>
                    <w:szCs w:val="24"/>
                  </w:rPr>
                  <w:fldChar w:fldCharType="separate"/>
                </w:r>
                <w:r>
                  <w:rPr>
                    <w:rFonts w:asciiTheme="minorHAnsi" w:hAnsiTheme="minorHAnsi"/>
                    <w:noProof/>
                    <w:sz w:val="24"/>
                    <w:szCs w:val="24"/>
                  </w:rPr>
                  <w:t xml:space="preserve"> </w:t>
                </w:r>
                <w:r w:rsidRPr="00C27334">
                  <w:rPr>
                    <w:rFonts w:asciiTheme="minorHAnsi" w:hAnsiTheme="minorHAnsi"/>
                    <w:noProof/>
                    <w:sz w:val="24"/>
                    <w:szCs w:val="24"/>
                  </w:rPr>
                  <w:t>(Welsh Government, 2011)</w:t>
                </w:r>
                <w:r>
                  <w:rPr>
                    <w:rFonts w:asciiTheme="minorHAnsi" w:hAnsiTheme="minorHAnsi"/>
                    <w:sz w:val="24"/>
                    <w:szCs w:val="24"/>
                  </w:rPr>
                  <w:fldChar w:fldCharType="end"/>
                </w:r>
              </w:sdtContent>
            </w:sdt>
            <w:r w:rsidRPr="00280FEE">
              <w:rPr>
                <w:rFonts w:asciiTheme="minorHAnsi" w:hAnsiTheme="minorHAnsi"/>
                <w:sz w:val="24"/>
                <w:szCs w:val="24"/>
              </w:rPr>
              <w:t>. Language needs may shift depending on emotional context, topic sensitivity or relational development. Continual review of linguistic preference remains integral to equitable and person-centred practice.</w:t>
            </w:r>
          </w:p>
          <w:p w14:paraId="6E459C4B" w14:textId="77777777" w:rsidR="008F2E4F" w:rsidRDefault="008F2E4F" w:rsidP="008F2E4F">
            <w:pPr>
              <w:pStyle w:val="NoSpacing"/>
              <w:rPr>
                <w:rFonts w:asciiTheme="minorHAnsi" w:hAnsiTheme="minorHAnsi"/>
                <w:sz w:val="24"/>
                <w:szCs w:val="24"/>
              </w:rPr>
            </w:pPr>
          </w:p>
          <w:p w14:paraId="7F89D404" w14:textId="77777777" w:rsidR="008F2E4F" w:rsidRDefault="008F2E4F" w:rsidP="008F2E4F">
            <w:pPr>
              <w:pStyle w:val="NoSpacing"/>
              <w:rPr>
                <w:rFonts w:asciiTheme="minorHAnsi" w:hAnsiTheme="minorHAnsi"/>
                <w:sz w:val="24"/>
                <w:szCs w:val="24"/>
              </w:rPr>
            </w:pPr>
          </w:p>
          <w:p w14:paraId="65979782" w14:textId="77777777" w:rsidR="008F2E4F" w:rsidRPr="00280FEE" w:rsidRDefault="008F2E4F" w:rsidP="008F2E4F">
            <w:pPr>
              <w:pStyle w:val="NoSpacing"/>
              <w:rPr>
                <w:rFonts w:asciiTheme="minorHAnsi" w:hAnsiTheme="minorHAnsi"/>
                <w:sz w:val="24"/>
                <w:szCs w:val="24"/>
              </w:rPr>
            </w:pPr>
            <w:r w:rsidRPr="00832FC2">
              <w:rPr>
                <w:rFonts w:asciiTheme="minorHAnsi" w:hAnsiTheme="minorHAnsi"/>
                <w:i/>
                <w:iCs/>
                <w:sz w:val="24"/>
                <w:szCs w:val="24"/>
              </w:rPr>
              <w:t>Section word count:</w:t>
            </w:r>
            <w:r>
              <w:rPr>
                <w:rFonts w:asciiTheme="minorHAnsi" w:hAnsiTheme="minorHAnsi"/>
                <w:i/>
                <w:iCs/>
                <w:sz w:val="24"/>
                <w:szCs w:val="24"/>
              </w:rPr>
              <w:t xml:space="preserve"> 146</w:t>
            </w:r>
          </w:p>
          <w:p w14:paraId="039C5263" w14:textId="77777777" w:rsidR="008F2E4F" w:rsidRPr="00280FEE" w:rsidRDefault="008F2E4F" w:rsidP="008F2E4F">
            <w:pPr>
              <w:pStyle w:val="NoSpacing"/>
              <w:rPr>
                <w:rFonts w:asciiTheme="minorHAnsi" w:hAnsiTheme="minorHAnsi"/>
                <w:sz w:val="24"/>
                <w:szCs w:val="24"/>
              </w:rPr>
            </w:pPr>
          </w:p>
          <w:p w14:paraId="1F11529E" w14:textId="77777777" w:rsidR="008F2E4F" w:rsidRPr="00280FEE" w:rsidRDefault="008F2E4F" w:rsidP="008F2E4F">
            <w:pPr>
              <w:pStyle w:val="NoSpacing"/>
              <w:rPr>
                <w:rFonts w:asciiTheme="minorHAnsi" w:hAnsiTheme="minorHAnsi"/>
                <w:sz w:val="24"/>
                <w:szCs w:val="24"/>
              </w:rPr>
            </w:pPr>
          </w:p>
          <w:p w14:paraId="769B4924" w14:textId="77777777" w:rsidR="008F2E4F" w:rsidRPr="00280FEE" w:rsidRDefault="008F2E4F" w:rsidP="008F2E4F">
            <w:pPr>
              <w:pStyle w:val="NoSpacing"/>
              <w:rPr>
                <w:rFonts w:asciiTheme="minorHAnsi" w:hAnsiTheme="minorHAnsi"/>
                <w:sz w:val="24"/>
                <w:szCs w:val="24"/>
              </w:rPr>
            </w:pPr>
          </w:p>
          <w:p w14:paraId="3E51F0CD" w14:textId="77777777" w:rsidR="008F2E4F" w:rsidRPr="00280FEE" w:rsidRDefault="008F2E4F" w:rsidP="008F2E4F">
            <w:pPr>
              <w:pStyle w:val="NoSpacing"/>
              <w:rPr>
                <w:rFonts w:asciiTheme="minorHAnsi" w:hAnsiTheme="minorHAnsi"/>
                <w:sz w:val="24"/>
                <w:szCs w:val="24"/>
              </w:rPr>
            </w:pPr>
            <w:r w:rsidRPr="00280FEE">
              <w:rPr>
                <w:rFonts w:asciiTheme="minorHAnsi" w:hAnsiTheme="minorHAnsi"/>
                <w:b/>
                <w:bCs/>
                <w:sz w:val="24"/>
                <w:szCs w:val="24"/>
              </w:rPr>
              <w:t>Conclusion</w:t>
            </w:r>
          </w:p>
          <w:p w14:paraId="688FB2B9" w14:textId="77777777" w:rsidR="008F2E4F" w:rsidRPr="00280FEE" w:rsidRDefault="008F2E4F" w:rsidP="008F2E4F">
            <w:pPr>
              <w:pStyle w:val="NoSpacing"/>
              <w:rPr>
                <w:rFonts w:asciiTheme="minorHAnsi" w:hAnsiTheme="minorHAnsi"/>
                <w:sz w:val="24"/>
                <w:szCs w:val="24"/>
              </w:rPr>
            </w:pPr>
          </w:p>
          <w:p w14:paraId="6BC863A2" w14:textId="77777777" w:rsidR="008F2E4F" w:rsidRPr="00280FEE" w:rsidRDefault="008F2E4F" w:rsidP="008F2E4F">
            <w:pPr>
              <w:pStyle w:val="NoSpacing"/>
              <w:rPr>
                <w:rFonts w:asciiTheme="minorHAnsi" w:hAnsiTheme="minorHAnsi"/>
                <w:sz w:val="24"/>
                <w:szCs w:val="24"/>
              </w:rPr>
            </w:pPr>
          </w:p>
          <w:p w14:paraId="01A3246F" w14:textId="77777777" w:rsidR="008F2E4F" w:rsidRDefault="008F2E4F" w:rsidP="008F2E4F">
            <w:pPr>
              <w:pStyle w:val="NoSpacing"/>
              <w:rPr>
                <w:rFonts w:asciiTheme="minorHAnsi" w:hAnsiTheme="minorHAnsi"/>
                <w:sz w:val="24"/>
                <w:szCs w:val="24"/>
              </w:rPr>
            </w:pPr>
            <w:r w:rsidRPr="00280FEE">
              <w:rPr>
                <w:rFonts w:asciiTheme="minorHAnsi" w:hAnsiTheme="minorHAnsi"/>
                <w:sz w:val="24"/>
                <w:szCs w:val="24"/>
              </w:rPr>
              <w:t xml:space="preserve">This reflection demonstrates integration of safeguarding responsibilities, person-centred values, ethical decision-making and culturally and linguistically sensitive practice within the Welsh legislative framework. Through application of Borton’s model, I critically examined my communication methods, recognising strengths in adaptive pacing, boundary-setting and supported consent, while identifying areas for further development in multimodal explanation of abstract concepts. By consciously balancing protection with autonomy and embedding the Active Offer within practice, the assessment upheld dignity, participation and wellbeing in line with the Code of Professional Practice </w:t>
            </w:r>
            <w:sdt>
              <w:sdtPr>
                <w:rPr>
                  <w:rFonts w:asciiTheme="minorHAnsi" w:hAnsiTheme="minorHAnsi"/>
                  <w:sz w:val="24"/>
                  <w:szCs w:val="24"/>
                </w:rPr>
                <w:id w:val="-409935876"/>
                <w:citation/>
              </w:sdtPr>
              <w:sdtContent>
                <w:r>
                  <w:rPr>
                    <w:rFonts w:asciiTheme="minorHAnsi" w:hAnsiTheme="minorHAnsi"/>
                    <w:sz w:val="24"/>
                    <w:szCs w:val="24"/>
                  </w:rPr>
                  <w:fldChar w:fldCharType="begin"/>
                </w:r>
                <w:r>
                  <w:rPr>
                    <w:rFonts w:asciiTheme="minorHAnsi" w:hAnsiTheme="minorHAnsi"/>
                    <w:sz w:val="24"/>
                    <w:szCs w:val="24"/>
                  </w:rPr>
                  <w:instrText xml:space="preserve"> CITATION Soc171 \l 2057 </w:instrText>
                </w:r>
                <w:r>
                  <w:rPr>
                    <w:rFonts w:asciiTheme="minorHAnsi" w:hAnsiTheme="minorHAnsi"/>
                    <w:sz w:val="24"/>
                    <w:szCs w:val="24"/>
                  </w:rPr>
                  <w:fldChar w:fldCharType="separate"/>
                </w:r>
                <w:r w:rsidRPr="00C27334">
                  <w:rPr>
                    <w:rFonts w:asciiTheme="minorHAnsi" w:hAnsiTheme="minorHAnsi"/>
                    <w:noProof/>
                    <w:sz w:val="24"/>
                    <w:szCs w:val="24"/>
                  </w:rPr>
                  <w:t>(Social Care Wales, 2017)</w:t>
                </w:r>
                <w:r>
                  <w:rPr>
                    <w:rFonts w:asciiTheme="minorHAnsi" w:hAnsiTheme="minorHAnsi"/>
                    <w:sz w:val="24"/>
                    <w:szCs w:val="24"/>
                  </w:rPr>
                  <w:fldChar w:fldCharType="end"/>
                </w:r>
              </w:sdtContent>
            </w:sdt>
            <w:r>
              <w:rPr>
                <w:rFonts w:asciiTheme="minorHAnsi" w:hAnsiTheme="minorHAnsi"/>
                <w:sz w:val="24"/>
                <w:szCs w:val="24"/>
              </w:rPr>
              <w:t>.</w:t>
            </w:r>
          </w:p>
          <w:p w14:paraId="6AB95D0F" w14:textId="77777777" w:rsidR="008F2E4F" w:rsidRDefault="008F2E4F" w:rsidP="008F2E4F">
            <w:pPr>
              <w:pStyle w:val="NoSpacing"/>
              <w:rPr>
                <w:rFonts w:asciiTheme="minorHAnsi" w:hAnsiTheme="minorHAnsi"/>
                <w:sz w:val="24"/>
                <w:szCs w:val="24"/>
              </w:rPr>
            </w:pPr>
          </w:p>
          <w:p w14:paraId="64340521" w14:textId="77777777" w:rsidR="008F2E4F" w:rsidRPr="00280FEE" w:rsidRDefault="008F2E4F" w:rsidP="008F2E4F">
            <w:pPr>
              <w:pStyle w:val="NoSpacing"/>
              <w:rPr>
                <w:rFonts w:asciiTheme="minorHAnsi" w:hAnsiTheme="minorHAnsi"/>
                <w:sz w:val="24"/>
                <w:szCs w:val="24"/>
              </w:rPr>
            </w:pPr>
            <w:r w:rsidRPr="00832FC2">
              <w:rPr>
                <w:rFonts w:asciiTheme="minorHAnsi" w:hAnsiTheme="minorHAnsi"/>
                <w:i/>
                <w:iCs/>
                <w:sz w:val="24"/>
                <w:szCs w:val="24"/>
              </w:rPr>
              <w:t>Section word count:</w:t>
            </w:r>
            <w:r>
              <w:rPr>
                <w:rFonts w:asciiTheme="minorHAnsi" w:hAnsiTheme="minorHAnsi"/>
                <w:i/>
                <w:iCs/>
                <w:sz w:val="24"/>
                <w:szCs w:val="24"/>
              </w:rPr>
              <w:t xml:space="preserve"> 86</w:t>
            </w:r>
          </w:p>
          <w:p w14:paraId="3AB5B1E2" w14:textId="77777777" w:rsidR="008F2E4F" w:rsidRPr="00280FEE" w:rsidRDefault="008F2E4F" w:rsidP="008F2E4F">
            <w:pPr>
              <w:pStyle w:val="NoSpacing"/>
              <w:rPr>
                <w:rFonts w:asciiTheme="minorHAnsi" w:hAnsiTheme="minorHAnsi"/>
                <w:sz w:val="24"/>
                <w:szCs w:val="24"/>
              </w:rPr>
            </w:pPr>
          </w:p>
          <w:p w14:paraId="6775FE58" w14:textId="77777777" w:rsidR="008F2E4F" w:rsidRDefault="008F2E4F" w:rsidP="008F2E4F">
            <w:pPr>
              <w:pStyle w:val="NoSpacing"/>
              <w:rPr>
                <w:rFonts w:asciiTheme="minorHAnsi" w:hAnsiTheme="minorHAnsi"/>
                <w:sz w:val="24"/>
                <w:szCs w:val="24"/>
              </w:rPr>
            </w:pPr>
          </w:p>
          <w:p w14:paraId="34AB6E9B" w14:textId="77777777" w:rsidR="008F2E4F" w:rsidRDefault="008F2E4F" w:rsidP="008F2E4F">
            <w:pPr>
              <w:pStyle w:val="NoSpacing"/>
              <w:rPr>
                <w:rFonts w:asciiTheme="minorHAnsi" w:hAnsiTheme="minorHAnsi"/>
                <w:sz w:val="24"/>
                <w:szCs w:val="24"/>
              </w:rPr>
            </w:pPr>
          </w:p>
          <w:p w14:paraId="11DC28E8" w14:textId="46EAF1F4" w:rsidR="008F2E4F" w:rsidRPr="008F2E4F" w:rsidRDefault="008F2E4F" w:rsidP="008F2E4F">
            <w:pPr>
              <w:pStyle w:val="NoSpacing"/>
              <w:rPr>
                <w:rFonts w:asciiTheme="minorHAnsi" w:hAnsiTheme="minorHAnsi"/>
                <w:b/>
                <w:bCs/>
                <w:sz w:val="24"/>
                <w:szCs w:val="24"/>
              </w:rPr>
            </w:pPr>
            <w:r>
              <w:rPr>
                <w:rFonts w:asciiTheme="minorHAnsi" w:hAnsiTheme="minorHAnsi"/>
                <w:b/>
                <w:bCs/>
                <w:sz w:val="24"/>
                <w:szCs w:val="24"/>
              </w:rPr>
              <w:t>Total w</w:t>
            </w:r>
            <w:r w:rsidRPr="00C27334">
              <w:rPr>
                <w:rFonts w:asciiTheme="minorHAnsi" w:hAnsiTheme="minorHAnsi"/>
                <w:b/>
                <w:bCs/>
                <w:sz w:val="24"/>
                <w:szCs w:val="24"/>
              </w:rPr>
              <w:t>ord count: 1</w:t>
            </w:r>
            <w:r>
              <w:rPr>
                <w:rFonts w:asciiTheme="minorHAnsi" w:hAnsiTheme="minorHAnsi"/>
                <w:b/>
                <w:bCs/>
                <w:sz w:val="24"/>
                <w:szCs w:val="24"/>
              </w:rPr>
              <w:t>20</w:t>
            </w:r>
            <w:r>
              <w:rPr>
                <w:rFonts w:asciiTheme="minorHAnsi" w:hAnsiTheme="minorHAnsi"/>
                <w:b/>
                <w:bCs/>
                <w:sz w:val="24"/>
                <w:szCs w:val="24"/>
              </w:rPr>
              <w:t>0</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0B20E54F" w14:textId="139B3EA8" w:rsidR="00CA3593" w:rsidRDefault="00876365" w:rsidP="00FF7EBB">
            <w:pPr>
              <w:jc w:val="both"/>
              <w:rPr>
                <w:sz w:val="24"/>
                <w:szCs w:val="24"/>
              </w:rPr>
            </w:pPr>
            <w:r>
              <w:rPr>
                <w:sz w:val="24"/>
                <w:szCs w:val="24"/>
              </w:rPr>
              <w:t>I waited there it was busy, I was not sure where to go or the time. You found me and then she came and it was all fine. She rang me on my phone to make the appointment and told my friend so she could remind me in case I forgot. This was nice of her</w:t>
            </w:r>
            <w:r>
              <w:rPr>
                <w:sz w:val="24"/>
                <w:szCs w:val="24"/>
              </w:rPr>
              <w:t>.</w:t>
            </w:r>
          </w:p>
          <w:p w14:paraId="6F3F794D" w14:textId="0809B52F" w:rsidR="00876365" w:rsidRPr="00876365" w:rsidRDefault="00876365" w:rsidP="00876365">
            <w:pPr>
              <w:tabs>
                <w:tab w:val="left" w:pos="1320"/>
              </w:tabs>
              <w:rPr>
                <w:sz w:val="24"/>
                <w:szCs w:val="24"/>
              </w:rPr>
            </w:pPr>
            <w:r>
              <w:rPr>
                <w:sz w:val="24"/>
                <w:szCs w:val="24"/>
              </w:rPr>
              <w:tab/>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5AF10750" w:rsidR="00CA3593" w:rsidRPr="008B28E7" w:rsidRDefault="00876365" w:rsidP="00FF7EBB">
            <w:pPr>
              <w:jc w:val="both"/>
              <w:rPr>
                <w:sz w:val="24"/>
                <w:szCs w:val="24"/>
              </w:rPr>
            </w:pPr>
            <w:proofErr w:type="gramStart"/>
            <w:r>
              <w:rPr>
                <w:sz w:val="24"/>
                <w:szCs w:val="24"/>
              </w:rPr>
              <w:t>Yes</w:t>
            </w:r>
            <w:proofErr w:type="gramEnd"/>
            <w:r>
              <w:rPr>
                <w:sz w:val="24"/>
                <w:szCs w:val="24"/>
              </w:rPr>
              <w:t xml:space="preserve"> is she learning - she was calm</w:t>
            </w:r>
            <w:r>
              <w:rPr>
                <w:sz w:val="24"/>
                <w:szCs w:val="24"/>
              </w:rPr>
              <w:t>.</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319F644D" w14:textId="5A1120D8" w:rsidR="00CA3593" w:rsidRDefault="00876365" w:rsidP="00FF7EBB">
            <w:pPr>
              <w:jc w:val="both"/>
              <w:rPr>
                <w:sz w:val="24"/>
                <w:szCs w:val="24"/>
              </w:rPr>
            </w:pPr>
            <w:r>
              <w:rPr>
                <w:sz w:val="24"/>
                <w:szCs w:val="24"/>
              </w:rPr>
              <w:t>Yes, to get me some help</w:t>
            </w:r>
            <w:r>
              <w:rPr>
                <w:sz w:val="24"/>
                <w:szCs w:val="24"/>
              </w:rPr>
              <w:t>.</w:t>
            </w:r>
          </w:p>
          <w:p w14:paraId="077B6E9E" w14:textId="77777777" w:rsidR="00876365" w:rsidRPr="00876365" w:rsidRDefault="00876365" w:rsidP="00876365">
            <w:pPr>
              <w:rPr>
                <w:sz w:val="24"/>
                <w:szCs w:val="24"/>
              </w:rPr>
            </w:pP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t>
            </w:r>
            <w:r w:rsidRPr="00C7108B">
              <w:rPr>
                <w:sz w:val="22"/>
                <w:szCs w:val="22"/>
              </w:rPr>
              <w:lastRenderedPageBreak/>
              <w:t xml:space="preserve">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DD85C12" w:rsidR="00CA3593" w:rsidRPr="008B28E7" w:rsidRDefault="00876365" w:rsidP="00FF7EBB">
            <w:pPr>
              <w:jc w:val="both"/>
              <w:rPr>
                <w:sz w:val="24"/>
                <w:szCs w:val="24"/>
              </w:rPr>
            </w:pPr>
            <w:r>
              <w:rPr>
                <w:sz w:val="24"/>
                <w:szCs w:val="24"/>
              </w:rPr>
              <w:lastRenderedPageBreak/>
              <w:t>She was friendly and done well</w:t>
            </w:r>
            <w:r>
              <w:rPr>
                <w:sz w:val="24"/>
                <w:szCs w:val="24"/>
              </w:rPr>
              <w: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5A4F67F8" w:rsidR="00CA3593" w:rsidRPr="008B28E7" w:rsidRDefault="00876365" w:rsidP="00FF7EBB">
            <w:pPr>
              <w:jc w:val="both"/>
              <w:rPr>
                <w:sz w:val="24"/>
                <w:szCs w:val="24"/>
              </w:rPr>
            </w:pPr>
            <w:r>
              <w:rPr>
                <w:sz w:val="24"/>
                <w:szCs w:val="24"/>
              </w:rPr>
              <w:t>I don’t know. She was nice I couldn’t remember some things but had it written down from my friend to help then the social worker wrote what we talked about down so I could show my friend. I wanted to phone my friend to tell her everything and the social worker agreed to speak with her to tell her in case I got it wrong – it stopped me worrying</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10C3E403" w14:textId="77777777" w:rsidR="00876365" w:rsidRDefault="00876365" w:rsidP="00876365">
            <w:pPr>
              <w:jc w:val="both"/>
              <w:rPr>
                <w:sz w:val="24"/>
                <w:szCs w:val="24"/>
              </w:rPr>
            </w:pPr>
            <w:r>
              <w:rPr>
                <w:sz w:val="24"/>
                <w:szCs w:val="24"/>
              </w:rPr>
              <w:t xml:space="preserve">Yes, she asked me lots of questions slowly so I could understand </w:t>
            </w:r>
          </w:p>
          <w:p w14:paraId="460EFF96" w14:textId="77777777" w:rsidR="00876365" w:rsidRDefault="00876365" w:rsidP="00876365">
            <w:pPr>
              <w:jc w:val="both"/>
              <w:rPr>
                <w:sz w:val="24"/>
                <w:szCs w:val="24"/>
              </w:rPr>
            </w:pPr>
            <w:r>
              <w:rPr>
                <w:sz w:val="24"/>
                <w:szCs w:val="24"/>
              </w:rPr>
              <w:t xml:space="preserve">I was honest to say I have problems remembering and I can’t read or write much you see. She asked me but I don’t speak Welsh. I was born in England. </w:t>
            </w:r>
          </w:p>
          <w:p w14:paraId="6D3C339A" w14:textId="3F9E337D" w:rsidR="00A12F22" w:rsidRDefault="00876365" w:rsidP="00876365">
            <w:pPr>
              <w:jc w:val="both"/>
              <w:rPr>
                <w:sz w:val="24"/>
                <w:szCs w:val="24"/>
              </w:rPr>
            </w:pPr>
            <w:r>
              <w:rPr>
                <w:sz w:val="24"/>
                <w:szCs w:val="24"/>
              </w:rPr>
              <w:t xml:space="preserve">It’s good to have things written down to pass on to my friend – I can’t read texts but I can answer my phone so she has rung me which is better. I can’t read </w:t>
            </w:r>
            <w:proofErr w:type="gramStart"/>
            <w:r>
              <w:rPr>
                <w:sz w:val="24"/>
                <w:szCs w:val="24"/>
              </w:rPr>
              <w:t>letters,</w:t>
            </w:r>
            <w:proofErr w:type="gramEnd"/>
            <w:r>
              <w:rPr>
                <w:sz w:val="24"/>
                <w:szCs w:val="24"/>
              </w:rPr>
              <w:t xml:space="preserve"> I ask my friend to do this for me</w:t>
            </w:r>
            <w:r>
              <w:rPr>
                <w:sz w:val="24"/>
                <w:szCs w:val="24"/>
              </w:rPr>
              <w:t>.</w:t>
            </w:r>
          </w:p>
          <w:p w14:paraId="203A7B7E" w14:textId="39947E73" w:rsidR="00876365" w:rsidRPr="00876365" w:rsidRDefault="00876365" w:rsidP="00876365">
            <w:pPr>
              <w:tabs>
                <w:tab w:val="left" w:pos="1395"/>
              </w:tabs>
              <w:rPr>
                <w:sz w:val="24"/>
                <w:szCs w:val="24"/>
              </w:rPr>
            </w:pPr>
            <w:r>
              <w:rPr>
                <w:sz w:val="24"/>
                <w:szCs w:val="24"/>
              </w:rPr>
              <w:tab/>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253C4B5E" w14:textId="787CA017" w:rsidR="00D0503D" w:rsidRDefault="00876365" w:rsidP="00D0503D">
            <w:pPr>
              <w:jc w:val="both"/>
              <w:rPr>
                <w:sz w:val="24"/>
                <w:szCs w:val="24"/>
              </w:rPr>
            </w:pPr>
            <w:r w:rsidRPr="00876365">
              <w:rPr>
                <w:sz w:val="24"/>
                <w:szCs w:val="24"/>
              </w:rPr>
              <w:t>I am glad to know she is going to help me with this as I have been worried about it</w:t>
            </w:r>
            <w:r>
              <w:rPr>
                <w:sz w:val="24"/>
                <w:szCs w:val="24"/>
              </w:rPr>
              <w:t>.</w:t>
            </w:r>
          </w:p>
          <w:p w14:paraId="0EEC1DE2" w14:textId="77777777" w:rsidR="00876365" w:rsidRPr="00876365" w:rsidRDefault="00876365" w:rsidP="00876365">
            <w:pPr>
              <w:ind w:firstLine="720"/>
              <w:rPr>
                <w:sz w:val="24"/>
                <w:szCs w:val="24"/>
              </w:rPr>
            </w:pP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3C48213E" w:rsidR="00D0503D" w:rsidRPr="008B28E7" w:rsidRDefault="00876365" w:rsidP="00D0503D">
            <w:pPr>
              <w:jc w:val="both"/>
              <w:rPr>
                <w:sz w:val="24"/>
                <w:szCs w:val="24"/>
              </w:rPr>
            </w:pPr>
            <w:r w:rsidRPr="00876365">
              <w:rPr>
                <w:sz w:val="24"/>
                <w:szCs w:val="24"/>
              </w:rPr>
              <w:t>Thank you to her</w:t>
            </w:r>
            <w:r>
              <w:rPr>
                <w:sz w:val="24"/>
                <w:szCs w:val="24"/>
              </w:rPr>
              <w: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1D68DA91" w14:textId="77777777" w:rsidR="00D3203C" w:rsidRDefault="00D3203C" w:rsidP="00876365">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E6FB6B" w14:textId="77777777" w:rsidR="003C6D13" w:rsidRDefault="003C6D13">
      <w:r>
        <w:separator/>
      </w:r>
    </w:p>
  </w:endnote>
  <w:endnote w:type="continuationSeparator" w:id="0">
    <w:p w14:paraId="6F053104" w14:textId="77777777" w:rsidR="003C6D13" w:rsidRDefault="003C6D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1C2D2" w14:textId="77777777" w:rsidR="003C6D13" w:rsidRDefault="003C6D13">
      <w:r>
        <w:separator/>
      </w:r>
    </w:p>
  </w:footnote>
  <w:footnote w:type="continuationSeparator" w:id="0">
    <w:p w14:paraId="13040E55" w14:textId="77777777" w:rsidR="003C6D13" w:rsidRDefault="003C6D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6D13"/>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9D7"/>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365"/>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2E4F"/>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F69"/>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Spacing">
    <w:name w:val="No Spacing"/>
    <w:uiPriority w:val="1"/>
    <w:qFormat/>
    <w:rsid w:val="008F2E4F"/>
    <w:pPr>
      <w:overflowPunct w:val="0"/>
      <w:autoSpaceDE w:val="0"/>
      <w:autoSpaceDN w:val="0"/>
      <w:adjustRightInd w:val="0"/>
      <w:textAlignment w:val="baseline"/>
    </w:pPr>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2815</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Sioned Alys Gayther</cp:lastModifiedBy>
  <cp:revision>2</cp:revision>
  <cp:lastPrinted>2020-02-11T19:20:00Z</cp:lastPrinted>
  <dcterms:created xsi:type="dcterms:W3CDTF">2026-02-23T15:36:00Z</dcterms:created>
  <dcterms:modified xsi:type="dcterms:W3CDTF">2026-02-23T15:36:00Z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