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D303C" w14:textId="40081B2B" w:rsidR="00247288" w:rsidRDefault="00B40363">
      <w:r>
        <w:t>2. Analyse the roles of, and relationship between, cosmology and divination in ONE of the following: 1. Ancient Egypt</w:t>
      </w:r>
    </w:p>
    <w:p w14:paraId="28404D83" w14:textId="6328707F" w:rsidR="00C15767" w:rsidRDefault="000B01DE">
      <w:r>
        <w:t xml:space="preserve">(2). Analyse the roles of, and relationship between, cosmology and divination in ONE of the following: 1. Ancient </w:t>
      </w:r>
      <w:proofErr w:type="gramStart"/>
      <w:r>
        <w:t xml:space="preserve">Egypt </w:t>
      </w:r>
      <w:r w:rsidR="00620B88">
        <w:t>.</w:t>
      </w:r>
      <w:proofErr w:type="gramEnd"/>
      <w:r w:rsidR="0018244C">
        <w:t xml:space="preserve"> </w:t>
      </w:r>
      <w:r>
        <w:t xml:space="preserve">This essay focuses on the roles of and relationship between cosmology and divination. You must select one of the following topics to focus on: ancient Egypt, ancient Mesopotamia, Hellenistic astrology or theurgy. When examining the roles of divination within this culture (ancient Egypt or Mesopotamia) or within Page 4 of 14 this set of practices/system (Hellenistic astrology or theurgy), please </w:t>
      </w:r>
      <w:proofErr w:type="spellStart"/>
      <w:r>
        <w:t>ensur</w:t>
      </w:r>
      <w:proofErr w:type="spellEnd"/>
      <w:r w:rsidR="0018244C">
        <w:t xml:space="preserve"> </w:t>
      </w:r>
      <w:r>
        <w:t>e that you discuss the cosmological concepts or ideas underlying this form(s) of divination, and the broader cosmological ‘worldview’ of this culture or system. It would be useful to consider the following questions:</w:t>
      </w:r>
    </w:p>
    <w:p w14:paraId="4A34832A" w14:textId="77777777" w:rsidR="00C15767" w:rsidRDefault="000B01DE">
      <w:r>
        <w:t xml:space="preserve"> how was the relevant form – or forms – of divination practised? </w:t>
      </w:r>
    </w:p>
    <w:p w14:paraId="0E357418" w14:textId="77777777" w:rsidR="00C15767" w:rsidRDefault="000B01DE">
      <w:r>
        <w:t xml:space="preserve">How important or significant was divination within the culture or system that you have chosen to examine - and why? </w:t>
      </w:r>
    </w:p>
    <w:p w14:paraId="04B06DAD" w14:textId="77777777" w:rsidR="00C15767" w:rsidRDefault="000B01DE">
      <w:r>
        <w:t xml:space="preserve">What roles and functions did divination have in the culture or system under examination? </w:t>
      </w:r>
    </w:p>
    <w:p w14:paraId="78A5F6E1" w14:textId="77777777" w:rsidR="00C15767" w:rsidRDefault="000B01DE">
      <w:r>
        <w:t xml:space="preserve">What cosmological notions and concepts underlie the theory and practice of divination in this culture or system? </w:t>
      </w:r>
    </w:p>
    <w:p w14:paraId="120727E1" w14:textId="76C42E93" w:rsidR="000B01DE" w:rsidRDefault="000B01DE">
      <w:r>
        <w:t>What is the broader cosmological ‘worldview’ of this culture or system and how does this relate to the use of divination?</w:t>
      </w:r>
    </w:p>
    <w:p w14:paraId="5F3BAF24" w14:textId="0FBAEE18" w:rsidR="00D541F4" w:rsidRDefault="00D541F4"/>
    <w:p w14:paraId="114CC56B" w14:textId="341AF2B8" w:rsidR="00D541F4" w:rsidRDefault="00D541F4">
      <w:r>
        <w:t xml:space="preserve">Pyramid text utterance 527 and 600, </w:t>
      </w:r>
    </w:p>
    <w:p w14:paraId="08DE398A" w14:textId="5BFC5189" w:rsidR="00F66514" w:rsidRDefault="00F66514">
      <w:r>
        <w:t>introduction</w:t>
      </w:r>
    </w:p>
    <w:p w14:paraId="7495AA5F" w14:textId="79D0D93F" w:rsidR="00F66514" w:rsidRDefault="00F66514">
      <w:r>
        <w:t>What is cosmology in ae</w:t>
      </w:r>
    </w:p>
    <w:p w14:paraId="5C2B35FA" w14:textId="6FDCD673" w:rsidR="00F66514" w:rsidRDefault="00F66514">
      <w:r>
        <w:t xml:space="preserve">Sources </w:t>
      </w:r>
    </w:p>
    <w:p w14:paraId="446726B5" w14:textId="117DC0F6" w:rsidR="00F66514" w:rsidRDefault="00F66514">
      <w:r>
        <w:t xml:space="preserve">What is its role in a </w:t>
      </w:r>
      <w:proofErr w:type="gramStart"/>
      <w:r>
        <w:t>e</w:t>
      </w:r>
      <w:proofErr w:type="gramEnd"/>
    </w:p>
    <w:p w14:paraId="20605FFB" w14:textId="770B3CE6" w:rsidR="00F66514" w:rsidRDefault="00F66514">
      <w:r>
        <w:t>What is divination in ae</w:t>
      </w:r>
    </w:p>
    <w:p w14:paraId="052C31A1" w14:textId="1DA42302" w:rsidR="00F66514" w:rsidRDefault="00F66514">
      <w:r>
        <w:t>What is its role</w:t>
      </w:r>
    </w:p>
    <w:p w14:paraId="3CDFCC8F" w14:textId="15261484" w:rsidR="00F66514" w:rsidRDefault="00F66514">
      <w:r>
        <w:t>What links the two</w:t>
      </w:r>
    </w:p>
    <w:p w14:paraId="70EDCA97" w14:textId="7D42F848" w:rsidR="00F66514" w:rsidRDefault="00F66514">
      <w:r>
        <w:t xml:space="preserve">What is the relationship between d and </w:t>
      </w:r>
      <w:proofErr w:type="gramStart"/>
      <w:r>
        <w:t>c</w:t>
      </w:r>
      <w:proofErr w:type="gramEnd"/>
    </w:p>
    <w:p w14:paraId="0D3BEA74" w14:textId="0B5778F3" w:rsidR="00F66514" w:rsidRDefault="00933C26">
      <w:r>
        <w:t>C</w:t>
      </w:r>
      <w:r w:rsidR="00F66514">
        <w:t>onclusion</w:t>
      </w:r>
    </w:p>
    <w:p w14:paraId="74C42D08" w14:textId="3F7D4DEE" w:rsidR="00F66514" w:rsidRDefault="00D21AC9">
      <w:r>
        <w:t>The An</w:t>
      </w:r>
      <w:r w:rsidR="00933C26">
        <w:t xml:space="preserve">cient Egyptians cosmology differed to others in the Ancient World. Instead of looking for deviations and exceptions their astronomers looked for a normal pattern in things and their rituals performed in the main temples were designed to maintain the existing order, to ensure the heavens and the world worked in the way it should. </w:t>
      </w:r>
      <w:r w:rsidR="00C903DB">
        <w:t>The Ancient Egyptian beliefs on the creation of the cosmos are attested in the Pyramid texts, the coffin texts the b</w:t>
      </w:r>
      <w:r w:rsidR="00ED5E0A">
        <w:t xml:space="preserve">ook of the dead. Mythologically the universe is described as a space created by the goddess Nut arching her body to form the sky or heavens over the god Geb who is the ground. The god Shu representing the air or atmosphere hold Nut up. The areas close around them are marshes, a natural feature familiar to the Egyptians due to </w:t>
      </w:r>
      <w:r w:rsidR="00ED5E0A">
        <w:lastRenderedPageBreak/>
        <w:t xml:space="preserve">the presence of the Nile and its environs. </w:t>
      </w:r>
      <w:r w:rsidR="00D525CC">
        <w:rPr>
          <w:rStyle w:val="FootnoteReference"/>
        </w:rPr>
        <w:footnoteReference w:id="1"/>
      </w:r>
      <w:r w:rsidR="003105CD">
        <w:t xml:space="preserve"> The sun and the stars were part of the space and were</w:t>
      </w:r>
      <w:r w:rsidR="005A63B7">
        <w:t xml:space="preserve"> </w:t>
      </w:r>
      <w:r w:rsidR="00282B79">
        <w:t xml:space="preserve">The course of each day was believed to be the voyage of Amun’s boat through the sky reaching </w:t>
      </w:r>
      <w:r w:rsidR="00066B02">
        <w:t xml:space="preserve">Nut </w:t>
      </w:r>
      <w:r w:rsidR="00066B02" w:rsidRPr="007B5D27">
        <w:rPr>
          <w:rFonts w:ascii="Arial" w:hAnsi="Arial" w:cs="Arial"/>
        </w:rPr>
        <w:t xml:space="preserve">and then travelling through her during a night voyage before emerging in the morning to repeat the process. Nut is sometimes depicted with stars on her arching body as she is the sky. </w:t>
      </w:r>
      <w:r w:rsidR="0040211C" w:rsidRPr="007B5D27">
        <w:rPr>
          <w:rFonts w:ascii="Arial" w:hAnsi="Arial" w:cs="Arial"/>
        </w:rPr>
        <w:t xml:space="preserve">James </w:t>
      </w:r>
      <w:r w:rsidR="005A63B7" w:rsidRPr="007B5D27">
        <w:rPr>
          <w:rFonts w:ascii="Arial" w:hAnsi="Arial" w:cs="Arial"/>
        </w:rPr>
        <w:t xml:space="preserve">Allen </w:t>
      </w:r>
      <w:r w:rsidR="00F711F4" w:rsidRPr="007B5D27">
        <w:rPr>
          <w:rFonts w:ascii="Arial" w:hAnsi="Arial" w:cs="Arial"/>
        </w:rPr>
        <w:t>argues</w:t>
      </w:r>
      <w:r w:rsidR="005A63B7" w:rsidRPr="007B5D27">
        <w:rPr>
          <w:rFonts w:ascii="Arial" w:hAnsi="Arial" w:cs="Arial"/>
        </w:rPr>
        <w:t xml:space="preserve"> that</w:t>
      </w:r>
      <w:r w:rsidR="005A63B7" w:rsidRPr="007B5D27">
        <w:rPr>
          <w:rFonts w:ascii="Arial" w:hAnsi="Arial" w:cs="Arial"/>
          <w:color w:val="333333"/>
          <w:spacing w:val="2"/>
          <w:shd w:val="clear" w:color="auto" w:fill="FCFCFC"/>
        </w:rPr>
        <w:t>, the fundamental vision</w:t>
      </w:r>
      <w:r w:rsidR="0040211C" w:rsidRPr="007B5D27">
        <w:rPr>
          <w:rFonts w:ascii="Arial" w:hAnsi="Arial" w:cs="Arial"/>
          <w:color w:val="333333"/>
          <w:spacing w:val="2"/>
          <w:shd w:val="clear" w:color="auto" w:fill="FCFCFC"/>
        </w:rPr>
        <w:t xml:space="preserve"> </w:t>
      </w:r>
      <w:r w:rsidR="005A63B7" w:rsidRPr="007B5D27">
        <w:rPr>
          <w:rFonts w:ascii="Arial" w:hAnsi="Arial" w:cs="Arial"/>
          <w:color w:val="333333"/>
          <w:spacing w:val="2"/>
          <w:shd w:val="clear" w:color="auto" w:fill="FCFCFC"/>
        </w:rPr>
        <w:t>of the world and its creation remained relatively unchanged throughout the 4,000 years of ancient Egyptian history.</w:t>
      </w:r>
      <w:r w:rsidR="00816A49">
        <w:rPr>
          <w:rStyle w:val="FootnoteReference"/>
          <w:rFonts w:ascii="Arial" w:hAnsi="Arial" w:cs="Arial"/>
          <w:color w:val="333333"/>
          <w:spacing w:val="2"/>
          <w:shd w:val="clear" w:color="auto" w:fill="FCFCFC"/>
        </w:rPr>
        <w:footnoteReference w:id="2"/>
      </w:r>
      <w:r w:rsidR="00816A49">
        <w:rPr>
          <w:rFonts w:ascii="Arial" w:hAnsi="Arial" w:cs="Arial"/>
          <w:color w:val="333333"/>
          <w:spacing w:val="2"/>
          <w:shd w:val="clear" w:color="auto" w:fill="FCFCFC"/>
        </w:rPr>
        <w:t xml:space="preserve"> </w:t>
      </w:r>
      <w:r w:rsidR="0040211C" w:rsidRPr="007B5D27">
        <w:rPr>
          <w:rFonts w:ascii="Arial" w:hAnsi="Arial" w:cs="Arial"/>
          <w:color w:val="333333"/>
          <w:spacing w:val="2"/>
          <w:shd w:val="clear" w:color="auto" w:fill="FCFCFC"/>
        </w:rPr>
        <w:t xml:space="preserve"> And there is no evidence that contradicts this statement</w:t>
      </w:r>
      <w:r w:rsidR="00F711F4" w:rsidRPr="007B5D27">
        <w:rPr>
          <w:rFonts w:ascii="Arial" w:hAnsi="Arial" w:cs="Arial"/>
        </w:rPr>
        <w:t xml:space="preserve"> therefore the relationship between divination and cosmolog</w:t>
      </w:r>
      <w:r w:rsidR="009540C2" w:rsidRPr="007B5D27">
        <w:rPr>
          <w:rFonts w:ascii="Arial" w:hAnsi="Arial" w:cs="Arial"/>
        </w:rPr>
        <w:t>y</w:t>
      </w:r>
      <w:r w:rsidR="00F711F4" w:rsidRPr="007B5D27">
        <w:rPr>
          <w:rFonts w:ascii="Arial" w:hAnsi="Arial" w:cs="Arial"/>
        </w:rPr>
        <w:t xml:space="preserve"> would not have needed to change in order to adapt to changing </w:t>
      </w:r>
      <w:r w:rsidR="009540C2" w:rsidRPr="007B5D27">
        <w:rPr>
          <w:rFonts w:ascii="Arial" w:hAnsi="Arial" w:cs="Arial"/>
        </w:rPr>
        <w:t>beliefs</w:t>
      </w:r>
      <w:r w:rsidR="00F711F4" w:rsidRPr="007B5D27">
        <w:rPr>
          <w:rFonts w:ascii="Arial" w:hAnsi="Arial" w:cs="Arial"/>
        </w:rPr>
        <w:t xml:space="preserve"> although the</w:t>
      </w:r>
      <w:r w:rsidR="00E6582C" w:rsidRPr="007B5D27">
        <w:rPr>
          <w:rFonts w:ascii="Arial" w:hAnsi="Arial" w:cs="Arial"/>
        </w:rPr>
        <w:t>re were change</w:t>
      </w:r>
      <w:r w:rsidR="009540C2" w:rsidRPr="007B5D27">
        <w:rPr>
          <w:rFonts w:ascii="Arial" w:hAnsi="Arial" w:cs="Arial"/>
        </w:rPr>
        <w:t>s</w:t>
      </w:r>
      <w:r w:rsidR="00F711F4" w:rsidRPr="007B5D27">
        <w:rPr>
          <w:rFonts w:ascii="Arial" w:hAnsi="Arial" w:cs="Arial"/>
        </w:rPr>
        <w:t xml:space="preserve"> in </w:t>
      </w:r>
      <w:r w:rsidR="00E6582C" w:rsidRPr="007B5D27">
        <w:rPr>
          <w:rFonts w:ascii="Arial" w:hAnsi="Arial" w:cs="Arial"/>
        </w:rPr>
        <w:t>descriptions</w:t>
      </w:r>
      <w:r w:rsidR="00F711F4" w:rsidRPr="007B5D27">
        <w:rPr>
          <w:rFonts w:ascii="Arial" w:hAnsi="Arial" w:cs="Arial"/>
        </w:rPr>
        <w:t xml:space="preserve"> of the cosmology </w:t>
      </w:r>
      <w:r w:rsidR="009540C2" w:rsidRPr="007B5D27">
        <w:rPr>
          <w:rFonts w:ascii="Arial" w:hAnsi="Arial" w:cs="Arial"/>
        </w:rPr>
        <w:t>as they</w:t>
      </w:r>
      <w:r w:rsidR="00F711F4" w:rsidRPr="007B5D27">
        <w:rPr>
          <w:rFonts w:ascii="Arial" w:hAnsi="Arial" w:cs="Arial"/>
        </w:rPr>
        <w:t xml:space="preserve"> develop</w:t>
      </w:r>
      <w:r w:rsidR="009540C2" w:rsidRPr="007B5D27">
        <w:rPr>
          <w:rFonts w:ascii="Arial" w:hAnsi="Arial" w:cs="Arial"/>
        </w:rPr>
        <w:t>ed</w:t>
      </w:r>
      <w:r w:rsidR="00F711F4" w:rsidRPr="007B5D27">
        <w:rPr>
          <w:rFonts w:ascii="Arial" w:hAnsi="Arial" w:cs="Arial"/>
        </w:rPr>
        <w:t xml:space="preserve"> and become more detailed</w:t>
      </w:r>
      <w:r w:rsidR="00FE53EC" w:rsidRPr="007B5D27">
        <w:rPr>
          <w:rFonts w:ascii="Arial" w:hAnsi="Arial" w:cs="Arial"/>
        </w:rPr>
        <w:t xml:space="preserve"> </w:t>
      </w:r>
      <w:r w:rsidR="001A1B08" w:rsidRPr="007B5D27">
        <w:rPr>
          <w:rFonts w:ascii="Arial" w:hAnsi="Arial" w:cs="Arial"/>
        </w:rPr>
        <w:t>the overall form did not change.</w:t>
      </w:r>
      <w:r w:rsidR="001A1B08">
        <w:t xml:space="preserve"> </w:t>
      </w:r>
      <w:r w:rsidR="00F711F4">
        <w:t xml:space="preserve"> </w:t>
      </w:r>
    </w:p>
    <w:p w14:paraId="452370F0" w14:textId="5D06DAA7" w:rsidR="00294014" w:rsidRDefault="00294014">
      <w:r>
        <w:t xml:space="preserve">The Egyptian concept of </w:t>
      </w:r>
      <w:proofErr w:type="spellStart"/>
      <w:r>
        <w:t>Ma’at</w:t>
      </w:r>
      <w:proofErr w:type="spellEnd"/>
      <w:r>
        <w:t xml:space="preserve"> which encompassed truth justice and order was the required state for the universe to continue to function. Both gods and men were required to contribute towards the continuation of </w:t>
      </w:r>
      <w:proofErr w:type="spellStart"/>
      <w:proofErr w:type="gramStart"/>
      <w:r>
        <w:t>Ma’at</w:t>
      </w:r>
      <w:proofErr w:type="spellEnd"/>
      <w:r>
        <w:t xml:space="preserve"> .</w:t>
      </w:r>
      <w:proofErr w:type="gramEnd"/>
      <w:r>
        <w:t xml:space="preserve"> Men by cooperation and coexistence and by making offerings to their gods so that the gods would continue to visit the </w:t>
      </w:r>
      <w:r w:rsidR="00405CD9">
        <w:t xml:space="preserve">cosmos. Time was crucial to the concept of maintain </w:t>
      </w:r>
      <w:proofErr w:type="spellStart"/>
      <w:r w:rsidR="00405CD9">
        <w:t>Ma’at</w:t>
      </w:r>
      <w:proofErr w:type="spellEnd"/>
      <w:r w:rsidR="00405CD9">
        <w:t xml:space="preserve">. </w:t>
      </w:r>
    </w:p>
    <w:p w14:paraId="0590DEAE" w14:textId="2FEBFA9A" w:rsidR="00B16F61" w:rsidRDefault="00B16F61"/>
    <w:p w14:paraId="0AF9A0FE" w14:textId="393C5B7C" w:rsidR="00B16F61" w:rsidRDefault="00B16F61">
      <w:r>
        <w:t xml:space="preserve">The original cosmogony is attested in pyramid texts. In the middle kingdom period coffin texts have been found which show detailed information on the constellations that the Egyptians noted as appearing </w:t>
      </w:r>
      <w:r w:rsidR="0041760C">
        <w:t>on the horizon</w:t>
      </w:r>
      <w:r w:rsidR="007B5D27">
        <w:t xml:space="preserve"> in </w:t>
      </w:r>
      <w:r w:rsidR="00513DDB">
        <w:t>sequence.</w:t>
      </w:r>
      <w:r w:rsidR="007B5D27">
        <w:t xml:space="preserve"> The coffin lids show detailed </w:t>
      </w:r>
      <w:r w:rsidR="007367D9">
        <w:t xml:space="preserve">tables of the decans. Like the pyramid texts these were for dead eyes only, confirmation of the Egyptian after life beliefs. </w:t>
      </w:r>
    </w:p>
    <w:p w14:paraId="03412D7F" w14:textId="77777777" w:rsidR="00F51887" w:rsidRDefault="00F51887" w:rsidP="00F51887">
      <w:pPr>
        <w:rPr>
          <w:rFonts w:ascii="Georgia" w:hAnsi="Georgia"/>
          <w:color w:val="000000"/>
          <w:sz w:val="27"/>
          <w:szCs w:val="27"/>
        </w:rPr>
      </w:pPr>
      <w:r>
        <w:t>The Greek historian Herodotus (</w:t>
      </w:r>
      <w:r>
        <w:rPr>
          <w:rFonts w:ascii="Arial" w:hAnsi="Arial" w:cs="Arial"/>
          <w:color w:val="545454"/>
          <w:shd w:val="clear" w:color="auto" w:fill="FFFFFF"/>
        </w:rPr>
        <w:t xml:space="preserve">c. 484 – c. 425 BC) in his work Histories 11 wrote ‘ </w:t>
      </w:r>
      <w:r>
        <w:t xml:space="preserve"> </w:t>
      </w:r>
      <w:r>
        <w:rPr>
          <w:rFonts w:ascii="Georgia" w:hAnsi="Georgia"/>
          <w:color w:val="000000"/>
          <w:sz w:val="27"/>
          <w:szCs w:val="27"/>
        </w:rPr>
        <w:t>But as to human affairs, this was the account in which they all agreed: the Egyptians, they said, were the first men who reckoned by years and made the year consist of twelve divisions of the seasons. They discovered this from the stars (so they said).’ </w:t>
      </w:r>
    </w:p>
    <w:p w14:paraId="5B8E7591" w14:textId="77777777" w:rsidR="00F51887" w:rsidRDefault="00F51887"/>
    <w:p w14:paraId="24F4FBA6" w14:textId="67DF9A2D" w:rsidR="00274B80" w:rsidRDefault="00274B80">
      <w:r>
        <w:t xml:space="preserve">The cosmology of the Ancient Egyptians reinforced the political system of kingship. </w:t>
      </w:r>
    </w:p>
    <w:p w14:paraId="082AAC95" w14:textId="682B89BF" w:rsidR="00126860" w:rsidRDefault="00126860"/>
    <w:p w14:paraId="69505860" w14:textId="282ED808" w:rsidR="00126860" w:rsidRDefault="00126860">
      <w:r>
        <w:t xml:space="preserve">There is no word in Ancient Egyptian for divination. Oracles were used, omens </w:t>
      </w:r>
      <w:r w:rsidR="009A04E3">
        <w:t>recognised,</w:t>
      </w:r>
      <w:r>
        <w:t xml:space="preserve"> and dreams interpreted but these were an integral part of the religion and in the ancient Egyptian religion the stars were deities. </w:t>
      </w:r>
    </w:p>
    <w:p w14:paraId="515958A9" w14:textId="28226833" w:rsidR="00D201D2" w:rsidRDefault="00D201D2">
      <w:pPr>
        <w:rPr>
          <w:rFonts w:ascii="Georgia" w:hAnsi="Georgia"/>
          <w:color w:val="000000"/>
          <w:sz w:val="27"/>
          <w:szCs w:val="27"/>
        </w:rPr>
      </w:pPr>
      <w:r>
        <w:t>The Greek historian Herodotus (</w:t>
      </w:r>
      <w:r>
        <w:rPr>
          <w:rFonts w:ascii="Arial" w:hAnsi="Arial" w:cs="Arial"/>
          <w:color w:val="545454"/>
          <w:shd w:val="clear" w:color="auto" w:fill="FFFFFF"/>
        </w:rPr>
        <w:t>c. 484 – c. 425 BC</w:t>
      </w:r>
      <w:r>
        <w:rPr>
          <w:rFonts w:ascii="Arial" w:hAnsi="Arial" w:cs="Arial"/>
          <w:color w:val="545454"/>
          <w:shd w:val="clear" w:color="auto" w:fill="FFFFFF"/>
        </w:rPr>
        <w:t xml:space="preserve">) in his work Histories 11 wrote ‘ </w:t>
      </w:r>
      <w:r>
        <w:t xml:space="preserve"> </w:t>
      </w:r>
      <w:r>
        <w:rPr>
          <w:rFonts w:ascii="Georgia" w:hAnsi="Georgia"/>
          <w:color w:val="000000"/>
          <w:sz w:val="27"/>
          <w:szCs w:val="27"/>
        </w:rPr>
        <w:t>But as to human affairs, this was the account in which they all agreed: the Egyptians, they said, were the first men who reckoned by years and made the year consist of twelve divisions of the seasons. They discovered this from the stars (so they said).</w:t>
      </w:r>
      <w:r>
        <w:rPr>
          <w:rFonts w:ascii="Georgia" w:hAnsi="Georgia"/>
          <w:color w:val="000000"/>
          <w:sz w:val="27"/>
          <w:szCs w:val="27"/>
        </w:rPr>
        <w:t>’</w:t>
      </w:r>
      <w:r>
        <w:rPr>
          <w:rFonts w:ascii="Georgia" w:hAnsi="Georgia"/>
          <w:color w:val="000000"/>
          <w:sz w:val="27"/>
          <w:szCs w:val="27"/>
        </w:rPr>
        <w:t> </w:t>
      </w:r>
      <w:bookmarkStart w:id="0" w:name="_GoBack"/>
      <w:bookmarkEnd w:id="0"/>
    </w:p>
    <w:p w14:paraId="4B043655" w14:textId="66CF93A8" w:rsidR="009A04E3" w:rsidRDefault="00DF4C90">
      <w:r>
        <w:lastRenderedPageBreak/>
        <w:t xml:space="preserve">The Oracle </w:t>
      </w:r>
    </w:p>
    <w:p w14:paraId="0FDB14C8" w14:textId="62B8EE55" w:rsidR="00764BC5" w:rsidRDefault="00764BC5"/>
    <w:p w14:paraId="6B9C1D20" w14:textId="132AE691" w:rsidR="00764BC5" w:rsidRDefault="00764BC5">
      <w:r>
        <w:t>Bibliography</w:t>
      </w:r>
    </w:p>
    <w:p w14:paraId="4E6F17AF" w14:textId="4404F137" w:rsidR="00D525CC" w:rsidRDefault="00D525CC">
      <w:r>
        <w:rPr>
          <w:rFonts w:ascii="Georgia" w:hAnsi="Georgia"/>
          <w:color w:val="333333"/>
          <w:spacing w:val="2"/>
          <w:sz w:val="26"/>
          <w:szCs w:val="26"/>
          <w:shd w:val="clear" w:color="auto" w:fill="FCFCFC"/>
        </w:rPr>
        <w:t>Allen J (1988) Genesis in Egypt: the philosophy of ancient Egyptian creation accounts, vol 2. Yale Egyptological Studies. Yale Egyptological Seminar, New Haven</w:t>
      </w:r>
    </w:p>
    <w:p w14:paraId="030A10B8" w14:textId="3430198B" w:rsidR="00AF7280" w:rsidRDefault="00AF7280"/>
    <w:p w14:paraId="3450B3E7" w14:textId="3597A28D" w:rsidR="00AF7280" w:rsidRDefault="00AF7280">
      <w:r>
        <w:t>Dunand, Françoise, and Christiane Zivie-Coche. Gods and Men in Egypt: 3000 BCE to 395 CE. Translated by David Lorton. Ithaca, NY: Cornell University Press, 2004.</w:t>
      </w:r>
    </w:p>
    <w:p w14:paraId="1543CFAB" w14:textId="31E8A20B" w:rsidR="00AF7280" w:rsidRDefault="00AF7280">
      <w:r>
        <w:t>Redford, Donald B., ed. The Ancient Gods Speak: A Guide to Egyptian Religion. Oxford/New York: Oxford University Press, 2002. ‘Oracles’, pp. 298-302.</w:t>
      </w:r>
    </w:p>
    <w:p w14:paraId="449D5B43" w14:textId="50E44190" w:rsidR="00AF7280" w:rsidRDefault="00AF7280">
      <w:r>
        <w:t>Campion, Nicholas, The Dawn of Astrology: A Cultural History of Western Astrology, Vol. 1, The Ancient and Classical Worlds, London: Continuum, 2008: Chapters 3 and 4: Mesopotamian cosmology and astrology;</w:t>
      </w:r>
    </w:p>
    <w:p w14:paraId="5124DA7E" w14:textId="77777777" w:rsidR="00D3598D" w:rsidRPr="00D3598D" w:rsidRDefault="00D3598D" w:rsidP="00D3598D">
      <w:pPr>
        <w:shd w:val="clear" w:color="auto" w:fill="FFFFFF"/>
        <w:spacing w:after="315" w:line="240" w:lineRule="auto"/>
        <w:outlineLvl w:val="0"/>
        <w:rPr>
          <w:rFonts w:ascii="Arial" w:eastAsia="Times New Roman" w:hAnsi="Arial" w:cs="Arial"/>
          <w:b/>
          <w:bCs/>
          <w:color w:val="333333"/>
          <w:kern w:val="36"/>
          <w:sz w:val="48"/>
          <w:szCs w:val="48"/>
          <w:lang w:eastAsia="en-GB"/>
        </w:rPr>
      </w:pPr>
      <w:r w:rsidRPr="00D3598D">
        <w:rPr>
          <w:rFonts w:ascii="Arial" w:eastAsia="Times New Roman" w:hAnsi="Arial" w:cs="Arial"/>
          <w:color w:val="333333"/>
          <w:kern w:val="36"/>
          <w:sz w:val="24"/>
          <w:szCs w:val="24"/>
          <w:lang w:eastAsia="en-GB"/>
        </w:rPr>
        <w:t>Religion in Ancient Egypt:</w:t>
      </w:r>
      <w:r w:rsidRPr="00D3598D">
        <w:rPr>
          <w:rFonts w:ascii="Arial" w:eastAsia="Times New Roman" w:hAnsi="Arial" w:cs="Arial"/>
          <w:b/>
          <w:bCs/>
          <w:color w:val="333333"/>
          <w:kern w:val="36"/>
          <w:sz w:val="48"/>
          <w:szCs w:val="48"/>
          <w:lang w:eastAsia="en-GB"/>
        </w:rPr>
        <w:t> </w:t>
      </w:r>
      <w:r w:rsidRPr="00D3598D">
        <w:rPr>
          <w:rFonts w:ascii="Arial" w:eastAsia="Times New Roman" w:hAnsi="Arial" w:cs="Arial"/>
          <w:color w:val="333333"/>
          <w:kern w:val="36"/>
          <w:sz w:val="23"/>
          <w:szCs w:val="23"/>
          <w:lang w:eastAsia="en-GB"/>
        </w:rPr>
        <w:t>Gods, Myths, and Personal Practice</w:t>
      </w:r>
    </w:p>
    <w:p w14:paraId="5FB40322" w14:textId="77777777" w:rsidR="00AF7280" w:rsidRPr="00AF7280" w:rsidRDefault="00AF7280">
      <w:pPr>
        <w:rPr>
          <w:b/>
          <w:bCs/>
        </w:rPr>
      </w:pPr>
    </w:p>
    <w:sectPr w:rsidR="00AF7280" w:rsidRPr="00AF72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E8F08C" w14:textId="77777777" w:rsidR="00C317DD" w:rsidRDefault="00C317DD" w:rsidP="00D525CC">
      <w:pPr>
        <w:spacing w:after="0" w:line="240" w:lineRule="auto"/>
      </w:pPr>
      <w:r>
        <w:separator/>
      </w:r>
    </w:p>
  </w:endnote>
  <w:endnote w:type="continuationSeparator" w:id="0">
    <w:p w14:paraId="593A75FB" w14:textId="77777777" w:rsidR="00C317DD" w:rsidRDefault="00C317DD" w:rsidP="00D52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BF934" w14:textId="77777777" w:rsidR="00C317DD" w:rsidRDefault="00C317DD" w:rsidP="00D525CC">
      <w:pPr>
        <w:spacing w:after="0" w:line="240" w:lineRule="auto"/>
      </w:pPr>
      <w:r>
        <w:separator/>
      </w:r>
    </w:p>
  </w:footnote>
  <w:footnote w:type="continuationSeparator" w:id="0">
    <w:p w14:paraId="4D6EED95" w14:textId="77777777" w:rsidR="00C317DD" w:rsidRDefault="00C317DD" w:rsidP="00D525CC">
      <w:pPr>
        <w:spacing w:after="0" w:line="240" w:lineRule="auto"/>
      </w:pPr>
      <w:r>
        <w:continuationSeparator/>
      </w:r>
    </w:p>
  </w:footnote>
  <w:footnote w:id="1">
    <w:p w14:paraId="0286363C" w14:textId="3E8BEDB4" w:rsidR="00D525CC" w:rsidRDefault="00D525CC">
      <w:pPr>
        <w:pStyle w:val="FootnoteText"/>
      </w:pPr>
      <w:r>
        <w:rPr>
          <w:rStyle w:val="FootnoteReference"/>
        </w:rPr>
        <w:footnoteRef/>
      </w:r>
      <w:r>
        <w:t xml:space="preserve"> </w:t>
      </w:r>
      <w:r>
        <w:rPr>
          <w:rFonts w:ascii="Source Sans Pro" w:hAnsi="Source Sans Pro"/>
          <w:color w:val="333333"/>
          <w:spacing w:val="4"/>
          <w:sz w:val="21"/>
          <w:szCs w:val="21"/>
          <w:shd w:val="clear" w:color="auto" w:fill="FCFCFC"/>
        </w:rPr>
        <w:t>Allen J.P. (2015) Egyptian Cosmology and Cosmogony. In: Ruggles C. (eds) Handbook of Archaeoastronomy and Ethnoastronomy. Springer, New York, NY</w:t>
      </w:r>
    </w:p>
  </w:footnote>
  <w:footnote w:id="2">
    <w:p w14:paraId="27D9AFA4" w14:textId="77777777" w:rsidR="00816A49" w:rsidRDefault="00816A49" w:rsidP="00816A49">
      <w:pPr>
        <w:pStyle w:val="FootnoteText"/>
      </w:pPr>
      <w:r>
        <w:rPr>
          <w:rStyle w:val="FootnoteReference"/>
        </w:rPr>
        <w:footnoteRef/>
      </w:r>
      <w:r>
        <w:t xml:space="preserve"> </w:t>
      </w:r>
      <w:r>
        <w:rPr>
          <w:rFonts w:ascii="Source Sans Pro" w:hAnsi="Source Sans Pro"/>
          <w:color w:val="333333"/>
          <w:spacing w:val="4"/>
          <w:sz w:val="21"/>
          <w:szCs w:val="21"/>
          <w:shd w:val="clear" w:color="auto" w:fill="FCFCFC"/>
        </w:rPr>
        <w:t>Allen J.P. (2015) Egyptian Cosmology and Cosmogony. In: Ruggles C. (eds) Handbook of Archaeoastronomy and Ethnoastronomy. Springer, New York, NY</w:t>
      </w:r>
    </w:p>
    <w:p w14:paraId="2F11BB2C" w14:textId="65988957" w:rsidR="00816A49" w:rsidRDefault="00816A49">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363"/>
    <w:rsid w:val="00025D39"/>
    <w:rsid w:val="00066B02"/>
    <w:rsid w:val="000B01DE"/>
    <w:rsid w:val="00117865"/>
    <w:rsid w:val="00126860"/>
    <w:rsid w:val="0018244C"/>
    <w:rsid w:val="001A1B08"/>
    <w:rsid w:val="001F6CDC"/>
    <w:rsid w:val="00247288"/>
    <w:rsid w:val="00274B80"/>
    <w:rsid w:val="00282B79"/>
    <w:rsid w:val="00294014"/>
    <w:rsid w:val="00297708"/>
    <w:rsid w:val="002E55CC"/>
    <w:rsid w:val="003000BE"/>
    <w:rsid w:val="003105CD"/>
    <w:rsid w:val="00342991"/>
    <w:rsid w:val="00370B5D"/>
    <w:rsid w:val="003E2F8D"/>
    <w:rsid w:val="0040211C"/>
    <w:rsid w:val="00405CD9"/>
    <w:rsid w:val="0041760C"/>
    <w:rsid w:val="00513DDB"/>
    <w:rsid w:val="00582154"/>
    <w:rsid w:val="005A63B7"/>
    <w:rsid w:val="005F046F"/>
    <w:rsid w:val="00620B88"/>
    <w:rsid w:val="00636CD0"/>
    <w:rsid w:val="00656BF2"/>
    <w:rsid w:val="0069433F"/>
    <w:rsid w:val="0071697E"/>
    <w:rsid w:val="007367D9"/>
    <w:rsid w:val="00764BC5"/>
    <w:rsid w:val="007B5D27"/>
    <w:rsid w:val="00816A49"/>
    <w:rsid w:val="00881398"/>
    <w:rsid w:val="00933C26"/>
    <w:rsid w:val="009540C2"/>
    <w:rsid w:val="009A04E3"/>
    <w:rsid w:val="00A9045A"/>
    <w:rsid w:val="00AF7280"/>
    <w:rsid w:val="00B16F61"/>
    <w:rsid w:val="00B40363"/>
    <w:rsid w:val="00C15767"/>
    <w:rsid w:val="00C317DD"/>
    <w:rsid w:val="00C903DB"/>
    <w:rsid w:val="00D108CE"/>
    <w:rsid w:val="00D201D2"/>
    <w:rsid w:val="00D21AC9"/>
    <w:rsid w:val="00D3598D"/>
    <w:rsid w:val="00D525CC"/>
    <w:rsid w:val="00D541F4"/>
    <w:rsid w:val="00DF4C90"/>
    <w:rsid w:val="00E6582C"/>
    <w:rsid w:val="00ED5E0A"/>
    <w:rsid w:val="00F51887"/>
    <w:rsid w:val="00F66514"/>
    <w:rsid w:val="00F711F4"/>
    <w:rsid w:val="00FB6F74"/>
    <w:rsid w:val="00FE5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A22FAE"/>
  <w15:chartTrackingRefBased/>
  <w15:docId w15:val="{819DC402-BCAB-4A6B-8140-FD14E5F40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3598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98D"/>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D3598D"/>
  </w:style>
  <w:style w:type="character" w:customStyle="1" w:styleId="Subtitle1">
    <w:name w:val="Subtitle1"/>
    <w:basedOn w:val="DefaultParagraphFont"/>
    <w:rsid w:val="00D3598D"/>
  </w:style>
  <w:style w:type="paragraph" w:styleId="FootnoteText">
    <w:name w:val="footnote text"/>
    <w:basedOn w:val="Normal"/>
    <w:link w:val="FootnoteTextChar"/>
    <w:uiPriority w:val="99"/>
    <w:semiHidden/>
    <w:unhideWhenUsed/>
    <w:rsid w:val="00D525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25CC"/>
    <w:rPr>
      <w:sz w:val="20"/>
      <w:szCs w:val="20"/>
    </w:rPr>
  </w:style>
  <w:style w:type="character" w:styleId="FootnoteReference">
    <w:name w:val="footnote reference"/>
    <w:basedOn w:val="DefaultParagraphFont"/>
    <w:uiPriority w:val="99"/>
    <w:semiHidden/>
    <w:unhideWhenUsed/>
    <w:rsid w:val="00D525CC"/>
    <w:rPr>
      <w:vertAlign w:val="superscript"/>
    </w:rPr>
  </w:style>
  <w:style w:type="paragraph" w:styleId="EndnoteText">
    <w:name w:val="endnote text"/>
    <w:basedOn w:val="Normal"/>
    <w:link w:val="EndnoteTextChar"/>
    <w:uiPriority w:val="99"/>
    <w:semiHidden/>
    <w:unhideWhenUsed/>
    <w:rsid w:val="005A63B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A63B7"/>
    <w:rPr>
      <w:sz w:val="20"/>
      <w:szCs w:val="20"/>
    </w:rPr>
  </w:style>
  <w:style w:type="character" w:styleId="EndnoteReference">
    <w:name w:val="endnote reference"/>
    <w:basedOn w:val="DefaultParagraphFont"/>
    <w:uiPriority w:val="99"/>
    <w:semiHidden/>
    <w:unhideWhenUsed/>
    <w:rsid w:val="005A63B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4714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5CD1C9-6D0F-482E-A27E-6DF546CB0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2972</TotalTime>
  <Pages>3</Pages>
  <Words>863</Words>
  <Characters>4924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Rowena Williams</dc:creator>
  <cp:keywords/>
  <dc:description/>
  <cp:lastModifiedBy>Rowena Williams</cp:lastModifiedBy>
  <cp:revision>50</cp:revision>
  <dcterms:created xsi:type="dcterms:W3CDTF">2019-07-20T15:33:00Z</dcterms:created>
  <dcterms:modified xsi:type="dcterms:W3CDTF">2019-07-22T17:55:00Z</dcterms:modified>
</cp:coreProperties>
</file>