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Title"/>
        <w:rPr>
          <w:u w:val="none"/>
        </w:rPr>
      </w:pPr>
      <w:r>
        <w:rPr>
          <w:color w:val="9B4B24"/>
          <w:w w:val="95"/>
          <w:u w:val="single" w:color="9B4B24"/>
        </w:rPr>
        <w:t>MeMory</w:t>
      </w:r>
      <w:r>
        <w:rPr>
          <w:color w:val="9B4B24"/>
          <w:spacing w:val="38"/>
          <w:u w:val="single" w:color="9B4B24"/>
        </w:rPr>
        <w:t> </w:t>
      </w:r>
      <w:r>
        <w:rPr>
          <w:color w:val="9B4B24"/>
          <w:w w:val="95"/>
          <w:u w:val="single" w:color="9B4B24"/>
        </w:rPr>
        <w:t>Matters:</w:t>
      </w:r>
      <w:r>
        <w:rPr>
          <w:color w:val="9B4B24"/>
          <w:spacing w:val="36"/>
          <w:u w:val="single" w:color="9B4B24"/>
        </w:rPr>
        <w:t> </w:t>
      </w:r>
      <w:r>
        <w:rPr>
          <w:color w:val="9B4B24"/>
          <w:w w:val="95"/>
          <w:u w:val="single" w:color="9B4B24"/>
        </w:rPr>
        <w:t>enhancing</w:t>
      </w:r>
      <w:r>
        <w:rPr>
          <w:color w:val="9B4B24"/>
          <w:spacing w:val="35"/>
          <w:u w:val="single" w:color="9B4B24"/>
        </w:rPr>
        <w:t> </w:t>
      </w:r>
      <w:r>
        <w:rPr>
          <w:color w:val="9B4B24"/>
          <w:w w:val="95"/>
          <w:u w:val="single" w:color="9B4B24"/>
        </w:rPr>
        <w:t>alzheiMer’s</w:t>
      </w:r>
      <w:r>
        <w:rPr>
          <w:color w:val="9B4B24"/>
          <w:spacing w:val="36"/>
          <w:u w:val="single" w:color="9B4B24"/>
        </w:rPr>
        <w:t> </w:t>
      </w:r>
      <w:r>
        <w:rPr>
          <w:color w:val="9B4B24"/>
          <w:w w:val="95"/>
          <w:u w:val="single" w:color="9B4B24"/>
        </w:rPr>
        <w:t>care</w:t>
      </w:r>
      <w:r>
        <w:rPr>
          <w:color w:val="9B4B24"/>
          <w:spacing w:val="38"/>
          <w:u w:val="single" w:color="9B4B24"/>
        </w:rPr>
        <w:t> </w:t>
      </w:r>
      <w:r>
        <w:rPr>
          <w:color w:val="9B4B24"/>
          <w:w w:val="95"/>
          <w:u w:val="single" w:color="9B4B24"/>
        </w:rPr>
        <w:t>with</w:t>
      </w:r>
      <w:r>
        <w:rPr>
          <w:color w:val="9B4B24"/>
          <w:spacing w:val="49"/>
          <w:u w:val="single" w:color="9B4B24"/>
        </w:rPr>
        <w:t> </w:t>
      </w:r>
      <w:r>
        <w:rPr>
          <w:color w:val="9B4B24"/>
          <w:spacing w:val="-2"/>
          <w:w w:val="95"/>
          <w:u w:val="single" w:color="9B4B24"/>
        </w:rPr>
        <w:t>Cognicare</w:t>
      </w:r>
    </w:p>
    <w:p>
      <w:pPr>
        <w:tabs>
          <w:tab w:pos="3152" w:val="left" w:leader="none"/>
          <w:tab w:pos="5767" w:val="left" w:leader="none"/>
        </w:tabs>
        <w:spacing w:line="156" w:lineRule="exact" w:before="208"/>
        <w:ind w:left="174" w:right="0" w:firstLine="0"/>
        <w:jc w:val="left"/>
        <w:rPr>
          <w:sz w:val="14"/>
        </w:rPr>
      </w:pPr>
      <w:r>
        <w:rPr>
          <w:b/>
          <w:sz w:val="14"/>
        </w:rPr>
        <w:t>Student</w:t>
      </w:r>
      <w:r>
        <w:rPr>
          <w:b/>
          <w:spacing w:val="-3"/>
          <w:sz w:val="14"/>
        </w:rPr>
        <w:t> </w:t>
      </w:r>
      <w:r>
        <w:rPr>
          <w:b/>
          <w:sz w:val="14"/>
        </w:rPr>
        <w:t>Name:</w:t>
      </w:r>
      <w:r>
        <w:rPr>
          <w:b/>
          <w:spacing w:val="30"/>
          <w:sz w:val="14"/>
        </w:rPr>
        <w:t> </w:t>
      </w:r>
      <w:r>
        <w:rPr>
          <w:b/>
          <w:sz w:val="14"/>
        </w:rPr>
        <w:t>DISHALI</w:t>
      </w:r>
      <w:r>
        <w:rPr>
          <w:b/>
          <w:spacing w:val="-4"/>
          <w:sz w:val="14"/>
        </w:rPr>
        <w:t> BHUVA</w:t>
      </w:r>
      <w:r>
        <w:rPr>
          <w:b/>
          <w:sz w:val="14"/>
        </w:rPr>
        <w:tab/>
        <w:t>Student</w:t>
      </w:r>
      <w:r>
        <w:rPr>
          <w:b/>
          <w:spacing w:val="2"/>
          <w:sz w:val="14"/>
        </w:rPr>
        <w:t> </w:t>
      </w:r>
      <w:r>
        <w:rPr>
          <w:b/>
          <w:sz w:val="14"/>
        </w:rPr>
        <w:t>ID:</w:t>
      </w:r>
      <w:r>
        <w:rPr>
          <w:b/>
          <w:spacing w:val="-5"/>
          <w:sz w:val="14"/>
        </w:rPr>
        <w:t> </w:t>
      </w:r>
      <w:r>
        <w:rPr>
          <w:b/>
          <w:spacing w:val="-2"/>
          <w:sz w:val="14"/>
        </w:rPr>
        <w:t>2437480</w:t>
      </w:r>
      <w:r>
        <w:rPr>
          <w:b/>
          <w:sz w:val="14"/>
        </w:rPr>
        <w:tab/>
        <w:t>Module:</w:t>
      </w:r>
      <w:r>
        <w:rPr>
          <w:b/>
          <w:spacing w:val="-6"/>
          <w:sz w:val="14"/>
        </w:rPr>
        <w:t> </w:t>
      </w:r>
      <w:r>
        <w:rPr>
          <w:sz w:val="14"/>
        </w:rPr>
        <w:t>Population</w:t>
      </w:r>
      <w:r>
        <w:rPr>
          <w:spacing w:val="-8"/>
          <w:sz w:val="14"/>
        </w:rPr>
        <w:t> </w:t>
      </w:r>
      <w:r>
        <w:rPr>
          <w:sz w:val="14"/>
        </w:rPr>
        <w:t>Health</w:t>
      </w:r>
      <w:r>
        <w:rPr>
          <w:spacing w:val="-10"/>
          <w:sz w:val="14"/>
        </w:rPr>
        <w:t> </w:t>
      </w:r>
      <w:r>
        <w:rPr>
          <w:sz w:val="14"/>
        </w:rPr>
        <w:t>And</w:t>
      </w:r>
      <w:r>
        <w:rPr>
          <w:spacing w:val="-8"/>
          <w:sz w:val="14"/>
        </w:rPr>
        <w:t> </w:t>
      </w:r>
      <w:r>
        <w:rPr>
          <w:sz w:val="14"/>
        </w:rPr>
        <w:t>Digital</w:t>
      </w:r>
      <w:r>
        <w:rPr>
          <w:spacing w:val="-9"/>
          <w:sz w:val="14"/>
        </w:rPr>
        <w:t> </w:t>
      </w:r>
      <w:r>
        <w:rPr>
          <w:sz w:val="14"/>
        </w:rPr>
        <w:t>Health</w:t>
      </w:r>
      <w:r>
        <w:rPr>
          <w:spacing w:val="-5"/>
          <w:sz w:val="14"/>
        </w:rPr>
        <w:t> </w:t>
      </w:r>
      <w:r>
        <w:rPr>
          <w:spacing w:val="-2"/>
          <w:sz w:val="14"/>
        </w:rPr>
        <w:t>Promotion</w:t>
      </w:r>
    </w:p>
    <w:p>
      <w:pPr>
        <w:spacing w:line="156" w:lineRule="exact" w:before="0"/>
        <w:ind w:left="174" w:right="0" w:firstLine="0"/>
        <w:jc w:val="left"/>
        <w:rPr>
          <w:sz w:val="14"/>
        </w:rPr>
      </w:pPr>
      <w:r>
        <w:rPr>
          <w:b/>
          <w:sz w:val="14"/>
        </w:rPr>
        <w:t>Program:</w:t>
      </w:r>
      <w:r>
        <w:rPr>
          <w:b/>
          <w:spacing w:val="-4"/>
          <w:sz w:val="14"/>
        </w:rPr>
        <w:t> </w:t>
      </w:r>
      <w:r>
        <w:rPr>
          <w:sz w:val="14"/>
        </w:rPr>
        <w:t>MSc</w:t>
      </w:r>
      <w:r>
        <w:rPr>
          <w:spacing w:val="-2"/>
          <w:sz w:val="14"/>
        </w:rPr>
        <w:t> </w:t>
      </w:r>
      <w:r>
        <w:rPr>
          <w:sz w:val="14"/>
        </w:rPr>
        <w:t>in</w:t>
      </w:r>
      <w:r>
        <w:rPr>
          <w:spacing w:val="-5"/>
          <w:sz w:val="14"/>
        </w:rPr>
        <w:t> </w:t>
      </w:r>
      <w:r>
        <w:rPr>
          <w:sz w:val="14"/>
        </w:rPr>
        <w:t>Public</w:t>
      </w:r>
      <w:r>
        <w:rPr>
          <w:spacing w:val="-6"/>
          <w:sz w:val="14"/>
        </w:rPr>
        <w:t> </w:t>
      </w:r>
      <w:r>
        <w:rPr>
          <w:sz w:val="14"/>
        </w:rPr>
        <w:t>Health</w:t>
      </w:r>
      <w:r>
        <w:rPr>
          <w:spacing w:val="-5"/>
          <w:sz w:val="14"/>
        </w:rPr>
        <w:t> </w:t>
      </w:r>
      <w:r>
        <w:rPr>
          <w:sz w:val="14"/>
        </w:rPr>
        <w:t>And</w:t>
      </w:r>
      <w:r>
        <w:rPr>
          <w:spacing w:val="-5"/>
          <w:sz w:val="14"/>
        </w:rPr>
        <w:t> </w:t>
      </w:r>
      <w:r>
        <w:rPr>
          <w:sz w:val="14"/>
        </w:rPr>
        <w:t>Social</w:t>
      </w:r>
      <w:r>
        <w:rPr>
          <w:spacing w:val="-7"/>
          <w:sz w:val="14"/>
        </w:rPr>
        <w:t> </w:t>
      </w:r>
      <w:r>
        <w:rPr>
          <w:spacing w:val="-4"/>
          <w:sz w:val="14"/>
        </w:rPr>
        <w:t>Care</w:t>
      </w:r>
    </w:p>
    <w:p>
      <w:pPr>
        <w:pStyle w:val="BodyText"/>
        <w:ind w:left="0" w:firstLine="0"/>
        <w:rPr>
          <w:sz w:val="9"/>
        </w:rPr>
      </w:pPr>
    </w:p>
    <w:p>
      <w:pPr>
        <w:spacing w:after="0"/>
        <w:rPr>
          <w:sz w:val="9"/>
        </w:rPr>
        <w:sectPr>
          <w:type w:val="continuous"/>
          <w:pgSz w:w="10800" w:h="15600"/>
          <w:pgMar w:top="0" w:bottom="0" w:left="0" w:right="0"/>
        </w:sectPr>
      </w:pPr>
    </w:p>
    <w:p>
      <w:pPr>
        <w:pStyle w:val="BodyText"/>
        <w:ind w:left="0" w:firstLine="0"/>
        <w:rPr>
          <w:sz w:val="20"/>
        </w:rPr>
      </w:pPr>
    </w:p>
    <w:p>
      <w:pPr>
        <w:spacing w:line="196" w:lineRule="exact" w:before="135"/>
        <w:ind w:left="146" w:right="0" w:firstLine="0"/>
        <w:jc w:val="left"/>
        <w:rPr>
          <w:b/>
          <w:sz w:val="18"/>
        </w:rPr>
      </w:pPr>
      <w:r>
        <w:rPr>
          <w:b/>
          <w:color w:val="683318"/>
          <w:sz w:val="18"/>
          <w:u w:val="single" w:color="683318"/>
        </w:rPr>
        <w:t>Alzheimer’s</w:t>
      </w:r>
      <w:r>
        <w:rPr>
          <w:b/>
          <w:color w:val="683318"/>
          <w:spacing w:val="-6"/>
          <w:sz w:val="18"/>
          <w:u w:val="single" w:color="683318"/>
        </w:rPr>
        <w:t> </w:t>
      </w:r>
      <w:r>
        <w:rPr>
          <w:b/>
          <w:color w:val="683318"/>
          <w:spacing w:val="-2"/>
          <w:sz w:val="18"/>
          <w:u w:val="single" w:color="683318"/>
        </w:rPr>
        <w:t>Disease</w:t>
      </w:r>
    </w:p>
    <w:p>
      <w:pPr>
        <w:pStyle w:val="Heading1"/>
        <w:numPr>
          <w:ilvl w:val="0"/>
          <w:numId w:val="1"/>
        </w:numPr>
        <w:tabs>
          <w:tab w:pos="327" w:val="left" w:leader="none"/>
        </w:tabs>
        <w:spacing w:line="240" w:lineRule="auto" w:before="95" w:after="0"/>
        <w:ind w:left="326" w:right="0" w:hanging="181"/>
        <w:jc w:val="left"/>
        <w:rPr>
          <w:color w:val="FFFF00"/>
          <w:u w:val="single" w:color="FFFF00"/>
        </w:rPr>
      </w:pPr>
      <w:r>
        <w:rPr>
          <w:b w:val="0"/>
          <w:u w:val="none"/>
        </w:rPr>
        <w:br w:type="column"/>
      </w:r>
      <w:r>
        <w:rPr>
          <w:color w:val="FFFF00"/>
          <w:spacing w:val="-2"/>
          <w:u w:val="single" w:color="FFFF00"/>
        </w:rPr>
        <w:t>BACKGROUND</w:t>
      </w:r>
    </w:p>
    <w:p>
      <w:pPr>
        <w:pStyle w:val="ListParagraph"/>
        <w:numPr>
          <w:ilvl w:val="0"/>
          <w:numId w:val="1"/>
        </w:numPr>
        <w:tabs>
          <w:tab w:pos="474" w:val="left" w:leader="none"/>
        </w:tabs>
        <w:spacing w:line="240" w:lineRule="auto" w:before="95" w:after="0"/>
        <w:ind w:left="473" w:right="0" w:hanging="181"/>
        <w:jc w:val="left"/>
        <w:rPr>
          <w:b/>
          <w:color w:val="FFFF00"/>
          <w:sz w:val="16"/>
          <w:u w:val="single" w:color="FFFF00"/>
        </w:rPr>
      </w:pPr>
      <w:r>
        <w:rPr/>
        <w:br w:type="column"/>
      </w:r>
      <w:r>
        <w:rPr>
          <w:b/>
          <w:color w:val="FFFF00"/>
          <w:sz w:val="16"/>
          <w:u w:val="single" w:color="FFFF00"/>
        </w:rPr>
        <w:t>HEALTH</w:t>
      </w:r>
      <w:r>
        <w:rPr>
          <w:b/>
          <w:color w:val="FFFF00"/>
          <w:spacing w:val="-4"/>
          <w:sz w:val="16"/>
          <w:u w:val="single" w:color="FFFF00"/>
        </w:rPr>
        <w:t> </w:t>
      </w:r>
      <w:r>
        <w:rPr>
          <w:b/>
          <w:color w:val="FFFF00"/>
          <w:sz w:val="16"/>
          <w:u w:val="single" w:color="FFFF00"/>
        </w:rPr>
        <w:t>PROMOTION</w:t>
      </w:r>
      <w:r>
        <w:rPr>
          <w:b/>
          <w:color w:val="FFFF00"/>
          <w:spacing w:val="-11"/>
          <w:sz w:val="16"/>
          <w:u w:val="single" w:color="FFFF00"/>
        </w:rPr>
        <w:t> </w:t>
      </w:r>
      <w:r>
        <w:rPr>
          <w:b/>
          <w:color w:val="FFFF00"/>
          <w:sz w:val="16"/>
          <w:u w:val="single" w:color="FFFF00"/>
        </w:rPr>
        <w:t>VALUES</w:t>
      </w:r>
      <w:r>
        <w:rPr>
          <w:b/>
          <w:color w:val="FFFF00"/>
          <w:spacing w:val="-5"/>
          <w:sz w:val="16"/>
          <w:u w:val="single" w:color="FFFF00"/>
        </w:rPr>
        <w:t> </w:t>
      </w:r>
      <w:r>
        <w:rPr>
          <w:b/>
          <w:color w:val="FFFF00"/>
          <w:sz w:val="16"/>
          <w:u w:val="single" w:color="FFFF00"/>
        </w:rPr>
        <w:t>AND</w:t>
      </w:r>
      <w:r>
        <w:rPr>
          <w:b/>
          <w:color w:val="FFFF00"/>
          <w:spacing w:val="-2"/>
          <w:sz w:val="16"/>
          <w:u w:val="single" w:color="FFFF00"/>
        </w:rPr>
        <w:t> PRINCIPLES</w:t>
      </w:r>
    </w:p>
    <w:p>
      <w:pPr>
        <w:pStyle w:val="ListParagraph"/>
        <w:numPr>
          <w:ilvl w:val="0"/>
          <w:numId w:val="2"/>
        </w:numPr>
        <w:tabs>
          <w:tab w:pos="417" w:val="left" w:leader="none"/>
          <w:tab w:pos="418" w:val="left" w:leader="none"/>
          <w:tab w:pos="1173" w:val="left" w:leader="none"/>
          <w:tab w:pos="2184" w:val="left" w:leader="none"/>
          <w:tab w:pos="3336" w:val="left" w:leader="none"/>
        </w:tabs>
        <w:spacing w:line="240" w:lineRule="auto" w:before="86" w:after="0"/>
        <w:ind w:left="417" w:right="0" w:hanging="272"/>
        <w:jc w:val="left"/>
        <w:rPr>
          <w:sz w:val="16"/>
        </w:rPr>
      </w:pPr>
      <w:r>
        <w:rPr>
          <w:spacing w:val="-2"/>
          <w:sz w:val="16"/>
        </w:rPr>
        <w:t>Health</w:t>
      </w:r>
      <w:r>
        <w:rPr>
          <w:sz w:val="16"/>
        </w:rPr>
        <w:tab/>
      </w:r>
      <w:r>
        <w:rPr>
          <w:spacing w:val="-2"/>
          <w:sz w:val="16"/>
        </w:rPr>
        <w:t>promotion</w:t>
      </w:r>
      <w:r>
        <w:rPr>
          <w:sz w:val="16"/>
        </w:rPr>
        <w:tab/>
      </w:r>
      <w:r>
        <w:rPr>
          <w:spacing w:val="-2"/>
          <w:sz w:val="16"/>
        </w:rPr>
        <w:t>emphasises</w:t>
      </w:r>
      <w:r>
        <w:rPr>
          <w:sz w:val="16"/>
        </w:rPr>
        <w:tab/>
      </w:r>
      <w:r>
        <w:rPr>
          <w:spacing w:val="-2"/>
          <w:sz w:val="16"/>
        </w:rPr>
        <w:t>empowerment,</w:t>
      </w:r>
    </w:p>
    <w:p>
      <w:pPr>
        <w:spacing w:after="0" w:line="240" w:lineRule="auto"/>
        <w:jc w:val="left"/>
        <w:rPr>
          <w:sz w:val="16"/>
        </w:rPr>
        <w:sectPr>
          <w:type w:val="continuous"/>
          <w:pgSz w:w="10800" w:h="15600"/>
          <w:pgMar w:top="0" w:bottom="0" w:left="0" w:right="0"/>
          <w:cols w:num="3" w:equalWidth="0">
            <w:col w:w="1930" w:space="469"/>
            <w:col w:w="1532" w:space="2396"/>
            <w:col w:w="4473"/>
          </w:cols>
        </w:sectPr>
      </w:pPr>
    </w:p>
    <w:p>
      <w:pPr>
        <w:pStyle w:val="ListParagraph"/>
        <w:numPr>
          <w:ilvl w:val="0"/>
          <w:numId w:val="2"/>
        </w:numPr>
        <w:tabs>
          <w:tab w:pos="418" w:val="left" w:leader="none"/>
        </w:tabs>
        <w:spacing w:line="249" w:lineRule="auto" w:before="20" w:after="0"/>
        <w:ind w:left="417" w:right="0" w:hanging="272"/>
        <w:jc w:val="both"/>
        <w:rPr>
          <w:sz w:val="16"/>
        </w:rPr>
      </w:pPr>
      <w:r>
        <w:rPr>
          <w:sz w:val="16"/>
        </w:rPr>
        <w:t>Alzheimer’s disease is a progressive neurological disorder that affects memory, thinking, and behaviour, and is the leading cause of dementia worldwide. It gradually interferes with daily functioning, reducing independence and overall quality of life for affected individuals (Ahmed et al, 2018; Anwal et al, 2021).</w:t>
      </w:r>
    </w:p>
    <w:p>
      <w:pPr>
        <w:pStyle w:val="ListParagraph"/>
        <w:numPr>
          <w:ilvl w:val="0"/>
          <w:numId w:val="2"/>
        </w:numPr>
        <w:tabs>
          <w:tab w:pos="418" w:val="left" w:leader="none"/>
        </w:tabs>
        <w:spacing w:line="249" w:lineRule="auto" w:before="2" w:after="0"/>
        <w:ind w:left="417" w:right="0" w:hanging="272"/>
        <w:jc w:val="both"/>
        <w:rPr>
          <w:sz w:val="16"/>
        </w:rPr>
      </w:pPr>
      <w:r>
        <w:rPr>
          <w:sz w:val="16"/>
        </w:rPr>
        <w:t>In the UK, around 900,000 people are living with dementia, with Alzheimer’s accounting for approximately 60–70% of cases (Shah et al, 2024).</w:t>
      </w:r>
    </w:p>
    <w:p>
      <w:pPr>
        <w:pStyle w:val="ListParagraph"/>
        <w:numPr>
          <w:ilvl w:val="0"/>
          <w:numId w:val="2"/>
        </w:numPr>
        <w:tabs>
          <w:tab w:pos="418" w:val="left" w:leader="none"/>
        </w:tabs>
        <w:spacing w:line="249" w:lineRule="auto" w:before="1" w:after="0"/>
        <w:ind w:left="417" w:right="0" w:hanging="272"/>
        <w:jc w:val="both"/>
        <w:rPr>
          <w:sz w:val="16"/>
        </w:rPr>
      </w:pPr>
      <w:r>
        <w:rPr>
          <w:sz w:val="16"/>
        </w:rPr>
        <w:t>The number of cases is expected to rise significantly due to an ageing population, increasing the public health burden (Shah et al, 2024).</w:t>
      </w:r>
    </w:p>
    <w:p>
      <w:pPr>
        <w:pStyle w:val="ListParagraph"/>
        <w:numPr>
          <w:ilvl w:val="0"/>
          <w:numId w:val="2"/>
        </w:numPr>
        <w:tabs>
          <w:tab w:pos="418" w:val="left" w:leader="none"/>
        </w:tabs>
        <w:spacing w:line="240" w:lineRule="auto" w:before="2" w:after="0"/>
        <w:ind w:left="417" w:right="0" w:hanging="272"/>
        <w:jc w:val="both"/>
        <w:rPr>
          <w:sz w:val="16"/>
        </w:rPr>
      </w:pPr>
      <w:r>
        <w:rPr>
          <w:sz w:val="16"/>
        </w:rPr>
        <w:t>The</w:t>
      </w:r>
      <w:r>
        <w:rPr>
          <w:spacing w:val="17"/>
          <w:sz w:val="16"/>
        </w:rPr>
        <w:t> </w:t>
      </w:r>
      <w:r>
        <w:rPr>
          <w:sz w:val="16"/>
        </w:rPr>
        <w:t>condition</w:t>
      </w:r>
      <w:r>
        <w:rPr>
          <w:spacing w:val="17"/>
          <w:sz w:val="16"/>
        </w:rPr>
        <w:t> </w:t>
      </w:r>
      <w:r>
        <w:rPr>
          <w:sz w:val="16"/>
        </w:rPr>
        <w:t>creates</w:t>
      </w:r>
      <w:r>
        <w:rPr>
          <w:spacing w:val="19"/>
          <w:sz w:val="16"/>
        </w:rPr>
        <w:t> </w:t>
      </w:r>
      <w:r>
        <w:rPr>
          <w:sz w:val="16"/>
        </w:rPr>
        <w:t>emotional,</w:t>
      </w:r>
      <w:r>
        <w:rPr>
          <w:spacing w:val="19"/>
          <w:sz w:val="16"/>
        </w:rPr>
        <w:t> </w:t>
      </w:r>
      <w:r>
        <w:rPr>
          <w:sz w:val="16"/>
        </w:rPr>
        <w:t>social,</w:t>
      </w:r>
      <w:r>
        <w:rPr>
          <w:spacing w:val="20"/>
          <w:sz w:val="16"/>
        </w:rPr>
        <w:t> </w:t>
      </w:r>
      <w:r>
        <w:rPr>
          <w:sz w:val="16"/>
        </w:rPr>
        <w:t>and</w:t>
      </w:r>
      <w:r>
        <w:rPr>
          <w:spacing w:val="17"/>
          <w:sz w:val="16"/>
        </w:rPr>
        <w:t> </w:t>
      </w:r>
      <w:r>
        <w:rPr>
          <w:sz w:val="16"/>
        </w:rPr>
        <w:t>financial</w:t>
      </w:r>
      <w:r>
        <w:rPr>
          <w:spacing w:val="19"/>
          <w:sz w:val="16"/>
        </w:rPr>
        <w:t> </w:t>
      </w:r>
      <w:r>
        <w:rPr>
          <w:sz w:val="16"/>
        </w:rPr>
        <w:t>challenges</w:t>
      </w:r>
      <w:r>
        <w:rPr>
          <w:spacing w:val="21"/>
          <w:sz w:val="16"/>
        </w:rPr>
        <w:t> </w:t>
      </w:r>
      <w:r>
        <w:rPr>
          <w:sz w:val="16"/>
        </w:rPr>
        <w:t>for</w:t>
      </w:r>
      <w:r>
        <w:rPr>
          <w:spacing w:val="18"/>
          <w:sz w:val="16"/>
        </w:rPr>
        <w:t> </w:t>
      </w:r>
      <w:r>
        <w:rPr>
          <w:spacing w:val="-2"/>
          <w:sz w:val="16"/>
        </w:rPr>
        <w:t>individuals,</w:t>
      </w:r>
    </w:p>
    <w:p>
      <w:pPr>
        <w:pStyle w:val="BodyText"/>
        <w:spacing w:before="8"/>
        <w:ind w:left="417" w:firstLine="0"/>
        <w:jc w:val="both"/>
      </w:pPr>
      <w:r>
        <w:rPr/>
        <w:t>families,</w:t>
      </w:r>
      <w:r>
        <w:rPr>
          <w:spacing w:val="-10"/>
        </w:rPr>
        <w:t> </w:t>
      </w:r>
      <w:r>
        <w:rPr/>
        <w:t>and healthcare</w:t>
      </w:r>
      <w:r>
        <w:rPr>
          <w:spacing w:val="1"/>
        </w:rPr>
        <w:t> </w:t>
      </w:r>
      <w:r>
        <w:rPr/>
        <w:t>systems</w:t>
      </w:r>
      <w:r>
        <w:rPr>
          <w:spacing w:val="-7"/>
        </w:rPr>
        <w:t> </w:t>
      </w:r>
      <w:r>
        <w:rPr/>
        <w:t>(Ahmed</w:t>
      </w:r>
      <w:r>
        <w:rPr>
          <w:spacing w:val="-4"/>
        </w:rPr>
        <w:t> </w:t>
      </w:r>
      <w:r>
        <w:rPr/>
        <w:t>et al,</w:t>
      </w:r>
      <w:r>
        <w:rPr>
          <w:spacing w:val="-3"/>
        </w:rPr>
        <w:t> </w:t>
      </w:r>
      <w:r>
        <w:rPr>
          <w:spacing w:val="-2"/>
        </w:rPr>
        <w:t>2018).</w:t>
      </w:r>
    </w:p>
    <w:p>
      <w:pPr>
        <w:pStyle w:val="BodyText"/>
        <w:spacing w:line="249" w:lineRule="auto" w:before="8"/>
        <w:ind w:left="146" w:right="1" w:firstLine="0"/>
        <w:jc w:val="both"/>
      </w:pPr>
      <w:r>
        <w:rPr>
          <w:b/>
        </w:rPr>
        <w:t>Non-Digital Technologies: </w:t>
      </w:r>
      <w:r>
        <w:rPr/>
        <w:t>Traditional treatments include medication, cognitive therapy, and caregiver support, but access to these can often be limited (Zucchella et al, 2018).</w:t>
      </w:r>
    </w:p>
    <w:p>
      <w:pPr>
        <w:pStyle w:val="BodyText"/>
        <w:spacing w:line="249" w:lineRule="auto" w:before="2"/>
        <w:ind w:left="146" w:firstLine="0"/>
        <w:jc w:val="both"/>
      </w:pPr>
      <w:r>
        <w:rPr>
          <w:b/>
        </w:rPr>
        <w:t>Digital Technologies: </w:t>
      </w:r>
      <w:r>
        <w:rPr/>
        <w:t>Digital solutions like CogniCare have emerged to provide cognitive training, daily reminders, and structured support. These technologies help improve independence, enhance care management, and promote better health outcomes (Suvish et al, 2025).</w:t>
      </w:r>
    </w:p>
    <w:p>
      <w:pPr>
        <w:pStyle w:val="Heading1"/>
        <w:numPr>
          <w:ilvl w:val="0"/>
          <w:numId w:val="1"/>
        </w:numPr>
        <w:tabs>
          <w:tab w:pos="288" w:val="left" w:leader="none"/>
        </w:tabs>
        <w:spacing w:line="240" w:lineRule="auto" w:before="80" w:after="0"/>
        <w:ind w:left="287" w:right="0" w:hanging="181"/>
        <w:jc w:val="both"/>
        <w:rPr>
          <w:color w:val="FFFF00"/>
          <w:u w:val="single" w:color="FFFF00"/>
        </w:rPr>
      </w:pPr>
      <w:r>
        <w:rPr>
          <w:color w:val="FFFF00"/>
          <w:u w:val="single" w:color="FFFF00"/>
        </w:rPr>
        <w:t>BEHAVIOUR</w:t>
      </w:r>
      <w:r>
        <w:rPr>
          <w:color w:val="FFFF00"/>
          <w:spacing w:val="-8"/>
          <w:u w:val="single" w:color="FFFF00"/>
        </w:rPr>
        <w:t> </w:t>
      </w:r>
      <w:r>
        <w:rPr>
          <w:color w:val="FFFF00"/>
          <w:u w:val="single" w:color="FFFF00"/>
        </w:rPr>
        <w:t>CHANGE</w:t>
      </w:r>
      <w:r>
        <w:rPr>
          <w:color w:val="FFFF00"/>
          <w:spacing w:val="-5"/>
          <w:u w:val="single" w:color="FFFF00"/>
        </w:rPr>
        <w:t> </w:t>
      </w:r>
      <w:r>
        <w:rPr>
          <w:color w:val="FFFF00"/>
          <w:spacing w:val="-2"/>
          <w:u w:val="single" w:color="FFFF00"/>
        </w:rPr>
        <w:t>THEORY</w:t>
      </w:r>
    </w:p>
    <w:p>
      <w:pPr>
        <w:pStyle w:val="BodyText"/>
        <w:spacing w:line="249" w:lineRule="auto"/>
        <w:ind w:right="73" w:firstLine="0"/>
        <w:jc w:val="both"/>
      </w:pPr>
      <w:r>
        <w:rPr/>
        <w:br w:type="column"/>
      </w:r>
      <w:r>
        <w:rPr/>
        <w:t>prevention, accessibility, and equity to improve quality</w:t>
      </w:r>
      <w:r>
        <w:rPr>
          <w:spacing w:val="40"/>
        </w:rPr>
        <w:t> </w:t>
      </w:r>
      <w:r>
        <w:rPr/>
        <w:t>of life (Morganti, 2025).</w:t>
      </w:r>
    </w:p>
    <w:p>
      <w:pPr>
        <w:pStyle w:val="ListParagraph"/>
        <w:numPr>
          <w:ilvl w:val="1"/>
          <w:numId w:val="1"/>
        </w:numPr>
        <w:tabs>
          <w:tab w:pos="379" w:val="left" w:leader="none"/>
        </w:tabs>
        <w:spacing w:line="249" w:lineRule="auto" w:before="0" w:after="0"/>
        <w:ind w:left="378" w:right="75" w:hanging="272"/>
        <w:jc w:val="both"/>
        <w:rPr>
          <w:sz w:val="16"/>
        </w:rPr>
      </w:pPr>
      <w:r>
        <w:rPr>
          <w:sz w:val="16"/>
        </w:rPr>
        <w:t>It focuses on enabling individuals to manage their own health while addressing wider determinants such as ageing and social</w:t>
      </w:r>
      <w:r>
        <w:rPr>
          <w:spacing w:val="-1"/>
          <w:sz w:val="16"/>
        </w:rPr>
        <w:t> </w:t>
      </w:r>
      <w:r>
        <w:rPr>
          <w:sz w:val="16"/>
        </w:rPr>
        <w:t>support (Yazdanmanesh et al,</w:t>
      </w:r>
      <w:r>
        <w:rPr>
          <w:spacing w:val="-1"/>
          <w:sz w:val="16"/>
        </w:rPr>
        <w:t> </w:t>
      </w:r>
      <w:r>
        <w:rPr>
          <w:sz w:val="16"/>
        </w:rPr>
        <w:t>2023).</w:t>
      </w:r>
    </w:p>
    <w:p>
      <w:pPr>
        <w:pStyle w:val="ListParagraph"/>
        <w:numPr>
          <w:ilvl w:val="1"/>
          <w:numId w:val="1"/>
        </w:numPr>
        <w:tabs>
          <w:tab w:pos="379" w:val="left" w:leader="none"/>
        </w:tabs>
        <w:spacing w:line="249" w:lineRule="auto" w:before="0" w:after="0"/>
        <w:ind w:left="378" w:right="73" w:hanging="272"/>
        <w:jc w:val="both"/>
        <w:rPr>
          <w:sz w:val="16"/>
        </w:rPr>
      </w:pPr>
      <w:r>
        <w:rPr>
          <w:sz w:val="16"/>
        </w:rPr>
        <w:t>CogniCare supports empowerment by helping users maintain independence through structured guidance</w:t>
      </w:r>
      <w:r>
        <w:rPr>
          <w:spacing w:val="40"/>
          <w:sz w:val="16"/>
        </w:rPr>
        <w:t> </w:t>
      </w:r>
      <w:r>
        <w:rPr>
          <w:sz w:val="16"/>
        </w:rPr>
        <w:t>and reminders (Olivari et al, 2023).</w:t>
      </w:r>
    </w:p>
    <w:p>
      <w:pPr>
        <w:pStyle w:val="ListParagraph"/>
        <w:numPr>
          <w:ilvl w:val="1"/>
          <w:numId w:val="1"/>
        </w:numPr>
        <w:tabs>
          <w:tab w:pos="379" w:val="left" w:leader="none"/>
        </w:tabs>
        <w:spacing w:line="252" w:lineRule="auto" w:before="1" w:after="0"/>
        <w:ind w:left="378" w:right="74" w:hanging="272"/>
        <w:jc w:val="both"/>
        <w:rPr>
          <w:sz w:val="16"/>
        </w:rPr>
      </w:pPr>
      <w:r>
        <w:rPr>
          <w:sz w:val="16"/>
        </w:rPr>
        <w:t>It promotes accessibility by offering digital support that can be used anytime, reducing reliance on in-person services (Morganti, 2025).</w:t>
      </w:r>
    </w:p>
    <w:p>
      <w:pPr>
        <w:pStyle w:val="ListParagraph"/>
        <w:numPr>
          <w:ilvl w:val="1"/>
          <w:numId w:val="1"/>
        </w:numPr>
        <w:tabs>
          <w:tab w:pos="379" w:val="left" w:leader="none"/>
        </w:tabs>
        <w:spacing w:line="249" w:lineRule="auto" w:before="0" w:after="0"/>
        <w:ind w:left="378" w:right="73" w:hanging="272"/>
        <w:jc w:val="both"/>
        <w:rPr>
          <w:sz w:val="16"/>
        </w:rPr>
      </w:pPr>
      <w:r>
        <w:rPr>
          <w:sz w:val="16"/>
        </w:rPr>
        <w:t>The app encourages prevention by tracking cognitive changes and enabling early intervention (Morganti, </w:t>
      </w:r>
      <w:r>
        <w:rPr>
          <w:spacing w:val="-2"/>
          <w:sz w:val="16"/>
        </w:rPr>
        <w:t>2025).</w:t>
      </w:r>
    </w:p>
    <w:p>
      <w:pPr>
        <w:pStyle w:val="ListParagraph"/>
        <w:numPr>
          <w:ilvl w:val="1"/>
          <w:numId w:val="1"/>
        </w:numPr>
        <w:tabs>
          <w:tab w:pos="379" w:val="left" w:leader="none"/>
        </w:tabs>
        <w:spacing w:line="249" w:lineRule="auto" w:before="0" w:after="0"/>
        <w:ind w:left="378" w:right="75" w:hanging="272"/>
        <w:jc w:val="both"/>
        <w:rPr>
          <w:sz w:val="16"/>
        </w:rPr>
      </w:pPr>
      <w:r>
        <w:rPr>
          <w:sz w:val="16"/>
        </w:rPr>
        <w:t>It also supports equity by providing affordable and scalable care options for diverse populations (Olivari et al, 2023).</w:t>
      </w:r>
    </w:p>
    <w:p>
      <w:pPr>
        <w:spacing w:after="0" w:line="249" w:lineRule="auto"/>
        <w:jc w:val="both"/>
        <w:rPr>
          <w:sz w:val="16"/>
        </w:rPr>
        <w:sectPr>
          <w:type w:val="continuous"/>
          <w:pgSz w:w="10800" w:h="15600"/>
          <w:pgMar w:top="0" w:bottom="0" w:left="0" w:right="0"/>
          <w:cols w:num="2" w:equalWidth="0">
            <w:col w:w="6288" w:space="77"/>
            <w:col w:w="4435"/>
          </w:cols>
        </w:sectPr>
      </w:pPr>
    </w:p>
    <w:p>
      <w:pPr>
        <w:pStyle w:val="BodyText"/>
        <w:spacing w:line="249" w:lineRule="auto" w:before="86"/>
        <w:ind w:left="107" w:right="4206" w:firstLine="0"/>
        <w:jc w:val="both"/>
      </w:pPr>
      <w:r>
        <w:rPr>
          <w:b/>
          <w:color w:val="000000"/>
          <w:shd w:fill="00FFFF" w:color="auto" w:val="clear"/>
        </w:rPr>
        <w:t>Transtheoretical Model (TTM): </w:t>
      </w:r>
      <w:r>
        <w:rPr>
          <w:color w:val="000000"/>
        </w:rPr>
        <w:t>The Transtheoretical Model (TTM) explains behaviour change as a gradual process involving stages: precontemplation, contemplation, preparation, action, and maintenance (Prochaska, 2020).</w:t>
      </w:r>
    </w:p>
    <w:p>
      <w:pPr>
        <w:pStyle w:val="ListParagraph"/>
        <w:numPr>
          <w:ilvl w:val="0"/>
          <w:numId w:val="3"/>
        </w:numPr>
        <w:tabs>
          <w:tab w:pos="379" w:val="left" w:leader="none"/>
        </w:tabs>
        <w:spacing w:line="249" w:lineRule="auto" w:before="2" w:after="0"/>
        <w:ind w:left="378" w:right="4204" w:hanging="272"/>
        <w:jc w:val="left"/>
        <w:rPr>
          <w:sz w:val="16"/>
        </w:rPr>
      </w:pPr>
      <w:r>
        <w:rPr>
          <w:b/>
          <w:sz w:val="16"/>
        </w:rPr>
        <w:t>Precontemplation:</w:t>
      </w:r>
      <w:r>
        <w:rPr>
          <w:b/>
          <w:spacing w:val="40"/>
          <w:sz w:val="16"/>
        </w:rPr>
        <w:t> </w:t>
      </w:r>
      <w:r>
        <w:rPr>
          <w:sz w:val="16"/>
        </w:rPr>
        <w:t>Individuals</w:t>
      </w:r>
      <w:r>
        <w:rPr>
          <w:spacing w:val="40"/>
          <w:sz w:val="16"/>
        </w:rPr>
        <w:t> </w:t>
      </w:r>
      <w:r>
        <w:rPr>
          <w:sz w:val="16"/>
        </w:rPr>
        <w:t>or</w:t>
      </w:r>
      <w:r>
        <w:rPr>
          <w:spacing w:val="40"/>
          <w:sz w:val="16"/>
        </w:rPr>
        <w:t> </w:t>
      </w:r>
      <w:r>
        <w:rPr>
          <w:sz w:val="16"/>
        </w:rPr>
        <w:t>caregivers</w:t>
      </w:r>
      <w:r>
        <w:rPr>
          <w:spacing w:val="40"/>
          <w:sz w:val="16"/>
        </w:rPr>
        <w:t> </w:t>
      </w:r>
      <w:r>
        <w:rPr>
          <w:sz w:val="16"/>
        </w:rPr>
        <w:t>may</w:t>
      </w:r>
      <w:r>
        <w:rPr>
          <w:spacing w:val="40"/>
          <w:sz w:val="16"/>
        </w:rPr>
        <w:t> </w:t>
      </w:r>
      <w:r>
        <w:rPr>
          <w:sz w:val="16"/>
        </w:rPr>
        <w:t>be</w:t>
      </w:r>
      <w:r>
        <w:rPr>
          <w:spacing w:val="40"/>
          <w:sz w:val="16"/>
        </w:rPr>
        <w:t> </w:t>
      </w:r>
      <w:r>
        <w:rPr>
          <w:sz w:val="16"/>
        </w:rPr>
        <w:t>unaware</w:t>
      </w:r>
      <w:r>
        <w:rPr>
          <w:spacing w:val="40"/>
          <w:sz w:val="16"/>
        </w:rPr>
        <w:t> </w:t>
      </w:r>
      <w:r>
        <w:rPr>
          <w:sz w:val="16"/>
        </w:rPr>
        <w:t>of</w:t>
      </w:r>
      <w:r>
        <w:rPr>
          <w:spacing w:val="40"/>
          <w:sz w:val="16"/>
        </w:rPr>
        <w:t> </w:t>
      </w:r>
      <w:r>
        <w:rPr>
          <w:sz w:val="16"/>
        </w:rPr>
        <w:t>early</w:t>
      </w:r>
      <w:r>
        <w:rPr>
          <w:spacing w:val="40"/>
          <w:sz w:val="16"/>
        </w:rPr>
        <w:t> </w:t>
      </w:r>
      <w:r>
        <w:rPr>
          <w:sz w:val="16"/>
        </w:rPr>
        <w:t>cognitive decline and not yet considering any intervention (Blotenberg et al, 2025).</w:t>
      </w:r>
    </w:p>
    <w:p>
      <w:pPr>
        <w:pStyle w:val="ListParagraph"/>
        <w:numPr>
          <w:ilvl w:val="0"/>
          <w:numId w:val="3"/>
        </w:numPr>
        <w:tabs>
          <w:tab w:pos="379" w:val="left" w:leader="none"/>
        </w:tabs>
        <w:spacing w:line="249" w:lineRule="auto" w:before="1" w:after="0"/>
        <w:ind w:left="378" w:right="4201" w:hanging="272"/>
        <w:jc w:val="left"/>
        <w:rPr>
          <w:sz w:val="16"/>
        </w:rPr>
      </w:pPr>
      <w:r>
        <w:rPr>
          <w:b/>
          <w:sz w:val="16"/>
        </w:rPr>
        <w:t>Contemplation:</w:t>
      </w:r>
      <w:r>
        <w:rPr>
          <w:b/>
          <w:spacing w:val="24"/>
          <w:sz w:val="16"/>
        </w:rPr>
        <w:t> </w:t>
      </w:r>
      <w:r>
        <w:rPr>
          <w:sz w:val="16"/>
        </w:rPr>
        <w:t>They</w:t>
      </w:r>
      <w:r>
        <w:rPr>
          <w:spacing w:val="23"/>
          <w:sz w:val="16"/>
        </w:rPr>
        <w:t> </w:t>
      </w:r>
      <w:r>
        <w:rPr>
          <w:sz w:val="16"/>
        </w:rPr>
        <w:t>begin</w:t>
      </w:r>
      <w:r>
        <w:rPr>
          <w:spacing w:val="24"/>
          <w:sz w:val="16"/>
        </w:rPr>
        <w:t> </w:t>
      </w:r>
      <w:r>
        <w:rPr>
          <w:sz w:val="16"/>
        </w:rPr>
        <w:t>recognising</w:t>
      </w:r>
      <w:r>
        <w:rPr>
          <w:spacing w:val="25"/>
          <w:sz w:val="16"/>
        </w:rPr>
        <w:t> </w:t>
      </w:r>
      <w:r>
        <w:rPr>
          <w:sz w:val="16"/>
        </w:rPr>
        <w:t>symptoms</w:t>
      </w:r>
      <w:r>
        <w:rPr>
          <w:spacing w:val="27"/>
          <w:sz w:val="16"/>
        </w:rPr>
        <w:t> </w:t>
      </w:r>
      <w:r>
        <w:rPr>
          <w:sz w:val="16"/>
        </w:rPr>
        <w:t>of</w:t>
      </w:r>
      <w:r>
        <w:rPr>
          <w:spacing w:val="23"/>
          <w:sz w:val="16"/>
        </w:rPr>
        <w:t> </w:t>
      </w:r>
      <w:r>
        <w:rPr>
          <w:sz w:val="16"/>
        </w:rPr>
        <w:t>Alzheimer’s</w:t>
      </w:r>
      <w:r>
        <w:rPr>
          <w:spacing w:val="24"/>
          <w:sz w:val="16"/>
        </w:rPr>
        <w:t> </w:t>
      </w:r>
      <w:r>
        <w:rPr>
          <w:sz w:val="16"/>
        </w:rPr>
        <w:t>and</w:t>
      </w:r>
      <w:r>
        <w:rPr>
          <w:spacing w:val="24"/>
          <w:sz w:val="16"/>
        </w:rPr>
        <w:t> </w:t>
      </w:r>
      <w:r>
        <w:rPr>
          <w:sz w:val="16"/>
        </w:rPr>
        <w:t>start</w:t>
      </w:r>
      <w:r>
        <w:rPr>
          <w:spacing w:val="26"/>
          <w:sz w:val="16"/>
        </w:rPr>
        <w:t> </w:t>
      </w:r>
      <w:r>
        <w:rPr>
          <w:sz w:val="16"/>
        </w:rPr>
        <w:t>thinking about the need for support or management (Chang et al, 2022).</w:t>
      </w:r>
    </w:p>
    <w:p>
      <w:pPr>
        <w:pStyle w:val="ListParagraph"/>
        <w:numPr>
          <w:ilvl w:val="0"/>
          <w:numId w:val="3"/>
        </w:numPr>
        <w:tabs>
          <w:tab w:pos="379" w:val="left" w:leader="none"/>
        </w:tabs>
        <w:spacing w:line="249" w:lineRule="auto" w:before="1" w:after="0"/>
        <w:ind w:left="378" w:right="4203" w:hanging="272"/>
        <w:jc w:val="left"/>
        <w:rPr>
          <w:sz w:val="16"/>
        </w:rPr>
      </w:pPr>
      <w:r>
        <w:rPr>
          <w:b/>
          <w:sz w:val="16"/>
        </w:rPr>
        <w:t>Preparation:</w:t>
      </w:r>
      <w:r>
        <w:rPr>
          <w:b/>
          <w:spacing w:val="38"/>
          <w:sz w:val="16"/>
        </w:rPr>
        <w:t> </w:t>
      </w:r>
      <w:r>
        <w:rPr>
          <w:sz w:val="16"/>
        </w:rPr>
        <w:t>CogniCare</w:t>
      </w:r>
      <w:r>
        <w:rPr>
          <w:spacing w:val="39"/>
          <w:sz w:val="16"/>
        </w:rPr>
        <w:t> </w:t>
      </w:r>
      <w:r>
        <w:rPr>
          <w:sz w:val="16"/>
        </w:rPr>
        <w:t>supports</w:t>
      </w:r>
      <w:r>
        <w:rPr>
          <w:spacing w:val="40"/>
          <w:sz w:val="16"/>
        </w:rPr>
        <w:t> </w:t>
      </w:r>
      <w:r>
        <w:rPr>
          <w:sz w:val="16"/>
        </w:rPr>
        <w:t>this</w:t>
      </w:r>
      <w:r>
        <w:rPr>
          <w:spacing w:val="38"/>
          <w:sz w:val="16"/>
        </w:rPr>
        <w:t> </w:t>
      </w:r>
      <w:r>
        <w:rPr>
          <w:sz w:val="16"/>
        </w:rPr>
        <w:t>stage</w:t>
      </w:r>
      <w:r>
        <w:rPr>
          <w:spacing w:val="39"/>
          <w:sz w:val="16"/>
        </w:rPr>
        <w:t> </w:t>
      </w:r>
      <w:r>
        <w:rPr>
          <w:sz w:val="16"/>
        </w:rPr>
        <w:t>by</w:t>
      </w:r>
      <w:r>
        <w:rPr>
          <w:spacing w:val="38"/>
          <w:sz w:val="16"/>
        </w:rPr>
        <w:t> </w:t>
      </w:r>
      <w:r>
        <w:rPr>
          <w:sz w:val="16"/>
        </w:rPr>
        <w:t>providing</w:t>
      </w:r>
      <w:r>
        <w:rPr>
          <w:spacing w:val="39"/>
          <w:sz w:val="16"/>
        </w:rPr>
        <w:t> </w:t>
      </w:r>
      <w:r>
        <w:rPr>
          <w:sz w:val="16"/>
        </w:rPr>
        <w:t>tools</w:t>
      </w:r>
      <w:r>
        <w:rPr>
          <w:spacing w:val="40"/>
          <w:sz w:val="16"/>
        </w:rPr>
        <w:t> </w:t>
      </w:r>
      <w:r>
        <w:rPr>
          <w:sz w:val="16"/>
        </w:rPr>
        <w:t>like</w:t>
      </w:r>
      <w:r>
        <w:rPr>
          <w:spacing w:val="39"/>
          <w:sz w:val="16"/>
        </w:rPr>
        <w:t> </w:t>
      </w:r>
      <w:r>
        <w:rPr>
          <w:sz w:val="16"/>
        </w:rPr>
        <w:t>reminders</w:t>
      </w:r>
      <w:r>
        <w:rPr>
          <w:spacing w:val="40"/>
          <w:sz w:val="16"/>
        </w:rPr>
        <w:t> </w:t>
      </w:r>
      <w:r>
        <w:rPr>
          <w:sz w:val="16"/>
        </w:rPr>
        <w:t>and cognitive exercises to encourage proactive planning (Prochaska, 2020).</w:t>
      </w:r>
    </w:p>
    <w:p>
      <w:pPr>
        <w:pStyle w:val="ListParagraph"/>
        <w:numPr>
          <w:ilvl w:val="0"/>
          <w:numId w:val="3"/>
        </w:numPr>
        <w:tabs>
          <w:tab w:pos="379" w:val="left" w:leader="none"/>
        </w:tabs>
        <w:spacing w:line="249" w:lineRule="auto" w:before="2" w:after="0"/>
        <w:ind w:left="378" w:right="4205" w:hanging="272"/>
        <w:jc w:val="left"/>
        <w:rPr>
          <w:sz w:val="16"/>
        </w:rPr>
      </w:pPr>
      <w:r>
        <w:rPr>
          <w:b/>
          <w:sz w:val="16"/>
        </w:rPr>
        <w:t>Action:</w:t>
      </w:r>
      <w:r>
        <w:rPr>
          <w:b/>
          <w:spacing w:val="34"/>
          <w:sz w:val="16"/>
        </w:rPr>
        <w:t> </w:t>
      </w:r>
      <w:r>
        <w:rPr>
          <w:sz w:val="16"/>
        </w:rPr>
        <w:t>Users</w:t>
      </w:r>
      <w:r>
        <w:rPr>
          <w:spacing w:val="34"/>
          <w:sz w:val="16"/>
        </w:rPr>
        <w:t> </w:t>
      </w:r>
      <w:r>
        <w:rPr>
          <w:sz w:val="16"/>
        </w:rPr>
        <w:t>actively</w:t>
      </w:r>
      <w:r>
        <w:rPr>
          <w:spacing w:val="31"/>
          <w:sz w:val="16"/>
        </w:rPr>
        <w:t> </w:t>
      </w:r>
      <w:r>
        <w:rPr>
          <w:sz w:val="16"/>
        </w:rPr>
        <w:t>engage</w:t>
      </w:r>
      <w:r>
        <w:rPr>
          <w:spacing w:val="35"/>
          <w:sz w:val="16"/>
        </w:rPr>
        <w:t> </w:t>
      </w:r>
      <w:r>
        <w:rPr>
          <w:sz w:val="16"/>
        </w:rPr>
        <w:t>with</w:t>
      </w:r>
      <w:r>
        <w:rPr>
          <w:spacing w:val="33"/>
          <w:sz w:val="16"/>
        </w:rPr>
        <w:t> </w:t>
      </w:r>
      <w:r>
        <w:rPr>
          <w:sz w:val="16"/>
        </w:rPr>
        <w:t>app</w:t>
      </w:r>
      <w:r>
        <w:rPr>
          <w:spacing w:val="32"/>
          <w:sz w:val="16"/>
        </w:rPr>
        <w:t> </w:t>
      </w:r>
      <w:r>
        <w:rPr>
          <w:sz w:val="16"/>
        </w:rPr>
        <w:t>features</w:t>
      </w:r>
      <w:r>
        <w:rPr>
          <w:spacing w:val="35"/>
          <w:sz w:val="16"/>
        </w:rPr>
        <w:t> </w:t>
      </w:r>
      <w:r>
        <w:rPr>
          <w:sz w:val="16"/>
        </w:rPr>
        <w:t>such</w:t>
      </w:r>
      <w:r>
        <w:rPr>
          <w:spacing w:val="33"/>
          <w:sz w:val="16"/>
        </w:rPr>
        <w:t> </w:t>
      </w:r>
      <w:r>
        <w:rPr>
          <w:sz w:val="16"/>
        </w:rPr>
        <w:t>as</w:t>
      </w:r>
      <w:r>
        <w:rPr>
          <w:spacing w:val="34"/>
          <w:sz w:val="16"/>
        </w:rPr>
        <w:t> </w:t>
      </w:r>
      <w:r>
        <w:rPr>
          <w:sz w:val="16"/>
        </w:rPr>
        <w:t>daily</w:t>
      </w:r>
      <w:r>
        <w:rPr>
          <w:spacing w:val="32"/>
          <w:sz w:val="16"/>
        </w:rPr>
        <w:t> </w:t>
      </w:r>
      <w:r>
        <w:rPr>
          <w:sz w:val="16"/>
        </w:rPr>
        <w:t>tracking</w:t>
      </w:r>
      <w:r>
        <w:rPr>
          <w:spacing w:val="32"/>
          <w:sz w:val="16"/>
        </w:rPr>
        <w:t> </w:t>
      </w:r>
      <w:r>
        <w:rPr>
          <w:sz w:val="16"/>
        </w:rPr>
        <w:t>and</w:t>
      </w:r>
      <w:r>
        <w:rPr>
          <w:spacing w:val="35"/>
          <w:sz w:val="16"/>
        </w:rPr>
        <w:t> </w:t>
      </w:r>
      <w:r>
        <w:rPr>
          <w:sz w:val="16"/>
        </w:rPr>
        <w:t>brain- training activities to improve cognitive function (Chang et al, 2022).</w:t>
      </w:r>
    </w:p>
    <w:p>
      <w:pPr>
        <w:pStyle w:val="ListParagraph"/>
        <w:numPr>
          <w:ilvl w:val="0"/>
          <w:numId w:val="3"/>
        </w:numPr>
        <w:tabs>
          <w:tab w:pos="379" w:val="left" w:leader="none"/>
        </w:tabs>
        <w:spacing w:line="249" w:lineRule="auto" w:before="1" w:after="0"/>
        <w:ind w:left="378" w:right="4204" w:hanging="272"/>
        <w:jc w:val="left"/>
        <w:rPr>
          <w:sz w:val="16"/>
        </w:rPr>
      </w:pPr>
      <w:r>
        <w:rPr>
          <w:b/>
          <w:sz w:val="16"/>
        </w:rPr>
        <w:t>Maintenance:</w:t>
      </w:r>
      <w:r>
        <w:rPr>
          <w:b/>
          <w:spacing w:val="34"/>
          <w:sz w:val="16"/>
        </w:rPr>
        <w:t> </w:t>
      </w:r>
      <w:r>
        <w:rPr>
          <w:sz w:val="16"/>
        </w:rPr>
        <w:t>Continuous</w:t>
      </w:r>
      <w:r>
        <w:rPr>
          <w:spacing w:val="34"/>
          <w:sz w:val="16"/>
        </w:rPr>
        <w:t> </w:t>
      </w:r>
      <w:r>
        <w:rPr>
          <w:sz w:val="16"/>
        </w:rPr>
        <w:t>use</w:t>
      </w:r>
      <w:r>
        <w:rPr>
          <w:spacing w:val="35"/>
          <w:sz w:val="16"/>
        </w:rPr>
        <w:t> </w:t>
      </w:r>
      <w:r>
        <w:rPr>
          <w:sz w:val="16"/>
        </w:rPr>
        <w:t>of</w:t>
      </w:r>
      <w:r>
        <w:rPr>
          <w:spacing w:val="36"/>
          <w:sz w:val="16"/>
        </w:rPr>
        <w:t> </w:t>
      </w:r>
      <w:r>
        <w:rPr>
          <w:sz w:val="16"/>
        </w:rPr>
        <w:t>the</w:t>
      </w:r>
      <w:r>
        <w:rPr>
          <w:spacing w:val="35"/>
          <w:sz w:val="16"/>
        </w:rPr>
        <w:t> </w:t>
      </w:r>
      <w:r>
        <w:rPr>
          <w:sz w:val="16"/>
        </w:rPr>
        <w:t>app</w:t>
      </w:r>
      <w:r>
        <w:rPr>
          <w:spacing w:val="35"/>
          <w:sz w:val="16"/>
        </w:rPr>
        <w:t> </w:t>
      </w:r>
      <w:r>
        <w:rPr>
          <w:sz w:val="16"/>
        </w:rPr>
        <w:t>helps</w:t>
      </w:r>
      <w:r>
        <w:rPr>
          <w:spacing w:val="37"/>
          <w:sz w:val="16"/>
        </w:rPr>
        <w:t> </w:t>
      </w:r>
      <w:r>
        <w:rPr>
          <w:sz w:val="16"/>
        </w:rPr>
        <w:t>sustain</w:t>
      </w:r>
      <w:r>
        <w:rPr>
          <w:spacing w:val="36"/>
          <w:sz w:val="16"/>
        </w:rPr>
        <w:t> </w:t>
      </w:r>
      <w:r>
        <w:rPr>
          <w:sz w:val="16"/>
        </w:rPr>
        <w:t>routines,</w:t>
      </w:r>
      <w:r>
        <w:rPr>
          <w:spacing w:val="34"/>
          <w:sz w:val="16"/>
        </w:rPr>
        <w:t> </w:t>
      </w:r>
      <w:r>
        <w:rPr>
          <w:sz w:val="16"/>
        </w:rPr>
        <w:t>reinforce</w:t>
      </w:r>
      <w:r>
        <w:rPr>
          <w:spacing w:val="35"/>
          <w:sz w:val="16"/>
        </w:rPr>
        <w:t> </w:t>
      </w:r>
      <w:r>
        <w:rPr>
          <w:sz w:val="16"/>
        </w:rPr>
        <w:t>positive behaviours, and slow cognitive decline progression (Prochaska, 2020).</w:t>
      </w:r>
    </w:p>
    <w:p>
      <w:pPr>
        <w:pStyle w:val="BodyText"/>
        <w:ind w:left="0" w:firstLine="0"/>
        <w:rPr>
          <w:sz w:val="20"/>
        </w:rPr>
      </w:pPr>
    </w:p>
    <w:p>
      <w:pPr>
        <w:pStyle w:val="BodyText"/>
        <w:ind w:left="0" w:firstLine="0"/>
        <w:rPr>
          <w:sz w:val="20"/>
        </w:rPr>
      </w:pPr>
    </w:p>
    <w:p>
      <w:pPr>
        <w:pStyle w:val="BodyText"/>
        <w:spacing w:before="5"/>
        <w:ind w:left="0" w:firstLine="0"/>
        <w:rPr>
          <w:sz w:val="24"/>
        </w:rPr>
      </w:pPr>
    </w:p>
    <w:p>
      <w:pPr>
        <w:spacing w:after="0"/>
        <w:rPr>
          <w:sz w:val="24"/>
        </w:rPr>
        <w:sectPr>
          <w:type w:val="continuous"/>
          <w:pgSz w:w="10800" w:h="15600"/>
          <w:pgMar w:top="0" w:bottom="0" w:left="0" w:right="0"/>
        </w:sectPr>
      </w:pPr>
    </w:p>
    <w:p>
      <w:pPr>
        <w:pStyle w:val="BodyText"/>
        <w:ind w:left="0" w:firstLine="0"/>
        <w:rPr>
          <w:sz w:val="18"/>
        </w:rPr>
      </w:pPr>
    </w:p>
    <w:p>
      <w:pPr>
        <w:pStyle w:val="BodyText"/>
        <w:ind w:left="0" w:firstLine="0"/>
        <w:rPr>
          <w:sz w:val="18"/>
        </w:rPr>
      </w:pPr>
    </w:p>
    <w:p>
      <w:pPr>
        <w:pStyle w:val="BodyText"/>
        <w:ind w:left="0" w:firstLine="0"/>
        <w:rPr>
          <w:sz w:val="18"/>
        </w:rPr>
      </w:pPr>
    </w:p>
    <w:p>
      <w:pPr>
        <w:pStyle w:val="BodyText"/>
        <w:spacing w:before="4"/>
        <w:ind w:left="0" w:firstLine="0"/>
        <w:rPr>
          <w:sz w:val="20"/>
        </w:rPr>
      </w:pPr>
    </w:p>
    <w:p>
      <w:pPr>
        <w:pStyle w:val="Heading1"/>
        <w:numPr>
          <w:ilvl w:val="0"/>
          <w:numId w:val="1"/>
        </w:numPr>
        <w:tabs>
          <w:tab w:pos="288" w:val="left" w:leader="none"/>
        </w:tabs>
        <w:spacing w:line="240" w:lineRule="auto" w:before="0" w:after="0"/>
        <w:ind w:left="287" w:right="0" w:hanging="181"/>
        <w:jc w:val="left"/>
        <w:rPr>
          <w:color w:val="FFFF00"/>
          <w:u w:val="single" w:color="FFFF00"/>
        </w:rPr>
      </w:pPr>
      <w:r>
        <w:rPr>
          <w:color w:val="FFFF00"/>
          <w:u w:val="single" w:color="FFFF00"/>
        </w:rPr>
        <w:t>EXPECTED</w:t>
      </w:r>
      <w:r>
        <w:rPr>
          <w:color w:val="FFFF00"/>
          <w:spacing w:val="-6"/>
          <w:u w:val="single" w:color="FFFF00"/>
        </w:rPr>
        <w:t> </w:t>
      </w:r>
      <w:r>
        <w:rPr>
          <w:color w:val="FFFF00"/>
          <w:spacing w:val="-2"/>
          <w:u w:val="single" w:color="FFFF00"/>
        </w:rPr>
        <w:t>OUTCOMES</w:t>
      </w:r>
    </w:p>
    <w:p>
      <w:pPr>
        <w:pStyle w:val="ListParagraph"/>
        <w:numPr>
          <w:ilvl w:val="0"/>
          <w:numId w:val="4"/>
        </w:numPr>
        <w:tabs>
          <w:tab w:pos="379" w:val="left" w:leader="none"/>
        </w:tabs>
        <w:spacing w:line="249" w:lineRule="auto" w:before="85" w:after="0"/>
        <w:ind w:left="378" w:right="0" w:hanging="272"/>
        <w:jc w:val="left"/>
        <w:rPr>
          <w:sz w:val="16"/>
        </w:rPr>
      </w:pPr>
      <w:r>
        <w:rPr>
          <w:sz w:val="16"/>
        </w:rPr>
        <w:t>The</w:t>
      </w:r>
      <w:r>
        <w:rPr>
          <w:spacing w:val="35"/>
          <w:sz w:val="16"/>
        </w:rPr>
        <w:t> </w:t>
      </w:r>
      <w:r>
        <w:rPr>
          <w:sz w:val="16"/>
        </w:rPr>
        <w:t>use</w:t>
      </w:r>
      <w:r>
        <w:rPr>
          <w:spacing w:val="36"/>
          <w:sz w:val="16"/>
        </w:rPr>
        <w:t> </w:t>
      </w:r>
      <w:r>
        <w:rPr>
          <w:sz w:val="16"/>
        </w:rPr>
        <w:t>of</w:t>
      </w:r>
      <w:r>
        <w:rPr>
          <w:spacing w:val="38"/>
          <w:sz w:val="16"/>
        </w:rPr>
        <w:t> </w:t>
      </w:r>
      <w:r>
        <w:rPr>
          <w:sz w:val="16"/>
        </w:rPr>
        <w:t>TTM-based</w:t>
      </w:r>
      <w:r>
        <w:rPr>
          <w:spacing w:val="36"/>
          <w:sz w:val="16"/>
        </w:rPr>
        <w:t> </w:t>
      </w:r>
      <w:r>
        <w:rPr>
          <w:sz w:val="16"/>
        </w:rPr>
        <w:t>digital</w:t>
      </w:r>
      <w:r>
        <w:rPr>
          <w:spacing w:val="35"/>
          <w:sz w:val="16"/>
        </w:rPr>
        <w:t> </w:t>
      </w:r>
      <w:r>
        <w:rPr>
          <w:sz w:val="16"/>
        </w:rPr>
        <w:t>interventions</w:t>
      </w:r>
      <w:r>
        <w:rPr>
          <w:spacing w:val="38"/>
          <w:sz w:val="16"/>
        </w:rPr>
        <w:t> </w:t>
      </w:r>
      <w:r>
        <w:rPr>
          <w:sz w:val="16"/>
        </w:rPr>
        <w:t>like</w:t>
      </w:r>
      <w:r>
        <w:rPr>
          <w:spacing w:val="37"/>
          <w:sz w:val="16"/>
        </w:rPr>
        <w:t> </w:t>
      </w:r>
      <w:r>
        <w:rPr>
          <w:sz w:val="16"/>
        </w:rPr>
        <w:t>CogniCare</w:t>
      </w:r>
      <w:r>
        <w:rPr>
          <w:spacing w:val="36"/>
          <w:sz w:val="16"/>
        </w:rPr>
        <w:t> </w:t>
      </w:r>
      <w:r>
        <w:rPr>
          <w:sz w:val="16"/>
        </w:rPr>
        <w:t>is</w:t>
      </w:r>
      <w:r>
        <w:rPr>
          <w:spacing w:val="35"/>
          <w:sz w:val="16"/>
        </w:rPr>
        <w:t> </w:t>
      </w:r>
      <w:r>
        <w:rPr>
          <w:sz w:val="16"/>
        </w:rPr>
        <w:t>expected</w:t>
      </w:r>
      <w:r>
        <w:rPr>
          <w:spacing w:val="36"/>
          <w:sz w:val="16"/>
        </w:rPr>
        <w:t> </w:t>
      </w:r>
      <w:r>
        <w:rPr>
          <w:sz w:val="16"/>
        </w:rPr>
        <w:t>to</w:t>
      </w:r>
      <w:r>
        <w:rPr>
          <w:spacing w:val="36"/>
          <w:sz w:val="16"/>
        </w:rPr>
        <w:t> </w:t>
      </w:r>
      <w:r>
        <w:rPr>
          <w:sz w:val="16"/>
        </w:rPr>
        <w:t>improve engagement in self-care and cognitive support activities (Finnegan et al, 2022).</w:t>
      </w:r>
    </w:p>
    <w:p>
      <w:pPr>
        <w:pStyle w:val="ListParagraph"/>
        <w:numPr>
          <w:ilvl w:val="0"/>
          <w:numId w:val="4"/>
        </w:numPr>
        <w:tabs>
          <w:tab w:pos="379" w:val="left" w:leader="none"/>
        </w:tabs>
        <w:spacing w:line="249" w:lineRule="auto" w:before="1" w:after="0"/>
        <w:ind w:left="378" w:right="1" w:hanging="272"/>
        <w:jc w:val="left"/>
        <w:rPr>
          <w:sz w:val="16"/>
        </w:rPr>
      </w:pPr>
      <w:r>
        <w:rPr>
          <w:sz w:val="16"/>
        </w:rPr>
        <w:t>It can enhance early detection of symptoms and promote consistent management of</w:t>
      </w:r>
      <w:r>
        <w:rPr>
          <w:spacing w:val="80"/>
          <w:sz w:val="16"/>
        </w:rPr>
        <w:t> </w:t>
      </w:r>
      <w:r>
        <w:rPr>
          <w:sz w:val="16"/>
        </w:rPr>
        <w:t>daily routines (Finnegan et al, 2022).</w:t>
      </w:r>
    </w:p>
    <w:p>
      <w:pPr>
        <w:pStyle w:val="ListParagraph"/>
        <w:numPr>
          <w:ilvl w:val="0"/>
          <w:numId w:val="4"/>
        </w:numPr>
        <w:tabs>
          <w:tab w:pos="379" w:val="left" w:leader="none"/>
        </w:tabs>
        <w:spacing w:line="240" w:lineRule="auto" w:before="2" w:after="0"/>
        <w:ind w:left="378" w:right="0" w:hanging="272"/>
        <w:jc w:val="left"/>
        <w:rPr>
          <w:sz w:val="16"/>
        </w:rPr>
      </w:pPr>
      <w:r>
        <w:rPr>
          <w:sz w:val="16"/>
        </w:rPr>
        <w:t>Outcomes</w:t>
      </w:r>
      <w:r>
        <w:rPr>
          <w:spacing w:val="13"/>
          <w:sz w:val="16"/>
        </w:rPr>
        <w:t> </w:t>
      </w:r>
      <w:r>
        <w:rPr>
          <w:sz w:val="16"/>
        </w:rPr>
        <w:t>include</w:t>
      </w:r>
      <w:r>
        <w:rPr>
          <w:spacing w:val="16"/>
          <w:sz w:val="16"/>
        </w:rPr>
        <w:t> </w:t>
      </w:r>
      <w:r>
        <w:rPr>
          <w:sz w:val="16"/>
        </w:rPr>
        <w:t>improved</w:t>
      </w:r>
      <w:r>
        <w:rPr>
          <w:spacing w:val="16"/>
          <w:sz w:val="16"/>
        </w:rPr>
        <w:t> </w:t>
      </w:r>
      <w:r>
        <w:rPr>
          <w:sz w:val="16"/>
        </w:rPr>
        <w:t>quality</w:t>
      </w:r>
      <w:r>
        <w:rPr>
          <w:spacing w:val="15"/>
          <w:sz w:val="16"/>
        </w:rPr>
        <w:t> </w:t>
      </w:r>
      <w:r>
        <w:rPr>
          <w:sz w:val="16"/>
        </w:rPr>
        <w:t>of</w:t>
      </w:r>
      <w:r>
        <w:rPr>
          <w:spacing w:val="18"/>
          <w:sz w:val="16"/>
        </w:rPr>
        <w:t> </w:t>
      </w:r>
      <w:r>
        <w:rPr>
          <w:sz w:val="16"/>
        </w:rPr>
        <w:t>life</w:t>
      </w:r>
      <w:r>
        <w:rPr>
          <w:spacing w:val="16"/>
          <w:sz w:val="16"/>
        </w:rPr>
        <w:t> </w:t>
      </w:r>
      <w:r>
        <w:rPr>
          <w:sz w:val="16"/>
        </w:rPr>
        <w:t>and</w:t>
      </w:r>
      <w:r>
        <w:rPr>
          <w:spacing w:val="15"/>
          <w:sz w:val="16"/>
        </w:rPr>
        <w:t> </w:t>
      </w:r>
      <w:r>
        <w:rPr>
          <w:sz w:val="16"/>
        </w:rPr>
        <w:t>reduced</w:t>
      </w:r>
      <w:r>
        <w:rPr>
          <w:spacing w:val="17"/>
          <w:sz w:val="16"/>
        </w:rPr>
        <w:t> </w:t>
      </w:r>
      <w:r>
        <w:rPr>
          <w:sz w:val="16"/>
        </w:rPr>
        <w:t>caregiver</w:t>
      </w:r>
      <w:r>
        <w:rPr>
          <w:spacing w:val="16"/>
          <w:sz w:val="16"/>
        </w:rPr>
        <w:t> </w:t>
      </w:r>
      <w:r>
        <w:rPr>
          <w:sz w:val="16"/>
        </w:rPr>
        <w:t>burden</w:t>
      </w:r>
      <w:r>
        <w:rPr>
          <w:spacing w:val="17"/>
          <w:sz w:val="16"/>
        </w:rPr>
        <w:t> </w:t>
      </w:r>
      <w:r>
        <w:rPr>
          <w:spacing w:val="-2"/>
          <w:sz w:val="16"/>
        </w:rPr>
        <w:t>(Prochaska,</w:t>
      </w:r>
    </w:p>
    <w:p>
      <w:pPr>
        <w:pStyle w:val="BodyText"/>
        <w:spacing w:before="8"/>
        <w:ind w:firstLine="0"/>
      </w:pPr>
      <w:r>
        <w:rPr>
          <w:spacing w:val="-2"/>
        </w:rPr>
        <w:t>2020).</w:t>
      </w:r>
    </w:p>
    <w:p>
      <w:pPr>
        <w:pStyle w:val="ListParagraph"/>
        <w:numPr>
          <w:ilvl w:val="0"/>
          <w:numId w:val="4"/>
        </w:numPr>
        <w:tabs>
          <w:tab w:pos="379" w:val="left" w:leader="none"/>
        </w:tabs>
        <w:spacing w:line="249" w:lineRule="auto" w:before="8" w:after="0"/>
        <w:ind w:left="378" w:right="0" w:hanging="272"/>
        <w:jc w:val="left"/>
        <w:rPr>
          <w:sz w:val="16"/>
        </w:rPr>
      </w:pPr>
      <w:r>
        <w:rPr>
          <w:sz w:val="16"/>
        </w:rPr>
        <w:t>However,</w:t>
      </w:r>
      <w:r>
        <w:rPr>
          <w:spacing w:val="40"/>
          <w:sz w:val="16"/>
        </w:rPr>
        <w:t> </w:t>
      </w:r>
      <w:r>
        <w:rPr>
          <w:sz w:val="16"/>
        </w:rPr>
        <w:t>effectiveness</w:t>
      </w:r>
      <w:r>
        <w:rPr>
          <w:spacing w:val="73"/>
          <w:sz w:val="16"/>
        </w:rPr>
        <w:t> </w:t>
      </w:r>
      <w:r>
        <w:rPr>
          <w:sz w:val="16"/>
        </w:rPr>
        <w:t>depends</w:t>
      </w:r>
      <w:r>
        <w:rPr>
          <w:spacing w:val="40"/>
          <w:sz w:val="16"/>
        </w:rPr>
        <w:t> </w:t>
      </w:r>
      <w:r>
        <w:rPr>
          <w:sz w:val="16"/>
        </w:rPr>
        <w:t>on</w:t>
      </w:r>
      <w:r>
        <w:rPr>
          <w:spacing w:val="40"/>
          <w:sz w:val="16"/>
        </w:rPr>
        <w:t> </w:t>
      </w:r>
      <w:r>
        <w:rPr>
          <w:sz w:val="16"/>
        </w:rPr>
        <w:t>user</w:t>
      </w:r>
      <w:r>
        <w:rPr>
          <w:spacing w:val="40"/>
          <w:sz w:val="16"/>
        </w:rPr>
        <w:t> </w:t>
      </w:r>
      <w:r>
        <w:rPr>
          <w:sz w:val="16"/>
        </w:rPr>
        <w:t>engagement</w:t>
      </w:r>
      <w:r>
        <w:rPr>
          <w:spacing w:val="73"/>
          <w:sz w:val="16"/>
        </w:rPr>
        <w:t> </w:t>
      </w:r>
      <w:r>
        <w:rPr>
          <w:sz w:val="16"/>
        </w:rPr>
        <w:t>and</w:t>
      </w:r>
      <w:r>
        <w:rPr>
          <w:spacing w:val="40"/>
          <w:sz w:val="16"/>
        </w:rPr>
        <w:t> </w:t>
      </w:r>
      <w:r>
        <w:rPr>
          <w:sz w:val="16"/>
        </w:rPr>
        <w:t>progression</w:t>
      </w:r>
      <w:r>
        <w:rPr>
          <w:spacing w:val="40"/>
          <w:sz w:val="16"/>
        </w:rPr>
        <w:t> </w:t>
      </w:r>
      <w:r>
        <w:rPr>
          <w:sz w:val="16"/>
        </w:rPr>
        <w:t>through</w:t>
      </w:r>
      <w:r>
        <w:rPr>
          <w:spacing w:val="40"/>
          <w:sz w:val="16"/>
        </w:rPr>
        <w:t> </w:t>
      </w:r>
      <w:r>
        <w:rPr>
          <w:sz w:val="16"/>
        </w:rPr>
        <w:t>behavioural stages (Blotenberg et al, 2025).</w:t>
      </w:r>
    </w:p>
    <w:p>
      <w:pPr>
        <w:pStyle w:val="ListParagraph"/>
        <w:numPr>
          <w:ilvl w:val="0"/>
          <w:numId w:val="4"/>
        </w:numPr>
        <w:tabs>
          <w:tab w:pos="379" w:val="left" w:leader="none"/>
        </w:tabs>
        <w:spacing w:line="249" w:lineRule="auto" w:before="1" w:after="0"/>
        <w:ind w:left="378" w:right="1" w:hanging="272"/>
        <w:jc w:val="left"/>
        <w:rPr>
          <w:sz w:val="16"/>
        </w:rPr>
      </w:pPr>
      <w:r>
        <w:rPr>
          <w:sz w:val="16"/>
        </w:rPr>
        <w:t>Long-term use can support sustained cognitive health and independence (Finnegan et al, 2022).</w:t>
      </w:r>
    </w:p>
    <w:p>
      <w:pPr>
        <w:pStyle w:val="ListParagraph"/>
        <w:numPr>
          <w:ilvl w:val="1"/>
          <w:numId w:val="4"/>
        </w:numPr>
        <w:tabs>
          <w:tab w:pos="271" w:val="left" w:leader="none"/>
          <w:tab w:pos="272" w:val="left" w:leader="none"/>
        </w:tabs>
        <w:spacing w:line="240" w:lineRule="auto" w:before="86" w:after="0"/>
        <w:ind w:left="271" w:right="648" w:hanging="272"/>
        <w:jc w:val="right"/>
        <w:rPr>
          <w:b/>
          <w:sz w:val="12"/>
        </w:rPr>
      </w:pPr>
      <w:r>
        <w:rPr>
          <w:b/>
          <w:color w:val="000000"/>
          <w:sz w:val="12"/>
          <w:shd w:fill="FFFF00" w:color="auto" w:val="clear"/>
        </w:rPr>
        <w:t>6.</w:t>
      </w:r>
      <w:r>
        <w:rPr>
          <w:b/>
          <w:color w:val="000000"/>
          <w:spacing w:val="-3"/>
          <w:sz w:val="12"/>
          <w:shd w:fill="FFFF00" w:color="auto" w:val="clear"/>
        </w:rPr>
        <w:t> </w:t>
      </w:r>
      <w:r>
        <w:rPr>
          <w:b/>
          <w:color w:val="000000"/>
          <w:spacing w:val="-2"/>
          <w:sz w:val="12"/>
          <w:shd w:fill="FFFF00" w:color="auto" w:val="clear"/>
        </w:rPr>
        <w:t>References</w:t>
      </w:r>
    </w:p>
    <w:p>
      <w:pPr>
        <w:pStyle w:val="ListParagraph"/>
        <w:numPr>
          <w:ilvl w:val="0"/>
          <w:numId w:val="5"/>
        </w:numPr>
        <w:tabs>
          <w:tab w:pos="384" w:val="left" w:leader="none"/>
          <w:tab w:pos="385" w:val="left" w:leader="none"/>
        </w:tabs>
        <w:spacing w:line="240" w:lineRule="auto" w:before="84" w:after="0"/>
        <w:ind w:left="384" w:right="0" w:hanging="272"/>
        <w:jc w:val="left"/>
        <w:rPr>
          <w:sz w:val="12"/>
        </w:rPr>
      </w:pPr>
      <w:r>
        <w:rPr>
          <w:sz w:val="12"/>
        </w:rPr>
        <w:t>Anwal, L.,</w:t>
      </w:r>
      <w:r>
        <w:rPr>
          <w:spacing w:val="-5"/>
          <w:sz w:val="12"/>
        </w:rPr>
        <w:t> </w:t>
      </w:r>
      <w:r>
        <w:rPr>
          <w:sz w:val="12"/>
        </w:rPr>
        <w:t>(2021).</w:t>
      </w:r>
      <w:r>
        <w:rPr>
          <w:spacing w:val="-3"/>
          <w:sz w:val="12"/>
        </w:rPr>
        <w:t> </w:t>
      </w:r>
      <w:r>
        <w:rPr>
          <w:sz w:val="12"/>
        </w:rPr>
        <w:t>A</w:t>
      </w:r>
      <w:r>
        <w:rPr>
          <w:spacing w:val="-2"/>
          <w:sz w:val="12"/>
        </w:rPr>
        <w:t> </w:t>
      </w:r>
      <w:r>
        <w:rPr>
          <w:sz w:val="12"/>
        </w:rPr>
        <w:t>comprehensive</w:t>
      </w:r>
      <w:r>
        <w:rPr>
          <w:spacing w:val="3"/>
          <w:sz w:val="12"/>
        </w:rPr>
        <w:t> </w:t>
      </w:r>
      <w:r>
        <w:rPr>
          <w:sz w:val="12"/>
        </w:rPr>
        <w:t>review</w:t>
      </w:r>
      <w:r>
        <w:rPr>
          <w:spacing w:val="-1"/>
          <w:sz w:val="12"/>
        </w:rPr>
        <w:t> </w:t>
      </w:r>
      <w:r>
        <w:rPr>
          <w:sz w:val="12"/>
        </w:rPr>
        <w:t>on</w:t>
      </w:r>
      <w:r>
        <w:rPr>
          <w:spacing w:val="-1"/>
          <w:sz w:val="12"/>
        </w:rPr>
        <w:t> </w:t>
      </w:r>
      <w:r>
        <w:rPr>
          <w:sz w:val="12"/>
        </w:rPr>
        <w:t>Alzheimer’s</w:t>
      </w:r>
      <w:r>
        <w:rPr>
          <w:spacing w:val="-1"/>
          <w:sz w:val="12"/>
        </w:rPr>
        <w:t> </w:t>
      </w:r>
      <w:r>
        <w:rPr>
          <w:sz w:val="12"/>
        </w:rPr>
        <w:t>disease.</w:t>
      </w:r>
      <w:r>
        <w:rPr>
          <w:spacing w:val="-1"/>
          <w:sz w:val="12"/>
        </w:rPr>
        <w:t> </w:t>
      </w:r>
      <w:r>
        <w:rPr>
          <w:i/>
          <w:sz w:val="12"/>
        </w:rPr>
        <w:t>World</w:t>
      </w:r>
      <w:r>
        <w:rPr>
          <w:i/>
          <w:spacing w:val="-5"/>
          <w:sz w:val="12"/>
        </w:rPr>
        <w:t> </w:t>
      </w:r>
      <w:r>
        <w:rPr>
          <w:i/>
          <w:sz w:val="12"/>
        </w:rPr>
        <w:t>J</w:t>
      </w:r>
      <w:r>
        <w:rPr>
          <w:i/>
          <w:spacing w:val="-1"/>
          <w:sz w:val="12"/>
        </w:rPr>
        <w:t> </w:t>
      </w:r>
      <w:r>
        <w:rPr>
          <w:i/>
          <w:sz w:val="12"/>
        </w:rPr>
        <w:t>Pharm</w:t>
      </w:r>
      <w:r>
        <w:rPr>
          <w:i/>
          <w:spacing w:val="-2"/>
          <w:sz w:val="12"/>
        </w:rPr>
        <w:t> </w:t>
      </w:r>
      <w:r>
        <w:rPr>
          <w:i/>
          <w:sz w:val="12"/>
        </w:rPr>
        <w:t>Pharm Sci</w:t>
      </w:r>
      <w:r>
        <w:rPr>
          <w:sz w:val="12"/>
        </w:rPr>
        <w:t>,</w:t>
      </w:r>
      <w:r>
        <w:rPr>
          <w:spacing w:val="1"/>
          <w:sz w:val="12"/>
        </w:rPr>
        <w:t> </w:t>
      </w:r>
      <w:r>
        <w:rPr>
          <w:i/>
          <w:sz w:val="12"/>
        </w:rPr>
        <w:t>10</w:t>
      </w:r>
      <w:r>
        <w:rPr>
          <w:sz w:val="12"/>
        </w:rPr>
        <w:t>(7),</w:t>
      </w:r>
      <w:r>
        <w:rPr>
          <w:spacing w:val="-6"/>
          <w:sz w:val="12"/>
        </w:rPr>
        <w:t> </w:t>
      </w:r>
      <w:r>
        <w:rPr>
          <w:spacing w:val="-2"/>
          <w:sz w:val="12"/>
        </w:rPr>
        <w:t>p.1170.</w:t>
      </w:r>
    </w:p>
    <w:p>
      <w:pPr>
        <w:pStyle w:val="ListParagraph"/>
        <w:numPr>
          <w:ilvl w:val="0"/>
          <w:numId w:val="1"/>
        </w:numPr>
        <w:tabs>
          <w:tab w:pos="1627" w:val="left" w:leader="none"/>
        </w:tabs>
        <w:spacing w:line="240" w:lineRule="auto" w:before="95" w:after="0"/>
        <w:ind w:left="1626" w:right="0" w:hanging="180"/>
        <w:jc w:val="left"/>
        <w:rPr>
          <w:b/>
          <w:color w:val="FFFF00"/>
          <w:sz w:val="16"/>
        </w:rPr>
      </w:pPr>
      <w:r>
        <w:rPr/>
        <w:br w:type="column"/>
      </w:r>
      <w:r>
        <w:rPr>
          <w:b/>
          <w:color w:val="FFFF00"/>
          <w:spacing w:val="-2"/>
          <w:sz w:val="16"/>
        </w:rPr>
        <w:t>CONCLUSION</w:t>
      </w:r>
    </w:p>
    <w:p>
      <w:pPr>
        <w:pStyle w:val="ListParagraph"/>
        <w:numPr>
          <w:ilvl w:val="0"/>
          <w:numId w:val="6"/>
        </w:numPr>
        <w:tabs>
          <w:tab w:pos="379" w:val="left" w:leader="none"/>
        </w:tabs>
        <w:spacing w:line="249" w:lineRule="auto" w:before="85" w:after="0"/>
        <w:ind w:left="378" w:right="89" w:hanging="272"/>
        <w:jc w:val="both"/>
        <w:rPr>
          <w:sz w:val="16"/>
        </w:rPr>
      </w:pPr>
      <w:r>
        <w:rPr>
          <w:sz w:val="16"/>
        </w:rPr>
        <w:t>Digital interventions like CogniCare have important implications for healthcare policies by offering scalable and cost-effective dementia care solutions (Sankar, 2017).</w:t>
      </w:r>
    </w:p>
    <w:p>
      <w:pPr>
        <w:pStyle w:val="ListParagraph"/>
        <w:numPr>
          <w:ilvl w:val="0"/>
          <w:numId w:val="6"/>
        </w:numPr>
        <w:tabs>
          <w:tab w:pos="379" w:val="left" w:leader="none"/>
        </w:tabs>
        <w:spacing w:line="249" w:lineRule="auto" w:before="3" w:after="0"/>
        <w:ind w:left="378" w:right="89" w:hanging="272"/>
        <w:jc w:val="both"/>
        <w:rPr>
          <w:sz w:val="16"/>
        </w:rPr>
      </w:pPr>
      <w:r>
        <w:rPr>
          <w:sz w:val="16"/>
        </w:rPr>
        <w:t>They support education by raising awareness</w:t>
      </w:r>
      <w:r>
        <w:rPr>
          <w:spacing w:val="80"/>
          <w:sz w:val="16"/>
        </w:rPr>
        <w:t> </w:t>
      </w:r>
      <w:r>
        <w:rPr>
          <w:sz w:val="16"/>
        </w:rPr>
        <w:t>about cognitive health and encouraging proactive management (Avramovic et al, 2023).</w:t>
      </w:r>
    </w:p>
    <w:p>
      <w:pPr>
        <w:pStyle w:val="ListParagraph"/>
        <w:numPr>
          <w:ilvl w:val="0"/>
          <w:numId w:val="6"/>
        </w:numPr>
        <w:tabs>
          <w:tab w:pos="379" w:val="left" w:leader="none"/>
        </w:tabs>
        <w:spacing w:line="249" w:lineRule="auto" w:before="2" w:after="0"/>
        <w:ind w:left="378" w:right="87" w:hanging="272"/>
        <w:jc w:val="both"/>
        <w:rPr>
          <w:sz w:val="16"/>
        </w:rPr>
      </w:pPr>
      <w:r>
        <w:rPr>
          <w:sz w:val="16"/>
        </w:rPr>
        <w:t>For research, they provide insights into behaviour change models like TTM in real-world settings (Yousaf et al, 2020).</w:t>
      </w:r>
    </w:p>
    <w:p>
      <w:pPr>
        <w:pStyle w:val="ListParagraph"/>
        <w:numPr>
          <w:ilvl w:val="0"/>
          <w:numId w:val="6"/>
        </w:numPr>
        <w:tabs>
          <w:tab w:pos="379" w:val="left" w:leader="none"/>
        </w:tabs>
        <w:spacing w:line="249" w:lineRule="auto" w:before="2" w:after="0"/>
        <w:ind w:left="378" w:right="88" w:hanging="272"/>
        <w:jc w:val="both"/>
        <w:rPr>
          <w:sz w:val="16"/>
        </w:rPr>
      </w:pPr>
      <w:r>
        <w:rPr>
          <w:sz w:val="16"/>
        </w:rPr>
        <w:t>Overall, integrating such technologies can improve accessibility, support caregivers, and enhance Alzheimer’s care at both individual and population levels (Yousaf et al, 2020).</w:t>
      </w:r>
    </w:p>
    <w:p>
      <w:pPr>
        <w:spacing w:after="0" w:line="249" w:lineRule="auto"/>
        <w:jc w:val="both"/>
        <w:rPr>
          <w:sz w:val="16"/>
        </w:rPr>
        <w:sectPr>
          <w:type w:val="continuous"/>
          <w:pgSz w:w="10800" w:h="15600"/>
          <w:pgMar w:top="0" w:bottom="0" w:left="0" w:right="0"/>
          <w:cols w:num="2" w:equalWidth="0">
            <w:col w:w="6594" w:space="66"/>
            <w:col w:w="4140"/>
          </w:cols>
        </w:sectPr>
      </w:pPr>
    </w:p>
    <w:p>
      <w:pPr>
        <w:pStyle w:val="ListParagraph"/>
        <w:numPr>
          <w:ilvl w:val="0"/>
          <w:numId w:val="5"/>
        </w:numPr>
        <w:tabs>
          <w:tab w:pos="384" w:val="left" w:leader="none"/>
          <w:tab w:pos="385" w:val="left" w:leader="none"/>
        </w:tabs>
        <w:spacing w:line="249" w:lineRule="auto" w:before="6" w:after="0"/>
        <w:ind w:left="384" w:right="72" w:hanging="272"/>
        <w:jc w:val="left"/>
        <w:rPr>
          <w:sz w:val="12"/>
        </w:rPr>
      </w:pPr>
      <w:r>
        <w:rPr/>
        <w:pict>
          <v:group style="position:absolute;margin-left:0pt;margin-top:0pt;width:540.5pt;height:780pt;mso-position-horizontal-relative:page;mso-position-vertical-relative:page;z-index:-15834624" id="docshapegroup1" coordorigin="0,0" coordsize="10810,15600">
            <v:shape style="position:absolute;left:0;top:0;width:10800;height:15600" type="#_x0000_t75" id="docshape2" stroked="false">
              <v:imagedata r:id="rId5" o:title=""/>
            </v:shape>
            <v:rect style="position:absolute;left:31;top:16;width:10764;height:934" id="docshape3" filled="true" fillcolor="#d4ecfb" stroked="false">
              <v:fill type="solid"/>
            </v:rect>
            <v:rect style="position:absolute;left:31;top:16;width:10764;height:934" id="docshape4" filled="false" stroked="true" strokeweight="1.25pt" strokecolor="#85c156">
              <v:stroke dashstyle="solid"/>
            </v:rect>
            <v:shape style="position:absolute;left:21;top:0;width:6758;height:527" type="#_x0000_t75" id="docshape5" stroked="false">
              <v:imagedata r:id="rId6" o:title=""/>
            </v:shape>
            <v:shape style="position:absolute;left:165;top:314;width:7773;height:54" type="#_x0000_t75" id="docshape6" stroked="false">
              <v:imagedata r:id="rId7" o:title=""/>
            </v:shape>
            <v:shape style="position:absolute;left:6451;top:0;width:1631;height:527" type="#_x0000_t75" id="docshape7" stroked="false">
              <v:imagedata r:id="rId8" o:title=""/>
            </v:shape>
            <v:rect style="position:absolute;left:6394;top:1024;width:4406;height:270" id="docshape8" filled="true" fillcolor="#0f7dc5" stroked="false">
              <v:fill type="solid"/>
            </v:rect>
            <v:shape style="position:absolute;left:6394;top:1293;width:4407;height:3533" type="#_x0000_t75" id="docshape9" stroked="false">
              <v:imagedata r:id="rId9" o:title=""/>
            </v:shape>
            <v:rect style="position:absolute;left:6384;top:1283;width:4416;height:20" id="docshape10" filled="true" fillcolor="#000000" stroked="false">
              <v:fill type="solid"/>
            </v:rect>
            <v:line style="position:absolute" from="6394,1014" to="6394,4837" stroked="true" strokeweight="1pt" strokecolor="#000000">
              <v:stroke dashstyle="solid"/>
            </v:line>
            <v:line style="position:absolute" from="10800,1014" to="10800,4837" stroked="true" strokeweight="1pt" strokecolor="#000000">
              <v:stroke dashstyle="solid"/>
            </v:line>
            <v:shape style="position:absolute;left:6384;top:1014;width:4416;height:3823" id="docshape11" coordorigin="6384,1014" coordsize="4416,3823" path="m10800,4817l6384,4817,6384,4837,10800,4837,10800,4817xm10800,1014l6384,1014,6384,1034,10800,1034,10800,1014xe" filled="true" fillcolor="#000000" stroked="false">
              <v:path arrowok="t"/>
              <v:fill type="solid"/>
            </v:shape>
            <v:shape style="position:absolute;left:6516;top:1008;width:4180;height:366" type="#_x0000_t75" id="docshape12" stroked="false">
              <v:imagedata r:id="rId10" o:title=""/>
            </v:shape>
            <v:shape style="position:absolute;left:6612;top:1231;width:3988;height:40" type="#_x0000_t75" id="docshape13" stroked="false">
              <v:imagedata r:id="rId11" o:title=""/>
            </v:shape>
            <v:rect style="position:absolute;left:69;top:1024;width:6295;height:270" id="docshape14" filled="true" fillcolor="#0f7dc5" stroked="false">
              <v:fill type="solid"/>
            </v:rect>
            <v:shape style="position:absolute;left:69;top:1293;width:6296;height:3557" type="#_x0000_t75" id="docshape15" stroked="false">
              <v:imagedata r:id="rId12" o:title=""/>
            </v:shape>
            <v:rect style="position:absolute;left:59;top:1283;width:6316;height:20" id="docshape16" filled="true" fillcolor="#000000" stroked="false">
              <v:fill type="solid"/>
            </v:rect>
            <v:shape style="position:absolute;left:59;top:1014;width:6316;height:3847" id="docshape17" coordorigin="59,1014" coordsize="6316,3847" path="m69,1014l69,4861m6364,1014l6364,4861m59,1024l6374,1024e" filled="false" stroked="true" strokeweight="1pt" strokecolor="#000000">
              <v:path arrowok="t"/>
              <v:stroke dashstyle="solid"/>
            </v:shape>
            <v:line style="position:absolute" from="59,4846" to="6374,4846" stroked="true" strokeweight=".503pt" strokecolor="#000000">
              <v:stroke dashstyle="solid"/>
            </v:line>
            <v:shape style="position:absolute;left:2440;top:1008;width:1566;height:366" type="#_x0000_t75" id="docshape18" stroked="false">
              <v:imagedata r:id="rId13" o:title=""/>
            </v:shape>
            <v:shape style="position:absolute;left:2536;top:1231;width:1374;height:40" type="#_x0000_t75" id="docshape19" stroked="false">
              <v:imagedata r:id="rId14" o:title=""/>
            </v:shape>
            <v:shape style="position:absolute;left:67;top:1269;width:1958;height:412" type="#_x0000_t75" id="docshape20" stroked="false">
              <v:imagedata r:id="rId15" o:title=""/>
            </v:shape>
            <v:shape style="position:absolute;left:136;top:1516;width:1780;height:47" type="#_x0000_t75" id="docshape21" stroked="false">
              <v:imagedata r:id="rId16" o:title=""/>
            </v:shape>
            <v:rect style="position:absolute;left:30;top:4850;width:6642;height:270" id="docshape22" filled="true" fillcolor="#0f7dc5" stroked="false">
              <v:fill type="solid"/>
            </v:rect>
            <v:shape style="position:absolute;left:30;top:5119;width:6641;height:2573" type="#_x0000_t75" id="docshape23" stroked="false">
              <v:imagedata r:id="rId17" o:title=""/>
            </v:shape>
            <v:rect style="position:absolute;left:20;top:5110;width:6662;height:20" id="docshape24" filled="true" fillcolor="#000000" stroked="false">
              <v:fill type="solid"/>
            </v:rect>
            <v:shape style="position:absolute;left:20;top:4840;width:6662;height:2863" id="docshape25" coordorigin="20,4841" coordsize="6662,2863" path="m30,4841l30,7703m6671,4841l6671,7703m20,4851l6681,4851m20,7693l6681,7693e" filled="false" stroked="true" strokeweight="1pt" strokecolor="#000000">
              <v:path arrowok="t"/>
              <v:stroke dashstyle="solid"/>
            </v:shape>
            <v:shape style="position:absolute;left:28;top:4833;width:287;height:366" type="#_x0000_t75" id="docshape26" stroked="false">
              <v:imagedata r:id="rId18" o:title=""/>
            </v:shape>
            <v:shape style="position:absolute;left:100;top:5054;width:2618;height:47" type="#_x0000_t75" id="docshape27" stroked="false">
              <v:imagedata r:id="rId19" o:title=""/>
            </v:shape>
            <v:shape style="position:absolute;left:93;top:4833;width:268;height:366" type="#_x0000_t75" id="docshape28" stroked="false">
              <v:imagedata r:id="rId20" o:title=""/>
            </v:shape>
            <v:shape style="position:absolute;left:184;top:4833;width:1178;height:366" type="#_x0000_t75" id="docshape29" stroked="false">
              <v:imagedata r:id="rId21" o:title=""/>
            </v:shape>
            <v:shape style="position:absolute;left:1190;top:4833;width:909;height:366" type="#_x0000_t75" id="docshape30" stroked="false">
              <v:imagedata r:id="rId22" o:title=""/>
            </v:shape>
            <v:shape style="position:absolute;left:1927;top:4833;width:887;height:366" type="#_x0000_t75" id="docshape31" stroked="false">
              <v:imagedata r:id="rId23" o:title=""/>
            </v:shape>
            <v:rect style="position:absolute;left:30;top:9210;width:6642;height:270" id="docshape32" filled="true" fillcolor="#0f7dc5" stroked="false">
              <v:fill type="solid"/>
            </v:rect>
            <v:shape style="position:absolute;left:30;top:9479;width:6641;height:2007" type="#_x0000_t75" id="docshape33" stroked="false">
              <v:imagedata r:id="rId24" o:title=""/>
            </v:shape>
            <v:rect style="position:absolute;left:20;top:9469;width:6662;height:20" id="docshape34" filled="true" fillcolor="#000000" stroked="false">
              <v:fill type="solid"/>
            </v:rect>
            <v:shape style="position:absolute;left:20;top:9200;width:6662;height:2295" id="docshape35" coordorigin="20,9200" coordsize="6662,2295" path="m30,9200l30,11495m6671,9200l6671,11495m20,9210l6681,9210e" filled="false" stroked="true" strokeweight="1pt" strokecolor="#000000">
              <v:path arrowok="t"/>
              <v:stroke dashstyle="solid"/>
            </v:shape>
            <v:line style="position:absolute" from="20,11480" to="6681,11480" stroked="true" strokeweight=".503pt" strokecolor="#000000">
              <v:stroke dashstyle="solid"/>
            </v:line>
            <v:shape style="position:absolute;left:28;top:9194;width:287;height:366" type="#_x0000_t75" id="docshape36" stroked="false">
              <v:imagedata r:id="rId25" o:title=""/>
            </v:shape>
            <v:shape style="position:absolute;left:100;top:9417;width:2049;height:40" type="#_x0000_t75" id="docshape37" stroked="false">
              <v:imagedata r:id="rId26" o:title=""/>
            </v:shape>
            <v:shape style="position:absolute;left:93;top:9194;width:268;height:366" type="#_x0000_t75" id="docshape38" stroked="false">
              <v:imagedata r:id="rId27" o:title=""/>
            </v:shape>
            <v:shape style="position:absolute;left:184;top:9194;width:1089;height:366" type="#_x0000_t75" id="docshape39" stroked="false">
              <v:imagedata r:id="rId28" o:title=""/>
            </v:shape>
            <v:shape style="position:absolute;left:1094;top:9194;width:1151;height:366" type="#_x0000_t75" id="docshape40" stroked="false">
              <v:imagedata r:id="rId29" o:title=""/>
            </v:shape>
            <v:rect style="position:absolute;left:6689;top:8450;width:4093;height:270" id="docshape41" filled="true" fillcolor="#0f7dc5" stroked="false">
              <v:fill type="solid"/>
            </v:rect>
            <v:shape style="position:absolute;left:6689;top:8719;width:4092;height:2765" type="#_x0000_t75" id="docshape42" stroked="false">
              <v:imagedata r:id="rId30" o:title=""/>
            </v:shape>
            <v:rect style="position:absolute;left:6679;top:8709;width:4113;height:20" id="docshape43" filled="true" fillcolor="#000000" stroked="false">
              <v:fill type="solid"/>
            </v:rect>
            <v:shape style="position:absolute;left:6689;top:8440;width:4093;height:3055" id="docshape44" coordorigin="6690,8441" coordsize="4093,3055" path="m6690,8441l6690,11495m10782,8441l10782,11495e" filled="false" stroked="true" strokeweight="1pt" strokecolor="#000000">
              <v:path arrowok="t"/>
              <v:stroke dashstyle="solid"/>
            </v:shape>
            <v:line style="position:absolute" from="6680,8451" to="10792,8451" stroked="true" strokeweight="1pt" strokecolor="#000000">
              <v:stroke dashstyle="solid"/>
            </v:line>
            <v:line style="position:absolute" from="6680,11480" to="10792,11480" stroked="true" strokeweight=".503pt" strokecolor="#000000">
              <v:stroke dashstyle="solid"/>
            </v:line>
            <v:shape style="position:absolute;left:8004;top:8433;width:1480;height:366" type="#_x0000_t75" id="docshape45" stroked="false">
              <v:imagedata r:id="rId31" o:title=""/>
            </v:shape>
            <v:rect style="position:absolute;left:36;top:11484;width:10764;height:222" id="docshape46" filled="true" fillcolor="#0f7dc5" stroked="false">
              <v:fill type="solid"/>
            </v:rect>
            <v:shape style="position:absolute;left:36;top:11705;width:10764;height:3821" type="#_x0000_t75" id="docshape47" stroked="false">
              <v:imagedata r:id="rId32" o:title=""/>
            </v:shape>
            <v:rect style="position:absolute;left:26;top:11696;width:10774;height:20" id="docshape48" filled="true" fillcolor="#000000" stroked="false">
              <v:fill type="solid"/>
            </v:rect>
            <v:line style="position:absolute" from="36,11475" to="36,15537" stroked="true" strokeweight="1pt" strokecolor="#000000">
              <v:stroke dashstyle="solid"/>
            </v:line>
            <v:line style="position:absolute" from="10800,11475" to="10800,15537" stroked="true" strokeweight="1pt" strokecolor="#000000">
              <v:stroke dashstyle="solid"/>
            </v:line>
            <v:shape style="position:absolute;left:26;top:11474;width:10774;height:4063" id="docshape49" coordorigin="26,11475" coordsize="10774,4063" path="m10800,15517l26,15517,26,15537,10800,15537,10800,15517xm10800,11475l26,11475,26,11495,10800,11495,10800,11475xe" filled="true" fillcolor="#000000" stroked="false">
              <v:path arrowok="t"/>
              <v:fill type="solid"/>
            </v:shape>
            <v:shape style="position:absolute;left:3765;top:7732;width:2907;height:1445" type="#_x0000_t75" id="docshape50" alt="Alzheimer's Disease: The Basics - Alzheimer's Los Angeles" stroked="false">
              <v:imagedata r:id="rId33" o:title=""/>
            </v:shape>
            <v:shape style="position:absolute;left:6710;top:4850;width:4090;height:3600" type="#_x0000_t75" id="docshape51" alt="Transtheoretical Change Model" stroked="false">
              <v:imagedata r:id="rId34" o:title=""/>
            </v:shape>
            <v:shape style="position:absolute;left:9208;top:67;width:1560;height:819" type="#_x0000_t75" id="docshape52" alt="CogniCare - Support for Dementia Care - APK Download for Android | Aptoide" stroked="false">
              <v:imagedata r:id="rId35" o:title=""/>
            </v:shape>
            <v:shape style="position:absolute;left:31;top:7732;width:3696;height:1462" type="#_x0000_t75" id="docshape53" alt="Cognicare - Mental health tracker by ckuxdesign on Dribbble" stroked="false">
              <v:imagedata r:id="rId36" o:title=""/>
            </v:shape>
            <w10:wrap type="none"/>
          </v:group>
        </w:pict>
      </w:r>
      <w:r>
        <w:rPr>
          <w:sz w:val="12"/>
        </w:rPr>
        <w:t>Avramovic, P., Rietdijk, R., Attard, M., Kenny,</w:t>
      </w:r>
      <w:r>
        <w:rPr>
          <w:spacing w:val="-2"/>
          <w:sz w:val="12"/>
        </w:rPr>
        <w:t> </w:t>
      </w:r>
      <w:r>
        <w:rPr>
          <w:sz w:val="12"/>
        </w:rPr>
        <w:t>B., Power, E. and Togher, L., (2023). Cognitive and behavioral digital health interventions for people with traumatic brain injury and their</w:t>
      </w:r>
      <w:r>
        <w:rPr>
          <w:spacing w:val="-1"/>
          <w:sz w:val="12"/>
        </w:rPr>
        <w:t> </w:t>
      </w:r>
      <w:r>
        <w:rPr>
          <w:sz w:val="12"/>
        </w:rPr>
        <w:t>caregivers:</w:t>
      </w:r>
      <w:r>
        <w:rPr>
          <w:spacing w:val="40"/>
          <w:sz w:val="12"/>
        </w:rPr>
        <w:t> </w:t>
      </w:r>
      <w:r>
        <w:rPr>
          <w:sz w:val="12"/>
        </w:rPr>
        <w:t>a systematic review. </w:t>
      </w:r>
      <w:r>
        <w:rPr>
          <w:i/>
          <w:sz w:val="12"/>
        </w:rPr>
        <w:t>Journal of neurotrauma</w:t>
      </w:r>
      <w:r>
        <w:rPr>
          <w:sz w:val="12"/>
        </w:rPr>
        <w:t>, </w:t>
      </w:r>
      <w:r>
        <w:rPr>
          <w:i/>
          <w:sz w:val="12"/>
        </w:rPr>
        <w:t>40</w:t>
      </w:r>
      <w:r>
        <w:rPr>
          <w:sz w:val="12"/>
        </w:rPr>
        <w:t>(3-4), pp.159-194.</w:t>
      </w:r>
    </w:p>
    <w:p>
      <w:pPr>
        <w:pStyle w:val="ListParagraph"/>
        <w:numPr>
          <w:ilvl w:val="0"/>
          <w:numId w:val="5"/>
        </w:numPr>
        <w:tabs>
          <w:tab w:pos="384" w:val="left" w:leader="none"/>
          <w:tab w:pos="385" w:val="left" w:leader="none"/>
        </w:tabs>
        <w:spacing w:line="249" w:lineRule="auto" w:before="1" w:after="0"/>
        <w:ind w:left="384" w:right="77" w:hanging="272"/>
        <w:jc w:val="left"/>
        <w:rPr>
          <w:sz w:val="12"/>
        </w:rPr>
      </w:pPr>
      <w:r>
        <w:rPr>
          <w:sz w:val="12"/>
        </w:rPr>
        <w:t>Ahmed, M.Q., Alenazi, F.S., Fazaludeen, M.F., Shahid, S.M.A. and Kausar, M.A., (2018). Pathology and Management of Alzheimer's disease: A review. </w:t>
      </w:r>
      <w:r>
        <w:rPr>
          <w:i/>
          <w:sz w:val="12"/>
        </w:rPr>
        <w:t>International Journal of Pharmaceutical</w:t>
      </w:r>
      <w:r>
        <w:rPr>
          <w:i/>
          <w:spacing w:val="40"/>
          <w:sz w:val="12"/>
        </w:rPr>
        <w:t> </w:t>
      </w:r>
      <w:r>
        <w:rPr>
          <w:i/>
          <w:sz w:val="12"/>
        </w:rPr>
        <w:t>Research &amp; Allied Sciences</w:t>
      </w:r>
      <w:r>
        <w:rPr>
          <w:sz w:val="12"/>
        </w:rPr>
        <w:t>, </w:t>
      </w:r>
      <w:r>
        <w:rPr>
          <w:i/>
          <w:sz w:val="12"/>
        </w:rPr>
        <w:t>7</w:t>
      </w:r>
      <w:r>
        <w:rPr>
          <w:sz w:val="12"/>
        </w:rPr>
        <w:t>(2).</w:t>
      </w:r>
    </w:p>
    <w:p>
      <w:pPr>
        <w:pStyle w:val="ListParagraph"/>
        <w:numPr>
          <w:ilvl w:val="0"/>
          <w:numId w:val="5"/>
        </w:numPr>
        <w:tabs>
          <w:tab w:pos="384" w:val="left" w:leader="none"/>
          <w:tab w:pos="385" w:val="left" w:leader="none"/>
        </w:tabs>
        <w:spacing w:line="249" w:lineRule="auto" w:before="1" w:after="0"/>
        <w:ind w:left="384" w:right="72" w:hanging="272"/>
        <w:jc w:val="left"/>
        <w:rPr>
          <w:sz w:val="12"/>
        </w:rPr>
      </w:pPr>
      <w:r>
        <w:rPr>
          <w:sz w:val="12"/>
        </w:rPr>
        <w:t>Blotenberg, I., Zülke, A.E., Luppa, M., Wittmann, F., Fankhänel, T., Weise, S., Döhring, J., Escales, C., Kosilek, R.P., Michel, I. and Brettschneider, C., (2025). Factors associated with a healthy</w:t>
      </w:r>
      <w:r>
        <w:rPr>
          <w:spacing w:val="40"/>
          <w:sz w:val="12"/>
        </w:rPr>
        <w:t> </w:t>
      </w:r>
      <w:r>
        <w:rPr>
          <w:sz w:val="12"/>
        </w:rPr>
        <w:t>diet and willingness to change dietary behavior in older adults at increased risk of dementia. </w:t>
      </w:r>
      <w:r>
        <w:rPr>
          <w:i/>
          <w:sz w:val="12"/>
        </w:rPr>
        <w:t>Journal of Alzheimer’s Disease</w:t>
      </w:r>
      <w:r>
        <w:rPr>
          <w:sz w:val="12"/>
        </w:rPr>
        <w:t>, </w:t>
      </w:r>
      <w:r>
        <w:rPr>
          <w:i/>
          <w:sz w:val="12"/>
        </w:rPr>
        <w:t>105</w:t>
      </w:r>
      <w:r>
        <w:rPr>
          <w:sz w:val="12"/>
        </w:rPr>
        <w:t>(2), pp.634-645.</w:t>
      </w:r>
    </w:p>
    <w:p>
      <w:pPr>
        <w:pStyle w:val="ListParagraph"/>
        <w:numPr>
          <w:ilvl w:val="0"/>
          <w:numId w:val="5"/>
        </w:numPr>
        <w:tabs>
          <w:tab w:pos="384" w:val="left" w:leader="none"/>
          <w:tab w:pos="385" w:val="left" w:leader="none"/>
        </w:tabs>
        <w:spacing w:line="249" w:lineRule="auto" w:before="1" w:after="0"/>
        <w:ind w:left="384" w:right="74" w:hanging="272"/>
        <w:jc w:val="left"/>
        <w:rPr>
          <w:sz w:val="12"/>
        </w:rPr>
      </w:pPr>
      <w:r>
        <w:rPr>
          <w:sz w:val="12"/>
        </w:rPr>
        <w:t>Chang,</w:t>
      </w:r>
      <w:r>
        <w:rPr>
          <w:spacing w:val="15"/>
          <w:sz w:val="12"/>
        </w:rPr>
        <w:t> </w:t>
      </w:r>
      <w:r>
        <w:rPr>
          <w:sz w:val="12"/>
        </w:rPr>
        <w:t>C.F.,</w:t>
      </w:r>
      <w:r>
        <w:rPr>
          <w:spacing w:val="10"/>
          <w:sz w:val="12"/>
        </w:rPr>
        <w:t> </w:t>
      </w:r>
      <w:r>
        <w:rPr>
          <w:sz w:val="12"/>
        </w:rPr>
        <w:t>Wang,</w:t>
      </w:r>
      <w:r>
        <w:rPr>
          <w:spacing w:val="15"/>
          <w:sz w:val="12"/>
        </w:rPr>
        <w:t> </w:t>
      </w:r>
      <w:r>
        <w:rPr>
          <w:sz w:val="12"/>
        </w:rPr>
        <w:t>J.Y.,</w:t>
      </w:r>
      <w:r>
        <w:rPr>
          <w:spacing w:val="12"/>
          <w:sz w:val="12"/>
        </w:rPr>
        <w:t> </w:t>
      </w:r>
      <w:r>
        <w:rPr>
          <w:sz w:val="12"/>
        </w:rPr>
        <w:t>Kuo,</w:t>
      </w:r>
      <w:r>
        <w:rPr>
          <w:spacing w:val="12"/>
          <w:sz w:val="12"/>
        </w:rPr>
        <w:t> </w:t>
      </w:r>
      <w:r>
        <w:rPr>
          <w:sz w:val="12"/>
        </w:rPr>
        <w:t>T.H.,</w:t>
      </w:r>
      <w:r>
        <w:rPr>
          <w:spacing w:val="14"/>
          <w:sz w:val="12"/>
        </w:rPr>
        <w:t> </w:t>
      </w:r>
      <w:r>
        <w:rPr>
          <w:sz w:val="12"/>
        </w:rPr>
        <w:t>Lin,</w:t>
      </w:r>
      <w:r>
        <w:rPr>
          <w:spacing w:val="15"/>
          <w:sz w:val="12"/>
        </w:rPr>
        <w:t> </w:t>
      </w:r>
      <w:r>
        <w:rPr>
          <w:sz w:val="12"/>
        </w:rPr>
        <w:t>Y.L.</w:t>
      </w:r>
      <w:r>
        <w:rPr>
          <w:spacing w:val="14"/>
          <w:sz w:val="12"/>
        </w:rPr>
        <w:t> </w:t>
      </w:r>
      <w:r>
        <w:rPr>
          <w:sz w:val="12"/>
        </w:rPr>
        <w:t>and</w:t>
      </w:r>
      <w:r>
        <w:rPr>
          <w:spacing w:val="15"/>
          <w:sz w:val="12"/>
        </w:rPr>
        <w:t> </w:t>
      </w:r>
      <w:r>
        <w:rPr>
          <w:sz w:val="12"/>
        </w:rPr>
        <w:t>Yang,</w:t>
      </w:r>
      <w:r>
        <w:rPr>
          <w:spacing w:val="15"/>
          <w:sz w:val="12"/>
        </w:rPr>
        <w:t> </w:t>
      </w:r>
      <w:r>
        <w:rPr>
          <w:sz w:val="12"/>
        </w:rPr>
        <w:t>S.Y.,</w:t>
      </w:r>
      <w:r>
        <w:rPr>
          <w:spacing w:val="14"/>
          <w:sz w:val="12"/>
        </w:rPr>
        <w:t> </w:t>
      </w:r>
      <w:r>
        <w:rPr>
          <w:sz w:val="12"/>
        </w:rPr>
        <w:t>(2022).</w:t>
      </w:r>
      <w:r>
        <w:rPr>
          <w:spacing w:val="15"/>
          <w:sz w:val="12"/>
        </w:rPr>
        <w:t> </w:t>
      </w:r>
      <w:r>
        <w:rPr>
          <w:sz w:val="12"/>
        </w:rPr>
        <w:t>Stages</w:t>
      </w:r>
      <w:r>
        <w:rPr>
          <w:spacing w:val="14"/>
          <w:sz w:val="12"/>
        </w:rPr>
        <w:t> </w:t>
      </w:r>
      <w:r>
        <w:rPr>
          <w:sz w:val="12"/>
        </w:rPr>
        <w:t>of</w:t>
      </w:r>
      <w:r>
        <w:rPr>
          <w:spacing w:val="12"/>
          <w:sz w:val="12"/>
        </w:rPr>
        <w:t> </w:t>
      </w:r>
      <w:r>
        <w:rPr>
          <w:sz w:val="12"/>
        </w:rPr>
        <w:t>change</w:t>
      </w:r>
      <w:r>
        <w:rPr>
          <w:spacing w:val="15"/>
          <w:sz w:val="12"/>
        </w:rPr>
        <w:t> </w:t>
      </w:r>
      <w:r>
        <w:rPr>
          <w:sz w:val="12"/>
        </w:rPr>
        <w:t>in</w:t>
      </w:r>
      <w:r>
        <w:rPr>
          <w:spacing w:val="15"/>
          <w:sz w:val="12"/>
        </w:rPr>
        <w:t> </w:t>
      </w:r>
      <w:r>
        <w:rPr>
          <w:sz w:val="12"/>
        </w:rPr>
        <w:t>dairy</w:t>
      </w:r>
      <w:r>
        <w:rPr>
          <w:spacing w:val="12"/>
          <w:sz w:val="12"/>
        </w:rPr>
        <w:t> </w:t>
      </w:r>
      <w:r>
        <w:rPr>
          <w:sz w:val="12"/>
        </w:rPr>
        <w:t>intake</w:t>
      </w:r>
      <w:r>
        <w:rPr>
          <w:spacing w:val="15"/>
          <w:sz w:val="12"/>
        </w:rPr>
        <w:t> </w:t>
      </w:r>
      <w:r>
        <w:rPr>
          <w:sz w:val="12"/>
        </w:rPr>
        <w:t>among</w:t>
      </w:r>
      <w:r>
        <w:rPr>
          <w:spacing w:val="15"/>
          <w:sz w:val="12"/>
        </w:rPr>
        <w:t> </w:t>
      </w:r>
      <w:r>
        <w:rPr>
          <w:sz w:val="12"/>
        </w:rPr>
        <w:t>older</w:t>
      </w:r>
      <w:r>
        <w:rPr>
          <w:spacing w:val="16"/>
          <w:sz w:val="12"/>
        </w:rPr>
        <w:t> </w:t>
      </w:r>
      <w:r>
        <w:rPr>
          <w:sz w:val="12"/>
        </w:rPr>
        <w:t>adults:</w:t>
      </w:r>
      <w:r>
        <w:rPr>
          <w:spacing w:val="14"/>
          <w:sz w:val="12"/>
        </w:rPr>
        <w:t> </w:t>
      </w:r>
      <w:r>
        <w:rPr>
          <w:sz w:val="12"/>
        </w:rPr>
        <w:t>application</w:t>
      </w:r>
      <w:r>
        <w:rPr>
          <w:spacing w:val="15"/>
          <w:sz w:val="12"/>
        </w:rPr>
        <w:t> </w:t>
      </w:r>
      <w:r>
        <w:rPr>
          <w:sz w:val="12"/>
        </w:rPr>
        <w:t>of</w:t>
      </w:r>
      <w:r>
        <w:rPr>
          <w:spacing w:val="14"/>
          <w:sz w:val="12"/>
        </w:rPr>
        <w:t> </w:t>
      </w:r>
      <w:r>
        <w:rPr>
          <w:sz w:val="12"/>
        </w:rPr>
        <w:t>the</w:t>
      </w:r>
      <w:r>
        <w:rPr>
          <w:spacing w:val="12"/>
          <w:sz w:val="12"/>
        </w:rPr>
        <w:t> </w:t>
      </w:r>
      <w:r>
        <w:rPr>
          <w:sz w:val="12"/>
        </w:rPr>
        <w:t>transtheoretical</w:t>
      </w:r>
      <w:r>
        <w:rPr>
          <w:spacing w:val="15"/>
          <w:sz w:val="12"/>
        </w:rPr>
        <w:t> </w:t>
      </w:r>
      <w:r>
        <w:rPr>
          <w:sz w:val="12"/>
        </w:rPr>
        <w:t>model.</w:t>
      </w:r>
      <w:r>
        <w:rPr>
          <w:spacing w:val="14"/>
          <w:sz w:val="12"/>
        </w:rPr>
        <w:t> </w:t>
      </w:r>
      <w:r>
        <w:rPr>
          <w:i/>
          <w:sz w:val="12"/>
        </w:rPr>
        <w:t>International</w:t>
      </w:r>
      <w:r>
        <w:rPr>
          <w:i/>
          <w:spacing w:val="15"/>
          <w:sz w:val="12"/>
        </w:rPr>
        <w:t> </w:t>
      </w:r>
      <w:r>
        <w:rPr>
          <w:i/>
          <w:sz w:val="12"/>
        </w:rPr>
        <w:t>journal</w:t>
      </w:r>
      <w:r>
        <w:rPr>
          <w:i/>
          <w:spacing w:val="14"/>
          <w:sz w:val="12"/>
        </w:rPr>
        <w:t> </w:t>
      </w:r>
      <w:r>
        <w:rPr>
          <w:i/>
          <w:sz w:val="12"/>
        </w:rPr>
        <w:t>of</w:t>
      </w:r>
      <w:r>
        <w:rPr>
          <w:i/>
          <w:spacing w:val="40"/>
          <w:sz w:val="12"/>
        </w:rPr>
        <w:t> </w:t>
      </w:r>
      <w:r>
        <w:rPr>
          <w:i/>
          <w:sz w:val="12"/>
        </w:rPr>
        <w:t>environmental research and public health</w:t>
      </w:r>
      <w:r>
        <w:rPr>
          <w:sz w:val="12"/>
        </w:rPr>
        <w:t>, </w:t>
      </w:r>
      <w:r>
        <w:rPr>
          <w:i/>
          <w:sz w:val="12"/>
        </w:rPr>
        <w:t>19</w:t>
      </w:r>
      <w:r>
        <w:rPr>
          <w:sz w:val="12"/>
        </w:rPr>
        <w:t>(3), p.1146.</w:t>
      </w:r>
    </w:p>
    <w:p>
      <w:pPr>
        <w:pStyle w:val="ListParagraph"/>
        <w:numPr>
          <w:ilvl w:val="0"/>
          <w:numId w:val="5"/>
        </w:numPr>
        <w:tabs>
          <w:tab w:pos="384" w:val="left" w:leader="none"/>
          <w:tab w:pos="385" w:val="left" w:leader="none"/>
        </w:tabs>
        <w:spacing w:line="249" w:lineRule="auto" w:before="1" w:after="0"/>
        <w:ind w:left="384" w:right="73" w:hanging="272"/>
        <w:jc w:val="left"/>
        <w:rPr>
          <w:sz w:val="12"/>
        </w:rPr>
      </w:pPr>
      <w:r>
        <w:rPr>
          <w:sz w:val="12"/>
        </w:rPr>
        <w:t>Finnegan,</w:t>
      </w:r>
      <w:r>
        <w:rPr>
          <w:spacing w:val="15"/>
          <w:sz w:val="12"/>
        </w:rPr>
        <w:t> </w:t>
      </w:r>
      <w:r>
        <w:rPr>
          <w:sz w:val="12"/>
        </w:rPr>
        <w:t>H.A.,</w:t>
      </w:r>
      <w:r>
        <w:rPr>
          <w:spacing w:val="14"/>
          <w:sz w:val="12"/>
        </w:rPr>
        <w:t> </w:t>
      </w:r>
      <w:r>
        <w:rPr>
          <w:sz w:val="12"/>
        </w:rPr>
        <w:t>Daari,</w:t>
      </w:r>
      <w:r>
        <w:rPr>
          <w:spacing w:val="14"/>
          <w:sz w:val="12"/>
        </w:rPr>
        <w:t> </w:t>
      </w:r>
      <w:r>
        <w:rPr>
          <w:sz w:val="12"/>
        </w:rPr>
        <w:t>L.,</w:t>
      </w:r>
      <w:r>
        <w:rPr>
          <w:spacing w:val="15"/>
          <w:sz w:val="12"/>
        </w:rPr>
        <w:t> </w:t>
      </w:r>
      <w:r>
        <w:rPr>
          <w:sz w:val="12"/>
        </w:rPr>
        <w:t>Jaiswal,</w:t>
      </w:r>
      <w:r>
        <w:rPr>
          <w:spacing w:val="15"/>
          <w:sz w:val="12"/>
        </w:rPr>
        <w:t> </w:t>
      </w:r>
      <w:r>
        <w:rPr>
          <w:sz w:val="12"/>
        </w:rPr>
        <w:t>A.,</w:t>
      </w:r>
      <w:r>
        <w:rPr>
          <w:spacing w:val="14"/>
          <w:sz w:val="12"/>
        </w:rPr>
        <w:t> </w:t>
      </w:r>
      <w:r>
        <w:rPr>
          <w:sz w:val="12"/>
        </w:rPr>
        <w:t>Sinn,</w:t>
      </w:r>
      <w:r>
        <w:rPr>
          <w:spacing w:val="12"/>
          <w:sz w:val="12"/>
        </w:rPr>
        <w:t> </w:t>
      </w:r>
      <w:r>
        <w:rPr>
          <w:sz w:val="12"/>
        </w:rPr>
        <w:t>C.J.,</w:t>
      </w:r>
      <w:r>
        <w:rPr>
          <w:spacing w:val="14"/>
          <w:sz w:val="12"/>
        </w:rPr>
        <w:t> </w:t>
      </w:r>
      <w:r>
        <w:rPr>
          <w:sz w:val="12"/>
        </w:rPr>
        <w:t>Ellis,</w:t>
      </w:r>
      <w:r>
        <w:rPr>
          <w:spacing w:val="15"/>
          <w:sz w:val="12"/>
        </w:rPr>
        <w:t> </w:t>
      </w:r>
      <w:r>
        <w:rPr>
          <w:sz w:val="12"/>
        </w:rPr>
        <w:t>K.,</w:t>
      </w:r>
      <w:r>
        <w:rPr>
          <w:spacing w:val="14"/>
          <w:sz w:val="12"/>
        </w:rPr>
        <w:t> </w:t>
      </w:r>
      <w:r>
        <w:rPr>
          <w:sz w:val="12"/>
        </w:rPr>
        <w:t>Kallan,</w:t>
      </w:r>
      <w:r>
        <w:rPr>
          <w:spacing w:val="15"/>
          <w:sz w:val="12"/>
        </w:rPr>
        <w:t> </w:t>
      </w:r>
      <w:r>
        <w:rPr>
          <w:sz w:val="12"/>
        </w:rPr>
        <w:t>L.,</w:t>
      </w:r>
      <w:r>
        <w:rPr>
          <w:spacing w:val="15"/>
          <w:sz w:val="12"/>
        </w:rPr>
        <w:t> </w:t>
      </w:r>
      <w:r>
        <w:rPr>
          <w:sz w:val="12"/>
        </w:rPr>
        <w:t>Nguyen,</w:t>
      </w:r>
      <w:r>
        <w:rPr>
          <w:spacing w:val="17"/>
          <w:sz w:val="12"/>
        </w:rPr>
        <w:t> </w:t>
      </w:r>
      <w:r>
        <w:rPr>
          <w:sz w:val="12"/>
        </w:rPr>
        <w:t>D.</w:t>
      </w:r>
      <w:r>
        <w:rPr>
          <w:spacing w:val="14"/>
          <w:sz w:val="12"/>
        </w:rPr>
        <w:t> </w:t>
      </w:r>
      <w:r>
        <w:rPr>
          <w:sz w:val="12"/>
        </w:rPr>
        <w:t>and</w:t>
      </w:r>
      <w:r>
        <w:rPr>
          <w:spacing w:val="17"/>
          <w:sz w:val="12"/>
        </w:rPr>
        <w:t> </w:t>
      </w:r>
      <w:r>
        <w:rPr>
          <w:sz w:val="12"/>
        </w:rPr>
        <w:t>Gallant,</w:t>
      </w:r>
      <w:r>
        <w:rPr>
          <w:spacing w:val="17"/>
          <w:sz w:val="12"/>
        </w:rPr>
        <w:t> </w:t>
      </w:r>
      <w:r>
        <w:rPr>
          <w:sz w:val="12"/>
        </w:rPr>
        <w:t>N.L.,</w:t>
      </w:r>
      <w:r>
        <w:rPr>
          <w:spacing w:val="14"/>
          <w:sz w:val="12"/>
        </w:rPr>
        <w:t> </w:t>
      </w:r>
      <w:r>
        <w:rPr>
          <w:sz w:val="12"/>
        </w:rPr>
        <w:t>(2022).</w:t>
      </w:r>
      <w:r>
        <w:rPr>
          <w:spacing w:val="14"/>
          <w:sz w:val="12"/>
        </w:rPr>
        <w:t> </w:t>
      </w:r>
      <w:r>
        <w:rPr>
          <w:sz w:val="12"/>
        </w:rPr>
        <w:t>Changing</w:t>
      </w:r>
      <w:r>
        <w:rPr>
          <w:spacing w:val="18"/>
          <w:sz w:val="12"/>
        </w:rPr>
        <w:t> </w:t>
      </w:r>
      <w:r>
        <w:rPr>
          <w:sz w:val="12"/>
        </w:rPr>
        <w:t>care:</w:t>
      </w:r>
      <w:r>
        <w:rPr>
          <w:spacing w:val="16"/>
          <w:sz w:val="12"/>
        </w:rPr>
        <w:t> </w:t>
      </w:r>
      <w:r>
        <w:rPr>
          <w:sz w:val="12"/>
        </w:rPr>
        <w:t>Applying</w:t>
      </w:r>
      <w:r>
        <w:rPr>
          <w:spacing w:val="15"/>
          <w:sz w:val="12"/>
        </w:rPr>
        <w:t> </w:t>
      </w:r>
      <w:r>
        <w:rPr>
          <w:sz w:val="12"/>
        </w:rPr>
        <w:t>the</w:t>
      </w:r>
      <w:r>
        <w:rPr>
          <w:spacing w:val="15"/>
          <w:sz w:val="12"/>
        </w:rPr>
        <w:t> </w:t>
      </w:r>
      <w:r>
        <w:rPr>
          <w:sz w:val="12"/>
        </w:rPr>
        <w:t>transtheoretical</w:t>
      </w:r>
      <w:r>
        <w:rPr>
          <w:spacing w:val="17"/>
          <w:sz w:val="12"/>
        </w:rPr>
        <w:t> </w:t>
      </w:r>
      <w:r>
        <w:rPr>
          <w:sz w:val="12"/>
        </w:rPr>
        <w:t>model</w:t>
      </w:r>
      <w:r>
        <w:rPr>
          <w:spacing w:val="19"/>
          <w:sz w:val="12"/>
        </w:rPr>
        <w:t> </w:t>
      </w:r>
      <w:r>
        <w:rPr>
          <w:sz w:val="12"/>
        </w:rPr>
        <w:t>of</w:t>
      </w:r>
      <w:r>
        <w:rPr>
          <w:spacing w:val="16"/>
          <w:sz w:val="12"/>
        </w:rPr>
        <w:t> </w:t>
      </w:r>
      <w:r>
        <w:rPr>
          <w:sz w:val="12"/>
        </w:rPr>
        <w:t>change</w:t>
      </w:r>
      <w:r>
        <w:rPr>
          <w:spacing w:val="17"/>
          <w:sz w:val="12"/>
        </w:rPr>
        <w:t> </w:t>
      </w:r>
      <w:r>
        <w:rPr>
          <w:sz w:val="12"/>
        </w:rPr>
        <w:t>to</w:t>
      </w:r>
      <w:r>
        <w:rPr>
          <w:spacing w:val="15"/>
          <w:sz w:val="12"/>
        </w:rPr>
        <w:t> </w:t>
      </w:r>
      <w:r>
        <w:rPr>
          <w:sz w:val="12"/>
        </w:rPr>
        <w:t>embed</w:t>
      </w:r>
      <w:r>
        <w:rPr>
          <w:spacing w:val="17"/>
          <w:sz w:val="12"/>
        </w:rPr>
        <w:t> </w:t>
      </w:r>
      <w:r>
        <w:rPr>
          <w:sz w:val="12"/>
        </w:rPr>
        <w:t>equity,</w:t>
      </w:r>
      <w:r>
        <w:rPr>
          <w:spacing w:val="40"/>
          <w:sz w:val="12"/>
        </w:rPr>
        <w:t> </w:t>
      </w:r>
      <w:r>
        <w:rPr>
          <w:sz w:val="12"/>
        </w:rPr>
        <w:t>diversity, and inclusion in long-term care research in Canada. </w:t>
      </w:r>
      <w:r>
        <w:rPr>
          <w:i/>
          <w:sz w:val="12"/>
        </w:rPr>
        <w:t>Societies</w:t>
      </w:r>
      <w:r>
        <w:rPr>
          <w:sz w:val="12"/>
        </w:rPr>
        <w:t>, </w:t>
      </w:r>
      <w:r>
        <w:rPr>
          <w:i/>
          <w:sz w:val="12"/>
        </w:rPr>
        <w:t>12</w:t>
      </w:r>
      <w:r>
        <w:rPr>
          <w:sz w:val="12"/>
        </w:rPr>
        <w:t>(3), p.87.</w:t>
      </w:r>
    </w:p>
    <w:p>
      <w:pPr>
        <w:pStyle w:val="ListParagraph"/>
        <w:numPr>
          <w:ilvl w:val="0"/>
          <w:numId w:val="5"/>
        </w:numPr>
        <w:tabs>
          <w:tab w:pos="384" w:val="left" w:leader="none"/>
          <w:tab w:pos="385" w:val="left" w:leader="none"/>
        </w:tabs>
        <w:spacing w:line="240" w:lineRule="auto" w:before="1" w:after="0"/>
        <w:ind w:left="384" w:right="0" w:hanging="272"/>
        <w:jc w:val="left"/>
        <w:rPr>
          <w:sz w:val="12"/>
        </w:rPr>
      </w:pPr>
      <w:r>
        <w:rPr>
          <w:sz w:val="12"/>
        </w:rPr>
        <w:t>Morganti,</w:t>
      </w:r>
      <w:r>
        <w:rPr>
          <w:spacing w:val="-3"/>
          <w:sz w:val="12"/>
        </w:rPr>
        <w:t> </w:t>
      </w:r>
      <w:r>
        <w:rPr>
          <w:sz w:val="12"/>
        </w:rPr>
        <w:t>F.,</w:t>
      </w:r>
      <w:r>
        <w:rPr>
          <w:spacing w:val="-5"/>
          <w:sz w:val="12"/>
        </w:rPr>
        <w:t> </w:t>
      </w:r>
      <w:r>
        <w:rPr>
          <w:sz w:val="12"/>
        </w:rPr>
        <w:t>(2025).</w:t>
      </w:r>
      <w:r>
        <w:rPr>
          <w:spacing w:val="-2"/>
          <w:sz w:val="12"/>
        </w:rPr>
        <w:t> </w:t>
      </w:r>
      <w:r>
        <w:rPr>
          <w:sz w:val="12"/>
        </w:rPr>
        <w:t>Quality</w:t>
      </w:r>
      <w:r>
        <w:rPr>
          <w:spacing w:val="-6"/>
          <w:sz w:val="12"/>
        </w:rPr>
        <w:t> </w:t>
      </w:r>
      <w:r>
        <w:rPr>
          <w:sz w:val="12"/>
        </w:rPr>
        <w:t>of Life</w:t>
      </w:r>
      <w:r>
        <w:rPr>
          <w:spacing w:val="-4"/>
          <w:sz w:val="12"/>
        </w:rPr>
        <w:t> </w:t>
      </w:r>
      <w:r>
        <w:rPr>
          <w:sz w:val="12"/>
        </w:rPr>
        <w:t>in People</w:t>
      </w:r>
      <w:r>
        <w:rPr>
          <w:spacing w:val="-3"/>
          <w:sz w:val="12"/>
        </w:rPr>
        <w:t> </w:t>
      </w:r>
      <w:r>
        <w:rPr>
          <w:sz w:val="12"/>
        </w:rPr>
        <w:t>Living</w:t>
      </w:r>
      <w:r>
        <w:rPr>
          <w:spacing w:val="-2"/>
          <w:sz w:val="12"/>
        </w:rPr>
        <w:t> </w:t>
      </w:r>
      <w:r>
        <w:rPr>
          <w:sz w:val="12"/>
        </w:rPr>
        <w:t>with</w:t>
      </w:r>
      <w:r>
        <w:rPr>
          <w:spacing w:val="1"/>
          <w:sz w:val="12"/>
        </w:rPr>
        <w:t> </w:t>
      </w:r>
      <w:r>
        <w:rPr>
          <w:sz w:val="12"/>
        </w:rPr>
        <w:t>Dementia:</w:t>
      </w:r>
      <w:r>
        <w:rPr>
          <w:spacing w:val="2"/>
          <w:sz w:val="12"/>
        </w:rPr>
        <w:t> </w:t>
      </w:r>
      <w:r>
        <w:rPr>
          <w:sz w:val="12"/>
        </w:rPr>
        <w:t>Personalized</w:t>
      </w:r>
      <w:r>
        <w:rPr>
          <w:spacing w:val="-1"/>
          <w:sz w:val="12"/>
        </w:rPr>
        <w:t> </w:t>
      </w:r>
      <w:r>
        <w:rPr>
          <w:sz w:val="12"/>
        </w:rPr>
        <w:t>Early</w:t>
      </w:r>
      <w:r>
        <w:rPr>
          <w:spacing w:val="-2"/>
          <w:sz w:val="12"/>
        </w:rPr>
        <w:t> </w:t>
      </w:r>
      <w:r>
        <w:rPr>
          <w:sz w:val="12"/>
        </w:rPr>
        <w:t>Diagnosis,</w:t>
      </w:r>
      <w:r>
        <w:rPr>
          <w:spacing w:val="-2"/>
          <w:sz w:val="12"/>
        </w:rPr>
        <w:t> </w:t>
      </w:r>
      <w:r>
        <w:rPr>
          <w:sz w:val="12"/>
        </w:rPr>
        <w:t>Individual</w:t>
      </w:r>
      <w:r>
        <w:rPr>
          <w:spacing w:val="-2"/>
          <w:sz w:val="12"/>
        </w:rPr>
        <w:t> </w:t>
      </w:r>
      <w:r>
        <w:rPr>
          <w:sz w:val="12"/>
        </w:rPr>
        <w:t>Empowerment,</w:t>
      </w:r>
      <w:r>
        <w:rPr>
          <w:spacing w:val="10"/>
          <w:sz w:val="12"/>
        </w:rPr>
        <w:t> </w:t>
      </w:r>
      <w:r>
        <w:rPr>
          <w:sz w:val="12"/>
        </w:rPr>
        <w:t>and</w:t>
      </w:r>
      <w:r>
        <w:rPr>
          <w:spacing w:val="-2"/>
          <w:sz w:val="12"/>
        </w:rPr>
        <w:t> </w:t>
      </w:r>
      <w:r>
        <w:rPr>
          <w:sz w:val="12"/>
        </w:rPr>
        <w:t>Community</w:t>
      </w:r>
      <w:r>
        <w:rPr>
          <w:spacing w:val="8"/>
          <w:sz w:val="12"/>
        </w:rPr>
        <w:t> </w:t>
      </w:r>
      <w:r>
        <w:rPr>
          <w:sz w:val="12"/>
        </w:rPr>
        <w:t>Inclusion.</w:t>
      </w:r>
      <w:r>
        <w:rPr>
          <w:spacing w:val="-5"/>
          <w:sz w:val="12"/>
        </w:rPr>
        <w:t> </w:t>
      </w:r>
      <w:r>
        <w:rPr>
          <w:sz w:val="12"/>
        </w:rPr>
        <w:t>In</w:t>
      </w:r>
      <w:r>
        <w:rPr>
          <w:spacing w:val="-2"/>
          <w:sz w:val="12"/>
        </w:rPr>
        <w:t> </w:t>
      </w:r>
      <w:r>
        <w:rPr>
          <w:i/>
          <w:sz w:val="12"/>
        </w:rPr>
        <w:t>Longevity</w:t>
      </w:r>
      <w:r>
        <w:rPr>
          <w:i/>
          <w:spacing w:val="6"/>
          <w:sz w:val="12"/>
        </w:rPr>
        <w:t> </w:t>
      </w:r>
      <w:r>
        <w:rPr>
          <w:i/>
          <w:sz w:val="12"/>
        </w:rPr>
        <w:t>and</w:t>
      </w:r>
      <w:r>
        <w:rPr>
          <w:i/>
          <w:spacing w:val="-3"/>
          <w:sz w:val="12"/>
        </w:rPr>
        <w:t> </w:t>
      </w:r>
      <w:r>
        <w:rPr>
          <w:i/>
          <w:sz w:val="12"/>
        </w:rPr>
        <w:t>Geriatrics</w:t>
      </w:r>
      <w:r>
        <w:rPr>
          <w:sz w:val="12"/>
        </w:rPr>
        <w:t>.</w:t>
      </w:r>
      <w:r>
        <w:rPr>
          <w:spacing w:val="2"/>
          <w:sz w:val="12"/>
        </w:rPr>
        <w:t> </w:t>
      </w:r>
      <w:r>
        <w:rPr>
          <w:spacing w:val="-2"/>
          <w:sz w:val="12"/>
        </w:rPr>
        <w:t>IntechOpen.</w:t>
      </w:r>
    </w:p>
    <w:p>
      <w:pPr>
        <w:pStyle w:val="ListParagraph"/>
        <w:numPr>
          <w:ilvl w:val="0"/>
          <w:numId w:val="5"/>
        </w:numPr>
        <w:tabs>
          <w:tab w:pos="384" w:val="left" w:leader="none"/>
          <w:tab w:pos="385" w:val="left" w:leader="none"/>
        </w:tabs>
        <w:spacing w:line="249" w:lineRule="auto" w:before="6" w:after="0"/>
        <w:ind w:left="384" w:right="77" w:hanging="272"/>
        <w:jc w:val="left"/>
        <w:rPr>
          <w:sz w:val="12"/>
        </w:rPr>
      </w:pPr>
      <w:r>
        <w:rPr>
          <w:sz w:val="12"/>
        </w:rPr>
        <w:t>Olivari,</w:t>
      </w:r>
      <w:r>
        <w:rPr>
          <w:spacing w:val="17"/>
          <w:sz w:val="12"/>
        </w:rPr>
        <w:t> </w:t>
      </w:r>
      <w:r>
        <w:rPr>
          <w:sz w:val="12"/>
        </w:rPr>
        <w:t>B.S.,</w:t>
      </w:r>
      <w:r>
        <w:rPr>
          <w:spacing w:val="16"/>
          <w:sz w:val="12"/>
        </w:rPr>
        <w:t> </w:t>
      </w:r>
      <w:r>
        <w:rPr>
          <w:sz w:val="12"/>
        </w:rPr>
        <w:t>Jeffers,</w:t>
      </w:r>
      <w:r>
        <w:rPr>
          <w:spacing w:val="15"/>
          <w:sz w:val="12"/>
        </w:rPr>
        <w:t> </w:t>
      </w:r>
      <w:r>
        <w:rPr>
          <w:sz w:val="12"/>
        </w:rPr>
        <w:t>E.M.,</w:t>
      </w:r>
      <w:r>
        <w:rPr>
          <w:spacing w:val="14"/>
          <w:sz w:val="12"/>
        </w:rPr>
        <w:t> </w:t>
      </w:r>
      <w:r>
        <w:rPr>
          <w:sz w:val="12"/>
        </w:rPr>
        <w:t>Tang,</w:t>
      </w:r>
      <w:r>
        <w:rPr>
          <w:spacing w:val="17"/>
          <w:sz w:val="12"/>
        </w:rPr>
        <w:t> </w:t>
      </w:r>
      <w:r>
        <w:rPr>
          <w:sz w:val="12"/>
        </w:rPr>
        <w:t>K.W.</w:t>
      </w:r>
      <w:r>
        <w:rPr>
          <w:spacing w:val="14"/>
          <w:sz w:val="12"/>
        </w:rPr>
        <w:t> </w:t>
      </w:r>
      <w:r>
        <w:rPr>
          <w:sz w:val="12"/>
        </w:rPr>
        <w:t>and</w:t>
      </w:r>
      <w:r>
        <w:rPr>
          <w:spacing w:val="15"/>
          <w:sz w:val="12"/>
        </w:rPr>
        <w:t> </w:t>
      </w:r>
      <w:r>
        <w:rPr>
          <w:sz w:val="12"/>
        </w:rPr>
        <w:t>McGuire,</w:t>
      </w:r>
      <w:r>
        <w:rPr>
          <w:spacing w:val="17"/>
          <w:sz w:val="12"/>
        </w:rPr>
        <w:t> </w:t>
      </w:r>
      <w:r>
        <w:rPr>
          <w:sz w:val="12"/>
        </w:rPr>
        <w:t>L.C.,</w:t>
      </w:r>
      <w:r>
        <w:rPr>
          <w:spacing w:val="16"/>
          <w:sz w:val="12"/>
        </w:rPr>
        <w:t> </w:t>
      </w:r>
      <w:r>
        <w:rPr>
          <w:sz w:val="12"/>
        </w:rPr>
        <w:t>(2023).</w:t>
      </w:r>
      <w:r>
        <w:rPr>
          <w:spacing w:val="16"/>
          <w:sz w:val="12"/>
        </w:rPr>
        <w:t> </w:t>
      </w:r>
      <w:r>
        <w:rPr>
          <w:sz w:val="12"/>
        </w:rPr>
        <w:t>Improving</w:t>
      </w:r>
      <w:r>
        <w:rPr>
          <w:spacing w:val="17"/>
          <w:sz w:val="12"/>
        </w:rPr>
        <w:t> </w:t>
      </w:r>
      <w:r>
        <w:rPr>
          <w:sz w:val="12"/>
        </w:rPr>
        <w:t>brain</w:t>
      </w:r>
      <w:r>
        <w:rPr>
          <w:spacing w:val="17"/>
          <w:sz w:val="12"/>
        </w:rPr>
        <w:t> </w:t>
      </w:r>
      <w:r>
        <w:rPr>
          <w:sz w:val="12"/>
        </w:rPr>
        <w:t>health</w:t>
      </w:r>
      <w:r>
        <w:rPr>
          <w:spacing w:val="17"/>
          <w:sz w:val="12"/>
        </w:rPr>
        <w:t> </w:t>
      </w:r>
      <w:r>
        <w:rPr>
          <w:sz w:val="12"/>
        </w:rPr>
        <w:t>for</w:t>
      </w:r>
      <w:r>
        <w:rPr>
          <w:spacing w:val="17"/>
          <w:sz w:val="12"/>
        </w:rPr>
        <w:t> </w:t>
      </w:r>
      <w:r>
        <w:rPr>
          <w:sz w:val="12"/>
        </w:rPr>
        <w:t>populations</w:t>
      </w:r>
      <w:r>
        <w:rPr>
          <w:spacing w:val="17"/>
          <w:sz w:val="12"/>
        </w:rPr>
        <w:t> </w:t>
      </w:r>
      <w:r>
        <w:rPr>
          <w:sz w:val="12"/>
        </w:rPr>
        <w:t>disproportionately</w:t>
      </w:r>
      <w:r>
        <w:rPr>
          <w:spacing w:val="18"/>
          <w:sz w:val="12"/>
        </w:rPr>
        <w:t> </w:t>
      </w:r>
      <w:r>
        <w:rPr>
          <w:sz w:val="12"/>
        </w:rPr>
        <w:t>affected</w:t>
      </w:r>
      <w:r>
        <w:rPr>
          <w:spacing w:val="15"/>
          <w:sz w:val="12"/>
        </w:rPr>
        <w:t> </w:t>
      </w:r>
      <w:r>
        <w:rPr>
          <w:sz w:val="12"/>
        </w:rPr>
        <w:t>by</w:t>
      </w:r>
      <w:r>
        <w:rPr>
          <w:spacing w:val="16"/>
          <w:sz w:val="12"/>
        </w:rPr>
        <w:t> </w:t>
      </w:r>
      <w:r>
        <w:rPr>
          <w:sz w:val="12"/>
        </w:rPr>
        <w:t>Alzheimer’s</w:t>
      </w:r>
      <w:r>
        <w:rPr>
          <w:spacing w:val="17"/>
          <w:sz w:val="12"/>
        </w:rPr>
        <w:t> </w:t>
      </w:r>
      <w:r>
        <w:rPr>
          <w:sz w:val="12"/>
        </w:rPr>
        <w:t>disease</w:t>
      </w:r>
      <w:r>
        <w:rPr>
          <w:spacing w:val="18"/>
          <w:sz w:val="12"/>
        </w:rPr>
        <w:t> </w:t>
      </w:r>
      <w:r>
        <w:rPr>
          <w:sz w:val="12"/>
        </w:rPr>
        <w:t>and</w:t>
      </w:r>
      <w:r>
        <w:rPr>
          <w:spacing w:val="17"/>
          <w:sz w:val="12"/>
        </w:rPr>
        <w:t> </w:t>
      </w:r>
      <w:r>
        <w:rPr>
          <w:sz w:val="12"/>
        </w:rPr>
        <w:t>related</w:t>
      </w:r>
      <w:r>
        <w:rPr>
          <w:spacing w:val="17"/>
          <w:sz w:val="12"/>
        </w:rPr>
        <w:t> </w:t>
      </w:r>
      <w:r>
        <w:rPr>
          <w:sz w:val="12"/>
        </w:rPr>
        <w:t>dementias.</w:t>
      </w:r>
      <w:r>
        <w:rPr>
          <w:spacing w:val="16"/>
          <w:sz w:val="12"/>
        </w:rPr>
        <w:t> </w:t>
      </w:r>
      <w:r>
        <w:rPr>
          <w:i/>
          <w:sz w:val="12"/>
        </w:rPr>
        <w:t>Clinical</w:t>
      </w:r>
      <w:r>
        <w:rPr>
          <w:i/>
          <w:spacing w:val="40"/>
          <w:sz w:val="12"/>
        </w:rPr>
        <w:t> </w:t>
      </w:r>
      <w:r>
        <w:rPr>
          <w:i/>
          <w:sz w:val="12"/>
        </w:rPr>
        <w:t>gerontologist</w:t>
      </w:r>
      <w:r>
        <w:rPr>
          <w:sz w:val="12"/>
        </w:rPr>
        <w:t>, </w:t>
      </w:r>
      <w:r>
        <w:rPr>
          <w:i/>
          <w:sz w:val="12"/>
        </w:rPr>
        <w:t>46</w:t>
      </w:r>
      <w:r>
        <w:rPr>
          <w:sz w:val="12"/>
        </w:rPr>
        <w:t>(2), pp.128-132.</w:t>
      </w:r>
    </w:p>
    <w:p>
      <w:pPr>
        <w:pStyle w:val="ListParagraph"/>
        <w:numPr>
          <w:ilvl w:val="0"/>
          <w:numId w:val="5"/>
        </w:numPr>
        <w:tabs>
          <w:tab w:pos="384" w:val="left" w:leader="none"/>
          <w:tab w:pos="385" w:val="left" w:leader="none"/>
        </w:tabs>
        <w:spacing w:line="240" w:lineRule="auto" w:before="1" w:after="0"/>
        <w:ind w:left="384" w:right="0" w:hanging="272"/>
        <w:jc w:val="left"/>
        <w:rPr>
          <w:sz w:val="12"/>
        </w:rPr>
      </w:pPr>
      <w:r>
        <w:rPr>
          <w:sz w:val="12"/>
        </w:rPr>
        <w:t>SANKAR,</w:t>
      </w:r>
      <w:r>
        <w:rPr>
          <w:spacing w:val="-2"/>
          <w:sz w:val="12"/>
        </w:rPr>
        <w:t> </w:t>
      </w:r>
      <w:r>
        <w:rPr>
          <w:sz w:val="12"/>
        </w:rPr>
        <w:t>S.K.,</w:t>
      </w:r>
      <w:r>
        <w:rPr>
          <w:spacing w:val="-5"/>
          <w:sz w:val="12"/>
        </w:rPr>
        <w:t> </w:t>
      </w:r>
      <w:r>
        <w:rPr>
          <w:sz w:val="12"/>
        </w:rPr>
        <w:t>(2017).</w:t>
      </w:r>
      <w:r>
        <w:rPr>
          <w:spacing w:val="-4"/>
          <w:sz w:val="12"/>
        </w:rPr>
        <w:t> </w:t>
      </w:r>
      <w:r>
        <w:rPr>
          <w:sz w:val="12"/>
        </w:rPr>
        <w:t>Scalable</w:t>
      </w:r>
      <w:r>
        <w:rPr>
          <w:spacing w:val="-4"/>
          <w:sz w:val="12"/>
        </w:rPr>
        <w:t> </w:t>
      </w:r>
      <w:r>
        <w:rPr>
          <w:sz w:val="12"/>
        </w:rPr>
        <w:t>business</w:t>
      </w:r>
      <w:r>
        <w:rPr>
          <w:spacing w:val="-1"/>
          <w:sz w:val="12"/>
        </w:rPr>
        <w:t> </w:t>
      </w:r>
      <w:r>
        <w:rPr>
          <w:sz w:val="12"/>
        </w:rPr>
        <w:t>model</w:t>
      </w:r>
      <w:r>
        <w:rPr>
          <w:spacing w:val="2"/>
          <w:sz w:val="12"/>
        </w:rPr>
        <w:t> </w:t>
      </w:r>
      <w:r>
        <w:rPr>
          <w:sz w:val="12"/>
        </w:rPr>
        <w:t>of</w:t>
      </w:r>
      <w:r>
        <w:rPr>
          <w:spacing w:val="-5"/>
          <w:sz w:val="12"/>
        </w:rPr>
        <w:t> </w:t>
      </w:r>
      <w:r>
        <w:rPr>
          <w:sz w:val="12"/>
        </w:rPr>
        <w:t>digital</w:t>
      </w:r>
      <w:r>
        <w:rPr>
          <w:spacing w:val="-4"/>
          <w:sz w:val="12"/>
        </w:rPr>
        <w:t> </w:t>
      </w:r>
      <w:r>
        <w:rPr>
          <w:sz w:val="12"/>
        </w:rPr>
        <w:t>solutions,</w:t>
      </w:r>
      <w:r>
        <w:rPr>
          <w:spacing w:val="-7"/>
          <w:sz w:val="12"/>
        </w:rPr>
        <w:t> </w:t>
      </w:r>
      <w:r>
        <w:rPr>
          <w:sz w:val="12"/>
        </w:rPr>
        <w:t>to</w:t>
      </w:r>
      <w:r>
        <w:rPr>
          <w:spacing w:val="-3"/>
          <w:sz w:val="12"/>
        </w:rPr>
        <w:t> </w:t>
      </w:r>
      <w:r>
        <w:rPr>
          <w:sz w:val="12"/>
        </w:rPr>
        <w:t>assist</w:t>
      </w:r>
      <w:r>
        <w:rPr>
          <w:spacing w:val="-4"/>
          <w:sz w:val="12"/>
        </w:rPr>
        <w:t> </w:t>
      </w:r>
      <w:r>
        <w:rPr>
          <w:sz w:val="12"/>
        </w:rPr>
        <w:t>elderly</w:t>
      </w:r>
      <w:r>
        <w:rPr>
          <w:spacing w:val="-6"/>
          <w:sz w:val="12"/>
        </w:rPr>
        <w:t> </w:t>
      </w:r>
      <w:r>
        <w:rPr>
          <w:sz w:val="12"/>
        </w:rPr>
        <w:t>patients</w:t>
      </w:r>
      <w:r>
        <w:rPr>
          <w:spacing w:val="-5"/>
          <w:sz w:val="12"/>
        </w:rPr>
        <w:t> </w:t>
      </w:r>
      <w:r>
        <w:rPr>
          <w:sz w:val="12"/>
        </w:rPr>
        <w:t>with</w:t>
      </w:r>
      <w:r>
        <w:rPr>
          <w:spacing w:val="-1"/>
          <w:sz w:val="12"/>
        </w:rPr>
        <w:t> </w:t>
      </w:r>
      <w:r>
        <w:rPr>
          <w:sz w:val="12"/>
        </w:rPr>
        <w:t>mild</w:t>
      </w:r>
      <w:r>
        <w:rPr>
          <w:spacing w:val="-2"/>
          <w:sz w:val="12"/>
        </w:rPr>
        <w:t> </w:t>
      </w:r>
      <w:r>
        <w:rPr>
          <w:sz w:val="12"/>
        </w:rPr>
        <w:t>cognitive</w:t>
      </w:r>
      <w:r>
        <w:rPr>
          <w:spacing w:val="-3"/>
          <w:sz w:val="12"/>
        </w:rPr>
        <w:t> </w:t>
      </w:r>
      <w:r>
        <w:rPr>
          <w:spacing w:val="-2"/>
          <w:sz w:val="12"/>
        </w:rPr>
        <w:t>impairment.</w:t>
      </w:r>
    </w:p>
    <w:p>
      <w:pPr>
        <w:pStyle w:val="ListParagraph"/>
        <w:numPr>
          <w:ilvl w:val="0"/>
          <w:numId w:val="5"/>
        </w:numPr>
        <w:tabs>
          <w:tab w:pos="384" w:val="left" w:leader="none"/>
          <w:tab w:pos="385" w:val="left" w:leader="none"/>
        </w:tabs>
        <w:spacing w:line="240" w:lineRule="auto" w:before="6" w:after="0"/>
        <w:ind w:left="384" w:right="0" w:hanging="272"/>
        <w:jc w:val="left"/>
        <w:rPr>
          <w:sz w:val="12"/>
        </w:rPr>
      </w:pPr>
      <w:r>
        <w:rPr>
          <w:sz w:val="12"/>
        </w:rPr>
        <w:t>Prochaska,</w:t>
      </w:r>
      <w:r>
        <w:rPr>
          <w:spacing w:val="-1"/>
          <w:sz w:val="12"/>
        </w:rPr>
        <w:t> </w:t>
      </w:r>
      <w:r>
        <w:rPr>
          <w:sz w:val="12"/>
        </w:rPr>
        <w:t>J.O.,</w:t>
      </w:r>
      <w:r>
        <w:rPr>
          <w:spacing w:val="-8"/>
          <w:sz w:val="12"/>
        </w:rPr>
        <w:t> </w:t>
      </w:r>
      <w:r>
        <w:rPr>
          <w:sz w:val="12"/>
        </w:rPr>
        <w:t>(2020).</w:t>
      </w:r>
      <w:r>
        <w:rPr>
          <w:spacing w:val="-3"/>
          <w:sz w:val="12"/>
        </w:rPr>
        <w:t> </w:t>
      </w:r>
      <w:r>
        <w:rPr>
          <w:sz w:val="12"/>
        </w:rPr>
        <w:t>Transtheoretical</w:t>
      </w:r>
      <w:r>
        <w:rPr>
          <w:spacing w:val="-5"/>
          <w:sz w:val="12"/>
        </w:rPr>
        <w:t> </w:t>
      </w:r>
      <w:r>
        <w:rPr>
          <w:sz w:val="12"/>
        </w:rPr>
        <w:t>model</w:t>
      </w:r>
      <w:r>
        <w:rPr>
          <w:spacing w:val="3"/>
          <w:sz w:val="12"/>
        </w:rPr>
        <w:t> </w:t>
      </w:r>
      <w:r>
        <w:rPr>
          <w:sz w:val="12"/>
        </w:rPr>
        <w:t>of</w:t>
      </w:r>
      <w:r>
        <w:rPr>
          <w:spacing w:val="-3"/>
          <w:sz w:val="12"/>
        </w:rPr>
        <w:t> </w:t>
      </w:r>
      <w:r>
        <w:rPr>
          <w:sz w:val="12"/>
        </w:rPr>
        <w:t>behavior change.</w:t>
      </w:r>
      <w:r>
        <w:rPr>
          <w:spacing w:val="-3"/>
          <w:sz w:val="12"/>
        </w:rPr>
        <w:t> </w:t>
      </w:r>
      <w:r>
        <w:rPr>
          <w:sz w:val="12"/>
        </w:rPr>
        <w:t>In</w:t>
      </w:r>
      <w:r>
        <w:rPr>
          <w:spacing w:val="-1"/>
          <w:sz w:val="12"/>
        </w:rPr>
        <w:t> </w:t>
      </w:r>
      <w:r>
        <w:rPr>
          <w:i/>
          <w:sz w:val="12"/>
        </w:rPr>
        <w:t>Encyclopedia</w:t>
      </w:r>
      <w:r>
        <w:rPr>
          <w:i/>
          <w:spacing w:val="4"/>
          <w:sz w:val="12"/>
        </w:rPr>
        <w:t> </w:t>
      </w:r>
      <w:r>
        <w:rPr>
          <w:i/>
          <w:sz w:val="12"/>
        </w:rPr>
        <w:t>of</w:t>
      </w:r>
      <w:r>
        <w:rPr>
          <w:i/>
          <w:spacing w:val="-3"/>
          <w:sz w:val="12"/>
        </w:rPr>
        <w:t> </w:t>
      </w:r>
      <w:r>
        <w:rPr>
          <w:i/>
          <w:sz w:val="12"/>
        </w:rPr>
        <w:t>behavioral</w:t>
      </w:r>
      <w:r>
        <w:rPr>
          <w:i/>
          <w:spacing w:val="3"/>
          <w:sz w:val="12"/>
        </w:rPr>
        <w:t> </w:t>
      </w:r>
      <w:r>
        <w:rPr>
          <w:i/>
          <w:sz w:val="12"/>
        </w:rPr>
        <w:t>medicine</w:t>
      </w:r>
      <w:r>
        <w:rPr>
          <w:i/>
          <w:spacing w:val="7"/>
          <w:sz w:val="12"/>
        </w:rPr>
        <w:t> </w:t>
      </w:r>
      <w:r>
        <w:rPr>
          <w:sz w:val="12"/>
        </w:rPr>
        <w:t>(pp.</w:t>
      </w:r>
      <w:r>
        <w:rPr>
          <w:spacing w:val="-4"/>
          <w:sz w:val="12"/>
        </w:rPr>
        <w:t> </w:t>
      </w:r>
      <w:r>
        <w:rPr>
          <w:sz w:val="12"/>
        </w:rPr>
        <w:t>2266-2270).</w:t>
      </w:r>
      <w:r>
        <w:rPr>
          <w:spacing w:val="-3"/>
          <w:sz w:val="12"/>
        </w:rPr>
        <w:t> </w:t>
      </w:r>
      <w:r>
        <w:rPr>
          <w:sz w:val="12"/>
        </w:rPr>
        <w:t>Cham:</w:t>
      </w:r>
      <w:r>
        <w:rPr>
          <w:spacing w:val="4"/>
          <w:sz w:val="12"/>
        </w:rPr>
        <w:t> </w:t>
      </w:r>
      <w:r>
        <w:rPr>
          <w:sz w:val="12"/>
        </w:rPr>
        <w:t>Springer</w:t>
      </w:r>
      <w:r>
        <w:rPr>
          <w:spacing w:val="-2"/>
          <w:sz w:val="12"/>
        </w:rPr>
        <w:t> </w:t>
      </w:r>
      <w:r>
        <w:rPr>
          <w:sz w:val="12"/>
        </w:rPr>
        <w:t>International</w:t>
      </w:r>
      <w:r>
        <w:rPr>
          <w:spacing w:val="-4"/>
          <w:sz w:val="12"/>
        </w:rPr>
        <w:t> </w:t>
      </w:r>
      <w:r>
        <w:rPr>
          <w:spacing w:val="-2"/>
          <w:sz w:val="12"/>
        </w:rPr>
        <w:t>Publishing.</w:t>
      </w:r>
    </w:p>
    <w:p>
      <w:pPr>
        <w:pStyle w:val="ListParagraph"/>
        <w:numPr>
          <w:ilvl w:val="0"/>
          <w:numId w:val="5"/>
        </w:numPr>
        <w:tabs>
          <w:tab w:pos="384" w:val="left" w:leader="none"/>
          <w:tab w:pos="385" w:val="left" w:leader="none"/>
        </w:tabs>
        <w:spacing w:line="249" w:lineRule="auto" w:before="6" w:after="0"/>
        <w:ind w:left="384" w:right="72" w:hanging="272"/>
        <w:jc w:val="left"/>
        <w:rPr>
          <w:sz w:val="12"/>
        </w:rPr>
      </w:pPr>
      <w:r>
        <w:rPr>
          <w:sz w:val="12"/>
        </w:rPr>
        <w:t>Suvish,</w:t>
      </w:r>
      <w:r>
        <w:rPr>
          <w:spacing w:val="16"/>
          <w:sz w:val="12"/>
        </w:rPr>
        <w:t> </w:t>
      </w:r>
      <w:r>
        <w:rPr>
          <w:sz w:val="12"/>
        </w:rPr>
        <w:t>Ghamari,</w:t>
      </w:r>
      <w:r>
        <w:rPr>
          <w:spacing w:val="19"/>
          <w:sz w:val="12"/>
        </w:rPr>
        <w:t> </w:t>
      </w:r>
      <w:r>
        <w:rPr>
          <w:sz w:val="12"/>
        </w:rPr>
        <w:t>M.</w:t>
      </w:r>
      <w:r>
        <w:rPr>
          <w:spacing w:val="16"/>
          <w:sz w:val="12"/>
        </w:rPr>
        <w:t> </w:t>
      </w:r>
      <w:r>
        <w:rPr>
          <w:sz w:val="12"/>
        </w:rPr>
        <w:t>and</w:t>
      </w:r>
      <w:r>
        <w:rPr>
          <w:spacing w:val="20"/>
          <w:sz w:val="12"/>
        </w:rPr>
        <w:t> </w:t>
      </w:r>
      <w:r>
        <w:rPr>
          <w:sz w:val="12"/>
        </w:rPr>
        <w:t>Sundaram,</w:t>
      </w:r>
      <w:r>
        <w:rPr>
          <w:spacing w:val="20"/>
          <w:sz w:val="12"/>
        </w:rPr>
        <w:t> </w:t>
      </w:r>
      <w:r>
        <w:rPr>
          <w:sz w:val="12"/>
        </w:rPr>
        <w:t>S.,</w:t>
      </w:r>
      <w:r>
        <w:rPr>
          <w:spacing w:val="16"/>
          <w:sz w:val="12"/>
        </w:rPr>
        <w:t> </w:t>
      </w:r>
      <w:r>
        <w:rPr>
          <w:sz w:val="12"/>
        </w:rPr>
        <w:t>(2025).</w:t>
      </w:r>
      <w:r>
        <w:rPr>
          <w:spacing w:val="19"/>
          <w:sz w:val="12"/>
        </w:rPr>
        <w:t> </w:t>
      </w:r>
      <w:r>
        <w:rPr>
          <w:sz w:val="12"/>
        </w:rPr>
        <w:t>Digital</w:t>
      </w:r>
      <w:r>
        <w:rPr>
          <w:spacing w:val="19"/>
          <w:sz w:val="12"/>
        </w:rPr>
        <w:t> </w:t>
      </w:r>
      <w:r>
        <w:rPr>
          <w:sz w:val="12"/>
        </w:rPr>
        <w:t>Dementia:</w:t>
      </w:r>
      <w:r>
        <w:rPr>
          <w:spacing w:val="19"/>
          <w:sz w:val="12"/>
        </w:rPr>
        <w:t> </w:t>
      </w:r>
      <w:r>
        <w:rPr>
          <w:sz w:val="12"/>
        </w:rPr>
        <w:t>Smart</w:t>
      </w:r>
      <w:r>
        <w:rPr>
          <w:spacing w:val="16"/>
          <w:sz w:val="12"/>
        </w:rPr>
        <w:t> </w:t>
      </w:r>
      <w:r>
        <w:rPr>
          <w:sz w:val="12"/>
        </w:rPr>
        <w:t>Technologies,</w:t>
      </w:r>
      <w:r>
        <w:rPr>
          <w:spacing w:val="16"/>
          <w:sz w:val="12"/>
        </w:rPr>
        <w:t> </w:t>
      </w:r>
      <w:r>
        <w:rPr>
          <w:sz w:val="12"/>
        </w:rPr>
        <w:t>mHealth</w:t>
      </w:r>
      <w:r>
        <w:rPr>
          <w:spacing w:val="20"/>
          <w:sz w:val="12"/>
        </w:rPr>
        <w:t> </w:t>
      </w:r>
      <w:r>
        <w:rPr>
          <w:sz w:val="12"/>
        </w:rPr>
        <w:t>Applications</w:t>
      </w:r>
      <w:r>
        <w:rPr>
          <w:spacing w:val="20"/>
          <w:sz w:val="12"/>
        </w:rPr>
        <w:t> </w:t>
      </w:r>
      <w:r>
        <w:rPr>
          <w:sz w:val="12"/>
        </w:rPr>
        <w:t>and</w:t>
      </w:r>
      <w:r>
        <w:rPr>
          <w:spacing w:val="17"/>
          <w:sz w:val="12"/>
        </w:rPr>
        <w:t> </w:t>
      </w:r>
      <w:r>
        <w:rPr>
          <w:sz w:val="12"/>
        </w:rPr>
        <w:t>IoT</w:t>
      </w:r>
      <w:r>
        <w:rPr>
          <w:spacing w:val="17"/>
          <w:sz w:val="12"/>
        </w:rPr>
        <w:t> </w:t>
      </w:r>
      <w:r>
        <w:rPr>
          <w:sz w:val="12"/>
        </w:rPr>
        <w:t>Devices,</w:t>
      </w:r>
      <w:r>
        <w:rPr>
          <w:spacing w:val="15"/>
          <w:sz w:val="12"/>
        </w:rPr>
        <w:t> </w:t>
      </w:r>
      <w:r>
        <w:rPr>
          <w:sz w:val="12"/>
        </w:rPr>
        <w:t>for</w:t>
      </w:r>
      <w:r>
        <w:rPr>
          <w:spacing w:val="15"/>
          <w:sz w:val="12"/>
        </w:rPr>
        <w:t> </w:t>
      </w:r>
      <w:r>
        <w:rPr>
          <w:sz w:val="12"/>
        </w:rPr>
        <w:t>Dementia-Friendly</w:t>
      </w:r>
      <w:r>
        <w:rPr>
          <w:spacing w:val="19"/>
          <w:sz w:val="12"/>
        </w:rPr>
        <w:t> </w:t>
      </w:r>
      <w:r>
        <w:rPr>
          <w:sz w:val="12"/>
        </w:rPr>
        <w:t>Environments.</w:t>
      </w:r>
      <w:r>
        <w:rPr>
          <w:spacing w:val="19"/>
          <w:sz w:val="12"/>
        </w:rPr>
        <w:t> </w:t>
      </w:r>
      <w:r>
        <w:rPr>
          <w:i/>
          <w:sz w:val="12"/>
        </w:rPr>
        <w:t>Journal</w:t>
      </w:r>
      <w:r>
        <w:rPr>
          <w:i/>
          <w:spacing w:val="19"/>
          <w:sz w:val="12"/>
        </w:rPr>
        <w:t> </w:t>
      </w:r>
      <w:r>
        <w:rPr>
          <w:i/>
          <w:sz w:val="12"/>
        </w:rPr>
        <w:t>of</w:t>
      </w:r>
      <w:r>
        <w:rPr>
          <w:i/>
          <w:spacing w:val="16"/>
          <w:sz w:val="12"/>
        </w:rPr>
        <w:t> </w:t>
      </w:r>
      <w:r>
        <w:rPr>
          <w:i/>
          <w:sz w:val="12"/>
        </w:rPr>
        <w:t>Sensor</w:t>
      </w:r>
      <w:r>
        <w:rPr>
          <w:i/>
          <w:spacing w:val="20"/>
          <w:sz w:val="12"/>
        </w:rPr>
        <w:t> </w:t>
      </w:r>
      <w:r>
        <w:rPr>
          <w:i/>
          <w:sz w:val="12"/>
        </w:rPr>
        <w:t>and</w:t>
      </w:r>
      <w:r>
        <w:rPr>
          <w:i/>
          <w:spacing w:val="40"/>
          <w:sz w:val="12"/>
        </w:rPr>
        <w:t> </w:t>
      </w:r>
      <w:r>
        <w:rPr>
          <w:i/>
          <w:sz w:val="12"/>
        </w:rPr>
        <w:t>Actuator Networks</w:t>
      </w:r>
      <w:r>
        <w:rPr>
          <w:sz w:val="12"/>
        </w:rPr>
        <w:t>, </w:t>
      </w:r>
      <w:r>
        <w:rPr>
          <w:i/>
          <w:sz w:val="12"/>
        </w:rPr>
        <w:t>14</w:t>
      </w:r>
      <w:r>
        <w:rPr>
          <w:sz w:val="12"/>
        </w:rPr>
        <w:t>(6), p.112.</w:t>
      </w:r>
    </w:p>
    <w:p>
      <w:pPr>
        <w:pStyle w:val="ListParagraph"/>
        <w:numPr>
          <w:ilvl w:val="0"/>
          <w:numId w:val="5"/>
        </w:numPr>
        <w:tabs>
          <w:tab w:pos="384" w:val="left" w:leader="none"/>
          <w:tab w:pos="385" w:val="left" w:leader="none"/>
        </w:tabs>
        <w:spacing w:line="249" w:lineRule="auto" w:before="1" w:after="0"/>
        <w:ind w:left="384" w:right="75" w:hanging="272"/>
        <w:jc w:val="left"/>
        <w:rPr>
          <w:sz w:val="12"/>
        </w:rPr>
      </w:pPr>
      <w:r>
        <w:rPr>
          <w:sz w:val="12"/>
        </w:rPr>
        <w:t>Shah, R., Salek, M.S., Ali, F.M., Nixon, S.J., Otwombe, K., Ingram, J.R. and Finlay, A.Y., (2024). Dementia and its profound impact on family members and partners: a large UK cross-sectional</w:t>
      </w:r>
      <w:r>
        <w:rPr>
          <w:spacing w:val="40"/>
          <w:sz w:val="12"/>
        </w:rPr>
        <w:t> </w:t>
      </w:r>
      <w:r>
        <w:rPr>
          <w:sz w:val="12"/>
        </w:rPr>
        <w:t>study. </w:t>
      </w:r>
      <w:r>
        <w:rPr>
          <w:i/>
          <w:sz w:val="12"/>
        </w:rPr>
        <w:t>Alzheimer Disease &amp; Associated Disorders</w:t>
      </w:r>
      <w:r>
        <w:rPr>
          <w:sz w:val="12"/>
        </w:rPr>
        <w:t>, </w:t>
      </w:r>
      <w:r>
        <w:rPr>
          <w:i/>
          <w:sz w:val="12"/>
        </w:rPr>
        <w:t>38</w:t>
      </w:r>
      <w:r>
        <w:rPr>
          <w:sz w:val="12"/>
        </w:rPr>
        <w:t>(4), pp.338-343.</w:t>
      </w:r>
    </w:p>
    <w:p>
      <w:pPr>
        <w:pStyle w:val="ListParagraph"/>
        <w:numPr>
          <w:ilvl w:val="0"/>
          <w:numId w:val="5"/>
        </w:numPr>
        <w:tabs>
          <w:tab w:pos="384" w:val="left" w:leader="none"/>
          <w:tab w:pos="385" w:val="left" w:leader="none"/>
        </w:tabs>
        <w:spacing w:line="249" w:lineRule="auto" w:before="1" w:after="0"/>
        <w:ind w:left="384" w:right="78" w:hanging="272"/>
        <w:jc w:val="left"/>
        <w:rPr>
          <w:sz w:val="12"/>
        </w:rPr>
      </w:pPr>
      <w:r>
        <w:rPr>
          <w:sz w:val="12"/>
        </w:rPr>
        <w:t>Yazdanmanesh,</w:t>
      </w:r>
      <w:r>
        <w:rPr>
          <w:spacing w:val="17"/>
          <w:sz w:val="12"/>
        </w:rPr>
        <w:t> </w:t>
      </w:r>
      <w:r>
        <w:rPr>
          <w:sz w:val="12"/>
        </w:rPr>
        <w:t>M.,</w:t>
      </w:r>
      <w:r>
        <w:rPr>
          <w:spacing w:val="17"/>
          <w:sz w:val="12"/>
        </w:rPr>
        <w:t> </w:t>
      </w:r>
      <w:r>
        <w:rPr>
          <w:sz w:val="12"/>
        </w:rPr>
        <w:t>Esmaeili,</w:t>
      </w:r>
      <w:r>
        <w:rPr>
          <w:spacing w:val="17"/>
          <w:sz w:val="12"/>
        </w:rPr>
        <w:t> </w:t>
      </w:r>
      <w:r>
        <w:rPr>
          <w:sz w:val="12"/>
        </w:rPr>
        <w:t>R.,</w:t>
      </w:r>
      <w:r>
        <w:rPr>
          <w:spacing w:val="15"/>
          <w:sz w:val="12"/>
        </w:rPr>
        <w:t> </w:t>
      </w:r>
      <w:r>
        <w:rPr>
          <w:sz w:val="12"/>
        </w:rPr>
        <w:t>Nasiri,</w:t>
      </w:r>
      <w:r>
        <w:rPr>
          <w:spacing w:val="18"/>
          <w:sz w:val="12"/>
        </w:rPr>
        <w:t> </w:t>
      </w:r>
      <w:r>
        <w:rPr>
          <w:sz w:val="12"/>
        </w:rPr>
        <w:t>M.</w:t>
      </w:r>
      <w:r>
        <w:rPr>
          <w:spacing w:val="13"/>
          <w:sz w:val="12"/>
        </w:rPr>
        <w:t> </w:t>
      </w:r>
      <w:r>
        <w:rPr>
          <w:sz w:val="12"/>
        </w:rPr>
        <w:t>and</w:t>
      </w:r>
      <w:r>
        <w:rPr>
          <w:spacing w:val="18"/>
          <w:sz w:val="12"/>
        </w:rPr>
        <w:t> </w:t>
      </w:r>
      <w:r>
        <w:rPr>
          <w:sz w:val="12"/>
        </w:rPr>
        <w:t>Vasli,</w:t>
      </w:r>
      <w:r>
        <w:rPr>
          <w:spacing w:val="16"/>
          <w:sz w:val="12"/>
        </w:rPr>
        <w:t> </w:t>
      </w:r>
      <w:r>
        <w:rPr>
          <w:sz w:val="12"/>
        </w:rPr>
        <w:t>P.,</w:t>
      </w:r>
      <w:r>
        <w:rPr>
          <w:spacing w:val="15"/>
          <w:sz w:val="12"/>
        </w:rPr>
        <w:t> </w:t>
      </w:r>
      <w:r>
        <w:rPr>
          <w:sz w:val="12"/>
        </w:rPr>
        <w:t>(2023).</w:t>
      </w:r>
      <w:r>
        <w:rPr>
          <w:spacing w:val="15"/>
          <w:sz w:val="12"/>
        </w:rPr>
        <w:t> </w:t>
      </w:r>
      <w:r>
        <w:rPr>
          <w:sz w:val="12"/>
        </w:rPr>
        <w:t>Relieving</w:t>
      </w:r>
      <w:r>
        <w:rPr>
          <w:spacing w:val="18"/>
          <w:sz w:val="12"/>
        </w:rPr>
        <w:t> </w:t>
      </w:r>
      <w:r>
        <w:rPr>
          <w:sz w:val="12"/>
        </w:rPr>
        <w:t>care</w:t>
      </w:r>
      <w:r>
        <w:rPr>
          <w:spacing w:val="18"/>
          <w:sz w:val="12"/>
        </w:rPr>
        <w:t> </w:t>
      </w:r>
      <w:r>
        <w:rPr>
          <w:sz w:val="12"/>
        </w:rPr>
        <w:t>burden</w:t>
      </w:r>
      <w:r>
        <w:rPr>
          <w:spacing w:val="16"/>
          <w:sz w:val="12"/>
        </w:rPr>
        <w:t> </w:t>
      </w:r>
      <w:r>
        <w:rPr>
          <w:sz w:val="12"/>
        </w:rPr>
        <w:t>and</w:t>
      </w:r>
      <w:r>
        <w:rPr>
          <w:spacing w:val="18"/>
          <w:sz w:val="12"/>
        </w:rPr>
        <w:t> </w:t>
      </w:r>
      <w:r>
        <w:rPr>
          <w:sz w:val="12"/>
        </w:rPr>
        <w:t>promoting</w:t>
      </w:r>
      <w:r>
        <w:rPr>
          <w:spacing w:val="18"/>
          <w:sz w:val="12"/>
        </w:rPr>
        <w:t> </w:t>
      </w:r>
      <w:r>
        <w:rPr>
          <w:sz w:val="12"/>
        </w:rPr>
        <w:t>health-related</w:t>
      </w:r>
      <w:r>
        <w:rPr>
          <w:spacing w:val="19"/>
          <w:sz w:val="12"/>
        </w:rPr>
        <w:t> </w:t>
      </w:r>
      <w:r>
        <w:rPr>
          <w:sz w:val="12"/>
        </w:rPr>
        <w:t>quality</w:t>
      </w:r>
      <w:r>
        <w:rPr>
          <w:spacing w:val="16"/>
          <w:sz w:val="12"/>
        </w:rPr>
        <w:t> </w:t>
      </w:r>
      <w:r>
        <w:rPr>
          <w:sz w:val="12"/>
        </w:rPr>
        <w:t>of</w:t>
      </w:r>
      <w:r>
        <w:rPr>
          <w:spacing w:val="15"/>
          <w:sz w:val="12"/>
        </w:rPr>
        <w:t> </w:t>
      </w:r>
      <w:r>
        <w:rPr>
          <w:sz w:val="12"/>
        </w:rPr>
        <w:t>life</w:t>
      </w:r>
      <w:r>
        <w:rPr>
          <w:spacing w:val="16"/>
          <w:sz w:val="12"/>
        </w:rPr>
        <w:t> </w:t>
      </w:r>
      <w:r>
        <w:rPr>
          <w:sz w:val="12"/>
        </w:rPr>
        <w:t>for</w:t>
      </w:r>
      <w:r>
        <w:rPr>
          <w:spacing w:val="16"/>
          <w:sz w:val="12"/>
        </w:rPr>
        <w:t> </w:t>
      </w:r>
      <w:r>
        <w:rPr>
          <w:sz w:val="12"/>
        </w:rPr>
        <w:t>family</w:t>
      </w:r>
      <w:r>
        <w:rPr>
          <w:spacing w:val="18"/>
          <w:sz w:val="12"/>
        </w:rPr>
        <w:t> </w:t>
      </w:r>
      <w:r>
        <w:rPr>
          <w:sz w:val="12"/>
        </w:rPr>
        <w:t>caregivers</w:t>
      </w:r>
      <w:r>
        <w:rPr>
          <w:spacing w:val="18"/>
          <w:sz w:val="12"/>
        </w:rPr>
        <w:t> </w:t>
      </w:r>
      <w:r>
        <w:rPr>
          <w:sz w:val="12"/>
        </w:rPr>
        <w:t>of</w:t>
      </w:r>
      <w:r>
        <w:rPr>
          <w:spacing w:val="18"/>
          <w:sz w:val="12"/>
        </w:rPr>
        <w:t> </w:t>
      </w:r>
      <w:r>
        <w:rPr>
          <w:sz w:val="12"/>
        </w:rPr>
        <w:t>elderly</w:t>
      </w:r>
      <w:r>
        <w:rPr>
          <w:spacing w:val="18"/>
          <w:sz w:val="12"/>
        </w:rPr>
        <w:t> </w:t>
      </w:r>
      <w:r>
        <w:rPr>
          <w:sz w:val="12"/>
        </w:rPr>
        <w:t>people</w:t>
      </w:r>
      <w:r>
        <w:rPr>
          <w:spacing w:val="16"/>
          <w:sz w:val="12"/>
        </w:rPr>
        <w:t> </w:t>
      </w:r>
      <w:r>
        <w:rPr>
          <w:sz w:val="12"/>
        </w:rPr>
        <w:t>with</w:t>
      </w:r>
      <w:r>
        <w:rPr>
          <w:spacing w:val="16"/>
          <w:sz w:val="12"/>
        </w:rPr>
        <w:t> </w:t>
      </w:r>
      <w:r>
        <w:rPr>
          <w:sz w:val="12"/>
        </w:rPr>
        <w:t>Alzheimer’s</w:t>
      </w:r>
      <w:r>
        <w:rPr>
          <w:spacing w:val="40"/>
          <w:sz w:val="12"/>
        </w:rPr>
        <w:t> </w:t>
      </w:r>
      <w:r>
        <w:rPr>
          <w:sz w:val="12"/>
        </w:rPr>
        <w:t>disease via an empowerment program. </w:t>
      </w:r>
      <w:r>
        <w:rPr>
          <w:i/>
          <w:sz w:val="12"/>
        </w:rPr>
        <w:t>Aging clinical and experimental research</w:t>
      </w:r>
      <w:r>
        <w:rPr>
          <w:sz w:val="12"/>
        </w:rPr>
        <w:t>, </w:t>
      </w:r>
      <w:r>
        <w:rPr>
          <w:i/>
          <w:sz w:val="12"/>
        </w:rPr>
        <w:t>35</w:t>
      </w:r>
      <w:r>
        <w:rPr>
          <w:sz w:val="12"/>
        </w:rPr>
        <w:t>(1), pp.73-83.</w:t>
      </w:r>
    </w:p>
    <w:p>
      <w:pPr>
        <w:pStyle w:val="ListParagraph"/>
        <w:numPr>
          <w:ilvl w:val="0"/>
          <w:numId w:val="5"/>
        </w:numPr>
        <w:tabs>
          <w:tab w:pos="384" w:val="left" w:leader="none"/>
          <w:tab w:pos="385" w:val="left" w:leader="none"/>
        </w:tabs>
        <w:spacing w:line="249" w:lineRule="auto" w:before="1" w:after="0"/>
        <w:ind w:left="384" w:right="72" w:hanging="272"/>
        <w:jc w:val="left"/>
        <w:rPr>
          <w:sz w:val="12"/>
        </w:rPr>
      </w:pPr>
      <w:r>
        <w:rPr>
          <w:sz w:val="12"/>
        </w:rPr>
        <w:t>Yousaf,</w:t>
      </w:r>
      <w:r>
        <w:rPr>
          <w:spacing w:val="17"/>
          <w:sz w:val="12"/>
        </w:rPr>
        <w:t> </w:t>
      </w:r>
      <w:r>
        <w:rPr>
          <w:sz w:val="12"/>
        </w:rPr>
        <w:t>K.,</w:t>
      </w:r>
      <w:r>
        <w:rPr>
          <w:spacing w:val="16"/>
          <w:sz w:val="12"/>
        </w:rPr>
        <w:t> </w:t>
      </w:r>
      <w:r>
        <w:rPr>
          <w:sz w:val="12"/>
        </w:rPr>
        <w:t>Mehmood,</w:t>
      </w:r>
      <w:r>
        <w:rPr>
          <w:spacing w:val="17"/>
          <w:sz w:val="12"/>
        </w:rPr>
        <w:t> </w:t>
      </w:r>
      <w:r>
        <w:rPr>
          <w:sz w:val="12"/>
        </w:rPr>
        <w:t>Z.,</w:t>
      </w:r>
      <w:r>
        <w:rPr>
          <w:spacing w:val="17"/>
          <w:sz w:val="12"/>
        </w:rPr>
        <w:t> </w:t>
      </w:r>
      <w:r>
        <w:rPr>
          <w:sz w:val="12"/>
        </w:rPr>
        <w:t>Awan,</w:t>
      </w:r>
      <w:r>
        <w:rPr>
          <w:spacing w:val="17"/>
          <w:sz w:val="12"/>
        </w:rPr>
        <w:t> </w:t>
      </w:r>
      <w:r>
        <w:rPr>
          <w:sz w:val="12"/>
        </w:rPr>
        <w:t>I.A.,</w:t>
      </w:r>
      <w:r>
        <w:rPr>
          <w:spacing w:val="16"/>
          <w:sz w:val="12"/>
        </w:rPr>
        <w:t> </w:t>
      </w:r>
      <w:r>
        <w:rPr>
          <w:sz w:val="12"/>
        </w:rPr>
        <w:t>Saba,</w:t>
      </w:r>
      <w:r>
        <w:rPr>
          <w:spacing w:val="15"/>
          <w:sz w:val="12"/>
        </w:rPr>
        <w:t> </w:t>
      </w:r>
      <w:r>
        <w:rPr>
          <w:sz w:val="12"/>
        </w:rPr>
        <w:t>T.,</w:t>
      </w:r>
      <w:r>
        <w:rPr>
          <w:spacing w:val="16"/>
          <w:sz w:val="12"/>
        </w:rPr>
        <w:t> </w:t>
      </w:r>
      <w:r>
        <w:rPr>
          <w:sz w:val="12"/>
        </w:rPr>
        <w:t>Alharbey,</w:t>
      </w:r>
      <w:r>
        <w:rPr>
          <w:spacing w:val="16"/>
          <w:sz w:val="12"/>
        </w:rPr>
        <w:t> </w:t>
      </w:r>
      <w:r>
        <w:rPr>
          <w:sz w:val="12"/>
        </w:rPr>
        <w:t>R.,</w:t>
      </w:r>
      <w:r>
        <w:rPr>
          <w:spacing w:val="14"/>
          <w:sz w:val="12"/>
        </w:rPr>
        <w:t> </w:t>
      </w:r>
      <w:r>
        <w:rPr>
          <w:sz w:val="12"/>
        </w:rPr>
        <w:t>Qadah,</w:t>
      </w:r>
      <w:r>
        <w:rPr>
          <w:spacing w:val="15"/>
          <w:sz w:val="12"/>
        </w:rPr>
        <w:t> </w:t>
      </w:r>
      <w:r>
        <w:rPr>
          <w:sz w:val="12"/>
        </w:rPr>
        <w:t>T.</w:t>
      </w:r>
      <w:r>
        <w:rPr>
          <w:spacing w:val="14"/>
          <w:sz w:val="12"/>
        </w:rPr>
        <w:t> </w:t>
      </w:r>
      <w:r>
        <w:rPr>
          <w:sz w:val="12"/>
        </w:rPr>
        <w:t>and</w:t>
      </w:r>
      <w:r>
        <w:rPr>
          <w:spacing w:val="17"/>
          <w:sz w:val="12"/>
        </w:rPr>
        <w:t> </w:t>
      </w:r>
      <w:r>
        <w:rPr>
          <w:sz w:val="12"/>
        </w:rPr>
        <w:t>Alrige,</w:t>
      </w:r>
      <w:r>
        <w:rPr>
          <w:spacing w:val="16"/>
          <w:sz w:val="12"/>
        </w:rPr>
        <w:t> </w:t>
      </w:r>
      <w:r>
        <w:rPr>
          <w:sz w:val="12"/>
        </w:rPr>
        <w:t>M.A.,</w:t>
      </w:r>
      <w:r>
        <w:rPr>
          <w:spacing w:val="16"/>
          <w:sz w:val="12"/>
        </w:rPr>
        <w:t> </w:t>
      </w:r>
      <w:r>
        <w:rPr>
          <w:sz w:val="12"/>
        </w:rPr>
        <w:t>(2020).</w:t>
      </w:r>
      <w:r>
        <w:rPr>
          <w:spacing w:val="14"/>
          <w:sz w:val="12"/>
        </w:rPr>
        <w:t> </w:t>
      </w:r>
      <w:r>
        <w:rPr>
          <w:sz w:val="12"/>
        </w:rPr>
        <w:t>A</w:t>
      </w:r>
      <w:r>
        <w:rPr>
          <w:spacing w:val="16"/>
          <w:sz w:val="12"/>
        </w:rPr>
        <w:t> </w:t>
      </w:r>
      <w:r>
        <w:rPr>
          <w:sz w:val="12"/>
        </w:rPr>
        <w:t>comprehensive</w:t>
      </w:r>
      <w:r>
        <w:rPr>
          <w:spacing w:val="18"/>
          <w:sz w:val="12"/>
        </w:rPr>
        <w:t> </w:t>
      </w:r>
      <w:r>
        <w:rPr>
          <w:sz w:val="12"/>
        </w:rPr>
        <w:t>study</w:t>
      </w:r>
      <w:r>
        <w:rPr>
          <w:spacing w:val="16"/>
          <w:sz w:val="12"/>
        </w:rPr>
        <w:t> </w:t>
      </w:r>
      <w:r>
        <w:rPr>
          <w:sz w:val="12"/>
        </w:rPr>
        <w:t>of</w:t>
      </w:r>
      <w:r>
        <w:rPr>
          <w:spacing w:val="16"/>
          <w:sz w:val="12"/>
        </w:rPr>
        <w:t> </w:t>
      </w:r>
      <w:r>
        <w:rPr>
          <w:sz w:val="12"/>
        </w:rPr>
        <w:t>mobile-health</w:t>
      </w:r>
      <w:r>
        <w:rPr>
          <w:spacing w:val="17"/>
          <w:sz w:val="12"/>
        </w:rPr>
        <w:t> </w:t>
      </w:r>
      <w:r>
        <w:rPr>
          <w:sz w:val="12"/>
        </w:rPr>
        <w:t>based</w:t>
      </w:r>
      <w:r>
        <w:rPr>
          <w:spacing w:val="17"/>
          <w:sz w:val="12"/>
        </w:rPr>
        <w:t> </w:t>
      </w:r>
      <w:r>
        <w:rPr>
          <w:sz w:val="12"/>
        </w:rPr>
        <w:t>assistive</w:t>
      </w:r>
      <w:r>
        <w:rPr>
          <w:spacing w:val="15"/>
          <w:sz w:val="12"/>
        </w:rPr>
        <w:t> </w:t>
      </w:r>
      <w:r>
        <w:rPr>
          <w:sz w:val="12"/>
        </w:rPr>
        <w:t>technology</w:t>
      </w:r>
      <w:r>
        <w:rPr>
          <w:spacing w:val="17"/>
          <w:sz w:val="12"/>
        </w:rPr>
        <w:t> </w:t>
      </w:r>
      <w:r>
        <w:rPr>
          <w:sz w:val="12"/>
        </w:rPr>
        <w:t>for</w:t>
      </w:r>
      <w:r>
        <w:rPr>
          <w:spacing w:val="15"/>
          <w:sz w:val="12"/>
        </w:rPr>
        <w:t> </w:t>
      </w:r>
      <w:r>
        <w:rPr>
          <w:sz w:val="12"/>
        </w:rPr>
        <w:t>the</w:t>
      </w:r>
      <w:r>
        <w:rPr>
          <w:spacing w:val="15"/>
          <w:sz w:val="12"/>
        </w:rPr>
        <w:t> </w:t>
      </w:r>
      <w:r>
        <w:rPr>
          <w:sz w:val="12"/>
        </w:rPr>
        <w:t>healthcare</w:t>
      </w:r>
      <w:r>
        <w:rPr>
          <w:spacing w:val="17"/>
          <w:sz w:val="12"/>
        </w:rPr>
        <w:t> </w:t>
      </w:r>
      <w:r>
        <w:rPr>
          <w:sz w:val="12"/>
        </w:rPr>
        <w:t>of</w:t>
      </w:r>
      <w:r>
        <w:rPr>
          <w:spacing w:val="40"/>
          <w:sz w:val="12"/>
        </w:rPr>
        <w:t> </w:t>
      </w:r>
      <w:r>
        <w:rPr>
          <w:sz w:val="12"/>
        </w:rPr>
        <w:t>dementia and Alzheimer’s disease (AD) Yousaf K. et al. </w:t>
      </w:r>
      <w:r>
        <w:rPr>
          <w:i/>
          <w:sz w:val="12"/>
        </w:rPr>
        <w:t>Health Care Management Science</w:t>
      </w:r>
      <w:r>
        <w:rPr>
          <w:sz w:val="12"/>
        </w:rPr>
        <w:t>, </w:t>
      </w:r>
      <w:r>
        <w:rPr>
          <w:i/>
          <w:sz w:val="12"/>
        </w:rPr>
        <w:t>23</w:t>
      </w:r>
      <w:r>
        <w:rPr>
          <w:sz w:val="12"/>
        </w:rPr>
        <w:t>(2), pp.287-309.</w:t>
      </w:r>
    </w:p>
    <w:p>
      <w:pPr>
        <w:pStyle w:val="ListParagraph"/>
        <w:numPr>
          <w:ilvl w:val="0"/>
          <w:numId w:val="5"/>
        </w:numPr>
        <w:tabs>
          <w:tab w:pos="384" w:val="left" w:leader="none"/>
          <w:tab w:pos="385" w:val="left" w:leader="none"/>
        </w:tabs>
        <w:spacing w:line="249" w:lineRule="auto" w:before="1" w:after="0"/>
        <w:ind w:left="384" w:right="73" w:hanging="272"/>
        <w:jc w:val="left"/>
        <w:rPr>
          <w:sz w:val="12"/>
        </w:rPr>
      </w:pPr>
      <w:r>
        <w:rPr>
          <w:sz w:val="12"/>
        </w:rPr>
        <w:t>Zucchella,</w:t>
      </w:r>
      <w:r>
        <w:rPr>
          <w:spacing w:val="10"/>
          <w:sz w:val="12"/>
        </w:rPr>
        <w:t> </w:t>
      </w:r>
      <w:r>
        <w:rPr>
          <w:sz w:val="12"/>
        </w:rPr>
        <w:t>C., Sinforiani,</w:t>
      </w:r>
      <w:r>
        <w:rPr>
          <w:spacing w:val="10"/>
          <w:sz w:val="12"/>
        </w:rPr>
        <w:t> </w:t>
      </w:r>
      <w:r>
        <w:rPr>
          <w:sz w:val="12"/>
        </w:rPr>
        <w:t>E., Tamburin,</w:t>
      </w:r>
      <w:r>
        <w:rPr>
          <w:spacing w:val="10"/>
          <w:sz w:val="12"/>
        </w:rPr>
        <w:t> </w:t>
      </w:r>
      <w:r>
        <w:rPr>
          <w:sz w:val="12"/>
        </w:rPr>
        <w:t>S., Federico,</w:t>
      </w:r>
      <w:r>
        <w:rPr>
          <w:spacing w:val="10"/>
          <w:sz w:val="12"/>
        </w:rPr>
        <w:t> </w:t>
      </w:r>
      <w:r>
        <w:rPr>
          <w:sz w:val="12"/>
        </w:rPr>
        <w:t>A.,</w:t>
      </w:r>
      <w:r>
        <w:rPr>
          <w:spacing w:val="10"/>
          <w:sz w:val="12"/>
        </w:rPr>
        <w:t> </w:t>
      </w:r>
      <w:r>
        <w:rPr>
          <w:sz w:val="12"/>
        </w:rPr>
        <w:t>Mantovani,</w:t>
      </w:r>
      <w:r>
        <w:rPr>
          <w:spacing w:val="10"/>
          <w:sz w:val="12"/>
        </w:rPr>
        <w:t> </w:t>
      </w:r>
      <w:r>
        <w:rPr>
          <w:sz w:val="12"/>
        </w:rPr>
        <w:t>E.,</w:t>
      </w:r>
      <w:r>
        <w:rPr>
          <w:spacing w:val="10"/>
          <w:sz w:val="12"/>
        </w:rPr>
        <w:t> </w:t>
      </w:r>
      <w:r>
        <w:rPr>
          <w:sz w:val="12"/>
        </w:rPr>
        <w:t>Bernini,</w:t>
      </w:r>
      <w:r>
        <w:rPr>
          <w:spacing w:val="10"/>
          <w:sz w:val="12"/>
        </w:rPr>
        <w:t> </w:t>
      </w:r>
      <w:r>
        <w:rPr>
          <w:sz w:val="12"/>
        </w:rPr>
        <w:t>S.,</w:t>
      </w:r>
      <w:r>
        <w:rPr>
          <w:spacing w:val="10"/>
          <w:sz w:val="12"/>
        </w:rPr>
        <w:t> </w:t>
      </w:r>
      <w:r>
        <w:rPr>
          <w:sz w:val="12"/>
        </w:rPr>
        <w:t>Casale,</w:t>
      </w:r>
      <w:r>
        <w:rPr>
          <w:spacing w:val="10"/>
          <w:sz w:val="12"/>
        </w:rPr>
        <w:t> </w:t>
      </w:r>
      <w:r>
        <w:rPr>
          <w:sz w:val="12"/>
        </w:rPr>
        <w:t>R.</w:t>
      </w:r>
      <w:r>
        <w:rPr>
          <w:spacing w:val="10"/>
          <w:sz w:val="12"/>
        </w:rPr>
        <w:t> </w:t>
      </w:r>
      <w:r>
        <w:rPr>
          <w:sz w:val="12"/>
        </w:rPr>
        <w:t>and</w:t>
      </w:r>
      <w:r>
        <w:rPr>
          <w:spacing w:val="10"/>
          <w:sz w:val="12"/>
        </w:rPr>
        <w:t> </w:t>
      </w:r>
      <w:r>
        <w:rPr>
          <w:sz w:val="12"/>
        </w:rPr>
        <w:t>Bartolo,</w:t>
      </w:r>
      <w:r>
        <w:rPr>
          <w:spacing w:val="8"/>
          <w:sz w:val="12"/>
        </w:rPr>
        <w:t> </w:t>
      </w:r>
      <w:r>
        <w:rPr>
          <w:sz w:val="12"/>
        </w:rPr>
        <w:t>M.,</w:t>
      </w:r>
      <w:r>
        <w:rPr>
          <w:spacing w:val="10"/>
          <w:sz w:val="12"/>
        </w:rPr>
        <w:t> </w:t>
      </w:r>
      <w:r>
        <w:rPr>
          <w:sz w:val="12"/>
        </w:rPr>
        <w:t>(2018).</w:t>
      </w:r>
      <w:r>
        <w:rPr>
          <w:spacing w:val="10"/>
          <w:sz w:val="12"/>
        </w:rPr>
        <w:t> </w:t>
      </w:r>
      <w:r>
        <w:rPr>
          <w:sz w:val="12"/>
        </w:rPr>
        <w:t>The</w:t>
      </w:r>
      <w:r>
        <w:rPr>
          <w:spacing w:val="10"/>
          <w:sz w:val="12"/>
        </w:rPr>
        <w:t> </w:t>
      </w:r>
      <w:r>
        <w:rPr>
          <w:sz w:val="12"/>
        </w:rPr>
        <w:t>multidisciplinary</w:t>
      </w:r>
      <w:r>
        <w:rPr>
          <w:spacing w:val="10"/>
          <w:sz w:val="12"/>
        </w:rPr>
        <w:t> </w:t>
      </w:r>
      <w:r>
        <w:rPr>
          <w:sz w:val="12"/>
        </w:rPr>
        <w:t>approach</w:t>
      </w:r>
      <w:r>
        <w:rPr>
          <w:spacing w:val="11"/>
          <w:sz w:val="12"/>
        </w:rPr>
        <w:t> </w:t>
      </w:r>
      <w:r>
        <w:rPr>
          <w:sz w:val="12"/>
        </w:rPr>
        <w:t>to</w:t>
      </w:r>
      <w:r>
        <w:rPr>
          <w:spacing w:val="10"/>
          <w:sz w:val="12"/>
        </w:rPr>
        <w:t> </w:t>
      </w:r>
      <w:r>
        <w:rPr>
          <w:sz w:val="12"/>
        </w:rPr>
        <w:t>Alzheimer's</w:t>
      </w:r>
      <w:r>
        <w:rPr>
          <w:spacing w:val="11"/>
          <w:sz w:val="12"/>
        </w:rPr>
        <w:t> </w:t>
      </w:r>
      <w:r>
        <w:rPr>
          <w:sz w:val="12"/>
        </w:rPr>
        <w:t>disease</w:t>
      </w:r>
      <w:r>
        <w:rPr>
          <w:spacing w:val="10"/>
          <w:sz w:val="12"/>
        </w:rPr>
        <w:t> </w:t>
      </w:r>
      <w:r>
        <w:rPr>
          <w:sz w:val="12"/>
        </w:rPr>
        <w:t>and</w:t>
      </w:r>
      <w:r>
        <w:rPr>
          <w:spacing w:val="10"/>
          <w:sz w:val="12"/>
        </w:rPr>
        <w:t> </w:t>
      </w:r>
      <w:r>
        <w:rPr>
          <w:sz w:val="12"/>
        </w:rPr>
        <w:t>dementia.</w:t>
      </w:r>
      <w:r>
        <w:rPr>
          <w:spacing w:val="10"/>
          <w:sz w:val="12"/>
        </w:rPr>
        <w:t> </w:t>
      </w:r>
      <w:r>
        <w:rPr>
          <w:sz w:val="12"/>
        </w:rPr>
        <w:t>A</w:t>
      </w:r>
      <w:r>
        <w:rPr>
          <w:spacing w:val="40"/>
          <w:sz w:val="12"/>
        </w:rPr>
        <w:t> </w:t>
      </w:r>
      <w:r>
        <w:rPr>
          <w:sz w:val="12"/>
        </w:rPr>
        <w:t>narrative review of non-pharmacological treatment. </w:t>
      </w:r>
      <w:r>
        <w:rPr>
          <w:i/>
          <w:sz w:val="12"/>
        </w:rPr>
        <w:t>Frontiers in neurology</w:t>
      </w:r>
      <w:r>
        <w:rPr>
          <w:sz w:val="12"/>
        </w:rPr>
        <w:t>, </w:t>
      </w:r>
      <w:r>
        <w:rPr>
          <w:i/>
          <w:sz w:val="12"/>
        </w:rPr>
        <w:t>9</w:t>
      </w:r>
      <w:r>
        <w:rPr>
          <w:sz w:val="12"/>
        </w:rPr>
        <w:t>, p.418708.</w:t>
      </w:r>
    </w:p>
    <w:sectPr>
      <w:type w:val="continuous"/>
      <w:pgSz w:w="10800" w:h="15600"/>
      <w:pgMar w:top="0" w:bottom="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Algerian">
    <w:altName w:val="Algerian"/>
    <w:charset w:val="0"/>
    <w:family w:val="decorative"/>
    <w:pitch w:val="variable"/>
  </w:font>
  <w:font w:name="Wingdings">
    <w:altName w:val="Wingdings"/>
    <w:charset w:val="2"/>
    <w:family w:val="auto"/>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
    <w:multiLevelType w:val="hybridMultilevel"/>
    <w:lvl w:ilvl="0">
      <w:start w:val="0"/>
      <w:numFmt w:val="bullet"/>
      <w:lvlText w:val=""/>
      <w:lvlJc w:val="left"/>
      <w:pPr>
        <w:ind w:left="378" w:hanging="272"/>
      </w:pPr>
      <w:rPr>
        <w:rFonts w:hint="default" w:ascii="Wingdings" w:hAnsi="Wingdings" w:eastAsia="Wingdings" w:cs="Wingdings"/>
        <w:b w:val="0"/>
        <w:bCs w:val="0"/>
        <w:i w:val="0"/>
        <w:iCs w:val="0"/>
        <w:w w:val="100"/>
        <w:sz w:val="16"/>
        <w:szCs w:val="16"/>
        <w:lang w:val="en-US" w:eastAsia="en-US" w:bidi="ar-SA"/>
      </w:rPr>
    </w:lvl>
    <w:lvl w:ilvl="1">
      <w:start w:val="0"/>
      <w:numFmt w:val="bullet"/>
      <w:lvlText w:val="•"/>
      <w:lvlJc w:val="left"/>
      <w:pPr>
        <w:ind w:left="755" w:hanging="272"/>
      </w:pPr>
      <w:rPr>
        <w:rFonts w:hint="default"/>
        <w:lang w:val="en-US" w:eastAsia="en-US" w:bidi="ar-SA"/>
      </w:rPr>
    </w:lvl>
    <w:lvl w:ilvl="2">
      <w:start w:val="0"/>
      <w:numFmt w:val="bullet"/>
      <w:lvlText w:val="•"/>
      <w:lvlJc w:val="left"/>
      <w:pPr>
        <w:ind w:left="1131" w:hanging="272"/>
      </w:pPr>
      <w:rPr>
        <w:rFonts w:hint="default"/>
        <w:lang w:val="en-US" w:eastAsia="en-US" w:bidi="ar-SA"/>
      </w:rPr>
    </w:lvl>
    <w:lvl w:ilvl="3">
      <w:start w:val="0"/>
      <w:numFmt w:val="bullet"/>
      <w:lvlText w:val="•"/>
      <w:lvlJc w:val="left"/>
      <w:pPr>
        <w:ind w:left="1507" w:hanging="272"/>
      </w:pPr>
      <w:rPr>
        <w:rFonts w:hint="default"/>
        <w:lang w:val="en-US" w:eastAsia="en-US" w:bidi="ar-SA"/>
      </w:rPr>
    </w:lvl>
    <w:lvl w:ilvl="4">
      <w:start w:val="0"/>
      <w:numFmt w:val="bullet"/>
      <w:lvlText w:val="•"/>
      <w:lvlJc w:val="left"/>
      <w:pPr>
        <w:ind w:left="1883" w:hanging="272"/>
      </w:pPr>
      <w:rPr>
        <w:rFonts w:hint="default"/>
        <w:lang w:val="en-US" w:eastAsia="en-US" w:bidi="ar-SA"/>
      </w:rPr>
    </w:lvl>
    <w:lvl w:ilvl="5">
      <w:start w:val="0"/>
      <w:numFmt w:val="bullet"/>
      <w:lvlText w:val="•"/>
      <w:lvlJc w:val="left"/>
      <w:pPr>
        <w:ind w:left="2259" w:hanging="272"/>
      </w:pPr>
      <w:rPr>
        <w:rFonts w:hint="default"/>
        <w:lang w:val="en-US" w:eastAsia="en-US" w:bidi="ar-SA"/>
      </w:rPr>
    </w:lvl>
    <w:lvl w:ilvl="6">
      <w:start w:val="0"/>
      <w:numFmt w:val="bullet"/>
      <w:lvlText w:val="•"/>
      <w:lvlJc w:val="left"/>
      <w:pPr>
        <w:ind w:left="2635" w:hanging="272"/>
      </w:pPr>
      <w:rPr>
        <w:rFonts w:hint="default"/>
        <w:lang w:val="en-US" w:eastAsia="en-US" w:bidi="ar-SA"/>
      </w:rPr>
    </w:lvl>
    <w:lvl w:ilvl="7">
      <w:start w:val="0"/>
      <w:numFmt w:val="bullet"/>
      <w:lvlText w:val="•"/>
      <w:lvlJc w:val="left"/>
      <w:pPr>
        <w:ind w:left="3011" w:hanging="272"/>
      </w:pPr>
      <w:rPr>
        <w:rFonts w:hint="default"/>
        <w:lang w:val="en-US" w:eastAsia="en-US" w:bidi="ar-SA"/>
      </w:rPr>
    </w:lvl>
    <w:lvl w:ilvl="8">
      <w:start w:val="0"/>
      <w:numFmt w:val="bullet"/>
      <w:lvlText w:val="•"/>
      <w:lvlJc w:val="left"/>
      <w:pPr>
        <w:ind w:left="3387" w:hanging="272"/>
      </w:pPr>
      <w:rPr>
        <w:rFonts w:hint="default"/>
        <w:lang w:val="en-US" w:eastAsia="en-US" w:bidi="ar-SA"/>
      </w:rPr>
    </w:lvl>
  </w:abstractNum>
  <w:abstractNum w:abstractNumId="4">
    <w:multiLevelType w:val="hybridMultilevel"/>
    <w:lvl w:ilvl="0">
      <w:start w:val="0"/>
      <w:numFmt w:val="bullet"/>
      <w:lvlText w:val="•"/>
      <w:lvlJc w:val="left"/>
      <w:pPr>
        <w:ind w:left="384" w:hanging="272"/>
      </w:pPr>
      <w:rPr>
        <w:rFonts w:hint="default" w:ascii="Arial" w:hAnsi="Arial" w:eastAsia="Arial" w:cs="Arial"/>
        <w:b w:val="0"/>
        <w:bCs w:val="0"/>
        <w:i w:val="0"/>
        <w:iCs w:val="0"/>
        <w:w w:val="100"/>
        <w:sz w:val="12"/>
        <w:szCs w:val="12"/>
        <w:lang w:val="en-US" w:eastAsia="en-US" w:bidi="ar-SA"/>
      </w:rPr>
    </w:lvl>
    <w:lvl w:ilvl="1">
      <w:start w:val="0"/>
      <w:numFmt w:val="bullet"/>
      <w:lvlText w:val="•"/>
      <w:lvlJc w:val="left"/>
      <w:pPr>
        <w:ind w:left="1001" w:hanging="272"/>
      </w:pPr>
      <w:rPr>
        <w:rFonts w:hint="default"/>
        <w:lang w:val="en-US" w:eastAsia="en-US" w:bidi="ar-SA"/>
      </w:rPr>
    </w:lvl>
    <w:lvl w:ilvl="2">
      <w:start w:val="0"/>
      <w:numFmt w:val="bullet"/>
      <w:lvlText w:val="•"/>
      <w:lvlJc w:val="left"/>
      <w:pPr>
        <w:ind w:left="1622" w:hanging="272"/>
      </w:pPr>
      <w:rPr>
        <w:rFonts w:hint="default"/>
        <w:lang w:val="en-US" w:eastAsia="en-US" w:bidi="ar-SA"/>
      </w:rPr>
    </w:lvl>
    <w:lvl w:ilvl="3">
      <w:start w:val="0"/>
      <w:numFmt w:val="bullet"/>
      <w:lvlText w:val="•"/>
      <w:lvlJc w:val="left"/>
      <w:pPr>
        <w:ind w:left="2244" w:hanging="272"/>
      </w:pPr>
      <w:rPr>
        <w:rFonts w:hint="default"/>
        <w:lang w:val="en-US" w:eastAsia="en-US" w:bidi="ar-SA"/>
      </w:rPr>
    </w:lvl>
    <w:lvl w:ilvl="4">
      <w:start w:val="0"/>
      <w:numFmt w:val="bullet"/>
      <w:lvlText w:val="•"/>
      <w:lvlJc w:val="left"/>
      <w:pPr>
        <w:ind w:left="2865" w:hanging="272"/>
      </w:pPr>
      <w:rPr>
        <w:rFonts w:hint="default"/>
        <w:lang w:val="en-US" w:eastAsia="en-US" w:bidi="ar-SA"/>
      </w:rPr>
    </w:lvl>
    <w:lvl w:ilvl="5">
      <w:start w:val="0"/>
      <w:numFmt w:val="bullet"/>
      <w:lvlText w:val="•"/>
      <w:lvlJc w:val="left"/>
      <w:pPr>
        <w:ind w:left="3486" w:hanging="272"/>
      </w:pPr>
      <w:rPr>
        <w:rFonts w:hint="default"/>
        <w:lang w:val="en-US" w:eastAsia="en-US" w:bidi="ar-SA"/>
      </w:rPr>
    </w:lvl>
    <w:lvl w:ilvl="6">
      <w:start w:val="0"/>
      <w:numFmt w:val="bullet"/>
      <w:lvlText w:val="•"/>
      <w:lvlJc w:val="left"/>
      <w:pPr>
        <w:ind w:left="4108" w:hanging="272"/>
      </w:pPr>
      <w:rPr>
        <w:rFonts w:hint="default"/>
        <w:lang w:val="en-US" w:eastAsia="en-US" w:bidi="ar-SA"/>
      </w:rPr>
    </w:lvl>
    <w:lvl w:ilvl="7">
      <w:start w:val="0"/>
      <w:numFmt w:val="bullet"/>
      <w:lvlText w:val="•"/>
      <w:lvlJc w:val="left"/>
      <w:pPr>
        <w:ind w:left="4729" w:hanging="272"/>
      </w:pPr>
      <w:rPr>
        <w:rFonts w:hint="default"/>
        <w:lang w:val="en-US" w:eastAsia="en-US" w:bidi="ar-SA"/>
      </w:rPr>
    </w:lvl>
    <w:lvl w:ilvl="8">
      <w:start w:val="0"/>
      <w:numFmt w:val="bullet"/>
      <w:lvlText w:val="•"/>
      <w:lvlJc w:val="left"/>
      <w:pPr>
        <w:ind w:left="5350" w:hanging="272"/>
      </w:pPr>
      <w:rPr>
        <w:rFonts w:hint="default"/>
        <w:lang w:val="en-US" w:eastAsia="en-US" w:bidi="ar-SA"/>
      </w:rPr>
    </w:lvl>
  </w:abstractNum>
  <w:abstractNum w:abstractNumId="3">
    <w:multiLevelType w:val="hybridMultilevel"/>
    <w:lvl w:ilvl="0">
      <w:start w:val="0"/>
      <w:numFmt w:val="bullet"/>
      <w:lvlText w:val=""/>
      <w:lvlJc w:val="left"/>
      <w:pPr>
        <w:ind w:left="378" w:hanging="272"/>
      </w:pPr>
      <w:rPr>
        <w:rFonts w:hint="default" w:ascii="Wingdings" w:hAnsi="Wingdings" w:eastAsia="Wingdings" w:cs="Wingdings"/>
        <w:b w:val="0"/>
        <w:bCs w:val="0"/>
        <w:i w:val="0"/>
        <w:iCs w:val="0"/>
        <w:w w:val="100"/>
        <w:sz w:val="16"/>
        <w:szCs w:val="16"/>
        <w:lang w:val="en-US" w:eastAsia="en-US" w:bidi="ar-SA"/>
      </w:rPr>
    </w:lvl>
    <w:lvl w:ilvl="1">
      <w:start w:val="0"/>
      <w:numFmt w:val="bullet"/>
      <w:lvlText w:val="•"/>
      <w:lvlJc w:val="left"/>
      <w:pPr>
        <w:ind w:left="5164" w:hanging="272"/>
      </w:pPr>
      <w:rPr>
        <w:rFonts w:hint="default" w:ascii="Arial" w:hAnsi="Arial" w:eastAsia="Arial" w:cs="Arial"/>
        <w:b w:val="0"/>
        <w:bCs w:val="0"/>
        <w:i w:val="0"/>
        <w:iCs w:val="0"/>
        <w:w w:val="100"/>
        <w:sz w:val="12"/>
        <w:szCs w:val="12"/>
        <w:lang w:val="en-US" w:eastAsia="en-US" w:bidi="ar-SA"/>
      </w:rPr>
    </w:lvl>
    <w:lvl w:ilvl="2">
      <w:start w:val="0"/>
      <w:numFmt w:val="bullet"/>
      <w:lvlText w:val="•"/>
      <w:lvlJc w:val="left"/>
      <w:pPr>
        <w:ind w:left="5319" w:hanging="272"/>
      </w:pPr>
      <w:rPr>
        <w:rFonts w:hint="default"/>
        <w:lang w:val="en-US" w:eastAsia="en-US" w:bidi="ar-SA"/>
      </w:rPr>
    </w:lvl>
    <w:lvl w:ilvl="3">
      <w:start w:val="0"/>
      <w:numFmt w:val="bullet"/>
      <w:lvlText w:val="•"/>
      <w:lvlJc w:val="left"/>
      <w:pPr>
        <w:ind w:left="5478" w:hanging="272"/>
      </w:pPr>
      <w:rPr>
        <w:rFonts w:hint="default"/>
        <w:lang w:val="en-US" w:eastAsia="en-US" w:bidi="ar-SA"/>
      </w:rPr>
    </w:lvl>
    <w:lvl w:ilvl="4">
      <w:start w:val="0"/>
      <w:numFmt w:val="bullet"/>
      <w:lvlText w:val="•"/>
      <w:lvlJc w:val="left"/>
      <w:pPr>
        <w:ind w:left="5637" w:hanging="272"/>
      </w:pPr>
      <w:rPr>
        <w:rFonts w:hint="default"/>
        <w:lang w:val="en-US" w:eastAsia="en-US" w:bidi="ar-SA"/>
      </w:rPr>
    </w:lvl>
    <w:lvl w:ilvl="5">
      <w:start w:val="0"/>
      <w:numFmt w:val="bullet"/>
      <w:lvlText w:val="•"/>
      <w:lvlJc w:val="left"/>
      <w:pPr>
        <w:ind w:left="5797" w:hanging="272"/>
      </w:pPr>
      <w:rPr>
        <w:rFonts w:hint="default"/>
        <w:lang w:val="en-US" w:eastAsia="en-US" w:bidi="ar-SA"/>
      </w:rPr>
    </w:lvl>
    <w:lvl w:ilvl="6">
      <w:start w:val="0"/>
      <w:numFmt w:val="bullet"/>
      <w:lvlText w:val="•"/>
      <w:lvlJc w:val="left"/>
      <w:pPr>
        <w:ind w:left="5956" w:hanging="272"/>
      </w:pPr>
      <w:rPr>
        <w:rFonts w:hint="default"/>
        <w:lang w:val="en-US" w:eastAsia="en-US" w:bidi="ar-SA"/>
      </w:rPr>
    </w:lvl>
    <w:lvl w:ilvl="7">
      <w:start w:val="0"/>
      <w:numFmt w:val="bullet"/>
      <w:lvlText w:val="•"/>
      <w:lvlJc w:val="left"/>
      <w:pPr>
        <w:ind w:left="6115" w:hanging="272"/>
      </w:pPr>
      <w:rPr>
        <w:rFonts w:hint="default"/>
        <w:lang w:val="en-US" w:eastAsia="en-US" w:bidi="ar-SA"/>
      </w:rPr>
    </w:lvl>
    <w:lvl w:ilvl="8">
      <w:start w:val="0"/>
      <w:numFmt w:val="bullet"/>
      <w:lvlText w:val="•"/>
      <w:lvlJc w:val="left"/>
      <w:pPr>
        <w:ind w:left="6275" w:hanging="272"/>
      </w:pPr>
      <w:rPr>
        <w:rFonts w:hint="default"/>
        <w:lang w:val="en-US" w:eastAsia="en-US" w:bidi="ar-SA"/>
      </w:rPr>
    </w:lvl>
  </w:abstractNum>
  <w:abstractNum w:abstractNumId="2">
    <w:multiLevelType w:val="hybridMultilevel"/>
    <w:lvl w:ilvl="0">
      <w:start w:val="0"/>
      <w:numFmt w:val="bullet"/>
      <w:lvlText w:val=""/>
      <w:lvlJc w:val="left"/>
      <w:pPr>
        <w:ind w:left="378" w:hanging="272"/>
      </w:pPr>
      <w:rPr>
        <w:rFonts w:hint="default" w:ascii="Wingdings" w:hAnsi="Wingdings" w:eastAsia="Wingdings" w:cs="Wingdings"/>
        <w:b w:val="0"/>
        <w:bCs w:val="0"/>
        <w:i w:val="0"/>
        <w:iCs w:val="0"/>
        <w:w w:val="100"/>
        <w:sz w:val="16"/>
        <w:szCs w:val="16"/>
        <w:lang w:val="en-US" w:eastAsia="en-US" w:bidi="ar-SA"/>
      </w:rPr>
    </w:lvl>
    <w:lvl w:ilvl="1">
      <w:start w:val="0"/>
      <w:numFmt w:val="bullet"/>
      <w:lvlText w:val="•"/>
      <w:lvlJc w:val="left"/>
      <w:pPr>
        <w:ind w:left="1422" w:hanging="272"/>
      </w:pPr>
      <w:rPr>
        <w:rFonts w:hint="default"/>
        <w:lang w:val="en-US" w:eastAsia="en-US" w:bidi="ar-SA"/>
      </w:rPr>
    </w:lvl>
    <w:lvl w:ilvl="2">
      <w:start w:val="0"/>
      <w:numFmt w:val="bullet"/>
      <w:lvlText w:val="•"/>
      <w:lvlJc w:val="left"/>
      <w:pPr>
        <w:ind w:left="2464" w:hanging="272"/>
      </w:pPr>
      <w:rPr>
        <w:rFonts w:hint="default"/>
        <w:lang w:val="en-US" w:eastAsia="en-US" w:bidi="ar-SA"/>
      </w:rPr>
    </w:lvl>
    <w:lvl w:ilvl="3">
      <w:start w:val="0"/>
      <w:numFmt w:val="bullet"/>
      <w:lvlText w:val="•"/>
      <w:lvlJc w:val="left"/>
      <w:pPr>
        <w:ind w:left="3506" w:hanging="272"/>
      </w:pPr>
      <w:rPr>
        <w:rFonts w:hint="default"/>
        <w:lang w:val="en-US" w:eastAsia="en-US" w:bidi="ar-SA"/>
      </w:rPr>
    </w:lvl>
    <w:lvl w:ilvl="4">
      <w:start w:val="0"/>
      <w:numFmt w:val="bullet"/>
      <w:lvlText w:val="•"/>
      <w:lvlJc w:val="left"/>
      <w:pPr>
        <w:ind w:left="4548" w:hanging="272"/>
      </w:pPr>
      <w:rPr>
        <w:rFonts w:hint="default"/>
        <w:lang w:val="en-US" w:eastAsia="en-US" w:bidi="ar-SA"/>
      </w:rPr>
    </w:lvl>
    <w:lvl w:ilvl="5">
      <w:start w:val="0"/>
      <w:numFmt w:val="bullet"/>
      <w:lvlText w:val="•"/>
      <w:lvlJc w:val="left"/>
      <w:pPr>
        <w:ind w:left="5590" w:hanging="272"/>
      </w:pPr>
      <w:rPr>
        <w:rFonts w:hint="default"/>
        <w:lang w:val="en-US" w:eastAsia="en-US" w:bidi="ar-SA"/>
      </w:rPr>
    </w:lvl>
    <w:lvl w:ilvl="6">
      <w:start w:val="0"/>
      <w:numFmt w:val="bullet"/>
      <w:lvlText w:val="•"/>
      <w:lvlJc w:val="left"/>
      <w:pPr>
        <w:ind w:left="6632" w:hanging="272"/>
      </w:pPr>
      <w:rPr>
        <w:rFonts w:hint="default"/>
        <w:lang w:val="en-US" w:eastAsia="en-US" w:bidi="ar-SA"/>
      </w:rPr>
    </w:lvl>
    <w:lvl w:ilvl="7">
      <w:start w:val="0"/>
      <w:numFmt w:val="bullet"/>
      <w:lvlText w:val="•"/>
      <w:lvlJc w:val="left"/>
      <w:pPr>
        <w:ind w:left="7674" w:hanging="272"/>
      </w:pPr>
      <w:rPr>
        <w:rFonts w:hint="default"/>
        <w:lang w:val="en-US" w:eastAsia="en-US" w:bidi="ar-SA"/>
      </w:rPr>
    </w:lvl>
    <w:lvl w:ilvl="8">
      <w:start w:val="0"/>
      <w:numFmt w:val="bullet"/>
      <w:lvlText w:val="•"/>
      <w:lvlJc w:val="left"/>
      <w:pPr>
        <w:ind w:left="8716" w:hanging="272"/>
      </w:pPr>
      <w:rPr>
        <w:rFonts w:hint="default"/>
        <w:lang w:val="en-US" w:eastAsia="en-US" w:bidi="ar-SA"/>
      </w:rPr>
    </w:lvl>
  </w:abstractNum>
  <w:abstractNum w:abstractNumId="1">
    <w:multiLevelType w:val="hybridMultilevel"/>
    <w:lvl w:ilvl="0">
      <w:start w:val="0"/>
      <w:numFmt w:val="bullet"/>
      <w:lvlText w:val="•"/>
      <w:lvlJc w:val="left"/>
      <w:pPr>
        <w:ind w:left="417" w:hanging="272"/>
      </w:pPr>
      <w:rPr>
        <w:rFonts w:hint="default" w:ascii="Arial" w:hAnsi="Arial" w:eastAsia="Arial" w:cs="Arial"/>
        <w:b w:val="0"/>
        <w:bCs w:val="0"/>
        <w:i w:val="0"/>
        <w:iCs w:val="0"/>
        <w:w w:val="100"/>
        <w:sz w:val="16"/>
        <w:szCs w:val="16"/>
        <w:lang w:val="en-US" w:eastAsia="en-US" w:bidi="ar-SA"/>
      </w:rPr>
    </w:lvl>
    <w:lvl w:ilvl="1">
      <w:start w:val="0"/>
      <w:numFmt w:val="bullet"/>
      <w:lvlText w:val="•"/>
      <w:lvlJc w:val="left"/>
      <w:pPr>
        <w:ind w:left="825" w:hanging="272"/>
      </w:pPr>
      <w:rPr>
        <w:rFonts w:hint="default"/>
        <w:lang w:val="en-US" w:eastAsia="en-US" w:bidi="ar-SA"/>
      </w:rPr>
    </w:lvl>
    <w:lvl w:ilvl="2">
      <w:start w:val="0"/>
      <w:numFmt w:val="bullet"/>
      <w:lvlText w:val="•"/>
      <w:lvlJc w:val="left"/>
      <w:pPr>
        <w:ind w:left="1230" w:hanging="272"/>
      </w:pPr>
      <w:rPr>
        <w:rFonts w:hint="default"/>
        <w:lang w:val="en-US" w:eastAsia="en-US" w:bidi="ar-SA"/>
      </w:rPr>
    </w:lvl>
    <w:lvl w:ilvl="3">
      <w:start w:val="0"/>
      <w:numFmt w:val="bullet"/>
      <w:lvlText w:val="•"/>
      <w:lvlJc w:val="left"/>
      <w:pPr>
        <w:ind w:left="1636" w:hanging="272"/>
      </w:pPr>
      <w:rPr>
        <w:rFonts w:hint="default"/>
        <w:lang w:val="en-US" w:eastAsia="en-US" w:bidi="ar-SA"/>
      </w:rPr>
    </w:lvl>
    <w:lvl w:ilvl="4">
      <w:start w:val="0"/>
      <w:numFmt w:val="bullet"/>
      <w:lvlText w:val="•"/>
      <w:lvlJc w:val="left"/>
      <w:pPr>
        <w:ind w:left="2041" w:hanging="272"/>
      </w:pPr>
      <w:rPr>
        <w:rFonts w:hint="default"/>
        <w:lang w:val="en-US" w:eastAsia="en-US" w:bidi="ar-SA"/>
      </w:rPr>
    </w:lvl>
    <w:lvl w:ilvl="5">
      <w:start w:val="0"/>
      <w:numFmt w:val="bullet"/>
      <w:lvlText w:val="•"/>
      <w:lvlJc w:val="left"/>
      <w:pPr>
        <w:ind w:left="2446" w:hanging="272"/>
      </w:pPr>
      <w:rPr>
        <w:rFonts w:hint="default"/>
        <w:lang w:val="en-US" w:eastAsia="en-US" w:bidi="ar-SA"/>
      </w:rPr>
    </w:lvl>
    <w:lvl w:ilvl="6">
      <w:start w:val="0"/>
      <w:numFmt w:val="bullet"/>
      <w:lvlText w:val="•"/>
      <w:lvlJc w:val="left"/>
      <w:pPr>
        <w:ind w:left="2852" w:hanging="272"/>
      </w:pPr>
      <w:rPr>
        <w:rFonts w:hint="default"/>
        <w:lang w:val="en-US" w:eastAsia="en-US" w:bidi="ar-SA"/>
      </w:rPr>
    </w:lvl>
    <w:lvl w:ilvl="7">
      <w:start w:val="0"/>
      <w:numFmt w:val="bullet"/>
      <w:lvlText w:val="•"/>
      <w:lvlJc w:val="left"/>
      <w:pPr>
        <w:ind w:left="3257" w:hanging="272"/>
      </w:pPr>
      <w:rPr>
        <w:rFonts w:hint="default"/>
        <w:lang w:val="en-US" w:eastAsia="en-US" w:bidi="ar-SA"/>
      </w:rPr>
    </w:lvl>
    <w:lvl w:ilvl="8">
      <w:start w:val="0"/>
      <w:numFmt w:val="bullet"/>
      <w:lvlText w:val="•"/>
      <w:lvlJc w:val="left"/>
      <w:pPr>
        <w:ind w:left="3662" w:hanging="272"/>
      </w:pPr>
      <w:rPr>
        <w:rFonts w:hint="default"/>
        <w:lang w:val="en-US" w:eastAsia="en-US" w:bidi="ar-SA"/>
      </w:rPr>
    </w:lvl>
  </w:abstractNum>
  <w:abstractNum w:abstractNumId="0">
    <w:multiLevelType w:val="hybridMultilevel"/>
    <w:lvl w:ilvl="0">
      <w:start w:val="1"/>
      <w:numFmt w:val="decimal"/>
      <w:lvlText w:val="%1."/>
      <w:lvlJc w:val="left"/>
      <w:pPr>
        <w:ind w:left="326" w:hanging="180"/>
        <w:jc w:val="right"/>
      </w:pPr>
      <w:rPr>
        <w:rFonts w:hint="default"/>
        <w:spacing w:val="-1"/>
        <w:w w:val="100"/>
        <w:u w:val="single" w:color="FFFF00"/>
        <w:lang w:val="en-US" w:eastAsia="en-US" w:bidi="ar-SA"/>
      </w:rPr>
    </w:lvl>
    <w:lvl w:ilvl="1">
      <w:start w:val="0"/>
      <w:numFmt w:val="bullet"/>
      <w:lvlText w:val="•"/>
      <w:lvlJc w:val="left"/>
      <w:pPr>
        <w:ind w:left="378" w:hanging="272"/>
      </w:pPr>
      <w:rPr>
        <w:rFonts w:hint="default" w:ascii="Arial" w:hAnsi="Arial" w:eastAsia="Arial" w:cs="Arial"/>
        <w:b w:val="0"/>
        <w:bCs w:val="0"/>
        <w:i w:val="0"/>
        <w:iCs w:val="0"/>
        <w:w w:val="100"/>
        <w:sz w:val="16"/>
        <w:szCs w:val="16"/>
        <w:lang w:val="en-US" w:eastAsia="en-US" w:bidi="ar-SA"/>
      </w:rPr>
    </w:lvl>
    <w:lvl w:ilvl="2">
      <w:start w:val="0"/>
      <w:numFmt w:val="bullet"/>
      <w:lvlText w:val="•"/>
      <w:lvlJc w:val="left"/>
      <w:pPr>
        <w:ind w:left="67" w:hanging="272"/>
      </w:pPr>
      <w:rPr>
        <w:rFonts w:hint="default"/>
        <w:lang w:val="en-US" w:eastAsia="en-US" w:bidi="ar-SA"/>
      </w:rPr>
    </w:lvl>
    <w:lvl w:ilvl="3">
      <w:start w:val="0"/>
      <w:numFmt w:val="bullet"/>
      <w:lvlText w:val="•"/>
      <w:lvlJc w:val="left"/>
      <w:pPr>
        <w:ind w:left="-246" w:hanging="272"/>
      </w:pPr>
      <w:rPr>
        <w:rFonts w:hint="default"/>
        <w:lang w:val="en-US" w:eastAsia="en-US" w:bidi="ar-SA"/>
      </w:rPr>
    </w:lvl>
    <w:lvl w:ilvl="4">
      <w:start w:val="0"/>
      <w:numFmt w:val="bullet"/>
      <w:lvlText w:val="•"/>
      <w:lvlJc w:val="left"/>
      <w:pPr>
        <w:ind w:left="-559" w:hanging="272"/>
      </w:pPr>
      <w:rPr>
        <w:rFonts w:hint="default"/>
        <w:lang w:val="en-US" w:eastAsia="en-US" w:bidi="ar-SA"/>
      </w:rPr>
    </w:lvl>
    <w:lvl w:ilvl="5">
      <w:start w:val="0"/>
      <w:numFmt w:val="bullet"/>
      <w:lvlText w:val="•"/>
      <w:lvlJc w:val="left"/>
      <w:pPr>
        <w:ind w:left="-872" w:hanging="272"/>
      </w:pPr>
      <w:rPr>
        <w:rFonts w:hint="default"/>
        <w:lang w:val="en-US" w:eastAsia="en-US" w:bidi="ar-SA"/>
      </w:rPr>
    </w:lvl>
    <w:lvl w:ilvl="6">
      <w:start w:val="0"/>
      <w:numFmt w:val="bullet"/>
      <w:lvlText w:val="•"/>
      <w:lvlJc w:val="left"/>
      <w:pPr>
        <w:ind w:left="-1185" w:hanging="272"/>
      </w:pPr>
      <w:rPr>
        <w:rFonts w:hint="default"/>
        <w:lang w:val="en-US" w:eastAsia="en-US" w:bidi="ar-SA"/>
      </w:rPr>
    </w:lvl>
    <w:lvl w:ilvl="7">
      <w:start w:val="0"/>
      <w:numFmt w:val="bullet"/>
      <w:lvlText w:val="•"/>
      <w:lvlJc w:val="left"/>
      <w:pPr>
        <w:ind w:left="-1498" w:hanging="272"/>
      </w:pPr>
      <w:rPr>
        <w:rFonts w:hint="default"/>
        <w:lang w:val="en-US" w:eastAsia="en-US" w:bidi="ar-SA"/>
      </w:rPr>
    </w:lvl>
    <w:lvl w:ilvl="8">
      <w:start w:val="0"/>
      <w:numFmt w:val="bullet"/>
      <w:lvlText w:val="•"/>
      <w:lvlJc w:val="left"/>
      <w:pPr>
        <w:ind w:left="-1810" w:hanging="272"/>
      </w:pPr>
      <w:rPr>
        <w:rFonts w:hint="default"/>
        <w:lang w:val="en-US" w:eastAsia="en-US" w:bidi="ar-SA"/>
      </w:rPr>
    </w:lvl>
  </w:abstract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en-US" w:eastAsia="en-US" w:bidi="ar-SA"/>
    </w:rPr>
  </w:style>
  <w:style w:styleId="BodyText" w:type="paragraph">
    <w:name w:val="Body Text"/>
    <w:basedOn w:val="Normal"/>
    <w:uiPriority w:val="1"/>
    <w:qFormat/>
    <w:pPr>
      <w:ind w:left="378" w:hanging="272"/>
    </w:pPr>
    <w:rPr>
      <w:rFonts w:ascii="Arial" w:hAnsi="Arial" w:eastAsia="Arial" w:cs="Arial"/>
      <w:sz w:val="16"/>
      <w:szCs w:val="16"/>
      <w:lang w:val="en-US" w:eastAsia="en-US" w:bidi="ar-SA"/>
    </w:rPr>
  </w:style>
  <w:style w:styleId="Heading1" w:type="paragraph">
    <w:name w:val="Heading 1"/>
    <w:basedOn w:val="Normal"/>
    <w:uiPriority w:val="1"/>
    <w:qFormat/>
    <w:pPr>
      <w:spacing w:before="95"/>
      <w:ind w:left="287" w:hanging="181"/>
      <w:outlineLvl w:val="1"/>
    </w:pPr>
    <w:rPr>
      <w:rFonts w:ascii="Arial" w:hAnsi="Arial" w:eastAsia="Arial" w:cs="Arial"/>
      <w:b/>
      <w:bCs/>
      <w:sz w:val="16"/>
      <w:szCs w:val="16"/>
      <w:u w:val="single" w:color="000000"/>
      <w:lang w:val="en-US" w:eastAsia="en-US" w:bidi="ar-SA"/>
    </w:rPr>
  </w:style>
  <w:style w:styleId="Title" w:type="paragraph">
    <w:name w:val="Title"/>
    <w:basedOn w:val="Normal"/>
    <w:uiPriority w:val="1"/>
    <w:qFormat/>
    <w:pPr>
      <w:spacing w:before="33"/>
      <w:ind w:left="174"/>
    </w:pPr>
    <w:rPr>
      <w:rFonts w:ascii="Algerian" w:hAnsi="Algerian" w:eastAsia="Algerian" w:cs="Algerian"/>
      <w:b/>
      <w:bCs/>
      <w:sz w:val="24"/>
      <w:szCs w:val="24"/>
      <w:u w:val="single" w:color="000000"/>
      <w:lang w:val="en-US" w:eastAsia="en-US" w:bidi="ar-SA"/>
    </w:rPr>
  </w:style>
  <w:style w:styleId="ListParagraph" w:type="paragraph">
    <w:name w:val="List Paragraph"/>
    <w:basedOn w:val="Normal"/>
    <w:uiPriority w:val="1"/>
    <w:qFormat/>
    <w:pPr>
      <w:spacing w:before="1"/>
      <w:ind w:left="378" w:hanging="272"/>
    </w:pPr>
    <w:rPr>
      <w:rFonts w:ascii="Arial" w:hAnsi="Arial" w:eastAsia="Arial" w:cs="Arial"/>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image" Target="media/image10.png"/><Relationship Id="rId15" Type="http://schemas.openxmlformats.org/officeDocument/2006/relationships/image" Target="media/image11.png"/><Relationship Id="rId16" Type="http://schemas.openxmlformats.org/officeDocument/2006/relationships/image" Target="media/image12.png"/><Relationship Id="rId17" Type="http://schemas.openxmlformats.org/officeDocument/2006/relationships/image" Target="media/image13.png"/><Relationship Id="rId18" Type="http://schemas.openxmlformats.org/officeDocument/2006/relationships/image" Target="media/image14.png"/><Relationship Id="rId19" Type="http://schemas.openxmlformats.org/officeDocument/2006/relationships/image" Target="media/image15.png"/><Relationship Id="rId20" Type="http://schemas.openxmlformats.org/officeDocument/2006/relationships/image" Target="media/image16.png"/><Relationship Id="rId21" Type="http://schemas.openxmlformats.org/officeDocument/2006/relationships/image" Target="media/image17.png"/><Relationship Id="rId22" Type="http://schemas.openxmlformats.org/officeDocument/2006/relationships/image" Target="media/image18.png"/><Relationship Id="rId23" Type="http://schemas.openxmlformats.org/officeDocument/2006/relationships/image" Target="media/image19.png"/><Relationship Id="rId24" Type="http://schemas.openxmlformats.org/officeDocument/2006/relationships/image" Target="media/image20.png"/><Relationship Id="rId25" Type="http://schemas.openxmlformats.org/officeDocument/2006/relationships/image" Target="media/image21.png"/><Relationship Id="rId26" Type="http://schemas.openxmlformats.org/officeDocument/2006/relationships/image" Target="media/image22.png"/><Relationship Id="rId27" Type="http://schemas.openxmlformats.org/officeDocument/2006/relationships/image" Target="media/image23.png"/><Relationship Id="rId28" Type="http://schemas.openxmlformats.org/officeDocument/2006/relationships/image" Target="media/image24.png"/><Relationship Id="rId29" Type="http://schemas.openxmlformats.org/officeDocument/2006/relationships/image" Target="media/image25.png"/><Relationship Id="rId30" Type="http://schemas.openxmlformats.org/officeDocument/2006/relationships/image" Target="media/image26.png"/><Relationship Id="rId31" Type="http://schemas.openxmlformats.org/officeDocument/2006/relationships/image" Target="media/image27.png"/><Relationship Id="rId32" Type="http://schemas.openxmlformats.org/officeDocument/2006/relationships/image" Target="media/image28.png"/><Relationship Id="rId33" Type="http://schemas.openxmlformats.org/officeDocument/2006/relationships/image" Target="media/image29.jpeg"/><Relationship Id="rId34" Type="http://schemas.openxmlformats.org/officeDocument/2006/relationships/image" Target="media/image30.jpeg"/><Relationship Id="rId35" Type="http://schemas.openxmlformats.org/officeDocument/2006/relationships/image" Target="media/image31.png"/><Relationship Id="rId36" Type="http://schemas.openxmlformats.org/officeDocument/2006/relationships/image" Target="media/image32.jpeg"/><Relationship Id="rId3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2026-03-31T15:33:40Z</dcterms:created>
  <dcterms:modified xsi:type="dcterms:W3CDTF">2026-03-31T15:33:40Z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2026-03-31T00:00:00Z</vt:filetime>
  </property>
  <property fmtid="{D5CDD505-2E9C-101B-9397-08002B2CF9AE}" pid="3" name="Creator">
    <vt:lpwstr>Microsoft® PowerPoint® LTSC</vt:lpwstr>
  </property>
  <property fmtid="{D5CDD505-2E9C-101B-9397-08002B2CF9AE}" pid="4" name="LastSaved">
    <vt:filetime>2026-03-31T00:00:00Z</vt:filetime>
  </property>
  <property fmtid="{D5CDD505-2E9C-101B-9397-08002B2CF9AE}" pid="5" name="Producer">
    <vt:lpwstr>Microsoft® PowerPoint® LTSC</vt:lpwstr>
  </property>
</Properties>
</file>