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0.1 -->
  <w:body>
    <w:p>
      <w:pPr>
        <w:bidi w:val="0"/>
        <w:spacing w:line="480" w:lineRule="auto"/>
        <w:jc w:val="left"/>
        <w:rPr>
          <w:rFonts w:ascii="Times New Roman" w:hAnsi="Times New Roman"/>
          <w:b/>
          <w:bCs/>
          <w:lang w:val="en-GB"/>
        </w:rPr>
      </w:pPr>
      <w:r>
        <w:rPr>
          <w:rFonts w:ascii="Times New Roman" w:hAnsi="Times New Roman"/>
          <w:b/>
          <w:bCs/>
          <w:color w:val="auto"/>
          <w:sz w:val="24"/>
          <w:szCs w:val="24"/>
          <w:lang w:val="en-GB"/>
        </w:rPr>
        <w:t>Resource Pack: Individualised Learning Plan for Effective Classroom Management</w:t>
      </w:r>
    </w:p>
    <w:p>
      <w:pPr>
        <w:bidi w:val="0"/>
        <w:spacing w:line="480" w:lineRule="auto"/>
        <w:jc w:val="left"/>
        <w:rPr>
          <w:rFonts w:ascii="Times New Roman" w:hAnsi="Times New Roman"/>
          <w:lang w:val="en-GB"/>
        </w:rPr>
      </w:pPr>
      <w:r>
        <w:rPr>
          <w:rFonts w:ascii="Times New Roman" w:hAnsi="Times New Roman"/>
          <w:color w:val="auto"/>
          <w:sz w:val="24"/>
          <w:szCs w:val="24"/>
          <w:lang w:val="en-GB"/>
        </w:rPr>
        <w:tab/>
        <w:t xml:space="preserve">Classroom management is the process by which teachers ensure learners in a classroom remain orderly in such a manner that the process of learning is not disrupted </w:t>
      </w:r>
      <w:r>
        <w:rPr>
          <w:rFonts w:ascii="Times New Roman" w:hAnsi="Times New Roman"/>
          <w:color w:val="auto"/>
          <w:sz w:val="24"/>
          <w:szCs w:val="24"/>
          <w:lang w:val="en-GB"/>
        </w:rPr>
        <w:t>(Vairamidou &amp; Stravakou, 2019)</w:t>
      </w:r>
      <w:r>
        <w:rPr>
          <w:rFonts w:ascii="Times New Roman" w:hAnsi="Times New Roman"/>
          <w:color w:val="auto"/>
          <w:sz w:val="24"/>
          <w:szCs w:val="24"/>
          <w:lang w:val="en-GB"/>
        </w:rPr>
        <w:t xml:space="preserve">. </w:t>
      </w:r>
      <w:r>
        <w:rPr>
          <w:rFonts w:ascii="Times New Roman" w:hAnsi="Times New Roman"/>
          <w:color w:val="auto"/>
          <w:sz w:val="24"/>
          <w:szCs w:val="24"/>
          <w:lang w:val="en-GB"/>
        </w:rPr>
        <w:t>According to Sieberer-Nagler (2016), it</w:t>
      </w:r>
      <w:r>
        <w:rPr>
          <w:rFonts w:ascii="Times New Roman" w:hAnsi="Times New Roman"/>
          <w:color w:val="auto"/>
          <w:sz w:val="24"/>
          <w:szCs w:val="24"/>
          <w:lang w:val="en-GB"/>
        </w:rPr>
        <w:t xml:space="preserve"> is an important aspect of behaviour modification and can be used by teachers to achieve expected set behavioural outcomes as well as implementing key psychological theories for classroom management.</w:t>
      </w:r>
    </w:p>
    <w:p>
      <w:pPr>
        <w:bidi w:val="0"/>
        <w:spacing w:line="480" w:lineRule="auto"/>
        <w:jc w:val="left"/>
        <w:rPr>
          <w:rFonts w:ascii="Times New Roman" w:hAnsi="Times New Roman"/>
          <w:lang w:val="en-GB"/>
        </w:rPr>
      </w:pPr>
      <w:r>
        <w:rPr>
          <w:rFonts w:ascii="Times New Roman" w:hAnsi="Times New Roman"/>
          <w:color w:val="auto"/>
          <w:sz w:val="24"/>
          <w:szCs w:val="24"/>
          <w:lang w:val="en-GB"/>
        </w:rPr>
        <w:t xml:space="preserve"> Various elements pertain to classroom management </w:t>
      </w:r>
      <w:r>
        <w:rPr>
          <w:rFonts w:ascii="Times New Roman" w:hAnsi="Times New Roman"/>
          <w:color w:val="auto"/>
          <w:sz w:val="24"/>
          <w:szCs w:val="24"/>
          <w:lang w:val="en-GB"/>
        </w:rPr>
        <w:t>(</w:t>
      </w:r>
      <w:r>
        <w:rPr>
          <w:rFonts w:ascii="Times New Roman" w:eastAsia="Noto Serif CJK SC" w:hAnsi="Times New Roman" w:cs="Lohit Devanagari"/>
          <w:color w:val="auto"/>
          <w:kern w:val="2"/>
          <w:sz w:val="24"/>
          <w:szCs w:val="24"/>
          <w:lang w:val="en-GB" w:eastAsia="zh-CN" w:bidi="hi-IN"/>
        </w:rPr>
        <w:t>Ministry of</w:t>
      </w:r>
      <w:r>
        <w:rPr>
          <w:rFonts w:ascii="Times New Roman" w:hAnsi="Times New Roman"/>
          <w:color w:val="auto"/>
          <w:sz w:val="24"/>
          <w:szCs w:val="24"/>
          <w:lang w:val="en-GB"/>
        </w:rPr>
        <w:t xml:space="preserve"> Education, 2020)</w:t>
      </w:r>
      <w:r>
        <w:rPr>
          <w:rFonts w:ascii="Times New Roman" w:hAnsi="Times New Roman"/>
          <w:color w:val="auto"/>
          <w:sz w:val="24"/>
          <w:szCs w:val="24"/>
          <w:lang w:val="en-GB"/>
        </w:rPr>
        <w:t>. Th</w:t>
      </w:r>
      <w:r>
        <w:rPr>
          <w:rFonts w:ascii="Times New Roman" w:eastAsia="Noto Serif CJK SC" w:hAnsi="Times New Roman" w:cs="Lohit Devanagari"/>
          <w:color w:val="auto"/>
          <w:kern w:val="2"/>
          <w:sz w:val="24"/>
          <w:szCs w:val="24"/>
          <w:lang w:val="en-GB" w:eastAsia="zh-CN" w:bidi="hi-IN"/>
        </w:rPr>
        <w:t>is according to Clapper (2010), will</w:t>
      </w:r>
      <w:r>
        <w:rPr>
          <w:rFonts w:ascii="Times New Roman" w:hAnsi="Times New Roman"/>
          <w:color w:val="auto"/>
          <w:sz w:val="24"/>
          <w:szCs w:val="24"/>
          <w:lang w:val="en-GB"/>
        </w:rPr>
        <w:t xml:space="preserve"> promote a safe and effective learning environment for all learners. Some of these elements are such as;</w:t>
      </w:r>
    </w:p>
    <w:p>
      <w:pPr>
        <w:numPr>
          <w:ilvl w:val="0"/>
          <w:numId w:val="1"/>
        </w:numPr>
        <w:bidi w:val="0"/>
        <w:spacing w:line="480" w:lineRule="auto"/>
        <w:jc w:val="left"/>
        <w:rPr>
          <w:rFonts w:ascii="Times New Roman" w:hAnsi="Times New Roman"/>
          <w:lang w:val="en-GB"/>
        </w:rPr>
      </w:pPr>
      <w:r>
        <w:rPr>
          <w:rFonts w:ascii="Times New Roman" w:hAnsi="Times New Roman"/>
          <w:color w:val="auto"/>
          <w:sz w:val="24"/>
          <w:szCs w:val="24"/>
          <w:lang w:val="en-GB"/>
        </w:rPr>
        <w:t>Classroom design – this refers to the physical arrangement of a classroom including the positioning of desks, displays and other equipment likely to be found in a class set up. A design that will promote classroom management will be void of any unnecessary materials which may act as a distraction to the learners. It will also have a welcoming mood which promotes learner productivity.</w:t>
      </w:r>
    </w:p>
    <w:p>
      <w:pPr>
        <w:numPr>
          <w:ilvl w:val="0"/>
          <w:numId w:val="1"/>
        </w:numPr>
        <w:bidi w:val="0"/>
        <w:spacing w:line="480" w:lineRule="auto"/>
        <w:jc w:val="left"/>
        <w:rPr>
          <w:rFonts w:ascii="Times New Roman" w:hAnsi="Times New Roman"/>
          <w:lang w:val="en-GB"/>
        </w:rPr>
      </w:pPr>
      <w:r>
        <w:rPr>
          <w:rFonts w:ascii="Times New Roman" w:hAnsi="Times New Roman"/>
          <w:color w:val="auto"/>
          <w:sz w:val="24"/>
          <w:szCs w:val="24"/>
          <w:lang w:val="en-GB"/>
        </w:rPr>
        <w:t>Rules – these are necessary for keeping order while also communicating to the students what is expected of them. Clear consequences of breaking classroom rules should be made available to the learners and effected without partiality.</w:t>
      </w:r>
    </w:p>
    <w:p>
      <w:pPr>
        <w:numPr>
          <w:ilvl w:val="0"/>
          <w:numId w:val="1"/>
        </w:numPr>
        <w:bidi w:val="0"/>
        <w:spacing w:line="480" w:lineRule="auto"/>
        <w:jc w:val="left"/>
        <w:rPr>
          <w:rFonts w:ascii="Times New Roman" w:hAnsi="Times New Roman"/>
          <w:lang w:val="en-GB"/>
        </w:rPr>
      </w:pPr>
      <w:r>
        <w:rPr>
          <w:rFonts w:ascii="Times New Roman" w:hAnsi="Times New Roman"/>
          <w:color w:val="auto"/>
          <w:sz w:val="24"/>
          <w:szCs w:val="24"/>
          <w:lang w:val="en-GB"/>
        </w:rPr>
        <w:t>Discipline – this is promoted by following the set class rules. Concrete repercussions of breaking the rules should be made known to the learners as they will always break the rules if nothing happens. The enforcement of discipline should, however, be fair, firm, and without an attitude of punishing but rehabilitating.</w:t>
      </w:r>
    </w:p>
    <w:p>
      <w:pPr>
        <w:numPr>
          <w:ilvl w:val="0"/>
          <w:numId w:val="1"/>
        </w:numPr>
        <w:bidi w:val="0"/>
        <w:spacing w:line="480" w:lineRule="auto"/>
        <w:jc w:val="left"/>
        <w:rPr>
          <w:rFonts w:ascii="Times New Roman" w:hAnsi="Times New Roman"/>
          <w:lang w:val="en-GB"/>
        </w:rPr>
      </w:pPr>
      <w:r>
        <w:rPr>
          <w:rFonts w:ascii="Times New Roman" w:hAnsi="Times New Roman"/>
          <w:color w:val="auto"/>
          <w:sz w:val="24"/>
          <w:szCs w:val="24"/>
          <w:lang w:val="en-GB"/>
        </w:rPr>
        <w:t>Communication – this is a critical aspect of classroom management that all teachers should be well skilled in. With clear and consistent passing of information between the students, teachers, colleagues, and parents, chances of classroom mismanagement are lower unlike when there is poor communication. The teacher should also be in a position to listen and handle with consideration, all the requests made by the learners.
</w:t>
      </w:r>
    </w:p>
    <w:p>
      <w:pPr>
        <w:bidi w:val="0"/>
        <w:spacing w:line="480" w:lineRule="auto"/>
        <w:jc w:val="left"/>
        <w:rPr>
          <w:rFonts w:ascii="Times New Roman" w:hAnsi="Times New Roman"/>
          <w:lang w:val="en-GB"/>
        </w:rPr>
      </w:pPr>
      <w:r>
        <w:rPr>
          <w:rFonts w:ascii="Times New Roman" w:hAnsi="Times New Roman"/>
          <w:color w:val="auto"/>
          <w:sz w:val="24"/>
          <w:szCs w:val="24"/>
          <w:lang w:val="en-GB"/>
        </w:rPr>
        <w:t xml:space="preserve">For effective classroom management that leads to not only behavioural change but also learning, a teacher can employ the use of various resources found within the school compound </w:t>
      </w:r>
      <w:r>
        <w:rPr>
          <w:rFonts w:ascii="Times New Roman" w:hAnsi="Times New Roman"/>
          <w:color w:val="auto"/>
          <w:sz w:val="24"/>
          <w:szCs w:val="24"/>
          <w:lang w:val="en-GB"/>
        </w:rPr>
        <w:t>(</w:t>
      </w:r>
      <w:r>
        <w:rPr>
          <w:rFonts w:ascii="Times New Roman" w:hAnsi="Times New Roman"/>
          <w:b w:val="0"/>
          <w:i w:val="0"/>
          <w:caps w:val="0"/>
          <w:smallCaps w:val="0"/>
          <w:color w:val="000000"/>
          <w:spacing w:val="0"/>
          <w:sz w:val="24"/>
          <w:szCs w:val="24"/>
          <w:highlight w:val="white"/>
          <w:u w:val="none"/>
          <w:lang w:val="en-GB"/>
        </w:rPr>
        <w:t>Busljeta, 2013)</w:t>
      </w:r>
      <w:r>
        <w:rPr>
          <w:rFonts w:ascii="Times New Roman" w:hAnsi="Times New Roman"/>
          <w:color w:val="auto"/>
          <w:sz w:val="24"/>
          <w:szCs w:val="24"/>
          <w:lang w:val="en-GB"/>
        </w:rPr>
        <w:t xml:space="preserve">. In some cases, the resources may be outside the school and will require the teacher to organise for their acquisition or for a school trip to where the resources are located. According to </w:t>
      </w:r>
      <w:r>
        <w:rPr>
          <w:rFonts w:ascii="Times New Roman" w:hAnsi="Times New Roman"/>
          <w:b w:val="0"/>
          <w:i w:val="0"/>
          <w:caps w:val="0"/>
          <w:smallCaps w:val="0"/>
          <w:color w:val="000000"/>
          <w:spacing w:val="0"/>
          <w:sz w:val="24"/>
          <w:szCs w:val="24"/>
          <w:highlight w:val="white"/>
          <w:u w:val="none"/>
          <w:lang w:val="en-GB"/>
        </w:rPr>
        <w:t>Busljeta (2013)</w:t>
      </w:r>
      <w:r>
        <w:rPr>
          <w:rFonts w:ascii="Times New Roman" w:hAnsi="Times New Roman"/>
          <w:color w:val="auto"/>
          <w:sz w:val="24"/>
          <w:szCs w:val="24"/>
          <w:lang w:val="en-GB"/>
        </w:rPr>
        <w:t xml:space="preserve">, the purpose of the resources is to </w:t>
      </w:r>
    </w:p>
    <w:p>
      <w:pPr>
        <w:bidi w:val="0"/>
        <w:spacing w:line="480" w:lineRule="auto"/>
        <w:jc w:val="left"/>
        <w:rPr>
          <w:rFonts w:ascii="Times New Roman" w:hAnsi="Times New Roman"/>
          <w:lang w:val="en-GB"/>
        </w:rPr>
      </w:pPr>
      <w:r>
        <w:rPr>
          <w:rFonts w:ascii="Times New Roman" w:hAnsi="Times New Roman"/>
          <w:color w:val="auto"/>
          <w:sz w:val="24"/>
          <w:szCs w:val="24"/>
          <w:lang w:val="en-GB"/>
        </w:rPr>
        <w:t>make the process of learning more active as well as attractive to the learners.</w:t>
      </w:r>
    </w:p>
    <w:p>
      <w:pPr>
        <w:bidi w:val="0"/>
        <w:spacing w:line="480" w:lineRule="auto"/>
        <w:jc w:val="left"/>
        <w:rPr>
          <w:rFonts w:ascii="Times New Roman" w:hAnsi="Times New Roman"/>
          <w:b/>
          <w:bCs/>
          <w:lang w:val="en-GB"/>
        </w:rPr>
      </w:pPr>
      <w:r>
        <w:rPr>
          <w:rFonts w:ascii="Times New Roman" w:hAnsi="Times New Roman"/>
          <w:b/>
          <w:bCs/>
          <w:color w:val="auto"/>
          <w:sz w:val="24"/>
          <w:szCs w:val="24"/>
          <w:lang w:val="en-GB"/>
        </w:rPr>
        <w:t>The resource</w:t>
      </w:r>
    </w:p>
    <w:p>
      <w:pPr>
        <w:bidi w:val="0"/>
        <w:spacing w:line="480" w:lineRule="auto"/>
        <w:jc w:val="left"/>
        <w:rPr>
          <w:rFonts w:ascii="Times New Roman" w:hAnsi="Times New Roman"/>
          <w:lang w:val="en-GB"/>
        </w:rPr>
      </w:pPr>
      <w:r>
        <w:rPr>
          <w:rFonts w:ascii="Times New Roman" w:hAnsi="Times New Roman"/>
          <w:color w:val="auto"/>
          <w:sz w:val="24"/>
          <w:szCs w:val="24"/>
          <w:lang w:val="en-GB"/>
        </w:rPr>
        <w:t xml:space="preserve"> This resource is an Individualised Learning Plan (ILP) made for use by individual students. With this resource, the student will develop a learning plan that captures their interests and career aspirations. With the help of the teacher, they will set goals, identify a learning style, set their areas of focus, identify strengths and weaknesses, track progress, and finally assess the outcome of the plan. This resource can be applied by learners from all levels of education. It builds on empowering them to be self-driven.
</w:t>
      </w:r>
    </w:p>
    <w:p>
      <w:pPr>
        <w:bidi w:val="0"/>
        <w:spacing w:line="480" w:lineRule="auto"/>
        <w:jc w:val="left"/>
        <w:rPr>
          <w:rFonts w:ascii="Times New Roman" w:hAnsi="Times New Roman"/>
          <w:lang w:val="en-GB"/>
        </w:rPr>
      </w:pPr>
      <w:r>
        <w:rPr>
          <w:rFonts w:ascii="Times New Roman" w:hAnsi="Times New Roman"/>
          <w:color w:val="auto"/>
          <w:sz w:val="24"/>
          <w:szCs w:val="24"/>
          <w:lang w:val="en-GB"/>
        </w:rPr>
        <w:tab/>
        <w:t xml:space="preserve">In classroom management, this resource is important because it keeps the learners engaged and, therefore, leaving little opportunity for disruption </w:t>
      </w:r>
      <w:r>
        <w:rPr>
          <w:rFonts w:ascii="Times New Roman" w:hAnsi="Times New Roman"/>
          <w:color w:val="auto"/>
          <w:sz w:val="24"/>
          <w:szCs w:val="24"/>
          <w:lang w:val="en-GB"/>
        </w:rPr>
        <w:t>(Hackmann, et al., 2019)</w:t>
      </w:r>
      <w:r>
        <w:rPr>
          <w:rFonts w:ascii="Times New Roman" w:hAnsi="Times New Roman"/>
          <w:color w:val="auto"/>
          <w:sz w:val="24"/>
          <w:szCs w:val="24"/>
          <w:lang w:val="en-GB"/>
        </w:rPr>
        <w:t xml:space="preserve">. In the end, it helps modify the behaviour of the learners by helping them develop a sense of responsibility, self-reliance, and discipline. </w:t>
      </w:r>
      <w:r>
        <w:rPr>
          <w:rFonts w:ascii="Times New Roman" w:hAnsi="Times New Roman"/>
          <w:color w:val="auto"/>
          <w:sz w:val="24"/>
          <w:szCs w:val="24"/>
          <w:lang w:val="en-GB"/>
        </w:rPr>
        <w:t>According to Cattoni, Cramerotti, &amp; Ianes, (2017),</w:t>
      </w:r>
      <w:r>
        <w:rPr>
          <w:rFonts w:ascii="Times New Roman" w:hAnsi="Times New Roman"/>
          <w:color w:val="auto"/>
          <w:sz w:val="24"/>
          <w:szCs w:val="24"/>
          <w:lang w:val="en-GB"/>
        </w:rPr>
        <w:t xml:space="preserve"> setting goals based on the learner’s interests, </w:t>
      </w:r>
      <w:r>
        <w:rPr>
          <w:rFonts w:ascii="Times New Roman" w:hAnsi="Times New Roman"/>
          <w:color w:val="auto"/>
          <w:sz w:val="24"/>
          <w:szCs w:val="24"/>
          <w:lang w:val="en-GB"/>
        </w:rPr>
        <w:t>helps them to stay motivated</w:t>
      </w:r>
      <w:r>
        <w:rPr>
          <w:rFonts w:ascii="Times New Roman" w:hAnsi="Times New Roman"/>
          <w:color w:val="auto"/>
          <w:sz w:val="24"/>
          <w:szCs w:val="24"/>
          <w:lang w:val="en-GB"/>
        </w:rPr>
        <w:t xml:space="preserve"> in pursuing learning since it will not only be satisfying but also help them to prepare for their chosen career path.
</w:t>
      </w:r>
    </w:p>
    <w:p>
      <w:pPr>
        <w:bidi w:val="0"/>
        <w:spacing w:line="480" w:lineRule="auto"/>
        <w:jc w:val="left"/>
        <w:rPr>
          <w:rFonts w:ascii="Times New Roman" w:hAnsi="Times New Roman"/>
          <w:lang w:val="en-GB"/>
        </w:rPr>
      </w:pPr>
    </w:p>
    <w:p>
      <w:pPr>
        <w:bidi w:val="0"/>
        <w:spacing w:line="480" w:lineRule="auto"/>
        <w:jc w:val="left"/>
        <w:rPr>
          <w:rFonts w:ascii="Times New Roman" w:hAnsi="Times New Roman"/>
          <w:b/>
          <w:bCs/>
          <w:lang w:val="en-GB"/>
        </w:rPr>
      </w:pPr>
      <w:r>
        <w:rPr>
          <w:rFonts w:ascii="Times New Roman" w:hAnsi="Times New Roman"/>
          <w:b/>
          <w:bCs/>
          <w:color w:val="auto"/>
          <w:sz w:val="24"/>
          <w:szCs w:val="24"/>
          <w:lang w:val="en-GB"/>
        </w:rPr>
        <w:t>The rationale for an Individualised Learning Plan
</w:t>
      </w:r>
    </w:p>
    <w:p>
      <w:pPr>
        <w:bidi w:val="0"/>
        <w:spacing w:line="480" w:lineRule="auto"/>
        <w:jc w:val="left"/>
        <w:rPr>
          <w:rFonts w:ascii="Times New Roman" w:hAnsi="Times New Roman"/>
          <w:b w:val="0"/>
          <w:bCs w:val="0"/>
          <w:lang w:val="en-GB"/>
        </w:rPr>
      </w:pPr>
      <w:r>
        <w:rPr>
          <w:rFonts w:ascii="Times New Roman" w:hAnsi="Times New Roman"/>
          <w:b w:val="0"/>
          <w:bCs w:val="0"/>
          <w:color w:val="auto"/>
          <w:sz w:val="24"/>
          <w:szCs w:val="24"/>
          <w:lang w:val="en-GB"/>
        </w:rPr>
        <w:tab/>
        <w:t xml:space="preserve">According to </w:t>
      </w:r>
      <w:r>
        <w:rPr>
          <w:rFonts w:ascii="Times New Roman" w:hAnsi="Times New Roman"/>
          <w:b w:val="0"/>
          <w:bCs w:val="0"/>
          <w:color w:val="auto"/>
          <w:sz w:val="24"/>
          <w:szCs w:val="24"/>
          <w:lang w:val="en-GB"/>
        </w:rPr>
        <w:t>Solberg, et al., (2020)</w:t>
      </w:r>
      <w:r>
        <w:rPr>
          <w:rFonts w:ascii="Times New Roman" w:hAnsi="Times New Roman"/>
          <w:b w:val="0"/>
          <w:bCs w:val="0"/>
          <w:color w:val="auto"/>
          <w:sz w:val="24"/>
          <w:szCs w:val="24"/>
          <w:lang w:val="en-GB"/>
        </w:rPr>
        <w:t xml:space="preserve">, effective classroom management results in a conducive environment that promotes student learning, discipline, and behaviour change. Without these, the classroom will become chaotic and the learners will test the authority of a teacher. In response, the teacher may use fear by threatening the students in order but in most cases, the order is only temporal </w:t>
      </w:r>
      <w:r>
        <w:rPr>
          <w:rFonts w:ascii="Times New Roman" w:hAnsi="Times New Roman"/>
          <w:b w:val="0"/>
          <w:bCs w:val="0"/>
          <w:color w:val="auto"/>
          <w:sz w:val="24"/>
          <w:szCs w:val="24"/>
          <w:lang w:val="en-GB"/>
        </w:rPr>
        <w:t>(Ferrara, et al., 2019)</w:t>
      </w:r>
      <w:r>
        <w:rPr>
          <w:rFonts w:ascii="Times New Roman" w:hAnsi="Times New Roman"/>
          <w:b w:val="0"/>
          <w:bCs w:val="0"/>
          <w:color w:val="auto"/>
          <w:sz w:val="24"/>
          <w:szCs w:val="24"/>
          <w:lang w:val="en-GB"/>
        </w:rPr>
        <w:t xml:space="preserve">. This is because </w:t>
      </w:r>
      <w:r>
        <w:rPr>
          <w:rFonts w:ascii="Times New Roman" w:hAnsi="Times New Roman"/>
          <w:b w:val="0"/>
          <w:bCs w:val="0"/>
          <w:color w:val="auto"/>
          <w:sz w:val="24"/>
          <w:szCs w:val="24"/>
          <w:lang w:val="en-GB"/>
        </w:rPr>
        <w:t>threatening</w:t>
      </w:r>
      <w:r>
        <w:rPr>
          <w:rFonts w:ascii="Times New Roman" w:hAnsi="Times New Roman"/>
          <w:b w:val="0"/>
          <w:bCs w:val="0"/>
          <w:color w:val="auto"/>
          <w:sz w:val="24"/>
          <w:szCs w:val="24"/>
          <w:lang w:val="en-GB"/>
        </w:rPr>
        <w:t xml:space="preserve">, yelling at, or even </w:t>
      </w:r>
      <w:r>
        <w:rPr>
          <w:rFonts w:ascii="Times New Roman" w:hAnsi="Times New Roman"/>
          <w:b w:val="0"/>
          <w:bCs w:val="0"/>
          <w:color w:val="auto"/>
          <w:sz w:val="24"/>
          <w:szCs w:val="24"/>
          <w:lang w:val="en-GB"/>
        </w:rPr>
        <w:t>embarrassing</w:t>
      </w:r>
      <w:r>
        <w:rPr>
          <w:rFonts w:ascii="Times New Roman" w:hAnsi="Times New Roman"/>
          <w:b w:val="0"/>
          <w:bCs w:val="0"/>
          <w:color w:val="auto"/>
          <w:sz w:val="24"/>
          <w:szCs w:val="24"/>
          <w:lang w:val="en-GB"/>
        </w:rPr>
        <w:t xml:space="preserve"> a student for being on the wrong is </w:t>
      </w:r>
      <w:r>
        <w:rPr>
          <w:rFonts w:ascii="Times New Roman" w:hAnsi="Times New Roman"/>
          <w:b w:val="0"/>
          <w:bCs w:val="0"/>
          <w:color w:val="auto"/>
          <w:sz w:val="24"/>
          <w:szCs w:val="24"/>
          <w:lang w:val="en-GB"/>
        </w:rPr>
        <w:t>counterproductive</w:t>
      </w:r>
      <w:r>
        <w:rPr>
          <w:rFonts w:ascii="Times New Roman" w:hAnsi="Times New Roman"/>
          <w:b w:val="0"/>
          <w:bCs w:val="0"/>
          <w:color w:val="auto"/>
          <w:sz w:val="24"/>
          <w:szCs w:val="24"/>
          <w:lang w:val="en-GB"/>
        </w:rPr>
        <w:t xml:space="preserve"> and will not lead to behavioural change, </w:t>
        <w:br/>
      </w:r>
      <w:r>
        <w:rPr>
          <w:rFonts w:ascii="Times New Roman" w:hAnsi="Times New Roman"/>
          <w:b w:val="0"/>
          <w:bCs w:val="0"/>
          <w:color w:val="auto"/>
          <w:sz w:val="24"/>
          <w:szCs w:val="24"/>
          <w:lang w:val="en-GB"/>
        </w:rPr>
        <w:t>(Ferrara, et al., 2019).</w:t>
      </w:r>
      <w:r>
        <w:rPr>
          <w:rFonts w:ascii="Times New Roman" w:hAnsi="Times New Roman"/>
          <w:b w:val="0"/>
          <w:bCs w:val="0"/>
          <w:color w:val="auto"/>
          <w:sz w:val="24"/>
          <w:szCs w:val="24"/>
          <w:lang w:val="en-GB"/>
        </w:rPr>
        <w:t xml:space="preserve"> A different </w:t>
      </w:r>
      <w:r>
        <w:rPr>
          <w:rFonts w:ascii="Times New Roman" w:hAnsi="Times New Roman"/>
          <w:b w:val="0"/>
          <w:bCs w:val="0"/>
          <w:color w:val="auto"/>
          <w:sz w:val="24"/>
          <w:szCs w:val="24"/>
          <w:lang w:val="en-GB"/>
        </w:rPr>
        <w:t>approach</w:t>
      </w:r>
      <w:r>
        <w:rPr>
          <w:rFonts w:ascii="Times New Roman" w:hAnsi="Times New Roman"/>
          <w:b w:val="0"/>
          <w:bCs w:val="0"/>
          <w:color w:val="auto"/>
          <w:sz w:val="24"/>
          <w:szCs w:val="24"/>
          <w:lang w:val="en-GB"/>
        </w:rPr>
        <w:t xml:space="preserve"> is, </w:t>
      </w:r>
      <w:r>
        <w:rPr>
          <w:rFonts w:ascii="Times New Roman" w:hAnsi="Times New Roman"/>
          <w:b w:val="0"/>
          <w:bCs w:val="0"/>
          <w:color w:val="auto"/>
          <w:sz w:val="24"/>
          <w:szCs w:val="24"/>
          <w:lang w:val="en-GB"/>
        </w:rPr>
        <w:t>therefore</w:t>
      </w:r>
      <w:r>
        <w:rPr>
          <w:rFonts w:ascii="Times New Roman" w:hAnsi="Times New Roman"/>
          <w:b w:val="0"/>
          <w:bCs w:val="0"/>
          <w:color w:val="auto"/>
          <w:sz w:val="24"/>
          <w:szCs w:val="24"/>
          <w:lang w:val="en-GB"/>
        </w:rPr>
        <w:t xml:space="preserve">, </w:t>
      </w:r>
      <w:r>
        <w:rPr>
          <w:rFonts w:ascii="Times New Roman" w:hAnsi="Times New Roman"/>
          <w:b w:val="0"/>
          <w:bCs w:val="0"/>
          <w:color w:val="auto"/>
          <w:sz w:val="24"/>
          <w:szCs w:val="24"/>
          <w:lang w:val="en-GB"/>
        </w:rPr>
        <w:t>required</w:t>
      </w:r>
      <w:r>
        <w:rPr>
          <w:rFonts w:ascii="Times New Roman" w:hAnsi="Times New Roman"/>
          <w:b w:val="0"/>
          <w:bCs w:val="0"/>
          <w:color w:val="auto"/>
          <w:sz w:val="24"/>
          <w:szCs w:val="24"/>
          <w:lang w:val="en-GB"/>
        </w:rPr>
        <w:t xml:space="preserve"> to </w:t>
      </w:r>
      <w:r>
        <w:rPr>
          <w:rFonts w:ascii="Times New Roman" w:hAnsi="Times New Roman"/>
          <w:b w:val="0"/>
          <w:bCs w:val="0"/>
          <w:color w:val="auto"/>
          <w:sz w:val="24"/>
          <w:szCs w:val="24"/>
          <w:lang w:val="en-GB"/>
        </w:rPr>
        <w:t>address</w:t>
      </w:r>
      <w:r>
        <w:rPr>
          <w:rFonts w:ascii="Times New Roman" w:hAnsi="Times New Roman"/>
          <w:b w:val="0"/>
          <w:bCs w:val="0"/>
          <w:color w:val="auto"/>
          <w:sz w:val="24"/>
          <w:szCs w:val="24"/>
          <w:lang w:val="en-GB"/>
        </w:rPr>
        <w:t xml:space="preserve"> the </w:t>
      </w:r>
      <w:r>
        <w:rPr>
          <w:rFonts w:ascii="Times New Roman" w:hAnsi="Times New Roman"/>
          <w:b w:val="0"/>
          <w:bCs w:val="0"/>
          <w:color w:val="auto"/>
          <w:sz w:val="24"/>
          <w:szCs w:val="24"/>
          <w:lang w:val="en-GB"/>
        </w:rPr>
        <w:t>students</w:t>
      </w:r>
      <w:r>
        <w:rPr>
          <w:rFonts w:ascii="Times New Roman" w:hAnsi="Times New Roman"/>
          <w:b w:val="0"/>
          <w:bCs w:val="0"/>
          <w:color w:val="auto"/>
          <w:sz w:val="24"/>
          <w:szCs w:val="24"/>
          <w:lang w:val="en-GB"/>
        </w:rPr>
        <w:t xml:space="preserve"> and should be able to result in </w:t>
      </w:r>
      <w:r>
        <w:rPr>
          <w:rFonts w:ascii="Times New Roman" w:hAnsi="Times New Roman"/>
          <w:b w:val="0"/>
          <w:bCs w:val="0"/>
          <w:color w:val="auto"/>
          <w:sz w:val="24"/>
          <w:szCs w:val="24"/>
          <w:lang w:val="en-GB"/>
        </w:rPr>
        <w:t>discipline</w:t>
      </w:r>
      <w:r>
        <w:rPr>
          <w:rFonts w:ascii="Times New Roman" w:hAnsi="Times New Roman"/>
          <w:b w:val="0"/>
          <w:bCs w:val="0"/>
          <w:color w:val="auto"/>
          <w:sz w:val="24"/>
          <w:szCs w:val="24"/>
          <w:lang w:val="en-GB"/>
        </w:rPr>
        <w:t>, behavioural change, as well as learning on part of the student. A teacher may need to employ various resources to achieve this.</w:t>
      </w:r>
    </w:p>
    <w:p>
      <w:pPr>
        <w:bidi w:val="0"/>
        <w:spacing w:line="480" w:lineRule="auto"/>
        <w:jc w:val="left"/>
        <w:rPr>
          <w:rFonts w:ascii="Times New Roman" w:hAnsi="Times New Roman"/>
          <w:b w:val="0"/>
          <w:bCs w:val="0"/>
          <w:lang w:val="en-GB"/>
        </w:rPr>
      </w:pPr>
      <w:r>
        <w:rPr>
          <w:rFonts w:ascii="Times New Roman" w:hAnsi="Times New Roman"/>
          <w:b w:val="0"/>
          <w:bCs w:val="0"/>
          <w:color w:val="auto"/>
          <w:sz w:val="24"/>
          <w:szCs w:val="24"/>
          <w:lang w:val="en-GB"/>
        </w:rPr>
        <w:tab/>
        <w:t xml:space="preserve">One such resource is an individualised learning plan. It is a planning and monitoring tool that the student will use to customise their studies to their interests and preferred career choice, </w:t>
      </w:r>
      <w:r>
        <w:rPr>
          <w:rFonts w:ascii="Times New Roman" w:hAnsi="Times New Roman"/>
          <w:b w:val="0"/>
          <w:bCs w:val="0"/>
          <w:color w:val="auto"/>
          <w:sz w:val="24"/>
          <w:szCs w:val="24"/>
          <w:lang w:val="en-GB"/>
        </w:rPr>
        <w:t>(</w:t>
      </w:r>
      <w:r>
        <w:rPr>
          <w:rFonts w:ascii="Times New Roman" w:hAnsi="Times New Roman"/>
          <w:b w:val="0"/>
          <w:bCs w:val="0"/>
          <w:color w:val="auto"/>
          <w:sz w:val="24"/>
          <w:szCs w:val="24"/>
          <w:lang w:val="en-GB"/>
        </w:rPr>
        <w:t>Akosah-Twumasi, et al., 2018)</w:t>
      </w:r>
      <w:r>
        <w:rPr>
          <w:rFonts w:ascii="Times New Roman" w:hAnsi="Times New Roman"/>
          <w:b w:val="0"/>
          <w:bCs w:val="0"/>
          <w:color w:val="auto"/>
          <w:sz w:val="24"/>
          <w:szCs w:val="24"/>
          <w:lang w:val="en-GB"/>
        </w:rPr>
        <w:t xml:space="preserve">. In the process of utilising this resource, behaviour </w:t>
      </w:r>
      <w:r>
        <w:rPr>
          <w:rFonts w:ascii="Times New Roman" w:hAnsi="Times New Roman"/>
          <w:b w:val="0"/>
          <w:bCs w:val="0"/>
          <w:color w:val="auto"/>
          <w:sz w:val="24"/>
          <w:szCs w:val="24"/>
          <w:lang w:val="en-GB"/>
        </w:rPr>
        <w:t>modification</w:t>
      </w:r>
      <w:r>
        <w:rPr>
          <w:rFonts w:ascii="Times New Roman" w:hAnsi="Times New Roman"/>
          <w:b w:val="0"/>
          <w:bCs w:val="0"/>
          <w:color w:val="auto"/>
          <w:sz w:val="24"/>
          <w:szCs w:val="24"/>
          <w:lang w:val="en-GB"/>
        </w:rPr>
        <w:t xml:space="preserve"> occurs as the resource also psychologically affects the student, </w:t>
      </w:r>
      <w:r>
        <w:rPr>
          <w:rFonts w:ascii="Times New Roman" w:hAnsi="Times New Roman"/>
          <w:b w:val="0"/>
          <w:bCs w:val="0"/>
          <w:color w:val="auto"/>
          <w:sz w:val="24"/>
          <w:szCs w:val="24"/>
          <w:lang w:val="en-GB"/>
        </w:rPr>
        <w:t>(Martin, et al., 2016).</w:t>
      </w:r>
    </w:p>
    <w:p>
      <w:pPr>
        <w:bidi w:val="0"/>
        <w:spacing w:line="480" w:lineRule="auto"/>
        <w:jc w:val="left"/>
        <w:rPr>
          <w:rFonts w:ascii="Times New Roman" w:hAnsi="Times New Roman"/>
          <w:b w:val="0"/>
          <w:bCs w:val="0"/>
          <w:lang w:val="en-GB"/>
        </w:rPr>
      </w:pPr>
      <w:r>
        <w:rPr>
          <w:rFonts w:ascii="Times New Roman" w:hAnsi="Times New Roman"/>
          <w:b w:val="0"/>
          <w:bCs w:val="0"/>
          <w:color w:val="auto"/>
          <w:sz w:val="24"/>
          <w:szCs w:val="24"/>
          <w:lang w:val="en-GB"/>
        </w:rPr>
        <w:tab/>
        <w:t xml:space="preserve">This resource is important because it first broadens the </w:t>
      </w:r>
      <w:r>
        <w:rPr>
          <w:rFonts w:ascii="Times New Roman" w:hAnsi="Times New Roman"/>
          <w:b w:val="0"/>
          <w:bCs w:val="0"/>
          <w:color w:val="auto"/>
          <w:sz w:val="24"/>
          <w:szCs w:val="24"/>
          <w:lang w:val="en-GB"/>
        </w:rPr>
        <w:t>perspective</w:t>
      </w:r>
      <w:r>
        <w:rPr>
          <w:rFonts w:ascii="Times New Roman" w:hAnsi="Times New Roman"/>
          <w:b w:val="0"/>
          <w:bCs w:val="0"/>
          <w:color w:val="auto"/>
          <w:sz w:val="24"/>
          <w:szCs w:val="24"/>
          <w:lang w:val="en-GB"/>
        </w:rPr>
        <w:t xml:space="preserve"> of the student towards their studies and career. This is because when the student is tasked with identifying what his or her interests are, they will embark on a self-discovery mission that will result in self-acceptance and boost self-esteem, </w:t>
      </w:r>
      <w:r>
        <w:rPr>
          <w:rFonts w:ascii="Times New Roman" w:hAnsi="Times New Roman"/>
          <w:b w:val="0"/>
          <w:bCs w:val="0"/>
          <w:color w:val="auto"/>
          <w:sz w:val="24"/>
          <w:szCs w:val="24"/>
          <w:lang w:val="en-GB"/>
        </w:rPr>
        <w:t>(Steinmayr, 2019)</w:t>
      </w:r>
      <w:r>
        <w:rPr>
          <w:rFonts w:ascii="Times New Roman" w:hAnsi="Times New Roman"/>
          <w:b w:val="0"/>
          <w:bCs w:val="0"/>
          <w:color w:val="auto"/>
          <w:sz w:val="24"/>
          <w:szCs w:val="24"/>
          <w:lang w:val="en-GB"/>
        </w:rPr>
        <w:t xml:space="preserve">. This means a student will understand their strengths and weaknesses and make peace with that. The input of the teacher will be </w:t>
      </w:r>
      <w:r>
        <w:rPr>
          <w:rFonts w:ascii="Times New Roman" w:hAnsi="Times New Roman"/>
          <w:b w:val="0"/>
          <w:bCs w:val="0"/>
          <w:color w:val="auto"/>
          <w:sz w:val="24"/>
          <w:szCs w:val="24"/>
          <w:lang w:val="en-GB"/>
        </w:rPr>
        <w:t>important</w:t>
      </w:r>
      <w:r>
        <w:rPr>
          <w:rFonts w:ascii="Times New Roman" w:hAnsi="Times New Roman"/>
          <w:b w:val="0"/>
          <w:bCs w:val="0"/>
          <w:color w:val="auto"/>
          <w:sz w:val="24"/>
          <w:szCs w:val="24"/>
          <w:lang w:val="en-GB"/>
        </w:rPr>
        <w:t xml:space="preserve"> here to ensure the students are psychologically empowered to build on their strengths while also facing their weaknesses. This will, in turn, help them to </w:t>
      </w:r>
      <w:r>
        <w:rPr>
          <w:rFonts w:ascii="Times New Roman" w:hAnsi="Times New Roman"/>
          <w:b w:val="0"/>
          <w:bCs w:val="0"/>
          <w:color w:val="auto"/>
          <w:sz w:val="24"/>
          <w:szCs w:val="24"/>
          <w:lang w:val="en-GB"/>
        </w:rPr>
        <w:t>formulate</w:t>
      </w:r>
      <w:r>
        <w:rPr>
          <w:rFonts w:ascii="Times New Roman" w:hAnsi="Times New Roman"/>
          <w:b w:val="0"/>
          <w:bCs w:val="0"/>
          <w:color w:val="auto"/>
          <w:sz w:val="24"/>
          <w:szCs w:val="24"/>
          <w:lang w:val="en-GB"/>
        </w:rPr>
        <w:t xml:space="preserve"> realistic and attainable goals that are </w:t>
      </w:r>
      <w:r>
        <w:rPr>
          <w:rFonts w:ascii="Times New Roman" w:hAnsi="Times New Roman"/>
          <w:b w:val="0"/>
          <w:bCs w:val="0"/>
          <w:color w:val="auto"/>
          <w:sz w:val="24"/>
          <w:szCs w:val="24"/>
          <w:lang w:val="en-GB"/>
        </w:rPr>
        <w:t>individualised</w:t>
      </w:r>
      <w:r>
        <w:rPr>
          <w:rFonts w:ascii="Times New Roman" w:hAnsi="Times New Roman"/>
          <w:b w:val="0"/>
          <w:bCs w:val="0"/>
          <w:color w:val="auto"/>
          <w:sz w:val="24"/>
          <w:szCs w:val="24"/>
          <w:lang w:val="en-GB"/>
        </w:rPr>
        <w:t xml:space="preserve"> and which they also have a sense of commitment to.</w:t>
      </w:r>
    </w:p>
    <w:p>
      <w:pPr>
        <w:bidi w:val="0"/>
        <w:spacing w:line="480" w:lineRule="auto"/>
        <w:jc w:val="left"/>
        <w:rPr>
          <w:rFonts w:ascii="Times New Roman" w:hAnsi="Times New Roman"/>
          <w:b w:val="0"/>
          <w:bCs w:val="0"/>
          <w:lang w:val="en-GB"/>
        </w:rPr>
      </w:pPr>
      <w:r>
        <w:rPr>
          <w:rFonts w:ascii="Times New Roman" w:hAnsi="Times New Roman"/>
          <w:b w:val="0"/>
          <w:bCs w:val="0"/>
          <w:color w:val="auto"/>
          <w:sz w:val="24"/>
          <w:szCs w:val="24"/>
          <w:lang w:val="en-GB"/>
        </w:rPr>
        <w:tab/>
        <w:t xml:space="preserve">Other than this, an </w:t>
      </w:r>
      <w:r>
        <w:rPr>
          <w:rFonts w:ascii="Times New Roman" w:hAnsi="Times New Roman"/>
          <w:b w:val="0"/>
          <w:bCs w:val="0"/>
          <w:color w:val="auto"/>
          <w:sz w:val="24"/>
          <w:szCs w:val="24"/>
          <w:lang w:val="en-GB"/>
        </w:rPr>
        <w:t>individualised</w:t>
      </w:r>
      <w:r>
        <w:rPr>
          <w:rFonts w:ascii="Times New Roman" w:hAnsi="Times New Roman"/>
          <w:b w:val="0"/>
          <w:bCs w:val="0"/>
          <w:color w:val="auto"/>
          <w:sz w:val="24"/>
          <w:szCs w:val="24"/>
          <w:lang w:val="en-GB"/>
        </w:rPr>
        <w:t xml:space="preserve"> learning plan captures the interests of the student. Unlike a normal school curriculum which generalises the interests of all students, </w:t>
      </w:r>
      <w:r>
        <w:rPr>
          <w:rFonts w:ascii="Times New Roman" w:hAnsi="Times New Roman"/>
          <w:b w:val="0"/>
          <w:bCs w:val="0"/>
          <w:color w:val="auto"/>
          <w:sz w:val="24"/>
          <w:szCs w:val="24"/>
          <w:lang w:val="en-GB"/>
        </w:rPr>
        <w:t>(Priestly &amp; Phillipou, 2019)</w:t>
      </w:r>
      <w:r>
        <w:rPr>
          <w:rFonts w:ascii="Times New Roman" w:hAnsi="Times New Roman"/>
          <w:b w:val="0"/>
          <w:bCs w:val="0"/>
          <w:color w:val="auto"/>
          <w:sz w:val="24"/>
          <w:szCs w:val="24"/>
          <w:lang w:val="en-GB"/>
        </w:rPr>
        <w:t xml:space="preserve">, an ILP is customised to the unique interests of a student. This is important because all learners are unique and will end up pursuing different fields later in life. To ensure that a learner is empowered in the field where they excel in the most, an ILP will be necessary. Moreover, with the ILP focusing on the interests of the student, it will result in motivation as the student will be excited to do things that interest them </w:t>
      </w:r>
      <w:r>
        <w:rPr>
          <w:rFonts w:ascii="Times New Roman" w:hAnsi="Times New Roman"/>
          <w:b w:val="0"/>
          <w:bCs w:val="0"/>
          <w:color w:val="auto"/>
          <w:sz w:val="24"/>
          <w:szCs w:val="24"/>
          <w:lang w:val="en-GB"/>
        </w:rPr>
        <w:t>(Steinmayr, 2019)</w:t>
      </w:r>
      <w:r>
        <w:rPr>
          <w:rFonts w:ascii="Times New Roman" w:hAnsi="Times New Roman"/>
          <w:b w:val="0"/>
          <w:bCs w:val="0"/>
          <w:color w:val="auto"/>
          <w:sz w:val="24"/>
          <w:szCs w:val="24"/>
          <w:lang w:val="en-GB"/>
        </w:rPr>
        <w:t>. I</w:t>
      </w:r>
      <w:r>
        <w:rPr>
          <w:rFonts w:ascii="Times New Roman" w:hAnsi="Times New Roman"/>
          <w:b w:val="0"/>
          <w:bCs w:val="0"/>
          <w:color w:val="auto"/>
          <w:sz w:val="24"/>
          <w:szCs w:val="24"/>
          <w:lang w:val="en-GB"/>
        </w:rPr>
        <w:t>n</w:t>
      </w:r>
      <w:r>
        <w:rPr>
          <w:rFonts w:ascii="Times New Roman" w:hAnsi="Times New Roman"/>
          <w:b w:val="0"/>
          <w:bCs w:val="0"/>
          <w:color w:val="auto"/>
          <w:sz w:val="24"/>
          <w:szCs w:val="24"/>
          <w:lang w:val="en-GB"/>
        </w:rPr>
        <w:t xml:space="preserve"> a classroom </w:t>
      </w:r>
      <w:r>
        <w:rPr>
          <w:rFonts w:ascii="Times New Roman" w:hAnsi="Times New Roman"/>
          <w:b w:val="0"/>
          <w:bCs w:val="0"/>
          <w:color w:val="auto"/>
          <w:sz w:val="24"/>
          <w:szCs w:val="24"/>
          <w:lang w:val="en-GB"/>
        </w:rPr>
        <w:t>setup</w:t>
      </w:r>
      <w:r>
        <w:rPr>
          <w:rFonts w:ascii="Times New Roman" w:hAnsi="Times New Roman"/>
          <w:b w:val="0"/>
          <w:bCs w:val="0"/>
          <w:color w:val="auto"/>
          <w:sz w:val="24"/>
          <w:szCs w:val="24"/>
          <w:lang w:val="en-GB"/>
        </w:rPr>
        <w:t xml:space="preserve">, it </w:t>
      </w:r>
      <w:r>
        <w:rPr>
          <w:rFonts w:ascii="Times New Roman" w:hAnsi="Times New Roman"/>
          <w:b w:val="0"/>
          <w:bCs w:val="0"/>
          <w:color w:val="auto"/>
          <w:sz w:val="24"/>
          <w:szCs w:val="24"/>
          <w:lang w:val="en-GB"/>
        </w:rPr>
        <w:t>will</w:t>
      </w:r>
      <w:r>
        <w:rPr>
          <w:rFonts w:ascii="Times New Roman" w:hAnsi="Times New Roman"/>
          <w:b w:val="0"/>
          <w:bCs w:val="0"/>
          <w:color w:val="auto"/>
          <w:sz w:val="24"/>
          <w:szCs w:val="24"/>
          <w:lang w:val="en-GB"/>
        </w:rPr>
        <w:t xml:space="preserve"> </w:t>
      </w:r>
      <w:r>
        <w:rPr>
          <w:rFonts w:ascii="Times New Roman" w:hAnsi="Times New Roman"/>
          <w:b w:val="0"/>
          <w:bCs w:val="0"/>
          <w:color w:val="auto"/>
          <w:sz w:val="24"/>
          <w:szCs w:val="24"/>
          <w:lang w:val="en-GB"/>
        </w:rPr>
        <w:t>result</w:t>
      </w:r>
      <w:r>
        <w:rPr>
          <w:rFonts w:ascii="Times New Roman" w:hAnsi="Times New Roman"/>
          <w:b w:val="0"/>
          <w:bCs w:val="0"/>
          <w:color w:val="auto"/>
          <w:sz w:val="24"/>
          <w:szCs w:val="24"/>
          <w:lang w:val="en-GB"/>
        </w:rPr>
        <w:t xml:space="preserve"> in better management as the students will be self-driven and will </w:t>
      </w:r>
      <w:r>
        <w:rPr>
          <w:rFonts w:ascii="Times New Roman" w:hAnsi="Times New Roman"/>
          <w:b w:val="0"/>
          <w:bCs w:val="0"/>
          <w:color w:val="auto"/>
          <w:sz w:val="24"/>
          <w:szCs w:val="24"/>
          <w:lang w:val="en-GB"/>
        </w:rPr>
        <w:t>have</w:t>
      </w:r>
      <w:r>
        <w:rPr>
          <w:rFonts w:ascii="Times New Roman" w:hAnsi="Times New Roman"/>
          <w:b w:val="0"/>
          <w:bCs w:val="0"/>
          <w:color w:val="auto"/>
          <w:sz w:val="24"/>
          <w:szCs w:val="24"/>
          <w:lang w:val="en-GB"/>
        </w:rPr>
        <w:t xml:space="preserve"> no time for indiscipline.</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 xml:space="preserve">An ILP is also a key resource for supporting elements of classroom management because it works on the psychology of the students. Various psychology theories </w:t>
      </w:r>
      <w:r>
        <w:rPr>
          <w:rFonts w:ascii="Times New Roman" w:hAnsi="Times New Roman"/>
          <w:b w:val="0"/>
          <w:bCs w:val="0"/>
          <w:color w:val="auto"/>
          <w:sz w:val="24"/>
          <w:szCs w:val="24"/>
          <w:lang w:val="en-GB"/>
        </w:rPr>
        <w:t>(Mathot, 2018),</w:t>
      </w:r>
      <w:r>
        <w:rPr>
          <w:rFonts w:ascii="Times New Roman" w:hAnsi="Times New Roman"/>
          <w:b w:val="0"/>
          <w:bCs w:val="0"/>
          <w:color w:val="auto"/>
          <w:sz w:val="24"/>
          <w:szCs w:val="24"/>
          <w:lang w:val="en-GB"/>
        </w:rPr>
        <w:t xml:space="preserve"> suggest different ways in which the behaviour of students can be modified to promote discipline and a disruption-less learning environment. One such theory is student-centred learning which was propounded by Alfie Kohn, </w:t>
      </w:r>
      <w:r>
        <w:rPr>
          <w:rFonts w:ascii="Times New Roman" w:hAnsi="Times New Roman"/>
          <w:b w:val="0"/>
          <w:bCs w:val="0"/>
          <w:color w:val="auto"/>
          <w:sz w:val="24"/>
          <w:szCs w:val="24"/>
          <w:lang w:val="en-GB"/>
        </w:rPr>
        <w:t>(2015)</w:t>
      </w:r>
      <w:r>
        <w:rPr>
          <w:rFonts w:ascii="Times New Roman" w:hAnsi="Times New Roman"/>
          <w:b w:val="0"/>
          <w:bCs w:val="0"/>
          <w:color w:val="auto"/>
          <w:sz w:val="24"/>
          <w:szCs w:val="24"/>
          <w:lang w:val="en-GB"/>
        </w:rPr>
        <w:t xml:space="preserve">. In this theory, the student becomes the object around which all </w:t>
      </w:r>
      <w:r>
        <w:rPr>
          <w:rFonts w:ascii="Times New Roman" w:hAnsi="Times New Roman"/>
          <w:b w:val="0"/>
          <w:bCs w:val="0"/>
          <w:color w:val="auto"/>
          <w:sz w:val="24"/>
          <w:szCs w:val="24"/>
          <w:lang w:val="en-GB"/>
        </w:rPr>
        <w:t>studies</w:t>
      </w:r>
      <w:r>
        <w:rPr>
          <w:rFonts w:ascii="Times New Roman" w:hAnsi="Times New Roman"/>
          <w:b w:val="0"/>
          <w:bCs w:val="0"/>
          <w:color w:val="auto"/>
          <w:sz w:val="24"/>
          <w:szCs w:val="24"/>
          <w:lang w:val="en-GB"/>
        </w:rPr>
        <w:t xml:space="preserve">, programs and curriculums revolve. It makes the student a priority and allows a </w:t>
      </w:r>
      <w:r>
        <w:rPr>
          <w:rFonts w:ascii="Times New Roman" w:hAnsi="Times New Roman"/>
          <w:b w:val="0"/>
          <w:bCs w:val="0"/>
          <w:color w:val="auto"/>
          <w:sz w:val="24"/>
          <w:szCs w:val="24"/>
          <w:lang w:val="en-GB"/>
        </w:rPr>
        <w:t>democratic</w:t>
      </w:r>
      <w:r>
        <w:rPr>
          <w:rFonts w:ascii="Times New Roman" w:hAnsi="Times New Roman"/>
          <w:b w:val="0"/>
          <w:bCs w:val="0"/>
          <w:color w:val="auto"/>
          <w:sz w:val="24"/>
          <w:szCs w:val="24"/>
          <w:lang w:val="en-GB"/>
        </w:rPr>
        <w:t xml:space="preserve"> approach towards learning, classroom setups as well as in the rules and regulations that an institution has. As such, students are given the power to control their learning while the teachers are left to be facilitators.</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 xml:space="preserve"> With the theory of student-centred learning, an ILP will work best because it in itself empowers the student to take charge of their learning, interests, and desired career path to set attainable goals. It allows for learning to be student-driven while also providing measurable progress and outcomes. If the student does not meet their goals or proves to be uncooperative, then the teacher can take action on them from a personalised approach. This will also allow other students enough time to focus on their plans without disruptions.
</w:t>
      </w:r>
    </w:p>
    <w:p>
      <w:pPr>
        <w:bidi w:val="0"/>
        <w:spacing w:line="480" w:lineRule="auto"/>
        <w:jc w:val="left"/>
        <w:rPr>
          <w:rFonts w:ascii="Times New Roman" w:hAnsi="Times New Roman"/>
          <w:b w:val="0"/>
          <w:bCs w:val="0"/>
          <w:lang w:val="en-GB"/>
        </w:rPr>
      </w:pPr>
    </w:p>
    <w:p>
      <w:pPr>
        <w:bidi w:val="0"/>
        <w:spacing w:line="480" w:lineRule="auto"/>
        <w:jc w:val="left"/>
        <w:rPr>
          <w:b/>
          <w:bCs/>
        </w:rPr>
      </w:pPr>
      <w:r>
        <w:rPr>
          <w:rFonts w:ascii="Times New Roman" w:hAnsi="Times New Roman"/>
          <w:b/>
          <w:bCs/>
          <w:color w:val="auto"/>
          <w:sz w:val="24"/>
          <w:szCs w:val="24"/>
          <w:lang w:val="en-GB"/>
        </w:rPr>
        <w:t>How to use this resource pack</w:t>
      </w:r>
    </w:p>
    <w:p>
      <w:pPr>
        <w:bidi w:val="0"/>
        <w:spacing w:line="480" w:lineRule="auto"/>
        <w:jc w:val="left"/>
        <w:rPr>
          <w:b w:val="0"/>
          <w:bCs w:val="0"/>
        </w:rPr>
      </w:pPr>
      <w:r>
        <w:rPr>
          <w:rFonts w:ascii="Times New Roman" w:hAnsi="Times New Roman"/>
          <w:b w:val="0"/>
          <w:bCs w:val="0"/>
          <w:color w:val="auto"/>
          <w:sz w:val="24"/>
          <w:szCs w:val="24"/>
          <w:lang w:val="en-GB"/>
        </w:rPr>
        <w:tab/>
        <w:t>To utilize this resource, the teacher will guide the learner through a series of actionable steps which the latter will put down. These are;</w:t>
      </w:r>
    </w:p>
    <w:p>
      <w:pPr>
        <w:bidi w:val="0"/>
        <w:spacing w:line="480" w:lineRule="auto"/>
        <w:jc w:val="left"/>
        <w:rPr>
          <w:b w:val="0"/>
          <w:bCs w:val="0"/>
        </w:rPr>
      </w:pPr>
      <w:r>
        <w:rPr>
          <w:rFonts w:ascii="Times New Roman" w:hAnsi="Times New Roman"/>
          <w:b/>
          <w:bCs/>
          <w:color w:val="auto"/>
          <w:sz w:val="24"/>
          <w:szCs w:val="24"/>
          <w:lang w:val="en-GB"/>
        </w:rPr>
        <w:t>1. Defining a starting point</w:t>
      </w:r>
    </w:p>
    <w:p>
      <w:pPr>
        <w:bidi w:val="0"/>
        <w:spacing w:line="480" w:lineRule="auto"/>
        <w:jc w:val="left"/>
        <w:rPr>
          <w:b w:val="0"/>
          <w:bCs w:val="0"/>
        </w:rPr>
      </w:pPr>
      <w:r>
        <w:rPr>
          <w:rFonts w:ascii="Times New Roman" w:hAnsi="Times New Roman"/>
          <w:b w:val="0"/>
          <w:bCs w:val="0"/>
          <w:color w:val="auto"/>
          <w:sz w:val="24"/>
          <w:szCs w:val="24"/>
          <w:lang w:val="en-GB"/>
        </w:rPr>
        <w:tab/>
        <w:t xml:space="preserve">This is the baseline on which the learner will build their ILP. It can be identified from previous assessments results which try to gauge and </w:t>
      </w:r>
      <w:r>
        <w:rPr>
          <w:rFonts w:ascii="Times New Roman" w:hAnsi="Times New Roman"/>
          <w:b w:val="0"/>
          <w:bCs w:val="0"/>
          <w:color w:val="auto"/>
          <w:sz w:val="24"/>
          <w:szCs w:val="24"/>
          <w:lang w:val="en-GB"/>
        </w:rPr>
        <w:t>reveal</w:t>
      </w:r>
      <w:r>
        <w:rPr>
          <w:rFonts w:ascii="Times New Roman" w:hAnsi="Times New Roman"/>
          <w:b w:val="0"/>
          <w:bCs w:val="0"/>
          <w:color w:val="auto"/>
          <w:sz w:val="24"/>
          <w:szCs w:val="24"/>
          <w:lang w:val="en-GB"/>
        </w:rPr>
        <w:t xml:space="preserve"> the strengths and weaknesses of the learner. The importance of </w:t>
      </w:r>
      <w:r>
        <w:rPr>
          <w:rFonts w:ascii="Times New Roman" w:hAnsi="Times New Roman"/>
          <w:b w:val="0"/>
          <w:bCs w:val="0"/>
          <w:color w:val="auto"/>
          <w:sz w:val="24"/>
          <w:szCs w:val="24"/>
          <w:lang w:val="en-GB"/>
        </w:rPr>
        <w:t>using</w:t>
      </w:r>
      <w:r>
        <w:rPr>
          <w:rFonts w:ascii="Times New Roman" w:hAnsi="Times New Roman"/>
          <w:b w:val="0"/>
          <w:bCs w:val="0"/>
          <w:color w:val="auto"/>
          <w:sz w:val="24"/>
          <w:szCs w:val="24"/>
          <w:lang w:val="en-GB"/>
        </w:rPr>
        <w:t xml:space="preserve"> the students previous </w:t>
      </w:r>
      <w:r>
        <w:rPr>
          <w:rFonts w:ascii="Times New Roman" w:hAnsi="Times New Roman"/>
          <w:b w:val="0"/>
          <w:bCs w:val="0"/>
          <w:color w:val="auto"/>
          <w:sz w:val="24"/>
          <w:szCs w:val="24"/>
          <w:lang w:val="en-GB"/>
        </w:rPr>
        <w:t>assessments</w:t>
      </w:r>
      <w:r>
        <w:rPr>
          <w:rFonts w:ascii="Times New Roman" w:hAnsi="Times New Roman"/>
          <w:b w:val="0"/>
          <w:bCs w:val="0"/>
          <w:color w:val="auto"/>
          <w:sz w:val="24"/>
          <w:szCs w:val="24"/>
          <w:lang w:val="en-GB"/>
        </w:rPr>
        <w:t xml:space="preserve"> as a benchmark is because it will allow for personalised development of the learning plan and thus eliminating a one-size-fits-all approach towards education.
</w:t>
      </w:r>
    </w:p>
    <w:p>
      <w:pPr>
        <w:bidi w:val="0"/>
        <w:spacing w:line="480" w:lineRule="auto"/>
        <w:jc w:val="left"/>
        <w:rPr>
          <w:b w:val="0"/>
          <w:bCs w:val="0"/>
        </w:rPr>
      </w:pPr>
      <w:r>
        <w:rPr>
          <w:rFonts w:ascii="Times New Roman" w:hAnsi="Times New Roman"/>
          <w:b w:val="0"/>
          <w:bCs w:val="0"/>
          <w:color w:val="auto"/>
          <w:sz w:val="24"/>
          <w:szCs w:val="24"/>
          <w:lang w:val="en-GB"/>
        </w:rPr>
        <w:t xml:space="preserve"> The assessments to be used should be supported by credible research to confirm and accurately diagnose the ability of the student. Assessing a learner at the beginning of an academic year helps in establishing the baseline on which to grade them. It also helps in determining their performance in comparison to the rest of the class. A successful assessment will yield smart data that is not only meaningful but also actionable. This will form the starting point for using an individualised learning plan.
</w:t>
      </w:r>
    </w:p>
    <w:p>
      <w:pPr>
        <w:bidi w:val="0"/>
        <w:spacing w:line="480" w:lineRule="auto"/>
        <w:jc w:val="left"/>
        <w:rPr>
          <w:b w:val="0"/>
          <w:bCs w:val="0"/>
        </w:rPr>
      </w:pPr>
      <w:r>
        <w:rPr>
          <w:rFonts w:ascii="Times New Roman" w:hAnsi="Times New Roman"/>
          <w:b/>
          <w:bCs/>
          <w:color w:val="auto"/>
          <w:sz w:val="24"/>
          <w:szCs w:val="24"/>
          <w:lang w:val="en-GB"/>
        </w:rPr>
        <w:t>2. Set goals</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After defining the starting point, the learner will then set goals. The goals must be SMART which is an acronym for Specific, Measurable, Attainable, Relevant, and Timely. To define the goals, the learner should ask themselves the following questions;</w:t>
      </w:r>
    </w:p>
    <w:p>
      <w:pPr>
        <w:numPr>
          <w:ilvl w:val="0"/>
          <w:numId w:val="2"/>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 xml:space="preserve">What are my strengths and </w:t>
      </w:r>
      <w:r>
        <w:rPr>
          <w:rFonts w:ascii="Times New Roman" w:hAnsi="Times New Roman"/>
          <w:b w:val="0"/>
          <w:bCs w:val="0"/>
          <w:color w:val="auto"/>
          <w:sz w:val="24"/>
          <w:szCs w:val="24"/>
          <w:lang w:val="en-GB"/>
        </w:rPr>
        <w:t>abilities</w:t>
      </w:r>
      <w:r>
        <w:rPr>
          <w:rFonts w:ascii="Times New Roman" w:hAnsi="Times New Roman"/>
          <w:b w:val="0"/>
          <w:bCs w:val="0"/>
          <w:color w:val="auto"/>
          <w:sz w:val="24"/>
          <w:szCs w:val="24"/>
          <w:lang w:val="en-GB"/>
        </w:rPr>
        <w:t>?</w:t>
      </w:r>
    </w:p>
    <w:p>
      <w:pPr>
        <w:numPr>
          <w:ilvl w:val="0"/>
          <w:numId w:val="2"/>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 xml:space="preserve">What areas would I like to </w:t>
      </w:r>
      <w:r>
        <w:rPr>
          <w:rFonts w:ascii="Times New Roman" w:hAnsi="Times New Roman"/>
          <w:b w:val="0"/>
          <w:bCs w:val="0"/>
          <w:color w:val="auto"/>
          <w:sz w:val="24"/>
          <w:szCs w:val="24"/>
          <w:lang w:val="en-GB"/>
        </w:rPr>
        <w:t>improve</w:t>
      </w:r>
      <w:r>
        <w:rPr>
          <w:rFonts w:ascii="Times New Roman" w:hAnsi="Times New Roman"/>
          <w:b w:val="0"/>
          <w:bCs w:val="0"/>
          <w:color w:val="auto"/>
          <w:sz w:val="24"/>
          <w:szCs w:val="24"/>
          <w:lang w:val="en-GB"/>
        </w:rPr>
        <w:t xml:space="preserve"> in?</w:t>
      </w:r>
    </w:p>
    <w:p>
      <w:pPr>
        <w:numPr>
          <w:ilvl w:val="0"/>
          <w:numId w:val="2"/>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 xml:space="preserve">What are my </w:t>
      </w:r>
      <w:r>
        <w:rPr>
          <w:rFonts w:ascii="Times New Roman" w:hAnsi="Times New Roman"/>
          <w:b w:val="0"/>
          <w:bCs w:val="0"/>
          <w:color w:val="auto"/>
          <w:sz w:val="24"/>
          <w:szCs w:val="24"/>
          <w:lang w:val="en-GB"/>
        </w:rPr>
        <w:t xml:space="preserve">aspirations and </w:t>
      </w:r>
      <w:r>
        <w:rPr>
          <w:rFonts w:ascii="Times New Roman" w:hAnsi="Times New Roman"/>
          <w:b w:val="0"/>
          <w:bCs w:val="0"/>
          <w:color w:val="auto"/>
          <w:sz w:val="24"/>
          <w:szCs w:val="24"/>
          <w:lang w:val="en-GB"/>
        </w:rPr>
        <w:t>particularly</w:t>
      </w:r>
      <w:r>
        <w:rPr>
          <w:rFonts w:ascii="Times New Roman" w:hAnsi="Times New Roman"/>
          <w:b w:val="0"/>
          <w:bCs w:val="0"/>
          <w:color w:val="auto"/>
          <w:sz w:val="24"/>
          <w:szCs w:val="24"/>
          <w:lang w:val="en-GB"/>
        </w:rPr>
        <w:t xml:space="preserve"> on college and career?</w:t>
      </w:r>
    </w:p>
    <w:p>
      <w:pPr>
        <w:numPr>
          <w:ilvl w:val="0"/>
          <w:numId w:val="2"/>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What are my short-term goals and what are my long-term goals?</w:t>
      </w:r>
    </w:p>
    <w:p>
      <w:pPr>
        <w:numPr>
          <w:ilvl w:val="0"/>
          <w:numId w:val="2"/>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How can I measure my growth and success?</w:t>
      </w:r>
    </w:p>
    <w:p>
      <w:pPr>
        <w:numPr>
          <w:ilvl w:val="0"/>
          <w:numId w:val="2"/>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How will I know that I’m making progress towards my goals?</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 xml:space="preserve">According to Pablo </w:t>
      </w:r>
      <w:r>
        <w:rPr>
          <w:rFonts w:ascii="Times New Roman" w:hAnsi="Times New Roman"/>
          <w:b w:val="0"/>
          <w:bCs w:val="0"/>
          <w:color w:val="auto"/>
          <w:sz w:val="24"/>
          <w:szCs w:val="24"/>
          <w:lang w:val="en-GB"/>
        </w:rPr>
        <w:t xml:space="preserve">Picasso </w:t>
      </w:r>
      <w:r>
        <w:rPr>
          <w:rFonts w:ascii="Times New Roman" w:hAnsi="Times New Roman"/>
          <w:b w:val="0"/>
          <w:bCs w:val="0"/>
          <w:color w:val="auto"/>
          <w:sz w:val="24"/>
          <w:szCs w:val="24"/>
          <w:lang w:val="en-GB"/>
        </w:rPr>
        <w:t xml:space="preserve">as quoted in BrainyQuote, (2020) </w:t>
      </w:r>
      <w:r>
        <w:rPr>
          <w:rFonts w:ascii="Times New Roman" w:hAnsi="Times New Roman"/>
          <w:b w:val="0"/>
          <w:bCs w:val="0"/>
          <w:color w:val="auto"/>
          <w:sz w:val="24"/>
          <w:szCs w:val="24"/>
          <w:lang w:val="en-GB"/>
        </w:rPr>
        <w:t xml:space="preserve">our goals can be reached but only if we use a vehicle called a plan and in which we must believe in fervently. This is the route to </w:t>
      </w:r>
      <w:r>
        <w:rPr>
          <w:rFonts w:ascii="Times New Roman" w:hAnsi="Times New Roman"/>
          <w:b w:val="0"/>
          <w:bCs w:val="0"/>
          <w:color w:val="auto"/>
          <w:sz w:val="24"/>
          <w:szCs w:val="24"/>
          <w:lang w:val="en-GB"/>
        </w:rPr>
        <w:t>success.</w:t>
      </w: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3. Identify a learning style</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 xml:space="preserve">There are several types of learning styles that students will </w:t>
      </w:r>
      <w:r>
        <w:rPr>
          <w:rFonts w:ascii="Times New Roman" w:hAnsi="Times New Roman"/>
          <w:b w:val="0"/>
          <w:bCs w:val="0"/>
          <w:color w:val="auto"/>
          <w:sz w:val="24"/>
          <w:szCs w:val="24"/>
          <w:lang w:val="en-GB"/>
        </w:rPr>
        <w:t>identify</w:t>
      </w:r>
      <w:r>
        <w:rPr>
          <w:rFonts w:ascii="Times New Roman" w:hAnsi="Times New Roman"/>
          <w:b w:val="0"/>
          <w:bCs w:val="0"/>
          <w:color w:val="auto"/>
          <w:sz w:val="24"/>
          <w:szCs w:val="24"/>
          <w:lang w:val="en-GB"/>
        </w:rPr>
        <w:t xml:space="preserve"> with. The teacher </w:t>
      </w:r>
      <w:r>
        <w:rPr>
          <w:rFonts w:ascii="Times New Roman" w:hAnsi="Times New Roman"/>
          <w:b w:val="0"/>
          <w:bCs w:val="0"/>
          <w:color w:val="auto"/>
          <w:sz w:val="24"/>
          <w:szCs w:val="24"/>
          <w:lang w:val="en-GB"/>
        </w:rPr>
        <w:t>should</w:t>
      </w:r>
      <w:r>
        <w:rPr>
          <w:rFonts w:ascii="Times New Roman" w:hAnsi="Times New Roman"/>
          <w:b w:val="0"/>
          <w:bCs w:val="0"/>
          <w:color w:val="auto"/>
          <w:sz w:val="24"/>
          <w:szCs w:val="24"/>
          <w:lang w:val="en-GB"/>
        </w:rPr>
        <w:t xml:space="preserve"> help a student identify their most preferred learning style and develop an ILP </w:t>
      </w:r>
      <w:r>
        <w:rPr>
          <w:rFonts w:ascii="Times New Roman" w:hAnsi="Times New Roman"/>
          <w:b w:val="0"/>
          <w:bCs w:val="0"/>
          <w:color w:val="auto"/>
          <w:sz w:val="24"/>
          <w:szCs w:val="24"/>
          <w:lang w:val="en-GB"/>
        </w:rPr>
        <w:t>based</w:t>
      </w:r>
      <w:r>
        <w:rPr>
          <w:rFonts w:ascii="Times New Roman" w:hAnsi="Times New Roman"/>
          <w:b w:val="0"/>
          <w:bCs w:val="0"/>
          <w:color w:val="auto"/>
          <w:sz w:val="24"/>
          <w:szCs w:val="24"/>
          <w:lang w:val="en-GB"/>
        </w:rPr>
        <w:t xml:space="preserve"> on that. The learning styles are as follows;</w:t>
      </w:r>
    </w:p>
    <w:p>
      <w:pPr>
        <w:numPr>
          <w:ilvl w:val="0"/>
          <w:numId w:val="3"/>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 xml:space="preserve">Visual learners – these are the students who want the teacher to provide </w:t>
      </w:r>
      <w:r>
        <w:rPr>
          <w:rFonts w:ascii="Times New Roman" w:hAnsi="Times New Roman"/>
          <w:b w:val="0"/>
          <w:bCs w:val="0"/>
          <w:color w:val="auto"/>
          <w:sz w:val="24"/>
          <w:szCs w:val="24"/>
          <w:lang w:val="en-GB"/>
        </w:rPr>
        <w:t>demonstrations</w:t>
      </w:r>
      <w:r>
        <w:rPr>
          <w:rFonts w:ascii="Times New Roman" w:hAnsi="Times New Roman"/>
          <w:b w:val="0"/>
          <w:bCs w:val="0"/>
          <w:color w:val="auto"/>
          <w:sz w:val="24"/>
          <w:szCs w:val="24"/>
          <w:lang w:val="en-GB"/>
        </w:rPr>
        <w:t xml:space="preserve"> – they often have a well-developed </w:t>
      </w:r>
      <w:r>
        <w:rPr>
          <w:rFonts w:ascii="Times New Roman" w:hAnsi="Times New Roman"/>
          <w:b w:val="0"/>
          <w:bCs w:val="0"/>
          <w:color w:val="auto"/>
          <w:sz w:val="24"/>
          <w:szCs w:val="24"/>
          <w:lang w:val="en-GB"/>
        </w:rPr>
        <w:t>imagination</w:t>
      </w:r>
      <w:r>
        <w:rPr>
          <w:rFonts w:ascii="Times New Roman" w:hAnsi="Times New Roman"/>
          <w:b w:val="0"/>
          <w:bCs w:val="0"/>
          <w:color w:val="auto"/>
          <w:sz w:val="24"/>
          <w:szCs w:val="24"/>
          <w:lang w:val="en-GB"/>
        </w:rPr>
        <w:t xml:space="preserve"> and will organise </w:t>
      </w:r>
      <w:r>
        <w:rPr>
          <w:rFonts w:ascii="Times New Roman" w:hAnsi="Times New Roman"/>
          <w:b w:val="0"/>
          <w:bCs w:val="0"/>
          <w:color w:val="auto"/>
          <w:sz w:val="24"/>
          <w:szCs w:val="24"/>
          <w:lang w:val="en-GB"/>
        </w:rPr>
        <w:t>their</w:t>
      </w:r>
      <w:r>
        <w:rPr>
          <w:rFonts w:ascii="Times New Roman" w:hAnsi="Times New Roman"/>
          <w:b w:val="0"/>
          <w:bCs w:val="0"/>
          <w:color w:val="auto"/>
          <w:sz w:val="24"/>
          <w:szCs w:val="24"/>
          <w:lang w:val="en-GB"/>
        </w:rPr>
        <w:t xml:space="preserve"> </w:t>
      </w:r>
      <w:r>
        <w:rPr>
          <w:rFonts w:ascii="Times New Roman" w:hAnsi="Times New Roman"/>
          <w:b w:val="0"/>
          <w:bCs w:val="0"/>
          <w:color w:val="auto"/>
          <w:sz w:val="24"/>
          <w:szCs w:val="24"/>
          <w:lang w:val="en-GB"/>
        </w:rPr>
        <w:t>thoughts</w:t>
      </w:r>
      <w:r>
        <w:rPr>
          <w:rFonts w:ascii="Times New Roman" w:hAnsi="Times New Roman"/>
          <w:b w:val="0"/>
          <w:bCs w:val="0"/>
          <w:color w:val="auto"/>
          <w:sz w:val="24"/>
          <w:szCs w:val="24"/>
          <w:lang w:val="en-GB"/>
        </w:rPr>
        <w:t xml:space="preserve"> in a well-kept list.
</w:t>
      </w:r>
    </w:p>
    <w:p>
      <w:pPr>
        <w:numPr>
          <w:ilvl w:val="0"/>
          <w:numId w:val="3"/>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Auditory learners – they learn best through verbal instructions. As such, the enjoy discussions, dialogues, debates, plays, etc.</w:t>
      </w:r>
    </w:p>
    <w:p>
      <w:pPr>
        <w:numPr>
          <w:ilvl w:val="0"/>
          <w:numId w:val="3"/>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Tactile learners – these prefer taking notes during lectures or when reading at their own time. They excel in hands-on activities.</w:t>
      </w:r>
    </w:p>
    <w:p>
      <w:pPr>
        <w:numPr>
          <w:ilvl w:val="0"/>
          <w:numId w:val="3"/>
        </w:num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Kinesthetic learners – they are at their best while on the move. As such, they would rather do than sit to watch or listen.
</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Once a student identifies their best learning style, they should pursue it.</w:t>
      </w: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4. Incorporate interests</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The next step will be to consider the interests of the learner so that they c</w:t>
      </w:r>
      <w:r>
        <w:rPr>
          <w:rFonts w:ascii="Times New Roman" w:hAnsi="Times New Roman"/>
          <w:b w:val="0"/>
          <w:bCs w:val="0"/>
          <w:color w:val="auto"/>
          <w:sz w:val="24"/>
          <w:szCs w:val="24"/>
          <w:lang w:val="en-GB"/>
        </w:rPr>
        <w:t>a</w:t>
      </w:r>
      <w:r>
        <w:rPr>
          <w:rFonts w:ascii="Times New Roman" w:hAnsi="Times New Roman"/>
          <w:b w:val="0"/>
          <w:bCs w:val="0"/>
          <w:color w:val="auto"/>
          <w:sz w:val="24"/>
          <w:szCs w:val="24"/>
          <w:lang w:val="en-GB"/>
        </w:rPr>
        <w:t>n be included in their ILP. The interests should not be influenced by the latest trend on the media but should be thoughtfully determined. To best understand their interests, the learners should consider their life at school, at home, and as an individual and point out the things that they enjoy doing the most while at any of those places.
</w:t>
      </w: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5. Track progress</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 xml:space="preserve">The learner should then begin to track their progress during the process of the ILP. Tracking will help the learner to own up the process of their success and motivate them towards </w:t>
      </w:r>
      <w:r>
        <w:rPr>
          <w:rFonts w:ascii="Times New Roman" w:hAnsi="Times New Roman"/>
          <w:b w:val="0"/>
          <w:bCs w:val="0"/>
          <w:color w:val="auto"/>
          <w:sz w:val="24"/>
          <w:szCs w:val="24"/>
          <w:lang w:val="en-GB"/>
        </w:rPr>
        <w:t>achieving</w:t>
      </w:r>
      <w:r>
        <w:rPr>
          <w:rFonts w:ascii="Times New Roman" w:hAnsi="Times New Roman"/>
          <w:b w:val="0"/>
          <w:bCs w:val="0"/>
          <w:color w:val="auto"/>
          <w:sz w:val="24"/>
          <w:szCs w:val="24"/>
          <w:lang w:val="en-GB"/>
        </w:rPr>
        <w:t xml:space="preserve"> all their goals. The teacher will help them to identify what is to be tracked and what tracking tools to use. The trackers may include unit test scores, reading level growth, project-based learning assignments, etc.
</w:t>
      </w: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6. Refine the areas of focus</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As the learning process continues, the learner can use the information collected from the trackers and address any existing learning gaps. The teacher will help the learner to identify these gaps, accept them, and put more effort and focus on them.</w:t>
      </w: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7. Assess learning</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During</w:t>
      </w:r>
      <w:r>
        <w:rPr>
          <w:rFonts w:ascii="Times New Roman" w:hAnsi="Times New Roman"/>
          <w:b w:val="0"/>
          <w:bCs w:val="0"/>
          <w:color w:val="auto"/>
          <w:sz w:val="24"/>
          <w:szCs w:val="24"/>
          <w:lang w:val="en-GB"/>
        </w:rPr>
        <w:t xml:space="preserve"> the ILP process, it is important to strike a balance between progress and achievement. Progress will be based on the learner’s previous performance while achievement will be based on performance against a set standard. The teacher should ensure a balance between the two to allow for </w:t>
      </w:r>
      <w:r>
        <w:rPr>
          <w:rFonts w:ascii="Times New Roman" w:hAnsi="Times New Roman"/>
          <w:b w:val="0"/>
          <w:bCs w:val="0"/>
          <w:color w:val="auto"/>
          <w:sz w:val="24"/>
          <w:szCs w:val="24"/>
          <w:lang w:val="en-GB"/>
        </w:rPr>
        <w:t>self-development</w:t>
      </w:r>
      <w:r>
        <w:rPr>
          <w:rFonts w:ascii="Times New Roman" w:hAnsi="Times New Roman"/>
          <w:b w:val="0"/>
          <w:bCs w:val="0"/>
          <w:color w:val="auto"/>
          <w:sz w:val="24"/>
          <w:szCs w:val="24"/>
          <w:lang w:val="en-GB"/>
        </w:rPr>
        <w:t xml:space="preserve"> through progress while also preparing the learner for post-school </w:t>
      </w:r>
      <w:r>
        <w:rPr>
          <w:rFonts w:ascii="Times New Roman" w:hAnsi="Times New Roman"/>
          <w:b w:val="0"/>
          <w:bCs w:val="0"/>
          <w:color w:val="auto"/>
          <w:sz w:val="24"/>
          <w:szCs w:val="24"/>
          <w:lang w:val="en-GB"/>
        </w:rPr>
        <w:t>opportunities</w:t>
      </w:r>
      <w:r>
        <w:rPr>
          <w:rFonts w:ascii="Times New Roman" w:hAnsi="Times New Roman"/>
          <w:b w:val="0"/>
          <w:bCs w:val="0"/>
          <w:color w:val="auto"/>
          <w:sz w:val="24"/>
          <w:szCs w:val="24"/>
          <w:lang w:val="en-GB"/>
        </w:rPr>
        <w:t xml:space="preserve"> through achievements.</w:t>
      </w: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8. Build a dialogue</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 xml:space="preserve">This will be for </w:t>
      </w:r>
      <w:r>
        <w:rPr>
          <w:rFonts w:ascii="Times New Roman" w:hAnsi="Times New Roman"/>
          <w:b w:val="0"/>
          <w:bCs w:val="0"/>
          <w:color w:val="auto"/>
          <w:sz w:val="24"/>
          <w:szCs w:val="24"/>
          <w:lang w:val="en-GB"/>
        </w:rPr>
        <w:t>allowing</w:t>
      </w:r>
      <w:r>
        <w:rPr>
          <w:rFonts w:ascii="Times New Roman" w:hAnsi="Times New Roman"/>
          <w:b w:val="0"/>
          <w:bCs w:val="0"/>
          <w:color w:val="auto"/>
          <w:sz w:val="24"/>
          <w:szCs w:val="24"/>
          <w:lang w:val="en-GB"/>
        </w:rPr>
        <w:t xml:space="preserve"> the learner to voice what they feel about their progress after self </w:t>
      </w:r>
      <w:r>
        <w:rPr>
          <w:rFonts w:ascii="Times New Roman" w:hAnsi="Times New Roman"/>
          <w:b w:val="0"/>
          <w:bCs w:val="0"/>
          <w:color w:val="auto"/>
          <w:sz w:val="24"/>
          <w:szCs w:val="24"/>
          <w:lang w:val="en-GB"/>
        </w:rPr>
        <w:t>escalation.</w:t>
      </w:r>
      <w:r>
        <w:rPr>
          <w:rFonts w:ascii="Times New Roman" w:hAnsi="Times New Roman"/>
          <w:b w:val="0"/>
          <w:bCs w:val="0"/>
          <w:color w:val="auto"/>
          <w:sz w:val="24"/>
          <w:szCs w:val="24"/>
          <w:lang w:val="en-GB"/>
        </w:rPr>
        <w:t xml:space="preserve"> The dialogue will be through a one-on-one meeting with the teacher. It helps the learner to own-up to their progress while also developing a sense that they are responsible for their success. The teacher should also make it known to the learner that they are </w:t>
      </w:r>
      <w:r>
        <w:rPr>
          <w:rFonts w:ascii="Times New Roman" w:hAnsi="Times New Roman"/>
          <w:b w:val="0"/>
          <w:bCs w:val="0"/>
          <w:color w:val="auto"/>
          <w:sz w:val="24"/>
          <w:szCs w:val="24"/>
          <w:lang w:val="en-GB"/>
        </w:rPr>
        <w:t>available</w:t>
      </w:r>
      <w:r>
        <w:rPr>
          <w:rFonts w:ascii="Times New Roman" w:hAnsi="Times New Roman"/>
          <w:b w:val="0"/>
          <w:bCs w:val="0"/>
          <w:color w:val="auto"/>
          <w:sz w:val="24"/>
          <w:szCs w:val="24"/>
          <w:lang w:val="en-GB"/>
        </w:rPr>
        <w:t xml:space="preserve"> to help them where they feel they need help.</w:t>
      </w: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9. Create a student attainment portfolio</w:t>
      </w:r>
    </w:p>
    <w:p>
      <w:pPr>
        <w:bidi w:val="0"/>
        <w:spacing w:line="480" w:lineRule="auto"/>
        <w:jc w:val="left"/>
        <w:rPr>
          <w:rFonts w:ascii="Times New Roman" w:hAnsi="Times New Roman"/>
          <w:color w:val="auto"/>
          <w:sz w:val="24"/>
          <w:szCs w:val="24"/>
        </w:rPr>
      </w:pPr>
      <w:r>
        <w:rPr>
          <w:rFonts w:ascii="Times New Roman" w:hAnsi="Times New Roman"/>
          <w:b w:val="0"/>
          <w:bCs w:val="0"/>
          <w:color w:val="auto"/>
          <w:sz w:val="24"/>
          <w:szCs w:val="24"/>
          <w:lang w:val="en-GB"/>
        </w:rPr>
        <w:tab/>
        <w:t xml:space="preserve">This will showcase the cumulative efforts that the student has put towards their learning and the progress they have made. It will be made available to the class teacher, parents, next grade level teacher, the student, and </w:t>
      </w:r>
      <w:r>
        <w:rPr>
          <w:rFonts w:ascii="Times New Roman" w:hAnsi="Times New Roman"/>
          <w:b w:val="0"/>
          <w:bCs w:val="0"/>
          <w:color w:val="auto"/>
          <w:sz w:val="24"/>
          <w:szCs w:val="24"/>
          <w:lang w:val="en-GB"/>
        </w:rPr>
        <w:t>the administrators.</w:t>
      </w:r>
      <w:r>
        <w:rPr>
          <w:rFonts w:ascii="Times New Roman" w:hAnsi="Times New Roman"/>
          <w:b w:val="0"/>
          <w:bCs w:val="0"/>
          <w:color w:val="auto"/>
          <w:sz w:val="24"/>
          <w:szCs w:val="24"/>
          <w:lang w:val="en-GB"/>
        </w:rPr>
        <w:t xml:space="preserve"> The students can also share their portfolios with their peers, parents, and siblings, life coaches or advisors, specialists, etc.</w:t>
      </w:r>
    </w:p>
    <w:p>
      <w:pPr>
        <w:bidi w:val="0"/>
        <w:spacing w:line="480" w:lineRule="auto"/>
        <w:jc w:val="left"/>
        <w:rPr>
          <w:b w:val="0"/>
          <w:bCs w:val="0"/>
          <w:lang w:val="en-GB"/>
        </w:rPr>
      </w:pPr>
    </w:p>
    <w:p>
      <w:pPr>
        <w:bidi w:val="0"/>
        <w:spacing w:line="480" w:lineRule="auto"/>
        <w:jc w:val="left"/>
        <w:rPr>
          <w:rFonts w:ascii="Times New Roman" w:hAnsi="Times New Roman"/>
          <w:b/>
          <w:bCs/>
          <w:color w:val="auto"/>
          <w:sz w:val="24"/>
          <w:szCs w:val="24"/>
        </w:rPr>
      </w:pPr>
      <w:r>
        <w:rPr>
          <w:rFonts w:ascii="Times New Roman" w:hAnsi="Times New Roman"/>
          <w:b/>
          <w:bCs/>
          <w:color w:val="auto"/>
          <w:sz w:val="24"/>
          <w:szCs w:val="24"/>
          <w:lang w:val="en-GB"/>
        </w:rPr>
        <w:t>Conclusion</w:t>
      </w:r>
    </w:p>
    <w:p>
      <w:pPr>
        <w:bidi w:val="0"/>
        <w:spacing w:line="480" w:lineRule="auto"/>
        <w:jc w:val="left"/>
        <w:rPr>
          <w:rFonts w:ascii="Times New Roman" w:hAnsi="Times New Roman"/>
          <w:b w:val="0"/>
          <w:bCs w:val="0"/>
          <w:color w:val="auto"/>
          <w:sz w:val="24"/>
          <w:szCs w:val="24"/>
        </w:rPr>
      </w:pPr>
      <w:r>
        <w:rPr>
          <w:rFonts w:ascii="Times New Roman" w:hAnsi="Times New Roman"/>
          <w:b w:val="0"/>
          <w:bCs w:val="0"/>
          <w:color w:val="auto"/>
          <w:sz w:val="24"/>
          <w:szCs w:val="24"/>
          <w:lang w:val="en-GB"/>
        </w:rPr>
        <w:t>Using this resource, a teacher will achieve better classroom management while the learners, on the other hand, will progress in their learning.</w:t>
      </w:r>
      <w:r>
        <w:br w:type="page"/>
      </w:r>
    </w:p>
    <w:p>
      <w:pPr>
        <w:bidi w:val="0"/>
        <w:spacing w:line="480" w:lineRule="auto"/>
        <w:jc w:val="left"/>
        <w:rPr>
          <w:b/>
          <w:bCs/>
        </w:rPr>
      </w:pPr>
      <w:r>
        <w:rPr>
          <w:rFonts w:ascii="Times New Roman" w:hAnsi="Times New Roman"/>
          <w:b/>
          <w:bCs/>
          <w:color w:val="auto"/>
          <w:sz w:val="24"/>
          <w:szCs w:val="24"/>
          <w:lang w:val="en-GB"/>
        </w:rPr>
        <w:t>References</w:t>
      </w:r>
    </w:p>
    <w:p>
      <w:pPr>
        <w:bidi w:val="0"/>
        <w:spacing w:before="0" w:after="0" w:line="480" w:lineRule="auto"/>
        <w:contextualSpacing/>
        <w:jc w:val="left"/>
        <w:rPr>
          <w:rFonts w:ascii="Times New Roman" w:hAnsi="Times New Roman"/>
          <w:lang w:val="en-GB"/>
        </w:rPr>
      </w:pPr>
      <w:r>
        <w:rPr>
          <w:rFonts w:ascii="Times New Roman" w:hAnsi="Times New Roman"/>
          <w:b w:val="0"/>
          <w:i w:val="0"/>
          <w:caps w:val="0"/>
          <w:smallCaps w:val="0"/>
          <w:color w:val="000000"/>
          <w:spacing w:val="0"/>
          <w:sz w:val="24"/>
          <w:szCs w:val="24"/>
          <w:highlight w:val="white"/>
          <w:u w:val="none"/>
          <w:lang w:val="en-GB"/>
        </w:rPr>
        <w:t>A</w:t>
      </w:r>
      <w:r>
        <w:rPr>
          <w:rFonts w:ascii="Times New Roman" w:hAnsi="Times New Roman"/>
          <w:b w:val="0"/>
          <w:i w:val="0"/>
          <w:caps w:val="0"/>
          <w:smallCaps w:val="0"/>
          <w:color w:val="000000"/>
          <w:spacing w:val="0"/>
          <w:sz w:val="24"/>
          <w:szCs w:val="24"/>
          <w:highlight w:val="white"/>
          <w:u w:val="none"/>
          <w:lang w:val="en-GB"/>
        </w:rPr>
        <w:t>kosah-Twumasi, P., et al. (2019).</w:t>
      </w:r>
      <w:r>
        <w:rPr>
          <w:rFonts w:ascii="Times New Roman" w:hAnsi="Times New Roman"/>
          <w:b w:val="0"/>
          <w:i/>
          <w:iCs/>
          <w:caps w:val="0"/>
          <w:smallCaps w:val="0"/>
          <w:color w:val="000000"/>
          <w:spacing w:val="0"/>
          <w:sz w:val="24"/>
          <w:szCs w:val="24"/>
          <w:highlight w:val="white"/>
          <w:u w:val="none"/>
          <w:lang w:val="en-GB"/>
        </w:rPr>
        <w:t xml:space="preserve"> </w:t>
      </w:r>
      <w:r>
        <w:rPr>
          <w:rFonts w:ascii="Times New Roman" w:hAnsi="Times New Roman"/>
          <w:b w:val="0"/>
          <w:i/>
          <w:iCs/>
          <w:caps w:val="0"/>
          <w:smallCaps w:val="0"/>
          <w:color w:val="000000"/>
          <w:spacing w:val="0"/>
          <w:sz w:val="24"/>
          <w:szCs w:val="24"/>
          <w:highlight w:val="white"/>
          <w:u w:val="none"/>
          <w:lang w:val="en-GB"/>
        </w:rPr>
        <w:t xml:space="preserve">A Systematic Review of Factors That Influence </w:t>
        <w:tab/>
      </w:r>
      <w:r>
        <w:rPr>
          <w:rFonts w:ascii="Times New Roman" w:hAnsi="Times New Roman"/>
          <w:b w:val="0"/>
          <w:i/>
          <w:iCs/>
          <w:caps w:val="0"/>
          <w:smallCaps w:val="0"/>
          <w:color w:val="000000"/>
          <w:spacing w:val="0"/>
          <w:sz w:val="24"/>
          <w:szCs w:val="24"/>
          <w:highlight w:val="white"/>
          <w:u w:val="none"/>
          <w:lang w:val="en-GB"/>
        </w:rPr>
        <w:t>Youths</w:t>
      </w:r>
      <w:r>
        <w:rPr>
          <w:rFonts w:ascii="Times New Roman" w:hAnsi="Times New Roman"/>
          <w:b w:val="0"/>
          <w:i/>
          <w:iCs/>
          <w:caps w:val="0"/>
          <w:smallCaps w:val="0"/>
          <w:color w:val="000000"/>
          <w:spacing w:val="0"/>
          <w:sz w:val="24"/>
          <w:szCs w:val="24"/>
          <w:highlight w:val="white"/>
          <w:u w:val="none"/>
          <w:lang w:val="en-GB"/>
        </w:rPr>
        <w:t xml:space="preserve"> Career Choices—the Role of Culture</w:t>
      </w:r>
      <w:r>
        <w:rPr>
          <w:rFonts w:ascii="Times New Roman" w:hAnsi="Times New Roman"/>
          <w:b w:val="0"/>
          <w:i w:val="0"/>
          <w:caps w:val="0"/>
          <w:smallCaps w:val="0"/>
          <w:color w:val="000000"/>
          <w:spacing w:val="0"/>
          <w:sz w:val="24"/>
          <w:szCs w:val="24"/>
          <w:highlight w:val="white"/>
          <w:u w:val="none"/>
          <w:lang w:val="en-GB"/>
        </w:rPr>
        <w:t xml:space="preserve">. Front. Educ. 2018. DOI: </w:t>
        <w:tab/>
      </w:r>
      <w:hyperlink r:id="rId4" w:history="1">
        <w:r>
          <w:rPr>
            <w:rStyle w:val="Hyperlink"/>
            <w:rFonts w:ascii="Times New Roman" w:hAnsi="Times New Roman"/>
            <w:b w:val="0"/>
            <w:i w:val="0"/>
            <w:caps w:val="0"/>
            <w:smallCaps w:val="0"/>
            <w:color w:val="000000"/>
            <w:spacing w:val="0"/>
            <w:sz w:val="24"/>
            <w:szCs w:val="24"/>
            <w:highlight w:val="white"/>
            <w:u w:val="none"/>
            <w:lang w:val="en-GB"/>
          </w:rPr>
          <w:t>https://doi.org/10.3389/feduc.2018.00058</w:t>
        </w:r>
      </w:hyperlink>
      <w:r>
        <w:rPr>
          <w:rFonts w:ascii="Times New Roman" w:hAnsi="Times New Roman"/>
          <w:b w:val="0"/>
          <w:i w:val="0"/>
          <w:caps w:val="0"/>
          <w:smallCaps w:val="0"/>
          <w:color w:val="000000"/>
          <w:spacing w:val="0"/>
          <w:sz w:val="24"/>
          <w:szCs w:val="24"/>
          <w:highlight w:val="white"/>
          <w:u w:val="none"/>
          <w:lang w:val="en-GB"/>
        </w:rPr>
        <w:t xml:space="preserve"> </w:t>
      </w:r>
    </w:p>
    <w:p>
      <w:pPr>
        <w:bidi w:val="0"/>
        <w:spacing w:before="0" w:after="0" w:line="480" w:lineRule="auto"/>
        <w:contextualSpacing/>
        <w:jc w:val="left"/>
        <w:rPr>
          <w:rFonts w:ascii="Times New Roman" w:hAnsi="Times New Roman"/>
          <w:lang w:val="en-GB"/>
        </w:rPr>
      </w:pPr>
      <w:r>
        <w:rPr>
          <w:rFonts w:ascii="Times New Roman" w:hAnsi="Times New Roman"/>
          <w:b w:val="0"/>
          <w:i w:val="0"/>
          <w:caps w:val="0"/>
          <w:smallCaps w:val="0"/>
          <w:color w:val="000000"/>
          <w:spacing w:val="0"/>
          <w:sz w:val="24"/>
          <w:szCs w:val="24"/>
          <w:highlight w:val="white"/>
          <w:u w:val="none"/>
          <w:lang w:val="en-GB"/>
        </w:rPr>
        <w:t xml:space="preserve">BrainyQuote. (2020). Pablo Picasso Quotes. BrainyQuote. [Online]. Retrieved from: </w:t>
        <w:tab/>
      </w:r>
      <w:hyperlink r:id="rId5" w:history="1">
        <w:r>
          <w:rPr>
            <w:rStyle w:val="Hyperlink"/>
            <w:rFonts w:ascii="Times New Roman" w:hAnsi="Times New Roman"/>
            <w:b w:val="0"/>
            <w:i w:val="0"/>
            <w:caps w:val="0"/>
            <w:smallCaps w:val="0"/>
            <w:color w:val="000000"/>
            <w:spacing w:val="0"/>
            <w:sz w:val="24"/>
            <w:szCs w:val="24"/>
            <w:highlight w:val="white"/>
            <w:u w:val="none"/>
            <w:lang w:val="en-GB"/>
          </w:rPr>
          <w:t>https://www.brainyquote.com/quotes/pablo_picasso_120939</w:t>
        </w:r>
      </w:hyperlink>
    </w:p>
    <w:p>
      <w:pPr>
        <w:bidi w:val="0"/>
        <w:spacing w:before="0" w:after="0" w:line="480" w:lineRule="auto"/>
        <w:contextualSpacing/>
        <w:jc w:val="left"/>
        <w:rPr>
          <w:rFonts w:ascii="Times New Roman" w:hAnsi="Times New Roman"/>
          <w:lang w:val="en-GB"/>
        </w:rPr>
      </w:pPr>
      <w:r>
        <w:rPr>
          <w:rFonts w:ascii="Times New Roman" w:hAnsi="Times New Roman"/>
          <w:b w:val="0"/>
          <w:i w:val="0"/>
          <w:caps w:val="0"/>
          <w:smallCaps w:val="0"/>
          <w:color w:val="000000"/>
          <w:spacing w:val="0"/>
          <w:sz w:val="24"/>
          <w:szCs w:val="24"/>
          <w:highlight w:val="white"/>
          <w:u w:val="none"/>
          <w:lang w:val="en-GB"/>
        </w:rPr>
        <w:t xml:space="preserve">Busljeta, R. (2013). </w:t>
      </w:r>
      <w:r>
        <w:rPr>
          <w:rFonts w:ascii="Times New Roman" w:hAnsi="Times New Roman"/>
          <w:b w:val="0"/>
          <w:i/>
          <w:iCs/>
          <w:caps w:val="0"/>
          <w:smallCaps w:val="0"/>
          <w:color w:val="000000"/>
          <w:spacing w:val="0"/>
          <w:sz w:val="24"/>
          <w:szCs w:val="24"/>
          <w:highlight w:val="white"/>
          <w:u w:val="none"/>
          <w:lang w:val="en-GB"/>
        </w:rPr>
        <w:t>E</w:t>
      </w:r>
      <w:r>
        <w:rPr>
          <w:rFonts w:ascii="Times New Roman" w:hAnsi="Times New Roman"/>
          <w:b w:val="0"/>
          <w:i/>
          <w:iCs/>
          <w:caps w:val="0"/>
          <w:smallCaps w:val="0"/>
          <w:color w:val="000000"/>
          <w:spacing w:val="0"/>
          <w:sz w:val="24"/>
          <w:szCs w:val="24"/>
          <w:highlight w:val="white"/>
          <w:u w:val="none"/>
          <w:lang w:val="en-GB"/>
        </w:rPr>
        <w:t>ffective Use of Teaching and Learning Resources.</w:t>
      </w:r>
      <w:r>
        <w:rPr>
          <w:rFonts w:ascii="Times New Roman" w:hAnsi="Times New Roman"/>
          <w:b w:val="0"/>
          <w:i w:val="0"/>
          <w:caps w:val="0"/>
          <w:smallCaps w:val="0"/>
          <w:color w:val="000000"/>
          <w:spacing w:val="0"/>
          <w:sz w:val="24"/>
          <w:szCs w:val="24"/>
          <w:highlight w:val="white"/>
          <w:u w:val="none"/>
          <w:lang w:val="en-GB"/>
        </w:rPr>
        <w:t xml:space="preserve"> </w:t>
      </w:r>
      <w:r>
        <w:rPr>
          <w:rFonts w:ascii="Times New Roman" w:hAnsi="Times New Roman"/>
          <w:b w:val="0"/>
          <w:i w:val="0"/>
          <w:caps w:val="0"/>
          <w:smallCaps w:val="0"/>
          <w:strike w:val="0"/>
          <w:dstrike w:val="0"/>
          <w:color w:val="000000"/>
          <w:spacing w:val="0"/>
          <w:sz w:val="24"/>
          <w:szCs w:val="24"/>
          <w:highlight w:val="white"/>
          <w:u w:val="none"/>
          <w:effect w:val="none"/>
          <w:lang w:val="en-GB"/>
        </w:rPr>
        <w:t xml:space="preserve">Czech-Polish </w:t>
        <w:tab/>
        <w:t xml:space="preserve">Historical and Pedagogical Journal, </w:t>
      </w:r>
      <w:r>
        <w:rPr>
          <w:rFonts w:ascii="Times New Roman" w:hAnsi="Times New Roman"/>
          <w:b w:val="0"/>
          <w:i w:val="0"/>
          <w:caps w:val="0"/>
          <w:smallCaps w:val="0"/>
          <w:strike w:val="0"/>
          <w:dstrike w:val="0"/>
          <w:color w:val="000000"/>
          <w:spacing w:val="0"/>
          <w:sz w:val="24"/>
          <w:szCs w:val="24"/>
          <w:highlight w:val="white"/>
          <w:u w:val="none"/>
          <w:effect w:val="none"/>
          <w:lang w:val="en-GB"/>
        </w:rPr>
        <w:t xml:space="preserve">5(2). DOI: </w:t>
      </w:r>
      <w:hyperlink r:id="rId6" w:tgtFrame="_blank" w:history="1">
        <w:r>
          <w:rPr>
            <w:rStyle w:val="Hyperlink"/>
            <w:rFonts w:ascii="Times New Roman" w:hAnsi="Times New Roman"/>
            <w:b w:val="0"/>
            <w:i w:val="0"/>
            <w:caps w:val="0"/>
            <w:smallCaps w:val="0"/>
            <w:strike w:val="0"/>
            <w:dstrike w:val="0"/>
            <w:color w:val="000000"/>
            <w:spacing w:val="0"/>
            <w:sz w:val="24"/>
            <w:szCs w:val="24"/>
            <w:highlight w:val="white"/>
            <w:u w:val="single"/>
            <w:effect w:val="none"/>
            <w:lang w:val="en-GB"/>
          </w:rPr>
          <w:t>10.2478/cphpj-2013-0014</w:t>
        </w:r>
      </w:hyperlink>
    </w:p>
    <w:p>
      <w:pPr>
        <w:bidi w:val="0"/>
        <w:spacing w:before="0" w:after="0" w:line="480" w:lineRule="auto"/>
        <w:contextualSpacing/>
        <w:jc w:val="left"/>
        <w:rPr>
          <w:rFonts w:ascii="Times New Roman" w:hAnsi="Times New Roman"/>
          <w:lang w:val="en-GB"/>
        </w:rPr>
      </w:pPr>
      <w:r>
        <w:rPr>
          <w:rFonts w:ascii="Times New Roman" w:hAnsi="Times New Roman"/>
          <w:color w:val="auto"/>
          <w:sz w:val="24"/>
          <w:szCs w:val="24"/>
          <w:lang w:val="en-GB"/>
        </w:rPr>
        <w:t xml:space="preserve">Cattoni, A., Cramerotti, S., &amp; Ianes, D. (2017). </w:t>
      </w:r>
      <w:r>
        <w:rPr>
          <w:rFonts w:ascii="Times New Roman" w:hAnsi="Times New Roman"/>
          <w:b w:val="0"/>
          <w:i/>
          <w:iCs/>
          <w:caps w:val="0"/>
          <w:smallCaps w:val="0"/>
          <w:color w:val="auto"/>
          <w:spacing w:val="0"/>
          <w:lang w:val="en-GB"/>
        </w:rPr>
        <w:t>Drafting the Individualised Education  Plan for Students with Special Educational Needs: How Semantic Web Technology  Can Help the Teachers.</w:t>
      </w:r>
      <w:r>
        <w:rPr>
          <w:rFonts w:ascii="Times New Roman" w:hAnsi="Times New Roman"/>
          <w:b w:val="0"/>
          <w:i w:val="0"/>
          <w:iCs/>
          <w:caps w:val="0"/>
          <w:smallCaps w:val="0"/>
          <w:color w:val="auto"/>
          <w:spacing w:val="0"/>
          <w:lang w:val="en-GB"/>
        </w:rPr>
        <w:t xml:space="preserve"> </w:t>
      </w:r>
      <w:r>
        <w:rPr>
          <w:rFonts w:ascii="Times New Roman" w:hAnsi="Times New Roman"/>
          <w:b w:val="0"/>
          <w:i w:val="0"/>
          <w:caps w:val="0"/>
          <w:smallCaps w:val="0"/>
          <w:color w:val="auto"/>
          <w:spacing w:val="0"/>
          <w:lang w:val="en-GB"/>
        </w:rPr>
        <w:t xml:space="preserve">Journal of Childhood &amp; Developmental Disorders, 3. </w:t>
      </w:r>
      <w:r>
        <w:rPr>
          <w:rFonts w:ascii="Times New Roman" w:hAnsi="Times New Roman"/>
          <w:b w:val="0"/>
          <w:i w:val="0"/>
          <w:caps w:val="0"/>
          <w:smallCaps w:val="0"/>
          <w:color w:val="auto"/>
          <w:spacing w:val="0"/>
          <w:lang w:val="en-GB"/>
        </w:rPr>
        <w:t xml:space="preserve">DOI: </w:t>
        <w:tab/>
      </w:r>
      <w:r>
        <w:rPr>
          <w:rFonts w:ascii="Times New Roman" w:hAnsi="Times New Roman"/>
          <w:b w:val="0"/>
          <w:i w:val="0"/>
          <w:caps w:val="0"/>
          <w:smallCaps w:val="0"/>
          <w:color w:val="auto"/>
          <w:spacing w:val="0"/>
          <w:lang w:val="en-GB"/>
        </w:rPr>
        <w:t xml:space="preserve">10.4172/2472-1786.100060. </w:t>
      </w:r>
    </w:p>
    <w:p>
      <w:pPr>
        <w:bidi w:val="0"/>
        <w:spacing w:before="0" w:after="0" w:line="480" w:lineRule="auto"/>
        <w:contextualSpacing/>
        <w:jc w:val="left"/>
        <w:rPr>
          <w:rFonts w:ascii="Times New Roman" w:hAnsi="Times New Roman"/>
          <w:lang w:val="en-GB"/>
        </w:rPr>
      </w:pPr>
      <w:r>
        <w:rPr>
          <w:rFonts w:ascii="Times New Roman" w:hAnsi="Times New Roman"/>
          <w:color w:val="auto"/>
          <w:sz w:val="24"/>
          <w:szCs w:val="24"/>
        </w:rPr>
        <w:t xml:space="preserve">Clapper, T. (2017). </w:t>
      </w:r>
      <w:r>
        <w:rPr>
          <w:rFonts w:ascii="Times New Roman" w:hAnsi="Times New Roman"/>
          <w:i/>
          <w:iCs/>
          <w:color w:val="auto"/>
          <w:sz w:val="24"/>
          <w:szCs w:val="24"/>
        </w:rPr>
        <w:t>Creating a safe learning environment</w:t>
      </w:r>
      <w:r>
        <w:rPr>
          <w:rFonts w:ascii="Times New Roman" w:hAnsi="Times New Roman"/>
          <w:color w:val="auto"/>
          <w:sz w:val="24"/>
          <w:szCs w:val="24"/>
        </w:rPr>
        <w:t>. PAILAL, 3, 1-6.</w:t>
      </w:r>
    </w:p>
    <w:p>
      <w:pPr>
        <w:bidi w:val="0"/>
        <w:spacing w:before="0" w:after="0" w:line="480" w:lineRule="auto"/>
        <w:contextualSpacing/>
        <w:jc w:val="left"/>
        <w:rPr>
          <w:rFonts w:ascii="Times New Roman" w:hAnsi="Times New Roman"/>
          <w:lang w:val="en-GB"/>
        </w:rPr>
      </w:pPr>
      <w:r>
        <w:rPr>
          <w:rFonts w:ascii="Times New Roman" w:hAnsi="Times New Roman"/>
          <w:color w:val="auto"/>
          <w:sz w:val="24"/>
          <w:szCs w:val="24"/>
        </w:rPr>
        <w:t>F</w:t>
      </w:r>
      <w:r>
        <w:rPr>
          <w:rFonts w:ascii="Times New Roman" w:hAnsi="Times New Roman"/>
          <w:b w:val="0"/>
          <w:i w:val="0"/>
          <w:caps w:val="0"/>
          <w:smallCaps w:val="0"/>
          <w:color w:val="auto"/>
          <w:spacing w:val="0"/>
          <w:sz w:val="24"/>
          <w:szCs w:val="24"/>
        </w:rPr>
        <w:t xml:space="preserve">errara, P., Franceschini, G., Villani, A. </w:t>
      </w:r>
      <w:r>
        <w:rPr>
          <w:rFonts w:ascii="Times New Roman" w:hAnsi="Times New Roman"/>
          <w:b w:val="0"/>
          <w:i w:val="0"/>
          <w:iCs w:val="0"/>
          <w:color w:val="auto"/>
          <w:spacing w:val="0"/>
          <w:sz w:val="24"/>
          <w:szCs w:val="24"/>
        </w:rPr>
        <w:t xml:space="preserve">et al. </w:t>
      </w:r>
      <w:r>
        <w:rPr>
          <w:rFonts w:ascii="Times New Roman" w:hAnsi="Times New Roman"/>
          <w:b w:val="0"/>
          <w:i w:val="0"/>
          <w:iCs w:val="0"/>
          <w:color w:val="auto"/>
          <w:spacing w:val="0"/>
          <w:sz w:val="24"/>
          <w:szCs w:val="24"/>
        </w:rPr>
        <w:t>(2019).</w:t>
      </w:r>
      <w:r>
        <w:rPr>
          <w:rFonts w:ascii="Times New Roman" w:hAnsi="Times New Roman"/>
          <w:b w:val="0"/>
          <w:i/>
          <w:caps w:val="0"/>
          <w:smallCaps w:val="0"/>
          <w:color w:val="auto"/>
          <w:spacing w:val="0"/>
          <w:sz w:val="24"/>
          <w:szCs w:val="24"/>
        </w:rPr>
        <w:t xml:space="preserve"> </w:t>
      </w:r>
      <w:r>
        <w:rPr>
          <w:rFonts w:ascii="Times New Roman" w:hAnsi="Times New Roman"/>
          <w:b w:val="0"/>
          <w:i/>
          <w:iCs/>
          <w:caps w:val="0"/>
          <w:smallCaps w:val="0"/>
          <w:color w:val="auto"/>
          <w:spacing w:val="0"/>
          <w:sz w:val="24"/>
          <w:szCs w:val="24"/>
        </w:rPr>
        <w:t>Physical, psychological and social impact of school violence on children</w:t>
      </w:r>
      <w:r>
        <w:rPr>
          <w:rFonts w:ascii="Times New Roman" w:hAnsi="Times New Roman"/>
          <w:b w:val="0"/>
          <w:i w:val="0"/>
          <w:caps w:val="0"/>
          <w:smallCaps w:val="0"/>
          <w:color w:val="auto"/>
          <w:spacing w:val="0"/>
          <w:sz w:val="24"/>
          <w:szCs w:val="24"/>
        </w:rPr>
        <w:t xml:space="preserve">. </w:t>
      </w:r>
      <w:r>
        <w:rPr>
          <w:rFonts w:ascii="Times New Roman" w:hAnsi="Times New Roman"/>
          <w:b w:val="0"/>
          <w:i w:val="0"/>
          <w:iCs w:val="0"/>
          <w:color w:val="auto"/>
          <w:spacing w:val="0"/>
          <w:sz w:val="24"/>
          <w:szCs w:val="24"/>
        </w:rPr>
        <w:t>Ital J Pediatr</w:t>
      </w:r>
      <w:r>
        <w:rPr>
          <w:rFonts w:ascii="Times New Roman" w:hAnsi="Times New Roman"/>
          <w:b w:val="0"/>
          <w:i w:val="0"/>
          <w:iCs w:val="0"/>
          <w:caps w:val="0"/>
          <w:smallCaps w:val="0"/>
          <w:color w:val="auto"/>
          <w:spacing w:val="0"/>
          <w:sz w:val="24"/>
          <w:szCs w:val="24"/>
        </w:rPr>
        <w:t xml:space="preserve"> </w:t>
      </w:r>
      <w:r>
        <w:rPr>
          <w:rFonts w:ascii="Times New Roman" w:hAnsi="Times New Roman"/>
          <w:b w:val="0"/>
          <w:i w:val="0"/>
          <w:caps w:val="0"/>
          <w:smallCaps w:val="0"/>
          <w:color w:val="auto"/>
          <w:spacing w:val="0"/>
          <w:sz w:val="24"/>
          <w:szCs w:val="24"/>
        </w:rPr>
        <w:t xml:space="preserve">45, 76. </w:t>
      </w:r>
      <w:r>
        <w:rPr>
          <w:rFonts w:ascii="Times New Roman" w:hAnsi="Times New Roman"/>
          <w:b w:val="0"/>
          <w:i w:val="0"/>
          <w:caps w:val="0"/>
          <w:smallCaps w:val="0"/>
          <w:color w:val="auto"/>
          <w:spacing w:val="0"/>
          <w:sz w:val="24"/>
          <w:szCs w:val="24"/>
        </w:rPr>
        <w:t>DOI:</w:t>
      </w:r>
      <w:r>
        <w:rPr>
          <w:rFonts w:ascii="Times New Roman" w:hAnsi="Times New Roman"/>
          <w:b w:val="0"/>
          <w:i w:val="0"/>
          <w:caps w:val="0"/>
          <w:smallCaps w:val="0"/>
          <w:color w:val="auto"/>
          <w:spacing w:val="0"/>
          <w:sz w:val="24"/>
          <w:szCs w:val="24"/>
        </w:rPr>
        <w:t xml:space="preserve"> </w:t>
        <w:tab/>
      </w:r>
      <w:hyperlink r:id="rId7" w:history="1">
        <w:r>
          <w:rPr>
            <w:rStyle w:val="Hyperlink"/>
            <w:rFonts w:ascii="Times New Roman" w:hAnsi="Times New Roman"/>
            <w:b w:val="0"/>
            <w:i w:val="0"/>
            <w:caps w:val="0"/>
            <w:smallCaps w:val="0"/>
            <w:color w:val="auto"/>
            <w:spacing w:val="0"/>
            <w:sz w:val="24"/>
            <w:szCs w:val="24"/>
          </w:rPr>
          <w:t>https://doi.org/10.1186/s13052-019-0669-z</w:t>
        </w:r>
      </w:hyperlink>
      <w:r>
        <w:rPr>
          <w:rFonts w:ascii="Times New Roman" w:hAnsi="Times New Roman"/>
          <w:b w:val="0"/>
          <w:i w:val="0"/>
          <w:caps w:val="0"/>
          <w:smallCaps w:val="0"/>
          <w:color w:val="auto"/>
          <w:spacing w:val="0"/>
          <w:sz w:val="24"/>
          <w:szCs w:val="24"/>
        </w:rPr>
        <w:t xml:space="preserve"> </w:t>
      </w:r>
    </w:p>
    <w:p>
      <w:pPr>
        <w:bidi w:val="0"/>
        <w:spacing w:before="0" w:after="0" w:line="480" w:lineRule="auto"/>
        <w:contextualSpacing/>
        <w:jc w:val="left"/>
        <w:rPr>
          <w:rFonts w:ascii="Times New Roman" w:hAnsi="Times New Roman"/>
          <w:lang w:val="en-GB"/>
        </w:rPr>
      </w:pPr>
      <w:r>
        <w:rPr>
          <w:rFonts w:ascii="Times New Roman" w:hAnsi="Times New Roman"/>
          <w:color w:val="auto"/>
          <w:sz w:val="24"/>
          <w:szCs w:val="24"/>
        </w:rPr>
        <w:t>Hackmann, et al. (2019).</w:t>
      </w:r>
      <w:r>
        <w:rPr>
          <w:rFonts w:ascii="Times New Roman" w:hAnsi="Times New Roman"/>
          <w:i/>
          <w:iCs/>
          <w:color w:val="auto"/>
          <w:sz w:val="24"/>
          <w:szCs w:val="24"/>
        </w:rPr>
        <w:t xml:space="preserve"> </w:t>
      </w:r>
      <w:r>
        <w:rPr>
          <w:rFonts w:ascii="Times New Roman" w:hAnsi="Times New Roman"/>
          <w:b w:val="0"/>
          <w:bCs w:val="0"/>
          <w:i/>
          <w:iCs/>
          <w:caps w:val="0"/>
          <w:smallCaps w:val="0"/>
          <w:color w:val="auto"/>
          <w:spacing w:val="0"/>
          <w:sz w:val="24"/>
          <w:szCs w:val="24"/>
        </w:rPr>
        <w:t xml:space="preserve">Supporting Personalized Learning through Individualized </w:t>
        <w:tab/>
        <w:t xml:space="preserve">Learning Plans. </w:t>
      </w:r>
      <w:hyperlink r:id="rId8" w:history="1">
        <w:r>
          <w:rPr>
            <w:rStyle w:val="Hyperlink"/>
            <w:rFonts w:ascii="Times New Roman" w:hAnsi="Times New Roman"/>
            <w:b w:val="0"/>
            <w:bCs w:val="0"/>
            <w:i w:val="0"/>
            <w:iCs/>
            <w:caps w:val="0"/>
            <w:smallCaps w:val="0"/>
            <w:strike w:val="0"/>
            <w:dstrike w:val="0"/>
            <w:color w:val="000000"/>
            <w:spacing w:val="0"/>
            <w:sz w:val="24"/>
            <w:szCs w:val="24"/>
            <w:u w:val="none"/>
            <w:effect w:val="none"/>
          </w:rPr>
          <w:t xml:space="preserve">The Clearing House: A Journal of Educational Strategies, Issues and </w:t>
        </w:r>
      </w:hyperlink>
      <w:r>
        <w:rPr>
          <w:rFonts w:ascii="Times New Roman" w:hAnsi="Times New Roman"/>
          <w:b w:val="0"/>
          <w:bCs w:val="0"/>
          <w:i w:val="0"/>
          <w:iCs/>
          <w:caps w:val="0"/>
          <w:smallCaps w:val="0"/>
          <w:strike w:val="0"/>
          <w:dstrike w:val="0"/>
          <w:color w:val="000000"/>
          <w:spacing w:val="0"/>
          <w:sz w:val="24"/>
          <w:szCs w:val="24"/>
          <w:u w:val="none"/>
          <w:effect w:val="none"/>
        </w:rPr>
        <w:t xml:space="preserve">Ideas, 92(1-2), 63-70. DOI: </w:t>
      </w:r>
      <w:hyperlink r:id="rId9" w:history="1">
        <w:r>
          <w:rPr>
            <w:rStyle w:val="Hyperlink"/>
            <w:rFonts w:ascii="Times New Roman" w:hAnsi="Times New Roman"/>
            <w:b w:val="0"/>
            <w:bCs w:val="0"/>
            <w:i w:val="0"/>
            <w:iCs/>
            <w:caps w:val="0"/>
            <w:smallCaps w:val="0"/>
            <w:strike w:val="0"/>
            <w:dstrike w:val="0"/>
            <w:color w:val="000000"/>
            <w:spacing w:val="0"/>
            <w:sz w:val="24"/>
            <w:szCs w:val="24"/>
            <w:u w:val="none"/>
            <w:effect w:val="none"/>
          </w:rPr>
          <w:t>https://doi.org/10.1080/00098655.2019.1571990</w:t>
        </w:r>
      </w:hyperlink>
      <w:r>
        <w:rPr>
          <w:rFonts w:ascii="Times New Roman" w:hAnsi="Times New Roman"/>
          <w:b w:val="0"/>
          <w:bCs w:val="0"/>
          <w:i w:val="0"/>
          <w:iCs/>
          <w:caps w:val="0"/>
          <w:smallCaps w:val="0"/>
          <w:strike w:val="0"/>
          <w:dstrike w:val="0"/>
          <w:color w:val="000000"/>
          <w:spacing w:val="0"/>
          <w:sz w:val="24"/>
          <w:szCs w:val="24"/>
          <w:u w:val="none"/>
          <w:effect w:val="none"/>
        </w:rPr>
        <w:t xml:space="preserve"> </w:t>
      </w:r>
    </w:p>
    <w:p>
      <w:pPr>
        <w:bidi w:val="0"/>
        <w:spacing w:before="0" w:after="0" w:line="480" w:lineRule="auto"/>
        <w:contextualSpacing/>
        <w:jc w:val="left"/>
        <w:rPr>
          <w:rFonts w:ascii="Times New Roman" w:hAnsi="Times New Roman"/>
          <w:lang w:val="en-GB"/>
        </w:rPr>
      </w:pPr>
      <w:r>
        <w:rPr>
          <w:rFonts w:ascii="Times New Roman" w:hAnsi="Times New Roman"/>
          <w:color w:val="auto"/>
          <w:sz w:val="24"/>
          <w:szCs w:val="24"/>
        </w:rPr>
        <w:t>K</w:t>
      </w:r>
      <w:r>
        <w:rPr>
          <w:rFonts w:ascii="Times New Roman" w:hAnsi="Times New Roman"/>
          <w:color w:val="auto"/>
          <w:sz w:val="24"/>
          <w:szCs w:val="24"/>
        </w:rPr>
        <w:t xml:space="preserve">hnon, A. (2015). </w:t>
      </w:r>
      <w:r>
        <w:rPr>
          <w:rFonts w:ascii="Times New Roman" w:hAnsi="Times New Roman"/>
          <w:b w:val="0"/>
          <w:i/>
          <w:iCs/>
          <w:caps w:val="0"/>
          <w:smallCaps w:val="0"/>
          <w:color w:val="auto"/>
          <w:sz w:val="24"/>
          <w:szCs w:val="24"/>
        </w:rPr>
        <w:t>What’s the Real Purpose of Classroom Management?</w:t>
      </w:r>
      <w:r>
        <w:rPr>
          <w:rFonts w:ascii="Times New Roman" w:hAnsi="Times New Roman"/>
          <w:b w:val="0"/>
          <w:i/>
          <w:iCs/>
          <w:caps w:val="0"/>
          <w:smallCaps w:val="0"/>
          <w:color w:val="auto"/>
          <w:sz w:val="24"/>
          <w:szCs w:val="24"/>
        </w:rPr>
        <w:t xml:space="preserve"> </w:t>
      </w:r>
      <w:r>
        <w:rPr>
          <w:rFonts w:ascii="Times New Roman" w:hAnsi="Times New Roman"/>
          <w:b w:val="0"/>
          <w:i w:val="0"/>
          <w:caps w:val="0"/>
          <w:smallCaps w:val="0"/>
          <w:color w:val="auto"/>
          <w:sz w:val="24"/>
          <w:szCs w:val="24"/>
        </w:rPr>
        <w:t xml:space="preserve">Alfie Kohn, </w:t>
        <w:tab/>
        <w:t xml:space="preserve">2015. [Online]. Retrieved from: </w:t>
        <w:tab/>
      </w:r>
      <w:hyperlink r:id="rId10" w:history="1">
        <w:r>
          <w:rPr>
            <w:rStyle w:val="Hyperlink"/>
            <w:rFonts w:ascii="Times New Roman" w:hAnsi="Times New Roman"/>
            <w:b w:val="0"/>
            <w:i w:val="0"/>
            <w:caps w:val="0"/>
            <w:smallCaps w:val="0"/>
            <w:color w:val="auto"/>
            <w:sz w:val="24"/>
            <w:szCs w:val="24"/>
          </w:rPr>
          <w:t>https://www.alfiekohn.org/blogs/purposemanagement/</w:t>
        </w:r>
      </w:hyperlink>
    </w:p>
    <w:p>
      <w:pPr>
        <w:bidi w:val="0"/>
        <w:spacing w:before="0" w:after="0" w:line="480" w:lineRule="auto"/>
        <w:contextualSpacing/>
        <w:jc w:val="left"/>
        <w:rPr>
          <w:rFonts w:ascii="Times New Roman" w:hAnsi="Times New Roman"/>
          <w:lang w:val="en-GB"/>
        </w:rPr>
      </w:pPr>
      <w:r>
        <w:rPr>
          <w:rFonts w:ascii="Times New Roman" w:hAnsi="Times New Roman"/>
          <w:color w:val="auto"/>
          <w:sz w:val="24"/>
          <w:szCs w:val="24"/>
        </w:rPr>
        <w:t>M</w:t>
      </w:r>
      <w:r>
        <w:rPr>
          <w:rFonts w:ascii="Times New Roman" w:hAnsi="Times New Roman"/>
          <w:color w:val="auto"/>
          <w:sz w:val="24"/>
          <w:szCs w:val="24"/>
        </w:rPr>
        <w:t xml:space="preserve">artin, N., et al. (2016). </w:t>
      </w:r>
      <w:r>
        <w:rPr>
          <w:rFonts w:ascii="Times New Roman" w:hAnsi="Times New Roman"/>
          <w:b w:val="0"/>
          <w:i/>
          <w:iCs/>
          <w:caps w:val="0"/>
          <w:smallCaps w:val="0"/>
          <w:color w:val="auto"/>
          <w:spacing w:val="0"/>
          <w:sz w:val="24"/>
          <w:szCs w:val="24"/>
        </w:rPr>
        <w:t xml:space="preserve">Expanding the Definition of Classroom Management: </w:t>
        <w:tab/>
        <w:t>Recurring Themes and New Conceptualizations</w:t>
      </w:r>
      <w:r>
        <w:rPr>
          <w:rFonts w:ascii="Times New Roman" w:hAnsi="Times New Roman"/>
          <w:b w:val="0"/>
          <w:i w:val="0"/>
          <w:caps w:val="0"/>
          <w:smallCaps w:val="0"/>
          <w:color w:val="auto"/>
          <w:spacing w:val="0"/>
          <w:sz w:val="24"/>
          <w:szCs w:val="24"/>
        </w:rPr>
        <w:t xml:space="preserve">. </w:t>
      </w:r>
      <w:r>
        <w:rPr>
          <w:rStyle w:val="Quotation"/>
          <w:rFonts w:ascii="Times New Roman" w:hAnsi="Times New Roman"/>
          <w:b w:val="0"/>
          <w:i w:val="0"/>
          <w:caps w:val="0"/>
          <w:smallCaps w:val="0"/>
          <w:color w:val="auto"/>
          <w:spacing w:val="0"/>
          <w:sz w:val="24"/>
          <w:szCs w:val="24"/>
        </w:rPr>
        <w:t xml:space="preserve">The Journal of Classroom </w:t>
        <w:tab/>
        <w:t>Interaction,</w:t>
      </w:r>
      <w:r>
        <w:rPr>
          <w:rFonts w:ascii="Times New Roman" w:hAnsi="Times New Roman"/>
          <w:b w:val="0"/>
          <w:i w:val="0"/>
          <w:caps w:val="0"/>
          <w:smallCaps w:val="0"/>
          <w:color w:val="auto"/>
          <w:spacing w:val="0"/>
          <w:sz w:val="24"/>
          <w:szCs w:val="24"/>
        </w:rPr>
        <w:t>51</w:t>
      </w:r>
      <w:r>
        <w:rPr>
          <w:rFonts w:ascii="Times New Roman" w:eastAsia="Noto Serif CJK SC" w:hAnsi="Times New Roman" w:cs="Lohit Devanagari"/>
          <w:b w:val="0"/>
          <w:i w:val="0"/>
          <w:caps w:val="0"/>
          <w:smallCaps w:val="0"/>
          <w:color w:val="auto"/>
          <w:spacing w:val="0"/>
          <w:kern w:val="2"/>
          <w:sz w:val="24"/>
          <w:szCs w:val="24"/>
          <w:lang w:val="en-US" w:eastAsia="zh-CN" w:bidi="hi-IN"/>
        </w:rPr>
        <w:t xml:space="preserve">(1), </w:t>
      </w:r>
      <w:r>
        <w:rPr>
          <w:rFonts w:ascii="Times New Roman" w:hAnsi="Times New Roman"/>
          <w:b w:val="0"/>
          <w:i w:val="0"/>
          <w:caps w:val="0"/>
          <w:smallCaps w:val="0"/>
          <w:color w:val="auto"/>
          <w:spacing w:val="0"/>
          <w:sz w:val="24"/>
          <w:szCs w:val="24"/>
        </w:rPr>
        <w:t>31-4</w:t>
      </w:r>
      <w:r>
        <w:rPr>
          <w:rFonts w:ascii="Times New Roman" w:hAnsi="Times New Roman"/>
          <w:b w:val="0"/>
          <w:i w:val="0"/>
          <w:caps w:val="0"/>
          <w:smallCaps w:val="0"/>
          <w:color w:val="auto"/>
          <w:spacing w:val="0"/>
          <w:sz w:val="24"/>
          <w:szCs w:val="24"/>
        </w:rPr>
        <w:t xml:space="preserve">1. Retrieved from: </w:t>
      </w:r>
      <w:hyperlink r:id="rId11" w:history="1">
        <w:r>
          <w:rPr>
            <w:rStyle w:val="Hyperlink"/>
            <w:rFonts w:ascii="Times New Roman" w:hAnsi="Times New Roman"/>
            <w:b w:val="0"/>
            <w:i w:val="0"/>
            <w:caps w:val="0"/>
            <w:smallCaps w:val="0"/>
            <w:color w:val="auto"/>
            <w:spacing w:val="0"/>
            <w:sz w:val="24"/>
            <w:szCs w:val="24"/>
          </w:rPr>
          <w:t>www.jstor.org/stable/26174348</w:t>
        </w:r>
      </w:hyperlink>
      <w:r>
        <w:rPr>
          <w:rFonts w:ascii="Times New Roman" w:hAnsi="Times New Roman"/>
          <w:b w:val="0"/>
          <w:i w:val="0"/>
          <w:caps w:val="0"/>
          <w:smallCaps w:val="0"/>
          <w:color w:val="auto"/>
          <w:spacing w:val="0"/>
          <w:sz w:val="24"/>
          <w:szCs w:val="24"/>
        </w:rPr>
        <w:t xml:space="preserve"> </w:t>
      </w:r>
    </w:p>
    <w:p>
      <w:pPr>
        <w:widowControl/>
        <w:spacing w:before="0" w:after="0" w:line="480" w:lineRule="auto"/>
        <w:ind w:left="0" w:right="0" w:firstLine="0"/>
        <w:contextualSpacing/>
        <w:rPr>
          <w:rFonts w:ascii="Times New Roman" w:hAnsi="Times New Roman"/>
          <w:lang w:val="en-GB"/>
        </w:rPr>
      </w:pPr>
      <w:r>
        <w:rPr>
          <w:rFonts w:ascii="Times New Roman" w:hAnsi="Times New Roman"/>
          <w:b w:val="0"/>
          <w:i w:val="0"/>
          <w:caps w:val="0"/>
          <w:smallCaps w:val="0"/>
          <w:color w:val="auto"/>
          <w:spacing w:val="0"/>
          <w:sz w:val="24"/>
          <w:szCs w:val="24"/>
        </w:rPr>
        <w:t xml:space="preserve">Mathot S. (2018). </w:t>
      </w:r>
      <w:r>
        <w:rPr>
          <w:rFonts w:ascii="Times New Roman" w:hAnsi="Times New Roman"/>
          <w:b w:val="0"/>
          <w:i/>
          <w:iCs/>
          <w:caps w:val="0"/>
          <w:smallCaps w:val="0"/>
          <w:color w:val="auto"/>
          <w:spacing w:val="0"/>
          <w:sz w:val="24"/>
          <w:szCs w:val="24"/>
        </w:rPr>
        <w:t xml:space="preserve">Pupillometry: Psychology, Physiology, and Function. </w:t>
      </w:r>
      <w:r>
        <w:rPr>
          <w:rFonts w:ascii="Times New Roman" w:hAnsi="Times New Roman"/>
          <w:b w:val="0"/>
          <w:i w:val="0"/>
          <w:iCs w:val="0"/>
          <w:caps w:val="0"/>
          <w:smallCaps w:val="0"/>
          <w:color w:val="auto"/>
          <w:spacing w:val="0"/>
          <w:sz w:val="24"/>
          <w:szCs w:val="24"/>
        </w:rPr>
        <w:t>Journal of cognition, 1(1)</w:t>
      </w:r>
      <w:r>
        <w:rPr>
          <w:rFonts w:ascii="Times New Roman" w:hAnsi="Times New Roman"/>
          <w:b w:val="0"/>
          <w:i w:val="0"/>
          <w:caps w:val="0"/>
          <w:smallCaps w:val="0"/>
          <w:color w:val="auto"/>
          <w:spacing w:val="0"/>
          <w:sz w:val="24"/>
          <w:szCs w:val="24"/>
        </w:rPr>
        <w:t xml:space="preserve">, 16. DOI: </w:t>
      </w:r>
      <w:hyperlink r:id="rId12" w:history="1">
        <w:r>
          <w:rPr>
            <w:rStyle w:val="Hyperlink"/>
            <w:rFonts w:ascii="Times New Roman" w:hAnsi="Times New Roman"/>
            <w:b w:val="0"/>
            <w:i w:val="0"/>
            <w:caps w:val="0"/>
            <w:smallCaps w:val="0"/>
            <w:color w:val="auto"/>
            <w:spacing w:val="0"/>
            <w:sz w:val="24"/>
            <w:szCs w:val="24"/>
          </w:rPr>
          <w:t>https://doi.org/10.5334/joc.18</w:t>
        </w:r>
      </w:hyperlink>
      <w:r>
        <w:rPr>
          <w:rFonts w:ascii="Times New Roman" w:hAnsi="Times New Roman"/>
          <w:b w:val="0"/>
          <w:i w:val="0"/>
          <w:caps w:val="0"/>
          <w:smallCaps w:val="0"/>
          <w:color w:val="auto"/>
          <w:spacing w:val="0"/>
          <w:sz w:val="24"/>
          <w:szCs w:val="24"/>
        </w:rPr>
        <w:t xml:space="preserve"> </w:t>
      </w:r>
    </w:p>
    <w:p>
      <w:pPr>
        <w:widowControl/>
        <w:spacing w:before="0" w:after="0" w:line="480" w:lineRule="auto"/>
        <w:ind w:left="0" w:right="0" w:firstLine="0"/>
        <w:contextualSpacing/>
        <w:rPr>
          <w:rFonts w:ascii="Times New Roman" w:hAnsi="Times New Roman"/>
          <w:lang w:val="en-GB"/>
        </w:rPr>
      </w:pPr>
      <w:r>
        <w:rPr>
          <w:rFonts w:ascii="Times New Roman" w:hAnsi="Times New Roman"/>
          <w:b w:val="0"/>
          <w:i w:val="0"/>
          <w:caps w:val="0"/>
          <w:smallCaps w:val="0"/>
          <w:color w:val="auto"/>
          <w:spacing w:val="0"/>
          <w:sz w:val="24"/>
          <w:szCs w:val="24"/>
        </w:rPr>
        <w:t>M</w:t>
      </w:r>
      <w:r>
        <w:rPr>
          <w:rFonts w:ascii="Times New Roman" w:hAnsi="Times New Roman"/>
          <w:color w:val="auto"/>
          <w:sz w:val="24"/>
          <w:szCs w:val="24"/>
        </w:rPr>
        <w:t>inistry of Education. (2020). S</w:t>
      </w:r>
      <w:r>
        <w:rPr>
          <w:rFonts w:ascii="Times New Roman" w:hAnsi="Times New Roman"/>
          <w:i/>
          <w:iCs/>
          <w:color w:val="auto"/>
          <w:sz w:val="24"/>
          <w:szCs w:val="24"/>
        </w:rPr>
        <w:t xml:space="preserve">even Key Elements for Effective Classroom  Management. </w:t>
      </w:r>
      <w:r>
        <w:rPr>
          <w:rFonts w:ascii="Times New Roman" w:hAnsi="Times New Roman"/>
          <w:i w:val="0"/>
          <w:iCs w:val="0"/>
          <w:color w:val="auto"/>
          <w:sz w:val="24"/>
          <w:szCs w:val="24"/>
        </w:rPr>
        <w:t xml:space="preserve">Ministry of Education, Guyana, 2020. </w:t>
      </w:r>
      <w:r>
        <w:rPr>
          <w:rFonts w:ascii="Times New Roman" w:hAnsi="Times New Roman"/>
          <w:color w:val="auto"/>
          <w:sz w:val="24"/>
          <w:szCs w:val="24"/>
        </w:rPr>
        <w:t xml:space="preserve">[Online]. Retrieved from: </w:t>
        <w:tab/>
      </w:r>
      <w:hyperlink r:id="rId13" w:history="1">
        <w:r>
          <w:rPr>
            <w:rStyle w:val="Hyperlink"/>
            <w:rFonts w:ascii="Times New Roman" w:hAnsi="Times New Roman"/>
            <w:color w:val="auto"/>
            <w:sz w:val="24"/>
            <w:szCs w:val="24"/>
          </w:rPr>
          <w:t>https://education.gov.gy/web/index.php/teachers/tips-for-teaching/item/1735-seven-</w:t>
        </w:r>
      </w:hyperlink>
      <w:r>
        <w:rPr>
          <w:rFonts w:ascii="Times New Roman" w:hAnsi="Times New Roman"/>
          <w:color w:val="auto"/>
          <w:sz w:val="24"/>
          <w:szCs w:val="24"/>
        </w:rPr>
        <w:tab/>
      </w:r>
      <w:hyperlink r:id="rId14" w:history="1">
        <w:r>
          <w:rPr>
            <w:rStyle w:val="Hyperlink"/>
            <w:rFonts w:ascii="Times New Roman" w:hAnsi="Times New Roman"/>
            <w:color w:val="auto"/>
            <w:sz w:val="24"/>
            <w:szCs w:val="24"/>
          </w:rPr>
          <w:t>key-elements-for-effective-classroom-management</w:t>
        </w:r>
      </w:hyperlink>
    </w:p>
    <w:p>
      <w:pPr>
        <w:widowControl/>
        <w:spacing w:before="0" w:after="0" w:line="480" w:lineRule="auto"/>
        <w:ind w:left="0" w:right="0" w:firstLine="0"/>
        <w:contextualSpacing/>
        <w:rPr>
          <w:rFonts w:ascii="Times New Roman" w:hAnsi="Times New Roman"/>
          <w:lang w:val="en-GB"/>
        </w:rPr>
      </w:pPr>
      <w:r>
        <w:rPr>
          <w:rFonts w:ascii="Times New Roman" w:hAnsi="Times New Roman"/>
          <w:color w:val="auto"/>
          <w:sz w:val="24"/>
          <w:szCs w:val="24"/>
        </w:rPr>
        <w:t xml:space="preserve">Priestly, M., &amp; Philippou, S. (2019). </w:t>
      </w:r>
      <w:r>
        <w:rPr>
          <w:rFonts w:ascii="Times New Roman" w:hAnsi="Times New Roman"/>
          <w:b w:val="0"/>
          <w:i/>
          <w:iCs/>
          <w:caps w:val="0"/>
          <w:smallCaps w:val="0"/>
          <w:color w:val="auto"/>
          <w:spacing w:val="0"/>
          <w:sz w:val="24"/>
          <w:szCs w:val="24"/>
        </w:rPr>
        <w:t>Curriculum is – or should be – at the heart of educational practice.</w:t>
      </w:r>
      <w:r>
        <w:rPr>
          <w:rFonts w:ascii="Times New Roman" w:hAnsi="Times New Roman"/>
          <w:b w:val="0"/>
          <w:i w:val="0"/>
          <w:caps w:val="0"/>
          <w:smallCaps w:val="0"/>
          <w:color w:val="auto"/>
          <w:spacing w:val="0"/>
          <w:sz w:val="24"/>
          <w:szCs w:val="24"/>
        </w:rPr>
        <w:t xml:space="preserve"> </w:t>
      </w:r>
      <w:r>
        <w:rPr>
          <w:rFonts w:ascii="Times New Roman" w:hAnsi="Times New Roman"/>
          <w:b w:val="0"/>
          <w:i w:val="0"/>
          <w:caps w:val="0"/>
          <w:smallCaps w:val="0"/>
          <w:color w:val="auto"/>
          <w:spacing w:val="0"/>
          <w:sz w:val="24"/>
          <w:szCs w:val="24"/>
        </w:rPr>
        <w:t xml:space="preserve">The Curriculum Journal, 30(1), 1-7. DOI: </w:t>
        <w:tab/>
      </w:r>
      <w:hyperlink r:id="rId15" w:history="1">
        <w:r>
          <w:rPr>
            <w:rStyle w:val="Hyperlink"/>
            <w:rFonts w:ascii="Times New Roman" w:hAnsi="Times New Roman"/>
            <w:b w:val="0"/>
            <w:i w:val="0"/>
            <w:caps w:val="0"/>
            <w:smallCaps w:val="0"/>
            <w:color w:val="auto"/>
            <w:spacing w:val="0"/>
            <w:sz w:val="24"/>
            <w:szCs w:val="24"/>
          </w:rPr>
          <w:t>https://doi.org/10.1080/09585176.2019.1598611</w:t>
        </w:r>
      </w:hyperlink>
      <w:r>
        <w:rPr>
          <w:rFonts w:ascii="Times New Roman" w:hAnsi="Times New Roman"/>
          <w:b w:val="0"/>
          <w:i w:val="0"/>
          <w:caps w:val="0"/>
          <w:smallCaps w:val="0"/>
          <w:color w:val="auto"/>
          <w:spacing w:val="0"/>
          <w:sz w:val="24"/>
          <w:szCs w:val="24"/>
        </w:rPr>
        <w:t xml:space="preserve"> </w:t>
      </w:r>
    </w:p>
    <w:p>
      <w:pPr>
        <w:widowControl/>
        <w:spacing w:before="0" w:after="0" w:line="480" w:lineRule="auto"/>
        <w:ind w:left="0" w:right="0" w:firstLine="0"/>
        <w:contextualSpacing/>
        <w:rPr>
          <w:rFonts w:ascii="Times New Roman" w:hAnsi="Times New Roman"/>
          <w:lang w:val="en-GB"/>
        </w:rPr>
      </w:pPr>
      <w:r>
        <w:rPr>
          <w:rFonts w:ascii="Times New Roman" w:hAnsi="Times New Roman"/>
          <w:color w:val="auto"/>
          <w:sz w:val="24"/>
          <w:szCs w:val="24"/>
        </w:rPr>
        <w:t xml:space="preserve">Sieberer-Nagler, K. (2016). </w:t>
      </w:r>
      <w:r>
        <w:rPr>
          <w:rFonts w:ascii="Times New Roman" w:hAnsi="Times New Roman"/>
          <w:i/>
          <w:iCs/>
          <w:color w:val="auto"/>
          <w:sz w:val="24"/>
          <w:szCs w:val="24"/>
        </w:rPr>
        <w:t>Effective Classroom Management &amp; Positive Teaching.</w:t>
      </w:r>
      <w:r>
        <w:rPr>
          <w:rFonts w:ascii="Times New Roman" w:hAnsi="Times New Roman"/>
          <w:i w:val="0"/>
          <w:iCs w:val="0"/>
          <w:color w:val="auto"/>
          <w:sz w:val="24"/>
          <w:szCs w:val="24"/>
        </w:rPr>
        <w:t xml:space="preserve"> </w:t>
        <w:tab/>
        <w:t xml:space="preserve">Canadian Center of Science and Education, 9(1), DOI: </w:t>
        <w:tab/>
      </w:r>
      <w:hyperlink r:id="rId16" w:history="1">
        <w:r>
          <w:rPr>
            <w:rStyle w:val="Hyperlink"/>
            <w:rFonts w:ascii="Times New Roman" w:hAnsi="Times New Roman"/>
            <w:i w:val="0"/>
            <w:iCs w:val="0"/>
            <w:color w:val="auto"/>
            <w:sz w:val="24"/>
            <w:szCs w:val="24"/>
          </w:rPr>
          <w:t>http://dx.doi.org/10.5539/elt.v9n1p163</w:t>
        </w:r>
      </w:hyperlink>
      <w:r>
        <w:rPr>
          <w:rFonts w:ascii="Times New Roman" w:hAnsi="Times New Roman"/>
          <w:i w:val="0"/>
          <w:iCs w:val="0"/>
          <w:color w:val="auto"/>
          <w:sz w:val="24"/>
          <w:szCs w:val="24"/>
        </w:rPr>
        <w:t xml:space="preserve"> </w:t>
      </w:r>
    </w:p>
    <w:p>
      <w:pPr>
        <w:bidi w:val="0"/>
        <w:spacing w:before="0" w:after="0" w:line="480" w:lineRule="auto"/>
        <w:contextualSpacing/>
        <w:jc w:val="left"/>
        <w:rPr>
          <w:rFonts w:ascii="Times New Roman" w:hAnsi="Times New Roman"/>
          <w:lang w:val="en-GB"/>
        </w:rPr>
      </w:pPr>
      <w:r>
        <w:rPr>
          <w:rFonts w:ascii="Times New Roman" w:hAnsi="Times New Roman"/>
          <w:i w:val="0"/>
          <w:iCs w:val="0"/>
          <w:color w:val="auto"/>
          <w:sz w:val="24"/>
          <w:szCs w:val="24"/>
          <w:lang w:val="en-GB"/>
        </w:rPr>
        <w:t xml:space="preserve">Solberg, V., et al. (2020). </w:t>
      </w:r>
      <w:r>
        <w:rPr>
          <w:rFonts w:ascii="Times New Roman" w:hAnsi="Times New Roman"/>
          <w:b w:val="0"/>
          <w:i/>
          <w:iCs/>
          <w:caps w:val="0"/>
          <w:smallCaps w:val="0"/>
          <w:color w:val="auto"/>
          <w:spacing w:val="0"/>
          <w:sz w:val="24"/>
          <w:szCs w:val="24"/>
          <w:lang w:val="en-GB"/>
        </w:rPr>
        <w:t>The Nature and Use of Individualised Learning Plans as a  Promising Career Intervention Strategy</w:t>
      </w:r>
      <w:r>
        <w:rPr>
          <w:rFonts w:ascii="Times New Roman" w:hAnsi="Times New Roman"/>
          <w:b w:val="0"/>
          <w:i w:val="0"/>
          <w:iCs w:val="0"/>
          <w:caps w:val="0"/>
          <w:smallCaps w:val="0"/>
          <w:color w:val="auto"/>
          <w:spacing w:val="0"/>
          <w:sz w:val="24"/>
          <w:szCs w:val="24"/>
          <w:lang w:val="en-GB"/>
        </w:rPr>
        <w:t xml:space="preserve">. </w:t>
      </w:r>
      <w:r>
        <w:rPr>
          <w:rFonts w:ascii="Times New Roman" w:hAnsi="Times New Roman"/>
          <w:b w:val="0"/>
          <w:i w:val="0"/>
          <w:iCs w:val="0"/>
          <w:caps w:val="0"/>
          <w:smallCaps w:val="0"/>
          <w:strike w:val="0"/>
          <w:dstrike w:val="0"/>
          <w:color w:val="auto"/>
          <w:spacing w:val="0"/>
          <w:sz w:val="24"/>
          <w:szCs w:val="24"/>
          <w:u w:val="none"/>
          <w:effect w:val="none"/>
          <w:lang w:val="en-GB"/>
        </w:rPr>
        <w:t xml:space="preserve">Journal of Career Development, </w:t>
      </w:r>
      <w:r>
        <w:rPr>
          <w:rFonts w:ascii="Times New Roman" w:hAnsi="Times New Roman"/>
          <w:b w:val="0"/>
          <w:i w:val="0"/>
          <w:iCs w:val="0"/>
          <w:caps w:val="0"/>
          <w:smallCaps w:val="0"/>
          <w:color w:val="auto"/>
          <w:spacing w:val="0"/>
          <w:sz w:val="24"/>
          <w:szCs w:val="24"/>
          <w:lang w:val="en-GB"/>
        </w:rPr>
        <w:t xml:space="preserve">39(6), </w:t>
        <w:tab/>
        <w:t xml:space="preserve">500 – 514. DOI: </w:t>
      </w:r>
      <w:hyperlink r:id="rId17" w:tgtFrame="_blank" w:history="1">
        <w:r>
          <w:rPr>
            <w:rStyle w:val="Hyperlink"/>
            <w:rFonts w:ascii="Times New Roman" w:hAnsi="Times New Roman"/>
            <w:b w:val="0"/>
            <w:i w:val="0"/>
            <w:iCs w:val="0"/>
            <w:caps w:val="0"/>
            <w:smallCaps w:val="0"/>
            <w:color w:val="auto"/>
            <w:spacing w:val="0"/>
            <w:sz w:val="24"/>
            <w:szCs w:val="24"/>
            <w:u w:val="single"/>
            <w:lang w:val="en-GB"/>
          </w:rPr>
          <w:t>10.1177/0894845311414571</w:t>
        </w:r>
      </w:hyperlink>
    </w:p>
    <w:p>
      <w:pPr>
        <w:bidi w:val="0"/>
        <w:spacing w:before="0" w:after="0" w:line="480" w:lineRule="auto"/>
        <w:contextualSpacing/>
        <w:jc w:val="left"/>
        <w:rPr>
          <w:rFonts w:ascii="Times New Roman" w:hAnsi="Times New Roman"/>
          <w:lang w:val="en-GB"/>
        </w:rPr>
      </w:pPr>
      <w:r>
        <w:rPr>
          <w:rFonts w:ascii="Times New Roman" w:hAnsi="Times New Roman"/>
          <w:i w:val="0"/>
          <w:iCs w:val="0"/>
          <w:color w:val="auto"/>
          <w:sz w:val="24"/>
          <w:szCs w:val="24"/>
          <w:lang w:val="en-GB"/>
        </w:rPr>
        <w:t>S</w:t>
      </w:r>
      <w:r>
        <w:rPr>
          <w:rFonts w:ascii="Times New Roman" w:hAnsi="Times New Roman"/>
          <w:i w:val="0"/>
          <w:iCs w:val="0"/>
          <w:color w:val="auto"/>
          <w:sz w:val="24"/>
          <w:szCs w:val="24"/>
          <w:lang w:val="en-GB"/>
        </w:rPr>
        <w:t xml:space="preserve">teinmayr, et al. (2019). </w:t>
      </w:r>
      <w:r>
        <w:rPr>
          <w:rFonts w:ascii="Times New Roman" w:hAnsi="Times New Roman"/>
          <w:b w:val="0"/>
          <w:i/>
          <w:iCs/>
          <w:caps w:val="0"/>
          <w:smallCaps w:val="0"/>
          <w:color w:val="auto"/>
          <w:spacing w:val="0"/>
          <w:sz w:val="24"/>
          <w:szCs w:val="24"/>
          <w:lang w:val="en-GB"/>
        </w:rPr>
        <w:t xml:space="preserve">The Importance of Students’ Motivation for Their Academic </w:t>
        <w:tab/>
        <w:t>Achievement – Replicating and Extending Previous Findings.</w:t>
      </w:r>
      <w:r>
        <w:rPr>
          <w:rFonts w:ascii="Times New Roman" w:hAnsi="Times New Roman"/>
          <w:b w:val="0"/>
          <w:i w:val="0"/>
          <w:iCs w:val="0"/>
          <w:caps w:val="0"/>
          <w:smallCaps w:val="0"/>
          <w:color w:val="auto"/>
          <w:spacing w:val="0"/>
          <w:sz w:val="24"/>
          <w:szCs w:val="24"/>
          <w:lang w:val="en-GB"/>
        </w:rPr>
        <w:t xml:space="preserve"> </w:t>
      </w:r>
      <w:r>
        <w:rPr>
          <w:rFonts w:ascii="Times New Roman" w:hAnsi="Times New Roman"/>
          <w:b w:val="0"/>
          <w:i w:val="0"/>
          <w:iCs w:val="0"/>
          <w:caps w:val="0"/>
          <w:smallCaps w:val="0"/>
          <w:color w:val="auto"/>
          <w:spacing w:val="0"/>
          <w:sz w:val="24"/>
          <w:szCs w:val="24"/>
          <w:lang w:val="en-GB"/>
        </w:rPr>
        <w:t xml:space="preserve">Front. Psychol., 2019. </w:t>
        <w:tab/>
        <w:t xml:space="preserve">DOI: </w:t>
      </w:r>
      <w:hyperlink r:id="rId18" w:history="1">
        <w:r>
          <w:rPr>
            <w:rStyle w:val="Hyperlink"/>
            <w:rFonts w:ascii="Times New Roman" w:hAnsi="Times New Roman"/>
            <w:b w:val="0"/>
            <w:i w:val="0"/>
            <w:iCs w:val="0"/>
            <w:caps w:val="0"/>
            <w:smallCaps w:val="0"/>
            <w:color w:val="auto"/>
            <w:spacing w:val="0"/>
            <w:sz w:val="24"/>
            <w:szCs w:val="24"/>
            <w:lang w:val="en-GB"/>
          </w:rPr>
          <w:t>https://doi.org/10.3389/fpsyg.2019.01730</w:t>
        </w:r>
      </w:hyperlink>
      <w:r>
        <w:rPr>
          <w:rFonts w:ascii="Times New Roman" w:hAnsi="Times New Roman"/>
          <w:b w:val="0"/>
          <w:i w:val="0"/>
          <w:iCs w:val="0"/>
          <w:caps w:val="0"/>
          <w:smallCaps w:val="0"/>
          <w:color w:val="auto"/>
          <w:spacing w:val="0"/>
          <w:sz w:val="24"/>
          <w:szCs w:val="24"/>
          <w:lang w:val="en-GB"/>
        </w:rPr>
        <w:t xml:space="preserve"> </w:t>
      </w:r>
    </w:p>
    <w:p>
      <w:pPr>
        <w:bidi w:val="0"/>
        <w:spacing w:before="0" w:after="0" w:line="480" w:lineRule="auto"/>
        <w:contextualSpacing/>
        <w:jc w:val="left"/>
        <w:rPr>
          <w:rFonts w:ascii="Times New Roman" w:hAnsi="Times New Roman"/>
          <w:lang w:val="en-GB"/>
        </w:rPr>
      </w:pPr>
      <w:r>
        <w:rPr>
          <w:rFonts w:ascii="Times New Roman" w:hAnsi="Times New Roman"/>
          <w:i w:val="0"/>
          <w:iCs w:val="0"/>
          <w:color w:val="auto"/>
          <w:sz w:val="24"/>
          <w:szCs w:val="24"/>
          <w:lang w:val="en-GB"/>
        </w:rPr>
        <w:t xml:space="preserve">Vairamidou, A., &amp; Stravakou, P. (2019). </w:t>
      </w:r>
      <w:r>
        <w:rPr>
          <w:rFonts w:ascii="Times New Roman" w:hAnsi="Times New Roman"/>
          <w:b w:val="0"/>
          <w:i/>
          <w:iCs/>
          <w:caps w:val="0"/>
          <w:smallCaps w:val="0"/>
          <w:color w:val="auto"/>
          <w:spacing w:val="0"/>
          <w:sz w:val="24"/>
          <w:szCs w:val="24"/>
          <w:lang w:val="en-GB"/>
        </w:rPr>
        <w:t xml:space="preserve">Classroom Management in Primary and </w:t>
        <w:tab/>
        <w:t xml:space="preserve">Secondary Education Literature Review. </w:t>
      </w:r>
      <w:r>
        <w:rPr>
          <w:rFonts w:ascii="Times New Roman" w:hAnsi="Times New Roman"/>
          <w:b w:val="0"/>
          <w:i w:val="0"/>
          <w:iCs/>
          <w:caps w:val="0"/>
          <w:smallCaps w:val="0"/>
          <w:strike w:val="0"/>
          <w:dstrike w:val="0"/>
          <w:color w:val="auto"/>
          <w:spacing w:val="0"/>
          <w:sz w:val="24"/>
          <w:szCs w:val="24"/>
          <w:u w:val="none"/>
          <w:effect w:val="none"/>
          <w:lang w:val="en-GB"/>
        </w:rPr>
        <w:t xml:space="preserve">Journal of Education and Human </w:t>
        <w:tab/>
        <w:t>Development</w:t>
      </w:r>
      <w:r>
        <w:rPr>
          <w:rFonts w:ascii="Times New Roman" w:hAnsi="Times New Roman"/>
          <w:b w:val="0"/>
          <w:i/>
          <w:iCs/>
          <w:caps w:val="0"/>
          <w:smallCaps w:val="0"/>
          <w:strike w:val="0"/>
          <w:dstrike w:val="0"/>
          <w:color w:val="auto"/>
          <w:spacing w:val="0"/>
          <w:sz w:val="24"/>
          <w:szCs w:val="24"/>
          <w:u w:val="none"/>
          <w:effect w:val="none"/>
          <w:lang w:val="en-GB"/>
        </w:rPr>
        <w:t xml:space="preserve">, </w:t>
      </w:r>
      <w:r>
        <w:rPr>
          <w:rFonts w:ascii="Times New Roman" w:hAnsi="Times New Roman"/>
          <w:b w:val="0"/>
          <w:i w:val="0"/>
          <w:iCs w:val="0"/>
          <w:caps w:val="0"/>
          <w:smallCaps w:val="0"/>
          <w:strike w:val="0"/>
          <w:dstrike w:val="0"/>
          <w:color w:val="auto"/>
          <w:spacing w:val="0"/>
          <w:sz w:val="24"/>
          <w:szCs w:val="24"/>
          <w:u w:val="none"/>
          <w:effect w:val="none"/>
          <w:lang w:val="en-GB"/>
        </w:rPr>
        <w:t>8(2). DOI: 10.15640/jehd.v8n2a7</w:t>
      </w:r>
    </w:p>
    <w:sectPr>
      <w:type w:val="nextPage"/>
      <w:pgSz w:w="11906" w:h="16838"/>
      <w:pgMar w:top="1440" w:right="1440" w:bottom="1440" w:left="1440" w:header="0" w:footer="0" w:gutter="0"/>
      <w:pgNumType w:fmt="decimal"/>
      <w:cols w:space="708"/>
      <w:formProt w:val="0"/>
      <w:textDirection w:val="lrTb"/>
      <w:docGrid w:linePitch="100" w:charSpace="0"/>
    </w:sectPr>
  </w:body>
</w:document>
</file>

<file path=word/fontTable.xml><?xml version="1.0" encoding="utf-8"?>
<w:fonts xmlns:r="http://schemas.openxmlformats.org/officeDocument/2006/relationships" xmlns:w="http://schemas.openxmlformats.org/wordprocessingml/2006/main">
  <w:font w:name="Times New Roman">
    <w:charset w:val="01"/>
    <w:family w:val="roman"/>
    <w:pitch w:val="variable"/>
    <w:sig w:usb0="00000000" w:usb1="00000000" w:usb2="00000000" w:usb3="00000000" w:csb0="00000000" w:csb1="00000000"/>
  </w:font>
  <w:font w:name="Symbol">
    <w:charset w:val="02"/>
    <w:family w:val="roman"/>
    <w:pitch w:val="variable"/>
    <w:sig w:usb0="00000000" w:usb1="00000000" w:usb2="00000000" w:usb3="00000000" w:csb0="80000000" w:csb1="00000000"/>
  </w:font>
  <w:font w:name="Arial">
    <w:charset w:val="00"/>
    <w:family w:val="swiss"/>
    <w:pitch w:val="variable"/>
  </w:font>
  <w:font w:name="Liberation Serif">
    <w:altName w:val="Times New Roman"/>
    <w:charset w:val="01"/>
    <w:family w:val="roman"/>
    <w:pitch w:val="variable"/>
  </w:font>
  <w:font w:name="OpenSymbol">
    <w:altName w:val="Arial Unicode MS"/>
    <w:charset w:val="01"/>
    <w:family w:val="roman"/>
    <w:pitch w:val="variable"/>
    <w:sig w:usb0="00000000" w:usb1="00000000" w:usb2="00000000" w:usb3="00000000" w:csb0="00000000" w:csb1="00000000"/>
  </w:font>
  <w:font w:name="Liberation Sans">
    <w:altName w:val="Arial"/>
    <w:charset w:val="0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6933D"/>
    <w:multiLevelType w:val="hybridMultilevel"/>
    <w:tmpl w:val="0000000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nsid w:val="1CE1A669"/>
    <w:multiLevelType w:val="hybridMultilevel"/>
    <w:tmpl w:val="0000000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6DF74A66"/>
    <w:multiLevelType w:val="hybridMultilevel"/>
    <w:tmpl w:val="00000000"/>
    <w:lvl w:ilvl="0">
      <w:start w:val="1"/>
      <w:numFmt w:val="none"/>
      <w:pStyle w:val="Heading1"/>
      <w:suff w:val="nothing"/>
      <w:lvlJc w:val="left"/>
      <w:pPr>
        <w:ind w:left="0" w:firstLine="0"/>
      </w:pPr>
    </w:lvl>
    <w:lvl w:ilvl="1">
      <w:start w:val="1"/>
      <w:numFmt w:val="none"/>
      <w:suff w:val="nothing"/>
      <w:lvlJc w:val="left"/>
      <w:pPr>
        <w:ind w:left="0" w:firstLine="0"/>
      </w:pPr>
    </w:lvl>
    <w:lvl w:ilvl="2">
      <w:start w:val="1"/>
      <w:numFmt w:val="none"/>
      <w:suff w:val="nothing"/>
      <w:lvlJc w:val="left"/>
      <w:pPr>
        <w:ind w:left="0" w:firstLine="0"/>
      </w:pPr>
    </w:lvl>
    <w:lvl w:ilvl="3">
      <w:start w:val="1"/>
      <w:numFmt w:val="none"/>
      <w:suff w:val="nothing"/>
      <w:lvlJc w:val="left"/>
      <w:pPr>
        <w:ind w:left="0" w:firstLine="0"/>
      </w:pPr>
    </w:lvl>
    <w:lvl w:ilvl="4">
      <w:start w:val="1"/>
      <w:numFmt w:val="none"/>
      <w:suff w:val="nothing"/>
      <w:lvlJc w:val="left"/>
      <w:pPr>
        <w:ind w:left="0" w:firstLine="0"/>
      </w:pPr>
    </w:lvl>
    <w:lvl w:ilvl="5">
      <w:start w:val="1"/>
      <w:numFmt w:val="none"/>
      <w:suff w:val="nothing"/>
      <w:lvlJc w:val="left"/>
      <w:pPr>
        <w:ind w:left="0" w:firstLine="0"/>
      </w:pPr>
    </w:lvl>
    <w:lvl w:ilvl="6">
      <w:start w:val="1"/>
      <w:numFmt w:val="none"/>
      <w:suff w:val="nothing"/>
      <w:lvlJc w:val="left"/>
      <w:pPr>
        <w:ind w:left="0" w:firstLine="0"/>
      </w:pPr>
    </w:lvl>
    <w:lvl w:ilvl="7">
      <w:start w:val="1"/>
      <w:numFmt w:val="none"/>
      <w:suff w:val="nothing"/>
      <w:lvlJc w:val="left"/>
      <w:pPr>
        <w:ind w:left="0" w:firstLine="0"/>
      </w:pPr>
    </w:lvl>
    <w:lvl w:ilvl="8">
      <w:start w:val="1"/>
      <w:numFmt w:val="none"/>
      <w:suff w:val="nothing"/>
      <w:lvlJc w:val="left"/>
      <w:pPr>
        <w:ind w:left="0" w:firstLine="0"/>
      </w:pPr>
    </w:lvl>
  </w:abstractNum>
  <w:abstractNum w:abstractNumId="3">
    <w:nsid w:val="7E7A333D"/>
    <w:multiLevelType w:val="hybridMultilevel"/>
    <w:tmpl w:val="0000000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efaultTabStop w:val="420"/>
  <w:autoHyphenation/>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Liberation Serif" w:eastAsia="Noto Serif CJK SC" w:hAnsi="Liberation Serif" w:cs="Lohit Devanagari"/>
        <w:kern w:val="2"/>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suppressAutoHyphens/>
      <w:bidi w:val="0"/>
      <w:spacing w:before="0" w:after="0"/>
      <w:jc w:val="left"/>
    </w:pPr>
    <w:rPr>
      <w:rFonts w:ascii="Liberation Serif" w:eastAsia="Noto Serif CJK SC" w:hAnsi="Liberation Serif" w:cs="Lohit Devanagari"/>
      <w:color w:val="auto"/>
      <w:kern w:val="2"/>
      <w:sz w:val="24"/>
      <w:szCs w:val="24"/>
      <w:lang w:val="en-US" w:eastAsia="zh-CN" w:bidi="hi-IN"/>
    </w:rPr>
  </w:style>
  <w:style w:type="character" w:default="1" w:styleId="DefaultParagraphFont">
    <w:name w:val="Default Paragraph Font"/>
    <w:uiPriority w:val="1"/>
    <w:semiHidden/>
    <w:unhideWhenUsed/>
  </w:style>
  <w:style w:type="paragraph" w:customStyle="1" w:styleId="Heading1">
    <w:name w:val="Heading 1"/>
    <w:basedOn w:val="Heading"/>
    <w:next w:val="BodyText"/>
    <w:qFormat/>
    <w:pPr>
      <w:spacing w:before="240" w:after="120"/>
      <w:outlineLvl w:val="0"/>
    </w:pPr>
    <w:rPr>
      <w:rFonts w:ascii="Liberation Serif" w:eastAsia="Noto Serif CJK SC" w:hAnsi="Liberation Serif" w:cs="Lohit Devanagari"/>
      <w:b/>
      <w:bCs/>
      <w:sz w:val="48"/>
      <w:szCs w:val="48"/>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customStyle="1" w:styleId="Quotation">
    <w:name w:val="Quotation"/>
    <w:qFormat/>
    <w:rPr>
      <w:i/>
      <w:iCs/>
    </w:rPr>
  </w:style>
  <w:style w:type="paragraph" w:customStyle="1" w:styleId="Heading">
    <w:name w:val="Heading"/>
    <w:basedOn w:val="Normal"/>
    <w:next w:val="BodyText"/>
    <w:qFormat/>
    <w:pPr>
      <w:keepNext/>
      <w:spacing w:before="240" w:after="120"/>
    </w:pPr>
    <w:rPr>
      <w:rFonts w:ascii="Liberation Sans" w:eastAsia="WenQuanYi Micro Hei" w:hAnsi="Liberation Sans" w:cs="Lohit Devanagari"/>
      <w:sz w:val="28"/>
      <w:szCs w:val="28"/>
    </w:rPr>
  </w:style>
  <w:style w:type="paragraph" w:styleId="BodyText">
    <w:name w:val="Body Text"/>
    <w:basedOn w:val="Normal"/>
    <w:pPr>
      <w:spacing w:before="0" w:after="140" w:line="276" w:lineRule="auto"/>
    </w:pPr>
  </w:style>
  <w:style w:type="paragraph" w:styleId="List">
    <w:name w:val="List"/>
    <w:basedOn w:val="BodyText"/>
    <w:rPr>
      <w:rFonts w:cs="Lohit Devanagari"/>
    </w:rPr>
  </w:style>
  <w:style w:type="paragraph" w:customStyle="1"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alfiekohn.org/blogs/purposemanagement/" TargetMode="External" /><Relationship Id="rId11" Type="http://schemas.openxmlformats.org/officeDocument/2006/relationships/hyperlink" Target="http://www.jstor.org/stable/26174348" TargetMode="External" /><Relationship Id="rId12" Type="http://schemas.openxmlformats.org/officeDocument/2006/relationships/hyperlink" Target="https://doi.org/10.5334/joc.18" TargetMode="External" /><Relationship Id="rId13" Type="http://schemas.openxmlformats.org/officeDocument/2006/relationships/hyperlink" Target="https://education.gov.gy/web/index.php/teachers/tips-for-teaching/item/1735-seven-" TargetMode="External" /><Relationship Id="rId14" Type="http://schemas.openxmlformats.org/officeDocument/2006/relationships/hyperlink" Target="https://education.gov.gy/web/index.php/teachers/tips-for-teaching/item/1735-seven-key-elements-for-effective-classroom-management" TargetMode="External" /><Relationship Id="rId15" Type="http://schemas.openxmlformats.org/officeDocument/2006/relationships/hyperlink" Target="https://doi.org/10.1080/09585176.2019.1598611" TargetMode="External" /><Relationship Id="rId16" Type="http://schemas.openxmlformats.org/officeDocument/2006/relationships/hyperlink" Target="http://dx.doi.org/10.5539/elt.v9n1p163" TargetMode="External" /><Relationship Id="rId17" Type="http://schemas.openxmlformats.org/officeDocument/2006/relationships/hyperlink" Target="https://www.researchgate.net/deref/http%3A%2F%2Fdx.doi.org%2F10.1177%2F0894845311414571" TargetMode="External" /><Relationship Id="rId18" Type="http://schemas.openxmlformats.org/officeDocument/2006/relationships/hyperlink" Target="https://doi.org/10.3389/fpsyg.2019.01730" TargetMode="Externa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https://doi.org/10.3389/feduc.2018.00058" TargetMode="External" /><Relationship Id="rId5" Type="http://schemas.openxmlformats.org/officeDocument/2006/relationships/hyperlink" Target="https://www.brainyquote.com/quotes/pablo_picasso_120939" TargetMode="External" /><Relationship Id="rId6" Type="http://schemas.openxmlformats.org/officeDocument/2006/relationships/hyperlink" Target="https://www.researchgate.net/deref/http%3A%2F%2Fdx.doi.org%2F10.2478%2Fcphpj-2013-0014" TargetMode="External" /><Relationship Id="rId7" Type="http://schemas.openxmlformats.org/officeDocument/2006/relationships/hyperlink" Target="https://doi.org/10.1186/s13052-019-0669-z" TargetMode="External" /><Relationship Id="rId8" Type="http://schemas.openxmlformats.org/officeDocument/2006/relationships/hyperlink" Target="https://www.tandfonline.com/toc/vtch20/current" TargetMode="External" /><Relationship Id="rId9" Type="http://schemas.openxmlformats.org/officeDocument/2006/relationships/hyperlink" Target="https://doi.org/10.1080/00098655.2019.1571990" TargetMode="External" /></Relationships>
</file>

<file path=docProps/app.xml><?xml version="1.0" encoding="utf-8"?>
<Properties xmlns="http://schemas.openxmlformats.org/officeDocument/2006/extended-properties" xmlns:vt="http://schemas.openxmlformats.org/officeDocument/2006/docPropsVTypes">
  <TotalTime>1625</TotalTime>
  <Pages>10</Pages>
  <Words>2488</Words>
  <Characters>13809</Characters>
  <Application>Microsoft Office Word</Application>
  <DocSecurity>0</DocSecurity>
  <Lines>0</Lines>
  <Paragraphs>71</Paragraphs>
  <ScaleCrop>false</ScaleCrop>
  <Company/>
  <LinksUpToDate>false</LinksUpToDate>
  <CharactersWithSpaces>16284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114</cp:revision>
  <dcterms:created xsi:type="dcterms:W3CDTF">2020-07-29T19:33:04Z</dcterms:created>
  <dcterms:modified xsi:type="dcterms:W3CDTF">2020-07-31T04:18:22Z</dcterms:modified>
  <dc:language>en-US</dc:language>
</cp:coreProperties>
</file>