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E3ED89" w14:textId="77777777" w:rsidR="009314B9" w:rsidRDefault="00E61F68">
      <w:pPr>
        <w:spacing w:line="360" w:lineRule="auto"/>
        <w:jc w:val="center"/>
        <w:rPr>
          <w:b/>
          <w:bCs/>
          <w:sz w:val="32"/>
          <w:szCs w:val="32"/>
        </w:rPr>
      </w:pPr>
      <w:r>
        <w:rPr>
          <w:b/>
          <w:bCs/>
          <w:noProof/>
          <w:sz w:val="32"/>
          <w:szCs w:val="32"/>
          <w:lang w:val="en-IN"/>
        </w:rPr>
        <w:drawing>
          <wp:inline distT="114300" distB="114300" distL="114300" distR="114300" wp14:anchorId="5E61007E" wp14:editId="4A5CBB63">
            <wp:extent cx="3190875" cy="1190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190875" cy="1190625"/>
                    </a:xfrm>
                    <a:prstGeom prst="rect">
                      <a:avLst/>
                    </a:prstGeom>
                    <a:ln/>
                  </pic:spPr>
                </pic:pic>
              </a:graphicData>
            </a:graphic>
          </wp:inline>
        </w:drawing>
      </w:r>
    </w:p>
    <w:p w14:paraId="341289C5" w14:textId="523039FF" w:rsidR="00EC773A" w:rsidRDefault="00890CAC" w:rsidP="00EC773A">
      <w:pPr>
        <w:spacing w:line="360" w:lineRule="auto"/>
        <w:jc w:val="center"/>
        <w:rPr>
          <w:b/>
          <w:bCs/>
          <w:sz w:val="32"/>
          <w:szCs w:val="32"/>
        </w:rPr>
      </w:pPr>
      <w:r>
        <w:rPr>
          <w:b/>
          <w:bCs/>
          <w:sz w:val="32"/>
          <w:szCs w:val="32"/>
        </w:rPr>
        <w:t>Student Name</w:t>
      </w:r>
      <w:r w:rsidR="008167AB">
        <w:rPr>
          <w:b/>
          <w:bCs/>
          <w:sz w:val="32"/>
          <w:szCs w:val="32"/>
        </w:rPr>
        <w:t xml:space="preserve">: </w:t>
      </w:r>
      <w:r w:rsidR="00EC773A">
        <w:rPr>
          <w:b/>
          <w:bCs/>
          <w:sz w:val="32"/>
          <w:szCs w:val="32"/>
        </w:rPr>
        <w:t>Muhammed Zaid</w:t>
      </w:r>
    </w:p>
    <w:p w14:paraId="776B40F2" w14:textId="576A9A7B" w:rsidR="00EC773A" w:rsidRDefault="00B63794" w:rsidP="00EC773A">
      <w:pPr>
        <w:spacing w:line="360" w:lineRule="auto"/>
        <w:jc w:val="center"/>
        <w:rPr>
          <w:b/>
          <w:bCs/>
          <w:sz w:val="32"/>
          <w:szCs w:val="32"/>
        </w:rPr>
      </w:pPr>
      <w:r>
        <w:rPr>
          <w:b/>
          <w:bCs/>
          <w:sz w:val="32"/>
          <w:szCs w:val="32"/>
        </w:rPr>
        <w:t>Student ID</w:t>
      </w:r>
      <w:r w:rsidR="00A26F7D">
        <w:rPr>
          <w:b/>
          <w:bCs/>
          <w:sz w:val="32"/>
          <w:szCs w:val="32"/>
        </w:rPr>
        <w:t xml:space="preserve">: </w:t>
      </w:r>
      <w:r w:rsidR="00651902">
        <w:rPr>
          <w:b/>
          <w:bCs/>
          <w:sz w:val="32"/>
          <w:szCs w:val="32"/>
        </w:rPr>
        <w:t>2</w:t>
      </w:r>
      <w:r w:rsidR="00F325C1">
        <w:rPr>
          <w:b/>
          <w:bCs/>
          <w:sz w:val="32"/>
          <w:szCs w:val="32"/>
        </w:rPr>
        <w:t>535787</w:t>
      </w:r>
    </w:p>
    <w:p w14:paraId="21DC68B7" w14:textId="13D4EC93" w:rsidR="009314B9" w:rsidRDefault="00963D4B" w:rsidP="00EC773A">
      <w:pPr>
        <w:spacing w:line="360" w:lineRule="auto"/>
        <w:rPr>
          <w:b/>
          <w:bCs/>
          <w:sz w:val="32"/>
          <w:szCs w:val="32"/>
        </w:rPr>
      </w:pPr>
      <w:r>
        <w:rPr>
          <w:b/>
          <w:bCs/>
          <w:sz w:val="32"/>
          <w:szCs w:val="32"/>
        </w:rPr>
        <w:t xml:space="preserve">    </w:t>
      </w:r>
      <w:r w:rsidR="00E61F68">
        <w:rPr>
          <w:b/>
          <w:bCs/>
          <w:sz w:val="32"/>
          <w:szCs w:val="32"/>
        </w:rPr>
        <w:t>Programme: Master of Business Administration</w:t>
      </w:r>
    </w:p>
    <w:p w14:paraId="1FA9F2AC" w14:textId="77777777" w:rsidR="009314B9" w:rsidRDefault="00E61F68">
      <w:pPr>
        <w:spacing w:line="360" w:lineRule="auto"/>
        <w:jc w:val="center"/>
        <w:rPr>
          <w:b/>
          <w:bCs/>
          <w:sz w:val="32"/>
          <w:szCs w:val="32"/>
        </w:rPr>
      </w:pPr>
      <w:r>
        <w:rPr>
          <w:b/>
          <w:bCs/>
          <w:sz w:val="32"/>
          <w:szCs w:val="32"/>
        </w:rPr>
        <w:t>Module: Financial Management</w:t>
      </w:r>
    </w:p>
    <w:p w14:paraId="55CF812E" w14:textId="77777777" w:rsidR="009314B9" w:rsidRDefault="00E61F68">
      <w:pPr>
        <w:spacing w:line="360" w:lineRule="auto"/>
        <w:jc w:val="center"/>
        <w:rPr>
          <w:b/>
          <w:bCs/>
          <w:sz w:val="32"/>
          <w:szCs w:val="32"/>
        </w:rPr>
      </w:pPr>
      <w:r>
        <w:rPr>
          <w:b/>
          <w:bCs/>
          <w:sz w:val="32"/>
          <w:szCs w:val="32"/>
        </w:rPr>
        <w:t>Module code: LCMB7002</w:t>
      </w:r>
    </w:p>
    <w:p w14:paraId="7300EECB" w14:textId="048620FF" w:rsidR="00C95881" w:rsidRDefault="00203F25">
      <w:pPr>
        <w:spacing w:line="360" w:lineRule="auto"/>
        <w:jc w:val="center"/>
        <w:rPr>
          <w:b/>
          <w:bCs/>
          <w:sz w:val="32"/>
          <w:szCs w:val="32"/>
        </w:rPr>
      </w:pPr>
      <w:r>
        <w:rPr>
          <w:b/>
          <w:bCs/>
          <w:sz w:val="32"/>
          <w:szCs w:val="32"/>
        </w:rPr>
        <w:t>Lecture</w:t>
      </w:r>
      <w:r w:rsidR="00797198">
        <w:rPr>
          <w:b/>
          <w:bCs/>
          <w:sz w:val="32"/>
          <w:szCs w:val="32"/>
        </w:rPr>
        <w:t xml:space="preserve"> Name: </w:t>
      </w:r>
      <w:proofErr w:type="spellStart"/>
      <w:r w:rsidR="009776FC">
        <w:rPr>
          <w:b/>
          <w:bCs/>
          <w:sz w:val="32"/>
          <w:szCs w:val="32"/>
        </w:rPr>
        <w:t>Sh</w:t>
      </w:r>
      <w:r w:rsidR="00336BDB">
        <w:rPr>
          <w:b/>
          <w:bCs/>
          <w:sz w:val="32"/>
          <w:szCs w:val="32"/>
        </w:rPr>
        <w:t>eng</w:t>
      </w:r>
      <w:r w:rsidR="00D63DBE">
        <w:rPr>
          <w:b/>
          <w:bCs/>
          <w:sz w:val="32"/>
          <w:szCs w:val="32"/>
        </w:rPr>
        <w:t>feng</w:t>
      </w:r>
      <w:proofErr w:type="spellEnd"/>
      <w:r w:rsidR="00D63DBE">
        <w:rPr>
          <w:b/>
          <w:bCs/>
          <w:sz w:val="32"/>
          <w:szCs w:val="32"/>
        </w:rPr>
        <w:t xml:space="preserve"> Mei</w:t>
      </w:r>
      <w:r w:rsidR="00164C7B">
        <w:rPr>
          <w:b/>
          <w:bCs/>
          <w:sz w:val="32"/>
          <w:szCs w:val="32"/>
        </w:rPr>
        <w:t xml:space="preserve"> Pa</w:t>
      </w:r>
      <w:r w:rsidR="008642F3">
        <w:rPr>
          <w:b/>
          <w:bCs/>
          <w:sz w:val="32"/>
          <w:szCs w:val="32"/>
        </w:rPr>
        <w:t xml:space="preserve">trick </w:t>
      </w:r>
      <w:proofErr w:type="spellStart"/>
      <w:r w:rsidR="002A7180">
        <w:rPr>
          <w:b/>
          <w:bCs/>
          <w:sz w:val="32"/>
          <w:szCs w:val="32"/>
        </w:rPr>
        <w:t>Yebo</w:t>
      </w:r>
      <w:r w:rsidR="00193D3E">
        <w:rPr>
          <w:b/>
          <w:bCs/>
          <w:sz w:val="32"/>
          <w:szCs w:val="32"/>
        </w:rPr>
        <w:t>ah</w:t>
      </w:r>
      <w:proofErr w:type="spellEnd"/>
    </w:p>
    <w:p w14:paraId="6CF2D5F9" w14:textId="5F274220" w:rsidR="0027444D" w:rsidRDefault="00BA60D6" w:rsidP="0027444D">
      <w:pPr>
        <w:spacing w:line="360" w:lineRule="auto"/>
        <w:jc w:val="center"/>
        <w:rPr>
          <w:b/>
          <w:bCs/>
          <w:sz w:val="32"/>
          <w:szCs w:val="32"/>
        </w:rPr>
      </w:pPr>
      <w:r>
        <w:rPr>
          <w:b/>
          <w:bCs/>
          <w:sz w:val="32"/>
          <w:szCs w:val="32"/>
        </w:rPr>
        <w:t xml:space="preserve">Title: </w:t>
      </w:r>
      <w:r w:rsidRPr="00BA60D6">
        <w:rPr>
          <w:b/>
          <w:bCs/>
          <w:sz w:val="32"/>
          <w:szCs w:val="32"/>
        </w:rPr>
        <w:t>Financial Analysis and Strategic Investment Decision-Making: Evidence from Marriott International Inc.</w:t>
      </w:r>
    </w:p>
    <w:p w14:paraId="3B07A2E6" w14:textId="77777777" w:rsidR="0027444D" w:rsidRDefault="0027444D">
      <w:pPr>
        <w:spacing w:line="360" w:lineRule="auto"/>
        <w:jc w:val="center"/>
        <w:rPr>
          <w:b/>
          <w:bCs/>
          <w:sz w:val="32"/>
          <w:szCs w:val="32"/>
        </w:rPr>
      </w:pPr>
    </w:p>
    <w:p w14:paraId="149BB39B" w14:textId="77777777" w:rsidR="009314B9" w:rsidRDefault="00E61F68">
      <w:pPr>
        <w:spacing w:line="360" w:lineRule="auto"/>
        <w:jc w:val="both"/>
        <w:rPr>
          <w:sz w:val="24"/>
          <w:szCs w:val="24"/>
        </w:rPr>
      </w:pPr>
      <w:r>
        <w:br w:type="page"/>
      </w:r>
    </w:p>
    <w:p w14:paraId="3445F862" w14:textId="77777777" w:rsidR="009314B9" w:rsidRDefault="00E61F68">
      <w:pPr>
        <w:spacing w:before="240" w:after="240" w:line="360" w:lineRule="auto"/>
        <w:jc w:val="center"/>
        <w:rPr>
          <w:b/>
          <w:bCs/>
          <w:sz w:val="28"/>
          <w:szCs w:val="28"/>
        </w:rPr>
      </w:pPr>
      <w:r>
        <w:rPr>
          <w:b/>
          <w:bCs/>
          <w:sz w:val="28"/>
          <w:szCs w:val="28"/>
        </w:rPr>
        <w:t xml:space="preserve">Executive Summary  </w:t>
      </w:r>
    </w:p>
    <w:p w14:paraId="7B568E7B" w14:textId="77777777" w:rsidR="009314B9" w:rsidRDefault="00E61F68">
      <w:pPr>
        <w:spacing w:line="360" w:lineRule="auto"/>
        <w:jc w:val="both"/>
        <w:rPr>
          <w:sz w:val="24"/>
          <w:szCs w:val="24"/>
        </w:rPr>
      </w:pPr>
      <w:r>
        <w:rPr>
          <w:sz w:val="24"/>
          <w:szCs w:val="24"/>
        </w:rPr>
        <w:t>This report analyzes the financial performance, working capital management, financial restructuring opportunities and investment decision of Marriott International between 2021 and 2025. The profitability, efficiency, liquidity, returns and cash flow ratios along with trend analysis, benchmarking and capital budgeting techniques were used to analyse the financial position and future strategic direction of the company.</w:t>
      </w:r>
    </w:p>
    <w:p w14:paraId="42A4FE71" w14:textId="77777777" w:rsidR="009314B9" w:rsidRDefault="00E61F68">
      <w:pPr>
        <w:spacing w:line="360" w:lineRule="auto"/>
        <w:jc w:val="both"/>
        <w:rPr>
          <w:sz w:val="24"/>
          <w:szCs w:val="24"/>
        </w:rPr>
      </w:pPr>
      <w:r>
        <w:rPr>
          <w:sz w:val="24"/>
          <w:szCs w:val="24"/>
        </w:rPr>
        <w:t>The results show that Marriott has been profitable, which has enhanced efficiency in its operations and steady increase in revenues due to its asset-light business model. However, the company still has poor liquidity, which is indicated by low current and cash ratios, leading to negative working capital and reliance on successful cash flow management. Even though the operational cash generation did not change significantly, the enhancement of the receivable collection, supplier payment management, cash forecasting and technology-enabled financial processes is needed to facilitate the short-term financial resilience.</w:t>
      </w:r>
    </w:p>
    <w:p w14:paraId="0D28977F" w14:textId="579C14D6" w:rsidR="009314B9" w:rsidRDefault="00E61F68">
      <w:pPr>
        <w:spacing w:line="360" w:lineRule="auto"/>
        <w:jc w:val="both"/>
        <w:rPr>
          <w:sz w:val="24"/>
          <w:szCs w:val="24"/>
        </w:rPr>
      </w:pPr>
      <w:r>
        <w:rPr>
          <w:sz w:val="24"/>
          <w:szCs w:val="24"/>
        </w:rPr>
        <w:t>In order to enhance long-term financial viability, the report suggests selective divestment of assets, debt refinancing and increased utilisation of retained earnings and minimal increase in equity issues to reduce shareholders dilution. Investment appraisal methods estimated Project C to be the most financially appealing project since it has a good net present value, profitability index, accounting return and the shortest payback period. Among the Projects B and C, the combination with the capital rationing constraint of £100 million is preferred as it is the one that gives the maximum value of the investment. In general, Marriott is financially stable and capable of sustainable long-term growth by being disciplined with its finances, restructuring its operations and ongoing investment in digital transformation and international diversification.</w:t>
      </w:r>
    </w:p>
    <w:p w14:paraId="70960294" w14:textId="77777777" w:rsidR="00F31731" w:rsidRDefault="00F31731">
      <w:pPr>
        <w:rPr>
          <w:b/>
          <w:bCs/>
          <w:sz w:val="28"/>
          <w:szCs w:val="28"/>
        </w:rPr>
      </w:pPr>
      <w:r>
        <w:br w:type="page"/>
      </w:r>
    </w:p>
    <w:sdt>
      <w:sdtPr>
        <w:rPr>
          <w:rFonts w:ascii="Arial" w:eastAsia="Arial" w:hAnsi="Arial" w:cs="Arial"/>
          <w:b/>
          <w:bCs/>
          <w:color w:val="auto"/>
          <w:sz w:val="28"/>
          <w:szCs w:val="28"/>
          <w:lang w:val="en-GB" w:eastAsia="en-IN"/>
        </w:rPr>
        <w:id w:val="1074401295"/>
        <w:docPartObj>
          <w:docPartGallery w:val="Table of Contents"/>
          <w:docPartUnique/>
        </w:docPartObj>
      </w:sdtPr>
      <w:sdtEndPr>
        <w:rPr>
          <w:noProof/>
          <w:sz w:val="22"/>
          <w:szCs w:val="22"/>
        </w:rPr>
      </w:sdtEndPr>
      <w:sdtContent>
        <w:p w14:paraId="45EDC8A6" w14:textId="1A60A683" w:rsidR="00F31731" w:rsidRPr="00732458" w:rsidRDefault="00F31731" w:rsidP="00732458">
          <w:pPr>
            <w:pStyle w:val="TOCHeading"/>
            <w:spacing w:line="360" w:lineRule="auto"/>
            <w:jc w:val="center"/>
            <w:rPr>
              <w:rFonts w:ascii="Arial" w:hAnsi="Arial" w:cs="Arial"/>
              <w:b/>
              <w:bCs/>
              <w:color w:val="auto"/>
              <w:sz w:val="28"/>
              <w:szCs w:val="28"/>
            </w:rPr>
          </w:pPr>
          <w:r w:rsidRPr="00732458">
            <w:rPr>
              <w:rFonts w:ascii="Arial" w:hAnsi="Arial" w:cs="Arial"/>
              <w:b/>
              <w:bCs/>
              <w:color w:val="auto"/>
              <w:sz w:val="28"/>
              <w:szCs w:val="28"/>
            </w:rPr>
            <w:t>Table of Contents</w:t>
          </w:r>
        </w:p>
        <w:p w14:paraId="7C80DEE7" w14:textId="38509069" w:rsidR="00EC6DFB" w:rsidRPr="00EC6DFB" w:rsidRDefault="00F31731" w:rsidP="00EC6DFB">
          <w:pPr>
            <w:pStyle w:val="TOC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r w:rsidRPr="00732458">
            <w:rPr>
              <w:sz w:val="24"/>
              <w:szCs w:val="24"/>
            </w:rPr>
            <w:fldChar w:fldCharType="begin"/>
          </w:r>
          <w:r w:rsidRPr="00732458">
            <w:rPr>
              <w:sz w:val="24"/>
              <w:szCs w:val="24"/>
            </w:rPr>
            <w:instrText xml:space="preserve"> TOC \o "1-3" \h \z \u </w:instrText>
          </w:r>
          <w:r w:rsidRPr="00732458">
            <w:rPr>
              <w:sz w:val="24"/>
              <w:szCs w:val="24"/>
            </w:rPr>
            <w:fldChar w:fldCharType="separate"/>
          </w:r>
          <w:hyperlink w:anchor="_Toc234445566" w:history="1">
            <w:r w:rsidR="00EC6DFB" w:rsidRPr="00EC6DFB">
              <w:rPr>
                <w:rStyle w:val="Hyperlink"/>
                <w:noProof/>
                <w:sz w:val="24"/>
                <w:szCs w:val="24"/>
              </w:rPr>
              <w:t>1. Introduction</w:t>
            </w:r>
            <w:r w:rsidR="00EC6DFB" w:rsidRPr="00EC6DFB">
              <w:rPr>
                <w:noProof/>
                <w:webHidden/>
                <w:sz w:val="24"/>
                <w:szCs w:val="24"/>
              </w:rPr>
              <w:tab/>
            </w:r>
            <w:r w:rsidR="00EC6DFB" w:rsidRPr="00EC6DFB">
              <w:rPr>
                <w:noProof/>
                <w:webHidden/>
                <w:sz w:val="24"/>
                <w:szCs w:val="24"/>
              </w:rPr>
              <w:fldChar w:fldCharType="begin"/>
            </w:r>
            <w:r w:rsidR="00EC6DFB" w:rsidRPr="00EC6DFB">
              <w:rPr>
                <w:noProof/>
                <w:webHidden/>
                <w:sz w:val="24"/>
                <w:szCs w:val="24"/>
              </w:rPr>
              <w:instrText xml:space="preserve"> PAGEREF _Toc234445566 \h </w:instrText>
            </w:r>
            <w:r w:rsidR="00EC6DFB" w:rsidRPr="00EC6DFB">
              <w:rPr>
                <w:noProof/>
                <w:webHidden/>
                <w:sz w:val="24"/>
                <w:szCs w:val="24"/>
              </w:rPr>
            </w:r>
            <w:r w:rsidR="00EC6DFB" w:rsidRPr="00EC6DFB">
              <w:rPr>
                <w:noProof/>
                <w:webHidden/>
                <w:sz w:val="24"/>
                <w:szCs w:val="24"/>
              </w:rPr>
              <w:fldChar w:fldCharType="separate"/>
            </w:r>
            <w:r w:rsidR="00EC6DFB" w:rsidRPr="00EC6DFB">
              <w:rPr>
                <w:noProof/>
                <w:webHidden/>
                <w:sz w:val="24"/>
                <w:szCs w:val="24"/>
              </w:rPr>
              <w:t>5</w:t>
            </w:r>
            <w:r w:rsidR="00EC6DFB" w:rsidRPr="00EC6DFB">
              <w:rPr>
                <w:noProof/>
                <w:webHidden/>
                <w:sz w:val="24"/>
                <w:szCs w:val="24"/>
              </w:rPr>
              <w:fldChar w:fldCharType="end"/>
            </w:r>
          </w:hyperlink>
        </w:p>
        <w:p w14:paraId="76F43F9F" w14:textId="52020036" w:rsidR="00EC6DFB" w:rsidRPr="00EC6DFB" w:rsidRDefault="00EC6DFB" w:rsidP="00EC6DFB">
          <w:pPr>
            <w:pStyle w:val="TOC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67" w:history="1">
            <w:r w:rsidRPr="00EC6DFB">
              <w:rPr>
                <w:rStyle w:val="Hyperlink"/>
                <w:noProof/>
                <w:sz w:val="24"/>
                <w:szCs w:val="24"/>
              </w:rPr>
              <w:t>2. Financial Health Check</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_Toc234445567 \h </w:instrText>
            </w:r>
            <w:r w:rsidRPr="00EC6DFB">
              <w:rPr>
                <w:noProof/>
                <w:webHidden/>
                <w:sz w:val="24"/>
                <w:szCs w:val="24"/>
              </w:rPr>
            </w:r>
            <w:r w:rsidRPr="00EC6DFB">
              <w:rPr>
                <w:noProof/>
                <w:webHidden/>
                <w:sz w:val="24"/>
                <w:szCs w:val="24"/>
              </w:rPr>
              <w:fldChar w:fldCharType="separate"/>
            </w:r>
            <w:r w:rsidRPr="00EC6DFB">
              <w:rPr>
                <w:noProof/>
                <w:webHidden/>
                <w:sz w:val="24"/>
                <w:szCs w:val="24"/>
              </w:rPr>
              <w:t>5</w:t>
            </w:r>
            <w:r w:rsidRPr="00EC6DFB">
              <w:rPr>
                <w:noProof/>
                <w:webHidden/>
                <w:sz w:val="24"/>
                <w:szCs w:val="24"/>
              </w:rPr>
              <w:fldChar w:fldCharType="end"/>
            </w:r>
          </w:hyperlink>
        </w:p>
        <w:p w14:paraId="1339B2C5" w14:textId="6E67A0C3"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68" w:history="1">
            <w:r w:rsidRPr="00EC6DFB">
              <w:rPr>
                <w:rStyle w:val="Hyperlink"/>
                <w:noProof/>
                <w:sz w:val="24"/>
                <w:szCs w:val="24"/>
              </w:rPr>
              <w:t>2.1 Company Financial Overview</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_Toc234445568 \h </w:instrText>
            </w:r>
            <w:r w:rsidRPr="00EC6DFB">
              <w:rPr>
                <w:noProof/>
                <w:webHidden/>
                <w:sz w:val="24"/>
                <w:szCs w:val="24"/>
              </w:rPr>
            </w:r>
            <w:r w:rsidRPr="00EC6DFB">
              <w:rPr>
                <w:noProof/>
                <w:webHidden/>
                <w:sz w:val="24"/>
                <w:szCs w:val="24"/>
              </w:rPr>
              <w:fldChar w:fldCharType="separate"/>
            </w:r>
            <w:r w:rsidRPr="00EC6DFB">
              <w:rPr>
                <w:noProof/>
                <w:webHidden/>
                <w:sz w:val="24"/>
                <w:szCs w:val="24"/>
              </w:rPr>
              <w:t>5</w:t>
            </w:r>
            <w:r w:rsidRPr="00EC6DFB">
              <w:rPr>
                <w:noProof/>
                <w:webHidden/>
                <w:sz w:val="24"/>
                <w:szCs w:val="24"/>
              </w:rPr>
              <w:fldChar w:fldCharType="end"/>
            </w:r>
          </w:hyperlink>
        </w:p>
        <w:p w14:paraId="278BFAB9" w14:textId="4ED36742"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69" w:history="1">
            <w:r w:rsidRPr="00EC6DFB">
              <w:rPr>
                <w:rStyle w:val="Hyperlink"/>
                <w:noProof/>
                <w:sz w:val="24"/>
                <w:szCs w:val="24"/>
              </w:rPr>
              <w:t>2.2 Five-year financial statement analysis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_Toc234445569 \h </w:instrText>
            </w:r>
            <w:r w:rsidRPr="00EC6DFB">
              <w:rPr>
                <w:noProof/>
                <w:webHidden/>
                <w:sz w:val="24"/>
                <w:szCs w:val="24"/>
              </w:rPr>
            </w:r>
            <w:r w:rsidRPr="00EC6DFB">
              <w:rPr>
                <w:noProof/>
                <w:webHidden/>
                <w:sz w:val="24"/>
                <w:szCs w:val="24"/>
              </w:rPr>
              <w:fldChar w:fldCharType="separate"/>
            </w:r>
            <w:r w:rsidRPr="00EC6DFB">
              <w:rPr>
                <w:noProof/>
                <w:webHidden/>
                <w:sz w:val="24"/>
                <w:szCs w:val="24"/>
              </w:rPr>
              <w:t>5</w:t>
            </w:r>
            <w:r w:rsidRPr="00EC6DFB">
              <w:rPr>
                <w:noProof/>
                <w:webHidden/>
                <w:sz w:val="24"/>
                <w:szCs w:val="24"/>
              </w:rPr>
              <w:fldChar w:fldCharType="end"/>
            </w:r>
          </w:hyperlink>
        </w:p>
        <w:p w14:paraId="401E45CD" w14:textId="20F9DD51"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0" w:history="1">
            <w:r w:rsidRPr="00EC6DFB">
              <w:rPr>
                <w:rStyle w:val="Hyperlink"/>
                <w:noProof/>
                <w:sz w:val="24"/>
                <w:szCs w:val="24"/>
              </w:rPr>
              <w:t>2.3 Ratio Analysis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_Toc234445570 \h </w:instrText>
            </w:r>
            <w:r w:rsidRPr="00EC6DFB">
              <w:rPr>
                <w:noProof/>
                <w:webHidden/>
                <w:sz w:val="24"/>
                <w:szCs w:val="24"/>
              </w:rPr>
            </w:r>
            <w:r w:rsidRPr="00EC6DFB">
              <w:rPr>
                <w:noProof/>
                <w:webHidden/>
                <w:sz w:val="24"/>
                <w:szCs w:val="24"/>
              </w:rPr>
              <w:fldChar w:fldCharType="separate"/>
            </w:r>
            <w:r w:rsidRPr="00EC6DFB">
              <w:rPr>
                <w:noProof/>
                <w:webHidden/>
                <w:sz w:val="24"/>
                <w:szCs w:val="24"/>
              </w:rPr>
              <w:t>6</w:t>
            </w:r>
            <w:r w:rsidRPr="00EC6DFB">
              <w:rPr>
                <w:noProof/>
                <w:webHidden/>
                <w:sz w:val="24"/>
                <w:szCs w:val="24"/>
              </w:rPr>
              <w:fldChar w:fldCharType="end"/>
            </w:r>
          </w:hyperlink>
        </w:p>
        <w:p w14:paraId="6468A4F5" w14:textId="665E63E7"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1" w:history="1">
            <w:r w:rsidRPr="00EC6DFB">
              <w:rPr>
                <w:rStyle w:val="Hyperlink"/>
                <w:noProof/>
                <w:sz w:val="24"/>
                <w:szCs w:val="24"/>
              </w:rPr>
              <w:t>2.4 Gearing (Debt) Ratio</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_Toc234445571 \h </w:instrText>
            </w:r>
            <w:r w:rsidRPr="00EC6DFB">
              <w:rPr>
                <w:noProof/>
                <w:webHidden/>
                <w:sz w:val="24"/>
                <w:szCs w:val="24"/>
              </w:rPr>
            </w:r>
            <w:r w:rsidRPr="00EC6DFB">
              <w:rPr>
                <w:noProof/>
                <w:webHidden/>
                <w:sz w:val="24"/>
                <w:szCs w:val="24"/>
              </w:rPr>
              <w:fldChar w:fldCharType="separate"/>
            </w:r>
            <w:r w:rsidRPr="00EC6DFB">
              <w:rPr>
                <w:noProof/>
                <w:webHidden/>
                <w:sz w:val="24"/>
                <w:szCs w:val="24"/>
              </w:rPr>
              <w:t>9</w:t>
            </w:r>
            <w:r w:rsidRPr="00EC6DFB">
              <w:rPr>
                <w:noProof/>
                <w:webHidden/>
                <w:sz w:val="24"/>
                <w:szCs w:val="24"/>
              </w:rPr>
              <w:fldChar w:fldCharType="end"/>
            </w:r>
          </w:hyperlink>
        </w:p>
        <w:p w14:paraId="1D8D42E4" w14:textId="74786C4F"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2" w:history="1">
            <w:r w:rsidRPr="00EC6DFB">
              <w:rPr>
                <w:rStyle w:val="Hyperlink"/>
                <w:noProof/>
                <w:sz w:val="24"/>
                <w:szCs w:val="24"/>
              </w:rPr>
              <w:t>2.5 Trend Analysis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_Toc234445572 \h </w:instrText>
            </w:r>
            <w:r w:rsidRPr="00EC6DFB">
              <w:rPr>
                <w:noProof/>
                <w:webHidden/>
                <w:sz w:val="24"/>
                <w:szCs w:val="24"/>
              </w:rPr>
            </w:r>
            <w:r w:rsidRPr="00EC6DFB">
              <w:rPr>
                <w:noProof/>
                <w:webHidden/>
                <w:sz w:val="24"/>
                <w:szCs w:val="24"/>
              </w:rPr>
              <w:fldChar w:fldCharType="separate"/>
            </w:r>
            <w:r w:rsidRPr="00EC6DFB">
              <w:rPr>
                <w:noProof/>
                <w:webHidden/>
                <w:sz w:val="24"/>
                <w:szCs w:val="24"/>
              </w:rPr>
              <w:t>9</w:t>
            </w:r>
            <w:r w:rsidRPr="00EC6DFB">
              <w:rPr>
                <w:noProof/>
                <w:webHidden/>
                <w:sz w:val="24"/>
                <w:szCs w:val="24"/>
              </w:rPr>
              <w:fldChar w:fldCharType="end"/>
            </w:r>
          </w:hyperlink>
        </w:p>
        <w:p w14:paraId="4F4BF048" w14:textId="0E597B17"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3" w:history="1">
            <w:r w:rsidRPr="00EC6DFB">
              <w:rPr>
                <w:rStyle w:val="Hyperlink"/>
                <w:noProof/>
                <w:sz w:val="24"/>
                <w:szCs w:val="24"/>
              </w:rPr>
              <w:t>2.6 Liquidity Benchmark Comparison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_Toc234445573 \h </w:instrText>
            </w:r>
            <w:r w:rsidRPr="00EC6DFB">
              <w:rPr>
                <w:noProof/>
                <w:webHidden/>
                <w:sz w:val="24"/>
                <w:szCs w:val="24"/>
              </w:rPr>
            </w:r>
            <w:r w:rsidRPr="00EC6DFB">
              <w:rPr>
                <w:noProof/>
                <w:webHidden/>
                <w:sz w:val="24"/>
                <w:szCs w:val="24"/>
              </w:rPr>
              <w:fldChar w:fldCharType="separate"/>
            </w:r>
            <w:r w:rsidRPr="00EC6DFB">
              <w:rPr>
                <w:noProof/>
                <w:webHidden/>
                <w:sz w:val="24"/>
                <w:szCs w:val="24"/>
              </w:rPr>
              <w:t>9</w:t>
            </w:r>
            <w:r w:rsidRPr="00EC6DFB">
              <w:rPr>
                <w:noProof/>
                <w:webHidden/>
                <w:sz w:val="24"/>
                <w:szCs w:val="24"/>
              </w:rPr>
              <w:fldChar w:fldCharType="end"/>
            </w:r>
          </w:hyperlink>
        </w:p>
        <w:p w14:paraId="2F4DD0A0" w14:textId="6D81ED98" w:rsidR="00EC6DFB" w:rsidRPr="00EC6DFB" w:rsidRDefault="00EC6DFB" w:rsidP="00EC6DFB">
          <w:pPr>
            <w:pStyle w:val="TOC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4" w:history="1">
            <w:r w:rsidRPr="00EC6DFB">
              <w:rPr>
                <w:rStyle w:val="Hyperlink"/>
                <w:noProof/>
                <w:sz w:val="24"/>
                <w:szCs w:val="24"/>
              </w:rPr>
              <w:t>3. Working Capital Management Analysis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_Toc234445574 \h </w:instrText>
            </w:r>
            <w:r w:rsidRPr="00EC6DFB">
              <w:rPr>
                <w:noProof/>
                <w:webHidden/>
                <w:sz w:val="24"/>
                <w:szCs w:val="24"/>
              </w:rPr>
            </w:r>
            <w:r w:rsidRPr="00EC6DFB">
              <w:rPr>
                <w:noProof/>
                <w:webHidden/>
                <w:sz w:val="24"/>
                <w:szCs w:val="24"/>
              </w:rPr>
              <w:fldChar w:fldCharType="separate"/>
            </w:r>
            <w:r w:rsidRPr="00EC6DFB">
              <w:rPr>
                <w:noProof/>
                <w:webHidden/>
                <w:sz w:val="24"/>
                <w:szCs w:val="24"/>
              </w:rPr>
              <w:t>10</w:t>
            </w:r>
            <w:r w:rsidRPr="00EC6DFB">
              <w:rPr>
                <w:noProof/>
                <w:webHidden/>
                <w:sz w:val="24"/>
                <w:szCs w:val="24"/>
              </w:rPr>
              <w:fldChar w:fldCharType="end"/>
            </w:r>
          </w:hyperlink>
        </w:p>
        <w:p w14:paraId="57495521" w14:textId="7D3B6817"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5" w:history="1">
            <w:r w:rsidRPr="00EC6DFB">
              <w:rPr>
                <w:rStyle w:val="Hyperlink"/>
                <w:noProof/>
                <w:sz w:val="24"/>
                <w:szCs w:val="24"/>
              </w:rPr>
              <w:t>3.1 Current Working Capital Position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_Toc234445575 \h </w:instrText>
            </w:r>
            <w:r w:rsidRPr="00EC6DFB">
              <w:rPr>
                <w:noProof/>
                <w:webHidden/>
                <w:sz w:val="24"/>
                <w:szCs w:val="24"/>
              </w:rPr>
            </w:r>
            <w:r w:rsidRPr="00EC6DFB">
              <w:rPr>
                <w:noProof/>
                <w:webHidden/>
                <w:sz w:val="24"/>
                <w:szCs w:val="24"/>
              </w:rPr>
              <w:fldChar w:fldCharType="separate"/>
            </w:r>
            <w:r w:rsidRPr="00EC6DFB">
              <w:rPr>
                <w:noProof/>
                <w:webHidden/>
                <w:sz w:val="24"/>
                <w:szCs w:val="24"/>
              </w:rPr>
              <w:t>10</w:t>
            </w:r>
            <w:r w:rsidRPr="00EC6DFB">
              <w:rPr>
                <w:noProof/>
                <w:webHidden/>
                <w:sz w:val="24"/>
                <w:szCs w:val="24"/>
              </w:rPr>
              <w:fldChar w:fldCharType="end"/>
            </w:r>
          </w:hyperlink>
        </w:p>
        <w:p w14:paraId="3353A603" w14:textId="25CB106C"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6" w:history="1">
            <w:r w:rsidRPr="00EC6DFB">
              <w:rPr>
                <w:rStyle w:val="Hyperlink"/>
                <w:noProof/>
                <w:sz w:val="24"/>
                <w:szCs w:val="24"/>
              </w:rPr>
              <w:t>3.2 Cash Operating Cycle Analysis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_Toc234445576 \h </w:instrText>
            </w:r>
            <w:r w:rsidRPr="00EC6DFB">
              <w:rPr>
                <w:noProof/>
                <w:webHidden/>
                <w:sz w:val="24"/>
                <w:szCs w:val="24"/>
              </w:rPr>
            </w:r>
            <w:r w:rsidRPr="00EC6DFB">
              <w:rPr>
                <w:noProof/>
                <w:webHidden/>
                <w:sz w:val="24"/>
                <w:szCs w:val="24"/>
              </w:rPr>
              <w:fldChar w:fldCharType="separate"/>
            </w:r>
            <w:r w:rsidRPr="00EC6DFB">
              <w:rPr>
                <w:noProof/>
                <w:webHidden/>
                <w:sz w:val="24"/>
                <w:szCs w:val="24"/>
              </w:rPr>
              <w:t>10</w:t>
            </w:r>
            <w:r w:rsidRPr="00EC6DFB">
              <w:rPr>
                <w:noProof/>
                <w:webHidden/>
                <w:sz w:val="24"/>
                <w:szCs w:val="24"/>
              </w:rPr>
              <w:fldChar w:fldCharType="end"/>
            </w:r>
          </w:hyperlink>
        </w:p>
        <w:p w14:paraId="2B147E75" w14:textId="4A1D8BFD"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7" w:history="1">
            <w:r w:rsidRPr="00EC6DFB">
              <w:rPr>
                <w:rStyle w:val="Hyperlink"/>
                <w:noProof/>
                <w:sz w:val="24"/>
                <w:szCs w:val="24"/>
              </w:rPr>
              <w:t>3.3 Liquidity Improvement Strategies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_Toc234445577 \h </w:instrText>
            </w:r>
            <w:r w:rsidRPr="00EC6DFB">
              <w:rPr>
                <w:noProof/>
                <w:webHidden/>
                <w:sz w:val="24"/>
                <w:szCs w:val="24"/>
              </w:rPr>
            </w:r>
            <w:r w:rsidRPr="00EC6DFB">
              <w:rPr>
                <w:noProof/>
                <w:webHidden/>
                <w:sz w:val="24"/>
                <w:szCs w:val="24"/>
              </w:rPr>
              <w:fldChar w:fldCharType="separate"/>
            </w:r>
            <w:r w:rsidRPr="00EC6DFB">
              <w:rPr>
                <w:noProof/>
                <w:webHidden/>
                <w:sz w:val="24"/>
                <w:szCs w:val="24"/>
              </w:rPr>
              <w:t>11</w:t>
            </w:r>
            <w:r w:rsidRPr="00EC6DFB">
              <w:rPr>
                <w:noProof/>
                <w:webHidden/>
                <w:sz w:val="24"/>
                <w:szCs w:val="24"/>
              </w:rPr>
              <w:fldChar w:fldCharType="end"/>
            </w:r>
          </w:hyperlink>
        </w:p>
        <w:p w14:paraId="4C441F47" w14:textId="3D1DFD3F"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8" w:history="1">
            <w:r w:rsidRPr="00EC6DFB">
              <w:rPr>
                <w:rStyle w:val="Hyperlink"/>
                <w:noProof/>
                <w:sz w:val="24"/>
                <w:szCs w:val="24"/>
              </w:rPr>
              <w:t>3.4 Short-Term vs Long-Term Financing</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_Toc234445578 \h </w:instrText>
            </w:r>
            <w:r w:rsidRPr="00EC6DFB">
              <w:rPr>
                <w:noProof/>
                <w:webHidden/>
                <w:sz w:val="24"/>
                <w:szCs w:val="24"/>
              </w:rPr>
            </w:r>
            <w:r w:rsidRPr="00EC6DFB">
              <w:rPr>
                <w:noProof/>
                <w:webHidden/>
                <w:sz w:val="24"/>
                <w:szCs w:val="24"/>
              </w:rPr>
              <w:fldChar w:fldCharType="separate"/>
            </w:r>
            <w:r w:rsidRPr="00EC6DFB">
              <w:rPr>
                <w:noProof/>
                <w:webHidden/>
                <w:sz w:val="24"/>
                <w:szCs w:val="24"/>
              </w:rPr>
              <w:t>11</w:t>
            </w:r>
            <w:r w:rsidRPr="00EC6DFB">
              <w:rPr>
                <w:noProof/>
                <w:webHidden/>
                <w:sz w:val="24"/>
                <w:szCs w:val="24"/>
              </w:rPr>
              <w:fldChar w:fldCharType="end"/>
            </w:r>
          </w:hyperlink>
        </w:p>
        <w:p w14:paraId="6C70B949" w14:textId="25E568FC" w:rsidR="00EC6DFB" w:rsidRPr="00EC6DFB" w:rsidRDefault="00EC6DFB" w:rsidP="00EC6DFB">
          <w:pPr>
            <w:pStyle w:val="TOC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79" w:history="1">
            <w:r w:rsidRPr="00EC6DFB">
              <w:rPr>
                <w:rStyle w:val="Hyperlink"/>
                <w:noProof/>
                <w:sz w:val="24"/>
                <w:szCs w:val="24"/>
              </w:rPr>
              <w:t>4. Strategic Financial Restructuring Plan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_Toc234445579 \h </w:instrText>
            </w:r>
            <w:r w:rsidRPr="00EC6DFB">
              <w:rPr>
                <w:noProof/>
                <w:webHidden/>
                <w:sz w:val="24"/>
                <w:szCs w:val="24"/>
              </w:rPr>
            </w:r>
            <w:r w:rsidRPr="00EC6DFB">
              <w:rPr>
                <w:noProof/>
                <w:webHidden/>
                <w:sz w:val="24"/>
                <w:szCs w:val="24"/>
              </w:rPr>
              <w:fldChar w:fldCharType="separate"/>
            </w:r>
            <w:r w:rsidRPr="00EC6DFB">
              <w:rPr>
                <w:noProof/>
                <w:webHidden/>
                <w:sz w:val="24"/>
                <w:szCs w:val="24"/>
              </w:rPr>
              <w:t>12</w:t>
            </w:r>
            <w:r w:rsidRPr="00EC6DFB">
              <w:rPr>
                <w:noProof/>
                <w:webHidden/>
                <w:sz w:val="24"/>
                <w:szCs w:val="24"/>
              </w:rPr>
              <w:fldChar w:fldCharType="end"/>
            </w:r>
          </w:hyperlink>
        </w:p>
        <w:p w14:paraId="3B812533" w14:textId="32BF8629"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0" w:history="1">
            <w:r w:rsidRPr="00EC6DFB">
              <w:rPr>
                <w:rStyle w:val="Hyperlink"/>
                <w:noProof/>
                <w:sz w:val="24"/>
                <w:szCs w:val="24"/>
              </w:rPr>
              <w:t>4.1 Recommended Financial Restructuring Options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_Toc234445580 \h </w:instrText>
            </w:r>
            <w:r w:rsidRPr="00EC6DFB">
              <w:rPr>
                <w:noProof/>
                <w:webHidden/>
                <w:sz w:val="24"/>
                <w:szCs w:val="24"/>
              </w:rPr>
            </w:r>
            <w:r w:rsidRPr="00EC6DFB">
              <w:rPr>
                <w:noProof/>
                <w:webHidden/>
                <w:sz w:val="24"/>
                <w:szCs w:val="24"/>
              </w:rPr>
              <w:fldChar w:fldCharType="separate"/>
            </w:r>
            <w:r w:rsidRPr="00EC6DFB">
              <w:rPr>
                <w:noProof/>
                <w:webHidden/>
                <w:sz w:val="24"/>
                <w:szCs w:val="24"/>
              </w:rPr>
              <w:t>12</w:t>
            </w:r>
            <w:r w:rsidRPr="00EC6DFB">
              <w:rPr>
                <w:noProof/>
                <w:webHidden/>
                <w:sz w:val="24"/>
                <w:szCs w:val="24"/>
              </w:rPr>
              <w:fldChar w:fldCharType="end"/>
            </w:r>
          </w:hyperlink>
        </w:p>
        <w:p w14:paraId="647CDCC8" w14:textId="79F206E6" w:rsidR="00EC6DFB" w:rsidRPr="00EC6DFB" w:rsidRDefault="00EC6DFB" w:rsidP="00EC6DFB">
          <w:pPr>
            <w:pStyle w:val="TOC3"/>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1" w:history="1">
            <w:r w:rsidRPr="00EC6DFB">
              <w:rPr>
                <w:rStyle w:val="Hyperlink"/>
                <w:noProof/>
                <w:sz w:val="24"/>
                <w:szCs w:val="24"/>
              </w:rPr>
              <w:t>4.1.1 Selective Asset Divestiture</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_Toc234445581 \h </w:instrText>
            </w:r>
            <w:r w:rsidRPr="00EC6DFB">
              <w:rPr>
                <w:noProof/>
                <w:webHidden/>
                <w:sz w:val="24"/>
                <w:szCs w:val="24"/>
              </w:rPr>
            </w:r>
            <w:r w:rsidRPr="00EC6DFB">
              <w:rPr>
                <w:noProof/>
                <w:webHidden/>
                <w:sz w:val="24"/>
                <w:szCs w:val="24"/>
              </w:rPr>
              <w:fldChar w:fldCharType="separate"/>
            </w:r>
            <w:r w:rsidRPr="00EC6DFB">
              <w:rPr>
                <w:noProof/>
                <w:webHidden/>
                <w:sz w:val="24"/>
                <w:szCs w:val="24"/>
              </w:rPr>
              <w:t>12</w:t>
            </w:r>
            <w:r w:rsidRPr="00EC6DFB">
              <w:rPr>
                <w:noProof/>
                <w:webHidden/>
                <w:sz w:val="24"/>
                <w:szCs w:val="24"/>
              </w:rPr>
              <w:fldChar w:fldCharType="end"/>
            </w:r>
          </w:hyperlink>
        </w:p>
        <w:p w14:paraId="252EDAE5" w14:textId="6CFFE6CF" w:rsidR="00EC6DFB" w:rsidRPr="00EC6DFB" w:rsidRDefault="00EC6DFB" w:rsidP="00EC6DFB">
          <w:pPr>
            <w:pStyle w:val="TOC3"/>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2" w:history="1">
            <w:r w:rsidRPr="00EC6DFB">
              <w:rPr>
                <w:rStyle w:val="Hyperlink"/>
                <w:noProof/>
                <w:sz w:val="24"/>
                <w:szCs w:val="24"/>
              </w:rPr>
              <w:t>4.1.2 Equity Injection through Retained Earnings and Limited Share Issuance</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_Toc234445582 \h </w:instrText>
            </w:r>
            <w:r w:rsidRPr="00EC6DFB">
              <w:rPr>
                <w:noProof/>
                <w:webHidden/>
                <w:sz w:val="24"/>
                <w:szCs w:val="24"/>
              </w:rPr>
            </w:r>
            <w:r w:rsidRPr="00EC6DFB">
              <w:rPr>
                <w:noProof/>
                <w:webHidden/>
                <w:sz w:val="24"/>
                <w:szCs w:val="24"/>
              </w:rPr>
              <w:fldChar w:fldCharType="separate"/>
            </w:r>
            <w:r w:rsidRPr="00EC6DFB">
              <w:rPr>
                <w:noProof/>
                <w:webHidden/>
                <w:sz w:val="24"/>
                <w:szCs w:val="24"/>
              </w:rPr>
              <w:t>13</w:t>
            </w:r>
            <w:r w:rsidRPr="00EC6DFB">
              <w:rPr>
                <w:noProof/>
                <w:webHidden/>
                <w:sz w:val="24"/>
                <w:szCs w:val="24"/>
              </w:rPr>
              <w:fldChar w:fldCharType="end"/>
            </w:r>
          </w:hyperlink>
        </w:p>
        <w:p w14:paraId="11904ECC" w14:textId="1D4CD6DB" w:rsidR="00EC6DFB" w:rsidRPr="00EC6DFB" w:rsidRDefault="00EC6DFB" w:rsidP="00EC6DFB">
          <w:pPr>
            <w:pStyle w:val="TOC3"/>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3" w:history="1">
            <w:r w:rsidRPr="00EC6DFB">
              <w:rPr>
                <w:rStyle w:val="Hyperlink"/>
                <w:noProof/>
                <w:sz w:val="24"/>
                <w:szCs w:val="24"/>
              </w:rPr>
              <w:t>4.1.3 Debt Refinancing and Capital Structure Optimisation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_Toc234445583 \h </w:instrText>
            </w:r>
            <w:r w:rsidRPr="00EC6DFB">
              <w:rPr>
                <w:noProof/>
                <w:webHidden/>
                <w:sz w:val="24"/>
                <w:szCs w:val="24"/>
              </w:rPr>
            </w:r>
            <w:r w:rsidRPr="00EC6DFB">
              <w:rPr>
                <w:noProof/>
                <w:webHidden/>
                <w:sz w:val="24"/>
                <w:szCs w:val="24"/>
              </w:rPr>
              <w:fldChar w:fldCharType="separate"/>
            </w:r>
            <w:r w:rsidRPr="00EC6DFB">
              <w:rPr>
                <w:noProof/>
                <w:webHidden/>
                <w:sz w:val="24"/>
                <w:szCs w:val="24"/>
              </w:rPr>
              <w:t>13</w:t>
            </w:r>
            <w:r w:rsidRPr="00EC6DFB">
              <w:rPr>
                <w:noProof/>
                <w:webHidden/>
                <w:sz w:val="24"/>
                <w:szCs w:val="24"/>
              </w:rPr>
              <w:fldChar w:fldCharType="end"/>
            </w:r>
          </w:hyperlink>
        </w:p>
        <w:p w14:paraId="682BA626" w14:textId="2479017C" w:rsidR="00EC6DFB" w:rsidRPr="00EC6DFB" w:rsidRDefault="00EC6DFB" w:rsidP="00EC6DFB">
          <w:pPr>
            <w:pStyle w:val="TOC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4" w:history="1">
            <w:r w:rsidRPr="00EC6DFB">
              <w:rPr>
                <w:rStyle w:val="Hyperlink"/>
                <w:noProof/>
                <w:sz w:val="24"/>
                <w:szCs w:val="24"/>
              </w:rPr>
              <w:t>5. Investment Appraisal and Capital Budgeting</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_Toc234445584 \h </w:instrText>
            </w:r>
            <w:r w:rsidRPr="00EC6DFB">
              <w:rPr>
                <w:noProof/>
                <w:webHidden/>
                <w:sz w:val="24"/>
                <w:szCs w:val="24"/>
              </w:rPr>
            </w:r>
            <w:r w:rsidRPr="00EC6DFB">
              <w:rPr>
                <w:noProof/>
                <w:webHidden/>
                <w:sz w:val="24"/>
                <w:szCs w:val="24"/>
              </w:rPr>
              <w:fldChar w:fldCharType="separate"/>
            </w:r>
            <w:r w:rsidRPr="00EC6DFB">
              <w:rPr>
                <w:noProof/>
                <w:webHidden/>
                <w:sz w:val="24"/>
                <w:szCs w:val="24"/>
              </w:rPr>
              <w:t>14</w:t>
            </w:r>
            <w:r w:rsidRPr="00EC6DFB">
              <w:rPr>
                <w:noProof/>
                <w:webHidden/>
                <w:sz w:val="24"/>
                <w:szCs w:val="24"/>
              </w:rPr>
              <w:fldChar w:fldCharType="end"/>
            </w:r>
          </w:hyperlink>
        </w:p>
        <w:p w14:paraId="6D91E8ED" w14:textId="521235AB"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5" w:history="1">
            <w:r w:rsidRPr="00EC6DFB">
              <w:rPr>
                <w:rStyle w:val="Hyperlink"/>
                <w:noProof/>
                <w:sz w:val="24"/>
                <w:szCs w:val="24"/>
              </w:rPr>
              <w:t>5.1 Capital Budgeting Introduction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_Toc234445585 \h </w:instrText>
            </w:r>
            <w:r w:rsidRPr="00EC6DFB">
              <w:rPr>
                <w:noProof/>
                <w:webHidden/>
                <w:sz w:val="24"/>
                <w:szCs w:val="24"/>
              </w:rPr>
            </w:r>
            <w:r w:rsidRPr="00EC6DFB">
              <w:rPr>
                <w:noProof/>
                <w:webHidden/>
                <w:sz w:val="24"/>
                <w:szCs w:val="24"/>
              </w:rPr>
              <w:fldChar w:fldCharType="separate"/>
            </w:r>
            <w:r w:rsidRPr="00EC6DFB">
              <w:rPr>
                <w:noProof/>
                <w:webHidden/>
                <w:sz w:val="24"/>
                <w:szCs w:val="24"/>
              </w:rPr>
              <w:t>14</w:t>
            </w:r>
            <w:r w:rsidRPr="00EC6DFB">
              <w:rPr>
                <w:noProof/>
                <w:webHidden/>
                <w:sz w:val="24"/>
                <w:szCs w:val="24"/>
              </w:rPr>
              <w:fldChar w:fldCharType="end"/>
            </w:r>
          </w:hyperlink>
        </w:p>
        <w:p w14:paraId="11A1C63C" w14:textId="1DF539DB"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6" w:history="1">
            <w:r w:rsidRPr="00EC6DFB">
              <w:rPr>
                <w:rStyle w:val="Hyperlink"/>
                <w:noProof/>
                <w:sz w:val="24"/>
                <w:szCs w:val="24"/>
              </w:rPr>
              <w:t>5.2 Investment Appraisal Calculations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_Toc234445586 \h </w:instrText>
            </w:r>
            <w:r w:rsidRPr="00EC6DFB">
              <w:rPr>
                <w:noProof/>
                <w:webHidden/>
                <w:sz w:val="24"/>
                <w:szCs w:val="24"/>
              </w:rPr>
            </w:r>
            <w:r w:rsidRPr="00EC6DFB">
              <w:rPr>
                <w:noProof/>
                <w:webHidden/>
                <w:sz w:val="24"/>
                <w:szCs w:val="24"/>
              </w:rPr>
              <w:fldChar w:fldCharType="separate"/>
            </w:r>
            <w:r w:rsidRPr="00EC6DFB">
              <w:rPr>
                <w:noProof/>
                <w:webHidden/>
                <w:sz w:val="24"/>
                <w:szCs w:val="24"/>
              </w:rPr>
              <w:t>14</w:t>
            </w:r>
            <w:r w:rsidRPr="00EC6DFB">
              <w:rPr>
                <w:noProof/>
                <w:webHidden/>
                <w:sz w:val="24"/>
                <w:szCs w:val="24"/>
              </w:rPr>
              <w:fldChar w:fldCharType="end"/>
            </w:r>
          </w:hyperlink>
        </w:p>
        <w:p w14:paraId="063EA246" w14:textId="567AFFD8"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7" w:history="1">
            <w:r w:rsidRPr="00EC6DFB">
              <w:rPr>
                <w:rStyle w:val="Hyperlink"/>
                <w:noProof/>
                <w:sz w:val="24"/>
                <w:szCs w:val="24"/>
              </w:rPr>
              <w:t>5.3 Project Comparison and Recommendation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_Toc234445587 \h </w:instrText>
            </w:r>
            <w:r w:rsidRPr="00EC6DFB">
              <w:rPr>
                <w:noProof/>
                <w:webHidden/>
                <w:sz w:val="24"/>
                <w:szCs w:val="24"/>
              </w:rPr>
            </w:r>
            <w:r w:rsidRPr="00EC6DFB">
              <w:rPr>
                <w:noProof/>
                <w:webHidden/>
                <w:sz w:val="24"/>
                <w:szCs w:val="24"/>
              </w:rPr>
              <w:fldChar w:fldCharType="separate"/>
            </w:r>
            <w:r w:rsidRPr="00EC6DFB">
              <w:rPr>
                <w:noProof/>
                <w:webHidden/>
                <w:sz w:val="24"/>
                <w:szCs w:val="24"/>
              </w:rPr>
              <w:t>16</w:t>
            </w:r>
            <w:r w:rsidRPr="00EC6DFB">
              <w:rPr>
                <w:noProof/>
                <w:webHidden/>
                <w:sz w:val="24"/>
                <w:szCs w:val="24"/>
              </w:rPr>
              <w:fldChar w:fldCharType="end"/>
            </w:r>
          </w:hyperlink>
        </w:p>
        <w:p w14:paraId="2BE40CEE" w14:textId="259FE366"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8" w:history="1">
            <w:r w:rsidRPr="00EC6DFB">
              <w:rPr>
                <w:rStyle w:val="Hyperlink"/>
                <w:noProof/>
                <w:sz w:val="24"/>
                <w:szCs w:val="24"/>
              </w:rPr>
              <w:t>5.4 Non-Financial Risk Evaluation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_Toc234445588 \h </w:instrText>
            </w:r>
            <w:r w:rsidRPr="00EC6DFB">
              <w:rPr>
                <w:noProof/>
                <w:webHidden/>
                <w:sz w:val="24"/>
                <w:szCs w:val="24"/>
              </w:rPr>
            </w:r>
            <w:r w:rsidRPr="00EC6DFB">
              <w:rPr>
                <w:noProof/>
                <w:webHidden/>
                <w:sz w:val="24"/>
                <w:szCs w:val="24"/>
              </w:rPr>
              <w:fldChar w:fldCharType="separate"/>
            </w:r>
            <w:r w:rsidRPr="00EC6DFB">
              <w:rPr>
                <w:noProof/>
                <w:webHidden/>
                <w:sz w:val="24"/>
                <w:szCs w:val="24"/>
              </w:rPr>
              <w:t>16</w:t>
            </w:r>
            <w:r w:rsidRPr="00EC6DFB">
              <w:rPr>
                <w:noProof/>
                <w:webHidden/>
                <w:sz w:val="24"/>
                <w:szCs w:val="24"/>
              </w:rPr>
              <w:fldChar w:fldCharType="end"/>
            </w:r>
          </w:hyperlink>
        </w:p>
        <w:p w14:paraId="66D0D476" w14:textId="1374194A"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89" w:history="1">
            <w:r w:rsidRPr="00EC6DFB">
              <w:rPr>
                <w:rStyle w:val="Hyperlink"/>
                <w:noProof/>
                <w:sz w:val="24"/>
                <w:szCs w:val="24"/>
              </w:rPr>
              <w:t>5.5 Capital Rationing Decision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_Toc234445589 \h </w:instrText>
            </w:r>
            <w:r w:rsidRPr="00EC6DFB">
              <w:rPr>
                <w:noProof/>
                <w:webHidden/>
                <w:sz w:val="24"/>
                <w:szCs w:val="24"/>
              </w:rPr>
            </w:r>
            <w:r w:rsidRPr="00EC6DFB">
              <w:rPr>
                <w:noProof/>
                <w:webHidden/>
                <w:sz w:val="24"/>
                <w:szCs w:val="24"/>
              </w:rPr>
              <w:fldChar w:fldCharType="separate"/>
            </w:r>
            <w:r w:rsidRPr="00EC6DFB">
              <w:rPr>
                <w:noProof/>
                <w:webHidden/>
                <w:sz w:val="24"/>
                <w:szCs w:val="24"/>
              </w:rPr>
              <w:t>17</w:t>
            </w:r>
            <w:r w:rsidRPr="00EC6DFB">
              <w:rPr>
                <w:noProof/>
                <w:webHidden/>
                <w:sz w:val="24"/>
                <w:szCs w:val="24"/>
              </w:rPr>
              <w:fldChar w:fldCharType="end"/>
            </w:r>
          </w:hyperlink>
        </w:p>
        <w:p w14:paraId="74739013" w14:textId="1F51C9D9" w:rsidR="00EC6DFB" w:rsidRPr="00EC6DFB" w:rsidRDefault="00EC6DFB" w:rsidP="00EC6DFB">
          <w:pPr>
            <w:pStyle w:val="TOC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90" w:history="1">
            <w:r w:rsidRPr="00EC6DFB">
              <w:rPr>
                <w:rStyle w:val="Hyperlink"/>
                <w:noProof/>
                <w:sz w:val="24"/>
                <w:szCs w:val="24"/>
              </w:rPr>
              <w:t>6. Critical Reflection on AI Usage</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_Toc234445590 \h </w:instrText>
            </w:r>
            <w:r w:rsidRPr="00EC6DFB">
              <w:rPr>
                <w:noProof/>
                <w:webHidden/>
                <w:sz w:val="24"/>
                <w:szCs w:val="24"/>
              </w:rPr>
            </w:r>
            <w:r w:rsidRPr="00EC6DFB">
              <w:rPr>
                <w:noProof/>
                <w:webHidden/>
                <w:sz w:val="24"/>
                <w:szCs w:val="24"/>
              </w:rPr>
              <w:fldChar w:fldCharType="separate"/>
            </w:r>
            <w:r w:rsidRPr="00EC6DFB">
              <w:rPr>
                <w:noProof/>
                <w:webHidden/>
                <w:sz w:val="24"/>
                <w:szCs w:val="24"/>
              </w:rPr>
              <w:t>18</w:t>
            </w:r>
            <w:r w:rsidRPr="00EC6DFB">
              <w:rPr>
                <w:noProof/>
                <w:webHidden/>
                <w:sz w:val="24"/>
                <w:szCs w:val="24"/>
              </w:rPr>
              <w:fldChar w:fldCharType="end"/>
            </w:r>
          </w:hyperlink>
        </w:p>
        <w:p w14:paraId="106B279C" w14:textId="22C7B679"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91" w:history="1">
            <w:r w:rsidRPr="00EC6DFB">
              <w:rPr>
                <w:rStyle w:val="Hyperlink"/>
                <w:noProof/>
                <w:sz w:val="24"/>
                <w:szCs w:val="24"/>
              </w:rPr>
              <w:t>6.1 AI Tool Disclosure</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_Toc234445591 \h </w:instrText>
            </w:r>
            <w:r w:rsidRPr="00EC6DFB">
              <w:rPr>
                <w:noProof/>
                <w:webHidden/>
                <w:sz w:val="24"/>
                <w:szCs w:val="24"/>
              </w:rPr>
            </w:r>
            <w:r w:rsidRPr="00EC6DFB">
              <w:rPr>
                <w:noProof/>
                <w:webHidden/>
                <w:sz w:val="24"/>
                <w:szCs w:val="24"/>
              </w:rPr>
              <w:fldChar w:fldCharType="separate"/>
            </w:r>
            <w:r w:rsidRPr="00EC6DFB">
              <w:rPr>
                <w:noProof/>
                <w:webHidden/>
                <w:sz w:val="24"/>
                <w:szCs w:val="24"/>
              </w:rPr>
              <w:t>18</w:t>
            </w:r>
            <w:r w:rsidRPr="00EC6DFB">
              <w:rPr>
                <w:noProof/>
                <w:webHidden/>
                <w:sz w:val="24"/>
                <w:szCs w:val="24"/>
              </w:rPr>
              <w:fldChar w:fldCharType="end"/>
            </w:r>
          </w:hyperlink>
        </w:p>
        <w:p w14:paraId="79DB4524" w14:textId="16CF5052"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92" w:history="1">
            <w:r w:rsidRPr="00EC6DFB">
              <w:rPr>
                <w:rStyle w:val="Hyperlink"/>
                <w:noProof/>
                <w:sz w:val="24"/>
                <w:szCs w:val="24"/>
              </w:rPr>
              <w:t>6.2 Verification of AI Output</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_Toc234445592 \h </w:instrText>
            </w:r>
            <w:r w:rsidRPr="00EC6DFB">
              <w:rPr>
                <w:noProof/>
                <w:webHidden/>
                <w:sz w:val="24"/>
                <w:szCs w:val="24"/>
              </w:rPr>
            </w:r>
            <w:r w:rsidRPr="00EC6DFB">
              <w:rPr>
                <w:noProof/>
                <w:webHidden/>
                <w:sz w:val="24"/>
                <w:szCs w:val="24"/>
              </w:rPr>
              <w:fldChar w:fldCharType="separate"/>
            </w:r>
            <w:r w:rsidRPr="00EC6DFB">
              <w:rPr>
                <w:noProof/>
                <w:webHidden/>
                <w:sz w:val="24"/>
                <w:szCs w:val="24"/>
              </w:rPr>
              <w:t>18</w:t>
            </w:r>
            <w:r w:rsidRPr="00EC6DFB">
              <w:rPr>
                <w:noProof/>
                <w:webHidden/>
                <w:sz w:val="24"/>
                <w:szCs w:val="24"/>
              </w:rPr>
              <w:fldChar w:fldCharType="end"/>
            </w:r>
          </w:hyperlink>
        </w:p>
        <w:p w14:paraId="6BF85C21" w14:textId="52A817AE"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93" w:history="1">
            <w:r w:rsidRPr="00EC6DFB">
              <w:rPr>
                <w:rStyle w:val="Hyperlink"/>
                <w:noProof/>
                <w:sz w:val="24"/>
                <w:szCs w:val="24"/>
              </w:rPr>
              <w:t>6.3 AI Contribution vs Original Analysis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_Toc234445593 \h </w:instrText>
            </w:r>
            <w:r w:rsidRPr="00EC6DFB">
              <w:rPr>
                <w:noProof/>
                <w:webHidden/>
                <w:sz w:val="24"/>
                <w:szCs w:val="24"/>
              </w:rPr>
            </w:r>
            <w:r w:rsidRPr="00EC6DFB">
              <w:rPr>
                <w:noProof/>
                <w:webHidden/>
                <w:sz w:val="24"/>
                <w:szCs w:val="24"/>
              </w:rPr>
              <w:fldChar w:fldCharType="separate"/>
            </w:r>
            <w:r w:rsidRPr="00EC6DFB">
              <w:rPr>
                <w:noProof/>
                <w:webHidden/>
                <w:sz w:val="24"/>
                <w:szCs w:val="24"/>
              </w:rPr>
              <w:t>18</w:t>
            </w:r>
            <w:r w:rsidRPr="00EC6DFB">
              <w:rPr>
                <w:noProof/>
                <w:webHidden/>
                <w:sz w:val="24"/>
                <w:szCs w:val="24"/>
              </w:rPr>
              <w:fldChar w:fldCharType="end"/>
            </w:r>
          </w:hyperlink>
        </w:p>
        <w:p w14:paraId="31F3471D" w14:textId="694A15E4"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94" w:history="1">
            <w:r w:rsidRPr="00EC6DFB">
              <w:rPr>
                <w:rStyle w:val="Hyperlink"/>
                <w:noProof/>
                <w:sz w:val="24"/>
                <w:szCs w:val="24"/>
              </w:rPr>
              <w:t>6.4 Ethical and Professional Reflection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_Toc234445594 \h </w:instrText>
            </w:r>
            <w:r w:rsidRPr="00EC6DFB">
              <w:rPr>
                <w:noProof/>
                <w:webHidden/>
                <w:sz w:val="24"/>
                <w:szCs w:val="24"/>
              </w:rPr>
            </w:r>
            <w:r w:rsidRPr="00EC6DFB">
              <w:rPr>
                <w:noProof/>
                <w:webHidden/>
                <w:sz w:val="24"/>
                <w:szCs w:val="24"/>
              </w:rPr>
              <w:fldChar w:fldCharType="separate"/>
            </w:r>
            <w:r w:rsidRPr="00EC6DFB">
              <w:rPr>
                <w:noProof/>
                <w:webHidden/>
                <w:sz w:val="24"/>
                <w:szCs w:val="24"/>
              </w:rPr>
              <w:t>19</w:t>
            </w:r>
            <w:r w:rsidRPr="00EC6DFB">
              <w:rPr>
                <w:noProof/>
                <w:webHidden/>
                <w:sz w:val="24"/>
                <w:szCs w:val="24"/>
              </w:rPr>
              <w:fldChar w:fldCharType="end"/>
            </w:r>
          </w:hyperlink>
        </w:p>
        <w:p w14:paraId="5CFBF761" w14:textId="7F334F22" w:rsidR="00EC6DFB" w:rsidRPr="00EC6DFB" w:rsidRDefault="00EC6DFB" w:rsidP="00EC6DFB">
          <w:pPr>
            <w:pStyle w:val="TOC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95" w:history="1">
            <w:r w:rsidRPr="00EC6DFB">
              <w:rPr>
                <w:rStyle w:val="Hyperlink"/>
                <w:noProof/>
                <w:sz w:val="24"/>
                <w:szCs w:val="24"/>
              </w:rPr>
              <w:t>7. Conclusion</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_Toc234445595 \h </w:instrText>
            </w:r>
            <w:r w:rsidRPr="00EC6DFB">
              <w:rPr>
                <w:noProof/>
                <w:webHidden/>
                <w:sz w:val="24"/>
                <w:szCs w:val="24"/>
              </w:rPr>
            </w:r>
            <w:r w:rsidRPr="00EC6DFB">
              <w:rPr>
                <w:noProof/>
                <w:webHidden/>
                <w:sz w:val="24"/>
                <w:szCs w:val="24"/>
              </w:rPr>
              <w:fldChar w:fldCharType="separate"/>
            </w:r>
            <w:r w:rsidRPr="00EC6DFB">
              <w:rPr>
                <w:noProof/>
                <w:webHidden/>
                <w:sz w:val="24"/>
                <w:szCs w:val="24"/>
              </w:rPr>
              <w:t>19</w:t>
            </w:r>
            <w:r w:rsidRPr="00EC6DFB">
              <w:rPr>
                <w:noProof/>
                <w:webHidden/>
                <w:sz w:val="24"/>
                <w:szCs w:val="24"/>
              </w:rPr>
              <w:fldChar w:fldCharType="end"/>
            </w:r>
          </w:hyperlink>
        </w:p>
        <w:p w14:paraId="494E27E5" w14:textId="4FECAED6" w:rsidR="00EC6DFB" w:rsidRPr="00EC6DFB" w:rsidRDefault="00EC6DFB" w:rsidP="00EC6DFB">
          <w:pPr>
            <w:pStyle w:val="TOC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96" w:history="1">
            <w:r w:rsidRPr="00EC6DFB">
              <w:rPr>
                <w:rStyle w:val="Hyperlink"/>
                <w:noProof/>
                <w:sz w:val="24"/>
                <w:szCs w:val="24"/>
              </w:rPr>
              <w:t>Reference List</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_Toc234445596 \h </w:instrText>
            </w:r>
            <w:r w:rsidRPr="00EC6DFB">
              <w:rPr>
                <w:noProof/>
                <w:webHidden/>
                <w:sz w:val="24"/>
                <w:szCs w:val="24"/>
              </w:rPr>
            </w:r>
            <w:r w:rsidRPr="00EC6DFB">
              <w:rPr>
                <w:noProof/>
                <w:webHidden/>
                <w:sz w:val="24"/>
                <w:szCs w:val="24"/>
              </w:rPr>
              <w:fldChar w:fldCharType="separate"/>
            </w:r>
            <w:r w:rsidRPr="00EC6DFB">
              <w:rPr>
                <w:noProof/>
                <w:webHidden/>
                <w:sz w:val="24"/>
                <w:szCs w:val="24"/>
              </w:rPr>
              <w:t>21</w:t>
            </w:r>
            <w:r w:rsidRPr="00EC6DFB">
              <w:rPr>
                <w:noProof/>
                <w:webHidden/>
                <w:sz w:val="24"/>
                <w:szCs w:val="24"/>
              </w:rPr>
              <w:fldChar w:fldCharType="end"/>
            </w:r>
          </w:hyperlink>
        </w:p>
        <w:p w14:paraId="565D45FF" w14:textId="73D7EBDA" w:rsidR="00EC6DFB" w:rsidRPr="00EC6DFB" w:rsidRDefault="00EC6DFB" w:rsidP="00EC6DFB">
          <w:pPr>
            <w:pStyle w:val="TOC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97" w:history="1">
            <w:r w:rsidRPr="00EC6DFB">
              <w:rPr>
                <w:rStyle w:val="Hyperlink"/>
                <w:noProof/>
                <w:sz w:val="24"/>
                <w:szCs w:val="24"/>
              </w:rPr>
              <w:t>Appendix</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_Toc234445597 \h </w:instrText>
            </w:r>
            <w:r w:rsidRPr="00EC6DFB">
              <w:rPr>
                <w:noProof/>
                <w:webHidden/>
                <w:sz w:val="24"/>
                <w:szCs w:val="24"/>
              </w:rPr>
            </w:r>
            <w:r w:rsidRPr="00EC6DFB">
              <w:rPr>
                <w:noProof/>
                <w:webHidden/>
                <w:sz w:val="24"/>
                <w:szCs w:val="24"/>
              </w:rPr>
              <w:fldChar w:fldCharType="separate"/>
            </w:r>
            <w:r w:rsidRPr="00EC6DFB">
              <w:rPr>
                <w:noProof/>
                <w:webHidden/>
                <w:sz w:val="24"/>
                <w:szCs w:val="24"/>
              </w:rPr>
              <w:t>24</w:t>
            </w:r>
            <w:r w:rsidRPr="00EC6DFB">
              <w:rPr>
                <w:noProof/>
                <w:webHidden/>
                <w:sz w:val="24"/>
                <w:szCs w:val="24"/>
              </w:rPr>
              <w:fldChar w:fldCharType="end"/>
            </w:r>
          </w:hyperlink>
        </w:p>
        <w:p w14:paraId="53531E41" w14:textId="71475D64" w:rsidR="00EC6DFB" w:rsidRP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234445598" w:history="1">
            <w:r w:rsidRPr="00EC6DFB">
              <w:rPr>
                <w:rStyle w:val="Hyperlink"/>
                <w:noProof/>
                <w:sz w:val="24"/>
                <w:szCs w:val="24"/>
              </w:rPr>
              <w:t>a. Ratio tables and graphs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_Toc234445598 \h </w:instrText>
            </w:r>
            <w:r w:rsidRPr="00EC6DFB">
              <w:rPr>
                <w:noProof/>
                <w:webHidden/>
                <w:sz w:val="24"/>
                <w:szCs w:val="24"/>
              </w:rPr>
            </w:r>
            <w:r w:rsidRPr="00EC6DFB">
              <w:rPr>
                <w:noProof/>
                <w:webHidden/>
                <w:sz w:val="24"/>
                <w:szCs w:val="24"/>
              </w:rPr>
              <w:fldChar w:fldCharType="separate"/>
            </w:r>
            <w:r w:rsidRPr="00EC6DFB">
              <w:rPr>
                <w:noProof/>
                <w:webHidden/>
                <w:sz w:val="24"/>
                <w:szCs w:val="24"/>
              </w:rPr>
              <w:t>24</w:t>
            </w:r>
            <w:r w:rsidRPr="00EC6DFB">
              <w:rPr>
                <w:noProof/>
                <w:webHidden/>
                <w:sz w:val="24"/>
                <w:szCs w:val="24"/>
              </w:rPr>
              <w:fldChar w:fldCharType="end"/>
            </w:r>
          </w:hyperlink>
        </w:p>
        <w:p w14:paraId="36BC7C8E" w14:textId="1B06968A" w:rsidR="00EC6DFB" w:rsidRDefault="00EC6DFB" w:rsidP="00EC6DFB">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445599" w:history="1">
            <w:r w:rsidRPr="00EC6DFB">
              <w:rPr>
                <w:rStyle w:val="Hyperlink"/>
                <w:noProof/>
                <w:sz w:val="24"/>
                <w:szCs w:val="24"/>
              </w:rPr>
              <w:t>b. Investment appraisal calculations</w:t>
            </w:r>
            <w:r w:rsidRPr="00EC6DFB">
              <w:rPr>
                <w:noProof/>
                <w:webHidden/>
                <w:sz w:val="24"/>
                <w:szCs w:val="24"/>
              </w:rPr>
              <w:tab/>
            </w:r>
            <w:r w:rsidRPr="00EC6DFB">
              <w:rPr>
                <w:noProof/>
                <w:webHidden/>
                <w:sz w:val="24"/>
                <w:szCs w:val="24"/>
              </w:rPr>
              <w:fldChar w:fldCharType="begin"/>
            </w:r>
            <w:r w:rsidRPr="00EC6DFB">
              <w:rPr>
                <w:noProof/>
                <w:webHidden/>
                <w:sz w:val="24"/>
                <w:szCs w:val="24"/>
              </w:rPr>
              <w:instrText xml:space="preserve"> PAGEREF _Toc234445599 \h </w:instrText>
            </w:r>
            <w:r w:rsidRPr="00EC6DFB">
              <w:rPr>
                <w:noProof/>
                <w:webHidden/>
                <w:sz w:val="24"/>
                <w:szCs w:val="24"/>
              </w:rPr>
            </w:r>
            <w:r w:rsidRPr="00EC6DFB">
              <w:rPr>
                <w:noProof/>
                <w:webHidden/>
                <w:sz w:val="24"/>
                <w:szCs w:val="24"/>
              </w:rPr>
              <w:fldChar w:fldCharType="separate"/>
            </w:r>
            <w:r w:rsidRPr="00EC6DFB">
              <w:rPr>
                <w:noProof/>
                <w:webHidden/>
                <w:sz w:val="24"/>
                <w:szCs w:val="24"/>
              </w:rPr>
              <w:t>27</w:t>
            </w:r>
            <w:r w:rsidRPr="00EC6DFB">
              <w:rPr>
                <w:noProof/>
                <w:webHidden/>
                <w:sz w:val="24"/>
                <w:szCs w:val="24"/>
              </w:rPr>
              <w:fldChar w:fldCharType="end"/>
            </w:r>
          </w:hyperlink>
        </w:p>
        <w:p w14:paraId="4E375CE6" w14:textId="78031E5C" w:rsidR="00F31731" w:rsidRDefault="00F31731" w:rsidP="00732458">
          <w:pPr>
            <w:spacing w:line="360" w:lineRule="auto"/>
            <w:jc w:val="both"/>
          </w:pPr>
          <w:r w:rsidRPr="00732458">
            <w:rPr>
              <w:b/>
              <w:bCs/>
              <w:noProof/>
              <w:sz w:val="24"/>
              <w:szCs w:val="24"/>
            </w:rPr>
            <w:fldChar w:fldCharType="end"/>
          </w:r>
        </w:p>
      </w:sdtContent>
    </w:sdt>
    <w:p w14:paraId="7D13DC88" w14:textId="3BCE3362" w:rsidR="00F31731" w:rsidRDefault="00F31731">
      <w:pPr>
        <w:rPr>
          <w:b/>
          <w:bCs/>
          <w:sz w:val="28"/>
          <w:szCs w:val="28"/>
        </w:rPr>
      </w:pPr>
    </w:p>
    <w:p w14:paraId="17E7411E" w14:textId="77777777" w:rsidR="00F31731" w:rsidRDefault="00F31731">
      <w:pPr>
        <w:rPr>
          <w:b/>
          <w:bCs/>
          <w:sz w:val="28"/>
          <w:szCs w:val="28"/>
        </w:rPr>
      </w:pPr>
      <w:r>
        <w:br w:type="page"/>
      </w:r>
    </w:p>
    <w:p w14:paraId="69488C92" w14:textId="3F82CC5F" w:rsidR="009314B9" w:rsidRPr="00447C26" w:rsidRDefault="00E61F68" w:rsidP="00447C26">
      <w:pPr>
        <w:pStyle w:val="Heading1"/>
      </w:pPr>
      <w:bookmarkStart w:id="0" w:name="_Toc234445566"/>
      <w:r w:rsidRPr="00447C26">
        <w:t>1. Introduction</w:t>
      </w:r>
      <w:bookmarkEnd w:id="0"/>
    </w:p>
    <w:p w14:paraId="1F45A80A" w14:textId="77777777" w:rsidR="009314B9" w:rsidRDefault="00E61F68">
      <w:pPr>
        <w:spacing w:line="360" w:lineRule="auto"/>
        <w:jc w:val="both"/>
        <w:rPr>
          <w:sz w:val="24"/>
          <w:szCs w:val="24"/>
        </w:rPr>
      </w:pPr>
      <w:r>
        <w:rPr>
          <w:sz w:val="24"/>
          <w:szCs w:val="24"/>
        </w:rPr>
        <w:t>Marriott international is a multinational hospitality company that operates a portfolio of over 30 brands and operates over 9,900 properties in 146 countries and territories around the world. The company was established by J. Willard and Alice Marriott in 1927 with the aim of building a solid global brand name based on its customer-focused approach, diversification of its brand, sustainability strategies, and the Growing Forward corporate strategy, which fosters growth and value creation of the business over the long term (Marriott International, 2025). Multinational hospitality organisations need effective financial management, as it allows them to allocate resources efficiently, manage liquidity, increase their profitability, and make informed investment decisions in markets that are highly competitive and uncertain due to economic fluctuations. The objective of this report is to assess the financial performance of Marriott international in the last five years, discuss the working capital management, provide recommendations on how the firm can restructure its financial structure and evaluate investment options using capital budgeting methods. The report ends with a critical thinking on how artificial intelligence can be used responsibly in financial analysis and decision making.</w:t>
      </w:r>
    </w:p>
    <w:p w14:paraId="4E4C49CB" w14:textId="77777777" w:rsidR="009314B9" w:rsidRDefault="00E61F68" w:rsidP="00447C26">
      <w:pPr>
        <w:pStyle w:val="Heading1"/>
      </w:pPr>
      <w:bookmarkStart w:id="1" w:name="_Toc234445567"/>
      <w:r>
        <w:t>2. Financial Health Check</w:t>
      </w:r>
      <w:bookmarkEnd w:id="1"/>
      <w:r>
        <w:t xml:space="preserve"> </w:t>
      </w:r>
    </w:p>
    <w:p w14:paraId="5FB7D97F" w14:textId="77777777" w:rsidR="009314B9" w:rsidRDefault="00E61F68" w:rsidP="00447C26">
      <w:pPr>
        <w:pStyle w:val="Heading2"/>
      </w:pPr>
      <w:bookmarkStart w:id="2" w:name="_Toc234445568"/>
      <w:r>
        <w:t xml:space="preserve">2.1 Company </w:t>
      </w:r>
      <w:r w:rsidRPr="00447C26">
        <w:t>Financial</w:t>
      </w:r>
      <w:r>
        <w:t xml:space="preserve"> Overview</w:t>
      </w:r>
      <w:bookmarkEnd w:id="2"/>
      <w:r>
        <w:t xml:space="preserve">  </w:t>
      </w:r>
    </w:p>
    <w:p w14:paraId="2B1FB46E" w14:textId="77777777" w:rsidR="009314B9" w:rsidRDefault="00E61F68">
      <w:pPr>
        <w:spacing w:line="360" w:lineRule="auto"/>
        <w:jc w:val="both"/>
        <w:rPr>
          <w:sz w:val="24"/>
          <w:szCs w:val="24"/>
        </w:rPr>
      </w:pPr>
      <w:r>
        <w:rPr>
          <w:sz w:val="24"/>
          <w:szCs w:val="24"/>
        </w:rPr>
        <w:t xml:space="preserve">Marriott International has a business model that is asset light where most of its hotels are managed or franchised but not owned to allow the company to earn consistent fee-based revenues with minimal capital investment needs. It has key sources of revenue such as franchise fees, management fees, licensing income and revenues of owned, leased and residential property. With the help of diversified portfolio of over 30 hotel brands, and more than 9,900 properties in 146 countries and territories, Marriott has a robust global presence that helps to prevent reliance on single markets (Marriott International, 2025). On the financial front, the company has been growing since the post-pandemic recovery, and the annual revenue is projected to rise to US$20.77 billion in 2025 to US$26.19 billion in 2026 (Macrotrends, 2026). This report assesses the financial performance of Marriott within a 5-year span between 2021 and 2025 based on the published financial statements and supporting financial information. </w:t>
      </w:r>
    </w:p>
    <w:p w14:paraId="7A59AAE3" w14:textId="77777777" w:rsidR="009314B9" w:rsidRDefault="00E61F68" w:rsidP="00447C26">
      <w:pPr>
        <w:pStyle w:val="Heading2"/>
      </w:pPr>
      <w:bookmarkStart w:id="3" w:name="_Toc234445569"/>
      <w:r>
        <w:t>2.2 Five-year financial statement analysis</w:t>
      </w:r>
      <w:bookmarkEnd w:id="3"/>
      <w:r>
        <w:t xml:space="preserve">  </w:t>
      </w:r>
    </w:p>
    <w:p w14:paraId="5CFDB8E1" w14:textId="4AA46FE8" w:rsidR="009314B9" w:rsidRDefault="00E61F68">
      <w:pPr>
        <w:spacing w:line="360" w:lineRule="auto"/>
        <w:jc w:val="both"/>
        <w:rPr>
          <w:sz w:val="24"/>
          <w:szCs w:val="24"/>
        </w:rPr>
      </w:pPr>
      <w:r>
        <w:rPr>
          <w:sz w:val="24"/>
          <w:szCs w:val="24"/>
        </w:rPr>
        <w:t xml:space="preserve">The </w:t>
      </w:r>
      <w:r>
        <w:rPr>
          <w:b/>
          <w:bCs/>
          <w:i/>
          <w:iCs/>
          <w:sz w:val="24"/>
          <w:szCs w:val="24"/>
        </w:rPr>
        <w:t xml:space="preserve">income statement </w:t>
      </w:r>
      <w:r>
        <w:rPr>
          <w:sz w:val="24"/>
          <w:szCs w:val="24"/>
        </w:rPr>
        <w:t xml:space="preserve">of Marriott International shows that it will experience a significant financial recovery and viable growth in the next five years. Revenue nearly doubled in 2021 to 2025 with the US$13.86 billion to US$26.19 billion growth attributable to the ongoing recovery of international travel, improved occupancy and growth of international hotel managed and franchised hotels </w:t>
      </w:r>
      <w:r w:rsidR="00205DC2">
        <w:rPr>
          <w:sz w:val="24"/>
          <w:szCs w:val="24"/>
        </w:rPr>
        <w:t>(</w:t>
      </w:r>
      <w:r w:rsidR="00EB472C">
        <w:rPr>
          <w:sz w:val="24"/>
          <w:szCs w:val="24"/>
        </w:rPr>
        <w:t xml:space="preserve">Marriott International </w:t>
      </w:r>
      <w:r w:rsidR="00205DC2">
        <w:rPr>
          <w:sz w:val="24"/>
          <w:szCs w:val="24"/>
        </w:rPr>
        <w:t>Annual</w:t>
      </w:r>
      <w:r>
        <w:rPr>
          <w:sz w:val="24"/>
          <w:szCs w:val="24"/>
        </w:rPr>
        <w:t xml:space="preserve"> Report, 2025). Despite the fact that the annual growth in revenues slowed down to 49.91% in 2022 and then to 4.33% in 2025, the company still showed positive growth in the top line, which indicates a better business stability after the post-pandemic recovery (Macrotrends, 2026).</w:t>
      </w:r>
    </w:p>
    <w:p w14:paraId="0CAA77AB" w14:textId="77777777" w:rsidR="009314B9" w:rsidRDefault="00E61F68">
      <w:pPr>
        <w:spacing w:line="360" w:lineRule="auto"/>
        <w:jc w:val="both"/>
        <w:rPr>
          <w:sz w:val="24"/>
          <w:szCs w:val="24"/>
        </w:rPr>
      </w:pPr>
      <w:r>
        <w:rPr>
          <w:sz w:val="24"/>
          <w:szCs w:val="24"/>
        </w:rPr>
        <w:t>Operating income increased significantly from US$1.79 billion in 2021 to US$4.14 billion in 2025, reflecting improved operational efficiency despite rising operating costs (Marketwatch, 2025). Likewise, net income grew from US$1.10 billion to US$2.60 billion over the same period. Even so, profitability declined in the short term in 2024 as rising interest costs and tax provisions dampened profits before bouncing back in 2025. The basic earnings per share (EPS) also rose to US$3.36 in 2021 to US$9.53 in 2025, aided by more robust profitability and the company share repurchase programme that continues (Yahoo Finance, 2025).</w:t>
      </w:r>
    </w:p>
    <w:p w14:paraId="02BD8C21" w14:textId="77777777" w:rsidR="009314B9" w:rsidRDefault="00E61F68">
      <w:pPr>
        <w:spacing w:line="360" w:lineRule="auto"/>
        <w:jc w:val="both"/>
        <w:rPr>
          <w:sz w:val="24"/>
          <w:szCs w:val="24"/>
        </w:rPr>
      </w:pPr>
      <w:r>
        <w:rPr>
          <w:sz w:val="24"/>
          <w:szCs w:val="24"/>
        </w:rPr>
        <w:t xml:space="preserve">According to the </w:t>
      </w:r>
      <w:r>
        <w:rPr>
          <w:b/>
          <w:bCs/>
          <w:i/>
          <w:iCs/>
          <w:sz w:val="24"/>
          <w:szCs w:val="24"/>
        </w:rPr>
        <w:t>statement of financial position</w:t>
      </w:r>
      <w:r>
        <w:rPr>
          <w:sz w:val="24"/>
          <w:szCs w:val="24"/>
        </w:rPr>
        <w:t>, there is moderate growth of total assets between US$24.82 billion in 2022 and US$27.54 billion in 2025. Nevertheless, total liabilities increased at a faster rate, rising from US$24.25 billion to US$31.31 billion, while shareholders' equity declined from US$568 million to negative US$3.77 billion because of significant share repurchases financed partly through additional borrowing (Yahoo Finance, 2025). Total debt consequently increased from US$11.10 billion to US$17.08 billion, indicating a more leveraged capital structure.</w:t>
      </w:r>
    </w:p>
    <w:p w14:paraId="3CB57986" w14:textId="77777777" w:rsidR="009314B9" w:rsidRDefault="00E61F68">
      <w:pPr>
        <w:spacing w:line="360" w:lineRule="auto"/>
        <w:jc w:val="both"/>
        <w:rPr>
          <w:sz w:val="24"/>
          <w:szCs w:val="24"/>
        </w:rPr>
      </w:pPr>
      <w:r>
        <w:rPr>
          <w:b/>
          <w:bCs/>
          <w:i/>
          <w:iCs/>
          <w:sz w:val="24"/>
          <w:szCs w:val="24"/>
        </w:rPr>
        <w:t>Cash flow statement</w:t>
      </w:r>
      <w:r>
        <w:rPr>
          <w:sz w:val="24"/>
          <w:szCs w:val="24"/>
        </w:rPr>
        <w:t xml:space="preserve"> illustrates that Marriott has a good cash-generating ability. The operating cash flow rose to US$3.21 billion in 2025 compared to 2022, and it is an indication of a robust operating performance (Yahoo Finance, 2025). Cash flow investment was always negative due to the ongoing capital investment and strategic investments, but financing cash flows was also negative due to high amounts of share buybacks and debt repayments even though the company was issuing new debts. On the whole, Marriott has continued to generate high operating cash and has been generating shareholder value, but its growing leverage and negative shareholder equity continue to be significant financial risks that should be carefully observed.</w:t>
      </w:r>
    </w:p>
    <w:p w14:paraId="1903D19E" w14:textId="77777777" w:rsidR="009314B9" w:rsidRDefault="00E61F68" w:rsidP="00447C26">
      <w:pPr>
        <w:pStyle w:val="Heading2"/>
      </w:pPr>
      <w:bookmarkStart w:id="4" w:name="_Toc234445570"/>
      <w:r>
        <w:t>2.3 Ratio Analysis</w:t>
      </w:r>
      <w:bookmarkEnd w:id="4"/>
    </w:p>
    <w:p w14:paraId="428D4CE6" w14:textId="54442E5D" w:rsidR="009314B9" w:rsidRDefault="00E61F68">
      <w:pPr>
        <w:spacing w:line="360" w:lineRule="auto"/>
        <w:jc w:val="both"/>
        <w:rPr>
          <w:sz w:val="24"/>
          <w:szCs w:val="24"/>
        </w:rPr>
      </w:pPr>
      <w:r>
        <w:rPr>
          <w:b/>
          <w:bCs/>
          <w:i/>
          <w:iCs/>
          <w:sz w:val="24"/>
          <w:szCs w:val="24"/>
        </w:rPr>
        <w:t>Profitability ratios</w:t>
      </w:r>
      <w:r>
        <w:rPr>
          <w:sz w:val="24"/>
          <w:szCs w:val="24"/>
        </w:rPr>
        <w:t xml:space="preserve"> assess the capacity of a firm to earn profits out of its revenue and resources, which serve as a valuable indicator of financial performance and sustainability in the long term (Kalbuana </w:t>
      </w:r>
      <w:r w:rsidR="00205DC2" w:rsidRPr="00205DC2">
        <w:rPr>
          <w:i/>
          <w:iCs/>
          <w:sz w:val="24"/>
          <w:szCs w:val="24"/>
        </w:rPr>
        <w:t>et al.</w:t>
      </w:r>
      <w:r>
        <w:rPr>
          <w:sz w:val="24"/>
          <w:szCs w:val="24"/>
        </w:rPr>
        <w:t xml:space="preserve">, 2022). The changes in the operating conditions made Marriott have fluctuations in profitability, but it was still high during the five-year period. </w:t>
      </w:r>
      <w:r>
        <w:rPr>
          <w:b/>
          <w:bCs/>
          <w:i/>
          <w:iCs/>
          <w:sz w:val="24"/>
          <w:szCs w:val="24"/>
        </w:rPr>
        <w:t>Net profit</w:t>
      </w:r>
      <w:r>
        <w:rPr>
          <w:sz w:val="24"/>
          <w:szCs w:val="24"/>
        </w:rPr>
        <w:t xml:space="preserve"> margin increased from 7.93% in 2021 to 13.00% in 2023, before declining to 9.46% in 2024 and recovering slightly to 9.93% in 2025. </w:t>
      </w:r>
      <w:r w:rsidR="00A634A5" w:rsidRPr="00A634A5">
        <w:rPr>
          <w:sz w:val="24"/>
          <w:szCs w:val="24"/>
        </w:rPr>
        <w:t xml:space="preserve">The high profit margin enhances the ability of Marriott to create shareholder value, fund future growth and survive when there is economic uncertainty. </w:t>
      </w:r>
      <w:r>
        <w:rPr>
          <w:sz w:val="24"/>
          <w:szCs w:val="24"/>
        </w:rPr>
        <w:t xml:space="preserve">Similarly, the </w:t>
      </w:r>
      <w:r>
        <w:rPr>
          <w:b/>
          <w:bCs/>
          <w:i/>
          <w:iCs/>
          <w:sz w:val="24"/>
          <w:szCs w:val="24"/>
        </w:rPr>
        <w:t>operating profit margin</w:t>
      </w:r>
      <w:r>
        <w:rPr>
          <w:sz w:val="24"/>
          <w:szCs w:val="24"/>
        </w:rPr>
        <w:t xml:space="preserve"> improved from 12.63% in 2021 to 16.67% in 2022, remaining relatively stable at 15.81% in 2025. </w:t>
      </w:r>
      <w:r w:rsidR="00A634A5" w:rsidRPr="00A634A5">
        <w:rPr>
          <w:sz w:val="24"/>
          <w:szCs w:val="24"/>
        </w:rPr>
        <w:t xml:space="preserve">The long-run operating margins indicate effective cost management, which strengthens the competitiveness of Marriott and operational sustainability in the long run. </w:t>
      </w:r>
      <w:r>
        <w:rPr>
          <w:sz w:val="24"/>
          <w:szCs w:val="24"/>
        </w:rPr>
        <w:t>The increase is an indication of Marriott being able to recover after the pandemic, due to an increase in occupancy rates, management and franchise fees, and cost containment. Nevertheless, the decline in net profit margin after 2023 suggest that increasing financing cost, interest payments and taxation limited the overall profitability even as revenues increased. Nevertheless, operating margins above 15% demonstrate that Marriott continues to maintain strong operational efficiency and pricing power.</w:t>
      </w:r>
    </w:p>
    <w:p w14:paraId="41CBFDBA" w14:textId="48E96879" w:rsidR="009314B9" w:rsidRDefault="00E61F68">
      <w:pPr>
        <w:spacing w:line="360" w:lineRule="auto"/>
        <w:jc w:val="both"/>
        <w:rPr>
          <w:sz w:val="24"/>
          <w:szCs w:val="24"/>
        </w:rPr>
      </w:pPr>
      <w:r>
        <w:rPr>
          <w:b/>
          <w:bCs/>
          <w:i/>
          <w:iCs/>
          <w:sz w:val="24"/>
          <w:szCs w:val="24"/>
        </w:rPr>
        <w:t xml:space="preserve">Efficiency ratios </w:t>
      </w:r>
      <w:r>
        <w:rPr>
          <w:sz w:val="24"/>
          <w:szCs w:val="24"/>
        </w:rPr>
        <w:t xml:space="preserve">are ratios that determine the efficiency with which an organisation uses its resources and working capital to generate revenue (Luther, 2022). In 2025, Marriott had a higher </w:t>
      </w:r>
      <w:r>
        <w:rPr>
          <w:b/>
          <w:bCs/>
          <w:i/>
          <w:iCs/>
          <w:sz w:val="24"/>
          <w:szCs w:val="24"/>
        </w:rPr>
        <w:t xml:space="preserve">accounts receivable turnover </w:t>
      </w:r>
      <w:r>
        <w:rPr>
          <w:sz w:val="24"/>
          <w:szCs w:val="24"/>
        </w:rPr>
        <w:t xml:space="preserve">of 9.18 times than in 2021 of 7.39 times, which means that the company turned its customer receivables faster and managed its credit better. </w:t>
      </w:r>
      <w:r w:rsidR="00A634A5" w:rsidRPr="00A634A5">
        <w:rPr>
          <w:sz w:val="24"/>
          <w:szCs w:val="24"/>
        </w:rPr>
        <w:t xml:space="preserve">Effective collection of receivables enhances cash receipts, mitigates credit risks and enhances Marriott capacity to finance its daily operations. </w:t>
      </w:r>
      <w:r>
        <w:rPr>
          <w:sz w:val="24"/>
          <w:szCs w:val="24"/>
        </w:rPr>
        <w:t xml:space="preserve">The </w:t>
      </w:r>
      <w:r>
        <w:rPr>
          <w:b/>
          <w:bCs/>
          <w:i/>
          <w:iCs/>
          <w:sz w:val="24"/>
          <w:szCs w:val="24"/>
        </w:rPr>
        <w:t xml:space="preserve">total asset turnover </w:t>
      </w:r>
      <w:r>
        <w:rPr>
          <w:sz w:val="24"/>
          <w:szCs w:val="24"/>
        </w:rPr>
        <w:t xml:space="preserve">also rose significantly by 0.55 to 0.97 during the same period indicating that the company was able to make nearly one dollar revenue per dollar invested in the assets by 2025. </w:t>
      </w:r>
      <w:r w:rsidR="00A634A5" w:rsidRPr="00A634A5">
        <w:rPr>
          <w:sz w:val="24"/>
          <w:szCs w:val="24"/>
        </w:rPr>
        <w:t xml:space="preserve">The increase in asset turnover is a confirmation that the asset-light business model used in Marriott is effective in generating more revenue out of the available asset base. </w:t>
      </w:r>
      <w:r>
        <w:rPr>
          <w:sz w:val="24"/>
          <w:szCs w:val="24"/>
        </w:rPr>
        <w:t>This can be greatly attributed to the asset-light business model of Marriott which focuses on hotel management and franchise operations rather than owning big portfolio of property. This means that the company has been using its asset base effectively without having high levels of capital intensity.</w:t>
      </w:r>
    </w:p>
    <w:p w14:paraId="49D1B12C" w14:textId="6AC53F02" w:rsidR="009314B9" w:rsidRDefault="00E61F68">
      <w:pPr>
        <w:spacing w:line="360" w:lineRule="auto"/>
        <w:jc w:val="both"/>
        <w:rPr>
          <w:sz w:val="24"/>
          <w:szCs w:val="24"/>
        </w:rPr>
      </w:pPr>
      <w:r>
        <w:rPr>
          <w:b/>
          <w:bCs/>
          <w:i/>
          <w:iCs/>
          <w:sz w:val="24"/>
          <w:szCs w:val="24"/>
        </w:rPr>
        <w:t>Liquidity ratios</w:t>
      </w:r>
      <w:r>
        <w:rPr>
          <w:sz w:val="24"/>
          <w:szCs w:val="24"/>
        </w:rPr>
        <w:t xml:space="preserve"> determine the capacity of a firm to meet its short-term financial responsibilities with the help of current assets (Einstein, 2025). Marriott has shown a low liquidity level during the analysis period. The </w:t>
      </w:r>
      <w:r>
        <w:rPr>
          <w:b/>
          <w:bCs/>
          <w:i/>
          <w:iCs/>
          <w:sz w:val="24"/>
          <w:szCs w:val="24"/>
        </w:rPr>
        <w:t>current ratio</w:t>
      </w:r>
      <w:r>
        <w:rPr>
          <w:sz w:val="24"/>
          <w:szCs w:val="24"/>
        </w:rPr>
        <w:t xml:space="preserve"> declined from 0.57 in 2021 to 0.43 in 2025</w:t>
      </w:r>
      <w:r w:rsidR="00A634A5">
        <w:rPr>
          <w:sz w:val="24"/>
          <w:szCs w:val="24"/>
        </w:rPr>
        <w:t xml:space="preserve">. </w:t>
      </w:r>
      <w:r w:rsidR="00A634A5" w:rsidRPr="00A634A5">
        <w:rPr>
          <w:sz w:val="24"/>
          <w:szCs w:val="24"/>
        </w:rPr>
        <w:t xml:space="preserve">The continuously low current ratio heightens the short-run financial risk and lowers the flexibility of Marriott to react to unforeseen business issues. </w:t>
      </w:r>
      <w:r w:rsidR="00A634A5">
        <w:rPr>
          <w:sz w:val="24"/>
          <w:szCs w:val="24"/>
        </w:rPr>
        <w:t>W</w:t>
      </w:r>
      <w:r>
        <w:rPr>
          <w:sz w:val="24"/>
          <w:szCs w:val="24"/>
        </w:rPr>
        <w:t xml:space="preserve">hile the </w:t>
      </w:r>
      <w:r>
        <w:rPr>
          <w:b/>
          <w:bCs/>
          <w:i/>
          <w:iCs/>
          <w:sz w:val="24"/>
          <w:szCs w:val="24"/>
        </w:rPr>
        <w:t xml:space="preserve">cash ratio </w:t>
      </w:r>
      <w:r>
        <w:rPr>
          <w:sz w:val="24"/>
          <w:szCs w:val="24"/>
        </w:rPr>
        <w:t xml:space="preserve">fell from 0.22 to 0.04. </w:t>
      </w:r>
      <w:r w:rsidR="00A634A5" w:rsidRPr="00A634A5">
        <w:rPr>
          <w:sz w:val="24"/>
          <w:szCs w:val="24"/>
        </w:rPr>
        <w:t xml:space="preserve">The low cash ratio implies that it still relies on the operating cash flow, which puts Marriott at risk of liquidity strain in case of a decrease in the demand. </w:t>
      </w:r>
      <w:r>
        <w:rPr>
          <w:sz w:val="24"/>
          <w:szCs w:val="24"/>
        </w:rPr>
        <w:t>The two ratios were also much less than the traditional value of 1.0 which shows that current assets were not enough to cover current liabilities. These outcomes, in most cases, would indicate that there is liquidity risk, but the constant inflows of operating cash and the predictable income of franchises at Marriott lessen the pressure in the short run. However, the company remains susceptible to sudden economic fluctuations or world travel demand shocks, as it remains reliant on ongoing cash flow generation.</w:t>
      </w:r>
    </w:p>
    <w:p w14:paraId="0C86AE58" w14:textId="39807E42" w:rsidR="009314B9" w:rsidRDefault="00E61F68">
      <w:pPr>
        <w:spacing w:line="360" w:lineRule="auto"/>
        <w:jc w:val="both"/>
        <w:rPr>
          <w:sz w:val="24"/>
          <w:szCs w:val="24"/>
        </w:rPr>
      </w:pPr>
      <w:r>
        <w:rPr>
          <w:b/>
          <w:bCs/>
          <w:i/>
          <w:iCs/>
          <w:sz w:val="24"/>
          <w:szCs w:val="24"/>
        </w:rPr>
        <w:t>Return ratios</w:t>
      </w:r>
      <w:r>
        <w:rPr>
          <w:sz w:val="24"/>
          <w:szCs w:val="24"/>
        </w:rPr>
        <w:t xml:space="preserve"> are used to assess the value created to shareholders by corporate profitability and performance in the market. The net earnings increased by a substantial amount, and the net</w:t>
      </w:r>
      <w:r>
        <w:rPr>
          <w:b/>
          <w:bCs/>
          <w:i/>
          <w:iCs/>
          <w:sz w:val="24"/>
          <w:szCs w:val="24"/>
        </w:rPr>
        <w:t xml:space="preserve"> earnings per share</w:t>
      </w:r>
      <w:r>
        <w:rPr>
          <w:sz w:val="24"/>
          <w:szCs w:val="24"/>
        </w:rPr>
        <w:t xml:space="preserve"> of Marriott rose by US$3.33 in 2021 to US$9.51 in 2025, the net earnings combined with ongoing share repurchasing programmes decreased the number of outstanding shares. </w:t>
      </w:r>
      <w:r w:rsidR="00A634A5" w:rsidRPr="00A634A5">
        <w:rPr>
          <w:sz w:val="24"/>
          <w:szCs w:val="24"/>
        </w:rPr>
        <w:t xml:space="preserve">Rising EPS boosts investor confidence, bolsters shareholder wealth and helps Marriott to attract investment in the long term. </w:t>
      </w:r>
      <w:r>
        <w:rPr>
          <w:sz w:val="24"/>
          <w:szCs w:val="24"/>
        </w:rPr>
        <w:t xml:space="preserve">Conversely, the </w:t>
      </w:r>
      <w:r>
        <w:rPr>
          <w:b/>
          <w:bCs/>
          <w:i/>
          <w:iCs/>
          <w:sz w:val="24"/>
          <w:szCs w:val="24"/>
        </w:rPr>
        <w:t>price-to-earnings ratio</w:t>
      </w:r>
      <w:r>
        <w:rPr>
          <w:sz w:val="24"/>
          <w:szCs w:val="24"/>
        </w:rPr>
        <w:t xml:space="preserve"> declined from 44.49 in 2021 to 18.43 in 2023 before increasing to 31.41 in 2025. </w:t>
      </w:r>
      <w:r w:rsidR="00A634A5" w:rsidRPr="00A634A5">
        <w:rPr>
          <w:sz w:val="24"/>
          <w:szCs w:val="24"/>
        </w:rPr>
        <w:t xml:space="preserve">The P/E ratio is relatively high, which indicates that investors are likely to experience future growth, but it also makes them more susceptible to market sentiment changes. </w:t>
      </w:r>
      <w:r>
        <w:rPr>
          <w:sz w:val="24"/>
          <w:szCs w:val="24"/>
        </w:rPr>
        <w:t>The difference in the P/E ratio between 2023 and other years indicated that the earnings growth rate was higher compared to the market price, and the subsequent rise indicated a high level of investor confidence and expectations about the future earnings possibilities in Marriott.</w:t>
      </w:r>
    </w:p>
    <w:p w14:paraId="25DB12C7" w14:textId="01C5FB1D" w:rsidR="009314B9" w:rsidRDefault="00E61F68">
      <w:pPr>
        <w:spacing w:line="360" w:lineRule="auto"/>
        <w:jc w:val="both"/>
        <w:rPr>
          <w:sz w:val="24"/>
          <w:szCs w:val="24"/>
        </w:rPr>
      </w:pPr>
      <w:r>
        <w:rPr>
          <w:sz w:val="24"/>
          <w:szCs w:val="24"/>
        </w:rPr>
        <w:t xml:space="preserve">The </w:t>
      </w:r>
      <w:r>
        <w:rPr>
          <w:b/>
          <w:bCs/>
          <w:i/>
          <w:iCs/>
          <w:sz w:val="24"/>
          <w:szCs w:val="24"/>
        </w:rPr>
        <w:t>cash flow ratios</w:t>
      </w:r>
      <w:r>
        <w:rPr>
          <w:sz w:val="24"/>
          <w:szCs w:val="24"/>
        </w:rPr>
        <w:t xml:space="preserve"> are used to determine the level of operating cash generation in covering liquidity and financial commitments as an essential measure of financial sustainability (Ahmeti </w:t>
      </w:r>
      <w:r w:rsidR="00205DC2" w:rsidRPr="00205DC2">
        <w:rPr>
          <w:i/>
          <w:iCs/>
          <w:sz w:val="24"/>
          <w:szCs w:val="24"/>
        </w:rPr>
        <w:t>et al.</w:t>
      </w:r>
      <w:r>
        <w:rPr>
          <w:sz w:val="24"/>
          <w:szCs w:val="24"/>
        </w:rPr>
        <w:t xml:space="preserve">, 2023). </w:t>
      </w:r>
      <w:r w:rsidR="00A634A5" w:rsidRPr="00A634A5">
        <w:rPr>
          <w:sz w:val="24"/>
          <w:szCs w:val="24"/>
        </w:rPr>
        <w:t xml:space="preserve">Enhancing operating cash flow will help Marriott to fulfil its immediate liabilities without over-relying on external funding. </w:t>
      </w:r>
      <w:r>
        <w:rPr>
          <w:sz w:val="24"/>
          <w:szCs w:val="24"/>
        </w:rPr>
        <w:t xml:space="preserve">The </w:t>
      </w:r>
      <w:r>
        <w:rPr>
          <w:b/>
          <w:bCs/>
          <w:i/>
          <w:iCs/>
          <w:sz w:val="24"/>
          <w:szCs w:val="24"/>
        </w:rPr>
        <w:t>operating cash flow ratio</w:t>
      </w:r>
      <w:r>
        <w:rPr>
          <w:sz w:val="24"/>
          <w:szCs w:val="24"/>
        </w:rPr>
        <w:t xml:space="preserve"> has improved in 2025 compared to the year 2021, which is 0.18; the ratio stands at 0.38 in 2025, whereas the </w:t>
      </w:r>
      <w:r>
        <w:rPr>
          <w:b/>
          <w:bCs/>
          <w:i/>
          <w:iCs/>
          <w:sz w:val="24"/>
          <w:szCs w:val="24"/>
        </w:rPr>
        <w:t>free cash flow ratio</w:t>
      </w:r>
      <w:r>
        <w:rPr>
          <w:sz w:val="24"/>
          <w:szCs w:val="24"/>
        </w:rPr>
        <w:t xml:space="preserve"> has risen 0.07 to 0.10 over the years. </w:t>
      </w:r>
      <w:r w:rsidR="00A634A5" w:rsidRPr="00A634A5">
        <w:rPr>
          <w:sz w:val="24"/>
          <w:szCs w:val="24"/>
        </w:rPr>
        <w:t xml:space="preserve">An increase in free cash flow enhances financial flexibility, which will allow Marriott to invest in expansion, technology and shareholder returns. </w:t>
      </w:r>
      <w:r>
        <w:rPr>
          <w:sz w:val="24"/>
          <w:szCs w:val="24"/>
        </w:rPr>
        <w:t>These figures indicate that the company had continued to produce positive cash flows due to its core business and adequate free cash flows to pay dividends, buy back shares and investments. Despite the still relatively poor liquidity ratios, the strong cash-generating capacity of Marriott enhances shareholder financial flexibility and sustains shareholder value in the long-term.</w:t>
      </w:r>
    </w:p>
    <w:p w14:paraId="68665311" w14:textId="79CDA6E7" w:rsidR="007C7CDE" w:rsidRDefault="007C7CDE" w:rsidP="007C7CDE">
      <w:pPr>
        <w:pStyle w:val="Heading2"/>
      </w:pPr>
      <w:bookmarkStart w:id="5" w:name="_Toc234445571"/>
      <w:r>
        <w:t>2.4 Gearing (Debt) Ratio</w:t>
      </w:r>
      <w:bookmarkEnd w:id="5"/>
    </w:p>
    <w:p w14:paraId="5C9DB598" w14:textId="27F11A8F" w:rsidR="007C7CDE" w:rsidRDefault="007C7CDE">
      <w:pPr>
        <w:spacing w:line="360" w:lineRule="auto"/>
        <w:jc w:val="both"/>
        <w:rPr>
          <w:sz w:val="24"/>
          <w:szCs w:val="24"/>
        </w:rPr>
      </w:pPr>
      <w:r w:rsidRPr="007C7CDE">
        <w:rPr>
          <w:sz w:val="24"/>
          <w:szCs w:val="24"/>
        </w:rPr>
        <w:t>Marriott has gone beyond the debt ratio of 94.47</w:t>
      </w:r>
      <w:r>
        <w:rPr>
          <w:sz w:val="24"/>
          <w:szCs w:val="24"/>
        </w:rPr>
        <w:t>%</w:t>
      </w:r>
      <w:r w:rsidRPr="007C7CDE">
        <w:rPr>
          <w:sz w:val="24"/>
          <w:szCs w:val="24"/>
        </w:rPr>
        <w:t xml:space="preserve"> in 2021 to 113.69</w:t>
      </w:r>
      <w:r>
        <w:rPr>
          <w:sz w:val="24"/>
          <w:szCs w:val="24"/>
        </w:rPr>
        <w:t>%</w:t>
      </w:r>
      <w:r w:rsidRPr="007C7CDE">
        <w:rPr>
          <w:sz w:val="24"/>
          <w:szCs w:val="24"/>
        </w:rPr>
        <w:t xml:space="preserve"> in 2025, which implies that the liabilities were greater than the total assets in the period beginning in 2023 since the shareholder equity turned negative. This indicates increased financial leverage and refinancing risk and shows the necessity to optimize capital structure and decrease debt to enhance financial stability in the long run.</w:t>
      </w:r>
    </w:p>
    <w:p w14:paraId="606C2798" w14:textId="64BC7672" w:rsidR="009314B9" w:rsidRDefault="00E61F68" w:rsidP="00447C26">
      <w:pPr>
        <w:pStyle w:val="Heading2"/>
      </w:pPr>
      <w:bookmarkStart w:id="6" w:name="_Toc234445572"/>
      <w:r>
        <w:t>2.</w:t>
      </w:r>
      <w:r w:rsidR="007C7CDE">
        <w:t>5</w:t>
      </w:r>
      <w:r>
        <w:t xml:space="preserve"> Trend Analysis</w:t>
      </w:r>
      <w:bookmarkEnd w:id="6"/>
    </w:p>
    <w:p w14:paraId="3037E11D" w14:textId="77777777" w:rsidR="009314B9" w:rsidRDefault="00E61F68">
      <w:pPr>
        <w:spacing w:line="360" w:lineRule="auto"/>
        <w:jc w:val="both"/>
        <w:rPr>
          <w:sz w:val="24"/>
          <w:szCs w:val="24"/>
        </w:rPr>
      </w:pPr>
      <w:r>
        <w:rPr>
          <w:sz w:val="24"/>
          <w:szCs w:val="24"/>
        </w:rPr>
        <w:t xml:space="preserve">Marriott international showed good financial recovery and steady growth over the five years. The main strengths of the company are the constantly growing revenue, that increased between US$13.86 billion in 2021 to US$26.19 billion in 2025, the enhanced profitability of the operations that resulted in a substantial growth in operating cash flow, and the fact that its asset-light business model proves to be resilient (Macrotrends, 2026). Nevertheless, the continually growing negative shareholders equity, increasing debt rates, and low liquidity ratios are major weaknesses that can limit the financial flexibility in the future (Marriott International, 2025). These reasons expose them to financial risks, especially, an increase in borrowing costs, fluctuations in interest rates, and possible declines in international travel needs. Nevertheless, despite these difficulties, Marriott showed relatively stable performance in its operations and positive growth in earnings which proved that the company could maintain its long-term profitability with the help of the effective cost management and diversified global operations. </w:t>
      </w:r>
    </w:p>
    <w:p w14:paraId="6AC3E8C7" w14:textId="4DE2207D" w:rsidR="009314B9" w:rsidRDefault="00E61F68" w:rsidP="00447C26">
      <w:pPr>
        <w:pStyle w:val="Heading2"/>
      </w:pPr>
      <w:bookmarkStart w:id="7" w:name="_Toc234445573"/>
      <w:r>
        <w:t>2.</w:t>
      </w:r>
      <w:r w:rsidR="007C7CDE">
        <w:t>6</w:t>
      </w:r>
      <w:r>
        <w:t xml:space="preserve"> Liquidity Benchmark Comparison</w:t>
      </w:r>
      <w:bookmarkEnd w:id="7"/>
      <w:r>
        <w:t xml:space="preserve"> </w:t>
      </w:r>
    </w:p>
    <w:p w14:paraId="78C612ED" w14:textId="77777777" w:rsidR="009314B9" w:rsidRDefault="00E61F68">
      <w:pPr>
        <w:spacing w:line="360" w:lineRule="auto"/>
        <w:jc w:val="both"/>
        <w:rPr>
          <w:sz w:val="24"/>
          <w:szCs w:val="24"/>
        </w:rPr>
      </w:pPr>
      <w:r>
        <w:rPr>
          <w:sz w:val="24"/>
          <w:szCs w:val="24"/>
        </w:rPr>
        <w:t xml:space="preserve">The current ratio of 0.43 in 2025 was below the generally accepted standard of hospitality of about 1.0, which means that Marriott had relatively weak short-term liquidity (Marriott International, 2025). Nevertheless, this performance can be widely compared with such large competitors as Hilton and IHG whose asset-light business model also depends on stable cash flows in the operations instead of having high current assets to cover short term liabilities. </w:t>
      </w:r>
    </w:p>
    <w:tbl>
      <w:tblPr>
        <w:tblStyle w:val="GridTable5Dark-Accent41"/>
        <w:tblW w:w="0" w:type="auto"/>
        <w:tblLook w:val="04A0" w:firstRow="1" w:lastRow="0" w:firstColumn="1" w:lastColumn="0" w:noHBand="0" w:noVBand="1"/>
      </w:tblPr>
      <w:tblGrid>
        <w:gridCol w:w="1537"/>
        <w:gridCol w:w="7708"/>
      </w:tblGrid>
      <w:tr w:rsidR="00694658" w:rsidRPr="00694658" w14:paraId="4E3EFCB8" w14:textId="77777777" w:rsidTr="006946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0579A0" w14:textId="77777777" w:rsidR="00694658" w:rsidRPr="00694658" w:rsidRDefault="00694658" w:rsidP="00694658">
            <w:pPr>
              <w:spacing w:line="360" w:lineRule="auto"/>
              <w:jc w:val="both"/>
              <w:rPr>
                <w:sz w:val="24"/>
                <w:szCs w:val="24"/>
                <w:lang w:val="en-IN"/>
              </w:rPr>
            </w:pPr>
            <w:r w:rsidRPr="00694658">
              <w:rPr>
                <w:sz w:val="24"/>
                <w:szCs w:val="24"/>
                <w:lang w:val="en-IN"/>
              </w:rPr>
              <w:t>Measure</w:t>
            </w:r>
          </w:p>
        </w:tc>
        <w:tc>
          <w:tcPr>
            <w:tcW w:w="0" w:type="auto"/>
            <w:hideMark/>
          </w:tcPr>
          <w:p w14:paraId="271791BE" w14:textId="77777777" w:rsidR="00694658" w:rsidRPr="00694658" w:rsidRDefault="00694658" w:rsidP="00694658">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Marriott vs Competitors</w:t>
            </w:r>
          </w:p>
        </w:tc>
      </w:tr>
      <w:tr w:rsidR="00694658" w:rsidRPr="00694658" w14:paraId="085FB6D6" w14:textId="77777777" w:rsidTr="00694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71EF64" w14:textId="77777777" w:rsidR="00694658" w:rsidRPr="00694658" w:rsidRDefault="00694658" w:rsidP="00694658">
            <w:pPr>
              <w:spacing w:line="360" w:lineRule="auto"/>
              <w:jc w:val="both"/>
              <w:rPr>
                <w:sz w:val="24"/>
                <w:szCs w:val="24"/>
                <w:lang w:val="en-IN"/>
              </w:rPr>
            </w:pPr>
            <w:r w:rsidRPr="00694658">
              <w:rPr>
                <w:sz w:val="24"/>
                <w:szCs w:val="24"/>
                <w:lang w:val="en-IN"/>
              </w:rPr>
              <w:t>Profitability</w:t>
            </w:r>
          </w:p>
        </w:tc>
        <w:tc>
          <w:tcPr>
            <w:tcW w:w="0" w:type="auto"/>
            <w:hideMark/>
          </w:tcPr>
          <w:p w14:paraId="6AF9B348"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Higher than IHG; comparable with Hilton; stronger than Hyatt.</w:t>
            </w:r>
          </w:p>
        </w:tc>
      </w:tr>
      <w:tr w:rsidR="00694658" w:rsidRPr="00694658" w14:paraId="192FB483" w14:textId="77777777" w:rsidTr="00694658">
        <w:tc>
          <w:tcPr>
            <w:cnfStyle w:val="001000000000" w:firstRow="0" w:lastRow="0" w:firstColumn="1" w:lastColumn="0" w:oddVBand="0" w:evenVBand="0" w:oddHBand="0" w:evenHBand="0" w:firstRowFirstColumn="0" w:firstRowLastColumn="0" w:lastRowFirstColumn="0" w:lastRowLastColumn="0"/>
            <w:tcW w:w="0" w:type="auto"/>
            <w:hideMark/>
          </w:tcPr>
          <w:p w14:paraId="5AF5F5F3" w14:textId="77777777" w:rsidR="00694658" w:rsidRPr="00694658" w:rsidRDefault="00694658" w:rsidP="00694658">
            <w:pPr>
              <w:spacing w:line="360" w:lineRule="auto"/>
              <w:jc w:val="both"/>
              <w:rPr>
                <w:sz w:val="24"/>
                <w:szCs w:val="24"/>
                <w:lang w:val="en-IN"/>
              </w:rPr>
            </w:pPr>
            <w:r w:rsidRPr="00694658">
              <w:rPr>
                <w:sz w:val="24"/>
                <w:szCs w:val="24"/>
                <w:lang w:val="en-IN"/>
              </w:rPr>
              <w:t>Efficiency</w:t>
            </w:r>
          </w:p>
        </w:tc>
        <w:tc>
          <w:tcPr>
            <w:tcW w:w="0" w:type="auto"/>
            <w:hideMark/>
          </w:tcPr>
          <w:p w14:paraId="28E94CB0" w14:textId="77777777" w:rsidR="00694658" w:rsidRPr="00694658" w:rsidRDefault="00694658" w:rsidP="00694658">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Highest asset efficiency due to its asset-light model.</w:t>
            </w:r>
          </w:p>
        </w:tc>
      </w:tr>
      <w:tr w:rsidR="00694658" w:rsidRPr="00694658" w14:paraId="01C9C676" w14:textId="77777777" w:rsidTr="00694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2CBE62" w14:textId="77777777" w:rsidR="00694658" w:rsidRPr="00694658" w:rsidRDefault="00694658" w:rsidP="00694658">
            <w:pPr>
              <w:spacing w:line="360" w:lineRule="auto"/>
              <w:jc w:val="both"/>
              <w:rPr>
                <w:sz w:val="24"/>
                <w:szCs w:val="24"/>
                <w:lang w:val="en-IN"/>
              </w:rPr>
            </w:pPr>
            <w:r w:rsidRPr="00694658">
              <w:rPr>
                <w:sz w:val="24"/>
                <w:szCs w:val="24"/>
                <w:lang w:val="en-IN"/>
              </w:rPr>
              <w:t>Leverage</w:t>
            </w:r>
          </w:p>
        </w:tc>
        <w:tc>
          <w:tcPr>
            <w:tcW w:w="0" w:type="auto"/>
            <w:hideMark/>
          </w:tcPr>
          <w:p w14:paraId="0D90A9AB"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Higher debt reliance than Hyatt but supported by stable cash flows.</w:t>
            </w:r>
          </w:p>
        </w:tc>
      </w:tr>
      <w:tr w:rsidR="00694658" w:rsidRPr="00694658" w14:paraId="2B966B1B" w14:textId="77777777" w:rsidTr="00694658">
        <w:tc>
          <w:tcPr>
            <w:cnfStyle w:val="001000000000" w:firstRow="0" w:lastRow="0" w:firstColumn="1" w:lastColumn="0" w:oddVBand="0" w:evenVBand="0" w:oddHBand="0" w:evenHBand="0" w:firstRowFirstColumn="0" w:firstRowLastColumn="0" w:lastRowFirstColumn="0" w:lastRowLastColumn="0"/>
            <w:tcW w:w="0" w:type="auto"/>
            <w:hideMark/>
          </w:tcPr>
          <w:p w14:paraId="34CF5F54" w14:textId="77777777" w:rsidR="00694658" w:rsidRPr="00694658" w:rsidRDefault="00694658" w:rsidP="00694658">
            <w:pPr>
              <w:spacing w:line="360" w:lineRule="auto"/>
              <w:jc w:val="both"/>
              <w:rPr>
                <w:sz w:val="24"/>
                <w:szCs w:val="24"/>
                <w:lang w:val="en-IN"/>
              </w:rPr>
            </w:pPr>
            <w:r w:rsidRPr="00694658">
              <w:rPr>
                <w:sz w:val="24"/>
                <w:szCs w:val="24"/>
                <w:lang w:val="en-IN"/>
              </w:rPr>
              <w:t>Returns</w:t>
            </w:r>
          </w:p>
        </w:tc>
        <w:tc>
          <w:tcPr>
            <w:tcW w:w="0" w:type="auto"/>
            <w:hideMark/>
          </w:tcPr>
          <w:p w14:paraId="1288F7C8" w14:textId="0C6D6F7F" w:rsidR="00694658" w:rsidRPr="00694658" w:rsidRDefault="00694658" w:rsidP="00694658">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Strong EPS and shareholder return exceed most major competitors, reflecting effective financial management.</w:t>
            </w:r>
          </w:p>
        </w:tc>
      </w:tr>
    </w:tbl>
    <w:p w14:paraId="61D0F8DE" w14:textId="77777777" w:rsidR="009314B9" w:rsidRDefault="00E61F68" w:rsidP="00447C26">
      <w:pPr>
        <w:pStyle w:val="Heading1"/>
      </w:pPr>
      <w:bookmarkStart w:id="8" w:name="_Toc234445574"/>
      <w:r>
        <w:t>3. Working Capital Management Analysis</w:t>
      </w:r>
      <w:bookmarkEnd w:id="8"/>
      <w:r>
        <w:t xml:space="preserve"> </w:t>
      </w:r>
    </w:p>
    <w:p w14:paraId="28E856B5" w14:textId="77777777" w:rsidR="009314B9" w:rsidRDefault="00E61F68" w:rsidP="00447C26">
      <w:pPr>
        <w:pStyle w:val="Heading2"/>
      </w:pPr>
      <w:bookmarkStart w:id="9" w:name="_Toc234445575"/>
      <w:r>
        <w:t>3.1 Current Working Capital Position</w:t>
      </w:r>
      <w:bookmarkEnd w:id="9"/>
      <w:r>
        <w:t xml:space="preserve"> </w:t>
      </w:r>
    </w:p>
    <w:p w14:paraId="74533378" w14:textId="77777777" w:rsidR="009314B9" w:rsidRDefault="00E61F68">
      <w:pPr>
        <w:spacing w:line="360" w:lineRule="auto"/>
        <w:jc w:val="both"/>
        <w:rPr>
          <w:sz w:val="24"/>
          <w:szCs w:val="24"/>
        </w:rPr>
      </w:pPr>
      <w:r>
        <w:rPr>
          <w:sz w:val="24"/>
          <w:szCs w:val="24"/>
        </w:rPr>
        <w:t>Working capital is the difference between current assets and current liabilities and is an indicator of the ability of a company to cover its daily operations. Marriott International showed a negative working capital over the review period, decreasing by negative US$4.03 billion in 2022 to negative US$5.16 billion in 2024, before slightly increasing by negative US$4.81 billion in 2025 (Marriott International, 2025). This stand was brought about by the fact that the current liabilities have always been higher than the current assets as shown by the low current ratio of 0.43 in 2025. Negative working capital can generally signify the liquidity constraint, but these asset-light business model, management and franchise fee money, as well as good operating cash flows, allow Marriott to pay its short-term debts without having high current asset balances. However, further dependence on the method will expose it to short-term liquidity risk when there is uncertainty in the economic environment.</w:t>
      </w:r>
    </w:p>
    <w:p w14:paraId="36EA7B01" w14:textId="77777777" w:rsidR="009314B9" w:rsidRDefault="00E61F68" w:rsidP="00447C26">
      <w:pPr>
        <w:pStyle w:val="Heading2"/>
      </w:pPr>
      <w:bookmarkStart w:id="10" w:name="_Toc234445576"/>
      <w:r>
        <w:t>3.2 Cash Operating Cycle Analysis</w:t>
      </w:r>
      <w:bookmarkEnd w:id="10"/>
      <w:r>
        <w:t xml:space="preserve"> </w:t>
      </w:r>
    </w:p>
    <w:p w14:paraId="5C7DAB4E" w14:textId="77777777" w:rsidR="009314B9" w:rsidRDefault="00E61F68">
      <w:pPr>
        <w:spacing w:line="360" w:lineRule="auto"/>
        <w:jc w:val="both"/>
        <w:rPr>
          <w:sz w:val="24"/>
          <w:szCs w:val="24"/>
        </w:rPr>
      </w:pPr>
      <w:r>
        <w:rPr>
          <w:sz w:val="24"/>
          <w:szCs w:val="24"/>
        </w:rPr>
        <w:t xml:space="preserve">Asset efficiency is a major factor in working capital management since it depicts the efficiency with which an organization is using its resources in generating income and cash (Luther, 2022). Marriott International accounts receivable turnover increased relative to 2021, which was 7.39 times, to 9.18 times in 2025, meaning that it collects receivables faster and has better credit management practices (Marriott International, 2025). This implies that the company is effectively transforming credit sales into cash, which enhances short-term liquidity and minimizes the chances of bad debts. Likewise, its total asset turnover rose to 0.97 in 2024 and 2025, defying the fact that Marriot made more money using its assets over the years (Marriott International, 2025). This enhancement indicates the success of the asset-light business model of Marriott, which is based on management and franchise contracts instead of owning the property. On the whole, the trend of the increase in both ratios shows better operational efficiency, greater cash generation and better use of assets, which allows maintaining sustainable financial performance. </w:t>
      </w:r>
    </w:p>
    <w:p w14:paraId="5C21B649" w14:textId="77777777" w:rsidR="009314B9" w:rsidRDefault="00E61F68" w:rsidP="00447C26">
      <w:pPr>
        <w:pStyle w:val="Heading2"/>
      </w:pPr>
      <w:bookmarkStart w:id="11" w:name="_Toc234445577"/>
      <w:r>
        <w:t>3.3 Liquidity Improvement Strategies</w:t>
      </w:r>
      <w:bookmarkEnd w:id="11"/>
      <w:r>
        <w:t xml:space="preserve"> </w:t>
      </w:r>
    </w:p>
    <w:p w14:paraId="145AFE64" w14:textId="77777777" w:rsidR="009314B9" w:rsidRDefault="00E61F68">
      <w:pPr>
        <w:spacing w:line="360" w:lineRule="auto"/>
        <w:jc w:val="both"/>
        <w:rPr>
          <w:sz w:val="24"/>
          <w:szCs w:val="24"/>
        </w:rPr>
      </w:pPr>
      <w:r>
        <w:rPr>
          <w:sz w:val="24"/>
          <w:szCs w:val="24"/>
        </w:rPr>
        <w:t>To enhance its liquidity, Marriot International can enhance important elements of working capital management. First, excess stock can be minimised by inventory optimisation using demand forecasting and centralised procurement which reduces storage and procurement costs. Second, the cash inflows and the collection cycle would be expedited by improving receivable collection through automated invoicing, stringent credit policies in addition to early payment incentives. Operational resources and working capital management help to enhance organisational performance and efficiency (Luther, 2022). Third, supplier payment management ought to aim at negotiating favourable credit conditions to save cash whilst retaining long-term supplier relations. Moreover, a proper cash forecasting would help Marriott to predict the short-term funding needs and maximise the use of cash. Artificial intelligence also can be used to improve liquidity management, to better demand forecasting, streamline financial processes and assist in real time financial decision-making in hospitality organisations (Cozzio, Javier and Maurer, 2025).</w:t>
      </w:r>
    </w:p>
    <w:tbl>
      <w:tblPr>
        <w:tblStyle w:val="GridTable5Dark-Accent21"/>
        <w:tblW w:w="0" w:type="auto"/>
        <w:tblLook w:val="04A0" w:firstRow="1" w:lastRow="0" w:firstColumn="1" w:lastColumn="0" w:noHBand="0" w:noVBand="1"/>
      </w:tblPr>
      <w:tblGrid>
        <w:gridCol w:w="2643"/>
        <w:gridCol w:w="2842"/>
        <w:gridCol w:w="3760"/>
      </w:tblGrid>
      <w:tr w:rsidR="00694658" w:rsidRPr="00694658" w14:paraId="0BCB06A9" w14:textId="77777777" w:rsidTr="006946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536BCB" w14:textId="77777777" w:rsidR="00694658" w:rsidRPr="00694658" w:rsidRDefault="00694658" w:rsidP="00694658">
            <w:pPr>
              <w:spacing w:line="360" w:lineRule="auto"/>
              <w:jc w:val="both"/>
              <w:rPr>
                <w:sz w:val="24"/>
                <w:szCs w:val="24"/>
                <w:lang w:val="en-IN"/>
              </w:rPr>
            </w:pPr>
            <w:r w:rsidRPr="00694658">
              <w:rPr>
                <w:sz w:val="24"/>
                <w:szCs w:val="24"/>
                <w:lang w:val="en-IN"/>
              </w:rPr>
              <w:t>Recommendation</w:t>
            </w:r>
          </w:p>
        </w:tc>
        <w:tc>
          <w:tcPr>
            <w:tcW w:w="0" w:type="auto"/>
            <w:hideMark/>
          </w:tcPr>
          <w:p w14:paraId="7A5B4D91" w14:textId="77777777" w:rsidR="00694658" w:rsidRPr="00694658" w:rsidRDefault="00694658" w:rsidP="00694658">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Advantage</w:t>
            </w:r>
          </w:p>
        </w:tc>
        <w:tc>
          <w:tcPr>
            <w:tcW w:w="0" w:type="auto"/>
            <w:hideMark/>
          </w:tcPr>
          <w:p w14:paraId="1BBBB993" w14:textId="77777777" w:rsidR="00694658" w:rsidRPr="00694658" w:rsidRDefault="00694658" w:rsidP="00694658">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Possible drawback</w:t>
            </w:r>
          </w:p>
        </w:tc>
      </w:tr>
      <w:tr w:rsidR="00694658" w:rsidRPr="00694658" w14:paraId="4B256C90" w14:textId="77777777" w:rsidTr="00694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CB3519" w14:textId="77777777" w:rsidR="00694658" w:rsidRPr="00694658" w:rsidRDefault="00694658" w:rsidP="00694658">
            <w:pPr>
              <w:spacing w:line="360" w:lineRule="auto"/>
              <w:jc w:val="both"/>
              <w:rPr>
                <w:sz w:val="24"/>
                <w:szCs w:val="24"/>
                <w:lang w:val="en-IN"/>
              </w:rPr>
            </w:pPr>
            <w:r w:rsidRPr="00694658">
              <w:rPr>
                <w:sz w:val="24"/>
                <w:szCs w:val="24"/>
                <w:lang w:val="en-IN"/>
              </w:rPr>
              <w:t>AI-based cash forecasting</w:t>
            </w:r>
          </w:p>
        </w:tc>
        <w:tc>
          <w:tcPr>
            <w:tcW w:w="0" w:type="auto"/>
            <w:hideMark/>
          </w:tcPr>
          <w:p w14:paraId="3CC0C04C"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Improves cash visibility and reduces liquidity risk.</w:t>
            </w:r>
          </w:p>
        </w:tc>
        <w:tc>
          <w:tcPr>
            <w:tcW w:w="0" w:type="auto"/>
            <w:hideMark/>
          </w:tcPr>
          <w:p w14:paraId="499DF0A3"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High implementation costs and staff training requirements may delay benefits.</w:t>
            </w:r>
          </w:p>
        </w:tc>
      </w:tr>
      <w:tr w:rsidR="00694658" w:rsidRPr="00694658" w14:paraId="259E3B57" w14:textId="77777777" w:rsidTr="00694658">
        <w:tc>
          <w:tcPr>
            <w:cnfStyle w:val="001000000000" w:firstRow="0" w:lastRow="0" w:firstColumn="1" w:lastColumn="0" w:oddVBand="0" w:evenVBand="0" w:oddHBand="0" w:evenHBand="0" w:firstRowFirstColumn="0" w:firstRowLastColumn="0" w:lastRowFirstColumn="0" w:lastRowLastColumn="0"/>
            <w:tcW w:w="0" w:type="auto"/>
            <w:hideMark/>
          </w:tcPr>
          <w:p w14:paraId="75C2B7DC" w14:textId="77777777" w:rsidR="00694658" w:rsidRPr="00694658" w:rsidRDefault="00694658" w:rsidP="00694658">
            <w:pPr>
              <w:spacing w:line="360" w:lineRule="auto"/>
              <w:jc w:val="both"/>
              <w:rPr>
                <w:sz w:val="24"/>
                <w:szCs w:val="24"/>
                <w:lang w:val="en-IN"/>
              </w:rPr>
            </w:pPr>
            <w:r w:rsidRPr="00694658">
              <w:rPr>
                <w:sz w:val="24"/>
                <w:szCs w:val="24"/>
                <w:lang w:val="en-IN"/>
              </w:rPr>
              <w:t>Faster receivable collection</w:t>
            </w:r>
          </w:p>
        </w:tc>
        <w:tc>
          <w:tcPr>
            <w:tcW w:w="0" w:type="auto"/>
            <w:hideMark/>
          </w:tcPr>
          <w:p w14:paraId="4A14742C" w14:textId="77777777" w:rsidR="00694658" w:rsidRPr="00694658" w:rsidRDefault="00694658" w:rsidP="00694658">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Enhances operating cash flow and reduces bad debts.</w:t>
            </w:r>
          </w:p>
        </w:tc>
        <w:tc>
          <w:tcPr>
            <w:tcW w:w="0" w:type="auto"/>
            <w:hideMark/>
          </w:tcPr>
          <w:p w14:paraId="0DB9A291" w14:textId="77777777" w:rsidR="00694658" w:rsidRPr="00694658" w:rsidRDefault="00694658" w:rsidP="00694658">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Stricter credit policies may discourage some corporate customers.</w:t>
            </w:r>
          </w:p>
        </w:tc>
      </w:tr>
      <w:tr w:rsidR="00694658" w:rsidRPr="00694658" w14:paraId="58850B70" w14:textId="77777777" w:rsidTr="00694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5747F4" w14:textId="77777777" w:rsidR="00694658" w:rsidRPr="00694658" w:rsidRDefault="00694658" w:rsidP="00694658">
            <w:pPr>
              <w:spacing w:line="360" w:lineRule="auto"/>
              <w:jc w:val="both"/>
              <w:rPr>
                <w:sz w:val="24"/>
                <w:szCs w:val="24"/>
                <w:lang w:val="en-IN"/>
              </w:rPr>
            </w:pPr>
            <w:r w:rsidRPr="00694658">
              <w:rPr>
                <w:sz w:val="24"/>
                <w:szCs w:val="24"/>
                <w:lang w:val="en-IN"/>
              </w:rPr>
              <w:t>Supplier payment optimisation</w:t>
            </w:r>
          </w:p>
        </w:tc>
        <w:tc>
          <w:tcPr>
            <w:tcW w:w="0" w:type="auto"/>
            <w:hideMark/>
          </w:tcPr>
          <w:p w14:paraId="29704331"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Preserves short-term liquidity without increasing borrowing.</w:t>
            </w:r>
          </w:p>
        </w:tc>
        <w:tc>
          <w:tcPr>
            <w:tcW w:w="0" w:type="auto"/>
            <w:hideMark/>
          </w:tcPr>
          <w:p w14:paraId="52CE89B0"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Longer payment periods may weaken supplier relationships or reduce discounts.</w:t>
            </w:r>
          </w:p>
        </w:tc>
      </w:tr>
    </w:tbl>
    <w:p w14:paraId="01DDFD13" w14:textId="77777777" w:rsidR="009314B9" w:rsidRDefault="00E61F68" w:rsidP="00447C26">
      <w:pPr>
        <w:pStyle w:val="Heading2"/>
      </w:pPr>
      <w:bookmarkStart w:id="12" w:name="_Toc234445578"/>
      <w:r>
        <w:t>3.4 Short-Term vs Long-Term Financing</w:t>
      </w:r>
      <w:bookmarkEnd w:id="12"/>
    </w:p>
    <w:tbl>
      <w:tblPr>
        <w:tblStyle w:val="a"/>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60"/>
        <w:gridCol w:w="6975"/>
      </w:tblGrid>
      <w:tr w:rsidR="009314B9" w14:paraId="4840734B" w14:textId="77777777">
        <w:trPr>
          <w:trHeight w:val="405"/>
        </w:trPr>
        <w:tc>
          <w:tcPr>
            <w:tcW w:w="1860" w:type="dxa"/>
            <w:tcBorders>
              <w:top w:val="single" w:sz="6" w:space="0" w:color="FFFFFF"/>
              <w:left w:val="single" w:sz="6" w:space="0" w:color="FFFFFF"/>
              <w:bottom w:val="single" w:sz="6" w:space="0" w:color="FFFFFF"/>
              <w:right w:val="nil"/>
            </w:tcBorders>
            <w:shd w:val="clear" w:color="auto" w:fill="70AD47"/>
            <w:tcMar>
              <w:top w:w="0" w:type="dxa"/>
              <w:left w:w="100" w:type="dxa"/>
              <w:bottom w:w="0" w:type="dxa"/>
              <w:right w:w="100" w:type="dxa"/>
            </w:tcMar>
          </w:tcPr>
          <w:p w14:paraId="3C4284F7" w14:textId="77777777" w:rsidR="009314B9" w:rsidRDefault="00E61F68" w:rsidP="00447C26">
            <w:pPr>
              <w:spacing w:after="160" w:line="360" w:lineRule="auto"/>
              <w:jc w:val="center"/>
              <w:rPr>
                <w:b/>
                <w:bCs/>
                <w:color w:val="FFFFFF"/>
                <w:sz w:val="24"/>
                <w:szCs w:val="24"/>
              </w:rPr>
            </w:pPr>
            <w:r>
              <w:rPr>
                <w:b/>
                <w:bCs/>
                <w:color w:val="FFFFFF"/>
                <w:sz w:val="24"/>
                <w:szCs w:val="24"/>
              </w:rPr>
              <w:t>Financing</w:t>
            </w:r>
          </w:p>
        </w:tc>
        <w:tc>
          <w:tcPr>
            <w:tcW w:w="6975" w:type="dxa"/>
            <w:tcBorders>
              <w:top w:val="single" w:sz="6" w:space="0" w:color="FFFFFF"/>
              <w:left w:val="nil"/>
              <w:bottom w:val="single" w:sz="6" w:space="0" w:color="FFFFFF"/>
              <w:right w:val="single" w:sz="6" w:space="0" w:color="FFFFFF"/>
            </w:tcBorders>
            <w:shd w:val="clear" w:color="auto" w:fill="70AD47"/>
            <w:tcMar>
              <w:top w:w="0" w:type="dxa"/>
              <w:left w:w="100" w:type="dxa"/>
              <w:bottom w:w="0" w:type="dxa"/>
              <w:right w:w="100" w:type="dxa"/>
            </w:tcMar>
          </w:tcPr>
          <w:p w14:paraId="5EF3C103" w14:textId="77777777" w:rsidR="009314B9" w:rsidRDefault="00E61F68" w:rsidP="00447C26">
            <w:pPr>
              <w:spacing w:after="160" w:line="360" w:lineRule="auto"/>
              <w:jc w:val="center"/>
              <w:rPr>
                <w:b/>
                <w:bCs/>
                <w:color w:val="FFFFFF"/>
                <w:sz w:val="24"/>
                <w:szCs w:val="24"/>
              </w:rPr>
            </w:pPr>
            <w:r>
              <w:rPr>
                <w:b/>
                <w:bCs/>
                <w:color w:val="FFFFFF"/>
                <w:sz w:val="24"/>
                <w:szCs w:val="24"/>
              </w:rPr>
              <w:t>Evaluation</w:t>
            </w:r>
          </w:p>
        </w:tc>
      </w:tr>
      <w:tr w:rsidR="009314B9" w14:paraId="259E66BF" w14:textId="77777777">
        <w:trPr>
          <w:trHeight w:val="645"/>
        </w:trPr>
        <w:tc>
          <w:tcPr>
            <w:tcW w:w="186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6B93F0F7" w14:textId="77777777" w:rsidR="009314B9" w:rsidRDefault="00E61F68">
            <w:pPr>
              <w:spacing w:after="160" w:line="360" w:lineRule="auto"/>
              <w:jc w:val="both"/>
              <w:rPr>
                <w:b/>
                <w:bCs/>
                <w:color w:val="FFFFFF"/>
                <w:sz w:val="24"/>
                <w:szCs w:val="24"/>
              </w:rPr>
            </w:pPr>
            <w:r>
              <w:rPr>
                <w:b/>
                <w:bCs/>
                <w:color w:val="FFFFFF"/>
                <w:sz w:val="24"/>
                <w:szCs w:val="24"/>
              </w:rPr>
              <w:t>Bank overdraft</w:t>
            </w:r>
          </w:p>
        </w:tc>
        <w:tc>
          <w:tcPr>
            <w:tcW w:w="6975" w:type="dxa"/>
            <w:tcBorders>
              <w:top w:val="nil"/>
              <w:left w:val="nil"/>
              <w:bottom w:val="single" w:sz="6" w:space="0" w:color="FFFFFF"/>
              <w:right w:val="single" w:sz="6" w:space="0" w:color="FFFFFF"/>
            </w:tcBorders>
            <w:shd w:val="clear" w:color="auto" w:fill="C5E0B3"/>
            <w:tcMar>
              <w:top w:w="0" w:type="dxa"/>
              <w:left w:w="100" w:type="dxa"/>
              <w:bottom w:w="0" w:type="dxa"/>
              <w:right w:w="100" w:type="dxa"/>
            </w:tcMar>
          </w:tcPr>
          <w:p w14:paraId="25902313" w14:textId="77777777" w:rsidR="009314B9" w:rsidRDefault="00E61F68">
            <w:pPr>
              <w:spacing w:after="160" w:line="360" w:lineRule="auto"/>
              <w:jc w:val="both"/>
              <w:rPr>
                <w:sz w:val="24"/>
                <w:szCs w:val="24"/>
              </w:rPr>
            </w:pPr>
            <w:r>
              <w:rPr>
                <w:sz w:val="24"/>
                <w:szCs w:val="24"/>
              </w:rPr>
              <w:t>Flexible for short-term cash shortages but availability may decline during economic crises (Kaya, 2022).</w:t>
            </w:r>
          </w:p>
        </w:tc>
      </w:tr>
      <w:tr w:rsidR="009314B9" w14:paraId="608F3433" w14:textId="77777777">
        <w:trPr>
          <w:trHeight w:val="645"/>
        </w:trPr>
        <w:tc>
          <w:tcPr>
            <w:tcW w:w="186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48D874DE" w14:textId="77777777" w:rsidR="009314B9" w:rsidRDefault="00E61F68">
            <w:pPr>
              <w:spacing w:after="160" w:line="360" w:lineRule="auto"/>
              <w:jc w:val="both"/>
              <w:rPr>
                <w:b/>
                <w:bCs/>
                <w:color w:val="FFFFFF"/>
                <w:sz w:val="24"/>
                <w:szCs w:val="24"/>
              </w:rPr>
            </w:pPr>
            <w:r>
              <w:rPr>
                <w:b/>
                <w:bCs/>
                <w:color w:val="FFFFFF"/>
                <w:sz w:val="24"/>
                <w:szCs w:val="24"/>
              </w:rPr>
              <w:t>Commercial paper</w:t>
            </w:r>
          </w:p>
        </w:tc>
        <w:tc>
          <w:tcPr>
            <w:tcW w:w="6975" w:type="dxa"/>
            <w:tcBorders>
              <w:top w:val="nil"/>
              <w:left w:val="nil"/>
              <w:bottom w:val="single" w:sz="6" w:space="0" w:color="FFFFFF"/>
              <w:right w:val="single" w:sz="6" w:space="0" w:color="FFFFFF"/>
            </w:tcBorders>
            <w:shd w:val="clear" w:color="auto" w:fill="E2EFD9"/>
            <w:tcMar>
              <w:top w:w="0" w:type="dxa"/>
              <w:left w:w="100" w:type="dxa"/>
              <w:bottom w:w="0" w:type="dxa"/>
              <w:right w:w="100" w:type="dxa"/>
            </w:tcMar>
          </w:tcPr>
          <w:p w14:paraId="33084D6E" w14:textId="77777777" w:rsidR="009314B9" w:rsidRDefault="00E61F68">
            <w:pPr>
              <w:spacing w:after="160" w:line="360" w:lineRule="auto"/>
              <w:jc w:val="both"/>
              <w:rPr>
                <w:sz w:val="24"/>
                <w:szCs w:val="24"/>
              </w:rPr>
            </w:pPr>
            <w:r>
              <w:rPr>
                <w:sz w:val="24"/>
                <w:szCs w:val="24"/>
              </w:rPr>
              <w:t>Low-cost short-term funding suitable for firms with strong credit ratings.</w:t>
            </w:r>
          </w:p>
        </w:tc>
      </w:tr>
      <w:tr w:rsidR="009314B9" w14:paraId="2AADB5C6" w14:textId="77777777">
        <w:trPr>
          <w:trHeight w:val="645"/>
        </w:trPr>
        <w:tc>
          <w:tcPr>
            <w:tcW w:w="186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70D26E0D" w14:textId="77777777" w:rsidR="009314B9" w:rsidRDefault="00E61F68">
            <w:pPr>
              <w:spacing w:after="160" w:line="360" w:lineRule="auto"/>
              <w:jc w:val="both"/>
              <w:rPr>
                <w:b/>
                <w:bCs/>
                <w:color w:val="FFFFFF"/>
                <w:sz w:val="24"/>
                <w:szCs w:val="24"/>
              </w:rPr>
            </w:pPr>
            <w:r>
              <w:rPr>
                <w:b/>
                <w:bCs/>
                <w:color w:val="FFFFFF"/>
                <w:sz w:val="24"/>
                <w:szCs w:val="24"/>
              </w:rPr>
              <w:t>Trade credit</w:t>
            </w:r>
          </w:p>
        </w:tc>
        <w:tc>
          <w:tcPr>
            <w:tcW w:w="6975" w:type="dxa"/>
            <w:tcBorders>
              <w:top w:val="nil"/>
              <w:left w:val="nil"/>
              <w:bottom w:val="single" w:sz="6" w:space="0" w:color="FFFFFF"/>
              <w:right w:val="single" w:sz="6" w:space="0" w:color="FFFFFF"/>
            </w:tcBorders>
            <w:shd w:val="clear" w:color="auto" w:fill="C5E0B3"/>
            <w:tcMar>
              <w:top w:w="0" w:type="dxa"/>
              <w:left w:w="100" w:type="dxa"/>
              <w:bottom w:w="0" w:type="dxa"/>
              <w:right w:w="100" w:type="dxa"/>
            </w:tcMar>
          </w:tcPr>
          <w:p w14:paraId="53D4EDA5" w14:textId="77777777" w:rsidR="009314B9" w:rsidRDefault="00E61F68">
            <w:pPr>
              <w:spacing w:after="160" w:line="360" w:lineRule="auto"/>
              <w:jc w:val="both"/>
              <w:rPr>
                <w:sz w:val="24"/>
                <w:szCs w:val="24"/>
              </w:rPr>
            </w:pPr>
            <w:r>
              <w:rPr>
                <w:sz w:val="24"/>
                <w:szCs w:val="24"/>
              </w:rPr>
              <w:t>Improves cash flow by delaying supplier payments but should not harm supplier relationships.</w:t>
            </w:r>
          </w:p>
        </w:tc>
      </w:tr>
      <w:tr w:rsidR="009314B9" w14:paraId="2F2B73D7" w14:textId="77777777">
        <w:trPr>
          <w:trHeight w:val="645"/>
        </w:trPr>
        <w:tc>
          <w:tcPr>
            <w:tcW w:w="186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652336CF" w14:textId="77777777" w:rsidR="009314B9" w:rsidRDefault="00E61F68">
            <w:pPr>
              <w:spacing w:after="160" w:line="360" w:lineRule="auto"/>
              <w:jc w:val="both"/>
              <w:rPr>
                <w:b/>
                <w:bCs/>
                <w:color w:val="FFFFFF"/>
                <w:sz w:val="24"/>
                <w:szCs w:val="24"/>
              </w:rPr>
            </w:pPr>
            <w:r>
              <w:rPr>
                <w:b/>
                <w:bCs/>
                <w:color w:val="FFFFFF"/>
                <w:sz w:val="24"/>
                <w:szCs w:val="24"/>
              </w:rPr>
              <w:t>Bonds</w:t>
            </w:r>
          </w:p>
        </w:tc>
        <w:tc>
          <w:tcPr>
            <w:tcW w:w="6975" w:type="dxa"/>
            <w:tcBorders>
              <w:top w:val="nil"/>
              <w:left w:val="nil"/>
              <w:bottom w:val="single" w:sz="6" w:space="0" w:color="FFFFFF"/>
              <w:right w:val="single" w:sz="6" w:space="0" w:color="FFFFFF"/>
            </w:tcBorders>
            <w:shd w:val="clear" w:color="auto" w:fill="E2EFD9"/>
            <w:tcMar>
              <w:top w:w="0" w:type="dxa"/>
              <w:left w:w="100" w:type="dxa"/>
              <w:bottom w:w="0" w:type="dxa"/>
              <w:right w:w="100" w:type="dxa"/>
            </w:tcMar>
          </w:tcPr>
          <w:p w14:paraId="12FA80CA" w14:textId="77777777" w:rsidR="009314B9" w:rsidRDefault="00E61F68">
            <w:pPr>
              <w:spacing w:after="160" w:line="360" w:lineRule="auto"/>
              <w:jc w:val="both"/>
              <w:rPr>
                <w:sz w:val="24"/>
                <w:szCs w:val="24"/>
              </w:rPr>
            </w:pPr>
            <w:r>
              <w:rPr>
                <w:sz w:val="24"/>
                <w:szCs w:val="24"/>
              </w:rPr>
              <w:t>Suitable for financing long-term expansion with relatively stable borrowing costs.</w:t>
            </w:r>
          </w:p>
        </w:tc>
      </w:tr>
      <w:tr w:rsidR="009314B9" w14:paraId="48CD7A50" w14:textId="77777777">
        <w:trPr>
          <w:trHeight w:val="645"/>
        </w:trPr>
        <w:tc>
          <w:tcPr>
            <w:tcW w:w="186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3107CA43" w14:textId="77777777" w:rsidR="009314B9" w:rsidRDefault="00E61F68">
            <w:pPr>
              <w:spacing w:after="160" w:line="360" w:lineRule="auto"/>
              <w:jc w:val="both"/>
              <w:rPr>
                <w:b/>
                <w:bCs/>
                <w:color w:val="FFFFFF"/>
                <w:sz w:val="24"/>
                <w:szCs w:val="24"/>
              </w:rPr>
            </w:pPr>
            <w:r>
              <w:rPr>
                <w:b/>
                <w:bCs/>
                <w:color w:val="FFFFFF"/>
                <w:sz w:val="24"/>
                <w:szCs w:val="24"/>
              </w:rPr>
              <w:t>Equity</w:t>
            </w:r>
          </w:p>
        </w:tc>
        <w:tc>
          <w:tcPr>
            <w:tcW w:w="6975" w:type="dxa"/>
            <w:tcBorders>
              <w:top w:val="nil"/>
              <w:left w:val="nil"/>
              <w:bottom w:val="single" w:sz="6" w:space="0" w:color="FFFFFF"/>
              <w:right w:val="single" w:sz="6" w:space="0" w:color="FFFFFF"/>
            </w:tcBorders>
            <w:shd w:val="clear" w:color="auto" w:fill="C5E0B3"/>
            <w:tcMar>
              <w:top w:w="0" w:type="dxa"/>
              <w:left w:w="100" w:type="dxa"/>
              <w:bottom w:w="0" w:type="dxa"/>
              <w:right w:w="100" w:type="dxa"/>
            </w:tcMar>
          </w:tcPr>
          <w:p w14:paraId="12E726F0" w14:textId="77777777" w:rsidR="009314B9" w:rsidRDefault="00E61F68">
            <w:pPr>
              <w:spacing w:after="160" w:line="360" w:lineRule="auto"/>
              <w:jc w:val="both"/>
              <w:rPr>
                <w:sz w:val="24"/>
                <w:szCs w:val="24"/>
              </w:rPr>
            </w:pPr>
            <w:r>
              <w:rPr>
                <w:sz w:val="24"/>
                <w:szCs w:val="24"/>
              </w:rPr>
              <w:t>Provides permanent capital without repayment obligations but dilutes shareholder ownership (Kurniasari, Lestari and Tannady, 2023).</w:t>
            </w:r>
          </w:p>
        </w:tc>
      </w:tr>
      <w:tr w:rsidR="009314B9" w14:paraId="7D224B61" w14:textId="77777777">
        <w:trPr>
          <w:trHeight w:val="645"/>
        </w:trPr>
        <w:tc>
          <w:tcPr>
            <w:tcW w:w="186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0DDA2096" w14:textId="77777777" w:rsidR="009314B9" w:rsidRDefault="00E61F68">
            <w:pPr>
              <w:spacing w:after="160" w:line="360" w:lineRule="auto"/>
              <w:jc w:val="both"/>
              <w:rPr>
                <w:b/>
                <w:bCs/>
                <w:color w:val="FFFFFF"/>
                <w:sz w:val="24"/>
                <w:szCs w:val="24"/>
              </w:rPr>
            </w:pPr>
            <w:r>
              <w:rPr>
                <w:b/>
                <w:bCs/>
                <w:color w:val="FFFFFF"/>
                <w:sz w:val="24"/>
                <w:szCs w:val="24"/>
              </w:rPr>
              <w:t>Long-term loans</w:t>
            </w:r>
          </w:p>
        </w:tc>
        <w:tc>
          <w:tcPr>
            <w:tcW w:w="6975" w:type="dxa"/>
            <w:tcBorders>
              <w:top w:val="nil"/>
              <w:left w:val="nil"/>
              <w:bottom w:val="single" w:sz="6" w:space="0" w:color="FFFFFF"/>
              <w:right w:val="single" w:sz="6" w:space="0" w:color="FFFFFF"/>
            </w:tcBorders>
            <w:shd w:val="clear" w:color="auto" w:fill="E2EFD9"/>
            <w:tcMar>
              <w:top w:w="0" w:type="dxa"/>
              <w:left w:w="100" w:type="dxa"/>
              <w:bottom w:w="0" w:type="dxa"/>
              <w:right w:w="100" w:type="dxa"/>
            </w:tcMar>
          </w:tcPr>
          <w:p w14:paraId="0420E5F3" w14:textId="77777777" w:rsidR="009314B9" w:rsidRDefault="00E61F68">
            <w:pPr>
              <w:spacing w:after="160" w:line="360" w:lineRule="auto"/>
              <w:jc w:val="both"/>
              <w:rPr>
                <w:sz w:val="24"/>
                <w:szCs w:val="24"/>
              </w:rPr>
            </w:pPr>
            <w:r>
              <w:rPr>
                <w:sz w:val="24"/>
                <w:szCs w:val="24"/>
              </w:rPr>
              <w:t>Appropriate for strategic investments with predictable repayment schedules.</w:t>
            </w:r>
          </w:p>
        </w:tc>
      </w:tr>
      <w:tr w:rsidR="009314B9" w14:paraId="760B541D" w14:textId="77777777">
        <w:trPr>
          <w:trHeight w:val="885"/>
        </w:trPr>
        <w:tc>
          <w:tcPr>
            <w:tcW w:w="186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27B2B99B" w14:textId="77777777" w:rsidR="009314B9" w:rsidRDefault="00E61F68">
            <w:pPr>
              <w:spacing w:after="160" w:line="360" w:lineRule="auto"/>
              <w:jc w:val="both"/>
              <w:rPr>
                <w:b/>
                <w:bCs/>
                <w:color w:val="FFFFFF"/>
                <w:sz w:val="24"/>
                <w:szCs w:val="24"/>
              </w:rPr>
            </w:pPr>
            <w:r>
              <w:rPr>
                <w:b/>
                <w:bCs/>
                <w:color w:val="FFFFFF"/>
                <w:sz w:val="24"/>
                <w:szCs w:val="24"/>
              </w:rPr>
              <w:t>Recommendation</w:t>
            </w:r>
          </w:p>
        </w:tc>
        <w:tc>
          <w:tcPr>
            <w:tcW w:w="6975" w:type="dxa"/>
            <w:tcBorders>
              <w:top w:val="nil"/>
              <w:left w:val="nil"/>
              <w:bottom w:val="single" w:sz="6" w:space="0" w:color="FFFFFF"/>
              <w:right w:val="single" w:sz="6" w:space="0" w:color="FFFFFF"/>
            </w:tcBorders>
            <w:shd w:val="clear" w:color="auto" w:fill="C5E0B3"/>
            <w:tcMar>
              <w:top w:w="0" w:type="dxa"/>
              <w:left w:w="100" w:type="dxa"/>
              <w:bottom w:w="0" w:type="dxa"/>
              <w:right w:w="100" w:type="dxa"/>
            </w:tcMar>
          </w:tcPr>
          <w:p w14:paraId="0E874268" w14:textId="77777777" w:rsidR="009314B9" w:rsidRDefault="00E61F68">
            <w:pPr>
              <w:spacing w:after="160" w:line="360" w:lineRule="auto"/>
              <w:jc w:val="both"/>
              <w:rPr>
                <w:sz w:val="24"/>
                <w:szCs w:val="24"/>
              </w:rPr>
            </w:pPr>
            <w:r>
              <w:rPr>
                <w:sz w:val="24"/>
                <w:szCs w:val="24"/>
              </w:rPr>
              <w:t xml:space="preserve">Marriott should prioritise </w:t>
            </w:r>
            <w:r>
              <w:rPr>
                <w:b/>
                <w:bCs/>
                <w:i/>
                <w:iCs/>
                <w:sz w:val="24"/>
                <w:szCs w:val="24"/>
              </w:rPr>
              <w:t>bonds and long-term loans</w:t>
            </w:r>
            <w:r>
              <w:rPr>
                <w:sz w:val="24"/>
                <w:szCs w:val="24"/>
              </w:rPr>
              <w:t xml:space="preserve"> because they better support global expansion while matching the company's stable operating cash flows and reducing reliance on short-term financing.</w:t>
            </w:r>
          </w:p>
        </w:tc>
      </w:tr>
    </w:tbl>
    <w:p w14:paraId="2BA6CF8D" w14:textId="77777777" w:rsidR="009314B9" w:rsidRDefault="00E61F68">
      <w:pPr>
        <w:spacing w:after="160" w:line="360" w:lineRule="auto"/>
        <w:jc w:val="both"/>
        <w:rPr>
          <w:sz w:val="24"/>
          <w:szCs w:val="24"/>
        </w:rPr>
      </w:pPr>
      <w:r>
        <w:rPr>
          <w:sz w:val="24"/>
          <w:szCs w:val="24"/>
        </w:rPr>
        <w:t xml:space="preserve"> </w:t>
      </w:r>
    </w:p>
    <w:p w14:paraId="3975272B" w14:textId="77777777" w:rsidR="009314B9" w:rsidRDefault="00E61F68" w:rsidP="00447C26">
      <w:pPr>
        <w:pStyle w:val="Heading1"/>
      </w:pPr>
      <w:bookmarkStart w:id="13" w:name="_y6dckvrgpmp9" w:colFirst="0" w:colLast="0"/>
      <w:bookmarkStart w:id="14" w:name="_Toc234445579"/>
      <w:bookmarkEnd w:id="13"/>
      <w:r>
        <w:t>4. Strategic Financial Restructuring Plan</w:t>
      </w:r>
      <w:bookmarkEnd w:id="14"/>
    </w:p>
    <w:p w14:paraId="5E6C7961" w14:textId="77777777" w:rsidR="009314B9" w:rsidRDefault="00E61F68" w:rsidP="00447C26">
      <w:pPr>
        <w:pStyle w:val="Heading2"/>
      </w:pPr>
      <w:bookmarkStart w:id="15" w:name="_3odo5w7hbc7m" w:colFirst="0" w:colLast="0"/>
      <w:bookmarkStart w:id="16" w:name="_Toc234445580"/>
      <w:bookmarkEnd w:id="15"/>
      <w:r>
        <w:t>4.1 Recommended Financial Restructuring Options</w:t>
      </w:r>
      <w:bookmarkEnd w:id="16"/>
    </w:p>
    <w:p w14:paraId="02797980" w14:textId="77777777" w:rsidR="009314B9" w:rsidRDefault="00E61F68" w:rsidP="00447C26">
      <w:pPr>
        <w:pStyle w:val="Heading3"/>
      </w:pPr>
      <w:bookmarkStart w:id="17" w:name="_1ed3xjmhit32" w:colFirst="0" w:colLast="0"/>
      <w:bookmarkStart w:id="18" w:name="_Toc234445581"/>
      <w:bookmarkEnd w:id="17"/>
      <w:r>
        <w:t>4.1.1 Selective Asset Divestiture</w:t>
      </w:r>
      <w:bookmarkEnd w:id="18"/>
    </w:p>
    <w:p w14:paraId="0936CF43" w14:textId="182F3537" w:rsidR="009314B9" w:rsidRDefault="00E61F68">
      <w:pPr>
        <w:spacing w:line="360" w:lineRule="auto"/>
        <w:jc w:val="both"/>
        <w:rPr>
          <w:sz w:val="24"/>
          <w:szCs w:val="24"/>
        </w:rPr>
      </w:pPr>
      <w:r>
        <w:rPr>
          <w:sz w:val="24"/>
          <w:szCs w:val="24"/>
        </w:rPr>
        <w:t xml:space="preserve">Marriott International ought to pursue its selective asset divestiture approach of selling non-performing owned hotel assets and leasing-backing up. Hotel real estate is defined with the comparatively high risk of investment due to the relative intensity of its operation and higher volatility of its earnings in comparison with other types of commercial real estate investments (O'Neill, O'Neill, Liu and Caligiuri, 2023). Because Marriott mostly owns its properties by management and franchise contracts, but not direct ownership, the decrease of asset ownership is consistent with its winning asset-light business model (Busch, 2023). </w:t>
      </w:r>
      <w:r w:rsidR="00694658" w:rsidRPr="00694658">
        <w:rPr>
          <w:sz w:val="24"/>
          <w:szCs w:val="24"/>
        </w:rPr>
        <w:t xml:space="preserve">The high leverage of Marriott is directly solved by refinancing and selective asset divestiture to decrease financing costs and financial risk, but lower leverage could reduce tax benefits. </w:t>
      </w:r>
      <w:r>
        <w:rPr>
          <w:sz w:val="24"/>
          <w:szCs w:val="24"/>
        </w:rPr>
        <w:t>This approach therefore enhances financial flexibility and at the same time enables Marriot to concentrate on its core business activities of management and franchising which have greater margins.</w:t>
      </w:r>
    </w:p>
    <w:tbl>
      <w:tblPr>
        <w:tblStyle w:val="GridTable5Dark-Accent51"/>
        <w:tblW w:w="0" w:type="auto"/>
        <w:tblLook w:val="04A0" w:firstRow="1" w:lastRow="0" w:firstColumn="1" w:lastColumn="0" w:noHBand="0" w:noVBand="1"/>
      </w:tblPr>
      <w:tblGrid>
        <w:gridCol w:w="2230"/>
        <w:gridCol w:w="3194"/>
        <w:gridCol w:w="3821"/>
      </w:tblGrid>
      <w:tr w:rsidR="00694658" w:rsidRPr="00694658" w14:paraId="476FD42C" w14:textId="77777777" w:rsidTr="006946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2313C9" w14:textId="77777777" w:rsidR="00694658" w:rsidRPr="00694658" w:rsidRDefault="00694658" w:rsidP="00694658">
            <w:pPr>
              <w:spacing w:line="360" w:lineRule="auto"/>
              <w:jc w:val="both"/>
              <w:rPr>
                <w:sz w:val="24"/>
                <w:szCs w:val="24"/>
                <w:lang w:val="en-IN"/>
              </w:rPr>
            </w:pPr>
            <w:r w:rsidRPr="00694658">
              <w:rPr>
                <w:sz w:val="24"/>
                <w:szCs w:val="24"/>
                <w:lang w:val="en-IN"/>
              </w:rPr>
              <w:t>Recommendation</w:t>
            </w:r>
          </w:p>
        </w:tc>
        <w:tc>
          <w:tcPr>
            <w:tcW w:w="0" w:type="auto"/>
            <w:hideMark/>
          </w:tcPr>
          <w:p w14:paraId="7EBAB466" w14:textId="77777777" w:rsidR="00694658" w:rsidRPr="00694658" w:rsidRDefault="00694658" w:rsidP="00694658">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Advantage</w:t>
            </w:r>
          </w:p>
        </w:tc>
        <w:tc>
          <w:tcPr>
            <w:tcW w:w="0" w:type="auto"/>
            <w:hideMark/>
          </w:tcPr>
          <w:p w14:paraId="5BA7979A" w14:textId="77777777" w:rsidR="00694658" w:rsidRPr="00694658" w:rsidRDefault="00694658" w:rsidP="00694658">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Possible drawback</w:t>
            </w:r>
          </w:p>
        </w:tc>
      </w:tr>
      <w:tr w:rsidR="00694658" w:rsidRPr="00694658" w14:paraId="317FF9E2" w14:textId="77777777" w:rsidTr="00694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2B8509" w14:textId="77777777" w:rsidR="00694658" w:rsidRPr="00694658" w:rsidRDefault="00694658" w:rsidP="00694658">
            <w:pPr>
              <w:spacing w:line="360" w:lineRule="auto"/>
              <w:jc w:val="both"/>
              <w:rPr>
                <w:sz w:val="24"/>
                <w:szCs w:val="24"/>
                <w:lang w:val="en-IN"/>
              </w:rPr>
            </w:pPr>
            <w:r w:rsidRPr="00694658">
              <w:rPr>
                <w:sz w:val="24"/>
                <w:szCs w:val="24"/>
                <w:lang w:val="en-IN"/>
              </w:rPr>
              <w:t>Asset divestiture</w:t>
            </w:r>
          </w:p>
        </w:tc>
        <w:tc>
          <w:tcPr>
            <w:tcW w:w="0" w:type="auto"/>
            <w:hideMark/>
          </w:tcPr>
          <w:p w14:paraId="289B7713"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Generates cash and supports Marriott's asset-light strategy.</w:t>
            </w:r>
          </w:p>
        </w:tc>
        <w:tc>
          <w:tcPr>
            <w:tcW w:w="0" w:type="auto"/>
            <w:hideMark/>
          </w:tcPr>
          <w:p w14:paraId="6F33CE58"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Asset sales may reduce future income and limit strategic flexibility.</w:t>
            </w:r>
          </w:p>
        </w:tc>
      </w:tr>
      <w:tr w:rsidR="00694658" w:rsidRPr="00694658" w14:paraId="4C17644F" w14:textId="77777777" w:rsidTr="00694658">
        <w:tc>
          <w:tcPr>
            <w:cnfStyle w:val="001000000000" w:firstRow="0" w:lastRow="0" w:firstColumn="1" w:lastColumn="0" w:oddVBand="0" w:evenVBand="0" w:oddHBand="0" w:evenHBand="0" w:firstRowFirstColumn="0" w:firstRowLastColumn="0" w:lastRowFirstColumn="0" w:lastRowLastColumn="0"/>
            <w:tcW w:w="0" w:type="auto"/>
            <w:hideMark/>
          </w:tcPr>
          <w:p w14:paraId="15A22CF2" w14:textId="77777777" w:rsidR="00694658" w:rsidRPr="00694658" w:rsidRDefault="00694658" w:rsidP="00694658">
            <w:pPr>
              <w:spacing w:line="360" w:lineRule="auto"/>
              <w:jc w:val="both"/>
              <w:rPr>
                <w:sz w:val="24"/>
                <w:szCs w:val="24"/>
                <w:lang w:val="en-IN"/>
              </w:rPr>
            </w:pPr>
            <w:r w:rsidRPr="00694658">
              <w:rPr>
                <w:sz w:val="24"/>
                <w:szCs w:val="24"/>
                <w:lang w:val="en-IN"/>
              </w:rPr>
              <w:t>Equity injection</w:t>
            </w:r>
          </w:p>
        </w:tc>
        <w:tc>
          <w:tcPr>
            <w:tcW w:w="0" w:type="auto"/>
            <w:hideMark/>
          </w:tcPr>
          <w:p w14:paraId="09A2EB3A" w14:textId="77777777" w:rsidR="00694658" w:rsidRPr="00694658" w:rsidRDefault="00694658" w:rsidP="00694658">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Strengthens equity base and lowers leverage.</w:t>
            </w:r>
          </w:p>
        </w:tc>
        <w:tc>
          <w:tcPr>
            <w:tcW w:w="0" w:type="auto"/>
            <w:hideMark/>
          </w:tcPr>
          <w:p w14:paraId="4A26C319" w14:textId="77777777" w:rsidR="00694658" w:rsidRPr="00694658" w:rsidRDefault="00694658" w:rsidP="00694658">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lang w:val="en-IN"/>
              </w:rPr>
            </w:pPr>
            <w:r w:rsidRPr="00694658">
              <w:rPr>
                <w:sz w:val="24"/>
                <w:szCs w:val="24"/>
                <w:lang w:val="en-IN"/>
              </w:rPr>
              <w:t>New share issuance may dilute existing shareholders' ownership and EPS.</w:t>
            </w:r>
          </w:p>
        </w:tc>
      </w:tr>
      <w:tr w:rsidR="00694658" w:rsidRPr="00694658" w14:paraId="3D9C3C2D" w14:textId="77777777" w:rsidTr="006946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6FF674" w14:textId="77777777" w:rsidR="00694658" w:rsidRPr="00694658" w:rsidRDefault="00694658" w:rsidP="00694658">
            <w:pPr>
              <w:spacing w:line="360" w:lineRule="auto"/>
              <w:jc w:val="both"/>
              <w:rPr>
                <w:sz w:val="24"/>
                <w:szCs w:val="24"/>
                <w:lang w:val="en-IN"/>
              </w:rPr>
            </w:pPr>
            <w:r w:rsidRPr="00694658">
              <w:rPr>
                <w:sz w:val="24"/>
                <w:szCs w:val="24"/>
                <w:lang w:val="en-IN"/>
              </w:rPr>
              <w:t>Debt refinancing</w:t>
            </w:r>
          </w:p>
        </w:tc>
        <w:tc>
          <w:tcPr>
            <w:tcW w:w="0" w:type="auto"/>
            <w:hideMark/>
          </w:tcPr>
          <w:p w14:paraId="3A4E8C1E"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Reduces financing costs and improves liquidity.</w:t>
            </w:r>
          </w:p>
        </w:tc>
        <w:tc>
          <w:tcPr>
            <w:tcW w:w="0" w:type="auto"/>
            <w:hideMark/>
          </w:tcPr>
          <w:p w14:paraId="72623BC7" w14:textId="77777777" w:rsidR="00694658" w:rsidRPr="00694658" w:rsidRDefault="00694658" w:rsidP="0069465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lang w:val="en-IN"/>
              </w:rPr>
            </w:pPr>
            <w:r w:rsidRPr="00694658">
              <w:rPr>
                <w:sz w:val="24"/>
                <w:szCs w:val="24"/>
                <w:lang w:val="en-IN"/>
              </w:rPr>
              <w:t>Refinancing depends on favourable interest rates and market conditions.</w:t>
            </w:r>
          </w:p>
        </w:tc>
      </w:tr>
    </w:tbl>
    <w:p w14:paraId="16B9F3D1" w14:textId="77777777" w:rsidR="009314B9" w:rsidRDefault="00E61F68" w:rsidP="00447C26">
      <w:pPr>
        <w:pStyle w:val="Heading3"/>
      </w:pPr>
      <w:bookmarkStart w:id="19" w:name="_Toc234445582"/>
      <w:r>
        <w:t>4.1.2 Equity Injection through Retained Earnings and Limited Share Issuance</w:t>
      </w:r>
      <w:bookmarkEnd w:id="19"/>
      <w:r>
        <w:t xml:space="preserve"> </w:t>
      </w:r>
    </w:p>
    <w:p w14:paraId="76CB656A" w14:textId="0176C734" w:rsidR="009314B9" w:rsidRDefault="00E61F68">
      <w:pPr>
        <w:spacing w:line="360" w:lineRule="auto"/>
        <w:jc w:val="both"/>
        <w:rPr>
          <w:sz w:val="24"/>
          <w:szCs w:val="24"/>
        </w:rPr>
      </w:pPr>
      <w:r>
        <w:rPr>
          <w:sz w:val="24"/>
          <w:szCs w:val="24"/>
        </w:rPr>
        <w:t xml:space="preserve">The main ways through which Marriott can build its capital base is by keeping a higher percentage of earnings and limited issuance of equity as a means of financing big strategic projects. The gradual increase in retained earnings would eventually restore the equity of shareholders and minimise the use of debt financing, which would enhance the financial stability in the long-term. Limited equity funding will supply extra funds to digital transformation, sustainability programs and global growth without excessive borrowing. Organisational competitiveness and sustainable business in the long term are boosted by digital investment that is backed with the right financial resources (Zhang </w:t>
      </w:r>
      <w:r w:rsidR="00205DC2" w:rsidRPr="00205DC2">
        <w:rPr>
          <w:i/>
          <w:iCs/>
          <w:sz w:val="24"/>
          <w:szCs w:val="24"/>
        </w:rPr>
        <w:t>et al.</w:t>
      </w:r>
      <w:r>
        <w:rPr>
          <w:sz w:val="24"/>
          <w:szCs w:val="24"/>
        </w:rPr>
        <w:t>, 2023). Also, enhancing digital capabilities enhances ESG performance in hospitality companies, which generates long-term value to the investors and other stakeholders (Kim</w:t>
      </w:r>
      <w:r w:rsidR="00447C26">
        <w:rPr>
          <w:sz w:val="24"/>
          <w:szCs w:val="24"/>
        </w:rPr>
        <w:t xml:space="preserve"> </w:t>
      </w:r>
      <w:r w:rsidR="00205DC2" w:rsidRPr="00205DC2">
        <w:rPr>
          <w:i/>
          <w:iCs/>
          <w:sz w:val="24"/>
          <w:szCs w:val="24"/>
        </w:rPr>
        <w:t>et al.</w:t>
      </w:r>
      <w:r>
        <w:rPr>
          <w:sz w:val="24"/>
          <w:szCs w:val="24"/>
        </w:rPr>
        <w:t>, 2025). Even though the issuance of new shares can water down the shareholders, limiting the issuance of equity to strategic growth areas would reduce dilution and hence sustainable growth.</w:t>
      </w:r>
    </w:p>
    <w:p w14:paraId="73FE95EB" w14:textId="77777777" w:rsidR="009314B9" w:rsidRDefault="00E61F68" w:rsidP="00447C26">
      <w:pPr>
        <w:pStyle w:val="Heading3"/>
      </w:pPr>
      <w:bookmarkStart w:id="20" w:name="_Toc234445583"/>
      <w:r>
        <w:t>4.1.3 Debt Refinancing and Capital Structure Optimisation</w:t>
      </w:r>
      <w:bookmarkEnd w:id="20"/>
      <w:r>
        <w:t xml:space="preserve"> </w:t>
      </w:r>
    </w:p>
    <w:p w14:paraId="08CA4B17" w14:textId="6A77216F" w:rsidR="009314B9" w:rsidRDefault="00E61F68">
      <w:pPr>
        <w:spacing w:line="360" w:lineRule="auto"/>
        <w:jc w:val="both"/>
        <w:rPr>
          <w:sz w:val="24"/>
          <w:szCs w:val="24"/>
        </w:rPr>
      </w:pPr>
      <w:r>
        <w:rPr>
          <w:sz w:val="24"/>
          <w:szCs w:val="24"/>
        </w:rPr>
        <w:t xml:space="preserve">Marriott needs to refinance high interest borrowings by converting short term or expensive borrowings with long term financing of low interest. The lengthening of term of debt would decrease the pressure of refinancing, enhance liquidity management and offer more financial flexibility to make future investments. Having a proper debt/equity ratio would also enhance interest cover and minimize financial risk. Well-managed liquidity helps companies to </w:t>
      </w:r>
      <w:r w:rsidR="00205DC2">
        <w:rPr>
          <w:sz w:val="24"/>
          <w:szCs w:val="24"/>
        </w:rPr>
        <w:t>fulfil</w:t>
      </w:r>
      <w:r>
        <w:rPr>
          <w:sz w:val="24"/>
          <w:szCs w:val="24"/>
        </w:rPr>
        <w:t xml:space="preserve"> short-term liabilities and long-term financial sustainability (Einstein, 2025). As Marriott continues to experience rising debt prices and a negative shareholders equity, optimisation of its capital structure would reduce the costs of financing, increase debt repayment ability and build a more robust financial stance to enable the company to expand globally in future.</w:t>
      </w:r>
    </w:p>
    <w:p w14:paraId="53AF686D" w14:textId="77777777" w:rsidR="009314B9" w:rsidRDefault="00E61F68" w:rsidP="00447C26">
      <w:pPr>
        <w:pStyle w:val="Heading1"/>
      </w:pPr>
      <w:bookmarkStart w:id="21" w:name="_Toc234445584"/>
      <w:r>
        <w:t>5. Investment Appraisal and Capital Budgeting</w:t>
      </w:r>
      <w:bookmarkEnd w:id="21"/>
    </w:p>
    <w:p w14:paraId="0B460AD9" w14:textId="77777777" w:rsidR="009314B9" w:rsidRDefault="00E61F68" w:rsidP="00447C26">
      <w:pPr>
        <w:pStyle w:val="Heading2"/>
      </w:pPr>
      <w:bookmarkStart w:id="22" w:name="_Toc234445585"/>
      <w:r>
        <w:t>5.1 Capital Budgeting Introduction</w:t>
      </w:r>
      <w:bookmarkEnd w:id="22"/>
    </w:p>
    <w:p w14:paraId="191AD3DE" w14:textId="77777777" w:rsidR="009314B9" w:rsidRDefault="00E61F68">
      <w:pPr>
        <w:spacing w:line="360" w:lineRule="auto"/>
        <w:jc w:val="both"/>
        <w:rPr>
          <w:sz w:val="24"/>
          <w:szCs w:val="24"/>
        </w:rPr>
      </w:pPr>
      <w:r>
        <w:rPr>
          <w:sz w:val="24"/>
          <w:szCs w:val="24"/>
        </w:rPr>
        <w:t xml:space="preserve">Capital budgeting is a process of assessing long-term investment projects to see whether it adds value to a firm and can support strategic goals. It allows organisations to use financial resources optimally and minimises uncertainty in investment decisions by engaging in a systematic planning and information analysis (Charoenwong, Kimura, Kwan and Tan, 2024). Financial criteria are most commonly used to determine the value of investment and they include Payback Period (PBP), Accounting rate of return (ARR), Net Present Value (NPV), Profitability Index (PI) and Internal rate of return (IRR) to determine those projects that are capable of maximising shareholder wealth. </w:t>
      </w:r>
    </w:p>
    <w:p w14:paraId="353EA57E" w14:textId="77777777" w:rsidR="009314B9" w:rsidRDefault="00E61F68" w:rsidP="00447C26">
      <w:pPr>
        <w:pStyle w:val="Heading2"/>
      </w:pPr>
      <w:bookmarkStart w:id="23" w:name="_Toc234445586"/>
      <w:r>
        <w:t>5.2 Investment Appraisal Calculations</w:t>
      </w:r>
      <w:bookmarkEnd w:id="23"/>
    </w:p>
    <w:p w14:paraId="3F5FB54E" w14:textId="77777777" w:rsidR="009314B9" w:rsidRDefault="00E61F68">
      <w:pPr>
        <w:spacing w:after="160" w:line="360" w:lineRule="auto"/>
        <w:jc w:val="both"/>
        <w:rPr>
          <w:sz w:val="24"/>
          <w:szCs w:val="24"/>
        </w:rPr>
      </w:pPr>
      <w:r>
        <w:rPr>
          <w:sz w:val="24"/>
          <w:szCs w:val="24"/>
        </w:rPr>
        <w:t>The investment appraisal results for Projects A, B and C are summarised in below table.</w:t>
      </w:r>
    </w:p>
    <w:p w14:paraId="55BB45B4" w14:textId="77777777" w:rsidR="009314B9" w:rsidRDefault="00E61F68">
      <w:pPr>
        <w:spacing w:after="160" w:line="360" w:lineRule="auto"/>
        <w:jc w:val="both"/>
        <w:rPr>
          <w:b/>
          <w:bCs/>
          <w:i/>
          <w:iCs/>
          <w:sz w:val="24"/>
          <w:szCs w:val="24"/>
        </w:rPr>
      </w:pPr>
      <w:r>
        <w:rPr>
          <w:b/>
          <w:bCs/>
          <w:i/>
          <w:iCs/>
          <w:sz w:val="24"/>
          <w:szCs w:val="24"/>
        </w:rPr>
        <w:t>Comparison of Investment Appraisal Results</w:t>
      </w:r>
    </w:p>
    <w:tbl>
      <w:tblPr>
        <w:tblStyle w:val="a0"/>
        <w:tblW w:w="90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60"/>
        <w:gridCol w:w="1755"/>
        <w:gridCol w:w="1920"/>
        <w:gridCol w:w="1950"/>
        <w:gridCol w:w="1515"/>
      </w:tblGrid>
      <w:tr w:rsidR="009314B9" w14:paraId="77F16E1F" w14:textId="77777777">
        <w:trPr>
          <w:trHeight w:val="405"/>
        </w:trPr>
        <w:tc>
          <w:tcPr>
            <w:tcW w:w="1860" w:type="dxa"/>
            <w:tcBorders>
              <w:top w:val="single" w:sz="6" w:space="0" w:color="FFFFFF"/>
              <w:left w:val="single" w:sz="6" w:space="0" w:color="FFFFFF"/>
              <w:bottom w:val="single" w:sz="6" w:space="0" w:color="FFFFFF"/>
              <w:right w:val="nil"/>
            </w:tcBorders>
            <w:shd w:val="clear" w:color="auto" w:fill="000000"/>
            <w:tcMar>
              <w:top w:w="0" w:type="dxa"/>
              <w:left w:w="100" w:type="dxa"/>
              <w:bottom w:w="0" w:type="dxa"/>
              <w:right w:w="100" w:type="dxa"/>
            </w:tcMar>
          </w:tcPr>
          <w:p w14:paraId="0C6DF877" w14:textId="77777777" w:rsidR="009314B9" w:rsidRDefault="00E61F68">
            <w:pPr>
              <w:spacing w:after="160" w:line="360" w:lineRule="auto"/>
              <w:jc w:val="both"/>
              <w:rPr>
                <w:b/>
                <w:bCs/>
                <w:color w:val="FFFFFF"/>
                <w:sz w:val="24"/>
                <w:szCs w:val="24"/>
              </w:rPr>
            </w:pPr>
            <w:r>
              <w:rPr>
                <w:b/>
                <w:bCs/>
                <w:color w:val="FFFFFF"/>
                <w:sz w:val="24"/>
                <w:szCs w:val="24"/>
              </w:rPr>
              <w:t>Criteria</w:t>
            </w:r>
          </w:p>
        </w:tc>
        <w:tc>
          <w:tcPr>
            <w:tcW w:w="1755" w:type="dxa"/>
            <w:tcBorders>
              <w:top w:val="single" w:sz="6" w:space="0" w:color="FFFFFF"/>
              <w:left w:val="nil"/>
              <w:bottom w:val="single" w:sz="6" w:space="0" w:color="FFFFFF"/>
              <w:right w:val="nil"/>
            </w:tcBorders>
            <w:shd w:val="clear" w:color="auto" w:fill="000000"/>
            <w:tcMar>
              <w:top w:w="0" w:type="dxa"/>
              <w:left w:w="100" w:type="dxa"/>
              <w:bottom w:w="0" w:type="dxa"/>
              <w:right w:w="100" w:type="dxa"/>
            </w:tcMar>
          </w:tcPr>
          <w:p w14:paraId="71E19A2F" w14:textId="77777777" w:rsidR="009314B9" w:rsidRDefault="00E61F68">
            <w:pPr>
              <w:spacing w:after="160" w:line="360" w:lineRule="auto"/>
              <w:jc w:val="both"/>
              <w:rPr>
                <w:b/>
                <w:bCs/>
                <w:color w:val="FFFFFF"/>
                <w:sz w:val="24"/>
                <w:szCs w:val="24"/>
              </w:rPr>
            </w:pPr>
            <w:r>
              <w:rPr>
                <w:b/>
                <w:bCs/>
                <w:color w:val="FFFFFF"/>
                <w:sz w:val="24"/>
                <w:szCs w:val="24"/>
              </w:rPr>
              <w:t>Project A</w:t>
            </w:r>
          </w:p>
        </w:tc>
        <w:tc>
          <w:tcPr>
            <w:tcW w:w="1920" w:type="dxa"/>
            <w:tcBorders>
              <w:top w:val="single" w:sz="6" w:space="0" w:color="FFFFFF"/>
              <w:left w:val="nil"/>
              <w:bottom w:val="single" w:sz="6" w:space="0" w:color="FFFFFF"/>
              <w:right w:val="nil"/>
            </w:tcBorders>
            <w:shd w:val="clear" w:color="auto" w:fill="000000"/>
            <w:tcMar>
              <w:top w:w="0" w:type="dxa"/>
              <w:left w:w="100" w:type="dxa"/>
              <w:bottom w:w="0" w:type="dxa"/>
              <w:right w:w="100" w:type="dxa"/>
            </w:tcMar>
          </w:tcPr>
          <w:p w14:paraId="76E4FCAD" w14:textId="77777777" w:rsidR="009314B9" w:rsidRDefault="00E61F68">
            <w:pPr>
              <w:spacing w:after="160" w:line="360" w:lineRule="auto"/>
              <w:jc w:val="both"/>
              <w:rPr>
                <w:b/>
                <w:bCs/>
                <w:color w:val="FFFFFF"/>
                <w:sz w:val="24"/>
                <w:szCs w:val="24"/>
              </w:rPr>
            </w:pPr>
            <w:r>
              <w:rPr>
                <w:b/>
                <w:bCs/>
                <w:color w:val="FFFFFF"/>
                <w:sz w:val="24"/>
                <w:szCs w:val="24"/>
              </w:rPr>
              <w:t>Project B</w:t>
            </w:r>
          </w:p>
        </w:tc>
        <w:tc>
          <w:tcPr>
            <w:tcW w:w="1950" w:type="dxa"/>
            <w:tcBorders>
              <w:top w:val="single" w:sz="6" w:space="0" w:color="FFFFFF"/>
              <w:left w:val="nil"/>
              <w:bottom w:val="single" w:sz="6" w:space="0" w:color="FFFFFF"/>
              <w:right w:val="nil"/>
            </w:tcBorders>
            <w:shd w:val="clear" w:color="auto" w:fill="000000"/>
            <w:tcMar>
              <w:top w:w="0" w:type="dxa"/>
              <w:left w:w="100" w:type="dxa"/>
              <w:bottom w:w="0" w:type="dxa"/>
              <w:right w:w="100" w:type="dxa"/>
            </w:tcMar>
          </w:tcPr>
          <w:p w14:paraId="49BE5F93" w14:textId="77777777" w:rsidR="009314B9" w:rsidRDefault="00E61F68">
            <w:pPr>
              <w:spacing w:after="160" w:line="360" w:lineRule="auto"/>
              <w:jc w:val="both"/>
              <w:rPr>
                <w:b/>
                <w:bCs/>
                <w:color w:val="FFFFFF"/>
                <w:sz w:val="24"/>
                <w:szCs w:val="24"/>
              </w:rPr>
            </w:pPr>
            <w:r>
              <w:rPr>
                <w:b/>
                <w:bCs/>
                <w:color w:val="FFFFFF"/>
                <w:sz w:val="24"/>
                <w:szCs w:val="24"/>
              </w:rPr>
              <w:t>Project C</w:t>
            </w:r>
          </w:p>
        </w:tc>
        <w:tc>
          <w:tcPr>
            <w:tcW w:w="1515" w:type="dxa"/>
            <w:tcBorders>
              <w:top w:val="single" w:sz="6" w:space="0" w:color="FFFFFF"/>
              <w:left w:val="nil"/>
              <w:bottom w:val="single" w:sz="6" w:space="0" w:color="FFFFFF"/>
              <w:right w:val="single" w:sz="6" w:space="0" w:color="FFFFFF"/>
            </w:tcBorders>
            <w:shd w:val="clear" w:color="auto" w:fill="000000"/>
            <w:tcMar>
              <w:top w:w="0" w:type="dxa"/>
              <w:left w:w="100" w:type="dxa"/>
              <w:bottom w:w="0" w:type="dxa"/>
              <w:right w:w="100" w:type="dxa"/>
            </w:tcMar>
          </w:tcPr>
          <w:p w14:paraId="27656571" w14:textId="77777777" w:rsidR="009314B9" w:rsidRDefault="00E61F68">
            <w:pPr>
              <w:spacing w:after="160" w:line="360" w:lineRule="auto"/>
              <w:jc w:val="both"/>
              <w:rPr>
                <w:b/>
                <w:bCs/>
                <w:color w:val="FFFFFF"/>
                <w:sz w:val="24"/>
                <w:szCs w:val="24"/>
              </w:rPr>
            </w:pPr>
            <w:r>
              <w:rPr>
                <w:b/>
                <w:bCs/>
                <w:color w:val="FFFFFF"/>
                <w:sz w:val="24"/>
                <w:szCs w:val="24"/>
              </w:rPr>
              <w:t>Preferred</w:t>
            </w:r>
          </w:p>
        </w:tc>
      </w:tr>
      <w:tr w:rsidR="009314B9" w14:paraId="23CF0E81" w14:textId="77777777">
        <w:trPr>
          <w:trHeight w:val="405"/>
        </w:trPr>
        <w:tc>
          <w:tcPr>
            <w:tcW w:w="186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041AA5CF" w14:textId="77777777" w:rsidR="009314B9" w:rsidRDefault="00E61F68">
            <w:pPr>
              <w:spacing w:after="160" w:line="360" w:lineRule="auto"/>
              <w:jc w:val="both"/>
              <w:rPr>
                <w:b/>
                <w:bCs/>
                <w:color w:val="FFFFFF"/>
                <w:sz w:val="24"/>
                <w:szCs w:val="24"/>
              </w:rPr>
            </w:pPr>
            <w:r>
              <w:rPr>
                <w:b/>
                <w:bCs/>
                <w:color w:val="FFFFFF"/>
                <w:sz w:val="24"/>
                <w:szCs w:val="24"/>
              </w:rPr>
              <w:t>Payback Period</w:t>
            </w:r>
          </w:p>
        </w:tc>
        <w:tc>
          <w:tcPr>
            <w:tcW w:w="175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0D57A422" w14:textId="77777777" w:rsidR="009314B9" w:rsidRDefault="00E61F68">
            <w:pPr>
              <w:spacing w:after="160" w:line="360" w:lineRule="auto"/>
              <w:jc w:val="both"/>
              <w:rPr>
                <w:sz w:val="24"/>
                <w:szCs w:val="24"/>
              </w:rPr>
            </w:pPr>
            <w:r>
              <w:rPr>
                <w:sz w:val="24"/>
                <w:szCs w:val="24"/>
              </w:rPr>
              <w:t>4 years 6 months</w:t>
            </w:r>
          </w:p>
        </w:tc>
        <w:tc>
          <w:tcPr>
            <w:tcW w:w="1920"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76406D16" w14:textId="77777777" w:rsidR="009314B9" w:rsidRDefault="00E61F68">
            <w:pPr>
              <w:spacing w:after="160" w:line="360" w:lineRule="auto"/>
              <w:jc w:val="both"/>
              <w:rPr>
                <w:sz w:val="24"/>
                <w:szCs w:val="24"/>
              </w:rPr>
            </w:pPr>
            <w:r>
              <w:rPr>
                <w:sz w:val="24"/>
                <w:szCs w:val="24"/>
              </w:rPr>
              <w:t>4 years 6.5 months</w:t>
            </w:r>
          </w:p>
        </w:tc>
        <w:tc>
          <w:tcPr>
            <w:tcW w:w="1950"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20A5E2CD" w14:textId="77777777" w:rsidR="009314B9" w:rsidRDefault="00E61F68">
            <w:pPr>
              <w:spacing w:after="160" w:line="360" w:lineRule="auto"/>
              <w:jc w:val="both"/>
              <w:rPr>
                <w:sz w:val="24"/>
                <w:szCs w:val="24"/>
              </w:rPr>
            </w:pPr>
            <w:r>
              <w:rPr>
                <w:sz w:val="24"/>
                <w:szCs w:val="24"/>
              </w:rPr>
              <w:t>3 years 7.2 months</w:t>
            </w:r>
          </w:p>
        </w:tc>
        <w:tc>
          <w:tcPr>
            <w:tcW w:w="151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16FA850D" w14:textId="77777777" w:rsidR="009314B9" w:rsidRDefault="00E61F68">
            <w:pPr>
              <w:spacing w:after="160" w:line="360" w:lineRule="auto"/>
              <w:jc w:val="both"/>
              <w:rPr>
                <w:sz w:val="24"/>
                <w:szCs w:val="24"/>
              </w:rPr>
            </w:pPr>
            <w:r>
              <w:rPr>
                <w:sz w:val="24"/>
                <w:szCs w:val="24"/>
              </w:rPr>
              <w:t>Project C</w:t>
            </w:r>
          </w:p>
        </w:tc>
      </w:tr>
      <w:tr w:rsidR="009314B9" w14:paraId="6B970C56" w14:textId="77777777">
        <w:trPr>
          <w:trHeight w:val="405"/>
        </w:trPr>
        <w:tc>
          <w:tcPr>
            <w:tcW w:w="186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596C28FA" w14:textId="77777777" w:rsidR="009314B9" w:rsidRDefault="00E61F68">
            <w:pPr>
              <w:spacing w:after="160" w:line="360" w:lineRule="auto"/>
              <w:jc w:val="both"/>
              <w:rPr>
                <w:b/>
                <w:bCs/>
                <w:color w:val="FFFFFF"/>
                <w:sz w:val="24"/>
                <w:szCs w:val="24"/>
              </w:rPr>
            </w:pPr>
            <w:r>
              <w:rPr>
                <w:b/>
                <w:bCs/>
                <w:color w:val="FFFFFF"/>
                <w:sz w:val="24"/>
                <w:szCs w:val="24"/>
              </w:rPr>
              <w:t>ARR</w:t>
            </w:r>
          </w:p>
        </w:tc>
        <w:tc>
          <w:tcPr>
            <w:tcW w:w="175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256CEEEA" w14:textId="77777777" w:rsidR="009314B9" w:rsidRDefault="00E61F68">
            <w:pPr>
              <w:spacing w:after="160" w:line="360" w:lineRule="auto"/>
              <w:jc w:val="both"/>
              <w:rPr>
                <w:sz w:val="24"/>
                <w:szCs w:val="24"/>
              </w:rPr>
            </w:pPr>
            <w:r>
              <w:rPr>
                <w:sz w:val="24"/>
                <w:szCs w:val="24"/>
              </w:rPr>
              <w:t>3.2%</w:t>
            </w:r>
          </w:p>
        </w:tc>
        <w:tc>
          <w:tcPr>
            <w:tcW w:w="1920"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5F1656A8" w14:textId="77777777" w:rsidR="009314B9" w:rsidRDefault="00E61F68">
            <w:pPr>
              <w:spacing w:after="160" w:line="360" w:lineRule="auto"/>
              <w:jc w:val="both"/>
              <w:rPr>
                <w:sz w:val="24"/>
                <w:szCs w:val="24"/>
              </w:rPr>
            </w:pPr>
            <w:r>
              <w:rPr>
                <w:sz w:val="24"/>
                <w:szCs w:val="24"/>
              </w:rPr>
              <w:t>4.0%</w:t>
            </w:r>
          </w:p>
        </w:tc>
        <w:tc>
          <w:tcPr>
            <w:tcW w:w="1950"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77074817" w14:textId="77777777" w:rsidR="009314B9" w:rsidRDefault="00E61F68">
            <w:pPr>
              <w:spacing w:after="160" w:line="360" w:lineRule="auto"/>
              <w:jc w:val="both"/>
              <w:rPr>
                <w:sz w:val="24"/>
                <w:szCs w:val="24"/>
              </w:rPr>
            </w:pPr>
            <w:r>
              <w:rPr>
                <w:sz w:val="24"/>
                <w:szCs w:val="24"/>
              </w:rPr>
              <w:t>12.0%</w:t>
            </w:r>
          </w:p>
        </w:tc>
        <w:tc>
          <w:tcPr>
            <w:tcW w:w="151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6D658B1F" w14:textId="77777777" w:rsidR="009314B9" w:rsidRDefault="00E61F68">
            <w:pPr>
              <w:spacing w:after="160" w:line="360" w:lineRule="auto"/>
              <w:jc w:val="both"/>
              <w:rPr>
                <w:sz w:val="24"/>
                <w:szCs w:val="24"/>
              </w:rPr>
            </w:pPr>
            <w:r>
              <w:rPr>
                <w:sz w:val="24"/>
                <w:szCs w:val="24"/>
              </w:rPr>
              <w:t>Project C</w:t>
            </w:r>
          </w:p>
        </w:tc>
      </w:tr>
      <w:tr w:rsidR="009314B9" w14:paraId="3FF99047" w14:textId="77777777">
        <w:trPr>
          <w:trHeight w:val="405"/>
        </w:trPr>
        <w:tc>
          <w:tcPr>
            <w:tcW w:w="186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1CC1249F" w14:textId="77777777" w:rsidR="009314B9" w:rsidRDefault="00E61F68">
            <w:pPr>
              <w:spacing w:after="160" w:line="360" w:lineRule="auto"/>
              <w:jc w:val="both"/>
              <w:rPr>
                <w:b/>
                <w:bCs/>
                <w:color w:val="FFFFFF"/>
                <w:sz w:val="24"/>
                <w:szCs w:val="24"/>
              </w:rPr>
            </w:pPr>
            <w:r>
              <w:rPr>
                <w:b/>
                <w:bCs/>
                <w:color w:val="FFFFFF"/>
                <w:sz w:val="24"/>
                <w:szCs w:val="24"/>
              </w:rPr>
              <w:t>NPV (£m)</w:t>
            </w:r>
          </w:p>
        </w:tc>
        <w:tc>
          <w:tcPr>
            <w:tcW w:w="175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38A6B876" w14:textId="77777777" w:rsidR="009314B9" w:rsidRDefault="00E61F68">
            <w:pPr>
              <w:spacing w:after="160" w:line="360" w:lineRule="auto"/>
              <w:jc w:val="both"/>
              <w:rPr>
                <w:sz w:val="24"/>
                <w:szCs w:val="24"/>
              </w:rPr>
            </w:pPr>
            <w:r>
              <w:rPr>
                <w:sz w:val="24"/>
                <w:szCs w:val="24"/>
              </w:rPr>
              <w:t>-6.57</w:t>
            </w:r>
          </w:p>
        </w:tc>
        <w:tc>
          <w:tcPr>
            <w:tcW w:w="1920"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6EFF5264" w14:textId="77777777" w:rsidR="009314B9" w:rsidRDefault="00E61F68">
            <w:pPr>
              <w:spacing w:after="160" w:line="360" w:lineRule="auto"/>
              <w:jc w:val="both"/>
              <w:rPr>
                <w:sz w:val="24"/>
                <w:szCs w:val="24"/>
              </w:rPr>
            </w:pPr>
            <w:r>
              <w:rPr>
                <w:sz w:val="24"/>
                <w:szCs w:val="24"/>
              </w:rPr>
              <w:t>-6.11</w:t>
            </w:r>
          </w:p>
        </w:tc>
        <w:tc>
          <w:tcPr>
            <w:tcW w:w="1950"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5408CA20" w14:textId="77777777" w:rsidR="009314B9" w:rsidRDefault="00E61F68">
            <w:pPr>
              <w:spacing w:after="160" w:line="360" w:lineRule="auto"/>
              <w:jc w:val="both"/>
              <w:rPr>
                <w:sz w:val="24"/>
                <w:szCs w:val="24"/>
              </w:rPr>
            </w:pPr>
            <w:r>
              <w:rPr>
                <w:sz w:val="24"/>
                <w:szCs w:val="24"/>
              </w:rPr>
              <w:t>0.83</w:t>
            </w:r>
          </w:p>
        </w:tc>
        <w:tc>
          <w:tcPr>
            <w:tcW w:w="151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703F1AF1" w14:textId="77777777" w:rsidR="009314B9" w:rsidRDefault="00E61F68">
            <w:pPr>
              <w:spacing w:after="160" w:line="360" w:lineRule="auto"/>
              <w:jc w:val="both"/>
              <w:rPr>
                <w:sz w:val="24"/>
                <w:szCs w:val="24"/>
              </w:rPr>
            </w:pPr>
            <w:r>
              <w:rPr>
                <w:sz w:val="24"/>
                <w:szCs w:val="24"/>
              </w:rPr>
              <w:t>Project C</w:t>
            </w:r>
          </w:p>
        </w:tc>
      </w:tr>
      <w:tr w:rsidR="009314B9" w14:paraId="19A1A8FD" w14:textId="77777777">
        <w:trPr>
          <w:trHeight w:val="405"/>
        </w:trPr>
        <w:tc>
          <w:tcPr>
            <w:tcW w:w="186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6420D007" w14:textId="77777777" w:rsidR="009314B9" w:rsidRDefault="00E61F68">
            <w:pPr>
              <w:spacing w:after="160" w:line="360" w:lineRule="auto"/>
              <w:jc w:val="both"/>
              <w:rPr>
                <w:b/>
                <w:bCs/>
                <w:color w:val="FFFFFF"/>
                <w:sz w:val="24"/>
                <w:szCs w:val="24"/>
              </w:rPr>
            </w:pPr>
            <w:r>
              <w:rPr>
                <w:b/>
                <w:bCs/>
                <w:color w:val="FFFFFF"/>
                <w:sz w:val="24"/>
                <w:szCs w:val="24"/>
              </w:rPr>
              <w:t>Profitability Index</w:t>
            </w:r>
          </w:p>
        </w:tc>
        <w:tc>
          <w:tcPr>
            <w:tcW w:w="175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59D98D62" w14:textId="77777777" w:rsidR="009314B9" w:rsidRDefault="00E61F68">
            <w:pPr>
              <w:spacing w:after="160" w:line="360" w:lineRule="auto"/>
              <w:jc w:val="both"/>
              <w:rPr>
                <w:sz w:val="24"/>
                <w:szCs w:val="24"/>
              </w:rPr>
            </w:pPr>
            <w:r>
              <w:rPr>
                <w:sz w:val="24"/>
                <w:szCs w:val="24"/>
              </w:rPr>
              <w:t>0.87</w:t>
            </w:r>
          </w:p>
        </w:tc>
        <w:tc>
          <w:tcPr>
            <w:tcW w:w="1920"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0A11D793" w14:textId="77777777" w:rsidR="009314B9" w:rsidRDefault="00E61F68">
            <w:pPr>
              <w:spacing w:after="160" w:line="360" w:lineRule="auto"/>
              <w:jc w:val="both"/>
              <w:rPr>
                <w:sz w:val="24"/>
                <w:szCs w:val="24"/>
              </w:rPr>
            </w:pPr>
            <w:r>
              <w:rPr>
                <w:sz w:val="24"/>
                <w:szCs w:val="24"/>
              </w:rPr>
              <w:t>0.88</w:t>
            </w:r>
          </w:p>
        </w:tc>
        <w:tc>
          <w:tcPr>
            <w:tcW w:w="1950"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6987D640" w14:textId="77777777" w:rsidR="009314B9" w:rsidRDefault="00E61F68">
            <w:pPr>
              <w:spacing w:after="160" w:line="360" w:lineRule="auto"/>
              <w:jc w:val="both"/>
              <w:rPr>
                <w:sz w:val="24"/>
                <w:szCs w:val="24"/>
              </w:rPr>
            </w:pPr>
            <w:r>
              <w:rPr>
                <w:sz w:val="24"/>
                <w:szCs w:val="24"/>
              </w:rPr>
              <w:t>1.02</w:t>
            </w:r>
          </w:p>
        </w:tc>
        <w:tc>
          <w:tcPr>
            <w:tcW w:w="151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1B3349C4" w14:textId="77777777" w:rsidR="009314B9" w:rsidRDefault="00E61F68">
            <w:pPr>
              <w:spacing w:after="160" w:line="360" w:lineRule="auto"/>
              <w:jc w:val="both"/>
              <w:rPr>
                <w:sz w:val="24"/>
                <w:szCs w:val="24"/>
              </w:rPr>
            </w:pPr>
            <w:r>
              <w:rPr>
                <w:sz w:val="24"/>
                <w:szCs w:val="24"/>
              </w:rPr>
              <w:t>Project C</w:t>
            </w:r>
          </w:p>
        </w:tc>
      </w:tr>
      <w:tr w:rsidR="009314B9" w14:paraId="7CF79BEA" w14:textId="77777777">
        <w:trPr>
          <w:trHeight w:val="405"/>
        </w:trPr>
        <w:tc>
          <w:tcPr>
            <w:tcW w:w="186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69DCC202" w14:textId="77777777" w:rsidR="009314B9" w:rsidRDefault="00E61F68">
            <w:pPr>
              <w:spacing w:after="160" w:line="360" w:lineRule="auto"/>
              <w:jc w:val="both"/>
              <w:rPr>
                <w:b/>
                <w:bCs/>
                <w:color w:val="FFFFFF"/>
                <w:sz w:val="24"/>
                <w:szCs w:val="24"/>
              </w:rPr>
            </w:pPr>
            <w:r>
              <w:rPr>
                <w:b/>
                <w:bCs/>
                <w:color w:val="FFFFFF"/>
                <w:sz w:val="24"/>
                <w:szCs w:val="24"/>
              </w:rPr>
              <w:t>IRR</w:t>
            </w:r>
          </w:p>
        </w:tc>
        <w:tc>
          <w:tcPr>
            <w:tcW w:w="175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550BA73C" w14:textId="77777777" w:rsidR="009314B9" w:rsidRDefault="00E61F68">
            <w:pPr>
              <w:spacing w:after="160" w:line="360" w:lineRule="auto"/>
              <w:jc w:val="both"/>
              <w:rPr>
                <w:sz w:val="24"/>
                <w:szCs w:val="24"/>
              </w:rPr>
            </w:pPr>
            <w:r>
              <w:rPr>
                <w:sz w:val="24"/>
                <w:szCs w:val="24"/>
              </w:rPr>
              <w:t>0.94%</w:t>
            </w:r>
          </w:p>
        </w:tc>
        <w:tc>
          <w:tcPr>
            <w:tcW w:w="1920"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3B1B80D7" w14:textId="77777777" w:rsidR="009314B9" w:rsidRDefault="00E61F68">
            <w:pPr>
              <w:spacing w:after="160" w:line="360" w:lineRule="auto"/>
              <w:jc w:val="both"/>
              <w:rPr>
                <w:sz w:val="24"/>
                <w:szCs w:val="24"/>
              </w:rPr>
            </w:pPr>
            <w:r>
              <w:rPr>
                <w:sz w:val="24"/>
                <w:szCs w:val="24"/>
              </w:rPr>
              <w:t>-0.55%</w:t>
            </w:r>
          </w:p>
        </w:tc>
        <w:tc>
          <w:tcPr>
            <w:tcW w:w="1950"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292A7BFE" w14:textId="77777777" w:rsidR="009314B9" w:rsidRDefault="00E61F68">
            <w:pPr>
              <w:spacing w:after="160" w:line="360" w:lineRule="auto"/>
              <w:jc w:val="both"/>
              <w:rPr>
                <w:sz w:val="24"/>
                <w:szCs w:val="24"/>
              </w:rPr>
            </w:pPr>
            <w:r>
              <w:rPr>
                <w:sz w:val="24"/>
                <w:szCs w:val="24"/>
              </w:rPr>
              <w:t>7.58%</w:t>
            </w:r>
          </w:p>
        </w:tc>
        <w:tc>
          <w:tcPr>
            <w:tcW w:w="151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5DE3887A" w14:textId="77777777" w:rsidR="009314B9" w:rsidRDefault="00E61F68">
            <w:pPr>
              <w:spacing w:after="160" w:line="360" w:lineRule="auto"/>
              <w:jc w:val="both"/>
              <w:rPr>
                <w:sz w:val="24"/>
                <w:szCs w:val="24"/>
              </w:rPr>
            </w:pPr>
            <w:r>
              <w:rPr>
                <w:sz w:val="24"/>
                <w:szCs w:val="24"/>
              </w:rPr>
              <w:t>Project C</w:t>
            </w:r>
          </w:p>
        </w:tc>
      </w:tr>
    </w:tbl>
    <w:p w14:paraId="422559EB" w14:textId="77777777" w:rsidR="009314B9" w:rsidRDefault="00E61F68">
      <w:pPr>
        <w:spacing w:before="240" w:after="240" w:line="360" w:lineRule="auto"/>
        <w:jc w:val="both"/>
        <w:rPr>
          <w:sz w:val="24"/>
          <w:szCs w:val="24"/>
        </w:rPr>
      </w:pPr>
      <w:r>
        <w:rPr>
          <w:sz w:val="24"/>
          <w:szCs w:val="24"/>
        </w:rPr>
        <w:t xml:space="preserve">The </w:t>
      </w:r>
      <w:r>
        <w:rPr>
          <w:b/>
          <w:bCs/>
          <w:i/>
          <w:iCs/>
          <w:sz w:val="24"/>
          <w:szCs w:val="24"/>
        </w:rPr>
        <w:t>Payback Period</w:t>
      </w:r>
      <w:r>
        <w:rPr>
          <w:sz w:val="24"/>
          <w:szCs w:val="24"/>
        </w:rPr>
        <w:t xml:space="preserve"> is the rate at which the initial investment is repaid. Project C has the shortest recovery time of 3 years and 7.2 months, or about a year sooner than Projects A and B. The sooner capital is recovered, the lower the investment risk since less capital is at risk in the future. This feature is especially positive in the case of Marriott, the liquidity of which was found in the financial analysis to be low, and the leverage is growing, and faster cash recovery is desirable.</w:t>
      </w:r>
    </w:p>
    <w:p w14:paraId="2DF7543B" w14:textId="77777777" w:rsidR="009314B9" w:rsidRDefault="00E61F68">
      <w:pPr>
        <w:spacing w:before="240" w:after="240" w:line="360" w:lineRule="auto"/>
        <w:jc w:val="both"/>
        <w:rPr>
          <w:sz w:val="24"/>
          <w:szCs w:val="24"/>
        </w:rPr>
      </w:pPr>
      <w:r>
        <w:rPr>
          <w:sz w:val="24"/>
          <w:szCs w:val="24"/>
        </w:rPr>
        <w:t xml:space="preserve">Project C is also preferred by the </w:t>
      </w:r>
      <w:r>
        <w:rPr>
          <w:b/>
          <w:bCs/>
          <w:i/>
          <w:iCs/>
          <w:sz w:val="24"/>
          <w:szCs w:val="24"/>
        </w:rPr>
        <w:t>Accounting Rate of Return (ARR)</w:t>
      </w:r>
      <w:r>
        <w:rPr>
          <w:sz w:val="24"/>
          <w:szCs w:val="24"/>
        </w:rPr>
        <w:t>. It has an ARR of 12%, which is significantly higher than that of Project B (4%), and Project A (3.2%), suggesting better accounting profitability over the life of the project. Projects A and B bring about negligible accounting profits once depreciation is taken into account, however, Project C provides significantly higher earnings and is thus more appealing in terms of its profitability.</w:t>
      </w:r>
    </w:p>
    <w:p w14:paraId="04671655" w14:textId="77777777" w:rsidR="009314B9" w:rsidRDefault="00E61F68">
      <w:pPr>
        <w:spacing w:before="240" w:after="240" w:line="360" w:lineRule="auto"/>
        <w:jc w:val="both"/>
        <w:rPr>
          <w:sz w:val="24"/>
          <w:szCs w:val="24"/>
        </w:rPr>
      </w:pPr>
      <w:r>
        <w:rPr>
          <w:sz w:val="24"/>
          <w:szCs w:val="24"/>
        </w:rPr>
        <w:t xml:space="preserve">The </w:t>
      </w:r>
      <w:r>
        <w:rPr>
          <w:b/>
          <w:bCs/>
          <w:i/>
          <w:iCs/>
          <w:sz w:val="24"/>
          <w:szCs w:val="24"/>
        </w:rPr>
        <w:t>Net Present Value (NPV)</w:t>
      </w:r>
      <w:r>
        <w:rPr>
          <w:sz w:val="24"/>
          <w:szCs w:val="24"/>
        </w:rPr>
        <w:t xml:space="preserve"> is the best investment criterion as it determines the growth in the value of the shareholders taking into consideration the time value of money. Projects A and B yield negative NPVs of £6.57 million and £6.11 million at the discount rate needed of 8%, respectively and this means that both projects would decrease the value of the shareholders. On the other hand, Project C has a positive NPV of £0.83 million which shows that the projected discounted cash inflows are more than the initial investment. Project C is the only project that needs to be accepted under the NPV decision rule as it generates more economic value.</w:t>
      </w:r>
    </w:p>
    <w:p w14:paraId="01D06584" w14:textId="77777777" w:rsidR="009314B9" w:rsidRDefault="00E61F68">
      <w:pPr>
        <w:spacing w:before="240" w:after="240" w:line="360" w:lineRule="auto"/>
        <w:jc w:val="both"/>
        <w:rPr>
          <w:sz w:val="24"/>
          <w:szCs w:val="24"/>
        </w:rPr>
      </w:pPr>
      <w:r>
        <w:rPr>
          <w:sz w:val="24"/>
          <w:szCs w:val="24"/>
        </w:rPr>
        <w:t xml:space="preserve">The </w:t>
      </w:r>
      <w:r>
        <w:rPr>
          <w:b/>
          <w:bCs/>
          <w:i/>
          <w:iCs/>
          <w:sz w:val="24"/>
          <w:szCs w:val="24"/>
        </w:rPr>
        <w:t xml:space="preserve">Profitability Index (PI) </w:t>
      </w:r>
      <w:r>
        <w:rPr>
          <w:sz w:val="24"/>
          <w:szCs w:val="24"/>
        </w:rPr>
        <w:t>corroborates the point. Project A (0.87) and B (0.88) generate a value less than one, which means that both of them do not have enough discounted returns in comparison to the cost of investment. By contrast, project C has a PI of 1.02, so that each pound invested will produce a present value benefit of about 1.02. Despite the fact that the difference is not that significant, Project C is the only one that meets the minimum acceptance requirement.</w:t>
      </w:r>
    </w:p>
    <w:p w14:paraId="32D339FE" w14:textId="77777777" w:rsidR="009314B9" w:rsidRDefault="00E61F68">
      <w:pPr>
        <w:spacing w:before="240" w:after="240" w:line="360" w:lineRule="auto"/>
        <w:jc w:val="both"/>
        <w:rPr>
          <w:sz w:val="24"/>
          <w:szCs w:val="24"/>
        </w:rPr>
      </w:pPr>
      <w:r>
        <w:rPr>
          <w:sz w:val="24"/>
          <w:szCs w:val="24"/>
        </w:rPr>
        <w:t xml:space="preserve">Similarly, the </w:t>
      </w:r>
      <w:r>
        <w:rPr>
          <w:b/>
          <w:bCs/>
          <w:i/>
          <w:iCs/>
          <w:sz w:val="24"/>
          <w:szCs w:val="24"/>
        </w:rPr>
        <w:t xml:space="preserve">Internal Rate of Return (IRR) </w:t>
      </w:r>
      <w:r>
        <w:rPr>
          <w:sz w:val="24"/>
          <w:szCs w:val="24"/>
        </w:rPr>
        <w:t>confirms Project C as the strongest alternative. Project C generates a higher IRR of 7.58%, which is significantly higher than Projects A (0.94%) and B (-0.55%). Despite the fact that Project C IRR is slightly lower than the required 8%, it is much better than the competing investments. Projects A and B have negative NPVs and very low IRRs, which signify low financial viability at the discount rate of the assumed discount rate.</w:t>
      </w:r>
    </w:p>
    <w:p w14:paraId="6C64923A" w14:textId="77777777" w:rsidR="009314B9" w:rsidRDefault="00E61F68">
      <w:pPr>
        <w:spacing w:before="240" w:after="240" w:line="360" w:lineRule="auto"/>
        <w:jc w:val="both"/>
        <w:rPr>
          <w:sz w:val="24"/>
          <w:szCs w:val="24"/>
        </w:rPr>
      </w:pPr>
      <w:r>
        <w:rPr>
          <w:sz w:val="24"/>
          <w:szCs w:val="24"/>
        </w:rPr>
        <w:t xml:space="preserve">On the whole, all of five methods of investment appraisal will always point to </w:t>
      </w:r>
      <w:r>
        <w:rPr>
          <w:b/>
          <w:bCs/>
          <w:i/>
          <w:iCs/>
          <w:sz w:val="24"/>
          <w:szCs w:val="24"/>
        </w:rPr>
        <w:t xml:space="preserve">Project C </w:t>
      </w:r>
      <w:r>
        <w:rPr>
          <w:sz w:val="24"/>
          <w:szCs w:val="24"/>
        </w:rPr>
        <w:t>as the best investment opportunity. It provides the quickest capital recovery, greatest accounting profitability, unique positive NPV, unique profitability index of over one and greatest internal rate of return. Projects A and B do not pay off enough discounted value and thus do not meet the objective of maximising shareholder wealth of Marriott. Based on the financial status of the company, which is characterised by good operating cash flows, yet low liquidity and increasing debt levels, Project C offers the best compromise in terms of profitability, increase in liquidity and long-term value generation. Project C, therefore, ought to be suggested as the investment project of choice.</w:t>
      </w:r>
    </w:p>
    <w:p w14:paraId="6E1436D2" w14:textId="77777777" w:rsidR="009314B9" w:rsidRDefault="00E61F68" w:rsidP="00447C26">
      <w:pPr>
        <w:pStyle w:val="Heading2"/>
      </w:pPr>
      <w:bookmarkStart w:id="24" w:name="_Toc234445587"/>
      <w:r>
        <w:t>5.3 Project Comparison and Recommendation</w:t>
      </w:r>
      <w:bookmarkEnd w:id="24"/>
      <w:r>
        <w:t xml:space="preserve"> </w:t>
      </w:r>
    </w:p>
    <w:p w14:paraId="1887F899" w14:textId="0310A427" w:rsidR="009314B9" w:rsidRDefault="00E61F68">
      <w:pPr>
        <w:spacing w:before="240" w:after="240" w:line="360" w:lineRule="auto"/>
        <w:jc w:val="both"/>
        <w:rPr>
          <w:sz w:val="24"/>
          <w:szCs w:val="24"/>
        </w:rPr>
      </w:pPr>
      <w:r>
        <w:rPr>
          <w:sz w:val="24"/>
          <w:szCs w:val="24"/>
        </w:rPr>
        <w:t xml:space="preserve">Out of the </w:t>
      </w:r>
      <w:r w:rsidR="00205DC2">
        <w:rPr>
          <w:sz w:val="24"/>
          <w:szCs w:val="24"/>
        </w:rPr>
        <w:t>three-investment</w:t>
      </w:r>
      <w:r>
        <w:rPr>
          <w:sz w:val="24"/>
          <w:szCs w:val="24"/>
        </w:rPr>
        <w:t xml:space="preserve"> proposal, </w:t>
      </w:r>
      <w:r>
        <w:rPr>
          <w:b/>
          <w:bCs/>
          <w:i/>
          <w:iCs/>
          <w:sz w:val="24"/>
          <w:szCs w:val="24"/>
        </w:rPr>
        <w:t xml:space="preserve">Project C </w:t>
      </w:r>
      <w:r>
        <w:rPr>
          <w:sz w:val="24"/>
          <w:szCs w:val="24"/>
        </w:rPr>
        <w:t>is the most appealing in terms of finances as it outperforms Projects A and B in all the major capital budgeting techniques. It produces the greatest profitability, the only positive NPV (£0.83 million), PI (1.02) and IRR (7.58%) meaning it creates more value and has better long-term returns. In comparison, Projects A and B generate negative NPVs and profitability indexes that are less than one meaning that they would lower shareholder wealth.</w:t>
      </w:r>
    </w:p>
    <w:p w14:paraId="3358C50C" w14:textId="4C934B24" w:rsidR="009314B9" w:rsidRDefault="00E61F68">
      <w:pPr>
        <w:spacing w:before="240" w:after="240" w:line="360" w:lineRule="auto"/>
        <w:jc w:val="both"/>
        <w:rPr>
          <w:sz w:val="24"/>
          <w:szCs w:val="24"/>
        </w:rPr>
      </w:pPr>
      <w:r>
        <w:rPr>
          <w:sz w:val="24"/>
          <w:szCs w:val="24"/>
        </w:rPr>
        <w:t xml:space="preserve">On the side of liquidity, the project C is also the best option as it would recover initial investment in less than 3 years and 7.2 months as opposed to more than 4.5 years in the other two projects. This higher rate of cash recovery enhances cash availability and Marriott capacity to cover short term liabilities and fund investments in the future, which is especially valuable since it has a relatively low liquidity status (Einstein, 2025). Moreover, the fact that the larger inflows of cash are concentrated in Years 3 and 4 contributes to the more effective cash generation in the long-term and beneficially affects financial performance despite the increased timing risk with respect to delayed returns (Arifaj </w:t>
      </w:r>
      <w:r w:rsidR="00205DC2" w:rsidRPr="00205DC2">
        <w:rPr>
          <w:i/>
          <w:iCs/>
          <w:sz w:val="24"/>
          <w:szCs w:val="24"/>
        </w:rPr>
        <w:t>et al.</w:t>
      </w:r>
      <w:r>
        <w:rPr>
          <w:sz w:val="24"/>
          <w:szCs w:val="24"/>
        </w:rPr>
        <w:t>, 2023). Based on the high operating cash flows of Marriott and the growing debt and liquidity, Project C offers the most appropriate trade-off between profitability, liquidity improvement, investment risk and long-term shareholder value, and is thus the preferred investment.</w:t>
      </w:r>
    </w:p>
    <w:p w14:paraId="6F8C316D" w14:textId="77777777" w:rsidR="009314B9" w:rsidRDefault="00E61F68" w:rsidP="00447C26">
      <w:pPr>
        <w:pStyle w:val="Heading2"/>
      </w:pPr>
      <w:bookmarkStart w:id="25" w:name="_Toc234445588"/>
      <w:r>
        <w:t>5.4 Non-Financial Risk Evaluation</w:t>
      </w:r>
      <w:bookmarkEnd w:id="25"/>
    </w:p>
    <w:p w14:paraId="70511B28" w14:textId="78687948" w:rsidR="009314B9" w:rsidRDefault="00E61F68">
      <w:pPr>
        <w:spacing w:before="240" w:after="240" w:line="360" w:lineRule="auto"/>
        <w:jc w:val="both"/>
        <w:rPr>
          <w:sz w:val="24"/>
          <w:szCs w:val="24"/>
        </w:rPr>
      </w:pPr>
      <w:r>
        <w:rPr>
          <w:sz w:val="24"/>
          <w:szCs w:val="24"/>
        </w:rPr>
        <w:t xml:space="preserve">Marriott has a number of non-financial risks that may affect the success of its chosen investment projects. International travels and hotel occupancy could be affected due to political instability and geopolitical tensions in major tourist markets that will impact the returns of tourism projects. According to Grigoriadis </w:t>
      </w:r>
      <w:r w:rsidR="00205DC2" w:rsidRPr="00205DC2">
        <w:rPr>
          <w:i/>
          <w:iCs/>
          <w:sz w:val="24"/>
          <w:szCs w:val="24"/>
        </w:rPr>
        <w:t>et al.</w:t>
      </w:r>
      <w:r>
        <w:rPr>
          <w:sz w:val="24"/>
          <w:szCs w:val="24"/>
        </w:rPr>
        <w:t xml:space="preserve"> (2025), political uncertainty, safety issues and negative media coverage can considerably decrease the choice of destination among tourists, which is why the effective crisis management is an important aspect. Alternating the preferences of travellers and stiff competition with Hilton, Hyatt and IHG can also pose a challenge to customer loyalty, forcing the company to constantly innovate its services. Constant inflation may raise labour, utility and operating expenses, decreasing the profit margins. The swift technological changes demand continuous investment in digital developments to ensure efficiency in operations and satisfaction of the guest. Several climate-related risks, such as water shortages and severe weather conditions, can interfere with the hotel operation and raise the costs of sustainability. Atay and Saladié (2022) argued that climate change necessitates greater stakeholder coordination and sustainable resource management, and environmental resilience is a key functioning priority at Marriott.</w:t>
      </w:r>
    </w:p>
    <w:p w14:paraId="728BB168" w14:textId="77777777" w:rsidR="009314B9" w:rsidRDefault="00E61F68" w:rsidP="00447C26">
      <w:pPr>
        <w:pStyle w:val="Heading2"/>
      </w:pPr>
      <w:bookmarkStart w:id="26" w:name="_36t51j3wg3qu" w:colFirst="0" w:colLast="0"/>
      <w:bookmarkStart w:id="27" w:name="_Toc234445589"/>
      <w:bookmarkEnd w:id="26"/>
      <w:r>
        <w:t>5.5 Capital Rationing Decision</w:t>
      </w:r>
      <w:bookmarkEnd w:id="27"/>
      <w:r>
        <w:t xml:space="preserve"> </w:t>
      </w:r>
    </w:p>
    <w:tbl>
      <w:tblPr>
        <w:tblStyle w:val="a1"/>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gridCol w:w="1590"/>
        <w:gridCol w:w="1080"/>
        <w:gridCol w:w="1350"/>
        <w:gridCol w:w="3105"/>
      </w:tblGrid>
      <w:tr w:rsidR="009314B9" w14:paraId="3AFE8FB3" w14:textId="77777777">
        <w:trPr>
          <w:trHeight w:val="645"/>
        </w:trPr>
        <w:tc>
          <w:tcPr>
            <w:tcW w:w="1710" w:type="dxa"/>
            <w:tcBorders>
              <w:top w:val="single" w:sz="6" w:space="0" w:color="FFFFFF"/>
              <w:left w:val="single" w:sz="6" w:space="0" w:color="FFFFFF"/>
              <w:bottom w:val="single" w:sz="6" w:space="0" w:color="FFFFFF"/>
              <w:right w:val="nil"/>
            </w:tcBorders>
            <w:shd w:val="clear" w:color="auto" w:fill="A5A5A5"/>
            <w:tcMar>
              <w:top w:w="0" w:type="dxa"/>
              <w:left w:w="100" w:type="dxa"/>
              <w:bottom w:w="0" w:type="dxa"/>
              <w:right w:w="100" w:type="dxa"/>
            </w:tcMar>
          </w:tcPr>
          <w:p w14:paraId="7421E7ED" w14:textId="77777777" w:rsidR="009314B9" w:rsidRDefault="00E61F68">
            <w:pPr>
              <w:spacing w:after="160" w:line="360" w:lineRule="auto"/>
              <w:jc w:val="both"/>
              <w:rPr>
                <w:b/>
                <w:bCs/>
                <w:sz w:val="24"/>
                <w:szCs w:val="24"/>
              </w:rPr>
            </w:pPr>
            <w:r>
              <w:rPr>
                <w:b/>
                <w:bCs/>
                <w:sz w:val="24"/>
                <w:szCs w:val="24"/>
              </w:rPr>
              <w:t>Project Combination</w:t>
            </w:r>
          </w:p>
        </w:tc>
        <w:tc>
          <w:tcPr>
            <w:tcW w:w="1590" w:type="dxa"/>
            <w:tcBorders>
              <w:top w:val="single" w:sz="6" w:space="0" w:color="FFFFFF"/>
              <w:left w:val="nil"/>
              <w:bottom w:val="single" w:sz="6" w:space="0" w:color="FFFFFF"/>
              <w:right w:val="nil"/>
            </w:tcBorders>
            <w:shd w:val="clear" w:color="auto" w:fill="A5A5A5"/>
            <w:tcMar>
              <w:top w:w="0" w:type="dxa"/>
              <w:left w:w="100" w:type="dxa"/>
              <w:bottom w:w="0" w:type="dxa"/>
              <w:right w:w="100" w:type="dxa"/>
            </w:tcMar>
          </w:tcPr>
          <w:p w14:paraId="53CB66C2" w14:textId="77777777" w:rsidR="009314B9" w:rsidRDefault="00E61F68">
            <w:pPr>
              <w:spacing w:after="160" w:line="360" w:lineRule="auto"/>
              <w:jc w:val="both"/>
              <w:rPr>
                <w:b/>
                <w:bCs/>
                <w:sz w:val="24"/>
                <w:szCs w:val="24"/>
              </w:rPr>
            </w:pPr>
            <w:r>
              <w:rPr>
                <w:b/>
                <w:bCs/>
                <w:sz w:val="24"/>
                <w:szCs w:val="24"/>
              </w:rPr>
              <w:t>Investment (£m)</w:t>
            </w:r>
          </w:p>
        </w:tc>
        <w:tc>
          <w:tcPr>
            <w:tcW w:w="1080" w:type="dxa"/>
            <w:tcBorders>
              <w:top w:val="single" w:sz="6" w:space="0" w:color="FFFFFF"/>
              <w:left w:val="nil"/>
              <w:bottom w:val="single" w:sz="6" w:space="0" w:color="FFFFFF"/>
              <w:right w:val="nil"/>
            </w:tcBorders>
            <w:shd w:val="clear" w:color="auto" w:fill="A5A5A5"/>
            <w:tcMar>
              <w:top w:w="0" w:type="dxa"/>
              <w:left w:w="100" w:type="dxa"/>
              <w:bottom w:w="0" w:type="dxa"/>
              <w:right w:w="100" w:type="dxa"/>
            </w:tcMar>
          </w:tcPr>
          <w:p w14:paraId="3D31FD77" w14:textId="77777777" w:rsidR="009314B9" w:rsidRDefault="00E61F68">
            <w:pPr>
              <w:spacing w:after="160" w:line="360" w:lineRule="auto"/>
              <w:jc w:val="both"/>
              <w:rPr>
                <w:b/>
                <w:bCs/>
                <w:sz w:val="24"/>
                <w:szCs w:val="24"/>
              </w:rPr>
            </w:pPr>
            <w:r>
              <w:rPr>
                <w:b/>
                <w:bCs/>
                <w:sz w:val="24"/>
                <w:szCs w:val="24"/>
              </w:rPr>
              <w:t>Total NPV (£m)</w:t>
            </w:r>
          </w:p>
        </w:tc>
        <w:tc>
          <w:tcPr>
            <w:tcW w:w="1350" w:type="dxa"/>
            <w:tcBorders>
              <w:top w:val="single" w:sz="6" w:space="0" w:color="FFFFFF"/>
              <w:left w:val="nil"/>
              <w:bottom w:val="single" w:sz="6" w:space="0" w:color="FFFFFF"/>
              <w:right w:val="nil"/>
            </w:tcBorders>
            <w:shd w:val="clear" w:color="auto" w:fill="A5A5A5"/>
            <w:tcMar>
              <w:top w:w="0" w:type="dxa"/>
              <w:left w:w="100" w:type="dxa"/>
              <w:bottom w:w="0" w:type="dxa"/>
              <w:right w:w="100" w:type="dxa"/>
            </w:tcMar>
          </w:tcPr>
          <w:p w14:paraId="41D581AB" w14:textId="77777777" w:rsidR="009314B9" w:rsidRDefault="00E61F68">
            <w:pPr>
              <w:spacing w:after="160" w:line="360" w:lineRule="auto"/>
              <w:jc w:val="both"/>
              <w:rPr>
                <w:b/>
                <w:bCs/>
                <w:sz w:val="24"/>
                <w:szCs w:val="24"/>
              </w:rPr>
            </w:pPr>
            <w:r>
              <w:rPr>
                <w:b/>
                <w:bCs/>
                <w:sz w:val="24"/>
                <w:szCs w:val="24"/>
              </w:rPr>
              <w:t>Average PI</w:t>
            </w:r>
          </w:p>
        </w:tc>
        <w:tc>
          <w:tcPr>
            <w:tcW w:w="3105" w:type="dxa"/>
            <w:tcBorders>
              <w:top w:val="single" w:sz="6" w:space="0" w:color="FFFFFF"/>
              <w:left w:val="nil"/>
              <w:bottom w:val="single" w:sz="6" w:space="0" w:color="FFFFFF"/>
              <w:right w:val="single" w:sz="6" w:space="0" w:color="FFFFFF"/>
            </w:tcBorders>
            <w:shd w:val="clear" w:color="auto" w:fill="A5A5A5"/>
            <w:tcMar>
              <w:top w:w="0" w:type="dxa"/>
              <w:left w:w="100" w:type="dxa"/>
              <w:bottom w:w="0" w:type="dxa"/>
              <w:right w:w="100" w:type="dxa"/>
            </w:tcMar>
          </w:tcPr>
          <w:p w14:paraId="36DC42E1" w14:textId="77777777" w:rsidR="009314B9" w:rsidRDefault="00E61F68">
            <w:pPr>
              <w:spacing w:after="160" w:line="360" w:lineRule="auto"/>
              <w:jc w:val="both"/>
              <w:rPr>
                <w:b/>
                <w:bCs/>
                <w:sz w:val="24"/>
                <w:szCs w:val="24"/>
              </w:rPr>
            </w:pPr>
            <w:r>
              <w:rPr>
                <w:b/>
                <w:bCs/>
                <w:sz w:val="24"/>
                <w:szCs w:val="24"/>
              </w:rPr>
              <w:t>Comments</w:t>
            </w:r>
          </w:p>
        </w:tc>
      </w:tr>
      <w:tr w:rsidR="009314B9" w14:paraId="25703232" w14:textId="77777777">
        <w:trPr>
          <w:trHeight w:val="645"/>
        </w:trPr>
        <w:tc>
          <w:tcPr>
            <w:tcW w:w="1710" w:type="dxa"/>
            <w:tcBorders>
              <w:top w:val="nil"/>
              <w:left w:val="single" w:sz="6" w:space="0" w:color="FFFFFF"/>
              <w:bottom w:val="single" w:sz="6" w:space="0" w:color="FFFFFF"/>
              <w:right w:val="single" w:sz="6" w:space="0" w:color="FFFFFF"/>
            </w:tcBorders>
            <w:shd w:val="clear" w:color="auto" w:fill="A5A5A5"/>
            <w:tcMar>
              <w:top w:w="0" w:type="dxa"/>
              <w:left w:w="100" w:type="dxa"/>
              <w:bottom w:w="0" w:type="dxa"/>
              <w:right w:w="100" w:type="dxa"/>
            </w:tcMar>
          </w:tcPr>
          <w:p w14:paraId="52DB9753" w14:textId="77777777" w:rsidR="009314B9" w:rsidRDefault="00E61F68">
            <w:pPr>
              <w:spacing w:after="160" w:line="360" w:lineRule="auto"/>
              <w:jc w:val="both"/>
              <w:rPr>
                <w:b/>
                <w:bCs/>
                <w:sz w:val="24"/>
                <w:szCs w:val="24"/>
              </w:rPr>
            </w:pPr>
            <w:r>
              <w:rPr>
                <w:b/>
                <w:bCs/>
                <w:sz w:val="24"/>
                <w:szCs w:val="24"/>
              </w:rPr>
              <w:t>A + B</w:t>
            </w:r>
          </w:p>
        </w:tc>
        <w:tc>
          <w:tcPr>
            <w:tcW w:w="1590" w:type="dxa"/>
            <w:tcBorders>
              <w:top w:val="nil"/>
              <w:left w:val="nil"/>
              <w:bottom w:val="single" w:sz="6" w:space="0" w:color="FFFFFF"/>
              <w:right w:val="single" w:sz="6" w:space="0" w:color="FFFFFF"/>
            </w:tcBorders>
            <w:shd w:val="clear" w:color="auto" w:fill="DBDBDB"/>
            <w:tcMar>
              <w:top w:w="0" w:type="dxa"/>
              <w:left w:w="100" w:type="dxa"/>
              <w:bottom w:w="0" w:type="dxa"/>
              <w:right w:w="100" w:type="dxa"/>
            </w:tcMar>
          </w:tcPr>
          <w:p w14:paraId="4D492810" w14:textId="77777777" w:rsidR="009314B9" w:rsidRDefault="00E61F68">
            <w:pPr>
              <w:spacing w:after="160" w:line="360" w:lineRule="auto"/>
              <w:jc w:val="both"/>
              <w:rPr>
                <w:sz w:val="24"/>
                <w:szCs w:val="24"/>
              </w:rPr>
            </w:pPr>
            <w:r>
              <w:rPr>
                <w:sz w:val="24"/>
                <w:szCs w:val="24"/>
              </w:rPr>
              <w:t>100</w:t>
            </w:r>
          </w:p>
        </w:tc>
        <w:tc>
          <w:tcPr>
            <w:tcW w:w="1080" w:type="dxa"/>
            <w:tcBorders>
              <w:top w:val="nil"/>
              <w:left w:val="nil"/>
              <w:bottom w:val="single" w:sz="6" w:space="0" w:color="FFFFFF"/>
              <w:right w:val="single" w:sz="6" w:space="0" w:color="FFFFFF"/>
            </w:tcBorders>
            <w:shd w:val="clear" w:color="auto" w:fill="DBDBDB"/>
            <w:tcMar>
              <w:top w:w="0" w:type="dxa"/>
              <w:left w:w="100" w:type="dxa"/>
              <w:bottom w:w="0" w:type="dxa"/>
              <w:right w:w="100" w:type="dxa"/>
            </w:tcMar>
          </w:tcPr>
          <w:p w14:paraId="0A92D0A6" w14:textId="77777777" w:rsidR="009314B9" w:rsidRDefault="00E61F68">
            <w:pPr>
              <w:spacing w:after="160" w:line="360" w:lineRule="auto"/>
              <w:jc w:val="both"/>
              <w:rPr>
                <w:b/>
                <w:bCs/>
                <w:sz w:val="24"/>
                <w:szCs w:val="24"/>
              </w:rPr>
            </w:pPr>
            <w:r>
              <w:rPr>
                <w:b/>
                <w:bCs/>
                <w:sz w:val="24"/>
                <w:szCs w:val="24"/>
              </w:rPr>
              <w:t>-12.68</w:t>
            </w:r>
          </w:p>
        </w:tc>
        <w:tc>
          <w:tcPr>
            <w:tcW w:w="1350" w:type="dxa"/>
            <w:tcBorders>
              <w:top w:val="nil"/>
              <w:left w:val="nil"/>
              <w:bottom w:val="single" w:sz="6" w:space="0" w:color="FFFFFF"/>
              <w:right w:val="single" w:sz="6" w:space="0" w:color="FFFFFF"/>
            </w:tcBorders>
            <w:shd w:val="clear" w:color="auto" w:fill="DBDBDB"/>
            <w:tcMar>
              <w:top w:w="0" w:type="dxa"/>
              <w:left w:w="100" w:type="dxa"/>
              <w:bottom w:w="0" w:type="dxa"/>
              <w:right w:w="100" w:type="dxa"/>
            </w:tcMar>
          </w:tcPr>
          <w:p w14:paraId="3D5B13D2" w14:textId="77777777" w:rsidR="009314B9" w:rsidRDefault="00E61F68">
            <w:pPr>
              <w:spacing w:after="160" w:line="360" w:lineRule="auto"/>
              <w:jc w:val="both"/>
              <w:rPr>
                <w:sz w:val="24"/>
                <w:szCs w:val="24"/>
              </w:rPr>
            </w:pPr>
            <w:r>
              <w:rPr>
                <w:sz w:val="24"/>
                <w:szCs w:val="24"/>
              </w:rPr>
              <w:t>0.875</w:t>
            </w:r>
          </w:p>
        </w:tc>
        <w:tc>
          <w:tcPr>
            <w:tcW w:w="3105" w:type="dxa"/>
            <w:tcBorders>
              <w:top w:val="nil"/>
              <w:left w:val="nil"/>
              <w:bottom w:val="single" w:sz="6" w:space="0" w:color="FFFFFF"/>
              <w:right w:val="single" w:sz="6" w:space="0" w:color="FFFFFF"/>
            </w:tcBorders>
            <w:shd w:val="clear" w:color="auto" w:fill="DBDBDB"/>
            <w:tcMar>
              <w:top w:w="0" w:type="dxa"/>
              <w:left w:w="100" w:type="dxa"/>
              <w:bottom w:w="0" w:type="dxa"/>
              <w:right w:w="100" w:type="dxa"/>
            </w:tcMar>
          </w:tcPr>
          <w:p w14:paraId="6A143CDF" w14:textId="77777777" w:rsidR="009314B9" w:rsidRDefault="00E61F68">
            <w:pPr>
              <w:spacing w:after="160" w:line="360" w:lineRule="auto"/>
              <w:jc w:val="both"/>
              <w:rPr>
                <w:sz w:val="24"/>
                <w:szCs w:val="24"/>
              </w:rPr>
            </w:pPr>
            <w:r>
              <w:rPr>
                <w:sz w:val="24"/>
                <w:szCs w:val="24"/>
              </w:rPr>
              <w:t>Lowest value creation; both projects have negative NPVs.</w:t>
            </w:r>
          </w:p>
        </w:tc>
      </w:tr>
      <w:tr w:rsidR="009314B9" w14:paraId="3C131C08" w14:textId="77777777">
        <w:trPr>
          <w:trHeight w:val="645"/>
        </w:trPr>
        <w:tc>
          <w:tcPr>
            <w:tcW w:w="1710" w:type="dxa"/>
            <w:tcBorders>
              <w:top w:val="nil"/>
              <w:left w:val="single" w:sz="6" w:space="0" w:color="FFFFFF"/>
              <w:bottom w:val="single" w:sz="6" w:space="0" w:color="FFFFFF"/>
              <w:right w:val="single" w:sz="6" w:space="0" w:color="FFFFFF"/>
            </w:tcBorders>
            <w:shd w:val="clear" w:color="auto" w:fill="A5A5A5"/>
            <w:tcMar>
              <w:top w:w="0" w:type="dxa"/>
              <w:left w:w="100" w:type="dxa"/>
              <w:bottom w:w="0" w:type="dxa"/>
              <w:right w:w="100" w:type="dxa"/>
            </w:tcMar>
          </w:tcPr>
          <w:p w14:paraId="5C427351" w14:textId="77777777" w:rsidR="009314B9" w:rsidRDefault="00E61F68">
            <w:pPr>
              <w:spacing w:after="160" w:line="360" w:lineRule="auto"/>
              <w:jc w:val="both"/>
              <w:rPr>
                <w:b/>
                <w:bCs/>
                <w:sz w:val="24"/>
                <w:szCs w:val="24"/>
              </w:rPr>
            </w:pPr>
            <w:r>
              <w:rPr>
                <w:b/>
                <w:bCs/>
                <w:sz w:val="24"/>
                <w:szCs w:val="24"/>
              </w:rPr>
              <w:t>A + C</w:t>
            </w:r>
          </w:p>
        </w:tc>
        <w:tc>
          <w:tcPr>
            <w:tcW w:w="1590" w:type="dxa"/>
            <w:tcBorders>
              <w:top w:val="nil"/>
              <w:left w:val="nil"/>
              <w:bottom w:val="single" w:sz="6" w:space="0" w:color="FFFFFF"/>
              <w:right w:val="single" w:sz="6" w:space="0" w:color="FFFFFF"/>
            </w:tcBorders>
            <w:shd w:val="clear" w:color="auto" w:fill="EDEDED"/>
            <w:tcMar>
              <w:top w:w="0" w:type="dxa"/>
              <w:left w:w="100" w:type="dxa"/>
              <w:bottom w:w="0" w:type="dxa"/>
              <w:right w:w="100" w:type="dxa"/>
            </w:tcMar>
          </w:tcPr>
          <w:p w14:paraId="7C4ECB61" w14:textId="77777777" w:rsidR="009314B9" w:rsidRDefault="00E61F68">
            <w:pPr>
              <w:spacing w:after="160" w:line="360" w:lineRule="auto"/>
              <w:jc w:val="both"/>
              <w:rPr>
                <w:sz w:val="24"/>
                <w:szCs w:val="24"/>
              </w:rPr>
            </w:pPr>
            <w:r>
              <w:rPr>
                <w:sz w:val="24"/>
                <w:szCs w:val="24"/>
              </w:rPr>
              <w:t>100</w:t>
            </w:r>
          </w:p>
        </w:tc>
        <w:tc>
          <w:tcPr>
            <w:tcW w:w="1080" w:type="dxa"/>
            <w:tcBorders>
              <w:top w:val="nil"/>
              <w:left w:val="nil"/>
              <w:bottom w:val="single" w:sz="6" w:space="0" w:color="FFFFFF"/>
              <w:right w:val="single" w:sz="6" w:space="0" w:color="FFFFFF"/>
            </w:tcBorders>
            <w:shd w:val="clear" w:color="auto" w:fill="EDEDED"/>
            <w:tcMar>
              <w:top w:w="0" w:type="dxa"/>
              <w:left w:w="100" w:type="dxa"/>
              <w:bottom w:w="0" w:type="dxa"/>
              <w:right w:w="100" w:type="dxa"/>
            </w:tcMar>
          </w:tcPr>
          <w:p w14:paraId="75DD4A16" w14:textId="77777777" w:rsidR="009314B9" w:rsidRDefault="00E61F68">
            <w:pPr>
              <w:spacing w:after="160" w:line="360" w:lineRule="auto"/>
              <w:jc w:val="both"/>
              <w:rPr>
                <w:b/>
                <w:bCs/>
                <w:sz w:val="24"/>
                <w:szCs w:val="24"/>
              </w:rPr>
            </w:pPr>
            <w:r>
              <w:rPr>
                <w:b/>
                <w:bCs/>
                <w:sz w:val="24"/>
                <w:szCs w:val="24"/>
              </w:rPr>
              <w:t>-5.74</w:t>
            </w:r>
          </w:p>
        </w:tc>
        <w:tc>
          <w:tcPr>
            <w:tcW w:w="1350" w:type="dxa"/>
            <w:tcBorders>
              <w:top w:val="nil"/>
              <w:left w:val="nil"/>
              <w:bottom w:val="single" w:sz="6" w:space="0" w:color="FFFFFF"/>
              <w:right w:val="single" w:sz="6" w:space="0" w:color="FFFFFF"/>
            </w:tcBorders>
            <w:shd w:val="clear" w:color="auto" w:fill="EDEDED"/>
            <w:tcMar>
              <w:top w:w="0" w:type="dxa"/>
              <w:left w:w="100" w:type="dxa"/>
              <w:bottom w:w="0" w:type="dxa"/>
              <w:right w:w="100" w:type="dxa"/>
            </w:tcMar>
          </w:tcPr>
          <w:p w14:paraId="457025F4" w14:textId="77777777" w:rsidR="009314B9" w:rsidRDefault="00E61F68">
            <w:pPr>
              <w:spacing w:after="160" w:line="360" w:lineRule="auto"/>
              <w:jc w:val="both"/>
              <w:rPr>
                <w:sz w:val="24"/>
                <w:szCs w:val="24"/>
              </w:rPr>
            </w:pPr>
            <w:r>
              <w:rPr>
                <w:sz w:val="24"/>
                <w:szCs w:val="24"/>
              </w:rPr>
              <w:t>0.945</w:t>
            </w:r>
          </w:p>
        </w:tc>
        <w:tc>
          <w:tcPr>
            <w:tcW w:w="3105" w:type="dxa"/>
            <w:tcBorders>
              <w:top w:val="nil"/>
              <w:left w:val="nil"/>
              <w:bottom w:val="single" w:sz="6" w:space="0" w:color="FFFFFF"/>
              <w:right w:val="single" w:sz="6" w:space="0" w:color="FFFFFF"/>
            </w:tcBorders>
            <w:shd w:val="clear" w:color="auto" w:fill="EDEDED"/>
            <w:tcMar>
              <w:top w:w="0" w:type="dxa"/>
              <w:left w:w="100" w:type="dxa"/>
              <w:bottom w:w="0" w:type="dxa"/>
              <w:right w:w="100" w:type="dxa"/>
            </w:tcMar>
          </w:tcPr>
          <w:p w14:paraId="7A6CD422" w14:textId="77777777" w:rsidR="009314B9" w:rsidRDefault="00E61F68">
            <w:pPr>
              <w:spacing w:after="160" w:line="360" w:lineRule="auto"/>
              <w:jc w:val="both"/>
              <w:rPr>
                <w:sz w:val="24"/>
                <w:szCs w:val="24"/>
              </w:rPr>
            </w:pPr>
            <w:r>
              <w:rPr>
                <w:sz w:val="24"/>
                <w:szCs w:val="24"/>
              </w:rPr>
              <w:t>Better than A+B because Project C generates a positive NPV.</w:t>
            </w:r>
          </w:p>
        </w:tc>
      </w:tr>
      <w:tr w:rsidR="009314B9" w14:paraId="3118F108" w14:textId="77777777">
        <w:trPr>
          <w:trHeight w:val="885"/>
        </w:trPr>
        <w:tc>
          <w:tcPr>
            <w:tcW w:w="1710" w:type="dxa"/>
            <w:tcBorders>
              <w:top w:val="nil"/>
              <w:left w:val="single" w:sz="6" w:space="0" w:color="FFFFFF"/>
              <w:bottom w:val="single" w:sz="6" w:space="0" w:color="FFFFFF"/>
              <w:right w:val="single" w:sz="6" w:space="0" w:color="FFFFFF"/>
            </w:tcBorders>
            <w:shd w:val="clear" w:color="auto" w:fill="A5A5A5"/>
            <w:tcMar>
              <w:top w:w="0" w:type="dxa"/>
              <w:left w:w="100" w:type="dxa"/>
              <w:bottom w:w="0" w:type="dxa"/>
              <w:right w:w="100" w:type="dxa"/>
            </w:tcMar>
          </w:tcPr>
          <w:p w14:paraId="4427262A" w14:textId="77777777" w:rsidR="009314B9" w:rsidRDefault="00E61F68">
            <w:pPr>
              <w:spacing w:after="160" w:line="360" w:lineRule="auto"/>
              <w:jc w:val="both"/>
              <w:rPr>
                <w:b/>
                <w:bCs/>
                <w:sz w:val="24"/>
                <w:szCs w:val="24"/>
              </w:rPr>
            </w:pPr>
            <w:r>
              <w:rPr>
                <w:b/>
                <w:bCs/>
                <w:sz w:val="24"/>
                <w:szCs w:val="24"/>
              </w:rPr>
              <w:t>B + C</w:t>
            </w:r>
          </w:p>
        </w:tc>
        <w:tc>
          <w:tcPr>
            <w:tcW w:w="1590" w:type="dxa"/>
            <w:tcBorders>
              <w:top w:val="nil"/>
              <w:left w:val="nil"/>
              <w:bottom w:val="single" w:sz="6" w:space="0" w:color="FFFFFF"/>
              <w:right w:val="single" w:sz="6" w:space="0" w:color="FFFFFF"/>
            </w:tcBorders>
            <w:shd w:val="clear" w:color="auto" w:fill="DBDBDB"/>
            <w:tcMar>
              <w:top w:w="0" w:type="dxa"/>
              <w:left w:w="100" w:type="dxa"/>
              <w:bottom w:w="0" w:type="dxa"/>
              <w:right w:w="100" w:type="dxa"/>
            </w:tcMar>
          </w:tcPr>
          <w:p w14:paraId="2CEFE922" w14:textId="77777777" w:rsidR="009314B9" w:rsidRDefault="00E61F68">
            <w:pPr>
              <w:spacing w:after="160" w:line="360" w:lineRule="auto"/>
              <w:jc w:val="both"/>
              <w:rPr>
                <w:b/>
                <w:bCs/>
                <w:sz w:val="24"/>
                <w:szCs w:val="24"/>
              </w:rPr>
            </w:pPr>
            <w:r>
              <w:rPr>
                <w:b/>
                <w:bCs/>
                <w:sz w:val="24"/>
                <w:szCs w:val="24"/>
              </w:rPr>
              <w:t>100</w:t>
            </w:r>
          </w:p>
        </w:tc>
        <w:tc>
          <w:tcPr>
            <w:tcW w:w="1080" w:type="dxa"/>
            <w:tcBorders>
              <w:top w:val="nil"/>
              <w:left w:val="nil"/>
              <w:bottom w:val="single" w:sz="6" w:space="0" w:color="FFFFFF"/>
              <w:right w:val="single" w:sz="6" w:space="0" w:color="FFFFFF"/>
            </w:tcBorders>
            <w:shd w:val="clear" w:color="auto" w:fill="DBDBDB"/>
            <w:tcMar>
              <w:top w:w="0" w:type="dxa"/>
              <w:left w:w="100" w:type="dxa"/>
              <w:bottom w:w="0" w:type="dxa"/>
              <w:right w:w="100" w:type="dxa"/>
            </w:tcMar>
          </w:tcPr>
          <w:p w14:paraId="0ACF88F5" w14:textId="77777777" w:rsidR="009314B9" w:rsidRDefault="00E61F68">
            <w:pPr>
              <w:spacing w:after="160" w:line="360" w:lineRule="auto"/>
              <w:jc w:val="both"/>
              <w:rPr>
                <w:b/>
                <w:bCs/>
                <w:sz w:val="24"/>
                <w:szCs w:val="24"/>
              </w:rPr>
            </w:pPr>
            <w:r>
              <w:rPr>
                <w:b/>
                <w:bCs/>
                <w:sz w:val="24"/>
                <w:szCs w:val="24"/>
              </w:rPr>
              <w:t>-5.28</w:t>
            </w:r>
          </w:p>
        </w:tc>
        <w:tc>
          <w:tcPr>
            <w:tcW w:w="1350" w:type="dxa"/>
            <w:tcBorders>
              <w:top w:val="nil"/>
              <w:left w:val="nil"/>
              <w:bottom w:val="single" w:sz="6" w:space="0" w:color="FFFFFF"/>
              <w:right w:val="single" w:sz="6" w:space="0" w:color="FFFFFF"/>
            </w:tcBorders>
            <w:shd w:val="clear" w:color="auto" w:fill="DBDBDB"/>
            <w:tcMar>
              <w:top w:w="0" w:type="dxa"/>
              <w:left w:w="100" w:type="dxa"/>
              <w:bottom w:w="0" w:type="dxa"/>
              <w:right w:w="100" w:type="dxa"/>
            </w:tcMar>
          </w:tcPr>
          <w:p w14:paraId="56C5DD0B" w14:textId="77777777" w:rsidR="009314B9" w:rsidRDefault="00E61F68">
            <w:pPr>
              <w:spacing w:after="160" w:line="360" w:lineRule="auto"/>
              <w:jc w:val="both"/>
              <w:rPr>
                <w:b/>
                <w:bCs/>
                <w:sz w:val="24"/>
                <w:szCs w:val="24"/>
              </w:rPr>
            </w:pPr>
            <w:r>
              <w:rPr>
                <w:b/>
                <w:bCs/>
                <w:sz w:val="24"/>
                <w:szCs w:val="24"/>
              </w:rPr>
              <w:t>0.95</w:t>
            </w:r>
          </w:p>
        </w:tc>
        <w:tc>
          <w:tcPr>
            <w:tcW w:w="3105" w:type="dxa"/>
            <w:tcBorders>
              <w:top w:val="nil"/>
              <w:left w:val="nil"/>
              <w:bottom w:val="single" w:sz="6" w:space="0" w:color="FFFFFF"/>
              <w:right w:val="single" w:sz="6" w:space="0" w:color="FFFFFF"/>
            </w:tcBorders>
            <w:shd w:val="clear" w:color="auto" w:fill="DBDBDB"/>
            <w:tcMar>
              <w:top w:w="0" w:type="dxa"/>
              <w:left w:w="100" w:type="dxa"/>
              <w:bottom w:w="0" w:type="dxa"/>
              <w:right w:w="100" w:type="dxa"/>
            </w:tcMar>
          </w:tcPr>
          <w:p w14:paraId="7FBDD81E" w14:textId="77777777" w:rsidR="009314B9" w:rsidRDefault="00E61F68">
            <w:pPr>
              <w:spacing w:after="160" w:line="360" w:lineRule="auto"/>
              <w:jc w:val="both"/>
              <w:rPr>
                <w:sz w:val="24"/>
                <w:szCs w:val="24"/>
              </w:rPr>
            </w:pPr>
            <w:r>
              <w:rPr>
                <w:sz w:val="24"/>
                <w:szCs w:val="24"/>
              </w:rPr>
              <w:t>Best combination; highest combined NPV and profitability index.</w:t>
            </w:r>
          </w:p>
        </w:tc>
      </w:tr>
    </w:tbl>
    <w:p w14:paraId="24E39CBF" w14:textId="6D1CBDE8" w:rsidR="009314B9" w:rsidRDefault="00E61F68">
      <w:pPr>
        <w:spacing w:line="360" w:lineRule="auto"/>
        <w:jc w:val="both"/>
        <w:rPr>
          <w:sz w:val="24"/>
          <w:szCs w:val="24"/>
        </w:rPr>
      </w:pPr>
      <w:r>
        <w:rPr>
          <w:sz w:val="24"/>
          <w:szCs w:val="24"/>
        </w:rPr>
        <w:t xml:space="preserve">In the capital rationing, </w:t>
      </w:r>
      <w:r>
        <w:rPr>
          <w:b/>
          <w:bCs/>
          <w:i/>
          <w:iCs/>
          <w:sz w:val="24"/>
          <w:szCs w:val="24"/>
        </w:rPr>
        <w:t>Projects B and C</w:t>
      </w:r>
      <w:r>
        <w:rPr>
          <w:sz w:val="24"/>
          <w:szCs w:val="24"/>
        </w:rPr>
        <w:t xml:space="preserve"> should be chosen by Marriott due to the two project limitations that the capital outlay of investing in a project is limited to £100 million. None of the combinations have a strongly positive aggregate NPV but Projects B and C yield the highest combined NPV (-£5.28 million) over A + C (-£5.74 million) and A + B (-£12.68 million). The standalone NPV (£0.83 million) of Project C is positive which is why the project has the best profitability index (1.02), the highest ARR (12%) and the shortest payback period (3 years 7.2 months), whereas Project B offers comparatively stable annual cash flows. This combination thus provides the best trade-off between profitability and recovery of liquidity and investment risk. Charoenwong </w:t>
      </w:r>
      <w:r w:rsidR="00205DC2" w:rsidRPr="00205DC2">
        <w:rPr>
          <w:i/>
          <w:iCs/>
          <w:sz w:val="24"/>
          <w:szCs w:val="24"/>
        </w:rPr>
        <w:t>et al.</w:t>
      </w:r>
      <w:r>
        <w:rPr>
          <w:sz w:val="24"/>
          <w:szCs w:val="24"/>
        </w:rPr>
        <w:t xml:space="preserve"> (2024) note that capital budgeting is supposed to distribute limited capital to projects that yield the most value and enhance the investment efficiency amid financial limitations.</w:t>
      </w:r>
    </w:p>
    <w:p w14:paraId="4B0100E3" w14:textId="77777777" w:rsidR="009314B9" w:rsidRDefault="00E61F68">
      <w:pPr>
        <w:spacing w:line="360" w:lineRule="auto"/>
        <w:jc w:val="both"/>
        <w:rPr>
          <w:b/>
          <w:bCs/>
          <w:sz w:val="24"/>
          <w:szCs w:val="24"/>
        </w:rPr>
      </w:pPr>
      <w:r>
        <w:rPr>
          <w:b/>
          <w:bCs/>
          <w:sz w:val="24"/>
          <w:szCs w:val="24"/>
        </w:rPr>
        <w:t xml:space="preserve"> </w:t>
      </w:r>
    </w:p>
    <w:p w14:paraId="008BD278" w14:textId="77777777" w:rsidR="009314B9" w:rsidRDefault="00E61F68" w:rsidP="00447C26">
      <w:pPr>
        <w:pStyle w:val="Heading1"/>
      </w:pPr>
      <w:bookmarkStart w:id="28" w:name="_Toc234445590"/>
      <w:r>
        <w:t>6. Critical Reflection on AI Usage</w:t>
      </w:r>
      <w:bookmarkEnd w:id="28"/>
      <w:r>
        <w:t xml:space="preserve"> </w:t>
      </w:r>
    </w:p>
    <w:p w14:paraId="0F15FC72" w14:textId="77777777" w:rsidR="009314B9" w:rsidRDefault="00E61F68" w:rsidP="00447C26">
      <w:pPr>
        <w:pStyle w:val="Heading2"/>
      </w:pPr>
      <w:bookmarkStart w:id="29" w:name="_Toc234445591"/>
      <w:r>
        <w:t>6.1 AI Tool Disclosure</w:t>
      </w:r>
      <w:bookmarkEnd w:id="29"/>
      <w:r>
        <w:t xml:space="preserve">  </w:t>
      </w:r>
    </w:p>
    <w:p w14:paraId="59825364" w14:textId="77777777" w:rsidR="009314B9" w:rsidRDefault="00E61F68">
      <w:pPr>
        <w:spacing w:line="360" w:lineRule="auto"/>
        <w:jc w:val="both"/>
        <w:rPr>
          <w:sz w:val="24"/>
          <w:szCs w:val="24"/>
        </w:rPr>
      </w:pPr>
      <w:r>
        <w:rPr>
          <w:sz w:val="24"/>
          <w:szCs w:val="24"/>
        </w:rPr>
        <w:t>This report was prepared and organised with the help of artificial intelligence (AI) tools instead of conducting independent analysis. ChatGPT helped create the structure of reports, structure the literature, clarify the financial concepts and enhance the transparency of financial interpretations. Grammar, spelling, punctuation and sentence structure were corrected using Grammarly to improve the quality of academic writing. Formatting and logical sequencing of sections were also given the support of AI. But all financial calculations, ratio analysis, investment appraisal outcomes, strategic suggestions and ultimate conclusion are revised and refined independently before being incorporated.</w:t>
      </w:r>
    </w:p>
    <w:p w14:paraId="77C60E96" w14:textId="77777777" w:rsidR="009314B9" w:rsidRDefault="00E61F68" w:rsidP="00447C26">
      <w:pPr>
        <w:pStyle w:val="Heading2"/>
      </w:pPr>
      <w:bookmarkStart w:id="30" w:name="_Toc234445592"/>
      <w:r>
        <w:t>6.2 Verification of AI Output</w:t>
      </w:r>
      <w:bookmarkEnd w:id="30"/>
      <w:r>
        <w:t xml:space="preserve"> </w:t>
      </w:r>
    </w:p>
    <w:p w14:paraId="042A7E31" w14:textId="77777777" w:rsidR="009314B9" w:rsidRDefault="00E61F68">
      <w:pPr>
        <w:spacing w:line="360" w:lineRule="auto"/>
        <w:jc w:val="both"/>
        <w:rPr>
          <w:sz w:val="24"/>
          <w:szCs w:val="24"/>
        </w:rPr>
      </w:pPr>
      <w:r>
        <w:rPr>
          <w:sz w:val="24"/>
          <w:szCs w:val="24"/>
        </w:rPr>
        <w:t>Despite the fact that AI enhanced efficiency when preparing reports, all AI-generated reports were subjected to independent verification to ascertain academic accuracy and reliability. The calculation of financial figures, ratio calculations and investment appraisal results were compared with Marriott International published annual reports and supporting financial statements. Accounting treatments and financial terminology were checked with the International Financial Reporting Standards (IFRS), as it is recognised that the adoption of IFRS increases the value relevance and reliability of financial reporting (Imhanzenobe, 2022). Peer-reviewed journal articles and reputable financial databases were used to compare academic interpretations proposed by AI to the existing literature and evaluate their consistency. Thus, AI was utilized as an aiding analytical tool, whereas the accuracy, interpretation and ultimate academic decision-making were still the prerogative of the report author.</w:t>
      </w:r>
    </w:p>
    <w:p w14:paraId="6D37CE47" w14:textId="77777777" w:rsidR="009314B9" w:rsidRDefault="00E61F68" w:rsidP="00447C26">
      <w:pPr>
        <w:pStyle w:val="Heading2"/>
      </w:pPr>
      <w:bookmarkStart w:id="31" w:name="_Toc234445593"/>
      <w:r>
        <w:t>6.3 AI Contribution vs Original Analysis</w:t>
      </w:r>
      <w:bookmarkEnd w:id="31"/>
      <w:r>
        <w:t xml:space="preserve"> </w:t>
      </w:r>
    </w:p>
    <w:p w14:paraId="10F167A4" w14:textId="2165FACA" w:rsidR="009314B9" w:rsidRDefault="00E61F68">
      <w:pPr>
        <w:spacing w:line="360" w:lineRule="auto"/>
        <w:jc w:val="both"/>
        <w:rPr>
          <w:sz w:val="24"/>
          <w:szCs w:val="24"/>
        </w:rPr>
      </w:pPr>
      <w:r>
        <w:rPr>
          <w:sz w:val="24"/>
          <w:szCs w:val="24"/>
        </w:rPr>
        <w:t xml:space="preserve">AI played the main role in the organisation of the sections of the report, enhancement of language and sentence structure as well as summarisation of the pertinent academic literature. It has also helped in the explanation of the financial concepts, which implies rational report flow and improves the readability of financial interpretations. Nonetheless, the substantive analytical content of the present report is independent work. The ratio analysis was explained with the real financial performance of Marriot in the five-year period instead of only relying on the AI-generated explanations </w:t>
      </w:r>
      <w:r w:rsidR="00205DC2">
        <w:rPr>
          <w:sz w:val="24"/>
          <w:szCs w:val="24"/>
        </w:rPr>
        <w:t>(</w:t>
      </w:r>
      <w:r w:rsidR="00EB472C">
        <w:rPr>
          <w:sz w:val="24"/>
          <w:szCs w:val="24"/>
        </w:rPr>
        <w:t xml:space="preserve">Marriott International </w:t>
      </w:r>
      <w:r w:rsidR="00205DC2">
        <w:rPr>
          <w:sz w:val="24"/>
          <w:szCs w:val="24"/>
        </w:rPr>
        <w:t>Annual</w:t>
      </w:r>
      <w:r>
        <w:rPr>
          <w:sz w:val="24"/>
          <w:szCs w:val="24"/>
        </w:rPr>
        <w:t xml:space="preserve"> Report, 2025). Similarly, the working capital analysis, capital budgeting analysis, project analysis and strategic financial restructuring recommendations have been worked out with the help of critical analysis of financial evidence and academic literature. The independent judgement was made in the investment decisions, restructuring proposals and final recommendations after considering the profitability, liquidity, risk, shareholder value and long-term strategic goals of Marriott, instead of blindly accepting the AI output.</w:t>
      </w:r>
    </w:p>
    <w:p w14:paraId="1821BD25" w14:textId="77777777" w:rsidR="009314B9" w:rsidRDefault="00E61F68" w:rsidP="00447C26">
      <w:pPr>
        <w:pStyle w:val="Heading2"/>
      </w:pPr>
      <w:bookmarkStart w:id="32" w:name="_Toc234445594"/>
      <w:r>
        <w:t>6.4 Ethical and Professional Reflection</w:t>
      </w:r>
      <w:bookmarkEnd w:id="32"/>
      <w:r>
        <w:t xml:space="preserve"> </w:t>
      </w:r>
    </w:p>
    <w:p w14:paraId="6162019E" w14:textId="77777777" w:rsidR="009314B9" w:rsidRDefault="00E61F68">
      <w:pPr>
        <w:spacing w:line="360" w:lineRule="auto"/>
        <w:jc w:val="both"/>
        <w:rPr>
          <w:sz w:val="24"/>
          <w:szCs w:val="24"/>
        </w:rPr>
      </w:pPr>
      <w:r>
        <w:rPr>
          <w:sz w:val="24"/>
          <w:szCs w:val="24"/>
        </w:rPr>
        <w:t>Application of AI in reporting needs transparency, accountability and professional judgement. In this report, AI was recognized publicly as an assisting tool but all the analyses and conclusions were the prerogative of the author. Only corporate reports and academic literature which were publicly accessible were used to obtain sensitive financial information and provided confidentiality and data privacy. Critical assessment of generated content to ensure the absence of misinformation was also a key aspect of responsible AI use, as well as the necessity to avoid assuming and relying on automatic results. According to Papagiannidis, Mikalef and Conboy (2025), the governance of responsible AI involves a high degree of oversight, transparency and accountability of human beings in decisions made. This means that the AI-generated recommendations should never be used in making executive-level financial decisions. Rather, AI must be used to supplement professional skills, ethical decision-making and evidence-based to facilitate reliable, transparent and sustainable financial decision-making.</w:t>
      </w:r>
    </w:p>
    <w:p w14:paraId="07E4E7B0" w14:textId="77777777" w:rsidR="009314B9" w:rsidRDefault="00E61F68" w:rsidP="00447C26">
      <w:pPr>
        <w:pStyle w:val="Heading1"/>
      </w:pPr>
      <w:bookmarkStart w:id="33" w:name="_Toc234445595"/>
      <w:r>
        <w:t>7. Conclusion</w:t>
      </w:r>
      <w:bookmarkEnd w:id="33"/>
      <w:r>
        <w:t xml:space="preserve"> </w:t>
      </w:r>
    </w:p>
    <w:p w14:paraId="4AE4390B" w14:textId="77777777" w:rsidR="00694658" w:rsidRPr="00694658" w:rsidRDefault="00E61F68" w:rsidP="00694658">
      <w:pPr>
        <w:spacing w:line="360" w:lineRule="auto"/>
        <w:jc w:val="both"/>
        <w:rPr>
          <w:sz w:val="24"/>
          <w:szCs w:val="24"/>
          <w:lang w:val="en-IN"/>
        </w:rPr>
      </w:pPr>
      <w:r>
        <w:rPr>
          <w:sz w:val="24"/>
          <w:szCs w:val="24"/>
        </w:rPr>
        <w:t xml:space="preserve">The five-year financial analysis of Marriott indicates that the company has a robust operational performance that is backed by a high level of profitability, rising asset efficiency and effective asset-light business model. Nonetheless, poor liquidity, low liquidity, low cash and negative working capital are still major financial weaknesses that need to be addressed. Working capital efficiency would be improved through better receivable collection, better cash forecasting, better management of supplier payment and the use of AI-enabled financial systems. Financial restructuring plan involving a combination of selective asset disposal, debt refinancing and retained earnings should enhance financial flexibility and shareholder value. Project C is the recommended project based on investment appraisal whereas B and C are the best decision based on capital rationing. </w:t>
      </w:r>
      <w:r w:rsidR="00694658" w:rsidRPr="00694658">
        <w:rPr>
          <w:sz w:val="24"/>
          <w:szCs w:val="24"/>
          <w:lang w:val="en-IN"/>
        </w:rPr>
        <w:t>Comprehensively, the recommendations directly respond to the liquidity constraints, leverage position and investment objectives of Marriott, which makes sure that financial strategies are aligned to the gaps of performance identified in the company.</w:t>
      </w:r>
    </w:p>
    <w:p w14:paraId="739903E1" w14:textId="182ECA2B" w:rsidR="009314B9" w:rsidRDefault="00E61F68">
      <w:pPr>
        <w:spacing w:line="360" w:lineRule="auto"/>
        <w:jc w:val="both"/>
        <w:rPr>
          <w:sz w:val="24"/>
          <w:szCs w:val="24"/>
        </w:rPr>
      </w:pPr>
      <w:r>
        <w:br w:type="page"/>
      </w:r>
    </w:p>
    <w:p w14:paraId="5036D0BD" w14:textId="77777777" w:rsidR="009314B9" w:rsidRDefault="00E61F68" w:rsidP="00447C26">
      <w:pPr>
        <w:pStyle w:val="Heading1"/>
      </w:pPr>
      <w:bookmarkStart w:id="34" w:name="_Toc234445596"/>
      <w:r>
        <w:t>Reference List</w:t>
      </w:r>
      <w:bookmarkEnd w:id="34"/>
    </w:p>
    <w:p w14:paraId="6A201E5E" w14:textId="77777777" w:rsidR="00EB472C" w:rsidRPr="00447C26" w:rsidRDefault="00EB472C" w:rsidP="00447C26">
      <w:pPr>
        <w:spacing w:after="240" w:line="360" w:lineRule="auto"/>
        <w:jc w:val="both"/>
        <w:rPr>
          <w:sz w:val="24"/>
          <w:szCs w:val="24"/>
        </w:rPr>
      </w:pPr>
      <w:r w:rsidRPr="00447C26">
        <w:rPr>
          <w:sz w:val="24"/>
          <w:szCs w:val="24"/>
        </w:rPr>
        <w:t xml:space="preserve">Arifaj, A.H., Berisha, V., Morina, F. and Avdyli, E. (2023). Exploring the impact of cash flow, company size, and debt on financial performance in corporations. </w:t>
      </w:r>
      <w:r w:rsidRPr="00447C26">
        <w:rPr>
          <w:i/>
          <w:iCs/>
          <w:sz w:val="24"/>
          <w:szCs w:val="24"/>
        </w:rPr>
        <w:t>Investment management &amp; financial innovations</w:t>
      </w:r>
      <w:r w:rsidRPr="00447C26">
        <w:rPr>
          <w:sz w:val="24"/>
          <w:szCs w:val="24"/>
        </w:rPr>
        <w:t>, 20(3), pp.264–272. doi:</w:t>
      </w:r>
      <w:hyperlink r:id="rId9">
        <w:r w:rsidRPr="00447C26">
          <w:rPr>
            <w:color w:val="1155CC"/>
            <w:sz w:val="24"/>
            <w:szCs w:val="24"/>
            <w:u w:val="single"/>
          </w:rPr>
          <w:t>http://dx.doi.org/10.21511/imfi.20(3).2023.22</w:t>
        </w:r>
      </w:hyperlink>
      <w:r w:rsidRPr="00447C26">
        <w:rPr>
          <w:sz w:val="24"/>
          <w:szCs w:val="24"/>
        </w:rPr>
        <w:t xml:space="preserve">. </w:t>
      </w:r>
    </w:p>
    <w:p w14:paraId="6D39E9B1" w14:textId="77777777" w:rsidR="00EB472C" w:rsidRPr="00447C26" w:rsidRDefault="00EB472C" w:rsidP="00447C26">
      <w:pPr>
        <w:spacing w:after="240" w:line="360" w:lineRule="auto"/>
        <w:jc w:val="both"/>
        <w:rPr>
          <w:sz w:val="24"/>
          <w:szCs w:val="24"/>
        </w:rPr>
      </w:pPr>
      <w:r w:rsidRPr="00447C26">
        <w:rPr>
          <w:sz w:val="24"/>
          <w:szCs w:val="24"/>
        </w:rPr>
        <w:t xml:space="preserve">Atay, I. and Saladié, Ò. (2022). Water Scarcity and Climate Change in Mykonos (Greece): The Perceptions of the Hospitality Stakeholders. </w:t>
      </w:r>
      <w:r w:rsidRPr="00447C26">
        <w:rPr>
          <w:i/>
          <w:iCs/>
          <w:sz w:val="24"/>
          <w:szCs w:val="24"/>
        </w:rPr>
        <w:t>Tourism and Hospitality</w:t>
      </w:r>
      <w:r w:rsidRPr="00447C26">
        <w:rPr>
          <w:sz w:val="24"/>
          <w:szCs w:val="24"/>
        </w:rPr>
        <w:t>, 3(3), pp.765–787. doi:</w:t>
      </w:r>
      <w:hyperlink r:id="rId10">
        <w:r w:rsidRPr="00447C26">
          <w:rPr>
            <w:color w:val="1155CC"/>
            <w:sz w:val="24"/>
            <w:szCs w:val="24"/>
            <w:u w:val="single"/>
          </w:rPr>
          <w:t>https://doi.org/10.3390/tourhosp3030047</w:t>
        </w:r>
      </w:hyperlink>
      <w:r w:rsidRPr="00447C26">
        <w:rPr>
          <w:sz w:val="24"/>
          <w:szCs w:val="24"/>
        </w:rPr>
        <w:t xml:space="preserve">. </w:t>
      </w:r>
    </w:p>
    <w:p w14:paraId="61C71A91" w14:textId="77777777" w:rsidR="00EB472C" w:rsidRPr="00447C26" w:rsidRDefault="00EB472C" w:rsidP="00447C26">
      <w:pPr>
        <w:spacing w:after="240" w:line="360" w:lineRule="auto"/>
        <w:jc w:val="both"/>
        <w:rPr>
          <w:sz w:val="24"/>
          <w:szCs w:val="24"/>
        </w:rPr>
      </w:pPr>
      <w:r w:rsidRPr="00447C26">
        <w:rPr>
          <w:sz w:val="24"/>
          <w:szCs w:val="24"/>
        </w:rPr>
        <w:t xml:space="preserve">Busch, G. (2023). </w:t>
      </w:r>
      <w:r w:rsidRPr="00447C26">
        <w:rPr>
          <w:i/>
          <w:iCs/>
          <w:sz w:val="24"/>
          <w:szCs w:val="24"/>
        </w:rPr>
        <w:t>How Marriott’s Business Model Generates High Returns and Excess Cash Flow</w:t>
      </w:r>
      <w:r w:rsidRPr="00447C26">
        <w:rPr>
          <w:sz w:val="24"/>
          <w:szCs w:val="24"/>
        </w:rPr>
        <w:t xml:space="preserve">. [online] American Money Management. Available at: </w:t>
      </w:r>
      <w:hyperlink r:id="rId11">
        <w:r w:rsidRPr="00447C26">
          <w:rPr>
            <w:color w:val="1155CC"/>
            <w:sz w:val="24"/>
            <w:szCs w:val="24"/>
            <w:u w:val="single"/>
          </w:rPr>
          <w:t>https://www.amminvest.com/how-marriotts-business-model-generates-high-returns-and-excess-cash-flow/</w:t>
        </w:r>
      </w:hyperlink>
      <w:r w:rsidRPr="00447C26">
        <w:rPr>
          <w:sz w:val="24"/>
          <w:szCs w:val="24"/>
        </w:rPr>
        <w:t xml:space="preserve"> [Accessed 7 July 2026].</w:t>
      </w:r>
    </w:p>
    <w:p w14:paraId="2E5322D7" w14:textId="77777777" w:rsidR="00EB472C" w:rsidRPr="00447C26" w:rsidRDefault="00EB472C" w:rsidP="00447C26">
      <w:pPr>
        <w:spacing w:after="240" w:line="360" w:lineRule="auto"/>
        <w:jc w:val="both"/>
        <w:rPr>
          <w:sz w:val="24"/>
          <w:szCs w:val="24"/>
        </w:rPr>
      </w:pPr>
      <w:r w:rsidRPr="00447C26">
        <w:rPr>
          <w:sz w:val="24"/>
          <w:szCs w:val="24"/>
        </w:rPr>
        <w:t xml:space="preserve">Charoenwong, B., Kimura, Y., Kwan, A. and Tan, E. (2024). Capital budgeting, uncertainty, and misallocation. </w:t>
      </w:r>
      <w:r w:rsidRPr="00447C26">
        <w:rPr>
          <w:i/>
          <w:iCs/>
          <w:sz w:val="24"/>
          <w:szCs w:val="24"/>
        </w:rPr>
        <w:t>Journal of Financial Economics</w:t>
      </w:r>
      <w:r w:rsidRPr="00447C26">
        <w:rPr>
          <w:sz w:val="24"/>
          <w:szCs w:val="24"/>
        </w:rPr>
        <w:t>, 153, p.103779. doi:</w:t>
      </w:r>
      <w:hyperlink r:id="rId12">
        <w:r w:rsidRPr="00447C26">
          <w:rPr>
            <w:color w:val="1155CC"/>
            <w:sz w:val="24"/>
            <w:szCs w:val="24"/>
            <w:u w:val="single"/>
          </w:rPr>
          <w:t>https://doi.org/10.1016/j.jfineco.2024.103779</w:t>
        </w:r>
      </w:hyperlink>
      <w:r w:rsidRPr="00447C26">
        <w:rPr>
          <w:sz w:val="24"/>
          <w:szCs w:val="24"/>
        </w:rPr>
        <w:t xml:space="preserve">. </w:t>
      </w:r>
    </w:p>
    <w:p w14:paraId="466C56BD" w14:textId="77777777" w:rsidR="00EB472C" w:rsidRPr="00447C26" w:rsidRDefault="00EB472C" w:rsidP="00447C26">
      <w:pPr>
        <w:spacing w:after="240" w:line="360" w:lineRule="auto"/>
        <w:jc w:val="both"/>
        <w:rPr>
          <w:sz w:val="24"/>
          <w:szCs w:val="24"/>
        </w:rPr>
      </w:pPr>
      <w:r w:rsidRPr="00447C26">
        <w:rPr>
          <w:sz w:val="24"/>
          <w:szCs w:val="24"/>
        </w:rPr>
        <w:t xml:space="preserve">Cozzio, C., Javier, F. and Maurer, O. (2025). Artificial intelligence adoption in hospitality: Challenges and opportunities across hierarchical levels. </w:t>
      </w:r>
      <w:r w:rsidRPr="00447C26">
        <w:rPr>
          <w:i/>
          <w:iCs/>
          <w:sz w:val="24"/>
          <w:szCs w:val="24"/>
        </w:rPr>
        <w:t>Tourism Review</w:t>
      </w:r>
      <w:r w:rsidRPr="00447C26">
        <w:rPr>
          <w:sz w:val="24"/>
          <w:szCs w:val="24"/>
        </w:rPr>
        <w:t>. doi:</w:t>
      </w:r>
      <w:hyperlink r:id="rId13">
        <w:r w:rsidRPr="00447C26">
          <w:rPr>
            <w:color w:val="1155CC"/>
            <w:sz w:val="24"/>
            <w:szCs w:val="24"/>
            <w:u w:val="single"/>
          </w:rPr>
          <w:t>https://doi.org/10.1108/TR-10-2024-0913</w:t>
        </w:r>
      </w:hyperlink>
      <w:r w:rsidRPr="00447C26">
        <w:rPr>
          <w:sz w:val="24"/>
          <w:szCs w:val="24"/>
        </w:rPr>
        <w:t xml:space="preserve">. </w:t>
      </w:r>
    </w:p>
    <w:p w14:paraId="4548792F" w14:textId="77777777" w:rsidR="00EB472C" w:rsidRPr="00447C26" w:rsidRDefault="00EB472C" w:rsidP="00447C26">
      <w:pPr>
        <w:spacing w:after="240" w:line="360" w:lineRule="auto"/>
        <w:jc w:val="both"/>
        <w:rPr>
          <w:sz w:val="24"/>
          <w:szCs w:val="24"/>
        </w:rPr>
      </w:pPr>
      <w:r w:rsidRPr="00447C26">
        <w:rPr>
          <w:sz w:val="24"/>
          <w:szCs w:val="24"/>
        </w:rPr>
        <w:t xml:space="preserve">Einstein, B. (2025). </w:t>
      </w:r>
      <w:r w:rsidRPr="00447C26">
        <w:rPr>
          <w:i/>
          <w:iCs/>
          <w:sz w:val="24"/>
          <w:szCs w:val="24"/>
        </w:rPr>
        <w:t>How to Calculate &amp; Use Liquidity Ratios</w:t>
      </w:r>
      <w:r w:rsidRPr="00447C26">
        <w:rPr>
          <w:sz w:val="24"/>
          <w:szCs w:val="24"/>
        </w:rPr>
        <w:t xml:space="preserve">. [online] Business Insights Blog. Available at: </w:t>
      </w:r>
      <w:hyperlink r:id="rId14">
        <w:r w:rsidRPr="00447C26">
          <w:rPr>
            <w:color w:val="1155CC"/>
            <w:sz w:val="24"/>
            <w:szCs w:val="24"/>
            <w:u w:val="single"/>
          </w:rPr>
          <w:t>https://online.hbs.edu/blog/post/liquidity-ratios</w:t>
        </w:r>
      </w:hyperlink>
      <w:r w:rsidRPr="00447C26">
        <w:rPr>
          <w:sz w:val="24"/>
          <w:szCs w:val="24"/>
        </w:rPr>
        <w:t xml:space="preserve"> [Accessed 7 July 2026].</w:t>
      </w:r>
    </w:p>
    <w:p w14:paraId="085DE8D4" w14:textId="77777777" w:rsidR="00EB472C" w:rsidRPr="00447C26" w:rsidRDefault="00EB472C" w:rsidP="00447C26">
      <w:pPr>
        <w:spacing w:after="240" w:line="360" w:lineRule="auto"/>
        <w:jc w:val="both"/>
        <w:rPr>
          <w:sz w:val="24"/>
          <w:szCs w:val="24"/>
        </w:rPr>
      </w:pPr>
      <w:r w:rsidRPr="00447C26">
        <w:rPr>
          <w:sz w:val="24"/>
          <w:szCs w:val="24"/>
        </w:rPr>
        <w:t xml:space="preserve">Grigoriadis, P., Salepaki, A., Angelou, I. and Kourkouridis, D. (2025). Risk and Resilience in Tourism: How Political Instability and Social Conditions Influence Destination Choices. </w:t>
      </w:r>
      <w:r w:rsidRPr="00447C26">
        <w:rPr>
          <w:i/>
          <w:iCs/>
          <w:sz w:val="24"/>
          <w:szCs w:val="24"/>
        </w:rPr>
        <w:t>Tourism and Hospitality</w:t>
      </w:r>
      <w:r w:rsidRPr="00447C26">
        <w:rPr>
          <w:sz w:val="24"/>
          <w:szCs w:val="24"/>
        </w:rPr>
        <w:t>, 6(2), pp.83–83. doi:</w:t>
      </w:r>
      <w:hyperlink r:id="rId15">
        <w:r w:rsidRPr="00447C26">
          <w:rPr>
            <w:color w:val="1155CC"/>
            <w:sz w:val="24"/>
            <w:szCs w:val="24"/>
            <w:u w:val="single"/>
          </w:rPr>
          <w:t>https://doi.org/10.3390/tourhosp6020083</w:t>
        </w:r>
      </w:hyperlink>
      <w:r w:rsidRPr="00447C26">
        <w:rPr>
          <w:sz w:val="24"/>
          <w:szCs w:val="24"/>
        </w:rPr>
        <w:t xml:space="preserve">. </w:t>
      </w:r>
    </w:p>
    <w:p w14:paraId="15B9BDF2" w14:textId="77777777" w:rsidR="00EB472C" w:rsidRPr="00447C26" w:rsidRDefault="00EB472C" w:rsidP="00447C26">
      <w:pPr>
        <w:spacing w:after="240" w:line="360" w:lineRule="auto"/>
        <w:jc w:val="both"/>
        <w:rPr>
          <w:sz w:val="24"/>
          <w:szCs w:val="24"/>
        </w:rPr>
      </w:pPr>
      <w:r w:rsidRPr="00447C26">
        <w:rPr>
          <w:sz w:val="24"/>
          <w:szCs w:val="24"/>
        </w:rPr>
        <w:t xml:space="preserve">Imhanzenobe, J. (2022). Value relevance and changes in accounting standards: A review of the IFRS adoption literature. </w:t>
      </w:r>
      <w:r w:rsidRPr="00447C26">
        <w:rPr>
          <w:i/>
          <w:iCs/>
          <w:sz w:val="24"/>
          <w:szCs w:val="24"/>
        </w:rPr>
        <w:t>Cogent Business &amp; Management</w:t>
      </w:r>
      <w:r w:rsidRPr="00447C26">
        <w:rPr>
          <w:sz w:val="24"/>
          <w:szCs w:val="24"/>
        </w:rPr>
        <w:t>, 9(1). doi:</w:t>
      </w:r>
      <w:hyperlink r:id="rId16">
        <w:r w:rsidRPr="00447C26">
          <w:rPr>
            <w:color w:val="1155CC"/>
            <w:sz w:val="24"/>
            <w:szCs w:val="24"/>
            <w:u w:val="single"/>
          </w:rPr>
          <w:t>https://doi.org/10.1080/23311975.2022.2039057</w:t>
        </w:r>
      </w:hyperlink>
      <w:r w:rsidRPr="00447C26">
        <w:rPr>
          <w:sz w:val="24"/>
          <w:szCs w:val="24"/>
        </w:rPr>
        <w:t xml:space="preserve">. </w:t>
      </w:r>
    </w:p>
    <w:p w14:paraId="11B8B7D8" w14:textId="77777777" w:rsidR="00EB472C" w:rsidRPr="00447C26" w:rsidRDefault="00EB472C" w:rsidP="00447C26">
      <w:pPr>
        <w:spacing w:after="240" w:line="360" w:lineRule="auto"/>
        <w:jc w:val="both"/>
        <w:rPr>
          <w:sz w:val="24"/>
          <w:szCs w:val="24"/>
        </w:rPr>
      </w:pPr>
      <w:r w:rsidRPr="00447C26">
        <w:rPr>
          <w:sz w:val="24"/>
          <w:szCs w:val="24"/>
        </w:rPr>
        <w:t xml:space="preserve">Kalbuana, N., Kusiyah, K., Supriatiningsih, S., Budiharjo, R., Budyastuti, T. and Rusdiyanto, R. (2022). Effect of profitability, audit committee, company size, activity, and board of directors on sustainability. </w:t>
      </w:r>
      <w:r w:rsidRPr="00447C26">
        <w:rPr>
          <w:i/>
          <w:iCs/>
          <w:sz w:val="24"/>
          <w:szCs w:val="24"/>
        </w:rPr>
        <w:t>Cogent Business &amp; Management</w:t>
      </w:r>
      <w:r w:rsidRPr="00447C26">
        <w:rPr>
          <w:sz w:val="24"/>
          <w:szCs w:val="24"/>
        </w:rPr>
        <w:t>, 9(1). doi:</w:t>
      </w:r>
      <w:hyperlink r:id="rId17">
        <w:r w:rsidRPr="00447C26">
          <w:rPr>
            <w:color w:val="1155CC"/>
            <w:sz w:val="24"/>
            <w:szCs w:val="24"/>
            <w:u w:val="single"/>
          </w:rPr>
          <w:t>https://doi.org/10.1080/23311975.2022.2129354</w:t>
        </w:r>
      </w:hyperlink>
      <w:r w:rsidRPr="00447C26">
        <w:rPr>
          <w:sz w:val="24"/>
          <w:szCs w:val="24"/>
        </w:rPr>
        <w:t xml:space="preserve">. </w:t>
      </w:r>
    </w:p>
    <w:p w14:paraId="7671A585" w14:textId="77777777" w:rsidR="00EB472C" w:rsidRPr="00447C26" w:rsidRDefault="00EB472C" w:rsidP="00447C26">
      <w:pPr>
        <w:spacing w:after="240" w:line="360" w:lineRule="auto"/>
        <w:jc w:val="both"/>
        <w:rPr>
          <w:sz w:val="24"/>
          <w:szCs w:val="24"/>
        </w:rPr>
      </w:pPr>
      <w:r w:rsidRPr="00447C26">
        <w:rPr>
          <w:sz w:val="24"/>
          <w:szCs w:val="24"/>
        </w:rPr>
        <w:t xml:space="preserve">Kaya, H.D. (2022). The Impact of the 2008-2009 Global Crisis on Manufacturing Firms’ Bank Accounts, Overdraft Facilities, And Loans. </w:t>
      </w:r>
      <w:r w:rsidRPr="00447C26">
        <w:rPr>
          <w:i/>
          <w:iCs/>
          <w:sz w:val="24"/>
          <w:szCs w:val="24"/>
        </w:rPr>
        <w:t>Financial Markets, Institutions and Risks</w:t>
      </w:r>
      <w:r w:rsidRPr="00447C26">
        <w:rPr>
          <w:sz w:val="24"/>
          <w:szCs w:val="24"/>
        </w:rPr>
        <w:t>, 6(3), pp.64–70. doi:</w:t>
      </w:r>
      <w:hyperlink r:id="rId18">
        <w:r w:rsidRPr="00447C26">
          <w:rPr>
            <w:color w:val="1155CC"/>
            <w:sz w:val="24"/>
            <w:szCs w:val="24"/>
            <w:u w:val="single"/>
          </w:rPr>
          <w:t>http://doi.org/10.21272/fmir.6(3).64-70.2022</w:t>
        </w:r>
      </w:hyperlink>
      <w:r w:rsidRPr="00447C26">
        <w:rPr>
          <w:sz w:val="24"/>
          <w:szCs w:val="24"/>
        </w:rPr>
        <w:t xml:space="preserve">. </w:t>
      </w:r>
    </w:p>
    <w:p w14:paraId="00E7C72C" w14:textId="77777777" w:rsidR="00EB472C" w:rsidRPr="00447C26" w:rsidRDefault="00EB472C" w:rsidP="00447C26">
      <w:pPr>
        <w:spacing w:after="240" w:line="360" w:lineRule="auto"/>
        <w:jc w:val="both"/>
        <w:rPr>
          <w:sz w:val="24"/>
          <w:szCs w:val="24"/>
        </w:rPr>
      </w:pPr>
      <w:r w:rsidRPr="00447C26">
        <w:rPr>
          <w:sz w:val="24"/>
          <w:szCs w:val="24"/>
        </w:rPr>
        <w:t xml:space="preserve">Kim, Y., Seo, K., Park, J. and Roh, T. (2025). Enhancing ESG performance through digital dynamic capabilities in hospitality and tourism: The role of corporate digital responsibility. </w:t>
      </w:r>
      <w:r w:rsidRPr="00447C26">
        <w:rPr>
          <w:i/>
          <w:iCs/>
          <w:sz w:val="24"/>
          <w:szCs w:val="24"/>
        </w:rPr>
        <w:t>International Journal of Contemporary Hospitality Management</w:t>
      </w:r>
      <w:r w:rsidRPr="00447C26">
        <w:rPr>
          <w:sz w:val="24"/>
          <w:szCs w:val="24"/>
        </w:rPr>
        <w:t>. doi:</w:t>
      </w:r>
      <w:hyperlink r:id="rId19">
        <w:r w:rsidRPr="00447C26">
          <w:rPr>
            <w:color w:val="1155CC"/>
            <w:sz w:val="24"/>
            <w:szCs w:val="24"/>
            <w:u w:val="single"/>
          </w:rPr>
          <w:t>https://doi.org/10.1108/IJCHM-12-2024-1955</w:t>
        </w:r>
      </w:hyperlink>
      <w:r w:rsidRPr="00447C26">
        <w:rPr>
          <w:sz w:val="24"/>
          <w:szCs w:val="24"/>
        </w:rPr>
        <w:t xml:space="preserve">. </w:t>
      </w:r>
    </w:p>
    <w:p w14:paraId="56D08D2B" w14:textId="77777777" w:rsidR="00EB472C" w:rsidRPr="00447C26" w:rsidRDefault="00EB472C" w:rsidP="00447C26">
      <w:pPr>
        <w:spacing w:after="240" w:line="360" w:lineRule="auto"/>
        <w:jc w:val="both"/>
        <w:rPr>
          <w:sz w:val="24"/>
          <w:szCs w:val="24"/>
        </w:rPr>
      </w:pPr>
      <w:r w:rsidRPr="00447C26">
        <w:rPr>
          <w:sz w:val="24"/>
          <w:szCs w:val="24"/>
        </w:rPr>
        <w:t xml:space="preserve">Kurniasari, F., Lestari, E.D. and Tannady, H. (2023). Pursuing Long-Term Business Performance: Investigating the Effects of Financial and Technological Factors on Digital Adoption to Leverage SME Performance and Business Sustainability—Evidence from Indonesian SMEs in the Traditional Market. </w:t>
      </w:r>
      <w:r w:rsidRPr="00447C26">
        <w:rPr>
          <w:i/>
          <w:iCs/>
          <w:sz w:val="24"/>
          <w:szCs w:val="24"/>
        </w:rPr>
        <w:t>ProQuest</w:t>
      </w:r>
      <w:r w:rsidRPr="00447C26">
        <w:rPr>
          <w:sz w:val="24"/>
          <w:szCs w:val="24"/>
        </w:rPr>
        <w:t>, 15(16), p.12668. doi:</w:t>
      </w:r>
      <w:hyperlink r:id="rId20">
        <w:r w:rsidRPr="00447C26">
          <w:rPr>
            <w:color w:val="1155CC"/>
            <w:sz w:val="24"/>
            <w:szCs w:val="24"/>
            <w:u w:val="single"/>
          </w:rPr>
          <w:t>https://doi.org/10.3390/su151612668</w:t>
        </w:r>
      </w:hyperlink>
      <w:r w:rsidRPr="00447C26">
        <w:rPr>
          <w:sz w:val="24"/>
          <w:szCs w:val="24"/>
        </w:rPr>
        <w:t xml:space="preserve">. </w:t>
      </w:r>
    </w:p>
    <w:p w14:paraId="19C48E94" w14:textId="77777777" w:rsidR="00EB472C" w:rsidRPr="00447C26" w:rsidRDefault="00EB472C" w:rsidP="00447C26">
      <w:pPr>
        <w:spacing w:after="240" w:line="360" w:lineRule="auto"/>
        <w:jc w:val="both"/>
        <w:rPr>
          <w:sz w:val="24"/>
          <w:szCs w:val="24"/>
        </w:rPr>
      </w:pPr>
      <w:r w:rsidRPr="00447C26">
        <w:rPr>
          <w:sz w:val="24"/>
          <w:szCs w:val="24"/>
        </w:rPr>
        <w:t xml:space="preserve">Luther, D. (2022). </w:t>
      </w:r>
      <w:r w:rsidRPr="00447C26">
        <w:rPr>
          <w:i/>
          <w:iCs/>
          <w:sz w:val="24"/>
          <w:szCs w:val="24"/>
        </w:rPr>
        <w:t>Top Efficiency Ratios: Operational, Asset, Inventory and More</w:t>
      </w:r>
      <w:r w:rsidRPr="00447C26">
        <w:rPr>
          <w:sz w:val="24"/>
          <w:szCs w:val="24"/>
        </w:rPr>
        <w:t xml:space="preserve">. [online] Oracle NetSuite. Available at: </w:t>
      </w:r>
      <w:hyperlink r:id="rId21">
        <w:r w:rsidRPr="00447C26">
          <w:rPr>
            <w:color w:val="1155CC"/>
            <w:sz w:val="24"/>
            <w:szCs w:val="24"/>
            <w:u w:val="single"/>
          </w:rPr>
          <w:t>https://www.netsuite.com/portal/resource/articles/accounting/efficiency-ratios.shtml</w:t>
        </w:r>
      </w:hyperlink>
      <w:r w:rsidRPr="00447C26">
        <w:rPr>
          <w:sz w:val="24"/>
          <w:szCs w:val="24"/>
        </w:rPr>
        <w:t xml:space="preserve"> [Accessed 7 July 2026].</w:t>
      </w:r>
    </w:p>
    <w:p w14:paraId="249E8E8C" w14:textId="77777777" w:rsidR="00EB472C" w:rsidRPr="00447C26" w:rsidRDefault="00EB472C" w:rsidP="00447C26">
      <w:pPr>
        <w:spacing w:after="240" w:line="360" w:lineRule="auto"/>
        <w:jc w:val="both"/>
        <w:rPr>
          <w:sz w:val="24"/>
          <w:szCs w:val="24"/>
        </w:rPr>
      </w:pPr>
      <w:r w:rsidRPr="00447C26">
        <w:rPr>
          <w:sz w:val="24"/>
          <w:szCs w:val="24"/>
        </w:rPr>
        <w:t xml:space="preserve">Macrotrends (2026). </w:t>
      </w:r>
      <w:r w:rsidRPr="00447C26">
        <w:rPr>
          <w:i/>
          <w:iCs/>
          <w:sz w:val="24"/>
          <w:szCs w:val="24"/>
        </w:rPr>
        <w:t>Marriott Revenue 2012-2026 | MAR</w:t>
      </w:r>
      <w:r w:rsidRPr="00447C26">
        <w:rPr>
          <w:sz w:val="24"/>
          <w:szCs w:val="24"/>
        </w:rPr>
        <w:t xml:space="preserve">. [online] Macrotrends.net. Available at: </w:t>
      </w:r>
      <w:hyperlink r:id="rId22">
        <w:r w:rsidRPr="00447C26">
          <w:rPr>
            <w:color w:val="1155CC"/>
            <w:sz w:val="24"/>
            <w:szCs w:val="24"/>
            <w:u w:val="single"/>
          </w:rPr>
          <w:t>https://www.macrotrends.net/stocks/charts/MAR/marriott/revenue</w:t>
        </w:r>
      </w:hyperlink>
      <w:r w:rsidRPr="00447C26">
        <w:rPr>
          <w:sz w:val="24"/>
          <w:szCs w:val="24"/>
        </w:rPr>
        <w:t xml:space="preserve"> [Accessed 7 July 2026].</w:t>
      </w:r>
    </w:p>
    <w:p w14:paraId="71CF4EF9" w14:textId="77777777" w:rsidR="00EB472C" w:rsidRPr="00447C26" w:rsidRDefault="00EB472C" w:rsidP="00447C26">
      <w:pPr>
        <w:spacing w:after="240" w:line="360" w:lineRule="auto"/>
        <w:jc w:val="both"/>
        <w:rPr>
          <w:sz w:val="24"/>
          <w:szCs w:val="24"/>
        </w:rPr>
      </w:pPr>
      <w:r w:rsidRPr="00447C26">
        <w:rPr>
          <w:sz w:val="24"/>
          <w:szCs w:val="24"/>
        </w:rPr>
        <w:t xml:space="preserve">Marketwatch (2025). </w:t>
      </w:r>
      <w:r w:rsidRPr="00447C26">
        <w:rPr>
          <w:i/>
          <w:iCs/>
          <w:sz w:val="24"/>
          <w:szCs w:val="24"/>
        </w:rPr>
        <w:t>MAR | Marriott International Inc. Annual Income Statement</w:t>
      </w:r>
      <w:r w:rsidRPr="00447C26">
        <w:rPr>
          <w:sz w:val="24"/>
          <w:szCs w:val="24"/>
        </w:rPr>
        <w:t xml:space="preserve">. [online] Marketwatch.com. Available at: </w:t>
      </w:r>
      <w:hyperlink r:id="rId23">
        <w:r w:rsidRPr="00447C26">
          <w:rPr>
            <w:color w:val="1155CC"/>
            <w:sz w:val="24"/>
            <w:szCs w:val="24"/>
            <w:u w:val="single"/>
          </w:rPr>
          <w:t>https://www.marketwatch.com/investing/stock/mar/financials</w:t>
        </w:r>
      </w:hyperlink>
      <w:r w:rsidRPr="00447C26">
        <w:rPr>
          <w:sz w:val="24"/>
          <w:szCs w:val="24"/>
        </w:rPr>
        <w:t xml:space="preserve"> [Accessed 7 July 2026].</w:t>
      </w:r>
    </w:p>
    <w:p w14:paraId="3915968D" w14:textId="77777777" w:rsidR="00EB472C" w:rsidRPr="00447C26" w:rsidRDefault="00EB472C" w:rsidP="00447C26">
      <w:pPr>
        <w:spacing w:after="240" w:line="360" w:lineRule="auto"/>
        <w:jc w:val="both"/>
        <w:rPr>
          <w:sz w:val="24"/>
          <w:szCs w:val="24"/>
        </w:rPr>
      </w:pPr>
      <w:r w:rsidRPr="00447C26">
        <w:rPr>
          <w:sz w:val="24"/>
          <w:szCs w:val="24"/>
        </w:rPr>
        <w:t xml:space="preserve">Marriott International (2025). </w:t>
      </w:r>
      <w:r w:rsidRPr="00447C26">
        <w:rPr>
          <w:i/>
          <w:iCs/>
          <w:sz w:val="24"/>
          <w:szCs w:val="24"/>
        </w:rPr>
        <w:t>About Marriott International | Corporate Information</w:t>
      </w:r>
      <w:r w:rsidRPr="00447C26">
        <w:rPr>
          <w:sz w:val="24"/>
          <w:szCs w:val="24"/>
        </w:rPr>
        <w:t xml:space="preserve">. [online] Marriott. Available at: </w:t>
      </w:r>
      <w:hyperlink r:id="rId24">
        <w:r w:rsidRPr="00447C26">
          <w:rPr>
            <w:color w:val="1155CC"/>
            <w:sz w:val="24"/>
            <w:szCs w:val="24"/>
            <w:u w:val="single"/>
          </w:rPr>
          <w:t>https://www.marriott.com/marriott/aboutmarriott.mi</w:t>
        </w:r>
      </w:hyperlink>
      <w:r w:rsidRPr="00447C26">
        <w:rPr>
          <w:sz w:val="24"/>
          <w:szCs w:val="24"/>
        </w:rPr>
        <w:t xml:space="preserve"> [Accessed 7 July 2026].</w:t>
      </w:r>
    </w:p>
    <w:p w14:paraId="0C3D6EE0" w14:textId="77777777" w:rsidR="00EB472C" w:rsidRPr="00447C26" w:rsidRDefault="00EB472C" w:rsidP="00447C26">
      <w:pPr>
        <w:spacing w:after="240" w:line="360" w:lineRule="auto"/>
        <w:jc w:val="both"/>
        <w:rPr>
          <w:sz w:val="24"/>
          <w:szCs w:val="24"/>
        </w:rPr>
      </w:pPr>
      <w:r>
        <w:rPr>
          <w:sz w:val="24"/>
          <w:szCs w:val="24"/>
        </w:rPr>
        <w:t xml:space="preserve">Marriott International </w:t>
      </w:r>
      <w:r w:rsidRPr="00447C26">
        <w:rPr>
          <w:sz w:val="24"/>
          <w:szCs w:val="24"/>
        </w:rPr>
        <w:t xml:space="preserve">Annual Report (2025). </w:t>
      </w:r>
      <w:r w:rsidRPr="00447C26">
        <w:rPr>
          <w:i/>
          <w:iCs/>
          <w:sz w:val="24"/>
          <w:szCs w:val="24"/>
        </w:rPr>
        <w:t>Marriott International. 2025 ANNUAL REPORT</w:t>
      </w:r>
      <w:r w:rsidRPr="00447C26">
        <w:rPr>
          <w:sz w:val="24"/>
          <w:szCs w:val="24"/>
        </w:rPr>
        <w:t xml:space="preserve">. [online] Marriott International. Available at: </w:t>
      </w:r>
      <w:hyperlink r:id="rId25">
        <w:r w:rsidRPr="00447C26">
          <w:rPr>
            <w:color w:val="1155CC"/>
            <w:sz w:val="24"/>
            <w:szCs w:val="24"/>
            <w:u w:val="single"/>
          </w:rPr>
          <w:t>https://marriott.gcs-web.com/static-files/9cf0e9b0-bbfa-48a6-9e21-ffbdbc4b2d78</w:t>
        </w:r>
      </w:hyperlink>
      <w:r w:rsidRPr="00447C26">
        <w:rPr>
          <w:sz w:val="24"/>
          <w:szCs w:val="24"/>
        </w:rPr>
        <w:t xml:space="preserve"> [Accessed 7 July 2026].</w:t>
      </w:r>
    </w:p>
    <w:p w14:paraId="2BD33E13" w14:textId="77777777" w:rsidR="00EB472C" w:rsidRPr="00447C26" w:rsidRDefault="00EB472C" w:rsidP="00447C26">
      <w:pPr>
        <w:spacing w:after="240" w:line="360" w:lineRule="auto"/>
        <w:jc w:val="both"/>
        <w:rPr>
          <w:sz w:val="24"/>
          <w:szCs w:val="24"/>
        </w:rPr>
      </w:pPr>
      <w:r w:rsidRPr="00447C26">
        <w:rPr>
          <w:sz w:val="24"/>
          <w:szCs w:val="24"/>
        </w:rPr>
        <w:t>O’Neill, J.W., O’Neill, J.W., Liu, P. and Caligiuri, M. D (2023). Benchmarking Hotel Investment Risk: Differences Based on Types of Hotels. pp.193896552311640–193896552311640. doi:</w:t>
      </w:r>
      <w:hyperlink r:id="rId26">
        <w:r w:rsidRPr="00447C26">
          <w:rPr>
            <w:color w:val="1155CC"/>
            <w:sz w:val="24"/>
            <w:szCs w:val="24"/>
            <w:u w:val="single"/>
          </w:rPr>
          <w:t>https://doi.org/10.1177/19389655231164061</w:t>
        </w:r>
      </w:hyperlink>
      <w:r w:rsidRPr="00447C26">
        <w:rPr>
          <w:sz w:val="24"/>
          <w:szCs w:val="24"/>
        </w:rPr>
        <w:t xml:space="preserve">. </w:t>
      </w:r>
    </w:p>
    <w:p w14:paraId="6201294E" w14:textId="77777777" w:rsidR="00EB472C" w:rsidRPr="00447C26" w:rsidRDefault="00EB472C" w:rsidP="00447C26">
      <w:pPr>
        <w:spacing w:after="240" w:line="360" w:lineRule="auto"/>
        <w:jc w:val="both"/>
        <w:rPr>
          <w:sz w:val="24"/>
          <w:szCs w:val="24"/>
        </w:rPr>
      </w:pPr>
      <w:r w:rsidRPr="00447C26">
        <w:rPr>
          <w:sz w:val="24"/>
          <w:szCs w:val="24"/>
        </w:rPr>
        <w:t xml:space="preserve">Papagiannidis, E., Mikalef, P. and Conboy, K. (2025). Responsible artificial intelligence governance: A review and research framework. </w:t>
      </w:r>
      <w:r w:rsidRPr="00447C26">
        <w:rPr>
          <w:i/>
          <w:iCs/>
          <w:sz w:val="24"/>
          <w:szCs w:val="24"/>
        </w:rPr>
        <w:t>The Journal of Strategic Information Systems</w:t>
      </w:r>
      <w:r w:rsidRPr="00447C26">
        <w:rPr>
          <w:sz w:val="24"/>
          <w:szCs w:val="24"/>
        </w:rPr>
        <w:t>, 34(2). doi:</w:t>
      </w:r>
      <w:hyperlink r:id="rId27">
        <w:r w:rsidRPr="00447C26">
          <w:rPr>
            <w:color w:val="1155CC"/>
            <w:sz w:val="24"/>
            <w:szCs w:val="24"/>
            <w:u w:val="single"/>
          </w:rPr>
          <w:t>https://doi.org/10.1016/j.jsis.2024.101885</w:t>
        </w:r>
      </w:hyperlink>
      <w:r w:rsidRPr="00447C26">
        <w:rPr>
          <w:sz w:val="24"/>
          <w:szCs w:val="24"/>
        </w:rPr>
        <w:t xml:space="preserve">. </w:t>
      </w:r>
    </w:p>
    <w:p w14:paraId="619A7D56" w14:textId="77777777" w:rsidR="00EB472C" w:rsidRPr="00447C26" w:rsidRDefault="00EB472C" w:rsidP="00447C26">
      <w:pPr>
        <w:spacing w:after="240" w:line="360" w:lineRule="auto"/>
        <w:jc w:val="both"/>
        <w:rPr>
          <w:sz w:val="24"/>
          <w:szCs w:val="24"/>
        </w:rPr>
      </w:pPr>
      <w:r w:rsidRPr="00447C26">
        <w:rPr>
          <w:sz w:val="24"/>
          <w:szCs w:val="24"/>
        </w:rPr>
        <w:t xml:space="preserve">Yahoo Finance (2025). </w:t>
      </w:r>
      <w:r w:rsidRPr="00447C26">
        <w:rPr>
          <w:i/>
          <w:iCs/>
          <w:sz w:val="24"/>
          <w:szCs w:val="24"/>
        </w:rPr>
        <w:t>Marriott International (MAR) Income Statement - Yahoo Finance</w:t>
      </w:r>
      <w:r w:rsidRPr="00447C26">
        <w:rPr>
          <w:sz w:val="24"/>
          <w:szCs w:val="24"/>
        </w:rPr>
        <w:t xml:space="preserve">. [online] Finance.yahoo.com. Available at: </w:t>
      </w:r>
      <w:hyperlink r:id="rId28">
        <w:r w:rsidRPr="00447C26">
          <w:rPr>
            <w:color w:val="1155CC"/>
            <w:sz w:val="24"/>
            <w:szCs w:val="24"/>
            <w:u w:val="single"/>
          </w:rPr>
          <w:t>https://finance.yahoo.com/quote/MAR/financials/</w:t>
        </w:r>
      </w:hyperlink>
      <w:r w:rsidRPr="00447C26">
        <w:rPr>
          <w:sz w:val="24"/>
          <w:szCs w:val="24"/>
        </w:rPr>
        <w:t xml:space="preserve"> [Accessed 7 July 2026].</w:t>
      </w:r>
    </w:p>
    <w:p w14:paraId="7EC72A93" w14:textId="77777777" w:rsidR="00EB472C" w:rsidRDefault="00EB472C" w:rsidP="00447C26">
      <w:pPr>
        <w:spacing w:after="240" w:line="360" w:lineRule="auto"/>
        <w:jc w:val="both"/>
        <w:rPr>
          <w:sz w:val="24"/>
          <w:szCs w:val="24"/>
        </w:rPr>
      </w:pPr>
      <w:r w:rsidRPr="00447C26">
        <w:rPr>
          <w:sz w:val="24"/>
          <w:szCs w:val="24"/>
        </w:rPr>
        <w:t xml:space="preserve">Zhang, Y., Ge, M.Y., Jiaju, Y., Liu, C. and Chen, X. (2023). Controlling shareholders” equity pledge, digital finance, and corporate digital transformation. </w:t>
      </w:r>
      <w:r w:rsidRPr="00447C26">
        <w:rPr>
          <w:i/>
          <w:iCs/>
          <w:sz w:val="24"/>
          <w:szCs w:val="24"/>
        </w:rPr>
        <w:t>International Review of Financial Analysis</w:t>
      </w:r>
      <w:r w:rsidRPr="00447C26">
        <w:rPr>
          <w:sz w:val="24"/>
          <w:szCs w:val="24"/>
        </w:rPr>
        <w:t>, 90, pp.102853–102853. doi:</w:t>
      </w:r>
      <w:hyperlink r:id="rId29">
        <w:r w:rsidRPr="00447C26">
          <w:rPr>
            <w:color w:val="1155CC"/>
            <w:sz w:val="24"/>
            <w:szCs w:val="24"/>
            <w:u w:val="single"/>
          </w:rPr>
          <w:t>https://doi.org/10.1016/j.irfa.2023.102853</w:t>
        </w:r>
      </w:hyperlink>
      <w:r w:rsidRPr="00447C26">
        <w:rPr>
          <w:sz w:val="24"/>
          <w:szCs w:val="24"/>
        </w:rPr>
        <w:t xml:space="preserve">. </w:t>
      </w:r>
    </w:p>
    <w:p w14:paraId="2D413ED6" w14:textId="77777777" w:rsidR="000F614D" w:rsidRDefault="000F614D">
      <w:pPr>
        <w:rPr>
          <w:sz w:val="24"/>
          <w:szCs w:val="24"/>
        </w:rPr>
      </w:pPr>
      <w:r>
        <w:rPr>
          <w:sz w:val="24"/>
          <w:szCs w:val="24"/>
        </w:rPr>
        <w:br w:type="page"/>
      </w:r>
    </w:p>
    <w:p w14:paraId="1C958DA9" w14:textId="7ACFB4A8" w:rsidR="009314B9" w:rsidRDefault="000F614D" w:rsidP="000F614D">
      <w:pPr>
        <w:pStyle w:val="Heading1"/>
      </w:pPr>
      <w:bookmarkStart w:id="35" w:name="_Toc234445597"/>
      <w:r>
        <w:t>Appendix</w:t>
      </w:r>
      <w:bookmarkEnd w:id="35"/>
    </w:p>
    <w:p w14:paraId="1E2FDA2B" w14:textId="1C3044C8" w:rsidR="000F614D" w:rsidRDefault="000F614D" w:rsidP="000F614D">
      <w:pPr>
        <w:pStyle w:val="Heading2"/>
      </w:pPr>
      <w:bookmarkStart w:id="36" w:name="_Toc234445598"/>
      <w:r w:rsidRPr="000F614D">
        <w:t>a. Ratio tables and graphs</w:t>
      </w:r>
      <w:bookmarkEnd w:id="36"/>
    </w:p>
    <w:tbl>
      <w:tblPr>
        <w:tblW w:w="5000" w:type="pct"/>
        <w:tblLook w:val="04A0" w:firstRow="1" w:lastRow="0" w:firstColumn="1" w:lastColumn="0" w:noHBand="0" w:noVBand="1"/>
      </w:tblPr>
      <w:tblGrid>
        <w:gridCol w:w="2192"/>
        <w:gridCol w:w="783"/>
        <w:gridCol w:w="561"/>
        <w:gridCol w:w="693"/>
        <w:gridCol w:w="561"/>
        <w:gridCol w:w="693"/>
        <w:gridCol w:w="561"/>
        <w:gridCol w:w="693"/>
        <w:gridCol w:w="561"/>
        <w:gridCol w:w="693"/>
        <w:gridCol w:w="561"/>
        <w:gridCol w:w="693"/>
      </w:tblGrid>
      <w:tr w:rsidR="000F614D" w:rsidRPr="000F614D" w14:paraId="1B0BD684" w14:textId="77777777" w:rsidTr="000F614D">
        <w:trPr>
          <w:trHeight w:val="315"/>
        </w:trPr>
        <w:tc>
          <w:tcPr>
            <w:tcW w:w="5000" w:type="pct"/>
            <w:gridSpan w:val="12"/>
            <w:tcBorders>
              <w:top w:val="single" w:sz="4" w:space="0" w:color="0000FF"/>
              <w:left w:val="single" w:sz="4" w:space="0" w:color="0000FF"/>
              <w:bottom w:val="nil"/>
              <w:right w:val="single" w:sz="4" w:space="0" w:color="0000FF"/>
            </w:tcBorders>
            <w:noWrap/>
            <w:vAlign w:val="center"/>
            <w:hideMark/>
          </w:tcPr>
          <w:p w14:paraId="19382C65" w14:textId="77777777" w:rsidR="000F614D" w:rsidRPr="000F614D" w:rsidRDefault="000F614D" w:rsidP="003A4513">
            <w:pPr>
              <w:spacing w:line="240" w:lineRule="auto"/>
              <w:jc w:val="center"/>
              <w:rPr>
                <w:rFonts w:eastAsia="Times New Roman"/>
                <w:b/>
                <w:bCs/>
                <w:color w:val="000000"/>
                <w:sz w:val="20"/>
                <w:szCs w:val="10"/>
                <w:lang w:val="en-IN"/>
              </w:rPr>
            </w:pPr>
            <w:r w:rsidRPr="000F614D">
              <w:rPr>
                <w:rFonts w:eastAsia="Times New Roman"/>
                <w:b/>
                <w:bCs/>
                <w:color w:val="000000"/>
                <w:sz w:val="20"/>
                <w:szCs w:val="10"/>
                <w:lang w:val="en-IN"/>
              </w:rPr>
              <w:t>Ratio Analysis for Marriott International Inc</w:t>
            </w:r>
          </w:p>
        </w:tc>
      </w:tr>
      <w:tr w:rsidR="000F614D" w:rsidRPr="000F614D" w14:paraId="420EF87B" w14:textId="77777777" w:rsidTr="000F614D">
        <w:trPr>
          <w:trHeight w:val="315"/>
        </w:trPr>
        <w:tc>
          <w:tcPr>
            <w:tcW w:w="994" w:type="pct"/>
            <w:tcBorders>
              <w:top w:val="single" w:sz="4" w:space="0" w:color="FFFFFF"/>
              <w:left w:val="single" w:sz="4" w:space="0" w:color="FFFFFF"/>
              <w:bottom w:val="single" w:sz="4" w:space="0" w:color="FFFFFF"/>
              <w:right w:val="single" w:sz="4" w:space="0" w:color="FFFFFF"/>
            </w:tcBorders>
            <w:shd w:val="clear" w:color="660000" w:fill="660000"/>
            <w:noWrap/>
            <w:vAlign w:val="center"/>
            <w:hideMark/>
          </w:tcPr>
          <w:p w14:paraId="303145CB" w14:textId="77777777" w:rsidR="000F614D" w:rsidRPr="000F614D" w:rsidRDefault="000F614D" w:rsidP="003A4513">
            <w:pPr>
              <w:spacing w:line="240" w:lineRule="auto"/>
              <w:jc w:val="center"/>
              <w:rPr>
                <w:rFonts w:eastAsia="Times New Roman"/>
                <w:b/>
                <w:bCs/>
                <w:color w:val="FFFFFF"/>
                <w:sz w:val="16"/>
                <w:szCs w:val="6"/>
                <w:lang w:val="en-IN"/>
              </w:rPr>
            </w:pPr>
            <w:r w:rsidRPr="000F614D">
              <w:rPr>
                <w:rFonts w:eastAsia="Times New Roman"/>
                <w:b/>
                <w:bCs/>
                <w:color w:val="FFFFFF"/>
                <w:sz w:val="16"/>
                <w:szCs w:val="6"/>
                <w:lang w:val="en-IN"/>
              </w:rPr>
              <w:t>Element</w:t>
            </w:r>
          </w:p>
        </w:tc>
        <w:tc>
          <w:tcPr>
            <w:tcW w:w="688" w:type="pct"/>
            <w:tcBorders>
              <w:top w:val="single" w:sz="4" w:space="0" w:color="FFFFFF"/>
              <w:left w:val="nil"/>
              <w:bottom w:val="single" w:sz="4" w:space="0" w:color="FFFFFF"/>
              <w:right w:val="single" w:sz="4" w:space="0" w:color="FFFFFF"/>
            </w:tcBorders>
            <w:shd w:val="clear" w:color="660000" w:fill="660000"/>
            <w:noWrap/>
            <w:vAlign w:val="center"/>
            <w:hideMark/>
          </w:tcPr>
          <w:p w14:paraId="6D4F4D4B" w14:textId="77777777" w:rsidR="000F614D" w:rsidRPr="000F614D" w:rsidRDefault="000F614D" w:rsidP="003A4513">
            <w:pPr>
              <w:spacing w:line="240" w:lineRule="auto"/>
              <w:jc w:val="center"/>
              <w:rPr>
                <w:rFonts w:eastAsia="Times New Roman"/>
                <w:b/>
                <w:bCs/>
                <w:color w:val="FFFFFF"/>
                <w:sz w:val="16"/>
                <w:szCs w:val="6"/>
                <w:lang w:val="en-IN"/>
              </w:rPr>
            </w:pPr>
            <w:r w:rsidRPr="000F614D">
              <w:rPr>
                <w:rFonts w:eastAsia="Times New Roman"/>
                <w:b/>
                <w:bCs/>
                <w:color w:val="FFFFFF"/>
                <w:sz w:val="16"/>
                <w:szCs w:val="6"/>
                <w:lang w:val="en-IN"/>
              </w:rPr>
              <w:t>Formula</w:t>
            </w:r>
          </w:p>
        </w:tc>
        <w:tc>
          <w:tcPr>
            <w:tcW w:w="674" w:type="pct"/>
            <w:gridSpan w:val="2"/>
            <w:tcBorders>
              <w:top w:val="single" w:sz="4" w:space="0" w:color="FFFFFF"/>
              <w:left w:val="nil"/>
              <w:bottom w:val="single" w:sz="4" w:space="0" w:color="FFFFFF"/>
              <w:right w:val="single" w:sz="4" w:space="0" w:color="FFFFFF"/>
            </w:tcBorders>
            <w:shd w:val="clear" w:color="660000" w:fill="660000"/>
            <w:noWrap/>
            <w:vAlign w:val="center"/>
            <w:hideMark/>
          </w:tcPr>
          <w:p w14:paraId="16551A34" w14:textId="77777777" w:rsidR="000F614D" w:rsidRPr="000F614D" w:rsidRDefault="000F614D" w:rsidP="003A4513">
            <w:pPr>
              <w:spacing w:line="240" w:lineRule="auto"/>
              <w:jc w:val="center"/>
              <w:rPr>
                <w:rFonts w:eastAsia="Times New Roman"/>
                <w:b/>
                <w:bCs/>
                <w:color w:val="FFFFFF"/>
                <w:sz w:val="16"/>
                <w:szCs w:val="6"/>
                <w:lang w:val="en-IN"/>
              </w:rPr>
            </w:pPr>
            <w:r w:rsidRPr="000F614D">
              <w:rPr>
                <w:rFonts w:eastAsia="Times New Roman"/>
                <w:b/>
                <w:bCs/>
                <w:color w:val="FFFFFF"/>
                <w:sz w:val="16"/>
                <w:szCs w:val="6"/>
                <w:lang w:val="en-IN"/>
              </w:rPr>
              <w:t>2021</w:t>
            </w:r>
          </w:p>
        </w:tc>
        <w:tc>
          <w:tcPr>
            <w:tcW w:w="674" w:type="pct"/>
            <w:gridSpan w:val="2"/>
            <w:tcBorders>
              <w:top w:val="single" w:sz="4" w:space="0" w:color="FFFFFF"/>
              <w:left w:val="nil"/>
              <w:bottom w:val="single" w:sz="4" w:space="0" w:color="FFFFFF"/>
              <w:right w:val="single" w:sz="4" w:space="0" w:color="FFFFFF"/>
            </w:tcBorders>
            <w:shd w:val="clear" w:color="660000" w:fill="660000"/>
            <w:noWrap/>
            <w:vAlign w:val="center"/>
            <w:hideMark/>
          </w:tcPr>
          <w:p w14:paraId="59DAFC5B" w14:textId="77777777" w:rsidR="000F614D" w:rsidRPr="000F614D" w:rsidRDefault="000F614D" w:rsidP="003A4513">
            <w:pPr>
              <w:spacing w:line="240" w:lineRule="auto"/>
              <w:jc w:val="center"/>
              <w:rPr>
                <w:rFonts w:eastAsia="Times New Roman"/>
                <w:b/>
                <w:bCs/>
                <w:color w:val="FFFFFF"/>
                <w:sz w:val="16"/>
                <w:szCs w:val="6"/>
                <w:lang w:val="en-IN"/>
              </w:rPr>
            </w:pPr>
            <w:r w:rsidRPr="000F614D">
              <w:rPr>
                <w:rFonts w:eastAsia="Times New Roman"/>
                <w:b/>
                <w:bCs/>
                <w:color w:val="FFFFFF"/>
                <w:sz w:val="16"/>
                <w:szCs w:val="6"/>
                <w:lang w:val="en-IN"/>
              </w:rPr>
              <w:t>2022</w:t>
            </w:r>
          </w:p>
        </w:tc>
        <w:tc>
          <w:tcPr>
            <w:tcW w:w="673" w:type="pct"/>
            <w:gridSpan w:val="2"/>
            <w:tcBorders>
              <w:top w:val="single" w:sz="4" w:space="0" w:color="FFFFFF"/>
              <w:left w:val="nil"/>
              <w:bottom w:val="single" w:sz="4" w:space="0" w:color="FFFFFF"/>
              <w:right w:val="single" w:sz="4" w:space="0" w:color="FFFFFF"/>
            </w:tcBorders>
            <w:shd w:val="clear" w:color="660000" w:fill="660000"/>
            <w:noWrap/>
            <w:vAlign w:val="center"/>
            <w:hideMark/>
          </w:tcPr>
          <w:p w14:paraId="41100321" w14:textId="77777777" w:rsidR="000F614D" w:rsidRPr="000F614D" w:rsidRDefault="000F614D" w:rsidP="003A4513">
            <w:pPr>
              <w:spacing w:line="240" w:lineRule="auto"/>
              <w:jc w:val="center"/>
              <w:rPr>
                <w:rFonts w:eastAsia="Times New Roman"/>
                <w:b/>
                <w:bCs/>
                <w:color w:val="FFFFFF"/>
                <w:sz w:val="16"/>
                <w:szCs w:val="6"/>
                <w:lang w:val="en-IN"/>
              </w:rPr>
            </w:pPr>
            <w:r w:rsidRPr="000F614D">
              <w:rPr>
                <w:rFonts w:eastAsia="Times New Roman"/>
                <w:b/>
                <w:bCs/>
                <w:color w:val="FFFFFF"/>
                <w:sz w:val="16"/>
                <w:szCs w:val="6"/>
                <w:lang w:val="en-IN"/>
              </w:rPr>
              <w:t>2023</w:t>
            </w:r>
          </w:p>
        </w:tc>
        <w:tc>
          <w:tcPr>
            <w:tcW w:w="655" w:type="pct"/>
            <w:gridSpan w:val="2"/>
            <w:tcBorders>
              <w:top w:val="single" w:sz="4" w:space="0" w:color="FFFFFF"/>
              <w:left w:val="nil"/>
              <w:bottom w:val="single" w:sz="4" w:space="0" w:color="FFFFFF"/>
              <w:right w:val="single" w:sz="4" w:space="0" w:color="FFFFFF"/>
            </w:tcBorders>
            <w:shd w:val="clear" w:color="660000" w:fill="660000"/>
            <w:noWrap/>
            <w:vAlign w:val="center"/>
            <w:hideMark/>
          </w:tcPr>
          <w:p w14:paraId="1E54DB30" w14:textId="77777777" w:rsidR="000F614D" w:rsidRPr="000F614D" w:rsidRDefault="000F614D" w:rsidP="003A4513">
            <w:pPr>
              <w:spacing w:line="240" w:lineRule="auto"/>
              <w:jc w:val="center"/>
              <w:rPr>
                <w:rFonts w:eastAsia="Times New Roman"/>
                <w:b/>
                <w:bCs/>
                <w:color w:val="FFFFFF"/>
                <w:sz w:val="16"/>
                <w:szCs w:val="6"/>
                <w:lang w:val="en-IN"/>
              </w:rPr>
            </w:pPr>
            <w:r w:rsidRPr="000F614D">
              <w:rPr>
                <w:rFonts w:eastAsia="Times New Roman"/>
                <w:b/>
                <w:bCs/>
                <w:color w:val="FFFFFF"/>
                <w:sz w:val="16"/>
                <w:szCs w:val="6"/>
                <w:lang w:val="en-IN"/>
              </w:rPr>
              <w:t>2024</w:t>
            </w:r>
          </w:p>
        </w:tc>
        <w:tc>
          <w:tcPr>
            <w:tcW w:w="641" w:type="pct"/>
            <w:gridSpan w:val="2"/>
            <w:tcBorders>
              <w:top w:val="single" w:sz="4" w:space="0" w:color="FFFFFF"/>
              <w:left w:val="nil"/>
              <w:bottom w:val="single" w:sz="4" w:space="0" w:color="FFFFFF"/>
              <w:right w:val="single" w:sz="4" w:space="0" w:color="FFFFFF"/>
            </w:tcBorders>
            <w:shd w:val="clear" w:color="660000" w:fill="660000"/>
            <w:noWrap/>
            <w:vAlign w:val="center"/>
            <w:hideMark/>
          </w:tcPr>
          <w:p w14:paraId="38697DE1" w14:textId="77777777" w:rsidR="000F614D" w:rsidRPr="000F614D" w:rsidRDefault="000F614D" w:rsidP="003A4513">
            <w:pPr>
              <w:spacing w:line="240" w:lineRule="auto"/>
              <w:jc w:val="center"/>
              <w:rPr>
                <w:rFonts w:eastAsia="Times New Roman"/>
                <w:b/>
                <w:bCs/>
                <w:color w:val="FFFFFF"/>
                <w:sz w:val="16"/>
                <w:szCs w:val="6"/>
                <w:lang w:val="en-IN"/>
              </w:rPr>
            </w:pPr>
            <w:r w:rsidRPr="000F614D">
              <w:rPr>
                <w:rFonts w:eastAsia="Times New Roman"/>
                <w:b/>
                <w:bCs/>
                <w:color w:val="FFFFFF"/>
                <w:sz w:val="16"/>
                <w:szCs w:val="6"/>
                <w:lang w:val="en-IN"/>
              </w:rPr>
              <w:t>2025</w:t>
            </w:r>
          </w:p>
        </w:tc>
      </w:tr>
      <w:tr w:rsidR="000F614D" w:rsidRPr="000F614D" w14:paraId="24586EB9"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535F550F" w14:textId="77777777" w:rsidR="000F614D" w:rsidRPr="000F614D" w:rsidRDefault="000F614D" w:rsidP="003A4513">
            <w:pPr>
              <w:spacing w:line="240" w:lineRule="auto"/>
              <w:rPr>
                <w:rFonts w:eastAsia="Times New Roman"/>
                <w:b/>
                <w:bCs/>
                <w:i/>
                <w:iCs/>
                <w:color w:val="000000"/>
                <w:sz w:val="16"/>
                <w:szCs w:val="6"/>
                <w:lang w:val="en-IN"/>
              </w:rPr>
            </w:pPr>
            <w:r w:rsidRPr="000F614D">
              <w:rPr>
                <w:rFonts w:eastAsia="Times New Roman"/>
                <w:b/>
                <w:bCs/>
                <w:i/>
                <w:iCs/>
                <w:color w:val="000000"/>
                <w:sz w:val="16"/>
                <w:szCs w:val="6"/>
                <w:lang w:val="en-IN"/>
              </w:rPr>
              <w:t>Profitability Ratios</w:t>
            </w:r>
          </w:p>
        </w:tc>
        <w:tc>
          <w:tcPr>
            <w:tcW w:w="688" w:type="pct"/>
            <w:tcBorders>
              <w:top w:val="nil"/>
              <w:left w:val="nil"/>
              <w:bottom w:val="single" w:sz="4" w:space="0" w:color="000000"/>
              <w:right w:val="single" w:sz="4" w:space="0" w:color="000000"/>
            </w:tcBorders>
            <w:noWrap/>
            <w:vAlign w:val="center"/>
            <w:hideMark/>
          </w:tcPr>
          <w:p w14:paraId="0B4EFA2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6FDEFAD0"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5848DF31"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7EA74EB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73839C3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single" w:sz="4" w:space="0" w:color="000000"/>
            </w:tcBorders>
            <w:noWrap/>
            <w:vAlign w:val="center"/>
            <w:hideMark/>
          </w:tcPr>
          <w:p w14:paraId="1B0DE7B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7F80292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single" w:sz="4" w:space="0" w:color="000000"/>
            </w:tcBorders>
            <w:noWrap/>
            <w:vAlign w:val="center"/>
            <w:hideMark/>
          </w:tcPr>
          <w:p w14:paraId="72B8BCA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342A1EB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single" w:sz="4" w:space="0" w:color="000000"/>
            </w:tcBorders>
            <w:noWrap/>
            <w:vAlign w:val="center"/>
            <w:hideMark/>
          </w:tcPr>
          <w:p w14:paraId="4EE960C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6A323CE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2C293700"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6F9C7723" w14:textId="77777777" w:rsidR="000F614D" w:rsidRPr="000F614D" w:rsidRDefault="000F614D"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Net Profit Margin</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609361F0"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Net Profit / Total Revenue * 100</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11212781"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$1099 / $13857 *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3FF5483F"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7.93%</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3FE15E32"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$2358 / $20773 *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43E77EAD"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11.35%</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22F39CE0"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$3083 / $23713 *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76D5F1AC"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13.00%</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8A54B73"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$2375 / $25100 *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484C26E9"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9.46%</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2C7D91F6"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$2601 / $26186 *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6855519F"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9.93%</w:t>
            </w:r>
          </w:p>
        </w:tc>
      </w:tr>
      <w:tr w:rsidR="000F614D" w:rsidRPr="000F614D" w14:paraId="2D7EC8B0"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42FC69A"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Net Profit</w:t>
            </w:r>
          </w:p>
        </w:tc>
        <w:tc>
          <w:tcPr>
            <w:tcW w:w="688" w:type="pct"/>
            <w:vMerge/>
            <w:tcBorders>
              <w:top w:val="nil"/>
              <w:left w:val="single" w:sz="4" w:space="0" w:color="000000"/>
              <w:bottom w:val="single" w:sz="4" w:space="0" w:color="000000"/>
              <w:right w:val="single" w:sz="4" w:space="0" w:color="000000"/>
            </w:tcBorders>
            <w:vAlign w:val="center"/>
            <w:hideMark/>
          </w:tcPr>
          <w:p w14:paraId="77E2E659"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56ABCD7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17F5D55A"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$1,099.00</w:t>
            </w:r>
          </w:p>
        </w:tc>
        <w:tc>
          <w:tcPr>
            <w:tcW w:w="379" w:type="pct"/>
            <w:vMerge/>
            <w:tcBorders>
              <w:top w:val="nil"/>
              <w:left w:val="single" w:sz="4" w:space="0" w:color="000000"/>
              <w:bottom w:val="single" w:sz="4" w:space="0" w:color="000000"/>
              <w:right w:val="single" w:sz="4" w:space="0" w:color="000000"/>
            </w:tcBorders>
            <w:vAlign w:val="center"/>
            <w:hideMark/>
          </w:tcPr>
          <w:p w14:paraId="4D069AFC"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1174A5B8"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$2,358.00</w:t>
            </w:r>
          </w:p>
        </w:tc>
        <w:tc>
          <w:tcPr>
            <w:tcW w:w="377" w:type="pct"/>
            <w:vMerge/>
            <w:tcBorders>
              <w:top w:val="nil"/>
              <w:left w:val="single" w:sz="4" w:space="0" w:color="000000"/>
              <w:bottom w:val="single" w:sz="4" w:space="0" w:color="000000"/>
              <w:right w:val="single" w:sz="4" w:space="0" w:color="000000"/>
            </w:tcBorders>
            <w:vAlign w:val="center"/>
            <w:hideMark/>
          </w:tcPr>
          <w:p w14:paraId="4306341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60097C05"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$3,083.00</w:t>
            </w:r>
          </w:p>
        </w:tc>
        <w:tc>
          <w:tcPr>
            <w:tcW w:w="359" w:type="pct"/>
            <w:vMerge/>
            <w:tcBorders>
              <w:top w:val="nil"/>
              <w:left w:val="single" w:sz="4" w:space="0" w:color="000000"/>
              <w:bottom w:val="single" w:sz="4" w:space="0" w:color="000000"/>
              <w:right w:val="single" w:sz="4" w:space="0" w:color="000000"/>
            </w:tcBorders>
            <w:vAlign w:val="center"/>
            <w:hideMark/>
          </w:tcPr>
          <w:p w14:paraId="66E7BCF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6348E77B"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$2,375.00</w:t>
            </w:r>
          </w:p>
        </w:tc>
        <w:tc>
          <w:tcPr>
            <w:tcW w:w="346" w:type="pct"/>
            <w:vMerge/>
            <w:tcBorders>
              <w:top w:val="nil"/>
              <w:left w:val="single" w:sz="4" w:space="0" w:color="000000"/>
              <w:bottom w:val="single" w:sz="4" w:space="0" w:color="000000"/>
              <w:right w:val="single" w:sz="4" w:space="0" w:color="000000"/>
            </w:tcBorders>
            <w:vAlign w:val="center"/>
            <w:hideMark/>
          </w:tcPr>
          <w:p w14:paraId="7EE549C6"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3D4C26F1"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$2,601.00</w:t>
            </w:r>
          </w:p>
        </w:tc>
      </w:tr>
      <w:tr w:rsidR="000F614D" w:rsidRPr="000F614D" w14:paraId="281F4AF8"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73E5D94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Total Revenue</w:t>
            </w:r>
          </w:p>
        </w:tc>
        <w:tc>
          <w:tcPr>
            <w:tcW w:w="688" w:type="pct"/>
            <w:vMerge/>
            <w:tcBorders>
              <w:top w:val="nil"/>
              <w:left w:val="single" w:sz="4" w:space="0" w:color="000000"/>
              <w:bottom w:val="single" w:sz="4" w:space="0" w:color="000000"/>
              <w:right w:val="single" w:sz="4" w:space="0" w:color="000000"/>
            </w:tcBorders>
            <w:vAlign w:val="center"/>
            <w:hideMark/>
          </w:tcPr>
          <w:p w14:paraId="53CE8F94"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3666FF8D"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8669572"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$13,857.00</w:t>
            </w:r>
          </w:p>
        </w:tc>
        <w:tc>
          <w:tcPr>
            <w:tcW w:w="379" w:type="pct"/>
            <w:vMerge/>
            <w:tcBorders>
              <w:top w:val="nil"/>
              <w:left w:val="single" w:sz="4" w:space="0" w:color="000000"/>
              <w:bottom w:val="single" w:sz="4" w:space="0" w:color="000000"/>
              <w:right w:val="single" w:sz="4" w:space="0" w:color="000000"/>
            </w:tcBorders>
            <w:vAlign w:val="center"/>
            <w:hideMark/>
          </w:tcPr>
          <w:p w14:paraId="02800C5C"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0566E60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$20,773.00</w:t>
            </w:r>
          </w:p>
        </w:tc>
        <w:tc>
          <w:tcPr>
            <w:tcW w:w="377" w:type="pct"/>
            <w:vMerge/>
            <w:tcBorders>
              <w:top w:val="nil"/>
              <w:left w:val="single" w:sz="4" w:space="0" w:color="000000"/>
              <w:bottom w:val="single" w:sz="4" w:space="0" w:color="000000"/>
              <w:right w:val="single" w:sz="4" w:space="0" w:color="000000"/>
            </w:tcBorders>
            <w:vAlign w:val="center"/>
            <w:hideMark/>
          </w:tcPr>
          <w:p w14:paraId="5792CA9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5732152"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$23,713.00</w:t>
            </w:r>
          </w:p>
        </w:tc>
        <w:tc>
          <w:tcPr>
            <w:tcW w:w="359" w:type="pct"/>
            <w:vMerge/>
            <w:tcBorders>
              <w:top w:val="nil"/>
              <w:left w:val="single" w:sz="4" w:space="0" w:color="000000"/>
              <w:bottom w:val="single" w:sz="4" w:space="0" w:color="000000"/>
              <w:right w:val="single" w:sz="4" w:space="0" w:color="000000"/>
            </w:tcBorders>
            <w:vAlign w:val="center"/>
            <w:hideMark/>
          </w:tcPr>
          <w:p w14:paraId="1CD217DD"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42EA414B"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$25,100.00</w:t>
            </w:r>
          </w:p>
        </w:tc>
        <w:tc>
          <w:tcPr>
            <w:tcW w:w="346" w:type="pct"/>
            <w:vMerge/>
            <w:tcBorders>
              <w:top w:val="nil"/>
              <w:left w:val="single" w:sz="4" w:space="0" w:color="000000"/>
              <w:bottom w:val="single" w:sz="4" w:space="0" w:color="000000"/>
              <w:right w:val="single" w:sz="4" w:space="0" w:color="000000"/>
            </w:tcBorders>
            <w:vAlign w:val="center"/>
            <w:hideMark/>
          </w:tcPr>
          <w:p w14:paraId="2FD7A314"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7E97FF0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$26,186.00</w:t>
            </w:r>
          </w:p>
        </w:tc>
      </w:tr>
      <w:tr w:rsidR="000F614D" w:rsidRPr="000F614D" w14:paraId="1CB305AD"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538BD227"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688" w:type="pct"/>
            <w:tcBorders>
              <w:top w:val="nil"/>
              <w:left w:val="nil"/>
              <w:bottom w:val="single" w:sz="4" w:space="0" w:color="000000"/>
              <w:right w:val="single" w:sz="4" w:space="0" w:color="000000"/>
            </w:tcBorders>
            <w:noWrap/>
            <w:vAlign w:val="center"/>
            <w:hideMark/>
          </w:tcPr>
          <w:p w14:paraId="3609F5A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3721556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4D5BBB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66901667"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40B857F7"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single" w:sz="4" w:space="0" w:color="000000"/>
            </w:tcBorders>
            <w:noWrap/>
            <w:vAlign w:val="center"/>
            <w:hideMark/>
          </w:tcPr>
          <w:p w14:paraId="7B1383C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36B47750"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single" w:sz="4" w:space="0" w:color="000000"/>
            </w:tcBorders>
            <w:noWrap/>
            <w:vAlign w:val="center"/>
            <w:hideMark/>
          </w:tcPr>
          <w:p w14:paraId="44520D1B"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ACDA4D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single" w:sz="4" w:space="0" w:color="000000"/>
            </w:tcBorders>
            <w:noWrap/>
            <w:vAlign w:val="center"/>
            <w:hideMark/>
          </w:tcPr>
          <w:p w14:paraId="5E3AAD3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0C150023"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678EB4B4"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1AED71DA" w14:textId="77777777" w:rsidR="000F614D" w:rsidRPr="000F614D" w:rsidRDefault="000F614D"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Operating Profit Margin</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22356DEC"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Operating Profit / Total Revenue * 100</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76C6B346"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$1750 / $13857 8 100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3FD87BA4"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12.63%</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6F0C1C1D"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$3462 / $20773 *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3E9F8710"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16.67%</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90D347A"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$3864 / $23713 *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5AA2E09E"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16.29%</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3590055C"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$3767 / $25100 *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712A6CD7"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15.01%</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39E6CD2"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$4141 / $26186 * 100</w:t>
            </w:r>
          </w:p>
        </w:tc>
        <w:tc>
          <w:tcPr>
            <w:tcW w:w="296" w:type="pct"/>
            <w:tcBorders>
              <w:top w:val="nil"/>
              <w:left w:val="nil"/>
              <w:bottom w:val="single" w:sz="4" w:space="0" w:color="000000"/>
              <w:right w:val="single" w:sz="4" w:space="0" w:color="000000"/>
            </w:tcBorders>
            <w:shd w:val="clear" w:color="FFFF00" w:fill="FFFF00"/>
            <w:noWrap/>
            <w:vAlign w:val="center"/>
            <w:hideMark/>
          </w:tcPr>
          <w:p w14:paraId="6FC15960"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15.81%</w:t>
            </w:r>
          </w:p>
        </w:tc>
      </w:tr>
      <w:tr w:rsidR="000F614D" w:rsidRPr="000F614D" w14:paraId="524365F9"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68B74EE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Operating Profit</w:t>
            </w:r>
          </w:p>
        </w:tc>
        <w:tc>
          <w:tcPr>
            <w:tcW w:w="688" w:type="pct"/>
            <w:vMerge/>
            <w:tcBorders>
              <w:top w:val="nil"/>
              <w:left w:val="single" w:sz="4" w:space="0" w:color="000000"/>
              <w:bottom w:val="single" w:sz="4" w:space="0" w:color="000000"/>
              <w:right w:val="single" w:sz="4" w:space="0" w:color="000000"/>
            </w:tcBorders>
            <w:vAlign w:val="center"/>
            <w:hideMark/>
          </w:tcPr>
          <w:p w14:paraId="5B5AFB3D"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4C652EA6"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60BB67D3"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$1,750.00</w:t>
            </w:r>
          </w:p>
        </w:tc>
        <w:tc>
          <w:tcPr>
            <w:tcW w:w="379" w:type="pct"/>
            <w:vMerge/>
            <w:tcBorders>
              <w:top w:val="nil"/>
              <w:left w:val="single" w:sz="4" w:space="0" w:color="000000"/>
              <w:bottom w:val="single" w:sz="4" w:space="0" w:color="000000"/>
              <w:right w:val="single" w:sz="4" w:space="0" w:color="000000"/>
            </w:tcBorders>
            <w:vAlign w:val="center"/>
            <w:hideMark/>
          </w:tcPr>
          <w:p w14:paraId="108AFB7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3EDE0110"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$3,462.00</w:t>
            </w:r>
          </w:p>
        </w:tc>
        <w:tc>
          <w:tcPr>
            <w:tcW w:w="377" w:type="pct"/>
            <w:vMerge/>
            <w:tcBorders>
              <w:top w:val="nil"/>
              <w:left w:val="single" w:sz="4" w:space="0" w:color="000000"/>
              <w:bottom w:val="single" w:sz="4" w:space="0" w:color="000000"/>
              <w:right w:val="single" w:sz="4" w:space="0" w:color="000000"/>
            </w:tcBorders>
            <w:vAlign w:val="center"/>
            <w:hideMark/>
          </w:tcPr>
          <w:p w14:paraId="65DB8DD0"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32DC5DF3"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$3,864.00</w:t>
            </w:r>
          </w:p>
        </w:tc>
        <w:tc>
          <w:tcPr>
            <w:tcW w:w="359" w:type="pct"/>
            <w:vMerge/>
            <w:tcBorders>
              <w:top w:val="nil"/>
              <w:left w:val="single" w:sz="4" w:space="0" w:color="000000"/>
              <w:bottom w:val="single" w:sz="4" w:space="0" w:color="000000"/>
              <w:right w:val="single" w:sz="4" w:space="0" w:color="000000"/>
            </w:tcBorders>
            <w:vAlign w:val="center"/>
            <w:hideMark/>
          </w:tcPr>
          <w:p w14:paraId="4B0CF0A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4A78BAB7"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$3,767.00</w:t>
            </w:r>
          </w:p>
        </w:tc>
        <w:tc>
          <w:tcPr>
            <w:tcW w:w="346" w:type="pct"/>
            <w:vMerge/>
            <w:tcBorders>
              <w:top w:val="nil"/>
              <w:left w:val="single" w:sz="4" w:space="0" w:color="000000"/>
              <w:bottom w:val="single" w:sz="4" w:space="0" w:color="000000"/>
              <w:right w:val="single" w:sz="4" w:space="0" w:color="000000"/>
            </w:tcBorders>
            <w:vAlign w:val="center"/>
            <w:hideMark/>
          </w:tcPr>
          <w:p w14:paraId="149FD0FB"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5220E022"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$4,141.00</w:t>
            </w:r>
          </w:p>
        </w:tc>
      </w:tr>
      <w:tr w:rsidR="000F614D" w:rsidRPr="000F614D" w14:paraId="73BC83AB"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7EABD15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Total Revenue</w:t>
            </w:r>
          </w:p>
        </w:tc>
        <w:tc>
          <w:tcPr>
            <w:tcW w:w="688" w:type="pct"/>
            <w:vMerge/>
            <w:tcBorders>
              <w:top w:val="nil"/>
              <w:left w:val="single" w:sz="4" w:space="0" w:color="000000"/>
              <w:bottom w:val="single" w:sz="4" w:space="0" w:color="000000"/>
              <w:right w:val="single" w:sz="4" w:space="0" w:color="000000"/>
            </w:tcBorders>
            <w:vAlign w:val="center"/>
            <w:hideMark/>
          </w:tcPr>
          <w:p w14:paraId="208A757C"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7AC9D42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2BDD18FD"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$13,857.00</w:t>
            </w:r>
          </w:p>
        </w:tc>
        <w:tc>
          <w:tcPr>
            <w:tcW w:w="379" w:type="pct"/>
            <w:vMerge/>
            <w:tcBorders>
              <w:top w:val="nil"/>
              <w:left w:val="single" w:sz="4" w:space="0" w:color="000000"/>
              <w:bottom w:val="single" w:sz="4" w:space="0" w:color="000000"/>
              <w:right w:val="single" w:sz="4" w:space="0" w:color="000000"/>
            </w:tcBorders>
            <w:vAlign w:val="center"/>
            <w:hideMark/>
          </w:tcPr>
          <w:p w14:paraId="5C14718F"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17555803"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$20,773.00</w:t>
            </w:r>
          </w:p>
        </w:tc>
        <w:tc>
          <w:tcPr>
            <w:tcW w:w="377" w:type="pct"/>
            <w:vMerge/>
            <w:tcBorders>
              <w:top w:val="nil"/>
              <w:left w:val="single" w:sz="4" w:space="0" w:color="000000"/>
              <w:bottom w:val="single" w:sz="4" w:space="0" w:color="000000"/>
              <w:right w:val="single" w:sz="4" w:space="0" w:color="000000"/>
            </w:tcBorders>
            <w:vAlign w:val="center"/>
            <w:hideMark/>
          </w:tcPr>
          <w:p w14:paraId="401E357E"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61F70AC6"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$23,713.00</w:t>
            </w:r>
          </w:p>
        </w:tc>
        <w:tc>
          <w:tcPr>
            <w:tcW w:w="359" w:type="pct"/>
            <w:vMerge/>
            <w:tcBorders>
              <w:top w:val="nil"/>
              <w:left w:val="single" w:sz="4" w:space="0" w:color="000000"/>
              <w:bottom w:val="single" w:sz="4" w:space="0" w:color="000000"/>
              <w:right w:val="single" w:sz="4" w:space="0" w:color="000000"/>
            </w:tcBorders>
            <w:vAlign w:val="center"/>
            <w:hideMark/>
          </w:tcPr>
          <w:p w14:paraId="5D652C43"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0D5FFA7B"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$25,100.00</w:t>
            </w:r>
          </w:p>
        </w:tc>
        <w:tc>
          <w:tcPr>
            <w:tcW w:w="346" w:type="pct"/>
            <w:vMerge/>
            <w:tcBorders>
              <w:top w:val="nil"/>
              <w:left w:val="single" w:sz="4" w:space="0" w:color="000000"/>
              <w:bottom w:val="single" w:sz="4" w:space="0" w:color="000000"/>
              <w:right w:val="single" w:sz="4" w:space="0" w:color="000000"/>
            </w:tcBorders>
            <w:vAlign w:val="center"/>
            <w:hideMark/>
          </w:tcPr>
          <w:p w14:paraId="361908FE"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vAlign w:val="center"/>
            <w:hideMark/>
          </w:tcPr>
          <w:p w14:paraId="797AB69C" w14:textId="77777777" w:rsidR="000F614D" w:rsidRPr="000F614D" w:rsidRDefault="000F614D" w:rsidP="003A4513">
            <w:pPr>
              <w:spacing w:line="240" w:lineRule="auto"/>
              <w:jc w:val="right"/>
              <w:rPr>
                <w:rFonts w:eastAsia="Times New Roman"/>
                <w:i/>
                <w:iCs/>
                <w:color w:val="0000FF"/>
                <w:sz w:val="16"/>
                <w:szCs w:val="6"/>
                <w:lang w:val="en-IN"/>
              </w:rPr>
            </w:pPr>
            <w:r w:rsidRPr="000F614D">
              <w:rPr>
                <w:rFonts w:eastAsia="Times New Roman"/>
                <w:i/>
                <w:iCs/>
                <w:color w:val="0000FF"/>
                <w:sz w:val="16"/>
                <w:szCs w:val="6"/>
                <w:lang w:val="en-IN"/>
              </w:rPr>
              <w:t>$26,186.00</w:t>
            </w:r>
          </w:p>
        </w:tc>
      </w:tr>
      <w:tr w:rsidR="000F614D" w:rsidRPr="000F614D" w14:paraId="793CE3B2" w14:textId="77777777" w:rsidTr="000F614D">
        <w:trPr>
          <w:trHeight w:val="315"/>
        </w:trPr>
        <w:tc>
          <w:tcPr>
            <w:tcW w:w="5000" w:type="pct"/>
            <w:gridSpan w:val="1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221420D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1E6C9EAA"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2FF80CB7" w14:textId="77777777" w:rsidR="000F614D" w:rsidRPr="000F614D" w:rsidRDefault="000F614D" w:rsidP="003A4513">
            <w:pPr>
              <w:spacing w:line="240" w:lineRule="auto"/>
              <w:rPr>
                <w:rFonts w:eastAsia="Times New Roman"/>
                <w:b/>
                <w:bCs/>
                <w:i/>
                <w:iCs/>
                <w:color w:val="000000"/>
                <w:sz w:val="16"/>
                <w:szCs w:val="6"/>
                <w:lang w:val="en-IN"/>
              </w:rPr>
            </w:pPr>
            <w:r w:rsidRPr="000F614D">
              <w:rPr>
                <w:rFonts w:eastAsia="Times New Roman"/>
                <w:b/>
                <w:bCs/>
                <w:i/>
                <w:iCs/>
                <w:color w:val="000000"/>
                <w:sz w:val="16"/>
                <w:szCs w:val="6"/>
                <w:lang w:val="en-IN"/>
              </w:rPr>
              <w:t>Asset Efficiency Ratio</w:t>
            </w:r>
          </w:p>
        </w:tc>
        <w:tc>
          <w:tcPr>
            <w:tcW w:w="688" w:type="pct"/>
            <w:tcBorders>
              <w:top w:val="nil"/>
              <w:left w:val="nil"/>
              <w:bottom w:val="single" w:sz="4" w:space="0" w:color="000000"/>
              <w:right w:val="single" w:sz="4" w:space="0" w:color="000000"/>
            </w:tcBorders>
            <w:noWrap/>
            <w:vAlign w:val="center"/>
            <w:hideMark/>
          </w:tcPr>
          <w:p w14:paraId="5A0C956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2FCD8BB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7B75640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618C9453"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69231E2C"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single" w:sz="4" w:space="0" w:color="000000"/>
            </w:tcBorders>
            <w:noWrap/>
            <w:vAlign w:val="center"/>
            <w:hideMark/>
          </w:tcPr>
          <w:p w14:paraId="03497F0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359A67B0"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single" w:sz="4" w:space="0" w:color="000000"/>
            </w:tcBorders>
            <w:noWrap/>
            <w:vAlign w:val="center"/>
            <w:hideMark/>
          </w:tcPr>
          <w:p w14:paraId="7F889D5B"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3709BBC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single" w:sz="4" w:space="0" w:color="000000"/>
            </w:tcBorders>
            <w:noWrap/>
            <w:vAlign w:val="center"/>
            <w:hideMark/>
          </w:tcPr>
          <w:p w14:paraId="0B755D6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308CA397"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1F0618F3"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80FAC2F" w14:textId="77777777" w:rsidR="000F614D" w:rsidRPr="000F614D" w:rsidRDefault="000F614D"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Accounts Receivable Turnover</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1C4D6B68"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Trade Revenue / Average Accounts Receivable</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611E3093"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$13857 / $1875</w:t>
            </w:r>
          </w:p>
        </w:tc>
        <w:tc>
          <w:tcPr>
            <w:tcW w:w="296" w:type="pct"/>
            <w:tcBorders>
              <w:top w:val="nil"/>
              <w:left w:val="nil"/>
              <w:bottom w:val="single" w:sz="4" w:space="0" w:color="000000"/>
              <w:right w:val="single" w:sz="4" w:space="0" w:color="000000"/>
            </w:tcBorders>
            <w:shd w:val="clear" w:color="FFFF00" w:fill="FFFF00"/>
            <w:noWrap/>
            <w:vAlign w:val="center"/>
            <w:hideMark/>
          </w:tcPr>
          <w:p w14:paraId="5E3A4F4B"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7.39</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7E00CC8E"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$20773 / $2277</w:t>
            </w:r>
          </w:p>
        </w:tc>
        <w:tc>
          <w:tcPr>
            <w:tcW w:w="296" w:type="pct"/>
            <w:tcBorders>
              <w:top w:val="nil"/>
              <w:left w:val="nil"/>
              <w:bottom w:val="single" w:sz="4" w:space="0" w:color="000000"/>
              <w:right w:val="single" w:sz="4" w:space="0" w:color="000000"/>
            </w:tcBorders>
            <w:shd w:val="clear" w:color="FFFF00" w:fill="FFFF00"/>
            <w:noWrap/>
            <w:vAlign w:val="center"/>
            <w:hideMark/>
          </w:tcPr>
          <w:p w14:paraId="7FB45B65"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9.12</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45231C9D"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$23713 / $2642</w:t>
            </w:r>
          </w:p>
        </w:tc>
        <w:tc>
          <w:tcPr>
            <w:tcW w:w="296" w:type="pct"/>
            <w:tcBorders>
              <w:top w:val="nil"/>
              <w:left w:val="nil"/>
              <w:bottom w:val="single" w:sz="4" w:space="0" w:color="000000"/>
              <w:right w:val="single" w:sz="4" w:space="0" w:color="000000"/>
            </w:tcBorders>
            <w:shd w:val="clear" w:color="FFFF00" w:fill="FFFF00"/>
            <w:noWrap/>
            <w:vAlign w:val="center"/>
            <w:hideMark/>
          </w:tcPr>
          <w:p w14:paraId="6F0D94AA"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8.98</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770D3198"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$25100 / $2754</w:t>
            </w:r>
          </w:p>
        </w:tc>
        <w:tc>
          <w:tcPr>
            <w:tcW w:w="296" w:type="pct"/>
            <w:tcBorders>
              <w:top w:val="nil"/>
              <w:left w:val="nil"/>
              <w:bottom w:val="single" w:sz="4" w:space="0" w:color="000000"/>
              <w:right w:val="single" w:sz="4" w:space="0" w:color="000000"/>
            </w:tcBorders>
            <w:shd w:val="clear" w:color="FFFF00" w:fill="FFFF00"/>
            <w:noWrap/>
            <w:vAlign w:val="center"/>
            <w:hideMark/>
          </w:tcPr>
          <w:p w14:paraId="50348D87"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9.11</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B2650E2"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$26186 / $2852</w:t>
            </w:r>
          </w:p>
        </w:tc>
        <w:tc>
          <w:tcPr>
            <w:tcW w:w="296" w:type="pct"/>
            <w:tcBorders>
              <w:top w:val="nil"/>
              <w:left w:val="nil"/>
              <w:bottom w:val="single" w:sz="4" w:space="0" w:color="000000"/>
              <w:right w:val="single" w:sz="4" w:space="0" w:color="000000"/>
            </w:tcBorders>
            <w:shd w:val="clear" w:color="FFFF00" w:fill="FFFF00"/>
            <w:noWrap/>
            <w:vAlign w:val="center"/>
            <w:hideMark/>
          </w:tcPr>
          <w:p w14:paraId="57F9A399"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9.18</w:t>
            </w:r>
          </w:p>
        </w:tc>
      </w:tr>
      <w:tr w:rsidR="000F614D" w:rsidRPr="000F614D" w14:paraId="52FF94A7"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7F7D920"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Total Revenue</w:t>
            </w:r>
          </w:p>
        </w:tc>
        <w:tc>
          <w:tcPr>
            <w:tcW w:w="688" w:type="pct"/>
            <w:vMerge/>
            <w:tcBorders>
              <w:top w:val="nil"/>
              <w:left w:val="single" w:sz="4" w:space="0" w:color="000000"/>
              <w:bottom w:val="single" w:sz="4" w:space="0" w:color="000000"/>
              <w:right w:val="single" w:sz="4" w:space="0" w:color="000000"/>
            </w:tcBorders>
            <w:vAlign w:val="center"/>
            <w:hideMark/>
          </w:tcPr>
          <w:p w14:paraId="0A5178F8"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729A7B7C"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B80497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$13,857.00</w:t>
            </w:r>
          </w:p>
        </w:tc>
        <w:tc>
          <w:tcPr>
            <w:tcW w:w="379" w:type="pct"/>
            <w:vMerge/>
            <w:tcBorders>
              <w:top w:val="nil"/>
              <w:left w:val="single" w:sz="4" w:space="0" w:color="000000"/>
              <w:bottom w:val="single" w:sz="4" w:space="0" w:color="000000"/>
              <w:right w:val="single" w:sz="4" w:space="0" w:color="000000"/>
            </w:tcBorders>
            <w:vAlign w:val="center"/>
            <w:hideMark/>
          </w:tcPr>
          <w:p w14:paraId="739053F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02F13758"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$20,773.00</w:t>
            </w:r>
          </w:p>
        </w:tc>
        <w:tc>
          <w:tcPr>
            <w:tcW w:w="377" w:type="pct"/>
            <w:vMerge/>
            <w:tcBorders>
              <w:top w:val="nil"/>
              <w:left w:val="single" w:sz="4" w:space="0" w:color="000000"/>
              <w:bottom w:val="single" w:sz="4" w:space="0" w:color="000000"/>
              <w:right w:val="single" w:sz="4" w:space="0" w:color="000000"/>
            </w:tcBorders>
            <w:vAlign w:val="center"/>
            <w:hideMark/>
          </w:tcPr>
          <w:p w14:paraId="7AE4E8EE"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AC8FAFC"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$23,713.00</w:t>
            </w:r>
          </w:p>
        </w:tc>
        <w:tc>
          <w:tcPr>
            <w:tcW w:w="359" w:type="pct"/>
            <w:vMerge/>
            <w:tcBorders>
              <w:top w:val="nil"/>
              <w:left w:val="single" w:sz="4" w:space="0" w:color="000000"/>
              <w:bottom w:val="single" w:sz="4" w:space="0" w:color="000000"/>
              <w:right w:val="single" w:sz="4" w:space="0" w:color="000000"/>
            </w:tcBorders>
            <w:vAlign w:val="center"/>
            <w:hideMark/>
          </w:tcPr>
          <w:p w14:paraId="4B515E27"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0B95D863"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$25,100.00</w:t>
            </w:r>
          </w:p>
        </w:tc>
        <w:tc>
          <w:tcPr>
            <w:tcW w:w="346" w:type="pct"/>
            <w:vMerge/>
            <w:tcBorders>
              <w:top w:val="nil"/>
              <w:left w:val="single" w:sz="4" w:space="0" w:color="000000"/>
              <w:bottom w:val="single" w:sz="4" w:space="0" w:color="000000"/>
              <w:right w:val="single" w:sz="4" w:space="0" w:color="000000"/>
            </w:tcBorders>
            <w:vAlign w:val="center"/>
            <w:hideMark/>
          </w:tcPr>
          <w:p w14:paraId="0E9AF5C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9D2B1E5"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$26,186.00</w:t>
            </w:r>
          </w:p>
        </w:tc>
      </w:tr>
      <w:tr w:rsidR="000F614D" w:rsidRPr="000F614D" w14:paraId="37DEFDD4"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31F6AB2D"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Average Accounts Receivable</w:t>
            </w:r>
          </w:p>
        </w:tc>
        <w:tc>
          <w:tcPr>
            <w:tcW w:w="688" w:type="pct"/>
            <w:vMerge/>
            <w:tcBorders>
              <w:top w:val="nil"/>
              <w:left w:val="single" w:sz="4" w:space="0" w:color="000000"/>
              <w:bottom w:val="single" w:sz="4" w:space="0" w:color="000000"/>
              <w:right w:val="single" w:sz="4" w:space="0" w:color="000000"/>
            </w:tcBorders>
            <w:vAlign w:val="center"/>
            <w:hideMark/>
          </w:tcPr>
          <w:p w14:paraId="5F11B563"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45688137"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531E42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$1,875.00</w:t>
            </w:r>
          </w:p>
        </w:tc>
        <w:tc>
          <w:tcPr>
            <w:tcW w:w="379" w:type="pct"/>
            <w:vMerge/>
            <w:tcBorders>
              <w:top w:val="nil"/>
              <w:left w:val="single" w:sz="4" w:space="0" w:color="000000"/>
              <w:bottom w:val="single" w:sz="4" w:space="0" w:color="000000"/>
              <w:right w:val="single" w:sz="4" w:space="0" w:color="000000"/>
            </w:tcBorders>
            <w:vAlign w:val="center"/>
            <w:hideMark/>
          </w:tcPr>
          <w:p w14:paraId="760BCAAB"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D6AFC08"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$2,277.00</w:t>
            </w:r>
          </w:p>
        </w:tc>
        <w:tc>
          <w:tcPr>
            <w:tcW w:w="377" w:type="pct"/>
            <w:vMerge/>
            <w:tcBorders>
              <w:top w:val="nil"/>
              <w:left w:val="single" w:sz="4" w:space="0" w:color="000000"/>
              <w:bottom w:val="single" w:sz="4" w:space="0" w:color="000000"/>
              <w:right w:val="single" w:sz="4" w:space="0" w:color="000000"/>
            </w:tcBorders>
            <w:vAlign w:val="center"/>
            <w:hideMark/>
          </w:tcPr>
          <w:p w14:paraId="4C5386C3"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B65C819"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$2,642.00</w:t>
            </w:r>
          </w:p>
        </w:tc>
        <w:tc>
          <w:tcPr>
            <w:tcW w:w="359" w:type="pct"/>
            <w:vMerge/>
            <w:tcBorders>
              <w:top w:val="nil"/>
              <w:left w:val="single" w:sz="4" w:space="0" w:color="000000"/>
              <w:bottom w:val="single" w:sz="4" w:space="0" w:color="000000"/>
              <w:right w:val="single" w:sz="4" w:space="0" w:color="000000"/>
            </w:tcBorders>
            <w:vAlign w:val="center"/>
            <w:hideMark/>
          </w:tcPr>
          <w:p w14:paraId="4ABA3814"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5063EA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$2,754.00</w:t>
            </w:r>
          </w:p>
        </w:tc>
        <w:tc>
          <w:tcPr>
            <w:tcW w:w="346" w:type="pct"/>
            <w:vMerge/>
            <w:tcBorders>
              <w:top w:val="nil"/>
              <w:left w:val="single" w:sz="4" w:space="0" w:color="000000"/>
              <w:bottom w:val="single" w:sz="4" w:space="0" w:color="000000"/>
              <w:right w:val="single" w:sz="4" w:space="0" w:color="000000"/>
            </w:tcBorders>
            <w:vAlign w:val="center"/>
            <w:hideMark/>
          </w:tcPr>
          <w:p w14:paraId="3B9EF313"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BDFE848"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$2,852.00</w:t>
            </w:r>
          </w:p>
        </w:tc>
      </w:tr>
      <w:tr w:rsidR="000F614D" w:rsidRPr="000F614D" w14:paraId="254D0435"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00BC888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688" w:type="pct"/>
            <w:tcBorders>
              <w:top w:val="nil"/>
              <w:left w:val="nil"/>
              <w:bottom w:val="single" w:sz="4" w:space="0" w:color="000000"/>
              <w:right w:val="single" w:sz="4" w:space="0" w:color="000000"/>
            </w:tcBorders>
            <w:vAlign w:val="center"/>
            <w:hideMark/>
          </w:tcPr>
          <w:p w14:paraId="5BCE8D11"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 </w:t>
            </w:r>
          </w:p>
        </w:tc>
        <w:tc>
          <w:tcPr>
            <w:tcW w:w="379" w:type="pct"/>
            <w:tcBorders>
              <w:top w:val="nil"/>
              <w:left w:val="nil"/>
              <w:bottom w:val="single" w:sz="4" w:space="0" w:color="000000"/>
              <w:right w:val="single" w:sz="4" w:space="0" w:color="000000"/>
            </w:tcBorders>
            <w:vAlign w:val="center"/>
            <w:hideMark/>
          </w:tcPr>
          <w:p w14:paraId="1E069FD8"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7F2ED82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 </w:t>
            </w:r>
          </w:p>
        </w:tc>
        <w:tc>
          <w:tcPr>
            <w:tcW w:w="379" w:type="pct"/>
            <w:tcBorders>
              <w:top w:val="nil"/>
              <w:left w:val="nil"/>
              <w:bottom w:val="single" w:sz="4" w:space="0" w:color="000000"/>
              <w:right w:val="single" w:sz="4" w:space="0" w:color="000000"/>
            </w:tcBorders>
            <w:vAlign w:val="center"/>
            <w:hideMark/>
          </w:tcPr>
          <w:p w14:paraId="4327B406"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65323241"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 </w:t>
            </w:r>
          </w:p>
        </w:tc>
        <w:tc>
          <w:tcPr>
            <w:tcW w:w="377" w:type="pct"/>
            <w:tcBorders>
              <w:top w:val="nil"/>
              <w:left w:val="nil"/>
              <w:bottom w:val="single" w:sz="4" w:space="0" w:color="000000"/>
              <w:right w:val="single" w:sz="4" w:space="0" w:color="000000"/>
            </w:tcBorders>
            <w:vAlign w:val="center"/>
            <w:hideMark/>
          </w:tcPr>
          <w:p w14:paraId="51BECCEA"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FC81D07"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 </w:t>
            </w:r>
          </w:p>
        </w:tc>
        <w:tc>
          <w:tcPr>
            <w:tcW w:w="359" w:type="pct"/>
            <w:tcBorders>
              <w:top w:val="nil"/>
              <w:left w:val="nil"/>
              <w:bottom w:val="single" w:sz="4" w:space="0" w:color="000000"/>
              <w:right w:val="single" w:sz="4" w:space="0" w:color="000000"/>
            </w:tcBorders>
            <w:vAlign w:val="center"/>
            <w:hideMark/>
          </w:tcPr>
          <w:p w14:paraId="5B0E5E39"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514191E3"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 </w:t>
            </w:r>
          </w:p>
        </w:tc>
        <w:tc>
          <w:tcPr>
            <w:tcW w:w="346" w:type="pct"/>
            <w:tcBorders>
              <w:top w:val="nil"/>
              <w:left w:val="nil"/>
              <w:bottom w:val="single" w:sz="4" w:space="0" w:color="000000"/>
              <w:right w:val="single" w:sz="4" w:space="0" w:color="000000"/>
            </w:tcBorders>
            <w:vAlign w:val="center"/>
            <w:hideMark/>
          </w:tcPr>
          <w:p w14:paraId="5B86A1DB"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56FC3A1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 </w:t>
            </w:r>
          </w:p>
        </w:tc>
      </w:tr>
      <w:tr w:rsidR="000F614D" w:rsidRPr="000F614D" w14:paraId="19776867"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16A73129" w14:textId="77777777" w:rsidR="000F614D" w:rsidRPr="000F614D" w:rsidRDefault="000F614D"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Total Asset Turnover</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2715A572" w14:textId="2DA160E1"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Total Revenue / Average Total A</w:t>
            </w:r>
            <w:r w:rsidR="00205DC2">
              <w:rPr>
                <w:rFonts w:eastAsia="Times New Roman"/>
                <w:i/>
                <w:iCs/>
                <w:color w:val="000000"/>
                <w:sz w:val="16"/>
                <w:szCs w:val="6"/>
                <w:lang w:val="en-IN"/>
              </w:rPr>
              <w:t>ss</w:t>
            </w:r>
            <w:r w:rsidRPr="000F614D">
              <w:rPr>
                <w:rFonts w:eastAsia="Times New Roman"/>
                <w:i/>
                <w:iCs/>
                <w:color w:val="000000"/>
                <w:sz w:val="16"/>
                <w:szCs w:val="6"/>
                <w:lang w:val="en-IN"/>
              </w:rPr>
              <w:t>ets</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478DF0F"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$13857 / $25127</w:t>
            </w:r>
          </w:p>
        </w:tc>
        <w:tc>
          <w:tcPr>
            <w:tcW w:w="296" w:type="pct"/>
            <w:tcBorders>
              <w:top w:val="nil"/>
              <w:left w:val="nil"/>
              <w:bottom w:val="single" w:sz="4" w:space="0" w:color="000000"/>
              <w:right w:val="single" w:sz="4" w:space="0" w:color="000000"/>
            </w:tcBorders>
            <w:shd w:val="clear" w:color="FFFF00" w:fill="FFFF00"/>
            <w:noWrap/>
            <w:vAlign w:val="center"/>
            <w:hideMark/>
          </w:tcPr>
          <w:p w14:paraId="2C11F15B"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0.55</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4764FEA9"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$20773 / $25184</w:t>
            </w:r>
          </w:p>
        </w:tc>
        <w:tc>
          <w:tcPr>
            <w:tcW w:w="296" w:type="pct"/>
            <w:tcBorders>
              <w:top w:val="nil"/>
              <w:left w:val="nil"/>
              <w:bottom w:val="single" w:sz="4" w:space="0" w:color="000000"/>
              <w:right w:val="single" w:sz="4" w:space="0" w:color="000000"/>
            </w:tcBorders>
            <w:shd w:val="clear" w:color="FFFF00" w:fill="FFFF00"/>
            <w:noWrap/>
            <w:vAlign w:val="center"/>
            <w:hideMark/>
          </w:tcPr>
          <w:p w14:paraId="088A61A1"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0.82</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3FD014DC"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$23713 / $25244</w:t>
            </w:r>
          </w:p>
        </w:tc>
        <w:tc>
          <w:tcPr>
            <w:tcW w:w="296" w:type="pct"/>
            <w:tcBorders>
              <w:top w:val="nil"/>
              <w:left w:val="nil"/>
              <w:bottom w:val="single" w:sz="4" w:space="0" w:color="000000"/>
              <w:right w:val="single" w:sz="4" w:space="0" w:color="000000"/>
            </w:tcBorders>
            <w:shd w:val="clear" w:color="FFFF00" w:fill="FFFF00"/>
            <w:noWrap/>
            <w:vAlign w:val="center"/>
            <w:hideMark/>
          </w:tcPr>
          <w:p w14:paraId="2CBD1EAE"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0.94</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6E4EBC1F"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$25100 / $25928</w:t>
            </w:r>
          </w:p>
        </w:tc>
        <w:tc>
          <w:tcPr>
            <w:tcW w:w="296" w:type="pct"/>
            <w:tcBorders>
              <w:top w:val="nil"/>
              <w:left w:val="nil"/>
              <w:bottom w:val="single" w:sz="4" w:space="0" w:color="000000"/>
              <w:right w:val="single" w:sz="4" w:space="0" w:color="000000"/>
            </w:tcBorders>
            <w:shd w:val="clear" w:color="FFFF00" w:fill="FFFF00"/>
            <w:noWrap/>
            <w:vAlign w:val="center"/>
            <w:hideMark/>
          </w:tcPr>
          <w:p w14:paraId="5D93D2F7"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0.97</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B11488B"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$26186 / $26861</w:t>
            </w:r>
          </w:p>
        </w:tc>
        <w:tc>
          <w:tcPr>
            <w:tcW w:w="296" w:type="pct"/>
            <w:tcBorders>
              <w:top w:val="nil"/>
              <w:left w:val="nil"/>
              <w:bottom w:val="single" w:sz="4" w:space="0" w:color="000000"/>
              <w:right w:val="single" w:sz="4" w:space="0" w:color="000000"/>
            </w:tcBorders>
            <w:shd w:val="clear" w:color="FFFF00" w:fill="FFFF00"/>
            <w:noWrap/>
            <w:vAlign w:val="center"/>
            <w:hideMark/>
          </w:tcPr>
          <w:p w14:paraId="3118A4CF"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0.97</w:t>
            </w:r>
          </w:p>
        </w:tc>
      </w:tr>
      <w:tr w:rsidR="000F614D" w:rsidRPr="000F614D" w14:paraId="687E033F"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14ECEAAC"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Total Revenue</w:t>
            </w:r>
          </w:p>
        </w:tc>
        <w:tc>
          <w:tcPr>
            <w:tcW w:w="688" w:type="pct"/>
            <w:vMerge/>
            <w:tcBorders>
              <w:top w:val="nil"/>
              <w:left w:val="single" w:sz="4" w:space="0" w:color="000000"/>
              <w:bottom w:val="single" w:sz="4" w:space="0" w:color="000000"/>
              <w:right w:val="single" w:sz="4" w:space="0" w:color="000000"/>
            </w:tcBorders>
            <w:vAlign w:val="center"/>
            <w:hideMark/>
          </w:tcPr>
          <w:p w14:paraId="5FF38540"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1C4BCE0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32AC977"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$13,857.00</w:t>
            </w:r>
          </w:p>
        </w:tc>
        <w:tc>
          <w:tcPr>
            <w:tcW w:w="379" w:type="pct"/>
            <w:vMerge/>
            <w:tcBorders>
              <w:top w:val="nil"/>
              <w:left w:val="single" w:sz="4" w:space="0" w:color="000000"/>
              <w:bottom w:val="single" w:sz="4" w:space="0" w:color="000000"/>
              <w:right w:val="single" w:sz="4" w:space="0" w:color="000000"/>
            </w:tcBorders>
            <w:vAlign w:val="center"/>
            <w:hideMark/>
          </w:tcPr>
          <w:p w14:paraId="3B7FB08C"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CA4CE4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$20,773.00</w:t>
            </w:r>
          </w:p>
        </w:tc>
        <w:tc>
          <w:tcPr>
            <w:tcW w:w="377" w:type="pct"/>
            <w:vMerge/>
            <w:tcBorders>
              <w:top w:val="nil"/>
              <w:left w:val="single" w:sz="4" w:space="0" w:color="000000"/>
              <w:bottom w:val="single" w:sz="4" w:space="0" w:color="000000"/>
              <w:right w:val="single" w:sz="4" w:space="0" w:color="000000"/>
            </w:tcBorders>
            <w:vAlign w:val="center"/>
            <w:hideMark/>
          </w:tcPr>
          <w:p w14:paraId="498AC82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C2D166B"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$23,713.00</w:t>
            </w:r>
          </w:p>
        </w:tc>
        <w:tc>
          <w:tcPr>
            <w:tcW w:w="359" w:type="pct"/>
            <w:vMerge/>
            <w:tcBorders>
              <w:top w:val="nil"/>
              <w:left w:val="single" w:sz="4" w:space="0" w:color="000000"/>
              <w:bottom w:val="single" w:sz="4" w:space="0" w:color="000000"/>
              <w:right w:val="single" w:sz="4" w:space="0" w:color="000000"/>
            </w:tcBorders>
            <w:vAlign w:val="center"/>
            <w:hideMark/>
          </w:tcPr>
          <w:p w14:paraId="18C2050E"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6489910"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$25,100.00</w:t>
            </w:r>
          </w:p>
        </w:tc>
        <w:tc>
          <w:tcPr>
            <w:tcW w:w="346" w:type="pct"/>
            <w:vMerge/>
            <w:tcBorders>
              <w:top w:val="nil"/>
              <w:left w:val="single" w:sz="4" w:space="0" w:color="000000"/>
              <w:bottom w:val="single" w:sz="4" w:space="0" w:color="000000"/>
              <w:right w:val="single" w:sz="4" w:space="0" w:color="000000"/>
            </w:tcBorders>
            <w:vAlign w:val="center"/>
            <w:hideMark/>
          </w:tcPr>
          <w:p w14:paraId="0A24F6BF"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471AC17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$26,186.00</w:t>
            </w:r>
          </w:p>
        </w:tc>
      </w:tr>
      <w:tr w:rsidR="000F614D" w:rsidRPr="000F614D" w14:paraId="5715CC37"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54F671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Average Total Assets</w:t>
            </w:r>
          </w:p>
        </w:tc>
        <w:tc>
          <w:tcPr>
            <w:tcW w:w="688" w:type="pct"/>
            <w:vMerge/>
            <w:tcBorders>
              <w:top w:val="nil"/>
              <w:left w:val="single" w:sz="4" w:space="0" w:color="000000"/>
              <w:bottom w:val="single" w:sz="4" w:space="0" w:color="000000"/>
              <w:right w:val="single" w:sz="4" w:space="0" w:color="000000"/>
            </w:tcBorders>
            <w:vAlign w:val="center"/>
            <w:hideMark/>
          </w:tcPr>
          <w:p w14:paraId="1233E4EF"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6BE2620A"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6D802D5"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$25,127.00</w:t>
            </w:r>
          </w:p>
        </w:tc>
        <w:tc>
          <w:tcPr>
            <w:tcW w:w="379" w:type="pct"/>
            <w:vMerge/>
            <w:tcBorders>
              <w:top w:val="nil"/>
              <w:left w:val="single" w:sz="4" w:space="0" w:color="000000"/>
              <w:bottom w:val="single" w:sz="4" w:space="0" w:color="000000"/>
              <w:right w:val="single" w:sz="4" w:space="0" w:color="000000"/>
            </w:tcBorders>
            <w:vAlign w:val="center"/>
            <w:hideMark/>
          </w:tcPr>
          <w:p w14:paraId="07F1801F"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6CCD776"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$25,184.00</w:t>
            </w:r>
          </w:p>
        </w:tc>
        <w:tc>
          <w:tcPr>
            <w:tcW w:w="377" w:type="pct"/>
            <w:vMerge/>
            <w:tcBorders>
              <w:top w:val="nil"/>
              <w:left w:val="single" w:sz="4" w:space="0" w:color="000000"/>
              <w:bottom w:val="single" w:sz="4" w:space="0" w:color="000000"/>
              <w:right w:val="single" w:sz="4" w:space="0" w:color="000000"/>
            </w:tcBorders>
            <w:vAlign w:val="center"/>
            <w:hideMark/>
          </w:tcPr>
          <w:p w14:paraId="0B72BE8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4C043A20"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$25,244.50</w:t>
            </w:r>
          </w:p>
        </w:tc>
        <w:tc>
          <w:tcPr>
            <w:tcW w:w="359" w:type="pct"/>
            <w:vMerge/>
            <w:tcBorders>
              <w:top w:val="nil"/>
              <w:left w:val="single" w:sz="4" w:space="0" w:color="000000"/>
              <w:bottom w:val="single" w:sz="4" w:space="0" w:color="000000"/>
              <w:right w:val="single" w:sz="4" w:space="0" w:color="000000"/>
            </w:tcBorders>
            <w:vAlign w:val="center"/>
            <w:hideMark/>
          </w:tcPr>
          <w:p w14:paraId="5936CBD8"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636FEB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$25,928.00</w:t>
            </w:r>
          </w:p>
        </w:tc>
        <w:tc>
          <w:tcPr>
            <w:tcW w:w="346" w:type="pct"/>
            <w:vMerge/>
            <w:tcBorders>
              <w:top w:val="nil"/>
              <w:left w:val="single" w:sz="4" w:space="0" w:color="000000"/>
              <w:bottom w:val="single" w:sz="4" w:space="0" w:color="000000"/>
              <w:right w:val="single" w:sz="4" w:space="0" w:color="000000"/>
            </w:tcBorders>
            <w:vAlign w:val="center"/>
            <w:hideMark/>
          </w:tcPr>
          <w:p w14:paraId="26D6F692"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1FBE001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$26,861.00</w:t>
            </w:r>
          </w:p>
        </w:tc>
      </w:tr>
      <w:tr w:rsidR="000F614D" w:rsidRPr="000F614D" w14:paraId="421ACCE1" w14:textId="77777777" w:rsidTr="000F614D">
        <w:trPr>
          <w:trHeight w:val="315"/>
        </w:trPr>
        <w:tc>
          <w:tcPr>
            <w:tcW w:w="5000" w:type="pct"/>
            <w:gridSpan w:val="1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7A4848B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44D4044D"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1932AE54" w14:textId="77777777" w:rsidR="000F614D" w:rsidRPr="000F614D" w:rsidRDefault="000F614D" w:rsidP="003A4513">
            <w:pPr>
              <w:spacing w:line="240" w:lineRule="auto"/>
              <w:rPr>
                <w:rFonts w:eastAsia="Times New Roman"/>
                <w:b/>
                <w:bCs/>
                <w:i/>
                <w:iCs/>
                <w:color w:val="000000"/>
                <w:sz w:val="16"/>
                <w:szCs w:val="6"/>
                <w:lang w:val="en-IN"/>
              </w:rPr>
            </w:pPr>
            <w:r w:rsidRPr="000F614D">
              <w:rPr>
                <w:rFonts w:eastAsia="Times New Roman"/>
                <w:b/>
                <w:bCs/>
                <w:i/>
                <w:iCs/>
                <w:color w:val="000000"/>
                <w:sz w:val="16"/>
                <w:szCs w:val="6"/>
                <w:lang w:val="en-IN"/>
              </w:rPr>
              <w:t>Liquidity Ratios</w:t>
            </w:r>
          </w:p>
        </w:tc>
        <w:tc>
          <w:tcPr>
            <w:tcW w:w="688" w:type="pct"/>
            <w:tcBorders>
              <w:top w:val="nil"/>
              <w:left w:val="nil"/>
              <w:bottom w:val="single" w:sz="4" w:space="0" w:color="000000"/>
              <w:right w:val="single" w:sz="4" w:space="0" w:color="000000"/>
            </w:tcBorders>
            <w:noWrap/>
            <w:vAlign w:val="center"/>
            <w:hideMark/>
          </w:tcPr>
          <w:p w14:paraId="4856972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3CF13CFC"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0DBD618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3552FA3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4B55F41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single" w:sz="4" w:space="0" w:color="000000"/>
            </w:tcBorders>
            <w:noWrap/>
            <w:vAlign w:val="center"/>
            <w:hideMark/>
          </w:tcPr>
          <w:p w14:paraId="3B81BD3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7B45D7C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single" w:sz="4" w:space="0" w:color="000000"/>
            </w:tcBorders>
            <w:noWrap/>
            <w:vAlign w:val="center"/>
            <w:hideMark/>
          </w:tcPr>
          <w:p w14:paraId="4173C87B"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1DEF2C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single" w:sz="4" w:space="0" w:color="000000"/>
            </w:tcBorders>
            <w:noWrap/>
            <w:vAlign w:val="center"/>
            <w:hideMark/>
          </w:tcPr>
          <w:p w14:paraId="3114527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73ACBCCD"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72CA0217"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14B5D352" w14:textId="77777777" w:rsidR="000F614D" w:rsidRPr="000F614D" w:rsidRDefault="000F614D"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Current Ratio</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1E789FFF"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Current Assets / Current Liabilities</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149EBDC0"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$3626 / $6407</w:t>
            </w:r>
          </w:p>
        </w:tc>
        <w:tc>
          <w:tcPr>
            <w:tcW w:w="296" w:type="pct"/>
            <w:tcBorders>
              <w:top w:val="nil"/>
              <w:left w:val="nil"/>
              <w:bottom w:val="single" w:sz="4" w:space="0" w:color="000000"/>
              <w:right w:val="single" w:sz="4" w:space="0" w:color="000000"/>
            </w:tcBorders>
            <w:shd w:val="clear" w:color="FFFF00" w:fill="FFFF00"/>
            <w:noWrap/>
            <w:vAlign w:val="center"/>
            <w:hideMark/>
          </w:tcPr>
          <w:p w14:paraId="28E22680"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0.57</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6EBB560"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$3313 / $7339</w:t>
            </w:r>
          </w:p>
        </w:tc>
        <w:tc>
          <w:tcPr>
            <w:tcW w:w="296" w:type="pct"/>
            <w:tcBorders>
              <w:top w:val="nil"/>
              <w:left w:val="nil"/>
              <w:bottom w:val="single" w:sz="4" w:space="0" w:color="000000"/>
              <w:right w:val="single" w:sz="4" w:space="0" w:color="000000"/>
            </w:tcBorders>
            <w:shd w:val="clear" w:color="FFFF00" w:fill="FFFF00"/>
            <w:noWrap/>
            <w:vAlign w:val="center"/>
            <w:hideMark/>
          </w:tcPr>
          <w:p w14:paraId="1B99D22F"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0.45</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7721124A"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$3311 / $7762</w:t>
            </w:r>
          </w:p>
        </w:tc>
        <w:tc>
          <w:tcPr>
            <w:tcW w:w="296" w:type="pct"/>
            <w:tcBorders>
              <w:top w:val="nil"/>
              <w:left w:val="nil"/>
              <w:bottom w:val="single" w:sz="4" w:space="0" w:color="000000"/>
              <w:right w:val="single" w:sz="4" w:space="0" w:color="000000"/>
            </w:tcBorders>
            <w:shd w:val="clear" w:color="FFFF00" w:fill="FFFF00"/>
            <w:noWrap/>
            <w:vAlign w:val="center"/>
            <w:hideMark/>
          </w:tcPr>
          <w:p w14:paraId="4AC78A15"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0.43</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6409225D"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$3485 / $8649</w:t>
            </w:r>
          </w:p>
        </w:tc>
        <w:tc>
          <w:tcPr>
            <w:tcW w:w="296" w:type="pct"/>
            <w:tcBorders>
              <w:top w:val="nil"/>
              <w:left w:val="nil"/>
              <w:bottom w:val="single" w:sz="4" w:space="0" w:color="000000"/>
              <w:right w:val="single" w:sz="4" w:space="0" w:color="000000"/>
            </w:tcBorders>
            <w:shd w:val="clear" w:color="FFFF00" w:fill="FFFF00"/>
            <w:noWrap/>
            <w:vAlign w:val="center"/>
            <w:hideMark/>
          </w:tcPr>
          <w:p w14:paraId="4D7848B7"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0.40</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1A8A62C8"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$3584 / $8398</w:t>
            </w:r>
          </w:p>
        </w:tc>
        <w:tc>
          <w:tcPr>
            <w:tcW w:w="296" w:type="pct"/>
            <w:tcBorders>
              <w:top w:val="nil"/>
              <w:left w:val="nil"/>
              <w:bottom w:val="single" w:sz="4" w:space="0" w:color="000000"/>
              <w:right w:val="single" w:sz="4" w:space="0" w:color="000000"/>
            </w:tcBorders>
            <w:shd w:val="clear" w:color="FFFF00" w:fill="FFFF00"/>
            <w:noWrap/>
            <w:vAlign w:val="center"/>
            <w:hideMark/>
          </w:tcPr>
          <w:p w14:paraId="49FC6560"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0.43</w:t>
            </w:r>
          </w:p>
        </w:tc>
      </w:tr>
      <w:tr w:rsidR="000F614D" w:rsidRPr="000F614D" w14:paraId="1E7FE0B8"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ABF33FA"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Current Assets</w:t>
            </w:r>
          </w:p>
        </w:tc>
        <w:tc>
          <w:tcPr>
            <w:tcW w:w="688" w:type="pct"/>
            <w:vMerge/>
            <w:tcBorders>
              <w:top w:val="nil"/>
              <w:left w:val="single" w:sz="4" w:space="0" w:color="000000"/>
              <w:bottom w:val="single" w:sz="4" w:space="0" w:color="000000"/>
              <w:right w:val="single" w:sz="4" w:space="0" w:color="000000"/>
            </w:tcBorders>
            <w:vAlign w:val="center"/>
            <w:hideMark/>
          </w:tcPr>
          <w:p w14:paraId="2439CEF8"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58C5CF1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7A5AA40"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$3,626.00</w:t>
            </w:r>
          </w:p>
        </w:tc>
        <w:tc>
          <w:tcPr>
            <w:tcW w:w="379" w:type="pct"/>
            <w:vMerge/>
            <w:tcBorders>
              <w:top w:val="nil"/>
              <w:left w:val="single" w:sz="4" w:space="0" w:color="000000"/>
              <w:bottom w:val="single" w:sz="4" w:space="0" w:color="000000"/>
              <w:right w:val="single" w:sz="4" w:space="0" w:color="000000"/>
            </w:tcBorders>
            <w:vAlign w:val="center"/>
            <w:hideMark/>
          </w:tcPr>
          <w:p w14:paraId="6981226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1A10C7D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$3,313.00</w:t>
            </w:r>
          </w:p>
        </w:tc>
        <w:tc>
          <w:tcPr>
            <w:tcW w:w="377" w:type="pct"/>
            <w:vMerge/>
            <w:tcBorders>
              <w:top w:val="nil"/>
              <w:left w:val="single" w:sz="4" w:space="0" w:color="000000"/>
              <w:bottom w:val="single" w:sz="4" w:space="0" w:color="000000"/>
              <w:right w:val="single" w:sz="4" w:space="0" w:color="000000"/>
            </w:tcBorders>
            <w:vAlign w:val="center"/>
            <w:hideMark/>
          </w:tcPr>
          <w:p w14:paraId="10D0675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61855D6"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$3,311.00</w:t>
            </w:r>
          </w:p>
        </w:tc>
        <w:tc>
          <w:tcPr>
            <w:tcW w:w="359" w:type="pct"/>
            <w:vMerge/>
            <w:tcBorders>
              <w:top w:val="nil"/>
              <w:left w:val="single" w:sz="4" w:space="0" w:color="000000"/>
              <w:bottom w:val="single" w:sz="4" w:space="0" w:color="000000"/>
              <w:right w:val="single" w:sz="4" w:space="0" w:color="000000"/>
            </w:tcBorders>
            <w:vAlign w:val="center"/>
            <w:hideMark/>
          </w:tcPr>
          <w:p w14:paraId="0EA1AA3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B0ADD29"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$3,485.00</w:t>
            </w:r>
          </w:p>
        </w:tc>
        <w:tc>
          <w:tcPr>
            <w:tcW w:w="346" w:type="pct"/>
            <w:vMerge/>
            <w:tcBorders>
              <w:top w:val="nil"/>
              <w:left w:val="single" w:sz="4" w:space="0" w:color="000000"/>
              <w:bottom w:val="single" w:sz="4" w:space="0" w:color="000000"/>
              <w:right w:val="single" w:sz="4" w:space="0" w:color="000000"/>
            </w:tcBorders>
            <w:vAlign w:val="center"/>
            <w:hideMark/>
          </w:tcPr>
          <w:p w14:paraId="1AD3530D"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825D597"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$3,584.00</w:t>
            </w:r>
          </w:p>
        </w:tc>
      </w:tr>
      <w:tr w:rsidR="000F614D" w:rsidRPr="000F614D" w14:paraId="69B4FFCF"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2ADCA4AC"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Current Liabilities</w:t>
            </w:r>
          </w:p>
        </w:tc>
        <w:tc>
          <w:tcPr>
            <w:tcW w:w="688" w:type="pct"/>
            <w:vMerge/>
            <w:tcBorders>
              <w:top w:val="nil"/>
              <w:left w:val="single" w:sz="4" w:space="0" w:color="000000"/>
              <w:bottom w:val="single" w:sz="4" w:space="0" w:color="000000"/>
              <w:right w:val="single" w:sz="4" w:space="0" w:color="000000"/>
            </w:tcBorders>
            <w:vAlign w:val="center"/>
            <w:hideMark/>
          </w:tcPr>
          <w:p w14:paraId="6DA62C4E"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1AFE93AA"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373A6D1"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$6,407.00</w:t>
            </w:r>
          </w:p>
        </w:tc>
        <w:tc>
          <w:tcPr>
            <w:tcW w:w="379" w:type="pct"/>
            <w:vMerge/>
            <w:tcBorders>
              <w:top w:val="nil"/>
              <w:left w:val="single" w:sz="4" w:space="0" w:color="000000"/>
              <w:bottom w:val="single" w:sz="4" w:space="0" w:color="000000"/>
              <w:right w:val="single" w:sz="4" w:space="0" w:color="000000"/>
            </w:tcBorders>
            <w:vAlign w:val="center"/>
            <w:hideMark/>
          </w:tcPr>
          <w:p w14:paraId="76D3736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8FED0D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$7,339.00</w:t>
            </w:r>
          </w:p>
        </w:tc>
        <w:tc>
          <w:tcPr>
            <w:tcW w:w="377" w:type="pct"/>
            <w:vMerge/>
            <w:tcBorders>
              <w:top w:val="nil"/>
              <w:left w:val="single" w:sz="4" w:space="0" w:color="000000"/>
              <w:bottom w:val="single" w:sz="4" w:space="0" w:color="000000"/>
              <w:right w:val="single" w:sz="4" w:space="0" w:color="000000"/>
            </w:tcBorders>
            <w:vAlign w:val="center"/>
            <w:hideMark/>
          </w:tcPr>
          <w:p w14:paraId="529FB322"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3A7FB10"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$7,762.00</w:t>
            </w:r>
          </w:p>
        </w:tc>
        <w:tc>
          <w:tcPr>
            <w:tcW w:w="359" w:type="pct"/>
            <w:vMerge/>
            <w:tcBorders>
              <w:top w:val="nil"/>
              <w:left w:val="single" w:sz="4" w:space="0" w:color="000000"/>
              <w:bottom w:val="single" w:sz="4" w:space="0" w:color="000000"/>
              <w:right w:val="single" w:sz="4" w:space="0" w:color="000000"/>
            </w:tcBorders>
            <w:vAlign w:val="center"/>
            <w:hideMark/>
          </w:tcPr>
          <w:p w14:paraId="6E577B3D"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D1FB89D"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$8,649.00</w:t>
            </w:r>
          </w:p>
        </w:tc>
        <w:tc>
          <w:tcPr>
            <w:tcW w:w="346" w:type="pct"/>
            <w:vMerge/>
            <w:tcBorders>
              <w:top w:val="nil"/>
              <w:left w:val="single" w:sz="4" w:space="0" w:color="000000"/>
              <w:bottom w:val="single" w:sz="4" w:space="0" w:color="000000"/>
              <w:right w:val="single" w:sz="4" w:space="0" w:color="000000"/>
            </w:tcBorders>
            <w:vAlign w:val="center"/>
            <w:hideMark/>
          </w:tcPr>
          <w:p w14:paraId="34FA36C7"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7E143EA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$8,398.00</w:t>
            </w:r>
          </w:p>
        </w:tc>
      </w:tr>
      <w:tr w:rsidR="000F614D" w:rsidRPr="000F614D" w14:paraId="2A385E4C"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5FC6925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688" w:type="pct"/>
            <w:tcBorders>
              <w:top w:val="nil"/>
              <w:left w:val="nil"/>
              <w:bottom w:val="single" w:sz="4" w:space="0" w:color="000000"/>
              <w:right w:val="single" w:sz="4" w:space="0" w:color="000000"/>
            </w:tcBorders>
            <w:noWrap/>
            <w:vAlign w:val="center"/>
            <w:hideMark/>
          </w:tcPr>
          <w:p w14:paraId="5FEA2F1C"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361E34E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3FDFE200"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0AEDE54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6382A9DD"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single" w:sz="4" w:space="0" w:color="000000"/>
            </w:tcBorders>
            <w:noWrap/>
            <w:vAlign w:val="center"/>
            <w:hideMark/>
          </w:tcPr>
          <w:p w14:paraId="26BB7CE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01B32F7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single" w:sz="4" w:space="0" w:color="000000"/>
            </w:tcBorders>
            <w:noWrap/>
            <w:vAlign w:val="center"/>
            <w:hideMark/>
          </w:tcPr>
          <w:p w14:paraId="5230ACA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305BE33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single" w:sz="4" w:space="0" w:color="000000"/>
            </w:tcBorders>
            <w:noWrap/>
            <w:vAlign w:val="center"/>
            <w:hideMark/>
          </w:tcPr>
          <w:p w14:paraId="5028014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29C5F442"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0DADD609"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F8646AD" w14:textId="77777777" w:rsidR="000F614D" w:rsidRPr="000F614D" w:rsidRDefault="000F614D"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Cash Ratio</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6D52361C"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Cash &amp; Cash Equivalent / Current Liabilities</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5F2B328"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$1393 / $6407</w:t>
            </w:r>
          </w:p>
        </w:tc>
        <w:tc>
          <w:tcPr>
            <w:tcW w:w="296" w:type="pct"/>
            <w:tcBorders>
              <w:top w:val="nil"/>
              <w:left w:val="nil"/>
              <w:bottom w:val="single" w:sz="4" w:space="0" w:color="000000"/>
              <w:right w:val="single" w:sz="4" w:space="0" w:color="000000"/>
            </w:tcBorders>
            <w:shd w:val="clear" w:color="FFFF00" w:fill="FFFF00"/>
            <w:noWrap/>
            <w:vAlign w:val="center"/>
            <w:hideMark/>
          </w:tcPr>
          <w:p w14:paraId="4ACFB70F"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0.22</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1DAE96C3"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$507 / $7339</w:t>
            </w:r>
          </w:p>
        </w:tc>
        <w:tc>
          <w:tcPr>
            <w:tcW w:w="296" w:type="pct"/>
            <w:tcBorders>
              <w:top w:val="nil"/>
              <w:left w:val="nil"/>
              <w:bottom w:val="single" w:sz="4" w:space="0" w:color="000000"/>
              <w:right w:val="single" w:sz="4" w:space="0" w:color="000000"/>
            </w:tcBorders>
            <w:shd w:val="clear" w:color="FFFF00" w:fill="FFFF00"/>
            <w:noWrap/>
            <w:vAlign w:val="center"/>
            <w:hideMark/>
          </w:tcPr>
          <w:p w14:paraId="4DDA8849"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0.07</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53AB435E"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$338 / $7762</w:t>
            </w:r>
          </w:p>
        </w:tc>
        <w:tc>
          <w:tcPr>
            <w:tcW w:w="296" w:type="pct"/>
            <w:tcBorders>
              <w:top w:val="nil"/>
              <w:left w:val="nil"/>
              <w:bottom w:val="single" w:sz="4" w:space="0" w:color="000000"/>
              <w:right w:val="single" w:sz="4" w:space="0" w:color="000000"/>
            </w:tcBorders>
            <w:shd w:val="clear" w:color="FFFF00" w:fill="FFFF00"/>
            <w:noWrap/>
            <w:vAlign w:val="center"/>
            <w:hideMark/>
          </w:tcPr>
          <w:p w14:paraId="6C4447BC"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0.04</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1280E84B"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$396 / $8649</w:t>
            </w:r>
          </w:p>
        </w:tc>
        <w:tc>
          <w:tcPr>
            <w:tcW w:w="296" w:type="pct"/>
            <w:tcBorders>
              <w:top w:val="nil"/>
              <w:left w:val="nil"/>
              <w:bottom w:val="single" w:sz="4" w:space="0" w:color="000000"/>
              <w:right w:val="single" w:sz="4" w:space="0" w:color="000000"/>
            </w:tcBorders>
            <w:shd w:val="clear" w:color="FFFF00" w:fill="FFFF00"/>
            <w:noWrap/>
            <w:vAlign w:val="center"/>
            <w:hideMark/>
          </w:tcPr>
          <w:p w14:paraId="765C356C"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0.05</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4A7A6892"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$358 / $8398</w:t>
            </w:r>
          </w:p>
        </w:tc>
        <w:tc>
          <w:tcPr>
            <w:tcW w:w="296" w:type="pct"/>
            <w:tcBorders>
              <w:top w:val="nil"/>
              <w:left w:val="nil"/>
              <w:bottom w:val="single" w:sz="4" w:space="0" w:color="000000"/>
              <w:right w:val="single" w:sz="4" w:space="0" w:color="000000"/>
            </w:tcBorders>
            <w:shd w:val="clear" w:color="FFFF00" w:fill="FFFF00"/>
            <w:noWrap/>
            <w:vAlign w:val="center"/>
            <w:hideMark/>
          </w:tcPr>
          <w:p w14:paraId="550A7816"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0.04</w:t>
            </w:r>
          </w:p>
        </w:tc>
      </w:tr>
      <w:tr w:rsidR="000F614D" w:rsidRPr="000F614D" w14:paraId="55BD5DA2"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60F8DC47"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xml:space="preserve">Cash &amp; Cash Equivalent </w:t>
            </w:r>
          </w:p>
        </w:tc>
        <w:tc>
          <w:tcPr>
            <w:tcW w:w="688" w:type="pct"/>
            <w:vMerge/>
            <w:tcBorders>
              <w:top w:val="nil"/>
              <w:left w:val="single" w:sz="4" w:space="0" w:color="000000"/>
              <w:bottom w:val="single" w:sz="4" w:space="0" w:color="000000"/>
              <w:right w:val="single" w:sz="4" w:space="0" w:color="000000"/>
            </w:tcBorders>
            <w:vAlign w:val="center"/>
            <w:hideMark/>
          </w:tcPr>
          <w:p w14:paraId="462774CC"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72B88A40"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C9CB8C8"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$1,393.00</w:t>
            </w:r>
          </w:p>
        </w:tc>
        <w:tc>
          <w:tcPr>
            <w:tcW w:w="379" w:type="pct"/>
            <w:vMerge/>
            <w:tcBorders>
              <w:top w:val="nil"/>
              <w:left w:val="single" w:sz="4" w:space="0" w:color="000000"/>
              <w:bottom w:val="single" w:sz="4" w:space="0" w:color="000000"/>
              <w:right w:val="single" w:sz="4" w:space="0" w:color="000000"/>
            </w:tcBorders>
            <w:vAlign w:val="center"/>
            <w:hideMark/>
          </w:tcPr>
          <w:p w14:paraId="13698A2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2E4D3AD"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$507.00</w:t>
            </w:r>
          </w:p>
        </w:tc>
        <w:tc>
          <w:tcPr>
            <w:tcW w:w="377" w:type="pct"/>
            <w:vMerge/>
            <w:tcBorders>
              <w:top w:val="nil"/>
              <w:left w:val="single" w:sz="4" w:space="0" w:color="000000"/>
              <w:bottom w:val="single" w:sz="4" w:space="0" w:color="000000"/>
              <w:right w:val="single" w:sz="4" w:space="0" w:color="000000"/>
            </w:tcBorders>
            <w:vAlign w:val="center"/>
            <w:hideMark/>
          </w:tcPr>
          <w:p w14:paraId="2F997CD3"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E56707D"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$338.00</w:t>
            </w:r>
          </w:p>
        </w:tc>
        <w:tc>
          <w:tcPr>
            <w:tcW w:w="359" w:type="pct"/>
            <w:vMerge/>
            <w:tcBorders>
              <w:top w:val="nil"/>
              <w:left w:val="single" w:sz="4" w:space="0" w:color="000000"/>
              <w:bottom w:val="single" w:sz="4" w:space="0" w:color="000000"/>
              <w:right w:val="single" w:sz="4" w:space="0" w:color="000000"/>
            </w:tcBorders>
            <w:vAlign w:val="center"/>
            <w:hideMark/>
          </w:tcPr>
          <w:p w14:paraId="452629FA"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42528F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$396.00</w:t>
            </w:r>
          </w:p>
        </w:tc>
        <w:tc>
          <w:tcPr>
            <w:tcW w:w="346" w:type="pct"/>
            <w:vMerge/>
            <w:tcBorders>
              <w:top w:val="nil"/>
              <w:left w:val="single" w:sz="4" w:space="0" w:color="000000"/>
              <w:bottom w:val="single" w:sz="4" w:space="0" w:color="000000"/>
              <w:right w:val="single" w:sz="4" w:space="0" w:color="000000"/>
            </w:tcBorders>
            <w:vAlign w:val="center"/>
            <w:hideMark/>
          </w:tcPr>
          <w:p w14:paraId="00A29BED"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79448C0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$358.00</w:t>
            </w:r>
          </w:p>
        </w:tc>
      </w:tr>
      <w:tr w:rsidR="000F614D" w:rsidRPr="000F614D" w14:paraId="0A5BC7D7"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5CBDFAEC"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Current Liabilities</w:t>
            </w:r>
          </w:p>
        </w:tc>
        <w:tc>
          <w:tcPr>
            <w:tcW w:w="688" w:type="pct"/>
            <w:vMerge/>
            <w:tcBorders>
              <w:top w:val="nil"/>
              <w:left w:val="single" w:sz="4" w:space="0" w:color="000000"/>
              <w:bottom w:val="single" w:sz="4" w:space="0" w:color="000000"/>
              <w:right w:val="single" w:sz="4" w:space="0" w:color="000000"/>
            </w:tcBorders>
            <w:vAlign w:val="center"/>
            <w:hideMark/>
          </w:tcPr>
          <w:p w14:paraId="7F501F39"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3FCAD8B3"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3E822C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$6,407.00</w:t>
            </w:r>
          </w:p>
        </w:tc>
        <w:tc>
          <w:tcPr>
            <w:tcW w:w="379" w:type="pct"/>
            <w:vMerge/>
            <w:tcBorders>
              <w:top w:val="nil"/>
              <w:left w:val="single" w:sz="4" w:space="0" w:color="000000"/>
              <w:bottom w:val="single" w:sz="4" w:space="0" w:color="000000"/>
              <w:right w:val="single" w:sz="4" w:space="0" w:color="000000"/>
            </w:tcBorders>
            <w:vAlign w:val="center"/>
            <w:hideMark/>
          </w:tcPr>
          <w:p w14:paraId="5B8AADF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723FD03D"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$7,339.00</w:t>
            </w:r>
          </w:p>
        </w:tc>
        <w:tc>
          <w:tcPr>
            <w:tcW w:w="377" w:type="pct"/>
            <w:vMerge/>
            <w:tcBorders>
              <w:top w:val="nil"/>
              <w:left w:val="single" w:sz="4" w:space="0" w:color="000000"/>
              <w:bottom w:val="single" w:sz="4" w:space="0" w:color="000000"/>
              <w:right w:val="single" w:sz="4" w:space="0" w:color="000000"/>
            </w:tcBorders>
            <w:vAlign w:val="center"/>
            <w:hideMark/>
          </w:tcPr>
          <w:p w14:paraId="15249E43"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8D82B9C"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$7,762.00</w:t>
            </w:r>
          </w:p>
        </w:tc>
        <w:tc>
          <w:tcPr>
            <w:tcW w:w="359" w:type="pct"/>
            <w:vMerge/>
            <w:tcBorders>
              <w:top w:val="nil"/>
              <w:left w:val="single" w:sz="4" w:space="0" w:color="000000"/>
              <w:bottom w:val="single" w:sz="4" w:space="0" w:color="000000"/>
              <w:right w:val="single" w:sz="4" w:space="0" w:color="000000"/>
            </w:tcBorders>
            <w:vAlign w:val="center"/>
            <w:hideMark/>
          </w:tcPr>
          <w:p w14:paraId="580DCD26"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483FD9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$8,649.00</w:t>
            </w:r>
          </w:p>
        </w:tc>
        <w:tc>
          <w:tcPr>
            <w:tcW w:w="346" w:type="pct"/>
            <w:vMerge/>
            <w:tcBorders>
              <w:top w:val="nil"/>
              <w:left w:val="single" w:sz="4" w:space="0" w:color="000000"/>
              <w:bottom w:val="single" w:sz="4" w:space="0" w:color="000000"/>
              <w:right w:val="single" w:sz="4" w:space="0" w:color="000000"/>
            </w:tcBorders>
            <w:vAlign w:val="center"/>
            <w:hideMark/>
          </w:tcPr>
          <w:p w14:paraId="76A4CBC4"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B2A21B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$8,398.00</w:t>
            </w:r>
          </w:p>
        </w:tc>
      </w:tr>
      <w:tr w:rsidR="000F614D" w:rsidRPr="000F614D" w14:paraId="74E60241" w14:textId="77777777" w:rsidTr="000F614D">
        <w:trPr>
          <w:trHeight w:val="315"/>
        </w:trPr>
        <w:tc>
          <w:tcPr>
            <w:tcW w:w="994" w:type="pct"/>
            <w:tcBorders>
              <w:top w:val="nil"/>
              <w:left w:val="single" w:sz="4" w:space="0" w:color="000000"/>
              <w:bottom w:val="single" w:sz="4" w:space="0" w:color="000000"/>
              <w:right w:val="nil"/>
            </w:tcBorders>
            <w:shd w:val="clear" w:color="F3F3F3" w:fill="F3F3F3"/>
            <w:noWrap/>
            <w:vAlign w:val="center"/>
            <w:hideMark/>
          </w:tcPr>
          <w:p w14:paraId="7E0E479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688" w:type="pct"/>
            <w:tcBorders>
              <w:top w:val="nil"/>
              <w:left w:val="nil"/>
              <w:bottom w:val="single" w:sz="4" w:space="0" w:color="000000"/>
              <w:right w:val="nil"/>
            </w:tcBorders>
            <w:shd w:val="clear" w:color="F3F3F3" w:fill="F3F3F3"/>
            <w:noWrap/>
            <w:vAlign w:val="center"/>
            <w:hideMark/>
          </w:tcPr>
          <w:p w14:paraId="04DD4673"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nil"/>
            </w:tcBorders>
            <w:shd w:val="clear" w:color="F3F3F3" w:fill="F3F3F3"/>
            <w:noWrap/>
            <w:vAlign w:val="center"/>
            <w:hideMark/>
          </w:tcPr>
          <w:p w14:paraId="37E44E1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nil"/>
            </w:tcBorders>
            <w:shd w:val="clear" w:color="F3F3F3" w:fill="F3F3F3"/>
            <w:noWrap/>
            <w:vAlign w:val="center"/>
            <w:hideMark/>
          </w:tcPr>
          <w:p w14:paraId="4C95B26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nil"/>
            </w:tcBorders>
            <w:shd w:val="clear" w:color="F3F3F3" w:fill="F3F3F3"/>
            <w:noWrap/>
            <w:vAlign w:val="center"/>
            <w:hideMark/>
          </w:tcPr>
          <w:p w14:paraId="25EA33F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nil"/>
            </w:tcBorders>
            <w:shd w:val="clear" w:color="F3F3F3" w:fill="F3F3F3"/>
            <w:noWrap/>
            <w:vAlign w:val="center"/>
            <w:hideMark/>
          </w:tcPr>
          <w:p w14:paraId="24D98CEA"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nil"/>
            </w:tcBorders>
            <w:shd w:val="clear" w:color="F3F3F3" w:fill="F3F3F3"/>
            <w:noWrap/>
            <w:vAlign w:val="center"/>
            <w:hideMark/>
          </w:tcPr>
          <w:p w14:paraId="48FFA73A"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nil"/>
            </w:tcBorders>
            <w:shd w:val="clear" w:color="F3F3F3" w:fill="F3F3F3"/>
            <w:noWrap/>
            <w:vAlign w:val="center"/>
            <w:hideMark/>
          </w:tcPr>
          <w:p w14:paraId="12BF3B1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nil"/>
            </w:tcBorders>
            <w:shd w:val="clear" w:color="F3F3F3" w:fill="F3F3F3"/>
            <w:noWrap/>
            <w:vAlign w:val="center"/>
            <w:hideMark/>
          </w:tcPr>
          <w:p w14:paraId="4D4A546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nil"/>
            </w:tcBorders>
            <w:shd w:val="clear" w:color="F3F3F3" w:fill="F3F3F3"/>
            <w:noWrap/>
            <w:vAlign w:val="center"/>
            <w:hideMark/>
          </w:tcPr>
          <w:p w14:paraId="3794704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nil"/>
            </w:tcBorders>
            <w:shd w:val="clear" w:color="F3F3F3" w:fill="F3F3F3"/>
            <w:noWrap/>
            <w:vAlign w:val="center"/>
            <w:hideMark/>
          </w:tcPr>
          <w:p w14:paraId="54A3EF2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shd w:val="clear" w:color="F3F3F3" w:fill="F3F3F3"/>
            <w:noWrap/>
            <w:vAlign w:val="center"/>
            <w:hideMark/>
          </w:tcPr>
          <w:p w14:paraId="301A1D62"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5B640FAD"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36F166A8" w14:textId="77777777" w:rsidR="000F614D" w:rsidRPr="000F614D" w:rsidRDefault="000F614D" w:rsidP="003A4513">
            <w:pPr>
              <w:spacing w:line="240" w:lineRule="auto"/>
              <w:rPr>
                <w:rFonts w:eastAsia="Times New Roman"/>
                <w:b/>
                <w:bCs/>
                <w:i/>
                <w:iCs/>
                <w:color w:val="000000"/>
                <w:sz w:val="16"/>
                <w:szCs w:val="6"/>
                <w:lang w:val="en-IN"/>
              </w:rPr>
            </w:pPr>
            <w:r w:rsidRPr="000F614D">
              <w:rPr>
                <w:rFonts w:eastAsia="Times New Roman"/>
                <w:b/>
                <w:bCs/>
                <w:i/>
                <w:iCs/>
                <w:color w:val="000000"/>
                <w:sz w:val="16"/>
                <w:szCs w:val="6"/>
                <w:lang w:val="en-IN"/>
              </w:rPr>
              <w:t>Returns Ratio</w:t>
            </w:r>
          </w:p>
        </w:tc>
        <w:tc>
          <w:tcPr>
            <w:tcW w:w="688" w:type="pct"/>
            <w:tcBorders>
              <w:top w:val="nil"/>
              <w:left w:val="nil"/>
              <w:bottom w:val="single" w:sz="4" w:space="0" w:color="000000"/>
              <w:right w:val="single" w:sz="4" w:space="0" w:color="000000"/>
            </w:tcBorders>
            <w:noWrap/>
            <w:vAlign w:val="center"/>
            <w:hideMark/>
          </w:tcPr>
          <w:p w14:paraId="65FC1C5C"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13D8F3C1"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050BF00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3604303C"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59BB32A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single" w:sz="4" w:space="0" w:color="000000"/>
            </w:tcBorders>
            <w:noWrap/>
            <w:vAlign w:val="center"/>
            <w:hideMark/>
          </w:tcPr>
          <w:p w14:paraId="7D932E1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25C517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single" w:sz="4" w:space="0" w:color="000000"/>
            </w:tcBorders>
            <w:noWrap/>
            <w:vAlign w:val="center"/>
            <w:hideMark/>
          </w:tcPr>
          <w:p w14:paraId="7AAE411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0A03B05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single" w:sz="4" w:space="0" w:color="000000"/>
            </w:tcBorders>
            <w:noWrap/>
            <w:vAlign w:val="center"/>
            <w:hideMark/>
          </w:tcPr>
          <w:p w14:paraId="4A9036F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99A9C1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56EC8FFC"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28BA4574" w14:textId="41055EA8" w:rsidR="000F614D" w:rsidRPr="000F614D" w:rsidRDefault="00205DC2"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Earnings</w:t>
            </w:r>
            <w:r w:rsidR="000F614D" w:rsidRPr="000F614D">
              <w:rPr>
                <w:rFonts w:eastAsia="Times New Roman"/>
                <w:b/>
                <w:bCs/>
                <w:color w:val="000000"/>
                <w:sz w:val="16"/>
                <w:szCs w:val="6"/>
                <w:lang w:val="en-IN"/>
              </w:rPr>
              <w:t xml:space="preserve"> Per Share (EPS)</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0D07324F"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(Profit Attributable to Ordinary Shareholders / Weighted Average Number of Ordinary Shares)</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6821B8E5"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$1099 / $329</w:t>
            </w:r>
          </w:p>
        </w:tc>
        <w:tc>
          <w:tcPr>
            <w:tcW w:w="296" w:type="pct"/>
            <w:tcBorders>
              <w:top w:val="nil"/>
              <w:left w:val="nil"/>
              <w:bottom w:val="single" w:sz="4" w:space="0" w:color="000000"/>
              <w:right w:val="single" w:sz="4" w:space="0" w:color="000000"/>
            </w:tcBorders>
            <w:shd w:val="clear" w:color="FFFF00" w:fill="FFFF00"/>
            <w:noWrap/>
            <w:vAlign w:val="center"/>
            <w:hideMark/>
          </w:tcPr>
          <w:p w14:paraId="70BF0BDF"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3.33</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6C374C51"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$2358 / $325.80</w:t>
            </w:r>
          </w:p>
        </w:tc>
        <w:tc>
          <w:tcPr>
            <w:tcW w:w="296" w:type="pct"/>
            <w:tcBorders>
              <w:top w:val="nil"/>
              <w:left w:val="nil"/>
              <w:bottom w:val="single" w:sz="4" w:space="0" w:color="000000"/>
              <w:right w:val="single" w:sz="4" w:space="0" w:color="000000"/>
            </w:tcBorders>
            <w:shd w:val="clear" w:color="FFFF00" w:fill="FFFF00"/>
            <w:noWrap/>
            <w:vAlign w:val="center"/>
            <w:hideMark/>
          </w:tcPr>
          <w:p w14:paraId="2077A541"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7.24</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290B82C2"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$3083 / $302.90</w:t>
            </w:r>
          </w:p>
        </w:tc>
        <w:tc>
          <w:tcPr>
            <w:tcW w:w="296" w:type="pct"/>
            <w:tcBorders>
              <w:top w:val="nil"/>
              <w:left w:val="nil"/>
              <w:bottom w:val="single" w:sz="4" w:space="0" w:color="000000"/>
              <w:right w:val="single" w:sz="4" w:space="0" w:color="000000"/>
            </w:tcBorders>
            <w:shd w:val="clear" w:color="FFFF00" w:fill="FFFF00"/>
            <w:noWrap/>
            <w:vAlign w:val="center"/>
            <w:hideMark/>
          </w:tcPr>
          <w:p w14:paraId="39A425A4"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10.18</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6944E442"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$2375 / $285.20</w:t>
            </w:r>
          </w:p>
        </w:tc>
        <w:tc>
          <w:tcPr>
            <w:tcW w:w="296" w:type="pct"/>
            <w:tcBorders>
              <w:top w:val="nil"/>
              <w:left w:val="nil"/>
              <w:bottom w:val="single" w:sz="4" w:space="0" w:color="000000"/>
              <w:right w:val="single" w:sz="4" w:space="0" w:color="000000"/>
            </w:tcBorders>
            <w:shd w:val="clear" w:color="FFFF00" w:fill="FFFF00"/>
            <w:noWrap/>
            <w:vAlign w:val="center"/>
            <w:hideMark/>
          </w:tcPr>
          <w:p w14:paraId="12F5B675"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8.33</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7765715B"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$2601 / $273.60</w:t>
            </w:r>
          </w:p>
        </w:tc>
        <w:tc>
          <w:tcPr>
            <w:tcW w:w="296" w:type="pct"/>
            <w:tcBorders>
              <w:top w:val="nil"/>
              <w:left w:val="nil"/>
              <w:bottom w:val="single" w:sz="4" w:space="0" w:color="000000"/>
              <w:right w:val="single" w:sz="4" w:space="0" w:color="000000"/>
            </w:tcBorders>
            <w:shd w:val="clear" w:color="FFFF00" w:fill="FFFF00"/>
            <w:noWrap/>
            <w:vAlign w:val="center"/>
            <w:hideMark/>
          </w:tcPr>
          <w:p w14:paraId="09BA9B82"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9.51</w:t>
            </w:r>
          </w:p>
        </w:tc>
      </w:tr>
      <w:tr w:rsidR="000F614D" w:rsidRPr="000F614D" w14:paraId="3345421A"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C5C9482"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Profit Attributable to Ordinary Shareholders</w:t>
            </w:r>
          </w:p>
        </w:tc>
        <w:tc>
          <w:tcPr>
            <w:tcW w:w="688" w:type="pct"/>
            <w:vMerge/>
            <w:tcBorders>
              <w:top w:val="nil"/>
              <w:left w:val="single" w:sz="4" w:space="0" w:color="000000"/>
              <w:bottom w:val="single" w:sz="4" w:space="0" w:color="000000"/>
              <w:right w:val="single" w:sz="4" w:space="0" w:color="000000"/>
            </w:tcBorders>
            <w:vAlign w:val="center"/>
            <w:hideMark/>
          </w:tcPr>
          <w:p w14:paraId="16BA1087"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7B18C196"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7FC7A0A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$1,099.00</w:t>
            </w:r>
          </w:p>
        </w:tc>
        <w:tc>
          <w:tcPr>
            <w:tcW w:w="379" w:type="pct"/>
            <w:vMerge/>
            <w:tcBorders>
              <w:top w:val="nil"/>
              <w:left w:val="single" w:sz="4" w:space="0" w:color="000000"/>
              <w:bottom w:val="single" w:sz="4" w:space="0" w:color="000000"/>
              <w:right w:val="single" w:sz="4" w:space="0" w:color="000000"/>
            </w:tcBorders>
            <w:vAlign w:val="center"/>
            <w:hideMark/>
          </w:tcPr>
          <w:p w14:paraId="286C49E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D5B9475"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$2,358.00</w:t>
            </w:r>
          </w:p>
        </w:tc>
        <w:tc>
          <w:tcPr>
            <w:tcW w:w="377" w:type="pct"/>
            <w:vMerge/>
            <w:tcBorders>
              <w:top w:val="nil"/>
              <w:left w:val="single" w:sz="4" w:space="0" w:color="000000"/>
              <w:bottom w:val="single" w:sz="4" w:space="0" w:color="000000"/>
              <w:right w:val="single" w:sz="4" w:space="0" w:color="000000"/>
            </w:tcBorders>
            <w:vAlign w:val="center"/>
            <w:hideMark/>
          </w:tcPr>
          <w:p w14:paraId="1D5B242C"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4C87736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$3,083.00</w:t>
            </w:r>
          </w:p>
        </w:tc>
        <w:tc>
          <w:tcPr>
            <w:tcW w:w="359" w:type="pct"/>
            <w:vMerge/>
            <w:tcBorders>
              <w:top w:val="nil"/>
              <w:left w:val="single" w:sz="4" w:space="0" w:color="000000"/>
              <w:bottom w:val="single" w:sz="4" w:space="0" w:color="000000"/>
              <w:right w:val="single" w:sz="4" w:space="0" w:color="000000"/>
            </w:tcBorders>
            <w:vAlign w:val="center"/>
            <w:hideMark/>
          </w:tcPr>
          <w:p w14:paraId="0362A124"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79CCA56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$2,375.00</w:t>
            </w:r>
          </w:p>
        </w:tc>
        <w:tc>
          <w:tcPr>
            <w:tcW w:w="346" w:type="pct"/>
            <w:vMerge/>
            <w:tcBorders>
              <w:top w:val="nil"/>
              <w:left w:val="single" w:sz="4" w:space="0" w:color="000000"/>
              <w:bottom w:val="single" w:sz="4" w:space="0" w:color="000000"/>
              <w:right w:val="single" w:sz="4" w:space="0" w:color="000000"/>
            </w:tcBorders>
            <w:vAlign w:val="center"/>
            <w:hideMark/>
          </w:tcPr>
          <w:p w14:paraId="3AF39ED7"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F218056"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$2,601.00</w:t>
            </w:r>
          </w:p>
        </w:tc>
      </w:tr>
      <w:tr w:rsidR="000F614D" w:rsidRPr="000F614D" w14:paraId="5113F145"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0305B7A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Weighted Average Number of Ordinary Shares</w:t>
            </w:r>
          </w:p>
        </w:tc>
        <w:tc>
          <w:tcPr>
            <w:tcW w:w="688" w:type="pct"/>
            <w:vMerge/>
            <w:tcBorders>
              <w:top w:val="nil"/>
              <w:left w:val="single" w:sz="4" w:space="0" w:color="000000"/>
              <w:bottom w:val="single" w:sz="4" w:space="0" w:color="000000"/>
              <w:right w:val="single" w:sz="4" w:space="0" w:color="000000"/>
            </w:tcBorders>
            <w:vAlign w:val="center"/>
            <w:hideMark/>
          </w:tcPr>
          <w:p w14:paraId="0D62BA0A"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1F87D29A"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8A71492"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329.80</w:t>
            </w:r>
          </w:p>
        </w:tc>
        <w:tc>
          <w:tcPr>
            <w:tcW w:w="379" w:type="pct"/>
            <w:vMerge/>
            <w:tcBorders>
              <w:top w:val="nil"/>
              <w:left w:val="single" w:sz="4" w:space="0" w:color="000000"/>
              <w:bottom w:val="single" w:sz="4" w:space="0" w:color="000000"/>
              <w:right w:val="single" w:sz="4" w:space="0" w:color="000000"/>
            </w:tcBorders>
            <w:vAlign w:val="center"/>
            <w:hideMark/>
          </w:tcPr>
          <w:p w14:paraId="7CCCE87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BFF561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325.80</w:t>
            </w:r>
          </w:p>
        </w:tc>
        <w:tc>
          <w:tcPr>
            <w:tcW w:w="377" w:type="pct"/>
            <w:vMerge/>
            <w:tcBorders>
              <w:top w:val="nil"/>
              <w:left w:val="single" w:sz="4" w:space="0" w:color="000000"/>
              <w:bottom w:val="single" w:sz="4" w:space="0" w:color="000000"/>
              <w:right w:val="single" w:sz="4" w:space="0" w:color="000000"/>
            </w:tcBorders>
            <w:vAlign w:val="center"/>
            <w:hideMark/>
          </w:tcPr>
          <w:p w14:paraId="6D961B4C"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2A2313D"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302.90</w:t>
            </w:r>
          </w:p>
        </w:tc>
        <w:tc>
          <w:tcPr>
            <w:tcW w:w="359" w:type="pct"/>
            <w:vMerge/>
            <w:tcBorders>
              <w:top w:val="nil"/>
              <w:left w:val="single" w:sz="4" w:space="0" w:color="000000"/>
              <w:bottom w:val="single" w:sz="4" w:space="0" w:color="000000"/>
              <w:right w:val="single" w:sz="4" w:space="0" w:color="000000"/>
            </w:tcBorders>
            <w:vAlign w:val="center"/>
            <w:hideMark/>
          </w:tcPr>
          <w:p w14:paraId="1347CA1A"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44211239"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285.20</w:t>
            </w:r>
          </w:p>
        </w:tc>
        <w:tc>
          <w:tcPr>
            <w:tcW w:w="346" w:type="pct"/>
            <w:vMerge/>
            <w:tcBorders>
              <w:top w:val="nil"/>
              <w:left w:val="single" w:sz="4" w:space="0" w:color="000000"/>
              <w:bottom w:val="single" w:sz="4" w:space="0" w:color="000000"/>
              <w:right w:val="single" w:sz="4" w:space="0" w:color="000000"/>
            </w:tcBorders>
            <w:vAlign w:val="center"/>
            <w:hideMark/>
          </w:tcPr>
          <w:p w14:paraId="43C4F930"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7698702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273.60</w:t>
            </w:r>
          </w:p>
        </w:tc>
      </w:tr>
      <w:tr w:rsidR="000F614D" w:rsidRPr="000F614D" w14:paraId="3A25B22B"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051BC13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688" w:type="pct"/>
            <w:tcBorders>
              <w:top w:val="nil"/>
              <w:left w:val="nil"/>
              <w:bottom w:val="single" w:sz="4" w:space="0" w:color="000000"/>
              <w:right w:val="single" w:sz="4" w:space="0" w:color="000000"/>
            </w:tcBorders>
            <w:noWrap/>
            <w:vAlign w:val="center"/>
            <w:hideMark/>
          </w:tcPr>
          <w:p w14:paraId="14CFB944"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0003233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36AFA0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0A07B55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64C4B27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single" w:sz="4" w:space="0" w:color="000000"/>
            </w:tcBorders>
            <w:noWrap/>
            <w:vAlign w:val="center"/>
            <w:hideMark/>
          </w:tcPr>
          <w:p w14:paraId="690072D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514262D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single" w:sz="4" w:space="0" w:color="000000"/>
            </w:tcBorders>
            <w:noWrap/>
            <w:vAlign w:val="center"/>
            <w:hideMark/>
          </w:tcPr>
          <w:p w14:paraId="7AD6CFE8"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DF2F683"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single" w:sz="4" w:space="0" w:color="000000"/>
            </w:tcBorders>
            <w:noWrap/>
            <w:vAlign w:val="center"/>
            <w:hideMark/>
          </w:tcPr>
          <w:p w14:paraId="0CE7C38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3245C86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40C40B7B"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5330EF8A" w14:textId="77777777" w:rsidR="000F614D" w:rsidRPr="000F614D" w:rsidRDefault="000F614D"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Price-to-Earnings (P/E) Ratio</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17626BC2"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Market Price Per Share / EPS</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35CCB729"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$148.26 / $3.33</w:t>
            </w:r>
          </w:p>
        </w:tc>
        <w:tc>
          <w:tcPr>
            <w:tcW w:w="296" w:type="pct"/>
            <w:tcBorders>
              <w:top w:val="nil"/>
              <w:left w:val="nil"/>
              <w:bottom w:val="single" w:sz="4" w:space="0" w:color="000000"/>
              <w:right w:val="single" w:sz="4" w:space="0" w:color="000000"/>
            </w:tcBorders>
            <w:shd w:val="clear" w:color="FFFF00" w:fill="FFFF00"/>
            <w:noWrap/>
            <w:vAlign w:val="center"/>
            <w:hideMark/>
          </w:tcPr>
          <w:p w14:paraId="099B76E4"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44.49</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2C2CB7E2"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$159.55 / $7.24</w:t>
            </w:r>
          </w:p>
        </w:tc>
        <w:tc>
          <w:tcPr>
            <w:tcW w:w="296" w:type="pct"/>
            <w:tcBorders>
              <w:top w:val="nil"/>
              <w:left w:val="nil"/>
              <w:bottom w:val="single" w:sz="4" w:space="0" w:color="000000"/>
              <w:right w:val="single" w:sz="4" w:space="0" w:color="000000"/>
            </w:tcBorders>
            <w:shd w:val="clear" w:color="FFFF00" w:fill="FFFF00"/>
            <w:noWrap/>
            <w:vAlign w:val="center"/>
            <w:hideMark/>
          </w:tcPr>
          <w:p w14:paraId="4A9735A3"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22.04</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25F19492"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$187.55 / $10.18</w:t>
            </w:r>
          </w:p>
        </w:tc>
        <w:tc>
          <w:tcPr>
            <w:tcW w:w="296" w:type="pct"/>
            <w:tcBorders>
              <w:top w:val="nil"/>
              <w:left w:val="nil"/>
              <w:bottom w:val="single" w:sz="4" w:space="0" w:color="000000"/>
              <w:right w:val="single" w:sz="4" w:space="0" w:color="000000"/>
            </w:tcBorders>
            <w:shd w:val="clear" w:color="FFFF00" w:fill="FFFF00"/>
            <w:noWrap/>
            <w:vAlign w:val="center"/>
            <w:hideMark/>
          </w:tcPr>
          <w:p w14:paraId="3FDD5D29"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18.43</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2A4BC99C"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$252.21 / $8.33</w:t>
            </w:r>
          </w:p>
        </w:tc>
        <w:tc>
          <w:tcPr>
            <w:tcW w:w="296" w:type="pct"/>
            <w:tcBorders>
              <w:top w:val="nil"/>
              <w:left w:val="nil"/>
              <w:bottom w:val="single" w:sz="4" w:space="0" w:color="000000"/>
              <w:right w:val="single" w:sz="4" w:space="0" w:color="000000"/>
            </w:tcBorders>
            <w:shd w:val="clear" w:color="FFFF00" w:fill="FFFF00"/>
            <w:noWrap/>
            <w:vAlign w:val="center"/>
            <w:hideMark/>
          </w:tcPr>
          <w:p w14:paraId="388225BD"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30.29</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73EE82BF"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$298.64 / $9.51</w:t>
            </w:r>
          </w:p>
        </w:tc>
        <w:tc>
          <w:tcPr>
            <w:tcW w:w="296" w:type="pct"/>
            <w:tcBorders>
              <w:top w:val="nil"/>
              <w:left w:val="nil"/>
              <w:bottom w:val="single" w:sz="4" w:space="0" w:color="000000"/>
              <w:right w:val="single" w:sz="4" w:space="0" w:color="000000"/>
            </w:tcBorders>
            <w:shd w:val="clear" w:color="FFFF00" w:fill="FFFF00"/>
            <w:noWrap/>
            <w:vAlign w:val="center"/>
            <w:hideMark/>
          </w:tcPr>
          <w:p w14:paraId="201AD758"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31.41</w:t>
            </w:r>
          </w:p>
        </w:tc>
      </w:tr>
      <w:tr w:rsidR="000F614D" w:rsidRPr="000F614D" w14:paraId="7D60243B"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3BF9569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Market Price Per Share</w:t>
            </w:r>
          </w:p>
        </w:tc>
        <w:tc>
          <w:tcPr>
            <w:tcW w:w="688" w:type="pct"/>
            <w:vMerge/>
            <w:tcBorders>
              <w:top w:val="nil"/>
              <w:left w:val="single" w:sz="4" w:space="0" w:color="000000"/>
              <w:bottom w:val="single" w:sz="4" w:space="0" w:color="000000"/>
              <w:right w:val="single" w:sz="4" w:space="0" w:color="000000"/>
            </w:tcBorders>
            <w:vAlign w:val="center"/>
            <w:hideMark/>
          </w:tcPr>
          <w:p w14:paraId="677B775B"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069EC71D"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144949F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$148.26</w:t>
            </w:r>
          </w:p>
        </w:tc>
        <w:tc>
          <w:tcPr>
            <w:tcW w:w="379" w:type="pct"/>
            <w:vMerge/>
            <w:tcBorders>
              <w:top w:val="nil"/>
              <w:left w:val="single" w:sz="4" w:space="0" w:color="000000"/>
              <w:bottom w:val="single" w:sz="4" w:space="0" w:color="000000"/>
              <w:right w:val="single" w:sz="4" w:space="0" w:color="000000"/>
            </w:tcBorders>
            <w:vAlign w:val="center"/>
            <w:hideMark/>
          </w:tcPr>
          <w:p w14:paraId="5AA7B643"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F081C40"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$159.55</w:t>
            </w:r>
          </w:p>
        </w:tc>
        <w:tc>
          <w:tcPr>
            <w:tcW w:w="377" w:type="pct"/>
            <w:vMerge/>
            <w:tcBorders>
              <w:top w:val="nil"/>
              <w:left w:val="single" w:sz="4" w:space="0" w:color="000000"/>
              <w:bottom w:val="single" w:sz="4" w:space="0" w:color="000000"/>
              <w:right w:val="single" w:sz="4" w:space="0" w:color="000000"/>
            </w:tcBorders>
            <w:vAlign w:val="center"/>
            <w:hideMark/>
          </w:tcPr>
          <w:p w14:paraId="2530C36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AC42B17"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$187.55</w:t>
            </w:r>
          </w:p>
        </w:tc>
        <w:tc>
          <w:tcPr>
            <w:tcW w:w="359" w:type="pct"/>
            <w:vMerge/>
            <w:tcBorders>
              <w:top w:val="nil"/>
              <w:left w:val="single" w:sz="4" w:space="0" w:color="000000"/>
              <w:bottom w:val="single" w:sz="4" w:space="0" w:color="000000"/>
              <w:right w:val="single" w:sz="4" w:space="0" w:color="000000"/>
            </w:tcBorders>
            <w:vAlign w:val="center"/>
            <w:hideMark/>
          </w:tcPr>
          <w:p w14:paraId="32B5FCCE"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0AB03073"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$252.21</w:t>
            </w:r>
          </w:p>
        </w:tc>
        <w:tc>
          <w:tcPr>
            <w:tcW w:w="346" w:type="pct"/>
            <w:vMerge/>
            <w:tcBorders>
              <w:top w:val="nil"/>
              <w:left w:val="single" w:sz="4" w:space="0" w:color="000000"/>
              <w:bottom w:val="single" w:sz="4" w:space="0" w:color="000000"/>
              <w:right w:val="single" w:sz="4" w:space="0" w:color="000000"/>
            </w:tcBorders>
            <w:vAlign w:val="center"/>
            <w:hideMark/>
          </w:tcPr>
          <w:p w14:paraId="243F557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CBD833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$298.64</w:t>
            </w:r>
          </w:p>
        </w:tc>
      </w:tr>
      <w:tr w:rsidR="000F614D" w:rsidRPr="000F614D" w14:paraId="3DC0C977"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6C5AD54E" w14:textId="3D7A0496" w:rsidR="000F614D" w:rsidRPr="000F614D" w:rsidRDefault="00205DC2" w:rsidP="003A4513">
            <w:pPr>
              <w:spacing w:line="240" w:lineRule="auto"/>
              <w:rPr>
                <w:rFonts w:eastAsia="Times New Roman"/>
                <w:color w:val="000000"/>
                <w:sz w:val="16"/>
                <w:szCs w:val="6"/>
                <w:lang w:val="en-IN"/>
              </w:rPr>
            </w:pPr>
            <w:r w:rsidRPr="000F614D">
              <w:rPr>
                <w:rFonts w:eastAsia="Times New Roman"/>
                <w:color w:val="000000"/>
                <w:sz w:val="16"/>
                <w:szCs w:val="6"/>
                <w:lang w:val="en-IN"/>
              </w:rPr>
              <w:t>Earnings</w:t>
            </w:r>
            <w:r w:rsidR="000F614D" w:rsidRPr="000F614D">
              <w:rPr>
                <w:rFonts w:eastAsia="Times New Roman"/>
                <w:color w:val="000000"/>
                <w:sz w:val="16"/>
                <w:szCs w:val="6"/>
                <w:lang w:val="en-IN"/>
              </w:rPr>
              <w:t xml:space="preserve"> Per Share (EPS)</w:t>
            </w:r>
          </w:p>
        </w:tc>
        <w:tc>
          <w:tcPr>
            <w:tcW w:w="688" w:type="pct"/>
            <w:vMerge/>
            <w:tcBorders>
              <w:top w:val="nil"/>
              <w:left w:val="single" w:sz="4" w:space="0" w:color="000000"/>
              <w:bottom w:val="single" w:sz="4" w:space="0" w:color="000000"/>
              <w:right w:val="single" w:sz="4" w:space="0" w:color="000000"/>
            </w:tcBorders>
            <w:vAlign w:val="center"/>
            <w:hideMark/>
          </w:tcPr>
          <w:p w14:paraId="73B6047F"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28D78362"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ED81B31"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$3.33</w:t>
            </w:r>
          </w:p>
        </w:tc>
        <w:tc>
          <w:tcPr>
            <w:tcW w:w="379" w:type="pct"/>
            <w:vMerge/>
            <w:tcBorders>
              <w:top w:val="nil"/>
              <w:left w:val="single" w:sz="4" w:space="0" w:color="000000"/>
              <w:bottom w:val="single" w:sz="4" w:space="0" w:color="000000"/>
              <w:right w:val="single" w:sz="4" w:space="0" w:color="000000"/>
            </w:tcBorders>
            <w:vAlign w:val="center"/>
            <w:hideMark/>
          </w:tcPr>
          <w:p w14:paraId="739829C6"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F877E40"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$7.24</w:t>
            </w:r>
          </w:p>
        </w:tc>
        <w:tc>
          <w:tcPr>
            <w:tcW w:w="377" w:type="pct"/>
            <w:vMerge/>
            <w:tcBorders>
              <w:top w:val="nil"/>
              <w:left w:val="single" w:sz="4" w:space="0" w:color="000000"/>
              <w:bottom w:val="single" w:sz="4" w:space="0" w:color="000000"/>
              <w:right w:val="single" w:sz="4" w:space="0" w:color="000000"/>
            </w:tcBorders>
            <w:vAlign w:val="center"/>
            <w:hideMark/>
          </w:tcPr>
          <w:p w14:paraId="7C0337AF"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27C3DF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$10.18</w:t>
            </w:r>
          </w:p>
        </w:tc>
        <w:tc>
          <w:tcPr>
            <w:tcW w:w="359" w:type="pct"/>
            <w:vMerge/>
            <w:tcBorders>
              <w:top w:val="nil"/>
              <w:left w:val="single" w:sz="4" w:space="0" w:color="000000"/>
              <w:bottom w:val="single" w:sz="4" w:space="0" w:color="000000"/>
              <w:right w:val="single" w:sz="4" w:space="0" w:color="000000"/>
            </w:tcBorders>
            <w:vAlign w:val="center"/>
            <w:hideMark/>
          </w:tcPr>
          <w:p w14:paraId="13631836"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BA48869"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$8.33</w:t>
            </w:r>
          </w:p>
        </w:tc>
        <w:tc>
          <w:tcPr>
            <w:tcW w:w="346" w:type="pct"/>
            <w:vMerge/>
            <w:tcBorders>
              <w:top w:val="nil"/>
              <w:left w:val="single" w:sz="4" w:space="0" w:color="000000"/>
              <w:bottom w:val="single" w:sz="4" w:space="0" w:color="000000"/>
              <w:right w:val="single" w:sz="4" w:space="0" w:color="000000"/>
            </w:tcBorders>
            <w:vAlign w:val="center"/>
            <w:hideMark/>
          </w:tcPr>
          <w:p w14:paraId="5212183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1B3790F5"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$9.51</w:t>
            </w:r>
          </w:p>
        </w:tc>
      </w:tr>
      <w:tr w:rsidR="000F614D" w:rsidRPr="000F614D" w14:paraId="4B9B8095" w14:textId="77777777" w:rsidTr="000F614D">
        <w:trPr>
          <w:trHeight w:val="315"/>
        </w:trPr>
        <w:tc>
          <w:tcPr>
            <w:tcW w:w="5000" w:type="pct"/>
            <w:gridSpan w:val="1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27FDB87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24FEC7AE"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27A0A08F" w14:textId="77777777" w:rsidR="000F614D" w:rsidRPr="000F614D" w:rsidRDefault="000F614D" w:rsidP="003A4513">
            <w:pPr>
              <w:spacing w:line="240" w:lineRule="auto"/>
              <w:rPr>
                <w:rFonts w:eastAsia="Times New Roman"/>
                <w:b/>
                <w:bCs/>
                <w:i/>
                <w:iCs/>
                <w:color w:val="000000"/>
                <w:sz w:val="16"/>
                <w:szCs w:val="6"/>
                <w:lang w:val="en-IN"/>
              </w:rPr>
            </w:pPr>
            <w:r w:rsidRPr="000F614D">
              <w:rPr>
                <w:rFonts w:eastAsia="Times New Roman"/>
                <w:b/>
                <w:bCs/>
                <w:i/>
                <w:iCs/>
                <w:color w:val="000000"/>
                <w:sz w:val="16"/>
                <w:szCs w:val="6"/>
                <w:lang w:val="en-IN"/>
              </w:rPr>
              <w:t>Cash Flow</w:t>
            </w:r>
          </w:p>
        </w:tc>
        <w:tc>
          <w:tcPr>
            <w:tcW w:w="688" w:type="pct"/>
            <w:tcBorders>
              <w:top w:val="nil"/>
              <w:left w:val="nil"/>
              <w:bottom w:val="single" w:sz="4" w:space="0" w:color="000000"/>
              <w:right w:val="single" w:sz="4" w:space="0" w:color="000000"/>
            </w:tcBorders>
            <w:noWrap/>
            <w:vAlign w:val="center"/>
            <w:hideMark/>
          </w:tcPr>
          <w:p w14:paraId="583C4BEA"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1C39322B"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59464D26"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790A871D"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23EE5B5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single" w:sz="4" w:space="0" w:color="000000"/>
            </w:tcBorders>
            <w:noWrap/>
            <w:vAlign w:val="center"/>
            <w:hideMark/>
          </w:tcPr>
          <w:p w14:paraId="0A3329E5"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67DAF162"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single" w:sz="4" w:space="0" w:color="000000"/>
            </w:tcBorders>
            <w:noWrap/>
            <w:vAlign w:val="center"/>
            <w:hideMark/>
          </w:tcPr>
          <w:p w14:paraId="556B297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0B22DDE1"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single" w:sz="4" w:space="0" w:color="000000"/>
            </w:tcBorders>
            <w:noWrap/>
            <w:vAlign w:val="center"/>
            <w:hideMark/>
          </w:tcPr>
          <w:p w14:paraId="53A6A8D3"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3BA7874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34D406BB"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5D3F19DA" w14:textId="77777777" w:rsidR="000F614D" w:rsidRPr="000F614D" w:rsidRDefault="000F614D"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Operating cash Flow Ratio</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58CFB083"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Cash Flow from Operating Activities / Current Liabilities</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32B37625"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$1177 / $6407</w:t>
            </w:r>
          </w:p>
        </w:tc>
        <w:tc>
          <w:tcPr>
            <w:tcW w:w="296" w:type="pct"/>
            <w:tcBorders>
              <w:top w:val="nil"/>
              <w:left w:val="nil"/>
              <w:bottom w:val="single" w:sz="4" w:space="0" w:color="000000"/>
              <w:right w:val="single" w:sz="4" w:space="0" w:color="000000"/>
            </w:tcBorders>
            <w:shd w:val="clear" w:color="FFFF00" w:fill="FFFF00"/>
            <w:noWrap/>
            <w:vAlign w:val="center"/>
            <w:hideMark/>
          </w:tcPr>
          <w:p w14:paraId="29C83A24"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0.18</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16B429C"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$2363 / $7339</w:t>
            </w:r>
          </w:p>
        </w:tc>
        <w:tc>
          <w:tcPr>
            <w:tcW w:w="296" w:type="pct"/>
            <w:tcBorders>
              <w:top w:val="nil"/>
              <w:left w:val="nil"/>
              <w:bottom w:val="single" w:sz="4" w:space="0" w:color="000000"/>
              <w:right w:val="single" w:sz="4" w:space="0" w:color="000000"/>
            </w:tcBorders>
            <w:shd w:val="clear" w:color="FFFF00" w:fill="FFFF00"/>
            <w:noWrap/>
            <w:vAlign w:val="center"/>
            <w:hideMark/>
          </w:tcPr>
          <w:p w14:paraId="0AE711BF"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0.32</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5DA09345"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$3170 / $7762</w:t>
            </w:r>
          </w:p>
        </w:tc>
        <w:tc>
          <w:tcPr>
            <w:tcW w:w="296" w:type="pct"/>
            <w:tcBorders>
              <w:top w:val="nil"/>
              <w:left w:val="nil"/>
              <w:bottom w:val="single" w:sz="4" w:space="0" w:color="000000"/>
              <w:right w:val="single" w:sz="4" w:space="0" w:color="000000"/>
            </w:tcBorders>
            <w:shd w:val="clear" w:color="FFFF00" w:fill="FFFF00"/>
            <w:noWrap/>
            <w:vAlign w:val="center"/>
            <w:hideMark/>
          </w:tcPr>
          <w:p w14:paraId="743E9CF6"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0.41</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21187843"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$2749 / $8649</w:t>
            </w:r>
          </w:p>
        </w:tc>
        <w:tc>
          <w:tcPr>
            <w:tcW w:w="296" w:type="pct"/>
            <w:tcBorders>
              <w:top w:val="nil"/>
              <w:left w:val="nil"/>
              <w:bottom w:val="single" w:sz="4" w:space="0" w:color="000000"/>
              <w:right w:val="single" w:sz="4" w:space="0" w:color="000000"/>
            </w:tcBorders>
            <w:shd w:val="clear" w:color="FFFF00" w:fill="FFFF00"/>
            <w:noWrap/>
            <w:vAlign w:val="center"/>
            <w:hideMark/>
          </w:tcPr>
          <w:p w14:paraId="42CA7596"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0.32</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6C0DCDC3"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$3212 / $8398</w:t>
            </w:r>
          </w:p>
        </w:tc>
        <w:tc>
          <w:tcPr>
            <w:tcW w:w="296" w:type="pct"/>
            <w:tcBorders>
              <w:top w:val="nil"/>
              <w:left w:val="nil"/>
              <w:bottom w:val="single" w:sz="4" w:space="0" w:color="000000"/>
              <w:right w:val="single" w:sz="4" w:space="0" w:color="000000"/>
            </w:tcBorders>
            <w:shd w:val="clear" w:color="FFFF00" w:fill="FFFF00"/>
            <w:noWrap/>
            <w:vAlign w:val="center"/>
            <w:hideMark/>
          </w:tcPr>
          <w:p w14:paraId="689B9C9C"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0.38</w:t>
            </w:r>
          </w:p>
        </w:tc>
      </w:tr>
      <w:tr w:rsidR="000F614D" w:rsidRPr="000F614D" w14:paraId="40247C4C"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51309A7"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Cash Flow from Operating Activities</w:t>
            </w:r>
          </w:p>
        </w:tc>
        <w:tc>
          <w:tcPr>
            <w:tcW w:w="688" w:type="pct"/>
            <w:vMerge/>
            <w:tcBorders>
              <w:top w:val="nil"/>
              <w:left w:val="single" w:sz="4" w:space="0" w:color="000000"/>
              <w:bottom w:val="single" w:sz="4" w:space="0" w:color="000000"/>
              <w:right w:val="single" w:sz="4" w:space="0" w:color="000000"/>
            </w:tcBorders>
            <w:vAlign w:val="center"/>
            <w:hideMark/>
          </w:tcPr>
          <w:p w14:paraId="06661DB8"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168ECB5A"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7F1BF550"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$1,177.00</w:t>
            </w:r>
          </w:p>
        </w:tc>
        <w:tc>
          <w:tcPr>
            <w:tcW w:w="379" w:type="pct"/>
            <w:vMerge/>
            <w:tcBorders>
              <w:top w:val="nil"/>
              <w:left w:val="single" w:sz="4" w:space="0" w:color="000000"/>
              <w:bottom w:val="single" w:sz="4" w:space="0" w:color="000000"/>
              <w:right w:val="single" w:sz="4" w:space="0" w:color="000000"/>
            </w:tcBorders>
            <w:vAlign w:val="center"/>
            <w:hideMark/>
          </w:tcPr>
          <w:p w14:paraId="6E9EF20D"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2B8BD7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$2,363.00</w:t>
            </w:r>
          </w:p>
        </w:tc>
        <w:tc>
          <w:tcPr>
            <w:tcW w:w="377" w:type="pct"/>
            <w:vMerge/>
            <w:tcBorders>
              <w:top w:val="nil"/>
              <w:left w:val="single" w:sz="4" w:space="0" w:color="000000"/>
              <w:bottom w:val="single" w:sz="4" w:space="0" w:color="000000"/>
              <w:right w:val="single" w:sz="4" w:space="0" w:color="000000"/>
            </w:tcBorders>
            <w:vAlign w:val="center"/>
            <w:hideMark/>
          </w:tcPr>
          <w:p w14:paraId="6448F82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E6521B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$3,170.00</w:t>
            </w:r>
          </w:p>
        </w:tc>
        <w:tc>
          <w:tcPr>
            <w:tcW w:w="359" w:type="pct"/>
            <w:vMerge/>
            <w:tcBorders>
              <w:top w:val="nil"/>
              <w:left w:val="single" w:sz="4" w:space="0" w:color="000000"/>
              <w:bottom w:val="single" w:sz="4" w:space="0" w:color="000000"/>
              <w:right w:val="single" w:sz="4" w:space="0" w:color="000000"/>
            </w:tcBorders>
            <w:vAlign w:val="center"/>
            <w:hideMark/>
          </w:tcPr>
          <w:p w14:paraId="68CC88F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09AF006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$2,749.00</w:t>
            </w:r>
          </w:p>
        </w:tc>
        <w:tc>
          <w:tcPr>
            <w:tcW w:w="346" w:type="pct"/>
            <w:vMerge/>
            <w:tcBorders>
              <w:top w:val="nil"/>
              <w:left w:val="single" w:sz="4" w:space="0" w:color="000000"/>
              <w:bottom w:val="single" w:sz="4" w:space="0" w:color="000000"/>
              <w:right w:val="single" w:sz="4" w:space="0" w:color="000000"/>
            </w:tcBorders>
            <w:vAlign w:val="center"/>
            <w:hideMark/>
          </w:tcPr>
          <w:p w14:paraId="19AF9B1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00DD2D6E"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$3,212.00</w:t>
            </w:r>
          </w:p>
        </w:tc>
      </w:tr>
      <w:tr w:rsidR="000F614D" w:rsidRPr="000F614D" w14:paraId="6BFCBD4A"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52C1574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Current Liabilities</w:t>
            </w:r>
          </w:p>
        </w:tc>
        <w:tc>
          <w:tcPr>
            <w:tcW w:w="688" w:type="pct"/>
            <w:vMerge/>
            <w:tcBorders>
              <w:top w:val="nil"/>
              <w:left w:val="single" w:sz="4" w:space="0" w:color="000000"/>
              <w:bottom w:val="single" w:sz="4" w:space="0" w:color="000000"/>
              <w:right w:val="single" w:sz="4" w:space="0" w:color="000000"/>
            </w:tcBorders>
            <w:vAlign w:val="center"/>
            <w:hideMark/>
          </w:tcPr>
          <w:p w14:paraId="5E3F65FD"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41387127"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D59C1A2"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6,407.00</w:t>
            </w:r>
          </w:p>
        </w:tc>
        <w:tc>
          <w:tcPr>
            <w:tcW w:w="379" w:type="pct"/>
            <w:vMerge/>
            <w:tcBorders>
              <w:top w:val="nil"/>
              <w:left w:val="single" w:sz="4" w:space="0" w:color="000000"/>
              <w:bottom w:val="single" w:sz="4" w:space="0" w:color="000000"/>
              <w:right w:val="single" w:sz="4" w:space="0" w:color="000000"/>
            </w:tcBorders>
            <w:vAlign w:val="center"/>
            <w:hideMark/>
          </w:tcPr>
          <w:p w14:paraId="67661CDF"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536E799E"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7,339.00</w:t>
            </w:r>
          </w:p>
        </w:tc>
        <w:tc>
          <w:tcPr>
            <w:tcW w:w="377" w:type="pct"/>
            <w:vMerge/>
            <w:tcBorders>
              <w:top w:val="nil"/>
              <w:left w:val="single" w:sz="4" w:space="0" w:color="000000"/>
              <w:bottom w:val="single" w:sz="4" w:space="0" w:color="000000"/>
              <w:right w:val="single" w:sz="4" w:space="0" w:color="000000"/>
            </w:tcBorders>
            <w:vAlign w:val="center"/>
            <w:hideMark/>
          </w:tcPr>
          <w:p w14:paraId="503C7DBC"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3BB07F3F"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7,762.00</w:t>
            </w:r>
          </w:p>
        </w:tc>
        <w:tc>
          <w:tcPr>
            <w:tcW w:w="359" w:type="pct"/>
            <w:vMerge/>
            <w:tcBorders>
              <w:top w:val="nil"/>
              <w:left w:val="single" w:sz="4" w:space="0" w:color="000000"/>
              <w:bottom w:val="single" w:sz="4" w:space="0" w:color="000000"/>
              <w:right w:val="single" w:sz="4" w:space="0" w:color="000000"/>
            </w:tcBorders>
            <w:vAlign w:val="center"/>
            <w:hideMark/>
          </w:tcPr>
          <w:p w14:paraId="7D0E6794"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CA894D9"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8,649.00</w:t>
            </w:r>
          </w:p>
        </w:tc>
        <w:tc>
          <w:tcPr>
            <w:tcW w:w="346" w:type="pct"/>
            <w:vMerge/>
            <w:tcBorders>
              <w:top w:val="nil"/>
              <w:left w:val="single" w:sz="4" w:space="0" w:color="000000"/>
              <w:bottom w:val="single" w:sz="4" w:space="0" w:color="000000"/>
              <w:right w:val="single" w:sz="4" w:space="0" w:color="000000"/>
            </w:tcBorders>
            <w:vAlign w:val="center"/>
            <w:hideMark/>
          </w:tcPr>
          <w:p w14:paraId="5A631AE1"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270AFF9C"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8,398.00</w:t>
            </w:r>
          </w:p>
        </w:tc>
      </w:tr>
      <w:tr w:rsidR="000F614D" w:rsidRPr="000F614D" w14:paraId="2C589F6F"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59F6B3D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688" w:type="pct"/>
            <w:tcBorders>
              <w:top w:val="nil"/>
              <w:left w:val="nil"/>
              <w:bottom w:val="single" w:sz="4" w:space="0" w:color="000000"/>
              <w:right w:val="single" w:sz="4" w:space="0" w:color="000000"/>
            </w:tcBorders>
            <w:noWrap/>
            <w:vAlign w:val="center"/>
            <w:hideMark/>
          </w:tcPr>
          <w:p w14:paraId="685F52B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2BF62FF9"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E9B1AFB"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9" w:type="pct"/>
            <w:tcBorders>
              <w:top w:val="nil"/>
              <w:left w:val="nil"/>
              <w:bottom w:val="single" w:sz="4" w:space="0" w:color="000000"/>
              <w:right w:val="single" w:sz="4" w:space="0" w:color="000000"/>
            </w:tcBorders>
            <w:noWrap/>
            <w:vAlign w:val="center"/>
            <w:hideMark/>
          </w:tcPr>
          <w:p w14:paraId="3F66D983"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67B3579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77" w:type="pct"/>
            <w:tcBorders>
              <w:top w:val="nil"/>
              <w:left w:val="nil"/>
              <w:bottom w:val="single" w:sz="4" w:space="0" w:color="000000"/>
              <w:right w:val="single" w:sz="4" w:space="0" w:color="000000"/>
            </w:tcBorders>
            <w:noWrap/>
            <w:vAlign w:val="center"/>
            <w:hideMark/>
          </w:tcPr>
          <w:p w14:paraId="66355137"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26799EBF"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59" w:type="pct"/>
            <w:tcBorders>
              <w:top w:val="nil"/>
              <w:left w:val="nil"/>
              <w:bottom w:val="single" w:sz="4" w:space="0" w:color="000000"/>
              <w:right w:val="single" w:sz="4" w:space="0" w:color="000000"/>
            </w:tcBorders>
            <w:noWrap/>
            <w:vAlign w:val="center"/>
            <w:hideMark/>
          </w:tcPr>
          <w:p w14:paraId="22CBD137"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0025FDEE"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346" w:type="pct"/>
            <w:tcBorders>
              <w:top w:val="nil"/>
              <w:left w:val="nil"/>
              <w:bottom w:val="single" w:sz="4" w:space="0" w:color="000000"/>
              <w:right w:val="single" w:sz="4" w:space="0" w:color="000000"/>
            </w:tcBorders>
            <w:noWrap/>
            <w:vAlign w:val="center"/>
            <w:hideMark/>
          </w:tcPr>
          <w:p w14:paraId="4C8B49DC"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c>
          <w:tcPr>
            <w:tcW w:w="296" w:type="pct"/>
            <w:tcBorders>
              <w:top w:val="nil"/>
              <w:left w:val="nil"/>
              <w:bottom w:val="single" w:sz="4" w:space="0" w:color="000000"/>
              <w:right w:val="single" w:sz="4" w:space="0" w:color="000000"/>
            </w:tcBorders>
            <w:noWrap/>
            <w:vAlign w:val="center"/>
            <w:hideMark/>
          </w:tcPr>
          <w:p w14:paraId="169D51D2"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w:t>
            </w:r>
          </w:p>
        </w:tc>
      </w:tr>
      <w:tr w:rsidR="000F614D" w:rsidRPr="000F614D" w14:paraId="351014F5"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5EE93D5D" w14:textId="77777777" w:rsidR="000F614D" w:rsidRPr="000F614D" w:rsidRDefault="000F614D" w:rsidP="003A4513">
            <w:pPr>
              <w:spacing w:line="240" w:lineRule="auto"/>
              <w:rPr>
                <w:rFonts w:eastAsia="Times New Roman"/>
                <w:b/>
                <w:bCs/>
                <w:color w:val="000000"/>
                <w:sz w:val="16"/>
                <w:szCs w:val="6"/>
                <w:lang w:val="en-IN"/>
              </w:rPr>
            </w:pPr>
            <w:r w:rsidRPr="000F614D">
              <w:rPr>
                <w:rFonts w:eastAsia="Times New Roman"/>
                <w:b/>
                <w:bCs/>
                <w:color w:val="000000"/>
                <w:sz w:val="16"/>
                <w:szCs w:val="6"/>
                <w:lang w:val="en-IN"/>
              </w:rPr>
              <w:t>Free Cash Flow Ratio</w:t>
            </w:r>
          </w:p>
        </w:tc>
        <w:tc>
          <w:tcPr>
            <w:tcW w:w="688" w:type="pct"/>
            <w:vMerge w:val="restart"/>
            <w:tcBorders>
              <w:top w:val="nil"/>
              <w:left w:val="single" w:sz="4" w:space="0" w:color="000000"/>
              <w:bottom w:val="single" w:sz="4" w:space="0" w:color="000000"/>
              <w:right w:val="single" w:sz="4" w:space="0" w:color="000000"/>
            </w:tcBorders>
            <w:shd w:val="clear" w:color="FCE5CD" w:fill="FCE5CD"/>
            <w:vAlign w:val="center"/>
            <w:hideMark/>
          </w:tcPr>
          <w:p w14:paraId="34E40309" w14:textId="77777777" w:rsidR="000F614D" w:rsidRPr="000F614D" w:rsidRDefault="000F614D" w:rsidP="003A4513">
            <w:pPr>
              <w:spacing w:line="240" w:lineRule="auto"/>
              <w:jc w:val="center"/>
              <w:rPr>
                <w:rFonts w:eastAsia="Times New Roman"/>
                <w:i/>
                <w:iCs/>
                <w:color w:val="000000"/>
                <w:sz w:val="16"/>
                <w:szCs w:val="6"/>
                <w:lang w:val="en-IN"/>
              </w:rPr>
            </w:pPr>
            <w:r w:rsidRPr="000F614D">
              <w:rPr>
                <w:rFonts w:eastAsia="Times New Roman"/>
                <w:i/>
                <w:iCs/>
                <w:color w:val="000000"/>
                <w:sz w:val="16"/>
                <w:szCs w:val="6"/>
                <w:lang w:val="en-IN"/>
              </w:rPr>
              <w:t>Free Cash Flow (Operating Cash Flow - capital Expenditure) / Total Revenue</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2A55397A"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$994 / $13857</w:t>
            </w:r>
          </w:p>
        </w:tc>
        <w:tc>
          <w:tcPr>
            <w:tcW w:w="296" w:type="pct"/>
            <w:tcBorders>
              <w:top w:val="nil"/>
              <w:left w:val="nil"/>
              <w:bottom w:val="single" w:sz="4" w:space="0" w:color="000000"/>
              <w:right w:val="single" w:sz="4" w:space="0" w:color="000000"/>
            </w:tcBorders>
            <w:shd w:val="clear" w:color="FFFF00" w:fill="FFFF00"/>
            <w:noWrap/>
            <w:vAlign w:val="center"/>
            <w:hideMark/>
          </w:tcPr>
          <w:p w14:paraId="228AC28E"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0.07</w:t>
            </w:r>
          </w:p>
        </w:tc>
        <w:tc>
          <w:tcPr>
            <w:tcW w:w="37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40569522"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$2031 / $20773</w:t>
            </w:r>
          </w:p>
        </w:tc>
        <w:tc>
          <w:tcPr>
            <w:tcW w:w="296" w:type="pct"/>
            <w:tcBorders>
              <w:top w:val="nil"/>
              <w:left w:val="nil"/>
              <w:bottom w:val="single" w:sz="4" w:space="0" w:color="000000"/>
              <w:right w:val="single" w:sz="4" w:space="0" w:color="000000"/>
            </w:tcBorders>
            <w:shd w:val="clear" w:color="FFFF00" w:fill="FFFF00"/>
            <w:noWrap/>
            <w:vAlign w:val="center"/>
            <w:hideMark/>
          </w:tcPr>
          <w:p w14:paraId="54A40122"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0.10</w:t>
            </w:r>
          </w:p>
        </w:tc>
        <w:tc>
          <w:tcPr>
            <w:tcW w:w="377"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32CC4FA4"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$2718 / $23713</w:t>
            </w:r>
          </w:p>
        </w:tc>
        <w:tc>
          <w:tcPr>
            <w:tcW w:w="296" w:type="pct"/>
            <w:tcBorders>
              <w:top w:val="nil"/>
              <w:left w:val="nil"/>
              <w:bottom w:val="single" w:sz="4" w:space="0" w:color="000000"/>
              <w:right w:val="single" w:sz="4" w:space="0" w:color="000000"/>
            </w:tcBorders>
            <w:shd w:val="clear" w:color="FFFF00" w:fill="FFFF00"/>
            <w:noWrap/>
            <w:vAlign w:val="center"/>
            <w:hideMark/>
          </w:tcPr>
          <w:p w14:paraId="63181BB2"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0.11</w:t>
            </w:r>
          </w:p>
        </w:tc>
        <w:tc>
          <w:tcPr>
            <w:tcW w:w="359"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2EEB62B1"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$1999 / $25100</w:t>
            </w:r>
          </w:p>
        </w:tc>
        <w:tc>
          <w:tcPr>
            <w:tcW w:w="296" w:type="pct"/>
            <w:tcBorders>
              <w:top w:val="nil"/>
              <w:left w:val="nil"/>
              <w:bottom w:val="single" w:sz="4" w:space="0" w:color="000000"/>
              <w:right w:val="single" w:sz="4" w:space="0" w:color="000000"/>
            </w:tcBorders>
            <w:shd w:val="clear" w:color="FFFF00" w:fill="FFFF00"/>
            <w:noWrap/>
            <w:vAlign w:val="center"/>
            <w:hideMark/>
          </w:tcPr>
          <w:p w14:paraId="1735F0C7"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0.08</w:t>
            </w:r>
          </w:p>
        </w:tc>
        <w:tc>
          <w:tcPr>
            <w:tcW w:w="346" w:type="pct"/>
            <w:vMerge w:val="restart"/>
            <w:tcBorders>
              <w:top w:val="nil"/>
              <w:left w:val="single" w:sz="4" w:space="0" w:color="000000"/>
              <w:bottom w:val="single" w:sz="4" w:space="0" w:color="000000"/>
              <w:right w:val="single" w:sz="4" w:space="0" w:color="000000"/>
            </w:tcBorders>
            <w:shd w:val="clear" w:color="F3F3F3" w:fill="F3F3F3"/>
            <w:vAlign w:val="center"/>
            <w:hideMark/>
          </w:tcPr>
          <w:p w14:paraId="0B62B8EB" w14:textId="77777777" w:rsidR="000F614D" w:rsidRPr="000F614D" w:rsidRDefault="000F614D" w:rsidP="003A4513">
            <w:pPr>
              <w:spacing w:line="240" w:lineRule="auto"/>
              <w:jc w:val="center"/>
              <w:rPr>
                <w:rFonts w:eastAsia="Times New Roman"/>
                <w:i/>
                <w:iCs/>
                <w:color w:val="0000FF"/>
                <w:sz w:val="16"/>
                <w:szCs w:val="6"/>
                <w:lang w:val="en-IN"/>
              </w:rPr>
            </w:pPr>
            <w:r w:rsidRPr="000F614D">
              <w:rPr>
                <w:rFonts w:eastAsia="Times New Roman"/>
                <w:i/>
                <w:iCs/>
                <w:color w:val="0000FF"/>
                <w:sz w:val="16"/>
                <w:szCs w:val="6"/>
                <w:lang w:val="en-IN"/>
              </w:rPr>
              <w:t>$2608 / $26186</w:t>
            </w:r>
          </w:p>
        </w:tc>
        <w:tc>
          <w:tcPr>
            <w:tcW w:w="296" w:type="pct"/>
            <w:tcBorders>
              <w:top w:val="nil"/>
              <w:left w:val="nil"/>
              <w:bottom w:val="single" w:sz="4" w:space="0" w:color="000000"/>
              <w:right w:val="single" w:sz="4" w:space="0" w:color="000000"/>
            </w:tcBorders>
            <w:shd w:val="clear" w:color="FFFF00" w:fill="FFFF00"/>
            <w:noWrap/>
            <w:vAlign w:val="center"/>
            <w:hideMark/>
          </w:tcPr>
          <w:p w14:paraId="655CD2CE" w14:textId="77777777" w:rsidR="000F614D" w:rsidRPr="000F614D" w:rsidRDefault="000F614D" w:rsidP="003A4513">
            <w:pPr>
              <w:spacing w:line="240" w:lineRule="auto"/>
              <w:jc w:val="center"/>
              <w:rPr>
                <w:rFonts w:eastAsia="Times New Roman"/>
                <w:b/>
                <w:bCs/>
                <w:color w:val="000000"/>
                <w:sz w:val="16"/>
                <w:szCs w:val="6"/>
                <w:lang w:val="en-IN"/>
              </w:rPr>
            </w:pPr>
            <w:r w:rsidRPr="000F614D">
              <w:rPr>
                <w:rFonts w:eastAsia="Times New Roman"/>
                <w:b/>
                <w:bCs/>
                <w:color w:val="000000"/>
                <w:sz w:val="16"/>
                <w:szCs w:val="6"/>
                <w:lang w:val="en-IN"/>
              </w:rPr>
              <w:t>0.10</w:t>
            </w:r>
          </w:p>
        </w:tc>
      </w:tr>
      <w:tr w:rsidR="000F614D" w:rsidRPr="000F614D" w14:paraId="55AC3458"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500D8F7"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 xml:space="preserve">Free Cash Flow   </w:t>
            </w:r>
          </w:p>
        </w:tc>
        <w:tc>
          <w:tcPr>
            <w:tcW w:w="688" w:type="pct"/>
            <w:vMerge/>
            <w:tcBorders>
              <w:top w:val="nil"/>
              <w:left w:val="single" w:sz="4" w:space="0" w:color="000000"/>
              <w:bottom w:val="single" w:sz="4" w:space="0" w:color="000000"/>
              <w:right w:val="single" w:sz="4" w:space="0" w:color="000000"/>
            </w:tcBorders>
            <w:vAlign w:val="center"/>
            <w:hideMark/>
          </w:tcPr>
          <w:p w14:paraId="4C904D07"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56E7E274"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18E75EF9"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$994.00</w:t>
            </w:r>
          </w:p>
        </w:tc>
        <w:tc>
          <w:tcPr>
            <w:tcW w:w="379" w:type="pct"/>
            <w:vMerge/>
            <w:tcBorders>
              <w:top w:val="nil"/>
              <w:left w:val="single" w:sz="4" w:space="0" w:color="000000"/>
              <w:bottom w:val="single" w:sz="4" w:space="0" w:color="000000"/>
              <w:right w:val="single" w:sz="4" w:space="0" w:color="000000"/>
            </w:tcBorders>
            <w:vAlign w:val="center"/>
            <w:hideMark/>
          </w:tcPr>
          <w:p w14:paraId="7F334055"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C3800D3"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$2,031.00</w:t>
            </w:r>
          </w:p>
        </w:tc>
        <w:tc>
          <w:tcPr>
            <w:tcW w:w="377" w:type="pct"/>
            <w:vMerge/>
            <w:tcBorders>
              <w:top w:val="nil"/>
              <w:left w:val="single" w:sz="4" w:space="0" w:color="000000"/>
              <w:bottom w:val="single" w:sz="4" w:space="0" w:color="000000"/>
              <w:right w:val="single" w:sz="4" w:space="0" w:color="000000"/>
            </w:tcBorders>
            <w:vAlign w:val="center"/>
            <w:hideMark/>
          </w:tcPr>
          <w:p w14:paraId="3B8499E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91151D7"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$2,718.00</w:t>
            </w:r>
          </w:p>
        </w:tc>
        <w:tc>
          <w:tcPr>
            <w:tcW w:w="359" w:type="pct"/>
            <w:vMerge/>
            <w:tcBorders>
              <w:top w:val="nil"/>
              <w:left w:val="single" w:sz="4" w:space="0" w:color="000000"/>
              <w:bottom w:val="single" w:sz="4" w:space="0" w:color="000000"/>
              <w:right w:val="single" w:sz="4" w:space="0" w:color="000000"/>
            </w:tcBorders>
            <w:vAlign w:val="center"/>
            <w:hideMark/>
          </w:tcPr>
          <w:p w14:paraId="587D88E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2FA2A62"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$1,999.00</w:t>
            </w:r>
          </w:p>
        </w:tc>
        <w:tc>
          <w:tcPr>
            <w:tcW w:w="346" w:type="pct"/>
            <w:vMerge/>
            <w:tcBorders>
              <w:top w:val="nil"/>
              <w:left w:val="single" w:sz="4" w:space="0" w:color="000000"/>
              <w:bottom w:val="single" w:sz="4" w:space="0" w:color="000000"/>
              <w:right w:val="single" w:sz="4" w:space="0" w:color="000000"/>
            </w:tcBorders>
            <w:vAlign w:val="center"/>
            <w:hideMark/>
          </w:tcPr>
          <w:p w14:paraId="3238E657"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4BE9714B"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$2,608.00</w:t>
            </w:r>
          </w:p>
        </w:tc>
      </w:tr>
      <w:tr w:rsidR="000F614D" w:rsidRPr="000F614D" w14:paraId="15214E56" w14:textId="77777777" w:rsidTr="000F614D">
        <w:trPr>
          <w:trHeight w:val="315"/>
        </w:trPr>
        <w:tc>
          <w:tcPr>
            <w:tcW w:w="994" w:type="pct"/>
            <w:tcBorders>
              <w:top w:val="nil"/>
              <w:left w:val="single" w:sz="4" w:space="0" w:color="000000"/>
              <w:bottom w:val="single" w:sz="4" w:space="0" w:color="000000"/>
              <w:right w:val="single" w:sz="4" w:space="0" w:color="000000"/>
            </w:tcBorders>
            <w:noWrap/>
            <w:vAlign w:val="center"/>
            <w:hideMark/>
          </w:tcPr>
          <w:p w14:paraId="4A60F59A" w14:textId="77777777" w:rsidR="000F614D" w:rsidRPr="000F614D" w:rsidRDefault="000F614D" w:rsidP="003A4513">
            <w:pPr>
              <w:spacing w:line="240" w:lineRule="auto"/>
              <w:rPr>
                <w:rFonts w:eastAsia="Times New Roman"/>
                <w:color w:val="000000"/>
                <w:sz w:val="16"/>
                <w:szCs w:val="6"/>
                <w:lang w:val="en-IN"/>
              </w:rPr>
            </w:pPr>
            <w:r w:rsidRPr="000F614D">
              <w:rPr>
                <w:rFonts w:eastAsia="Times New Roman"/>
                <w:color w:val="000000"/>
                <w:sz w:val="16"/>
                <w:szCs w:val="6"/>
                <w:lang w:val="en-IN"/>
              </w:rPr>
              <w:t>Total Revenue</w:t>
            </w:r>
          </w:p>
        </w:tc>
        <w:tc>
          <w:tcPr>
            <w:tcW w:w="688" w:type="pct"/>
            <w:vMerge/>
            <w:tcBorders>
              <w:top w:val="nil"/>
              <w:left w:val="single" w:sz="4" w:space="0" w:color="000000"/>
              <w:bottom w:val="single" w:sz="4" w:space="0" w:color="000000"/>
              <w:right w:val="single" w:sz="4" w:space="0" w:color="000000"/>
            </w:tcBorders>
            <w:vAlign w:val="center"/>
            <w:hideMark/>
          </w:tcPr>
          <w:p w14:paraId="04BAE26D" w14:textId="77777777" w:rsidR="000F614D" w:rsidRPr="000F614D" w:rsidRDefault="000F614D" w:rsidP="003A4513">
            <w:pPr>
              <w:spacing w:line="240" w:lineRule="auto"/>
              <w:rPr>
                <w:rFonts w:eastAsia="Times New Roman"/>
                <w:i/>
                <w:iCs/>
                <w:color w:val="000000"/>
                <w:sz w:val="16"/>
                <w:szCs w:val="6"/>
                <w:lang w:val="en-IN"/>
              </w:rPr>
            </w:pPr>
          </w:p>
        </w:tc>
        <w:tc>
          <w:tcPr>
            <w:tcW w:w="379" w:type="pct"/>
            <w:vMerge/>
            <w:tcBorders>
              <w:top w:val="nil"/>
              <w:left w:val="single" w:sz="4" w:space="0" w:color="000000"/>
              <w:bottom w:val="single" w:sz="4" w:space="0" w:color="000000"/>
              <w:right w:val="single" w:sz="4" w:space="0" w:color="000000"/>
            </w:tcBorders>
            <w:vAlign w:val="center"/>
            <w:hideMark/>
          </w:tcPr>
          <w:p w14:paraId="108D1C09"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10792DBC"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$13,857.00</w:t>
            </w:r>
          </w:p>
        </w:tc>
        <w:tc>
          <w:tcPr>
            <w:tcW w:w="379" w:type="pct"/>
            <w:vMerge/>
            <w:tcBorders>
              <w:top w:val="nil"/>
              <w:left w:val="single" w:sz="4" w:space="0" w:color="000000"/>
              <w:bottom w:val="single" w:sz="4" w:space="0" w:color="000000"/>
              <w:right w:val="single" w:sz="4" w:space="0" w:color="000000"/>
            </w:tcBorders>
            <w:vAlign w:val="center"/>
            <w:hideMark/>
          </w:tcPr>
          <w:p w14:paraId="13DC3C13"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02F94FEA"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$20,773.00</w:t>
            </w:r>
          </w:p>
        </w:tc>
        <w:tc>
          <w:tcPr>
            <w:tcW w:w="377" w:type="pct"/>
            <w:vMerge/>
            <w:tcBorders>
              <w:top w:val="nil"/>
              <w:left w:val="single" w:sz="4" w:space="0" w:color="000000"/>
              <w:bottom w:val="single" w:sz="4" w:space="0" w:color="000000"/>
              <w:right w:val="single" w:sz="4" w:space="0" w:color="000000"/>
            </w:tcBorders>
            <w:vAlign w:val="center"/>
            <w:hideMark/>
          </w:tcPr>
          <w:p w14:paraId="317B8186"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A24D064"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$23,713.00</w:t>
            </w:r>
          </w:p>
        </w:tc>
        <w:tc>
          <w:tcPr>
            <w:tcW w:w="359" w:type="pct"/>
            <w:vMerge/>
            <w:tcBorders>
              <w:top w:val="nil"/>
              <w:left w:val="single" w:sz="4" w:space="0" w:color="000000"/>
              <w:bottom w:val="single" w:sz="4" w:space="0" w:color="000000"/>
              <w:right w:val="single" w:sz="4" w:space="0" w:color="000000"/>
            </w:tcBorders>
            <w:vAlign w:val="center"/>
            <w:hideMark/>
          </w:tcPr>
          <w:p w14:paraId="215B6D96"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4B87E47D"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$25,100.00</w:t>
            </w:r>
          </w:p>
        </w:tc>
        <w:tc>
          <w:tcPr>
            <w:tcW w:w="346" w:type="pct"/>
            <w:vMerge/>
            <w:tcBorders>
              <w:top w:val="nil"/>
              <w:left w:val="single" w:sz="4" w:space="0" w:color="000000"/>
              <w:bottom w:val="single" w:sz="4" w:space="0" w:color="000000"/>
              <w:right w:val="single" w:sz="4" w:space="0" w:color="000000"/>
            </w:tcBorders>
            <w:vAlign w:val="center"/>
            <w:hideMark/>
          </w:tcPr>
          <w:p w14:paraId="375576D0" w14:textId="77777777" w:rsidR="000F614D" w:rsidRPr="000F614D" w:rsidRDefault="000F614D" w:rsidP="003A4513">
            <w:pPr>
              <w:spacing w:line="240" w:lineRule="auto"/>
              <w:rPr>
                <w:rFonts w:eastAsia="Times New Roman"/>
                <w:i/>
                <w:iCs/>
                <w:color w:val="0000FF"/>
                <w:sz w:val="16"/>
                <w:szCs w:val="6"/>
                <w:lang w:val="en-IN"/>
              </w:rPr>
            </w:pPr>
          </w:p>
        </w:tc>
        <w:tc>
          <w:tcPr>
            <w:tcW w:w="296" w:type="pct"/>
            <w:tcBorders>
              <w:top w:val="nil"/>
              <w:left w:val="nil"/>
              <w:bottom w:val="single" w:sz="4" w:space="0" w:color="000000"/>
              <w:right w:val="single" w:sz="4" w:space="0" w:color="000000"/>
            </w:tcBorders>
            <w:noWrap/>
            <w:vAlign w:val="center"/>
            <w:hideMark/>
          </w:tcPr>
          <w:p w14:paraId="64BBD683" w14:textId="77777777" w:rsidR="000F614D" w:rsidRPr="000F614D" w:rsidRDefault="000F614D" w:rsidP="003A4513">
            <w:pPr>
              <w:spacing w:line="240" w:lineRule="auto"/>
              <w:jc w:val="right"/>
              <w:rPr>
                <w:rFonts w:eastAsia="Times New Roman"/>
                <w:color w:val="0000FF"/>
                <w:sz w:val="16"/>
                <w:szCs w:val="6"/>
                <w:lang w:val="en-IN"/>
              </w:rPr>
            </w:pPr>
            <w:r w:rsidRPr="000F614D">
              <w:rPr>
                <w:rFonts w:eastAsia="Times New Roman"/>
                <w:color w:val="0000FF"/>
                <w:sz w:val="16"/>
                <w:szCs w:val="6"/>
                <w:lang w:val="en-IN"/>
              </w:rPr>
              <w:t>$26,186.00</w:t>
            </w:r>
          </w:p>
        </w:tc>
      </w:tr>
    </w:tbl>
    <w:p w14:paraId="5B02E5D6" w14:textId="77777777" w:rsidR="000F614D" w:rsidRPr="000F614D" w:rsidRDefault="000F614D" w:rsidP="000F614D"/>
    <w:p w14:paraId="4656293A" w14:textId="77777777" w:rsidR="000F614D" w:rsidRDefault="000F614D">
      <w:pPr>
        <w:rPr>
          <w:sz w:val="24"/>
          <w:szCs w:val="24"/>
        </w:rPr>
      </w:pPr>
      <w:r>
        <w:rPr>
          <w:sz w:val="24"/>
          <w:szCs w:val="24"/>
        </w:rPr>
        <w:br w:type="page"/>
      </w:r>
    </w:p>
    <w:p w14:paraId="0FDDE141" w14:textId="5149D9EE" w:rsidR="000F614D" w:rsidRDefault="000F614D" w:rsidP="000F614D">
      <w:pPr>
        <w:jc w:val="center"/>
        <w:rPr>
          <w:sz w:val="24"/>
          <w:szCs w:val="24"/>
        </w:rPr>
      </w:pPr>
      <w:r>
        <w:rPr>
          <w:noProof/>
          <w:lang w:val="en-IN"/>
        </w:rPr>
        <w:drawing>
          <wp:inline distT="0" distB="0" distL="0" distR="0" wp14:anchorId="19A638D6" wp14:editId="18DF259D">
            <wp:extent cx="4572000" cy="2567940"/>
            <wp:effectExtent l="0" t="0" r="0" b="3810"/>
            <wp:docPr id="705153462" name="Chart 1">
              <a:extLst xmlns:a="http://schemas.openxmlformats.org/drawingml/2006/main">
                <a:ext uri="{FF2B5EF4-FFF2-40B4-BE49-F238E27FC236}">
                  <a16:creationId xmlns:a16="http://schemas.microsoft.com/office/drawing/2014/main" id="{0A9B2F91-4B88-69C1-451F-4AAD0CA062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72BAA2E" w14:textId="59B6DA8F" w:rsidR="000F614D" w:rsidRDefault="000F614D" w:rsidP="000F614D">
      <w:pPr>
        <w:jc w:val="center"/>
        <w:rPr>
          <w:sz w:val="24"/>
          <w:szCs w:val="24"/>
        </w:rPr>
      </w:pPr>
      <w:r>
        <w:rPr>
          <w:noProof/>
          <w:lang w:val="en-IN"/>
        </w:rPr>
        <w:drawing>
          <wp:inline distT="0" distB="0" distL="0" distR="0" wp14:anchorId="56EB7C43" wp14:editId="230AE7CA">
            <wp:extent cx="4572000" cy="2392680"/>
            <wp:effectExtent l="0" t="0" r="0" b="7620"/>
            <wp:docPr id="668781933" name="Chart 1">
              <a:extLst xmlns:a="http://schemas.openxmlformats.org/drawingml/2006/main">
                <a:ext uri="{FF2B5EF4-FFF2-40B4-BE49-F238E27FC236}">
                  <a16:creationId xmlns:a16="http://schemas.microsoft.com/office/drawing/2014/main" id="{3952C890-0808-605F-50AB-CC046DE22F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4C9F243" w14:textId="72E716EB" w:rsidR="000F614D" w:rsidRDefault="000F614D" w:rsidP="000F614D">
      <w:pPr>
        <w:jc w:val="center"/>
        <w:rPr>
          <w:sz w:val="24"/>
          <w:szCs w:val="24"/>
        </w:rPr>
      </w:pPr>
      <w:r>
        <w:rPr>
          <w:noProof/>
          <w:lang w:val="en-IN"/>
        </w:rPr>
        <w:drawing>
          <wp:inline distT="0" distB="0" distL="0" distR="0" wp14:anchorId="266730A1" wp14:editId="5FC162AF">
            <wp:extent cx="4572000" cy="2392680"/>
            <wp:effectExtent l="0" t="0" r="0" b="7620"/>
            <wp:docPr id="727530344" name="Chart 1">
              <a:extLst xmlns:a="http://schemas.openxmlformats.org/drawingml/2006/main">
                <a:ext uri="{FF2B5EF4-FFF2-40B4-BE49-F238E27FC236}">
                  <a16:creationId xmlns:a16="http://schemas.microsoft.com/office/drawing/2014/main" id="{2A8C8C78-132D-6678-00A9-93E19CF90D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940F29C" w14:textId="73006E9B" w:rsidR="000F614D" w:rsidRDefault="000F614D" w:rsidP="000F614D">
      <w:pPr>
        <w:jc w:val="center"/>
        <w:rPr>
          <w:sz w:val="24"/>
          <w:szCs w:val="24"/>
        </w:rPr>
      </w:pPr>
      <w:r>
        <w:rPr>
          <w:noProof/>
          <w:lang w:val="en-IN"/>
        </w:rPr>
        <w:drawing>
          <wp:inline distT="0" distB="0" distL="0" distR="0" wp14:anchorId="72A016E2" wp14:editId="029ACF92">
            <wp:extent cx="4572000" cy="2750820"/>
            <wp:effectExtent l="0" t="0" r="0" b="11430"/>
            <wp:docPr id="566695749" name="Chart 1">
              <a:extLst xmlns:a="http://schemas.openxmlformats.org/drawingml/2006/main">
                <a:ext uri="{FF2B5EF4-FFF2-40B4-BE49-F238E27FC236}">
                  <a16:creationId xmlns:a16="http://schemas.microsoft.com/office/drawing/2014/main" id="{747A42BB-457F-E202-D12B-7E07A80CB5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83506BF" w14:textId="3B1C4C47" w:rsidR="000F614D" w:rsidRDefault="000F614D" w:rsidP="000F614D">
      <w:pPr>
        <w:jc w:val="center"/>
        <w:rPr>
          <w:sz w:val="24"/>
          <w:szCs w:val="24"/>
        </w:rPr>
      </w:pPr>
      <w:r>
        <w:rPr>
          <w:noProof/>
          <w:lang w:val="en-IN"/>
        </w:rPr>
        <w:drawing>
          <wp:inline distT="0" distB="0" distL="0" distR="0" wp14:anchorId="47A702A1" wp14:editId="6D1CB539">
            <wp:extent cx="4572000" cy="2735580"/>
            <wp:effectExtent l="0" t="0" r="0" b="7620"/>
            <wp:docPr id="546333039" name="Chart 1">
              <a:extLst xmlns:a="http://schemas.openxmlformats.org/drawingml/2006/main">
                <a:ext uri="{FF2B5EF4-FFF2-40B4-BE49-F238E27FC236}">
                  <a16:creationId xmlns:a16="http://schemas.microsoft.com/office/drawing/2014/main" id="{FC5473ED-B6D7-37B2-6448-EC7A0C4C58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D9F2C83" w14:textId="05E431A3" w:rsidR="007C7CDE" w:rsidRDefault="007C7CDE" w:rsidP="007C7CDE">
      <w:pPr>
        <w:jc w:val="both"/>
        <w:rPr>
          <w:b/>
          <w:bCs/>
          <w:sz w:val="24"/>
          <w:szCs w:val="24"/>
        </w:rPr>
      </w:pPr>
      <w:r>
        <w:rPr>
          <w:b/>
          <w:bCs/>
          <w:sz w:val="24"/>
          <w:szCs w:val="24"/>
        </w:rPr>
        <w:t>Gearing ratio</w:t>
      </w:r>
    </w:p>
    <w:tbl>
      <w:tblPr>
        <w:tblW w:w="9102" w:type="dxa"/>
        <w:tblInd w:w="-38" w:type="dxa"/>
        <w:tblLayout w:type="fixed"/>
        <w:tblCellMar>
          <w:left w:w="30" w:type="dxa"/>
          <w:right w:w="30" w:type="dxa"/>
        </w:tblCellMar>
        <w:tblLook w:val="0000" w:firstRow="0" w:lastRow="0" w:firstColumn="0" w:lastColumn="0" w:noHBand="0" w:noVBand="0"/>
      </w:tblPr>
      <w:tblGrid>
        <w:gridCol w:w="982"/>
        <w:gridCol w:w="1742"/>
        <w:gridCol w:w="1842"/>
        <w:gridCol w:w="2552"/>
        <w:gridCol w:w="1984"/>
      </w:tblGrid>
      <w:tr w:rsidR="007C7CDE" w:rsidRPr="007C7CDE" w14:paraId="03DDA041" w14:textId="77777777" w:rsidTr="007C7CDE">
        <w:trPr>
          <w:trHeight w:val="989"/>
        </w:trPr>
        <w:tc>
          <w:tcPr>
            <w:tcW w:w="982" w:type="dxa"/>
            <w:tcBorders>
              <w:top w:val="single" w:sz="6" w:space="0" w:color="auto"/>
              <w:left w:val="single" w:sz="6" w:space="0" w:color="auto"/>
              <w:bottom w:val="single" w:sz="6" w:space="0" w:color="auto"/>
              <w:right w:val="single" w:sz="6" w:space="0" w:color="auto"/>
            </w:tcBorders>
          </w:tcPr>
          <w:p w14:paraId="311C7C7E" w14:textId="77777777" w:rsidR="007C7CDE" w:rsidRPr="007C7CDE" w:rsidRDefault="007C7CDE" w:rsidP="007C7CDE">
            <w:pPr>
              <w:jc w:val="center"/>
              <w:rPr>
                <w:b/>
                <w:bCs/>
                <w:sz w:val="24"/>
                <w:szCs w:val="24"/>
                <w:lang w:val="en-IN"/>
              </w:rPr>
            </w:pPr>
            <w:r w:rsidRPr="007C7CDE">
              <w:rPr>
                <w:b/>
                <w:bCs/>
                <w:sz w:val="24"/>
                <w:szCs w:val="24"/>
                <w:lang w:val="en-IN"/>
              </w:rPr>
              <w:t>Year</w:t>
            </w:r>
          </w:p>
        </w:tc>
        <w:tc>
          <w:tcPr>
            <w:tcW w:w="1742" w:type="dxa"/>
            <w:tcBorders>
              <w:top w:val="single" w:sz="6" w:space="0" w:color="auto"/>
              <w:left w:val="single" w:sz="6" w:space="0" w:color="auto"/>
              <w:bottom w:val="single" w:sz="6" w:space="0" w:color="auto"/>
              <w:right w:val="single" w:sz="6" w:space="0" w:color="auto"/>
            </w:tcBorders>
          </w:tcPr>
          <w:p w14:paraId="2CE0AD17" w14:textId="77777777" w:rsidR="007C7CDE" w:rsidRPr="007C7CDE" w:rsidRDefault="007C7CDE" w:rsidP="007C7CDE">
            <w:pPr>
              <w:jc w:val="center"/>
              <w:rPr>
                <w:b/>
                <w:bCs/>
                <w:sz w:val="24"/>
                <w:szCs w:val="24"/>
                <w:lang w:val="en-IN"/>
              </w:rPr>
            </w:pPr>
            <w:r w:rsidRPr="007C7CDE">
              <w:rPr>
                <w:b/>
                <w:bCs/>
                <w:sz w:val="24"/>
                <w:szCs w:val="24"/>
                <w:lang w:val="en-IN"/>
              </w:rPr>
              <w:t>Total Liabilities (US$ m)</w:t>
            </w:r>
          </w:p>
        </w:tc>
        <w:tc>
          <w:tcPr>
            <w:tcW w:w="1842" w:type="dxa"/>
            <w:tcBorders>
              <w:top w:val="single" w:sz="6" w:space="0" w:color="auto"/>
              <w:left w:val="single" w:sz="6" w:space="0" w:color="auto"/>
              <w:bottom w:val="single" w:sz="6" w:space="0" w:color="auto"/>
              <w:right w:val="single" w:sz="6" w:space="0" w:color="auto"/>
            </w:tcBorders>
          </w:tcPr>
          <w:p w14:paraId="425D117D" w14:textId="77777777" w:rsidR="007C7CDE" w:rsidRPr="007C7CDE" w:rsidRDefault="007C7CDE" w:rsidP="007C7CDE">
            <w:pPr>
              <w:jc w:val="center"/>
              <w:rPr>
                <w:b/>
                <w:bCs/>
                <w:sz w:val="24"/>
                <w:szCs w:val="24"/>
                <w:lang w:val="en-IN"/>
              </w:rPr>
            </w:pPr>
            <w:r w:rsidRPr="007C7CDE">
              <w:rPr>
                <w:b/>
                <w:bCs/>
                <w:sz w:val="24"/>
                <w:szCs w:val="24"/>
                <w:lang w:val="en-IN"/>
              </w:rPr>
              <w:t>Total Assets (US$ m)</w:t>
            </w:r>
          </w:p>
        </w:tc>
        <w:tc>
          <w:tcPr>
            <w:tcW w:w="2552" w:type="dxa"/>
            <w:tcBorders>
              <w:top w:val="single" w:sz="6" w:space="0" w:color="auto"/>
              <w:left w:val="single" w:sz="6" w:space="0" w:color="auto"/>
              <w:bottom w:val="single" w:sz="6" w:space="0" w:color="auto"/>
              <w:right w:val="single" w:sz="6" w:space="0" w:color="auto"/>
            </w:tcBorders>
          </w:tcPr>
          <w:p w14:paraId="0774C2DA" w14:textId="77777777" w:rsidR="007C7CDE" w:rsidRPr="007C7CDE" w:rsidRDefault="007C7CDE" w:rsidP="007C7CDE">
            <w:pPr>
              <w:jc w:val="center"/>
              <w:rPr>
                <w:b/>
                <w:bCs/>
                <w:sz w:val="24"/>
                <w:szCs w:val="24"/>
                <w:lang w:val="en-IN"/>
              </w:rPr>
            </w:pPr>
            <w:r w:rsidRPr="007C7CDE">
              <w:rPr>
                <w:b/>
                <w:bCs/>
                <w:sz w:val="24"/>
                <w:szCs w:val="24"/>
                <w:lang w:val="en-IN"/>
              </w:rPr>
              <w:t>Calculation</w:t>
            </w:r>
          </w:p>
        </w:tc>
        <w:tc>
          <w:tcPr>
            <w:tcW w:w="1984" w:type="dxa"/>
            <w:tcBorders>
              <w:top w:val="single" w:sz="6" w:space="0" w:color="auto"/>
              <w:left w:val="single" w:sz="6" w:space="0" w:color="auto"/>
              <w:bottom w:val="single" w:sz="6" w:space="0" w:color="auto"/>
              <w:right w:val="single" w:sz="6" w:space="0" w:color="auto"/>
            </w:tcBorders>
          </w:tcPr>
          <w:p w14:paraId="2563E1E4" w14:textId="77777777" w:rsidR="007C7CDE" w:rsidRPr="007C7CDE" w:rsidRDefault="007C7CDE" w:rsidP="007C7CDE">
            <w:pPr>
              <w:jc w:val="center"/>
              <w:rPr>
                <w:b/>
                <w:bCs/>
                <w:sz w:val="24"/>
                <w:szCs w:val="24"/>
                <w:lang w:val="en-IN"/>
              </w:rPr>
            </w:pPr>
            <w:r w:rsidRPr="007C7CDE">
              <w:rPr>
                <w:b/>
                <w:bCs/>
                <w:sz w:val="24"/>
                <w:szCs w:val="24"/>
                <w:lang w:val="en-IN"/>
              </w:rPr>
              <w:t>Debt Ratio</w:t>
            </w:r>
          </w:p>
        </w:tc>
      </w:tr>
      <w:tr w:rsidR="007C7CDE" w:rsidRPr="007C7CDE" w14:paraId="2D861D0F" w14:textId="77777777" w:rsidTr="007C7CDE">
        <w:trPr>
          <w:trHeight w:val="247"/>
        </w:trPr>
        <w:tc>
          <w:tcPr>
            <w:tcW w:w="982" w:type="dxa"/>
            <w:tcBorders>
              <w:top w:val="single" w:sz="6" w:space="0" w:color="auto"/>
              <w:left w:val="single" w:sz="6" w:space="0" w:color="auto"/>
              <w:bottom w:val="single" w:sz="6" w:space="0" w:color="auto"/>
              <w:right w:val="single" w:sz="6" w:space="0" w:color="auto"/>
            </w:tcBorders>
          </w:tcPr>
          <w:p w14:paraId="68598878" w14:textId="77777777" w:rsidR="007C7CDE" w:rsidRPr="007C7CDE" w:rsidRDefault="007C7CDE" w:rsidP="007C7CDE">
            <w:pPr>
              <w:jc w:val="both"/>
              <w:rPr>
                <w:sz w:val="24"/>
                <w:szCs w:val="24"/>
                <w:lang w:val="en-IN"/>
              </w:rPr>
            </w:pPr>
            <w:r w:rsidRPr="007C7CDE">
              <w:rPr>
                <w:sz w:val="24"/>
                <w:szCs w:val="24"/>
                <w:lang w:val="en-IN"/>
              </w:rPr>
              <w:t>2021</w:t>
            </w:r>
          </w:p>
        </w:tc>
        <w:tc>
          <w:tcPr>
            <w:tcW w:w="1742" w:type="dxa"/>
            <w:tcBorders>
              <w:top w:val="single" w:sz="6" w:space="0" w:color="auto"/>
              <w:left w:val="single" w:sz="6" w:space="0" w:color="auto"/>
              <w:bottom w:val="single" w:sz="6" w:space="0" w:color="auto"/>
              <w:right w:val="single" w:sz="6" w:space="0" w:color="auto"/>
            </w:tcBorders>
          </w:tcPr>
          <w:p w14:paraId="4DD55FE6" w14:textId="77777777" w:rsidR="007C7CDE" w:rsidRPr="007C7CDE" w:rsidRDefault="007C7CDE" w:rsidP="007C7CDE">
            <w:pPr>
              <w:jc w:val="both"/>
              <w:rPr>
                <w:sz w:val="24"/>
                <w:szCs w:val="24"/>
                <w:lang w:val="en-IN"/>
              </w:rPr>
            </w:pPr>
            <w:r w:rsidRPr="007C7CDE">
              <w:rPr>
                <w:sz w:val="24"/>
                <w:szCs w:val="24"/>
                <w:lang w:val="en-IN"/>
              </w:rPr>
              <w:t>24,139</w:t>
            </w:r>
          </w:p>
        </w:tc>
        <w:tc>
          <w:tcPr>
            <w:tcW w:w="1842" w:type="dxa"/>
            <w:tcBorders>
              <w:top w:val="single" w:sz="6" w:space="0" w:color="auto"/>
              <w:left w:val="single" w:sz="6" w:space="0" w:color="auto"/>
              <w:bottom w:val="single" w:sz="6" w:space="0" w:color="auto"/>
              <w:right w:val="single" w:sz="6" w:space="0" w:color="auto"/>
            </w:tcBorders>
          </w:tcPr>
          <w:p w14:paraId="0DCCE182" w14:textId="77777777" w:rsidR="007C7CDE" w:rsidRPr="007C7CDE" w:rsidRDefault="007C7CDE" w:rsidP="007C7CDE">
            <w:pPr>
              <w:jc w:val="both"/>
              <w:rPr>
                <w:sz w:val="24"/>
                <w:szCs w:val="24"/>
                <w:lang w:val="en-IN"/>
              </w:rPr>
            </w:pPr>
            <w:r w:rsidRPr="007C7CDE">
              <w:rPr>
                <w:sz w:val="24"/>
                <w:szCs w:val="24"/>
                <w:lang w:val="en-IN"/>
              </w:rPr>
              <w:t>25,553</w:t>
            </w:r>
          </w:p>
        </w:tc>
        <w:tc>
          <w:tcPr>
            <w:tcW w:w="2552" w:type="dxa"/>
            <w:tcBorders>
              <w:top w:val="single" w:sz="6" w:space="0" w:color="auto"/>
              <w:left w:val="single" w:sz="6" w:space="0" w:color="auto"/>
              <w:bottom w:val="single" w:sz="6" w:space="0" w:color="auto"/>
              <w:right w:val="single" w:sz="6" w:space="0" w:color="auto"/>
            </w:tcBorders>
          </w:tcPr>
          <w:p w14:paraId="07F401BC" w14:textId="77777777" w:rsidR="007C7CDE" w:rsidRPr="007C7CDE" w:rsidRDefault="007C7CDE" w:rsidP="007C7CDE">
            <w:pPr>
              <w:jc w:val="both"/>
              <w:rPr>
                <w:sz w:val="24"/>
                <w:szCs w:val="24"/>
                <w:lang w:val="en-IN"/>
              </w:rPr>
            </w:pPr>
            <w:r w:rsidRPr="007C7CDE">
              <w:rPr>
                <w:sz w:val="24"/>
                <w:szCs w:val="24"/>
                <w:lang w:val="en-IN"/>
              </w:rPr>
              <w:t>24,139 ÷ 25,553</w:t>
            </w:r>
          </w:p>
        </w:tc>
        <w:tc>
          <w:tcPr>
            <w:tcW w:w="1984" w:type="dxa"/>
            <w:tcBorders>
              <w:top w:val="single" w:sz="6" w:space="0" w:color="auto"/>
              <w:left w:val="single" w:sz="6" w:space="0" w:color="auto"/>
              <w:bottom w:val="single" w:sz="6" w:space="0" w:color="auto"/>
              <w:right w:val="single" w:sz="6" w:space="0" w:color="auto"/>
            </w:tcBorders>
          </w:tcPr>
          <w:p w14:paraId="36F3440B" w14:textId="77777777" w:rsidR="007C7CDE" w:rsidRPr="007C7CDE" w:rsidRDefault="007C7CDE" w:rsidP="007C7CDE">
            <w:pPr>
              <w:jc w:val="both"/>
              <w:rPr>
                <w:b/>
                <w:bCs/>
                <w:sz w:val="24"/>
                <w:szCs w:val="24"/>
                <w:lang w:val="en-IN"/>
              </w:rPr>
            </w:pPr>
            <w:r w:rsidRPr="007C7CDE">
              <w:rPr>
                <w:b/>
                <w:bCs/>
                <w:sz w:val="24"/>
                <w:szCs w:val="24"/>
                <w:lang w:val="en-IN"/>
              </w:rPr>
              <w:t>94.47%</w:t>
            </w:r>
          </w:p>
        </w:tc>
      </w:tr>
      <w:tr w:rsidR="007C7CDE" w:rsidRPr="007C7CDE" w14:paraId="7595C930" w14:textId="77777777" w:rsidTr="007C7CDE">
        <w:trPr>
          <w:trHeight w:val="247"/>
        </w:trPr>
        <w:tc>
          <w:tcPr>
            <w:tcW w:w="982" w:type="dxa"/>
            <w:tcBorders>
              <w:top w:val="single" w:sz="6" w:space="0" w:color="auto"/>
              <w:left w:val="single" w:sz="6" w:space="0" w:color="auto"/>
              <w:bottom w:val="single" w:sz="6" w:space="0" w:color="auto"/>
              <w:right w:val="single" w:sz="6" w:space="0" w:color="auto"/>
            </w:tcBorders>
          </w:tcPr>
          <w:p w14:paraId="0D1591BC" w14:textId="77777777" w:rsidR="007C7CDE" w:rsidRPr="007C7CDE" w:rsidRDefault="007C7CDE" w:rsidP="007C7CDE">
            <w:pPr>
              <w:jc w:val="both"/>
              <w:rPr>
                <w:sz w:val="24"/>
                <w:szCs w:val="24"/>
                <w:lang w:val="en-IN"/>
              </w:rPr>
            </w:pPr>
            <w:r w:rsidRPr="007C7CDE">
              <w:rPr>
                <w:sz w:val="24"/>
                <w:szCs w:val="24"/>
                <w:lang w:val="en-IN"/>
              </w:rPr>
              <w:t>2022</w:t>
            </w:r>
          </w:p>
        </w:tc>
        <w:tc>
          <w:tcPr>
            <w:tcW w:w="1742" w:type="dxa"/>
            <w:tcBorders>
              <w:top w:val="single" w:sz="6" w:space="0" w:color="auto"/>
              <w:left w:val="single" w:sz="6" w:space="0" w:color="auto"/>
              <w:bottom w:val="single" w:sz="6" w:space="0" w:color="auto"/>
              <w:right w:val="single" w:sz="6" w:space="0" w:color="auto"/>
            </w:tcBorders>
          </w:tcPr>
          <w:p w14:paraId="0F847F24" w14:textId="77777777" w:rsidR="007C7CDE" w:rsidRPr="007C7CDE" w:rsidRDefault="007C7CDE" w:rsidP="007C7CDE">
            <w:pPr>
              <w:jc w:val="both"/>
              <w:rPr>
                <w:sz w:val="24"/>
                <w:szCs w:val="24"/>
                <w:lang w:val="en-IN"/>
              </w:rPr>
            </w:pPr>
            <w:r w:rsidRPr="007C7CDE">
              <w:rPr>
                <w:sz w:val="24"/>
                <w:szCs w:val="24"/>
                <w:lang w:val="en-IN"/>
              </w:rPr>
              <w:t>24,247</w:t>
            </w:r>
          </w:p>
        </w:tc>
        <w:tc>
          <w:tcPr>
            <w:tcW w:w="1842" w:type="dxa"/>
            <w:tcBorders>
              <w:top w:val="single" w:sz="6" w:space="0" w:color="auto"/>
              <w:left w:val="single" w:sz="6" w:space="0" w:color="auto"/>
              <w:bottom w:val="single" w:sz="6" w:space="0" w:color="auto"/>
              <w:right w:val="single" w:sz="6" w:space="0" w:color="auto"/>
            </w:tcBorders>
          </w:tcPr>
          <w:p w14:paraId="690E3123" w14:textId="77777777" w:rsidR="007C7CDE" w:rsidRPr="007C7CDE" w:rsidRDefault="007C7CDE" w:rsidP="007C7CDE">
            <w:pPr>
              <w:jc w:val="both"/>
              <w:rPr>
                <w:sz w:val="24"/>
                <w:szCs w:val="24"/>
                <w:lang w:val="en-IN"/>
              </w:rPr>
            </w:pPr>
            <w:r w:rsidRPr="007C7CDE">
              <w:rPr>
                <w:sz w:val="24"/>
                <w:szCs w:val="24"/>
                <w:lang w:val="en-IN"/>
              </w:rPr>
              <w:t>24,815</w:t>
            </w:r>
          </w:p>
        </w:tc>
        <w:tc>
          <w:tcPr>
            <w:tcW w:w="2552" w:type="dxa"/>
            <w:tcBorders>
              <w:top w:val="single" w:sz="6" w:space="0" w:color="auto"/>
              <w:left w:val="single" w:sz="6" w:space="0" w:color="auto"/>
              <w:bottom w:val="single" w:sz="6" w:space="0" w:color="auto"/>
              <w:right w:val="single" w:sz="6" w:space="0" w:color="auto"/>
            </w:tcBorders>
          </w:tcPr>
          <w:p w14:paraId="607FFA3B" w14:textId="77777777" w:rsidR="007C7CDE" w:rsidRPr="007C7CDE" w:rsidRDefault="007C7CDE" w:rsidP="007C7CDE">
            <w:pPr>
              <w:jc w:val="both"/>
              <w:rPr>
                <w:sz w:val="24"/>
                <w:szCs w:val="24"/>
                <w:lang w:val="en-IN"/>
              </w:rPr>
            </w:pPr>
            <w:r w:rsidRPr="007C7CDE">
              <w:rPr>
                <w:sz w:val="24"/>
                <w:szCs w:val="24"/>
                <w:lang w:val="en-IN"/>
              </w:rPr>
              <w:t>24,247 ÷ 24,815</w:t>
            </w:r>
          </w:p>
        </w:tc>
        <w:tc>
          <w:tcPr>
            <w:tcW w:w="1984" w:type="dxa"/>
            <w:tcBorders>
              <w:top w:val="single" w:sz="6" w:space="0" w:color="auto"/>
              <w:left w:val="single" w:sz="6" w:space="0" w:color="auto"/>
              <w:bottom w:val="single" w:sz="6" w:space="0" w:color="auto"/>
              <w:right w:val="single" w:sz="6" w:space="0" w:color="auto"/>
            </w:tcBorders>
          </w:tcPr>
          <w:p w14:paraId="28AFA691" w14:textId="77777777" w:rsidR="007C7CDE" w:rsidRPr="007C7CDE" w:rsidRDefault="007C7CDE" w:rsidP="007C7CDE">
            <w:pPr>
              <w:jc w:val="both"/>
              <w:rPr>
                <w:b/>
                <w:bCs/>
                <w:sz w:val="24"/>
                <w:szCs w:val="24"/>
                <w:lang w:val="en-IN"/>
              </w:rPr>
            </w:pPr>
            <w:r w:rsidRPr="007C7CDE">
              <w:rPr>
                <w:b/>
                <w:bCs/>
                <w:sz w:val="24"/>
                <w:szCs w:val="24"/>
                <w:lang w:val="en-IN"/>
              </w:rPr>
              <w:t>97.71%</w:t>
            </w:r>
          </w:p>
        </w:tc>
      </w:tr>
      <w:tr w:rsidR="007C7CDE" w:rsidRPr="007C7CDE" w14:paraId="4CAFB2EE" w14:textId="77777777" w:rsidTr="007C7CDE">
        <w:trPr>
          <w:trHeight w:val="247"/>
        </w:trPr>
        <w:tc>
          <w:tcPr>
            <w:tcW w:w="982" w:type="dxa"/>
            <w:tcBorders>
              <w:top w:val="single" w:sz="6" w:space="0" w:color="auto"/>
              <w:left w:val="single" w:sz="6" w:space="0" w:color="auto"/>
              <w:bottom w:val="single" w:sz="6" w:space="0" w:color="auto"/>
              <w:right w:val="single" w:sz="6" w:space="0" w:color="auto"/>
            </w:tcBorders>
          </w:tcPr>
          <w:p w14:paraId="0E541F57" w14:textId="77777777" w:rsidR="007C7CDE" w:rsidRPr="007C7CDE" w:rsidRDefault="007C7CDE" w:rsidP="007C7CDE">
            <w:pPr>
              <w:jc w:val="both"/>
              <w:rPr>
                <w:sz w:val="24"/>
                <w:szCs w:val="24"/>
                <w:lang w:val="en-IN"/>
              </w:rPr>
            </w:pPr>
            <w:r w:rsidRPr="007C7CDE">
              <w:rPr>
                <w:sz w:val="24"/>
                <w:szCs w:val="24"/>
                <w:lang w:val="en-IN"/>
              </w:rPr>
              <w:t>2023</w:t>
            </w:r>
          </w:p>
        </w:tc>
        <w:tc>
          <w:tcPr>
            <w:tcW w:w="1742" w:type="dxa"/>
            <w:tcBorders>
              <w:top w:val="single" w:sz="6" w:space="0" w:color="auto"/>
              <w:left w:val="single" w:sz="6" w:space="0" w:color="auto"/>
              <w:bottom w:val="single" w:sz="6" w:space="0" w:color="auto"/>
              <w:right w:val="single" w:sz="6" w:space="0" w:color="auto"/>
            </w:tcBorders>
          </w:tcPr>
          <w:p w14:paraId="4C430B78" w14:textId="77777777" w:rsidR="007C7CDE" w:rsidRPr="007C7CDE" w:rsidRDefault="007C7CDE" w:rsidP="007C7CDE">
            <w:pPr>
              <w:jc w:val="both"/>
              <w:rPr>
                <w:sz w:val="24"/>
                <w:szCs w:val="24"/>
                <w:lang w:val="en-IN"/>
              </w:rPr>
            </w:pPr>
            <w:r w:rsidRPr="007C7CDE">
              <w:rPr>
                <w:sz w:val="24"/>
                <w:szCs w:val="24"/>
                <w:lang w:val="en-IN"/>
              </w:rPr>
              <w:t>26,356</w:t>
            </w:r>
          </w:p>
        </w:tc>
        <w:tc>
          <w:tcPr>
            <w:tcW w:w="1842" w:type="dxa"/>
            <w:tcBorders>
              <w:top w:val="single" w:sz="6" w:space="0" w:color="auto"/>
              <w:left w:val="single" w:sz="6" w:space="0" w:color="auto"/>
              <w:bottom w:val="single" w:sz="6" w:space="0" w:color="auto"/>
              <w:right w:val="single" w:sz="6" w:space="0" w:color="auto"/>
            </w:tcBorders>
          </w:tcPr>
          <w:p w14:paraId="431BE3A5" w14:textId="77777777" w:rsidR="007C7CDE" w:rsidRPr="007C7CDE" w:rsidRDefault="007C7CDE" w:rsidP="007C7CDE">
            <w:pPr>
              <w:jc w:val="both"/>
              <w:rPr>
                <w:sz w:val="24"/>
                <w:szCs w:val="24"/>
                <w:lang w:val="en-IN"/>
              </w:rPr>
            </w:pPr>
            <w:r w:rsidRPr="007C7CDE">
              <w:rPr>
                <w:sz w:val="24"/>
                <w:szCs w:val="24"/>
                <w:lang w:val="en-IN"/>
              </w:rPr>
              <w:t>25,674</w:t>
            </w:r>
          </w:p>
        </w:tc>
        <w:tc>
          <w:tcPr>
            <w:tcW w:w="2552" w:type="dxa"/>
            <w:tcBorders>
              <w:top w:val="single" w:sz="6" w:space="0" w:color="auto"/>
              <w:left w:val="single" w:sz="6" w:space="0" w:color="auto"/>
              <w:bottom w:val="single" w:sz="6" w:space="0" w:color="auto"/>
              <w:right w:val="single" w:sz="6" w:space="0" w:color="auto"/>
            </w:tcBorders>
          </w:tcPr>
          <w:p w14:paraId="1FF8FDBF" w14:textId="77777777" w:rsidR="007C7CDE" w:rsidRPr="007C7CDE" w:rsidRDefault="007C7CDE" w:rsidP="007C7CDE">
            <w:pPr>
              <w:jc w:val="both"/>
              <w:rPr>
                <w:sz w:val="24"/>
                <w:szCs w:val="24"/>
                <w:lang w:val="en-IN"/>
              </w:rPr>
            </w:pPr>
            <w:r w:rsidRPr="007C7CDE">
              <w:rPr>
                <w:sz w:val="24"/>
                <w:szCs w:val="24"/>
                <w:lang w:val="en-IN"/>
              </w:rPr>
              <w:t>26,356 ÷ 25,674</w:t>
            </w:r>
          </w:p>
        </w:tc>
        <w:tc>
          <w:tcPr>
            <w:tcW w:w="1984" w:type="dxa"/>
            <w:tcBorders>
              <w:top w:val="single" w:sz="6" w:space="0" w:color="auto"/>
              <w:left w:val="single" w:sz="6" w:space="0" w:color="auto"/>
              <w:bottom w:val="single" w:sz="6" w:space="0" w:color="auto"/>
              <w:right w:val="single" w:sz="6" w:space="0" w:color="auto"/>
            </w:tcBorders>
          </w:tcPr>
          <w:p w14:paraId="2E2B42D5" w14:textId="77777777" w:rsidR="007C7CDE" w:rsidRPr="007C7CDE" w:rsidRDefault="007C7CDE" w:rsidP="007C7CDE">
            <w:pPr>
              <w:jc w:val="both"/>
              <w:rPr>
                <w:b/>
                <w:bCs/>
                <w:sz w:val="24"/>
                <w:szCs w:val="24"/>
                <w:lang w:val="en-IN"/>
              </w:rPr>
            </w:pPr>
            <w:r w:rsidRPr="007C7CDE">
              <w:rPr>
                <w:b/>
                <w:bCs/>
                <w:sz w:val="24"/>
                <w:szCs w:val="24"/>
                <w:lang w:val="en-IN"/>
              </w:rPr>
              <w:t>102.66%</w:t>
            </w:r>
          </w:p>
        </w:tc>
      </w:tr>
      <w:tr w:rsidR="007C7CDE" w:rsidRPr="007C7CDE" w14:paraId="13271B89" w14:textId="77777777" w:rsidTr="007C7CDE">
        <w:trPr>
          <w:trHeight w:val="247"/>
        </w:trPr>
        <w:tc>
          <w:tcPr>
            <w:tcW w:w="982" w:type="dxa"/>
            <w:tcBorders>
              <w:top w:val="single" w:sz="6" w:space="0" w:color="auto"/>
              <w:left w:val="single" w:sz="6" w:space="0" w:color="auto"/>
              <w:bottom w:val="single" w:sz="6" w:space="0" w:color="auto"/>
              <w:right w:val="single" w:sz="6" w:space="0" w:color="auto"/>
            </w:tcBorders>
          </w:tcPr>
          <w:p w14:paraId="0B702E3B" w14:textId="77777777" w:rsidR="007C7CDE" w:rsidRPr="007C7CDE" w:rsidRDefault="007C7CDE" w:rsidP="007C7CDE">
            <w:pPr>
              <w:jc w:val="both"/>
              <w:rPr>
                <w:sz w:val="24"/>
                <w:szCs w:val="24"/>
                <w:lang w:val="en-IN"/>
              </w:rPr>
            </w:pPr>
            <w:r w:rsidRPr="007C7CDE">
              <w:rPr>
                <w:sz w:val="24"/>
                <w:szCs w:val="24"/>
                <w:lang w:val="en-IN"/>
              </w:rPr>
              <w:t>2024</w:t>
            </w:r>
          </w:p>
        </w:tc>
        <w:tc>
          <w:tcPr>
            <w:tcW w:w="1742" w:type="dxa"/>
            <w:tcBorders>
              <w:top w:val="single" w:sz="6" w:space="0" w:color="auto"/>
              <w:left w:val="single" w:sz="6" w:space="0" w:color="auto"/>
              <w:bottom w:val="single" w:sz="6" w:space="0" w:color="auto"/>
              <w:right w:val="single" w:sz="6" w:space="0" w:color="auto"/>
            </w:tcBorders>
          </w:tcPr>
          <w:p w14:paraId="69AA31C6" w14:textId="77777777" w:rsidR="007C7CDE" w:rsidRPr="007C7CDE" w:rsidRDefault="007C7CDE" w:rsidP="007C7CDE">
            <w:pPr>
              <w:jc w:val="both"/>
              <w:rPr>
                <w:sz w:val="24"/>
                <w:szCs w:val="24"/>
                <w:lang w:val="en-IN"/>
              </w:rPr>
            </w:pPr>
            <w:r w:rsidRPr="007C7CDE">
              <w:rPr>
                <w:sz w:val="24"/>
                <w:szCs w:val="24"/>
                <w:lang w:val="en-IN"/>
              </w:rPr>
              <w:t>29,174</w:t>
            </w:r>
          </w:p>
        </w:tc>
        <w:tc>
          <w:tcPr>
            <w:tcW w:w="1842" w:type="dxa"/>
            <w:tcBorders>
              <w:top w:val="single" w:sz="6" w:space="0" w:color="auto"/>
              <w:left w:val="single" w:sz="6" w:space="0" w:color="auto"/>
              <w:bottom w:val="single" w:sz="6" w:space="0" w:color="auto"/>
              <w:right w:val="single" w:sz="6" w:space="0" w:color="auto"/>
            </w:tcBorders>
          </w:tcPr>
          <w:p w14:paraId="41445671" w14:textId="77777777" w:rsidR="007C7CDE" w:rsidRPr="007C7CDE" w:rsidRDefault="007C7CDE" w:rsidP="007C7CDE">
            <w:pPr>
              <w:jc w:val="both"/>
              <w:rPr>
                <w:sz w:val="24"/>
                <w:szCs w:val="24"/>
                <w:lang w:val="en-IN"/>
              </w:rPr>
            </w:pPr>
            <w:r w:rsidRPr="007C7CDE">
              <w:rPr>
                <w:sz w:val="24"/>
                <w:szCs w:val="24"/>
                <w:lang w:val="en-IN"/>
              </w:rPr>
              <w:t>26,182</w:t>
            </w:r>
          </w:p>
        </w:tc>
        <w:tc>
          <w:tcPr>
            <w:tcW w:w="2552" w:type="dxa"/>
            <w:tcBorders>
              <w:top w:val="single" w:sz="6" w:space="0" w:color="auto"/>
              <w:left w:val="single" w:sz="6" w:space="0" w:color="auto"/>
              <w:bottom w:val="single" w:sz="6" w:space="0" w:color="auto"/>
              <w:right w:val="single" w:sz="6" w:space="0" w:color="auto"/>
            </w:tcBorders>
          </w:tcPr>
          <w:p w14:paraId="75B4FAE6" w14:textId="77777777" w:rsidR="007C7CDE" w:rsidRPr="007C7CDE" w:rsidRDefault="007C7CDE" w:rsidP="007C7CDE">
            <w:pPr>
              <w:jc w:val="both"/>
              <w:rPr>
                <w:sz w:val="24"/>
                <w:szCs w:val="24"/>
                <w:lang w:val="en-IN"/>
              </w:rPr>
            </w:pPr>
            <w:r w:rsidRPr="007C7CDE">
              <w:rPr>
                <w:sz w:val="24"/>
                <w:szCs w:val="24"/>
                <w:lang w:val="en-IN"/>
              </w:rPr>
              <w:t>29,174 ÷ 26,182</w:t>
            </w:r>
          </w:p>
        </w:tc>
        <w:tc>
          <w:tcPr>
            <w:tcW w:w="1984" w:type="dxa"/>
            <w:tcBorders>
              <w:top w:val="single" w:sz="6" w:space="0" w:color="auto"/>
              <w:left w:val="single" w:sz="6" w:space="0" w:color="auto"/>
              <w:bottom w:val="single" w:sz="6" w:space="0" w:color="auto"/>
              <w:right w:val="single" w:sz="6" w:space="0" w:color="auto"/>
            </w:tcBorders>
          </w:tcPr>
          <w:p w14:paraId="3B0A3F31" w14:textId="77777777" w:rsidR="007C7CDE" w:rsidRPr="007C7CDE" w:rsidRDefault="007C7CDE" w:rsidP="007C7CDE">
            <w:pPr>
              <w:jc w:val="both"/>
              <w:rPr>
                <w:b/>
                <w:bCs/>
                <w:sz w:val="24"/>
                <w:szCs w:val="24"/>
                <w:lang w:val="en-IN"/>
              </w:rPr>
            </w:pPr>
            <w:r w:rsidRPr="007C7CDE">
              <w:rPr>
                <w:b/>
                <w:bCs/>
                <w:sz w:val="24"/>
                <w:szCs w:val="24"/>
                <w:lang w:val="en-IN"/>
              </w:rPr>
              <w:t>111.43%</w:t>
            </w:r>
          </w:p>
        </w:tc>
      </w:tr>
      <w:tr w:rsidR="007C7CDE" w:rsidRPr="007C7CDE" w14:paraId="70125A78" w14:textId="77777777" w:rsidTr="007C7CDE">
        <w:trPr>
          <w:trHeight w:val="247"/>
        </w:trPr>
        <w:tc>
          <w:tcPr>
            <w:tcW w:w="982" w:type="dxa"/>
            <w:tcBorders>
              <w:top w:val="single" w:sz="6" w:space="0" w:color="auto"/>
              <w:left w:val="single" w:sz="6" w:space="0" w:color="auto"/>
              <w:bottom w:val="single" w:sz="6" w:space="0" w:color="auto"/>
              <w:right w:val="single" w:sz="6" w:space="0" w:color="auto"/>
            </w:tcBorders>
          </w:tcPr>
          <w:p w14:paraId="5E581D5A" w14:textId="77777777" w:rsidR="007C7CDE" w:rsidRPr="007C7CDE" w:rsidRDefault="007C7CDE" w:rsidP="007C7CDE">
            <w:pPr>
              <w:jc w:val="both"/>
              <w:rPr>
                <w:sz w:val="24"/>
                <w:szCs w:val="24"/>
                <w:lang w:val="en-IN"/>
              </w:rPr>
            </w:pPr>
            <w:r w:rsidRPr="007C7CDE">
              <w:rPr>
                <w:sz w:val="24"/>
                <w:szCs w:val="24"/>
                <w:lang w:val="en-IN"/>
              </w:rPr>
              <w:t>2025</w:t>
            </w:r>
          </w:p>
        </w:tc>
        <w:tc>
          <w:tcPr>
            <w:tcW w:w="1742" w:type="dxa"/>
            <w:tcBorders>
              <w:top w:val="single" w:sz="6" w:space="0" w:color="auto"/>
              <w:left w:val="single" w:sz="6" w:space="0" w:color="auto"/>
              <w:bottom w:val="single" w:sz="6" w:space="0" w:color="auto"/>
              <w:right w:val="single" w:sz="6" w:space="0" w:color="auto"/>
            </w:tcBorders>
          </w:tcPr>
          <w:p w14:paraId="756AE394" w14:textId="77777777" w:rsidR="007C7CDE" w:rsidRPr="007C7CDE" w:rsidRDefault="007C7CDE" w:rsidP="007C7CDE">
            <w:pPr>
              <w:jc w:val="both"/>
              <w:rPr>
                <w:sz w:val="24"/>
                <w:szCs w:val="24"/>
                <w:lang w:val="en-IN"/>
              </w:rPr>
            </w:pPr>
            <w:r w:rsidRPr="007C7CDE">
              <w:rPr>
                <w:sz w:val="24"/>
                <w:szCs w:val="24"/>
                <w:lang w:val="en-IN"/>
              </w:rPr>
              <w:t>31,311</w:t>
            </w:r>
          </w:p>
        </w:tc>
        <w:tc>
          <w:tcPr>
            <w:tcW w:w="1842" w:type="dxa"/>
            <w:tcBorders>
              <w:top w:val="single" w:sz="6" w:space="0" w:color="auto"/>
              <w:left w:val="single" w:sz="6" w:space="0" w:color="auto"/>
              <w:bottom w:val="single" w:sz="6" w:space="0" w:color="auto"/>
              <w:right w:val="single" w:sz="6" w:space="0" w:color="auto"/>
            </w:tcBorders>
          </w:tcPr>
          <w:p w14:paraId="20A99576" w14:textId="77777777" w:rsidR="007C7CDE" w:rsidRPr="007C7CDE" w:rsidRDefault="007C7CDE" w:rsidP="007C7CDE">
            <w:pPr>
              <w:jc w:val="both"/>
              <w:rPr>
                <w:sz w:val="24"/>
                <w:szCs w:val="24"/>
                <w:lang w:val="en-IN"/>
              </w:rPr>
            </w:pPr>
            <w:r w:rsidRPr="007C7CDE">
              <w:rPr>
                <w:sz w:val="24"/>
                <w:szCs w:val="24"/>
                <w:lang w:val="en-IN"/>
              </w:rPr>
              <w:t>27,540</w:t>
            </w:r>
          </w:p>
        </w:tc>
        <w:tc>
          <w:tcPr>
            <w:tcW w:w="2552" w:type="dxa"/>
            <w:tcBorders>
              <w:top w:val="single" w:sz="6" w:space="0" w:color="auto"/>
              <w:left w:val="single" w:sz="6" w:space="0" w:color="auto"/>
              <w:bottom w:val="single" w:sz="6" w:space="0" w:color="auto"/>
              <w:right w:val="single" w:sz="6" w:space="0" w:color="auto"/>
            </w:tcBorders>
          </w:tcPr>
          <w:p w14:paraId="24D78A8A" w14:textId="77777777" w:rsidR="007C7CDE" w:rsidRPr="007C7CDE" w:rsidRDefault="007C7CDE" w:rsidP="007C7CDE">
            <w:pPr>
              <w:jc w:val="both"/>
              <w:rPr>
                <w:sz w:val="24"/>
                <w:szCs w:val="24"/>
                <w:lang w:val="en-IN"/>
              </w:rPr>
            </w:pPr>
            <w:r w:rsidRPr="007C7CDE">
              <w:rPr>
                <w:sz w:val="24"/>
                <w:szCs w:val="24"/>
                <w:lang w:val="en-IN"/>
              </w:rPr>
              <w:t>31,311 ÷ 27,540</w:t>
            </w:r>
          </w:p>
        </w:tc>
        <w:tc>
          <w:tcPr>
            <w:tcW w:w="1984" w:type="dxa"/>
            <w:tcBorders>
              <w:top w:val="single" w:sz="6" w:space="0" w:color="auto"/>
              <w:left w:val="single" w:sz="6" w:space="0" w:color="auto"/>
              <w:bottom w:val="single" w:sz="6" w:space="0" w:color="auto"/>
              <w:right w:val="single" w:sz="6" w:space="0" w:color="auto"/>
            </w:tcBorders>
          </w:tcPr>
          <w:p w14:paraId="7BEA8C39" w14:textId="77777777" w:rsidR="007C7CDE" w:rsidRPr="007C7CDE" w:rsidRDefault="007C7CDE" w:rsidP="007C7CDE">
            <w:pPr>
              <w:jc w:val="both"/>
              <w:rPr>
                <w:b/>
                <w:bCs/>
                <w:sz w:val="24"/>
                <w:szCs w:val="24"/>
                <w:lang w:val="en-IN"/>
              </w:rPr>
            </w:pPr>
            <w:r w:rsidRPr="007C7CDE">
              <w:rPr>
                <w:b/>
                <w:bCs/>
                <w:sz w:val="24"/>
                <w:szCs w:val="24"/>
                <w:lang w:val="en-IN"/>
              </w:rPr>
              <w:t>113.69%</w:t>
            </w:r>
          </w:p>
        </w:tc>
      </w:tr>
    </w:tbl>
    <w:p w14:paraId="1FF2658A" w14:textId="77777777" w:rsidR="007C7CDE" w:rsidRPr="007C7CDE" w:rsidRDefault="007C7CDE" w:rsidP="007C7CDE">
      <w:pPr>
        <w:jc w:val="both"/>
        <w:rPr>
          <w:sz w:val="24"/>
          <w:szCs w:val="24"/>
        </w:rPr>
      </w:pPr>
    </w:p>
    <w:p w14:paraId="222041BD" w14:textId="77777777" w:rsidR="000F614D" w:rsidRDefault="000F614D">
      <w:pPr>
        <w:rPr>
          <w:sz w:val="24"/>
          <w:szCs w:val="24"/>
        </w:rPr>
      </w:pPr>
    </w:p>
    <w:p w14:paraId="3B625FBA" w14:textId="07CA37CD" w:rsidR="000F614D" w:rsidRDefault="000F614D" w:rsidP="000F614D">
      <w:pPr>
        <w:pStyle w:val="Heading2"/>
      </w:pPr>
      <w:bookmarkStart w:id="37" w:name="_Toc234445599"/>
      <w:r w:rsidRPr="000F614D">
        <w:t>b. Investment appraisal calculations</w:t>
      </w:r>
      <w:bookmarkEnd w:id="37"/>
    </w:p>
    <w:tbl>
      <w:tblPr>
        <w:tblW w:w="8602" w:type="dxa"/>
        <w:tblLook w:val="04A0" w:firstRow="1" w:lastRow="0" w:firstColumn="1" w:lastColumn="0" w:noHBand="0" w:noVBand="1"/>
      </w:tblPr>
      <w:tblGrid>
        <w:gridCol w:w="2679"/>
        <w:gridCol w:w="1041"/>
        <w:gridCol w:w="1041"/>
        <w:gridCol w:w="1041"/>
        <w:gridCol w:w="1041"/>
        <w:gridCol w:w="970"/>
        <w:gridCol w:w="817"/>
      </w:tblGrid>
      <w:tr w:rsidR="000F614D" w:rsidRPr="000F614D" w14:paraId="35CB1757" w14:textId="77777777" w:rsidTr="000F614D">
        <w:trPr>
          <w:trHeight w:val="315"/>
        </w:trPr>
        <w:tc>
          <w:tcPr>
            <w:tcW w:w="8602" w:type="dxa"/>
            <w:gridSpan w:val="7"/>
            <w:tcBorders>
              <w:top w:val="nil"/>
              <w:left w:val="nil"/>
              <w:bottom w:val="nil"/>
              <w:right w:val="nil"/>
            </w:tcBorders>
            <w:noWrap/>
            <w:vAlign w:val="bottom"/>
            <w:hideMark/>
          </w:tcPr>
          <w:p w14:paraId="2C96F1E8" w14:textId="77777777" w:rsidR="000F614D" w:rsidRPr="000F614D" w:rsidRDefault="000F614D" w:rsidP="000F614D">
            <w:pPr>
              <w:spacing w:line="240" w:lineRule="auto"/>
              <w:jc w:val="center"/>
              <w:rPr>
                <w:rFonts w:eastAsia="Times New Roman"/>
                <w:b/>
                <w:bCs/>
                <w:color w:val="000000"/>
                <w:sz w:val="28"/>
                <w:szCs w:val="28"/>
                <w:lang w:val="en-IN"/>
              </w:rPr>
            </w:pPr>
            <w:r w:rsidRPr="000F614D">
              <w:rPr>
                <w:rFonts w:eastAsia="Times New Roman"/>
                <w:b/>
                <w:bCs/>
                <w:color w:val="000000"/>
                <w:sz w:val="28"/>
                <w:szCs w:val="28"/>
                <w:lang w:val="en-IN"/>
              </w:rPr>
              <w:t>Payback Period (Project A)</w:t>
            </w:r>
          </w:p>
        </w:tc>
      </w:tr>
      <w:tr w:rsidR="000F614D" w:rsidRPr="000F614D" w14:paraId="4E2D104B" w14:textId="77777777" w:rsidTr="000F614D">
        <w:trPr>
          <w:trHeight w:val="315"/>
        </w:trPr>
        <w:tc>
          <w:tcPr>
            <w:tcW w:w="2679" w:type="dxa"/>
            <w:tcBorders>
              <w:top w:val="single" w:sz="4" w:space="0" w:color="FFFFFF"/>
              <w:left w:val="single" w:sz="4" w:space="0" w:color="FFFFFF"/>
              <w:bottom w:val="nil"/>
              <w:right w:val="single" w:sz="4" w:space="0" w:color="FFFFFF"/>
            </w:tcBorders>
            <w:shd w:val="clear" w:color="5B0F00" w:fill="5B0F00"/>
            <w:noWrap/>
            <w:vAlign w:val="bottom"/>
            <w:hideMark/>
          </w:tcPr>
          <w:p w14:paraId="4B4B3813" w14:textId="77777777" w:rsidR="000F614D" w:rsidRPr="000F614D" w:rsidRDefault="000F614D" w:rsidP="000F614D">
            <w:pPr>
              <w:spacing w:line="240" w:lineRule="auto"/>
              <w:jc w:val="center"/>
              <w:rPr>
                <w:rFonts w:eastAsia="Times New Roman"/>
                <w:b/>
                <w:bCs/>
                <w:color w:val="FFFFFF"/>
                <w:sz w:val="24"/>
                <w:szCs w:val="24"/>
                <w:lang w:val="en-IN"/>
              </w:rPr>
            </w:pPr>
            <w:r w:rsidRPr="000F614D">
              <w:rPr>
                <w:rFonts w:eastAsia="Times New Roman"/>
                <w:b/>
                <w:bCs/>
                <w:color w:val="FFFFFF"/>
                <w:sz w:val="24"/>
                <w:szCs w:val="24"/>
                <w:lang w:val="en-IN"/>
              </w:rPr>
              <w:t>Year</w:t>
            </w:r>
          </w:p>
        </w:tc>
        <w:tc>
          <w:tcPr>
            <w:tcW w:w="1041" w:type="dxa"/>
            <w:tcBorders>
              <w:top w:val="single" w:sz="4" w:space="0" w:color="FFFFFF"/>
              <w:left w:val="nil"/>
              <w:bottom w:val="nil"/>
              <w:right w:val="single" w:sz="4" w:space="0" w:color="FFFFFF"/>
            </w:tcBorders>
            <w:shd w:val="clear" w:color="5B0F00" w:fill="5B0F00"/>
            <w:noWrap/>
            <w:vAlign w:val="bottom"/>
            <w:hideMark/>
          </w:tcPr>
          <w:p w14:paraId="1FB31815" w14:textId="77777777" w:rsidR="000F614D" w:rsidRPr="000F614D" w:rsidRDefault="000F614D" w:rsidP="000F614D">
            <w:pPr>
              <w:spacing w:line="240" w:lineRule="auto"/>
              <w:jc w:val="center"/>
              <w:rPr>
                <w:rFonts w:eastAsia="Times New Roman"/>
                <w:b/>
                <w:bCs/>
                <w:color w:val="FFFFFF"/>
                <w:sz w:val="24"/>
                <w:szCs w:val="24"/>
                <w:lang w:val="en-IN"/>
              </w:rPr>
            </w:pPr>
            <w:r w:rsidRPr="000F614D">
              <w:rPr>
                <w:rFonts w:eastAsia="Times New Roman"/>
                <w:b/>
                <w:bCs/>
                <w:color w:val="FFFFFF"/>
                <w:sz w:val="24"/>
                <w:szCs w:val="24"/>
                <w:lang w:val="en-IN"/>
              </w:rPr>
              <w:t>Year 0</w:t>
            </w:r>
          </w:p>
        </w:tc>
        <w:tc>
          <w:tcPr>
            <w:tcW w:w="1041" w:type="dxa"/>
            <w:tcBorders>
              <w:top w:val="single" w:sz="4" w:space="0" w:color="FFFFFF"/>
              <w:left w:val="nil"/>
              <w:bottom w:val="nil"/>
              <w:right w:val="single" w:sz="4" w:space="0" w:color="FFFFFF"/>
            </w:tcBorders>
            <w:shd w:val="clear" w:color="5B0F00" w:fill="5B0F00"/>
            <w:noWrap/>
            <w:vAlign w:val="bottom"/>
            <w:hideMark/>
          </w:tcPr>
          <w:p w14:paraId="34AF95AD" w14:textId="77777777" w:rsidR="000F614D" w:rsidRPr="000F614D" w:rsidRDefault="000F614D" w:rsidP="000F614D">
            <w:pPr>
              <w:spacing w:line="240" w:lineRule="auto"/>
              <w:jc w:val="center"/>
              <w:rPr>
                <w:rFonts w:eastAsia="Times New Roman"/>
                <w:b/>
                <w:bCs/>
                <w:color w:val="FFFFFF"/>
                <w:sz w:val="24"/>
                <w:szCs w:val="24"/>
                <w:lang w:val="en-IN"/>
              </w:rPr>
            </w:pPr>
            <w:r w:rsidRPr="000F614D">
              <w:rPr>
                <w:rFonts w:eastAsia="Times New Roman"/>
                <w:b/>
                <w:bCs/>
                <w:color w:val="FFFFFF"/>
                <w:sz w:val="24"/>
                <w:szCs w:val="24"/>
                <w:lang w:val="en-IN"/>
              </w:rPr>
              <w:t>Year 1</w:t>
            </w:r>
          </w:p>
        </w:tc>
        <w:tc>
          <w:tcPr>
            <w:tcW w:w="1041" w:type="dxa"/>
            <w:tcBorders>
              <w:top w:val="single" w:sz="4" w:space="0" w:color="FFFFFF"/>
              <w:left w:val="nil"/>
              <w:bottom w:val="nil"/>
              <w:right w:val="single" w:sz="4" w:space="0" w:color="FFFFFF"/>
            </w:tcBorders>
            <w:shd w:val="clear" w:color="5B0F00" w:fill="5B0F00"/>
            <w:noWrap/>
            <w:vAlign w:val="bottom"/>
            <w:hideMark/>
          </w:tcPr>
          <w:p w14:paraId="4F0DE297" w14:textId="77777777" w:rsidR="000F614D" w:rsidRPr="000F614D" w:rsidRDefault="000F614D" w:rsidP="000F614D">
            <w:pPr>
              <w:spacing w:line="240" w:lineRule="auto"/>
              <w:jc w:val="center"/>
              <w:rPr>
                <w:rFonts w:eastAsia="Times New Roman"/>
                <w:b/>
                <w:bCs/>
                <w:color w:val="FFFFFF"/>
                <w:sz w:val="24"/>
                <w:szCs w:val="24"/>
                <w:lang w:val="en-IN"/>
              </w:rPr>
            </w:pPr>
            <w:r w:rsidRPr="000F614D">
              <w:rPr>
                <w:rFonts w:eastAsia="Times New Roman"/>
                <w:b/>
                <w:bCs/>
                <w:color w:val="FFFFFF"/>
                <w:sz w:val="24"/>
                <w:szCs w:val="24"/>
                <w:lang w:val="en-IN"/>
              </w:rPr>
              <w:t>Year 2</w:t>
            </w:r>
          </w:p>
        </w:tc>
        <w:tc>
          <w:tcPr>
            <w:tcW w:w="1041" w:type="dxa"/>
            <w:tcBorders>
              <w:top w:val="single" w:sz="4" w:space="0" w:color="FFFFFF"/>
              <w:left w:val="nil"/>
              <w:bottom w:val="nil"/>
              <w:right w:val="single" w:sz="4" w:space="0" w:color="FFFFFF"/>
            </w:tcBorders>
            <w:shd w:val="clear" w:color="5B0F00" w:fill="5B0F00"/>
            <w:noWrap/>
            <w:vAlign w:val="bottom"/>
            <w:hideMark/>
          </w:tcPr>
          <w:p w14:paraId="62BAA567" w14:textId="77777777" w:rsidR="000F614D" w:rsidRPr="000F614D" w:rsidRDefault="000F614D" w:rsidP="000F614D">
            <w:pPr>
              <w:spacing w:line="240" w:lineRule="auto"/>
              <w:jc w:val="center"/>
              <w:rPr>
                <w:rFonts w:eastAsia="Times New Roman"/>
                <w:b/>
                <w:bCs/>
                <w:color w:val="FFFFFF"/>
                <w:sz w:val="24"/>
                <w:szCs w:val="24"/>
                <w:lang w:val="en-IN"/>
              </w:rPr>
            </w:pPr>
            <w:r w:rsidRPr="000F614D">
              <w:rPr>
                <w:rFonts w:eastAsia="Times New Roman"/>
                <w:b/>
                <w:bCs/>
                <w:color w:val="FFFFFF"/>
                <w:sz w:val="24"/>
                <w:szCs w:val="24"/>
                <w:lang w:val="en-IN"/>
              </w:rPr>
              <w:t>Year 3</w:t>
            </w:r>
          </w:p>
        </w:tc>
        <w:tc>
          <w:tcPr>
            <w:tcW w:w="970" w:type="dxa"/>
            <w:tcBorders>
              <w:top w:val="single" w:sz="4" w:space="0" w:color="FFFFFF"/>
              <w:left w:val="nil"/>
              <w:bottom w:val="nil"/>
              <w:right w:val="single" w:sz="4" w:space="0" w:color="FFFFFF"/>
            </w:tcBorders>
            <w:shd w:val="clear" w:color="5B0F00" w:fill="5B0F00"/>
            <w:noWrap/>
            <w:vAlign w:val="bottom"/>
            <w:hideMark/>
          </w:tcPr>
          <w:p w14:paraId="2D68457F" w14:textId="77777777" w:rsidR="000F614D" w:rsidRPr="000F614D" w:rsidRDefault="000F614D" w:rsidP="000F614D">
            <w:pPr>
              <w:spacing w:line="240" w:lineRule="auto"/>
              <w:jc w:val="center"/>
              <w:rPr>
                <w:rFonts w:eastAsia="Times New Roman"/>
                <w:b/>
                <w:bCs/>
                <w:color w:val="FFFFFF"/>
                <w:sz w:val="24"/>
                <w:szCs w:val="24"/>
                <w:lang w:val="en-IN"/>
              </w:rPr>
            </w:pPr>
            <w:r w:rsidRPr="000F614D">
              <w:rPr>
                <w:rFonts w:eastAsia="Times New Roman"/>
                <w:b/>
                <w:bCs/>
                <w:color w:val="FFFFFF"/>
                <w:sz w:val="24"/>
                <w:szCs w:val="24"/>
                <w:lang w:val="en-IN"/>
              </w:rPr>
              <w:t>Year 4</w:t>
            </w:r>
          </w:p>
        </w:tc>
        <w:tc>
          <w:tcPr>
            <w:tcW w:w="789" w:type="dxa"/>
            <w:tcBorders>
              <w:top w:val="single" w:sz="4" w:space="0" w:color="FFFFFF"/>
              <w:left w:val="nil"/>
              <w:bottom w:val="nil"/>
              <w:right w:val="single" w:sz="4" w:space="0" w:color="FFFFFF"/>
            </w:tcBorders>
            <w:shd w:val="clear" w:color="5B0F00" w:fill="5B0F00"/>
            <w:noWrap/>
            <w:vAlign w:val="bottom"/>
            <w:hideMark/>
          </w:tcPr>
          <w:p w14:paraId="143EF441" w14:textId="77777777" w:rsidR="000F614D" w:rsidRPr="000F614D" w:rsidRDefault="000F614D" w:rsidP="000F614D">
            <w:pPr>
              <w:spacing w:line="240" w:lineRule="auto"/>
              <w:jc w:val="center"/>
              <w:rPr>
                <w:rFonts w:eastAsia="Times New Roman"/>
                <w:b/>
                <w:bCs/>
                <w:color w:val="FFFFFF"/>
                <w:sz w:val="24"/>
                <w:szCs w:val="24"/>
                <w:lang w:val="en-IN"/>
              </w:rPr>
            </w:pPr>
            <w:r w:rsidRPr="000F614D">
              <w:rPr>
                <w:rFonts w:eastAsia="Times New Roman"/>
                <w:b/>
                <w:bCs/>
                <w:color w:val="FFFFFF"/>
                <w:sz w:val="24"/>
                <w:szCs w:val="24"/>
                <w:lang w:val="en-IN"/>
              </w:rPr>
              <w:t>Year 5</w:t>
            </w:r>
          </w:p>
        </w:tc>
      </w:tr>
      <w:tr w:rsidR="000F614D" w:rsidRPr="000F614D" w14:paraId="28F8DCC7" w14:textId="77777777" w:rsidTr="000F614D">
        <w:trPr>
          <w:trHeight w:val="315"/>
        </w:trPr>
        <w:tc>
          <w:tcPr>
            <w:tcW w:w="2679" w:type="dxa"/>
            <w:tcBorders>
              <w:top w:val="single" w:sz="4" w:space="0" w:color="000000"/>
              <w:left w:val="single" w:sz="4" w:space="0" w:color="000000"/>
              <w:bottom w:val="single" w:sz="4" w:space="0" w:color="000000"/>
              <w:right w:val="single" w:sz="4" w:space="0" w:color="000000"/>
            </w:tcBorders>
            <w:noWrap/>
            <w:vAlign w:val="bottom"/>
            <w:hideMark/>
          </w:tcPr>
          <w:p w14:paraId="31D6ED4E" w14:textId="77777777" w:rsidR="000F614D" w:rsidRPr="000F614D" w:rsidRDefault="000F614D" w:rsidP="000F614D">
            <w:pPr>
              <w:spacing w:line="240" w:lineRule="auto"/>
              <w:rPr>
                <w:rFonts w:eastAsia="Times New Roman"/>
                <w:color w:val="000000"/>
                <w:sz w:val="24"/>
                <w:szCs w:val="24"/>
                <w:lang w:val="en-IN"/>
              </w:rPr>
            </w:pPr>
            <w:r w:rsidRPr="000F614D">
              <w:rPr>
                <w:rFonts w:eastAsia="Times New Roman"/>
                <w:color w:val="000000"/>
                <w:sz w:val="24"/>
                <w:szCs w:val="24"/>
                <w:lang w:val="en-IN"/>
              </w:rPr>
              <w:t>Initial Investment</w:t>
            </w:r>
          </w:p>
        </w:tc>
        <w:tc>
          <w:tcPr>
            <w:tcW w:w="1041" w:type="dxa"/>
            <w:tcBorders>
              <w:top w:val="single" w:sz="4" w:space="0" w:color="000000"/>
              <w:left w:val="nil"/>
              <w:bottom w:val="single" w:sz="4" w:space="0" w:color="000000"/>
              <w:right w:val="single" w:sz="4" w:space="0" w:color="000000"/>
            </w:tcBorders>
            <w:noWrap/>
            <w:vAlign w:val="bottom"/>
            <w:hideMark/>
          </w:tcPr>
          <w:p w14:paraId="1D5A9DEF" w14:textId="5FED43AF"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w:t>
            </w:r>
            <w:r w:rsidR="00205DC2" w:rsidRPr="000F614D">
              <w:rPr>
                <w:rFonts w:eastAsia="Times New Roman"/>
                <w:color w:val="0000FF"/>
                <w:sz w:val="24"/>
                <w:szCs w:val="24"/>
                <w:lang w:val="en-IN"/>
              </w:rPr>
              <w:t>£ (</w:t>
            </w:r>
            <w:r w:rsidRPr="000F614D">
              <w:rPr>
                <w:rFonts w:eastAsia="Times New Roman"/>
                <w:color w:val="0000FF"/>
                <w:sz w:val="24"/>
                <w:szCs w:val="24"/>
                <w:lang w:val="en-IN"/>
              </w:rPr>
              <w:t>50.00)</w:t>
            </w:r>
          </w:p>
        </w:tc>
        <w:tc>
          <w:tcPr>
            <w:tcW w:w="1041" w:type="dxa"/>
            <w:tcBorders>
              <w:top w:val="single" w:sz="4" w:space="0" w:color="000000"/>
              <w:left w:val="nil"/>
              <w:bottom w:val="single" w:sz="4" w:space="0" w:color="000000"/>
              <w:right w:val="single" w:sz="4" w:space="0" w:color="000000"/>
            </w:tcBorders>
            <w:noWrap/>
            <w:vAlign w:val="bottom"/>
            <w:hideMark/>
          </w:tcPr>
          <w:p w14:paraId="38699013"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1041" w:type="dxa"/>
            <w:tcBorders>
              <w:top w:val="single" w:sz="4" w:space="0" w:color="000000"/>
              <w:left w:val="nil"/>
              <w:bottom w:val="single" w:sz="4" w:space="0" w:color="000000"/>
              <w:right w:val="single" w:sz="4" w:space="0" w:color="000000"/>
            </w:tcBorders>
            <w:noWrap/>
            <w:vAlign w:val="bottom"/>
            <w:hideMark/>
          </w:tcPr>
          <w:p w14:paraId="44C8EFDC"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1041" w:type="dxa"/>
            <w:tcBorders>
              <w:top w:val="single" w:sz="4" w:space="0" w:color="000000"/>
              <w:left w:val="nil"/>
              <w:bottom w:val="single" w:sz="4" w:space="0" w:color="000000"/>
              <w:right w:val="single" w:sz="4" w:space="0" w:color="000000"/>
            </w:tcBorders>
            <w:noWrap/>
            <w:vAlign w:val="bottom"/>
            <w:hideMark/>
          </w:tcPr>
          <w:p w14:paraId="6BA6A548"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970" w:type="dxa"/>
            <w:tcBorders>
              <w:top w:val="single" w:sz="4" w:space="0" w:color="000000"/>
              <w:left w:val="nil"/>
              <w:bottom w:val="single" w:sz="4" w:space="0" w:color="000000"/>
              <w:right w:val="single" w:sz="4" w:space="0" w:color="000000"/>
            </w:tcBorders>
            <w:noWrap/>
            <w:vAlign w:val="bottom"/>
            <w:hideMark/>
          </w:tcPr>
          <w:p w14:paraId="731FBD9B"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789" w:type="dxa"/>
            <w:tcBorders>
              <w:top w:val="single" w:sz="4" w:space="0" w:color="000000"/>
              <w:left w:val="nil"/>
              <w:bottom w:val="single" w:sz="4" w:space="0" w:color="000000"/>
              <w:right w:val="single" w:sz="4" w:space="0" w:color="000000"/>
            </w:tcBorders>
            <w:noWrap/>
            <w:vAlign w:val="bottom"/>
            <w:hideMark/>
          </w:tcPr>
          <w:p w14:paraId="23B9C64A"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r>
      <w:tr w:rsidR="000F614D" w:rsidRPr="000F614D" w14:paraId="59613B15" w14:textId="77777777" w:rsidTr="000F614D">
        <w:trPr>
          <w:trHeight w:val="315"/>
        </w:trPr>
        <w:tc>
          <w:tcPr>
            <w:tcW w:w="2679" w:type="dxa"/>
            <w:tcBorders>
              <w:top w:val="nil"/>
              <w:left w:val="single" w:sz="4" w:space="0" w:color="000000"/>
              <w:bottom w:val="single" w:sz="4" w:space="0" w:color="000000"/>
              <w:right w:val="single" w:sz="4" w:space="0" w:color="000000"/>
            </w:tcBorders>
            <w:noWrap/>
            <w:vAlign w:val="bottom"/>
            <w:hideMark/>
          </w:tcPr>
          <w:p w14:paraId="6E3A743D" w14:textId="77777777" w:rsidR="000F614D" w:rsidRPr="000F614D" w:rsidRDefault="000F614D" w:rsidP="000F614D">
            <w:pPr>
              <w:spacing w:line="240" w:lineRule="auto"/>
              <w:rPr>
                <w:rFonts w:eastAsia="Times New Roman"/>
                <w:color w:val="000000"/>
                <w:sz w:val="24"/>
                <w:szCs w:val="24"/>
                <w:lang w:val="en-IN"/>
              </w:rPr>
            </w:pPr>
            <w:r w:rsidRPr="000F614D">
              <w:rPr>
                <w:rFonts w:eastAsia="Times New Roman"/>
                <w:color w:val="000000"/>
                <w:sz w:val="24"/>
                <w:szCs w:val="24"/>
                <w:lang w:val="en-IN"/>
              </w:rPr>
              <w:t>Cash Flows</w:t>
            </w:r>
          </w:p>
        </w:tc>
        <w:tc>
          <w:tcPr>
            <w:tcW w:w="1041" w:type="dxa"/>
            <w:tcBorders>
              <w:top w:val="nil"/>
              <w:left w:val="nil"/>
              <w:bottom w:val="single" w:sz="4" w:space="0" w:color="000000"/>
              <w:right w:val="single" w:sz="4" w:space="0" w:color="000000"/>
            </w:tcBorders>
            <w:noWrap/>
            <w:vAlign w:val="bottom"/>
            <w:hideMark/>
          </w:tcPr>
          <w:p w14:paraId="538A3FF8"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1041" w:type="dxa"/>
            <w:tcBorders>
              <w:top w:val="nil"/>
              <w:left w:val="nil"/>
              <w:bottom w:val="single" w:sz="4" w:space="0" w:color="000000"/>
              <w:right w:val="single" w:sz="4" w:space="0" w:color="000000"/>
            </w:tcBorders>
            <w:noWrap/>
            <w:vAlign w:val="bottom"/>
            <w:hideMark/>
          </w:tcPr>
          <w:p w14:paraId="79C4F803"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£ 10.00 </w:t>
            </w:r>
          </w:p>
        </w:tc>
        <w:tc>
          <w:tcPr>
            <w:tcW w:w="1041" w:type="dxa"/>
            <w:tcBorders>
              <w:top w:val="nil"/>
              <w:left w:val="nil"/>
              <w:bottom w:val="single" w:sz="4" w:space="0" w:color="000000"/>
              <w:right w:val="single" w:sz="4" w:space="0" w:color="000000"/>
            </w:tcBorders>
            <w:noWrap/>
            <w:vAlign w:val="bottom"/>
            <w:hideMark/>
          </w:tcPr>
          <w:p w14:paraId="146B9303"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£ 12.00 </w:t>
            </w:r>
          </w:p>
        </w:tc>
        <w:tc>
          <w:tcPr>
            <w:tcW w:w="1041" w:type="dxa"/>
            <w:tcBorders>
              <w:top w:val="nil"/>
              <w:left w:val="nil"/>
              <w:bottom w:val="single" w:sz="4" w:space="0" w:color="000000"/>
              <w:right w:val="single" w:sz="4" w:space="0" w:color="000000"/>
            </w:tcBorders>
            <w:noWrap/>
            <w:vAlign w:val="bottom"/>
            <w:hideMark/>
          </w:tcPr>
          <w:p w14:paraId="7DF3A0BE"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£ 14.00 </w:t>
            </w:r>
          </w:p>
        </w:tc>
        <w:tc>
          <w:tcPr>
            <w:tcW w:w="970" w:type="dxa"/>
            <w:tcBorders>
              <w:top w:val="nil"/>
              <w:left w:val="nil"/>
              <w:bottom w:val="single" w:sz="4" w:space="0" w:color="000000"/>
              <w:right w:val="single" w:sz="4" w:space="0" w:color="000000"/>
            </w:tcBorders>
            <w:noWrap/>
            <w:vAlign w:val="bottom"/>
            <w:hideMark/>
          </w:tcPr>
          <w:p w14:paraId="066AA43E"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£10.00 </w:t>
            </w:r>
          </w:p>
        </w:tc>
        <w:tc>
          <w:tcPr>
            <w:tcW w:w="789" w:type="dxa"/>
            <w:tcBorders>
              <w:top w:val="nil"/>
              <w:left w:val="nil"/>
              <w:bottom w:val="single" w:sz="4" w:space="0" w:color="000000"/>
              <w:right w:val="single" w:sz="4" w:space="0" w:color="000000"/>
            </w:tcBorders>
            <w:noWrap/>
            <w:vAlign w:val="bottom"/>
            <w:hideMark/>
          </w:tcPr>
          <w:p w14:paraId="442BA4E2"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£8.00 </w:t>
            </w:r>
          </w:p>
        </w:tc>
      </w:tr>
      <w:tr w:rsidR="000F614D" w:rsidRPr="000F614D" w14:paraId="5B542CC2" w14:textId="77777777" w:rsidTr="000F614D">
        <w:trPr>
          <w:trHeight w:val="315"/>
        </w:trPr>
        <w:tc>
          <w:tcPr>
            <w:tcW w:w="2679" w:type="dxa"/>
            <w:tcBorders>
              <w:top w:val="nil"/>
              <w:left w:val="single" w:sz="4" w:space="0" w:color="000000"/>
              <w:bottom w:val="single" w:sz="4" w:space="0" w:color="000000"/>
              <w:right w:val="single" w:sz="4" w:space="0" w:color="000000"/>
            </w:tcBorders>
            <w:noWrap/>
            <w:vAlign w:val="bottom"/>
            <w:hideMark/>
          </w:tcPr>
          <w:p w14:paraId="02246B53" w14:textId="77777777" w:rsidR="000F614D" w:rsidRPr="000F614D" w:rsidRDefault="000F614D" w:rsidP="000F614D">
            <w:pPr>
              <w:spacing w:line="240" w:lineRule="auto"/>
              <w:rPr>
                <w:rFonts w:eastAsia="Times New Roman"/>
                <w:color w:val="000000"/>
                <w:sz w:val="24"/>
                <w:szCs w:val="24"/>
                <w:lang w:val="en-IN"/>
              </w:rPr>
            </w:pPr>
            <w:r w:rsidRPr="000F614D">
              <w:rPr>
                <w:rFonts w:eastAsia="Times New Roman"/>
                <w:color w:val="000000"/>
                <w:sz w:val="24"/>
                <w:szCs w:val="24"/>
                <w:lang w:val="en-IN"/>
              </w:rPr>
              <w:t>Scrap Value</w:t>
            </w:r>
          </w:p>
        </w:tc>
        <w:tc>
          <w:tcPr>
            <w:tcW w:w="1041" w:type="dxa"/>
            <w:tcBorders>
              <w:top w:val="nil"/>
              <w:left w:val="nil"/>
              <w:bottom w:val="single" w:sz="4" w:space="0" w:color="000000"/>
              <w:right w:val="single" w:sz="4" w:space="0" w:color="000000"/>
            </w:tcBorders>
            <w:noWrap/>
            <w:vAlign w:val="bottom"/>
            <w:hideMark/>
          </w:tcPr>
          <w:p w14:paraId="4A3608B2"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1041" w:type="dxa"/>
            <w:tcBorders>
              <w:top w:val="nil"/>
              <w:left w:val="nil"/>
              <w:bottom w:val="single" w:sz="4" w:space="0" w:color="000000"/>
              <w:right w:val="single" w:sz="4" w:space="0" w:color="000000"/>
            </w:tcBorders>
            <w:noWrap/>
            <w:vAlign w:val="bottom"/>
            <w:hideMark/>
          </w:tcPr>
          <w:p w14:paraId="15F881B1"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1041" w:type="dxa"/>
            <w:tcBorders>
              <w:top w:val="nil"/>
              <w:left w:val="nil"/>
              <w:bottom w:val="single" w:sz="4" w:space="0" w:color="000000"/>
              <w:right w:val="single" w:sz="4" w:space="0" w:color="000000"/>
            </w:tcBorders>
            <w:noWrap/>
            <w:vAlign w:val="bottom"/>
            <w:hideMark/>
          </w:tcPr>
          <w:p w14:paraId="7994126D"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1041" w:type="dxa"/>
            <w:tcBorders>
              <w:top w:val="nil"/>
              <w:left w:val="nil"/>
              <w:bottom w:val="single" w:sz="4" w:space="0" w:color="000000"/>
              <w:right w:val="single" w:sz="4" w:space="0" w:color="000000"/>
            </w:tcBorders>
            <w:noWrap/>
            <w:vAlign w:val="bottom"/>
            <w:hideMark/>
          </w:tcPr>
          <w:p w14:paraId="4093E977"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970" w:type="dxa"/>
            <w:tcBorders>
              <w:top w:val="nil"/>
              <w:left w:val="nil"/>
              <w:bottom w:val="single" w:sz="4" w:space="0" w:color="000000"/>
              <w:right w:val="single" w:sz="4" w:space="0" w:color="000000"/>
            </w:tcBorders>
            <w:noWrap/>
            <w:vAlign w:val="bottom"/>
            <w:hideMark/>
          </w:tcPr>
          <w:p w14:paraId="05705C77" w14:textId="77777777" w:rsidR="000F614D" w:rsidRPr="000F614D" w:rsidRDefault="000F614D" w:rsidP="000F614D">
            <w:pPr>
              <w:spacing w:line="240" w:lineRule="auto"/>
              <w:rPr>
                <w:rFonts w:eastAsia="Times New Roman"/>
                <w:color w:val="000000"/>
                <w:sz w:val="20"/>
                <w:szCs w:val="20"/>
                <w:lang w:val="en-IN"/>
              </w:rPr>
            </w:pPr>
            <w:r w:rsidRPr="000F614D">
              <w:rPr>
                <w:rFonts w:eastAsia="Times New Roman"/>
                <w:color w:val="000000"/>
                <w:sz w:val="20"/>
                <w:szCs w:val="20"/>
                <w:lang w:val="en-IN"/>
              </w:rPr>
              <w:t> </w:t>
            </w:r>
          </w:p>
        </w:tc>
        <w:tc>
          <w:tcPr>
            <w:tcW w:w="789" w:type="dxa"/>
            <w:tcBorders>
              <w:top w:val="nil"/>
              <w:left w:val="nil"/>
              <w:bottom w:val="single" w:sz="4" w:space="0" w:color="000000"/>
              <w:right w:val="single" w:sz="4" w:space="0" w:color="000000"/>
            </w:tcBorders>
            <w:noWrap/>
            <w:vAlign w:val="bottom"/>
            <w:hideMark/>
          </w:tcPr>
          <w:p w14:paraId="4297F9BA"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    -   </w:t>
            </w:r>
          </w:p>
        </w:tc>
      </w:tr>
      <w:tr w:rsidR="000F614D" w:rsidRPr="000F614D" w14:paraId="26A9CCE9" w14:textId="77777777" w:rsidTr="000F614D">
        <w:trPr>
          <w:trHeight w:val="315"/>
        </w:trPr>
        <w:tc>
          <w:tcPr>
            <w:tcW w:w="2679" w:type="dxa"/>
            <w:tcBorders>
              <w:top w:val="nil"/>
              <w:left w:val="single" w:sz="4" w:space="0" w:color="000000"/>
              <w:bottom w:val="single" w:sz="4" w:space="0" w:color="000000"/>
              <w:right w:val="single" w:sz="4" w:space="0" w:color="000000"/>
            </w:tcBorders>
            <w:noWrap/>
            <w:vAlign w:val="bottom"/>
            <w:hideMark/>
          </w:tcPr>
          <w:p w14:paraId="474606A9" w14:textId="77777777" w:rsidR="000F614D" w:rsidRPr="000F614D" w:rsidRDefault="000F614D" w:rsidP="000F614D">
            <w:pPr>
              <w:spacing w:line="240" w:lineRule="auto"/>
              <w:rPr>
                <w:rFonts w:eastAsia="Times New Roman"/>
                <w:color w:val="000000"/>
                <w:sz w:val="24"/>
                <w:szCs w:val="24"/>
                <w:lang w:val="en-IN"/>
              </w:rPr>
            </w:pPr>
            <w:r w:rsidRPr="000F614D">
              <w:rPr>
                <w:rFonts w:eastAsia="Times New Roman"/>
                <w:color w:val="000000"/>
                <w:sz w:val="24"/>
                <w:szCs w:val="24"/>
                <w:lang w:val="en-IN"/>
              </w:rPr>
              <w:t>Cumulative Cash Flows</w:t>
            </w:r>
          </w:p>
        </w:tc>
        <w:tc>
          <w:tcPr>
            <w:tcW w:w="1041" w:type="dxa"/>
            <w:tcBorders>
              <w:top w:val="nil"/>
              <w:left w:val="nil"/>
              <w:bottom w:val="single" w:sz="4" w:space="0" w:color="000000"/>
              <w:right w:val="single" w:sz="4" w:space="0" w:color="000000"/>
            </w:tcBorders>
            <w:noWrap/>
            <w:vAlign w:val="bottom"/>
            <w:hideMark/>
          </w:tcPr>
          <w:p w14:paraId="647A68B8" w14:textId="14C826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w:t>
            </w:r>
            <w:r w:rsidR="00205DC2" w:rsidRPr="000F614D">
              <w:rPr>
                <w:rFonts w:eastAsia="Times New Roman"/>
                <w:color w:val="0000FF"/>
                <w:sz w:val="24"/>
                <w:szCs w:val="24"/>
                <w:lang w:val="en-IN"/>
              </w:rPr>
              <w:t>£ (</w:t>
            </w:r>
            <w:r w:rsidRPr="000F614D">
              <w:rPr>
                <w:rFonts w:eastAsia="Times New Roman"/>
                <w:color w:val="0000FF"/>
                <w:sz w:val="24"/>
                <w:szCs w:val="24"/>
                <w:lang w:val="en-IN"/>
              </w:rPr>
              <w:t>50.00)</w:t>
            </w:r>
          </w:p>
        </w:tc>
        <w:tc>
          <w:tcPr>
            <w:tcW w:w="1041" w:type="dxa"/>
            <w:tcBorders>
              <w:top w:val="nil"/>
              <w:left w:val="nil"/>
              <w:bottom w:val="single" w:sz="4" w:space="0" w:color="000000"/>
              <w:right w:val="single" w:sz="4" w:space="0" w:color="000000"/>
            </w:tcBorders>
            <w:noWrap/>
            <w:vAlign w:val="bottom"/>
            <w:hideMark/>
          </w:tcPr>
          <w:p w14:paraId="47104731"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£ 10.00 </w:t>
            </w:r>
          </w:p>
        </w:tc>
        <w:tc>
          <w:tcPr>
            <w:tcW w:w="1041" w:type="dxa"/>
            <w:tcBorders>
              <w:top w:val="nil"/>
              <w:left w:val="nil"/>
              <w:bottom w:val="single" w:sz="4" w:space="0" w:color="000000"/>
              <w:right w:val="single" w:sz="4" w:space="0" w:color="000000"/>
            </w:tcBorders>
            <w:noWrap/>
            <w:vAlign w:val="bottom"/>
            <w:hideMark/>
          </w:tcPr>
          <w:p w14:paraId="5687EF4D"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£ 12.00 </w:t>
            </w:r>
          </w:p>
        </w:tc>
        <w:tc>
          <w:tcPr>
            <w:tcW w:w="1041" w:type="dxa"/>
            <w:tcBorders>
              <w:top w:val="nil"/>
              <w:left w:val="nil"/>
              <w:bottom w:val="single" w:sz="4" w:space="0" w:color="000000"/>
              <w:right w:val="single" w:sz="4" w:space="0" w:color="000000"/>
            </w:tcBorders>
            <w:noWrap/>
            <w:vAlign w:val="bottom"/>
            <w:hideMark/>
          </w:tcPr>
          <w:p w14:paraId="37F44845"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£ 14.00 </w:t>
            </w:r>
          </w:p>
        </w:tc>
        <w:tc>
          <w:tcPr>
            <w:tcW w:w="970" w:type="dxa"/>
            <w:tcBorders>
              <w:top w:val="nil"/>
              <w:left w:val="nil"/>
              <w:bottom w:val="single" w:sz="4" w:space="0" w:color="000000"/>
              <w:right w:val="single" w:sz="4" w:space="0" w:color="000000"/>
            </w:tcBorders>
            <w:noWrap/>
            <w:vAlign w:val="bottom"/>
            <w:hideMark/>
          </w:tcPr>
          <w:p w14:paraId="31855D1A"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£10.00 </w:t>
            </w:r>
          </w:p>
        </w:tc>
        <w:tc>
          <w:tcPr>
            <w:tcW w:w="789" w:type="dxa"/>
            <w:tcBorders>
              <w:top w:val="nil"/>
              <w:left w:val="nil"/>
              <w:bottom w:val="single" w:sz="4" w:space="0" w:color="000000"/>
              <w:right w:val="single" w:sz="4" w:space="0" w:color="000000"/>
            </w:tcBorders>
            <w:noWrap/>
            <w:vAlign w:val="bottom"/>
            <w:hideMark/>
          </w:tcPr>
          <w:p w14:paraId="645186B5"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£8.00 </w:t>
            </w:r>
          </w:p>
        </w:tc>
      </w:tr>
      <w:tr w:rsidR="000F614D" w:rsidRPr="000F614D" w14:paraId="01F62114" w14:textId="77777777" w:rsidTr="000F614D">
        <w:trPr>
          <w:trHeight w:val="315"/>
        </w:trPr>
        <w:tc>
          <w:tcPr>
            <w:tcW w:w="2679" w:type="dxa"/>
            <w:tcBorders>
              <w:top w:val="nil"/>
              <w:left w:val="single" w:sz="4" w:space="0" w:color="000000"/>
              <w:bottom w:val="single" w:sz="4" w:space="0" w:color="000000"/>
              <w:right w:val="single" w:sz="4" w:space="0" w:color="000000"/>
            </w:tcBorders>
            <w:noWrap/>
            <w:vAlign w:val="bottom"/>
            <w:hideMark/>
          </w:tcPr>
          <w:p w14:paraId="5B26C37C" w14:textId="77777777" w:rsidR="000F614D" w:rsidRPr="000F614D" w:rsidRDefault="000F614D" w:rsidP="000F614D">
            <w:pPr>
              <w:spacing w:line="240" w:lineRule="auto"/>
              <w:rPr>
                <w:rFonts w:eastAsia="Times New Roman"/>
                <w:color w:val="000000"/>
                <w:sz w:val="24"/>
                <w:szCs w:val="24"/>
                <w:lang w:val="en-IN"/>
              </w:rPr>
            </w:pPr>
            <w:r w:rsidRPr="000F614D">
              <w:rPr>
                <w:rFonts w:eastAsia="Times New Roman"/>
                <w:color w:val="000000"/>
                <w:sz w:val="24"/>
                <w:szCs w:val="24"/>
                <w:lang w:val="en-IN"/>
              </w:rPr>
              <w:t>Finding Payback</w:t>
            </w:r>
          </w:p>
        </w:tc>
        <w:tc>
          <w:tcPr>
            <w:tcW w:w="1041" w:type="dxa"/>
            <w:tcBorders>
              <w:top w:val="nil"/>
              <w:left w:val="nil"/>
              <w:bottom w:val="single" w:sz="4" w:space="0" w:color="000000"/>
              <w:right w:val="single" w:sz="4" w:space="0" w:color="000000"/>
            </w:tcBorders>
            <w:noWrap/>
            <w:vAlign w:val="bottom"/>
            <w:hideMark/>
          </w:tcPr>
          <w:p w14:paraId="792658C4" w14:textId="27CCF8AA"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w:t>
            </w:r>
            <w:r w:rsidR="00205DC2" w:rsidRPr="000F614D">
              <w:rPr>
                <w:rFonts w:eastAsia="Times New Roman"/>
                <w:color w:val="0000FF"/>
                <w:sz w:val="24"/>
                <w:szCs w:val="24"/>
                <w:lang w:val="en-IN"/>
              </w:rPr>
              <w:t>£ (</w:t>
            </w:r>
            <w:r w:rsidRPr="000F614D">
              <w:rPr>
                <w:rFonts w:eastAsia="Times New Roman"/>
                <w:color w:val="0000FF"/>
                <w:sz w:val="24"/>
                <w:szCs w:val="24"/>
                <w:lang w:val="en-IN"/>
              </w:rPr>
              <w:t>50.00)</w:t>
            </w:r>
          </w:p>
        </w:tc>
        <w:tc>
          <w:tcPr>
            <w:tcW w:w="1041" w:type="dxa"/>
            <w:tcBorders>
              <w:top w:val="nil"/>
              <w:left w:val="nil"/>
              <w:bottom w:val="single" w:sz="4" w:space="0" w:color="000000"/>
              <w:right w:val="single" w:sz="4" w:space="0" w:color="000000"/>
            </w:tcBorders>
            <w:noWrap/>
            <w:vAlign w:val="bottom"/>
            <w:hideMark/>
          </w:tcPr>
          <w:p w14:paraId="4F28468C" w14:textId="1C3AA974"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w:t>
            </w:r>
            <w:r w:rsidR="00205DC2" w:rsidRPr="000F614D">
              <w:rPr>
                <w:rFonts w:eastAsia="Times New Roman"/>
                <w:color w:val="0000FF"/>
                <w:sz w:val="24"/>
                <w:szCs w:val="24"/>
                <w:lang w:val="en-IN"/>
              </w:rPr>
              <w:t>£ (</w:t>
            </w:r>
            <w:r w:rsidRPr="000F614D">
              <w:rPr>
                <w:rFonts w:eastAsia="Times New Roman"/>
                <w:color w:val="0000FF"/>
                <w:sz w:val="24"/>
                <w:szCs w:val="24"/>
                <w:lang w:val="en-IN"/>
              </w:rPr>
              <w:t>40.00)</w:t>
            </w:r>
          </w:p>
        </w:tc>
        <w:tc>
          <w:tcPr>
            <w:tcW w:w="1041" w:type="dxa"/>
            <w:tcBorders>
              <w:top w:val="nil"/>
              <w:left w:val="nil"/>
              <w:bottom w:val="single" w:sz="4" w:space="0" w:color="000000"/>
              <w:right w:val="single" w:sz="4" w:space="0" w:color="000000"/>
            </w:tcBorders>
            <w:noWrap/>
            <w:vAlign w:val="bottom"/>
            <w:hideMark/>
          </w:tcPr>
          <w:p w14:paraId="57273FB3" w14:textId="36B7C91E"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w:t>
            </w:r>
            <w:r w:rsidR="00205DC2" w:rsidRPr="000F614D">
              <w:rPr>
                <w:rFonts w:eastAsia="Times New Roman"/>
                <w:color w:val="0000FF"/>
                <w:sz w:val="24"/>
                <w:szCs w:val="24"/>
                <w:lang w:val="en-IN"/>
              </w:rPr>
              <w:t>£ (</w:t>
            </w:r>
            <w:r w:rsidRPr="000F614D">
              <w:rPr>
                <w:rFonts w:eastAsia="Times New Roman"/>
                <w:color w:val="0000FF"/>
                <w:sz w:val="24"/>
                <w:szCs w:val="24"/>
                <w:lang w:val="en-IN"/>
              </w:rPr>
              <w:t>28.00)</w:t>
            </w:r>
          </w:p>
        </w:tc>
        <w:tc>
          <w:tcPr>
            <w:tcW w:w="1041" w:type="dxa"/>
            <w:tcBorders>
              <w:top w:val="nil"/>
              <w:left w:val="nil"/>
              <w:bottom w:val="single" w:sz="4" w:space="0" w:color="000000"/>
              <w:right w:val="single" w:sz="4" w:space="0" w:color="000000"/>
            </w:tcBorders>
            <w:noWrap/>
            <w:vAlign w:val="bottom"/>
            <w:hideMark/>
          </w:tcPr>
          <w:p w14:paraId="17C3A3E0" w14:textId="189BCF4B"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w:t>
            </w:r>
            <w:r w:rsidR="00205DC2" w:rsidRPr="000F614D">
              <w:rPr>
                <w:rFonts w:eastAsia="Times New Roman"/>
                <w:color w:val="0000FF"/>
                <w:sz w:val="24"/>
                <w:szCs w:val="24"/>
                <w:lang w:val="en-IN"/>
              </w:rPr>
              <w:t>£ (</w:t>
            </w:r>
            <w:r w:rsidRPr="000F614D">
              <w:rPr>
                <w:rFonts w:eastAsia="Times New Roman"/>
                <w:color w:val="0000FF"/>
                <w:sz w:val="24"/>
                <w:szCs w:val="24"/>
                <w:lang w:val="en-IN"/>
              </w:rPr>
              <w:t>14.00)</w:t>
            </w:r>
          </w:p>
        </w:tc>
        <w:tc>
          <w:tcPr>
            <w:tcW w:w="970" w:type="dxa"/>
            <w:tcBorders>
              <w:top w:val="nil"/>
              <w:left w:val="nil"/>
              <w:bottom w:val="single" w:sz="4" w:space="0" w:color="000000"/>
              <w:right w:val="single" w:sz="4" w:space="0" w:color="000000"/>
            </w:tcBorders>
            <w:shd w:val="clear" w:color="FFFF00" w:fill="FFFF00"/>
            <w:noWrap/>
            <w:vAlign w:val="bottom"/>
            <w:hideMark/>
          </w:tcPr>
          <w:p w14:paraId="477286CA" w14:textId="77777777" w:rsidR="000F614D" w:rsidRPr="000F614D" w:rsidRDefault="000F614D" w:rsidP="000F614D">
            <w:pPr>
              <w:spacing w:line="240" w:lineRule="auto"/>
              <w:jc w:val="right"/>
              <w:rPr>
                <w:rFonts w:eastAsia="Times New Roman"/>
                <w:b/>
                <w:bCs/>
                <w:color w:val="0000FF"/>
                <w:sz w:val="24"/>
                <w:szCs w:val="24"/>
                <w:lang w:val="en-IN"/>
              </w:rPr>
            </w:pPr>
            <w:r w:rsidRPr="000F614D">
              <w:rPr>
                <w:rFonts w:eastAsia="Times New Roman"/>
                <w:b/>
                <w:bCs/>
                <w:color w:val="0000FF"/>
                <w:sz w:val="24"/>
                <w:szCs w:val="24"/>
                <w:lang w:val="en-IN"/>
              </w:rPr>
              <w:t xml:space="preserve"> £ (4.00)</w:t>
            </w:r>
          </w:p>
        </w:tc>
        <w:tc>
          <w:tcPr>
            <w:tcW w:w="789" w:type="dxa"/>
            <w:tcBorders>
              <w:top w:val="nil"/>
              <w:left w:val="nil"/>
              <w:bottom w:val="single" w:sz="4" w:space="0" w:color="000000"/>
              <w:right w:val="single" w:sz="4" w:space="0" w:color="000000"/>
            </w:tcBorders>
            <w:noWrap/>
            <w:vAlign w:val="bottom"/>
            <w:hideMark/>
          </w:tcPr>
          <w:p w14:paraId="0FA9D8FD" w14:textId="77777777" w:rsidR="000F614D" w:rsidRPr="000F614D" w:rsidRDefault="000F614D" w:rsidP="000F614D">
            <w:pPr>
              <w:spacing w:line="240" w:lineRule="auto"/>
              <w:jc w:val="right"/>
              <w:rPr>
                <w:rFonts w:eastAsia="Times New Roman"/>
                <w:color w:val="0000FF"/>
                <w:sz w:val="24"/>
                <w:szCs w:val="24"/>
                <w:lang w:val="en-IN"/>
              </w:rPr>
            </w:pPr>
            <w:r w:rsidRPr="000F614D">
              <w:rPr>
                <w:rFonts w:eastAsia="Times New Roman"/>
                <w:color w:val="0000FF"/>
                <w:sz w:val="24"/>
                <w:szCs w:val="24"/>
                <w:lang w:val="en-IN"/>
              </w:rPr>
              <w:t xml:space="preserve"> £4.00 </w:t>
            </w:r>
          </w:p>
        </w:tc>
      </w:tr>
      <w:tr w:rsidR="000F614D" w:rsidRPr="000F614D" w14:paraId="249AF58D" w14:textId="77777777" w:rsidTr="000F614D">
        <w:trPr>
          <w:trHeight w:val="315"/>
        </w:trPr>
        <w:tc>
          <w:tcPr>
            <w:tcW w:w="8602" w:type="dxa"/>
            <w:gridSpan w:val="7"/>
            <w:tcBorders>
              <w:top w:val="single" w:sz="4" w:space="0" w:color="000000"/>
              <w:left w:val="single" w:sz="4" w:space="0" w:color="000000"/>
              <w:bottom w:val="single" w:sz="4" w:space="0" w:color="000000"/>
              <w:right w:val="single" w:sz="4" w:space="0" w:color="000000"/>
            </w:tcBorders>
            <w:vAlign w:val="bottom"/>
            <w:hideMark/>
          </w:tcPr>
          <w:p w14:paraId="5A5FB476" w14:textId="77777777" w:rsidR="000F614D" w:rsidRPr="000F614D" w:rsidRDefault="000F614D" w:rsidP="000F614D">
            <w:pPr>
              <w:spacing w:line="240" w:lineRule="auto"/>
              <w:jc w:val="center"/>
              <w:rPr>
                <w:rFonts w:eastAsia="Times New Roman"/>
                <w:b/>
                <w:bCs/>
                <w:i/>
                <w:iCs/>
                <w:color w:val="5B0F00"/>
                <w:sz w:val="24"/>
                <w:szCs w:val="24"/>
                <w:lang w:val="en-IN"/>
              </w:rPr>
            </w:pPr>
            <w:r w:rsidRPr="000F614D">
              <w:rPr>
                <w:rFonts w:eastAsia="Times New Roman"/>
                <w:b/>
                <w:bCs/>
                <w:i/>
                <w:iCs/>
                <w:color w:val="5B0F00"/>
                <w:sz w:val="24"/>
                <w:szCs w:val="24"/>
                <w:lang w:val="en-IN"/>
              </w:rPr>
              <w:t xml:space="preserve">Payback Period = Years Until Break - Even = Uncovered Cost at the Beginning of the Year / Cash Flows During the Year x 12 </w:t>
            </w:r>
          </w:p>
        </w:tc>
      </w:tr>
      <w:tr w:rsidR="000F614D" w:rsidRPr="000F614D" w14:paraId="702C4F61" w14:textId="77777777" w:rsidTr="000F614D">
        <w:trPr>
          <w:trHeight w:val="315"/>
        </w:trPr>
        <w:tc>
          <w:tcPr>
            <w:tcW w:w="8602" w:type="dxa"/>
            <w:gridSpan w:val="7"/>
            <w:tcBorders>
              <w:top w:val="single" w:sz="4" w:space="0" w:color="000000"/>
              <w:left w:val="single" w:sz="4" w:space="0" w:color="000000"/>
              <w:bottom w:val="single" w:sz="4" w:space="0" w:color="000000"/>
              <w:right w:val="single" w:sz="4" w:space="0" w:color="000000"/>
            </w:tcBorders>
            <w:vAlign w:val="bottom"/>
            <w:hideMark/>
          </w:tcPr>
          <w:p w14:paraId="67CAF52B" w14:textId="4CD3F42B" w:rsidR="000F614D" w:rsidRPr="000F614D" w:rsidRDefault="000F614D" w:rsidP="000F614D">
            <w:pPr>
              <w:spacing w:line="240" w:lineRule="auto"/>
              <w:jc w:val="center"/>
              <w:rPr>
                <w:rFonts w:eastAsia="Times New Roman"/>
                <w:b/>
                <w:bCs/>
                <w:i/>
                <w:iCs/>
                <w:color w:val="5B0F00"/>
                <w:sz w:val="24"/>
                <w:szCs w:val="24"/>
                <w:lang w:val="en-IN"/>
              </w:rPr>
            </w:pPr>
            <w:r w:rsidRPr="000F614D">
              <w:rPr>
                <w:rFonts w:eastAsia="Times New Roman"/>
                <w:b/>
                <w:bCs/>
                <w:i/>
                <w:iCs/>
                <w:color w:val="5B0F00"/>
                <w:sz w:val="24"/>
                <w:szCs w:val="24"/>
                <w:lang w:val="en-IN"/>
              </w:rPr>
              <w:t xml:space="preserve">Payback Period Calculation </w:t>
            </w:r>
            <w:r w:rsidR="00205DC2" w:rsidRPr="000F614D">
              <w:rPr>
                <w:rFonts w:eastAsia="Times New Roman"/>
                <w:b/>
                <w:bCs/>
                <w:i/>
                <w:iCs/>
                <w:color w:val="5B0F00"/>
                <w:sz w:val="24"/>
                <w:szCs w:val="24"/>
                <w:lang w:val="en-IN"/>
              </w:rPr>
              <w:t>= 4</w:t>
            </w:r>
            <w:r w:rsidRPr="000F614D">
              <w:rPr>
                <w:rFonts w:eastAsia="Times New Roman"/>
                <w:b/>
                <w:bCs/>
                <w:i/>
                <w:iCs/>
                <w:color w:val="5B0F00"/>
                <w:sz w:val="24"/>
                <w:szCs w:val="24"/>
                <w:lang w:val="en-IN"/>
              </w:rPr>
              <w:t xml:space="preserve"> Years + £4 / £8 x 12</w:t>
            </w:r>
          </w:p>
        </w:tc>
      </w:tr>
      <w:tr w:rsidR="000F614D" w:rsidRPr="000F614D" w14:paraId="43D3D555" w14:textId="77777777" w:rsidTr="000F614D">
        <w:trPr>
          <w:trHeight w:val="315"/>
        </w:trPr>
        <w:tc>
          <w:tcPr>
            <w:tcW w:w="8602" w:type="dxa"/>
            <w:gridSpan w:val="7"/>
            <w:tcBorders>
              <w:top w:val="single" w:sz="4" w:space="0" w:color="000000"/>
              <w:left w:val="single" w:sz="4" w:space="0" w:color="000000"/>
              <w:bottom w:val="single" w:sz="4" w:space="0" w:color="000000"/>
              <w:right w:val="single" w:sz="4" w:space="0" w:color="000000"/>
            </w:tcBorders>
            <w:vAlign w:val="bottom"/>
            <w:hideMark/>
          </w:tcPr>
          <w:p w14:paraId="6EEE377E" w14:textId="77777777" w:rsidR="000F614D" w:rsidRPr="000F614D" w:rsidRDefault="000F614D" w:rsidP="000F614D">
            <w:pPr>
              <w:spacing w:line="240" w:lineRule="auto"/>
              <w:jc w:val="center"/>
              <w:rPr>
                <w:rFonts w:eastAsia="Times New Roman"/>
                <w:b/>
                <w:bCs/>
                <w:i/>
                <w:iCs/>
                <w:color w:val="5B0F00"/>
                <w:sz w:val="24"/>
                <w:szCs w:val="24"/>
                <w:lang w:val="en-IN"/>
              </w:rPr>
            </w:pPr>
            <w:r w:rsidRPr="000F614D">
              <w:rPr>
                <w:rFonts w:eastAsia="Times New Roman"/>
                <w:b/>
                <w:bCs/>
                <w:i/>
                <w:iCs/>
                <w:color w:val="5B0F00"/>
                <w:sz w:val="24"/>
                <w:szCs w:val="24"/>
                <w:lang w:val="en-IN"/>
              </w:rPr>
              <w:t>Payback Period = 4 Years 6 Months</w:t>
            </w:r>
          </w:p>
        </w:tc>
      </w:tr>
    </w:tbl>
    <w:p w14:paraId="5BEBD8F3" w14:textId="77777777" w:rsidR="000F614D" w:rsidRDefault="000F614D" w:rsidP="00447C26">
      <w:pPr>
        <w:spacing w:after="240" w:line="360" w:lineRule="auto"/>
        <w:jc w:val="both"/>
        <w:rPr>
          <w:sz w:val="24"/>
          <w:szCs w:val="24"/>
        </w:rPr>
      </w:pPr>
    </w:p>
    <w:tbl>
      <w:tblPr>
        <w:tblW w:w="0" w:type="dxa"/>
        <w:tblCellMar>
          <w:left w:w="0" w:type="dxa"/>
          <w:right w:w="0" w:type="dxa"/>
        </w:tblCellMar>
        <w:tblLook w:val="04A0" w:firstRow="1" w:lastRow="0" w:firstColumn="1" w:lastColumn="0" w:noHBand="0" w:noVBand="1"/>
      </w:tblPr>
      <w:tblGrid>
        <w:gridCol w:w="2411"/>
        <w:gridCol w:w="1178"/>
        <w:gridCol w:w="1179"/>
        <w:gridCol w:w="1179"/>
        <w:gridCol w:w="1179"/>
        <w:gridCol w:w="1013"/>
        <w:gridCol w:w="980"/>
      </w:tblGrid>
      <w:tr w:rsidR="000F614D" w:rsidRPr="000F614D" w14:paraId="16582F87" w14:textId="77777777">
        <w:trPr>
          <w:trHeight w:val="315"/>
        </w:trPr>
        <w:tc>
          <w:tcPr>
            <w:tcW w:w="0" w:type="auto"/>
            <w:gridSpan w:val="7"/>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bottom"/>
            <w:hideMark/>
          </w:tcPr>
          <w:p w14:paraId="029B2E9F"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Payback Period (Project B)</w:t>
            </w:r>
          </w:p>
        </w:tc>
      </w:tr>
      <w:tr w:rsidR="000F614D" w:rsidRPr="000F614D" w14:paraId="4BE3EA34" w14:textId="77777777">
        <w:trPr>
          <w:trHeight w:val="315"/>
        </w:trPr>
        <w:tc>
          <w:tcPr>
            <w:tcW w:w="0" w:type="auto"/>
            <w:tcBorders>
              <w:top w:val="single" w:sz="6" w:space="0" w:color="CCCCCC"/>
              <w:left w:val="single" w:sz="6" w:space="0" w:color="FFFFFF"/>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50241680"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13800FC8"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0</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32EA38FC"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1</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5E98E068"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2</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29E5CCD9"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3</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6FF07D37"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4</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7800A5C2"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5</w:t>
            </w:r>
          </w:p>
        </w:tc>
      </w:tr>
      <w:tr w:rsidR="000F614D" w:rsidRPr="000F614D" w14:paraId="581AC4B5"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19CA7EF" w14:textId="77777777" w:rsidR="000F614D" w:rsidRPr="000F614D" w:rsidRDefault="000F614D" w:rsidP="000F614D">
            <w:pPr>
              <w:spacing w:after="240" w:line="360" w:lineRule="auto"/>
              <w:jc w:val="both"/>
              <w:rPr>
                <w:sz w:val="24"/>
                <w:szCs w:val="24"/>
                <w:lang w:val="en-IN"/>
              </w:rPr>
            </w:pPr>
            <w:r w:rsidRPr="000F614D">
              <w:rPr>
                <w:sz w:val="24"/>
                <w:szCs w:val="24"/>
                <w:lang w:val="en-IN"/>
              </w:rPr>
              <w:t>Initial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E32389" w14:textId="77777777" w:rsidR="000F614D" w:rsidRPr="000F614D" w:rsidRDefault="000F614D" w:rsidP="000F614D">
            <w:pPr>
              <w:spacing w:after="240" w:line="360" w:lineRule="auto"/>
              <w:jc w:val="both"/>
              <w:rPr>
                <w:sz w:val="24"/>
                <w:szCs w:val="24"/>
                <w:lang w:val="en-IN"/>
              </w:rPr>
            </w:pPr>
            <w:r w:rsidRPr="000F614D">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1D722F3"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564A41D"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0F8AC3A"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EF3EFAE"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F3ED268" w14:textId="77777777" w:rsidR="000F614D" w:rsidRPr="000F614D" w:rsidRDefault="000F614D" w:rsidP="000F614D">
            <w:pPr>
              <w:spacing w:after="240" w:line="360" w:lineRule="auto"/>
              <w:jc w:val="both"/>
              <w:rPr>
                <w:sz w:val="24"/>
                <w:szCs w:val="24"/>
                <w:lang w:val="en-IN"/>
              </w:rPr>
            </w:pPr>
          </w:p>
        </w:tc>
      </w:tr>
      <w:tr w:rsidR="000F614D" w:rsidRPr="000F614D" w14:paraId="0D88F02B"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5F9475F" w14:textId="77777777" w:rsidR="000F614D" w:rsidRPr="000F614D" w:rsidRDefault="000F614D" w:rsidP="000F614D">
            <w:pPr>
              <w:spacing w:after="240" w:line="360" w:lineRule="auto"/>
              <w:jc w:val="both"/>
              <w:rPr>
                <w:sz w:val="24"/>
                <w:szCs w:val="24"/>
                <w:lang w:val="en-IN"/>
              </w:rPr>
            </w:pPr>
            <w:r w:rsidRPr="000F614D">
              <w:rPr>
                <w:sz w:val="24"/>
                <w:szCs w:val="24"/>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733C56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828DB9B"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7DA553"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93C16B9"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40B28B"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A0E315F"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r>
      <w:tr w:rsidR="000F614D" w:rsidRPr="000F614D" w14:paraId="3D6C894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9724F67" w14:textId="77777777" w:rsidR="000F614D" w:rsidRPr="000F614D" w:rsidRDefault="000F614D" w:rsidP="000F614D">
            <w:pPr>
              <w:spacing w:after="240" w:line="360" w:lineRule="auto"/>
              <w:jc w:val="both"/>
              <w:rPr>
                <w:sz w:val="24"/>
                <w:szCs w:val="24"/>
                <w:lang w:val="en-IN"/>
              </w:rPr>
            </w:pPr>
            <w:r w:rsidRPr="000F614D">
              <w:rPr>
                <w:sz w:val="24"/>
                <w:szCs w:val="24"/>
                <w:lang w:val="en-IN"/>
              </w:rPr>
              <w:t>Scrap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5CFB96"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72C62D0"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CD79DAE"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6C8E711"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4553C42"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4F59BF2"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 </w:t>
            </w:r>
          </w:p>
        </w:tc>
      </w:tr>
      <w:tr w:rsidR="000F614D" w:rsidRPr="000F614D" w14:paraId="7B5902C6"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7DC2884" w14:textId="77777777" w:rsidR="000F614D" w:rsidRPr="000F614D" w:rsidRDefault="000F614D" w:rsidP="000F614D">
            <w:pPr>
              <w:spacing w:after="240" w:line="360" w:lineRule="auto"/>
              <w:jc w:val="both"/>
              <w:rPr>
                <w:sz w:val="24"/>
                <w:szCs w:val="24"/>
                <w:lang w:val="en-IN"/>
              </w:rPr>
            </w:pPr>
            <w:r w:rsidRPr="000F614D">
              <w:rPr>
                <w:sz w:val="24"/>
                <w:szCs w:val="24"/>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40B05C1" w14:textId="77777777" w:rsidR="000F614D" w:rsidRPr="000F614D" w:rsidRDefault="000F614D" w:rsidP="000F614D">
            <w:pPr>
              <w:spacing w:after="240" w:line="360" w:lineRule="auto"/>
              <w:jc w:val="both"/>
              <w:rPr>
                <w:sz w:val="24"/>
                <w:szCs w:val="24"/>
                <w:lang w:val="en-IN"/>
              </w:rPr>
            </w:pPr>
            <w:r w:rsidRPr="000F614D">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5E8809F"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9B46DA"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6F9F30A"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DED71F1"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93903F0"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r>
      <w:tr w:rsidR="000F614D" w:rsidRPr="000F614D" w14:paraId="7CCACEC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0CC580C" w14:textId="77777777" w:rsidR="000F614D" w:rsidRPr="000F614D" w:rsidRDefault="000F614D" w:rsidP="000F614D">
            <w:pPr>
              <w:spacing w:after="240" w:line="360" w:lineRule="auto"/>
              <w:jc w:val="both"/>
              <w:rPr>
                <w:sz w:val="24"/>
                <w:szCs w:val="24"/>
                <w:lang w:val="en-IN"/>
              </w:rPr>
            </w:pPr>
            <w:r w:rsidRPr="000F614D">
              <w:rPr>
                <w:sz w:val="24"/>
                <w:szCs w:val="24"/>
                <w:lang w:val="en-IN"/>
              </w:rPr>
              <w:t>Finding Payback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A5A9069" w14:textId="77777777" w:rsidR="000F614D" w:rsidRPr="000F614D" w:rsidRDefault="000F614D" w:rsidP="000F614D">
            <w:pPr>
              <w:spacing w:after="240" w:line="360" w:lineRule="auto"/>
              <w:jc w:val="both"/>
              <w:rPr>
                <w:sz w:val="24"/>
                <w:szCs w:val="24"/>
                <w:lang w:val="en-IN"/>
              </w:rPr>
            </w:pPr>
            <w:r w:rsidRPr="000F614D">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F62F3FE" w14:textId="77777777" w:rsidR="000F614D" w:rsidRPr="000F614D" w:rsidRDefault="000F614D" w:rsidP="000F614D">
            <w:pPr>
              <w:spacing w:after="240" w:line="360" w:lineRule="auto"/>
              <w:jc w:val="both"/>
              <w:rPr>
                <w:sz w:val="24"/>
                <w:szCs w:val="24"/>
                <w:lang w:val="en-IN"/>
              </w:rPr>
            </w:pPr>
            <w:r w:rsidRPr="000F614D">
              <w:rPr>
                <w:sz w:val="24"/>
                <w:szCs w:val="24"/>
                <w:lang w:val="en-IN"/>
              </w:rPr>
              <w:t>£ (39.00)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2374E08" w14:textId="77777777" w:rsidR="000F614D" w:rsidRPr="000F614D" w:rsidRDefault="000F614D" w:rsidP="000F614D">
            <w:pPr>
              <w:spacing w:after="240" w:line="360" w:lineRule="auto"/>
              <w:jc w:val="both"/>
              <w:rPr>
                <w:sz w:val="24"/>
                <w:szCs w:val="24"/>
                <w:lang w:val="en-IN"/>
              </w:rPr>
            </w:pPr>
            <w:r w:rsidRPr="000F614D">
              <w:rPr>
                <w:sz w:val="24"/>
                <w:szCs w:val="24"/>
                <w:lang w:val="en-IN"/>
              </w:rPr>
              <w:t>£ (28.00)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EB98549" w14:textId="77777777" w:rsidR="000F614D" w:rsidRPr="000F614D" w:rsidRDefault="000F614D" w:rsidP="000F614D">
            <w:pPr>
              <w:spacing w:after="240" w:line="360" w:lineRule="auto"/>
              <w:jc w:val="both"/>
              <w:rPr>
                <w:sz w:val="24"/>
                <w:szCs w:val="24"/>
                <w:lang w:val="en-IN"/>
              </w:rPr>
            </w:pPr>
            <w:r w:rsidRPr="000F614D">
              <w:rPr>
                <w:sz w:val="24"/>
                <w:szCs w:val="24"/>
                <w:lang w:val="en-IN"/>
              </w:rPr>
              <w:t>£ (17.00)</w:t>
            </w:r>
          </w:p>
        </w:tc>
        <w:tc>
          <w:tcPr>
            <w:tcW w:w="0" w:type="auto"/>
            <w:tcBorders>
              <w:top w:val="single" w:sz="6" w:space="0" w:color="CCCCCC"/>
              <w:left w:val="single" w:sz="6" w:space="0" w:color="CCCCCC"/>
              <w:bottom w:val="single" w:sz="6" w:space="0" w:color="000000"/>
              <w:right w:val="single" w:sz="6" w:space="0" w:color="000000"/>
            </w:tcBorders>
            <w:shd w:val="clear" w:color="auto" w:fill="FFFF00"/>
            <w:tcMar>
              <w:top w:w="30" w:type="dxa"/>
              <w:left w:w="45" w:type="dxa"/>
              <w:bottom w:w="30" w:type="dxa"/>
              <w:right w:w="45" w:type="dxa"/>
            </w:tcMar>
            <w:vAlign w:val="bottom"/>
            <w:hideMark/>
          </w:tcPr>
          <w:p w14:paraId="3E3B2F71"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 (6.00)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F97C76E"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 </w:t>
            </w:r>
          </w:p>
        </w:tc>
      </w:tr>
      <w:tr w:rsidR="000F614D" w:rsidRPr="000F614D" w14:paraId="607BFFA4" w14:textId="77777777">
        <w:trPr>
          <w:trHeight w:val="315"/>
        </w:trPr>
        <w:tc>
          <w:tcPr>
            <w:tcW w:w="0" w:type="auto"/>
            <w:gridSpan w:val="7"/>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B6C9AD1"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 xml:space="preserve">Payback Period = Years Until Break - Even = Uncovered Cost at the Beginning of the Year / Cash Flows During the Year x 12 </w:t>
            </w:r>
          </w:p>
        </w:tc>
      </w:tr>
      <w:tr w:rsidR="000F614D" w:rsidRPr="000F614D" w14:paraId="17EB57B8" w14:textId="77777777">
        <w:trPr>
          <w:trHeight w:val="315"/>
        </w:trPr>
        <w:tc>
          <w:tcPr>
            <w:tcW w:w="0" w:type="auto"/>
            <w:gridSpan w:val="7"/>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00B2DDE"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Payback Period Calculation = 4 Years + £6 / £11 x 12</w:t>
            </w:r>
          </w:p>
        </w:tc>
      </w:tr>
      <w:tr w:rsidR="000F614D" w:rsidRPr="000F614D" w14:paraId="67904560" w14:textId="77777777">
        <w:trPr>
          <w:trHeight w:val="315"/>
        </w:trPr>
        <w:tc>
          <w:tcPr>
            <w:tcW w:w="0" w:type="auto"/>
            <w:gridSpan w:val="7"/>
            <w:tcBorders>
              <w:top w:val="single" w:sz="6" w:space="0" w:color="CCCCCC"/>
              <w:left w:val="single" w:sz="6" w:space="0" w:color="000000"/>
              <w:bottom w:val="single" w:sz="6" w:space="0" w:color="000000"/>
              <w:right w:val="single" w:sz="6" w:space="0" w:color="000000"/>
            </w:tcBorders>
            <w:shd w:val="clear" w:color="auto" w:fill="00FF00"/>
            <w:tcMar>
              <w:top w:w="30" w:type="dxa"/>
              <w:left w:w="45" w:type="dxa"/>
              <w:bottom w:w="30" w:type="dxa"/>
              <w:right w:w="45" w:type="dxa"/>
            </w:tcMar>
            <w:vAlign w:val="bottom"/>
            <w:hideMark/>
          </w:tcPr>
          <w:p w14:paraId="3A90FEEB"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Payback Period = 4 Years 6.5 Months</w:t>
            </w:r>
          </w:p>
        </w:tc>
      </w:tr>
    </w:tbl>
    <w:p w14:paraId="3626D976" w14:textId="2B9031AF" w:rsidR="000F614D" w:rsidRDefault="000F614D" w:rsidP="00447C26">
      <w:pPr>
        <w:spacing w:after="240" w:line="360" w:lineRule="auto"/>
        <w:jc w:val="both"/>
        <w:rPr>
          <w:sz w:val="24"/>
          <w:szCs w:val="24"/>
        </w:rPr>
      </w:pPr>
    </w:p>
    <w:p w14:paraId="55CEDEEA" w14:textId="77777777" w:rsidR="000F614D" w:rsidRDefault="000F614D">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2421"/>
        <w:gridCol w:w="1183"/>
        <w:gridCol w:w="1183"/>
        <w:gridCol w:w="1183"/>
        <w:gridCol w:w="1183"/>
        <w:gridCol w:w="983"/>
        <w:gridCol w:w="983"/>
      </w:tblGrid>
      <w:tr w:rsidR="000F614D" w:rsidRPr="000F614D" w14:paraId="504C29B2" w14:textId="77777777">
        <w:trPr>
          <w:trHeight w:val="315"/>
        </w:trPr>
        <w:tc>
          <w:tcPr>
            <w:tcW w:w="0" w:type="auto"/>
            <w:gridSpan w:val="7"/>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bottom"/>
            <w:hideMark/>
          </w:tcPr>
          <w:p w14:paraId="31B6E3C1"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Payback Period (Project C)</w:t>
            </w:r>
          </w:p>
        </w:tc>
      </w:tr>
      <w:tr w:rsidR="000F614D" w:rsidRPr="000F614D" w14:paraId="08FC47EA" w14:textId="77777777">
        <w:trPr>
          <w:trHeight w:val="315"/>
        </w:trPr>
        <w:tc>
          <w:tcPr>
            <w:tcW w:w="0" w:type="auto"/>
            <w:tcBorders>
              <w:top w:val="single" w:sz="6" w:space="0" w:color="CCCCCC"/>
              <w:left w:val="single" w:sz="6" w:space="0" w:color="FFFFFF"/>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14E86F8D"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340C3E8D"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0</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54C88841"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1</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2C200812"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2</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63E267F0"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3</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7FBA5460"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4</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bottom"/>
            <w:hideMark/>
          </w:tcPr>
          <w:p w14:paraId="2A43E030"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 5</w:t>
            </w:r>
          </w:p>
        </w:tc>
      </w:tr>
      <w:tr w:rsidR="000F614D" w:rsidRPr="000F614D" w14:paraId="0A6E98A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15F9182" w14:textId="77777777" w:rsidR="000F614D" w:rsidRPr="000F614D" w:rsidRDefault="000F614D" w:rsidP="000F614D">
            <w:pPr>
              <w:spacing w:after="240" w:line="360" w:lineRule="auto"/>
              <w:jc w:val="both"/>
              <w:rPr>
                <w:sz w:val="24"/>
                <w:szCs w:val="24"/>
                <w:lang w:val="en-IN"/>
              </w:rPr>
            </w:pPr>
            <w:r w:rsidRPr="000F614D">
              <w:rPr>
                <w:sz w:val="24"/>
                <w:szCs w:val="24"/>
                <w:lang w:val="en-IN"/>
              </w:rPr>
              <w:t>Initial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A5DF63A" w14:textId="77777777" w:rsidR="000F614D" w:rsidRPr="000F614D" w:rsidRDefault="000F614D" w:rsidP="000F614D">
            <w:pPr>
              <w:spacing w:after="240" w:line="360" w:lineRule="auto"/>
              <w:jc w:val="both"/>
              <w:rPr>
                <w:sz w:val="24"/>
                <w:szCs w:val="24"/>
                <w:lang w:val="en-IN"/>
              </w:rPr>
            </w:pPr>
            <w:r w:rsidRPr="000F614D">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1BBEC4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1645E80"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28A0DE6"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43E94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9591B07" w14:textId="77777777" w:rsidR="000F614D" w:rsidRPr="000F614D" w:rsidRDefault="000F614D" w:rsidP="000F614D">
            <w:pPr>
              <w:spacing w:after="240" w:line="360" w:lineRule="auto"/>
              <w:jc w:val="both"/>
              <w:rPr>
                <w:sz w:val="24"/>
                <w:szCs w:val="24"/>
                <w:lang w:val="en-IN"/>
              </w:rPr>
            </w:pPr>
          </w:p>
        </w:tc>
      </w:tr>
      <w:tr w:rsidR="000F614D" w:rsidRPr="000F614D" w14:paraId="7E46EEB2"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FE33FD8" w14:textId="77777777" w:rsidR="000F614D" w:rsidRPr="000F614D" w:rsidRDefault="000F614D" w:rsidP="000F614D">
            <w:pPr>
              <w:spacing w:after="240" w:line="360" w:lineRule="auto"/>
              <w:jc w:val="both"/>
              <w:rPr>
                <w:sz w:val="24"/>
                <w:szCs w:val="24"/>
                <w:lang w:val="en-IN"/>
              </w:rPr>
            </w:pPr>
            <w:r w:rsidRPr="000F614D">
              <w:rPr>
                <w:sz w:val="24"/>
                <w:szCs w:val="24"/>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C152100"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19FED8B"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F68C097"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0B14B8D"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CAC533D"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A021E08"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 </w:t>
            </w:r>
          </w:p>
        </w:tc>
      </w:tr>
      <w:tr w:rsidR="000F614D" w:rsidRPr="000F614D" w14:paraId="10CC3B1E"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240220C" w14:textId="77777777" w:rsidR="000F614D" w:rsidRPr="000F614D" w:rsidRDefault="000F614D" w:rsidP="000F614D">
            <w:pPr>
              <w:spacing w:after="240" w:line="360" w:lineRule="auto"/>
              <w:jc w:val="both"/>
              <w:rPr>
                <w:sz w:val="24"/>
                <w:szCs w:val="24"/>
                <w:lang w:val="en-IN"/>
              </w:rPr>
            </w:pPr>
            <w:r w:rsidRPr="000F614D">
              <w:rPr>
                <w:sz w:val="24"/>
                <w:szCs w:val="24"/>
                <w:lang w:val="en-IN"/>
              </w:rPr>
              <w:t>Scrap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66D1BD"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0894663"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D5DFEC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042F0D"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D8DCAE2"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3AD0CAE"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 </w:t>
            </w:r>
          </w:p>
        </w:tc>
      </w:tr>
      <w:tr w:rsidR="000F614D" w:rsidRPr="000F614D" w14:paraId="2E6F65F1"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604A174" w14:textId="77777777" w:rsidR="000F614D" w:rsidRPr="000F614D" w:rsidRDefault="000F614D" w:rsidP="000F614D">
            <w:pPr>
              <w:spacing w:after="240" w:line="360" w:lineRule="auto"/>
              <w:jc w:val="both"/>
              <w:rPr>
                <w:sz w:val="24"/>
                <w:szCs w:val="24"/>
                <w:lang w:val="en-IN"/>
              </w:rPr>
            </w:pPr>
            <w:r w:rsidRPr="000F614D">
              <w:rPr>
                <w:sz w:val="24"/>
                <w:szCs w:val="24"/>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AB2916A" w14:textId="77777777" w:rsidR="000F614D" w:rsidRPr="000F614D" w:rsidRDefault="000F614D" w:rsidP="000F614D">
            <w:pPr>
              <w:spacing w:after="240" w:line="360" w:lineRule="auto"/>
              <w:jc w:val="both"/>
              <w:rPr>
                <w:sz w:val="24"/>
                <w:szCs w:val="24"/>
                <w:lang w:val="en-IN"/>
              </w:rPr>
            </w:pPr>
            <w:r w:rsidRPr="000F614D">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F818B24"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7C3B2D5"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9B0452F"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5AF192"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F22B2E"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 </w:t>
            </w:r>
          </w:p>
        </w:tc>
      </w:tr>
      <w:tr w:rsidR="000F614D" w:rsidRPr="000F614D" w14:paraId="3BD5CBA1"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2A6AD6A" w14:textId="77777777" w:rsidR="000F614D" w:rsidRPr="000F614D" w:rsidRDefault="000F614D" w:rsidP="000F614D">
            <w:pPr>
              <w:spacing w:after="240" w:line="360" w:lineRule="auto"/>
              <w:jc w:val="both"/>
              <w:rPr>
                <w:sz w:val="24"/>
                <w:szCs w:val="24"/>
                <w:lang w:val="en-IN"/>
              </w:rPr>
            </w:pPr>
            <w:r w:rsidRPr="000F614D">
              <w:rPr>
                <w:sz w:val="24"/>
                <w:szCs w:val="24"/>
                <w:lang w:val="en-IN"/>
              </w:rPr>
              <w:t>Finding Payback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576D56" w14:textId="77777777" w:rsidR="000F614D" w:rsidRPr="000F614D" w:rsidRDefault="000F614D" w:rsidP="000F614D">
            <w:pPr>
              <w:spacing w:after="240" w:line="360" w:lineRule="auto"/>
              <w:jc w:val="both"/>
              <w:rPr>
                <w:sz w:val="24"/>
                <w:szCs w:val="24"/>
                <w:lang w:val="en-IN"/>
              </w:rPr>
            </w:pPr>
            <w:r w:rsidRPr="000F614D">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0A4E10" w14:textId="77777777" w:rsidR="000F614D" w:rsidRPr="000F614D" w:rsidRDefault="000F614D" w:rsidP="000F614D">
            <w:pPr>
              <w:spacing w:after="240" w:line="360" w:lineRule="auto"/>
              <w:jc w:val="both"/>
              <w:rPr>
                <w:sz w:val="24"/>
                <w:szCs w:val="24"/>
                <w:lang w:val="en-IN"/>
              </w:rPr>
            </w:pPr>
            <w:r w:rsidRPr="000F614D">
              <w:rPr>
                <w:sz w:val="24"/>
                <w:szCs w:val="24"/>
                <w:lang w:val="en-IN"/>
              </w:rPr>
              <w:t>£ (45.00)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61BA24" w14:textId="77777777" w:rsidR="000F614D" w:rsidRPr="000F614D" w:rsidRDefault="000F614D" w:rsidP="000F614D">
            <w:pPr>
              <w:spacing w:after="240" w:line="360" w:lineRule="auto"/>
              <w:jc w:val="both"/>
              <w:rPr>
                <w:sz w:val="24"/>
                <w:szCs w:val="24"/>
                <w:lang w:val="en-IN"/>
              </w:rPr>
            </w:pPr>
            <w:r w:rsidRPr="000F614D">
              <w:rPr>
                <w:sz w:val="24"/>
                <w:szCs w:val="24"/>
                <w:lang w:val="en-IN"/>
              </w:rPr>
              <w:t>£ (35.00)</w:t>
            </w:r>
          </w:p>
        </w:tc>
        <w:tc>
          <w:tcPr>
            <w:tcW w:w="0" w:type="auto"/>
            <w:tcBorders>
              <w:top w:val="single" w:sz="6" w:space="0" w:color="CCCCCC"/>
              <w:left w:val="single" w:sz="6" w:space="0" w:color="CCCCCC"/>
              <w:bottom w:val="single" w:sz="6" w:space="0" w:color="000000"/>
              <w:right w:val="single" w:sz="6" w:space="0" w:color="000000"/>
            </w:tcBorders>
            <w:shd w:val="clear" w:color="auto" w:fill="FFF2CC"/>
            <w:tcMar>
              <w:top w:w="30" w:type="dxa"/>
              <w:left w:w="45" w:type="dxa"/>
              <w:bottom w:w="30" w:type="dxa"/>
              <w:right w:w="45" w:type="dxa"/>
            </w:tcMar>
            <w:vAlign w:val="bottom"/>
            <w:hideMark/>
          </w:tcPr>
          <w:p w14:paraId="362EDA5C"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 (15.00)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E7BC8D3"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DD4127B"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£ 15.00 </w:t>
            </w:r>
          </w:p>
        </w:tc>
      </w:tr>
      <w:tr w:rsidR="000F614D" w:rsidRPr="000F614D" w14:paraId="3BCFB825" w14:textId="77777777">
        <w:trPr>
          <w:trHeight w:val="315"/>
        </w:trPr>
        <w:tc>
          <w:tcPr>
            <w:tcW w:w="0" w:type="auto"/>
            <w:gridSpan w:val="7"/>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3F1BC41"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 xml:space="preserve">Payback Period = Years Until Break - Even = Uncovered Cost at the Beginning of the Year / Cash Flows During the Year x 12 </w:t>
            </w:r>
          </w:p>
        </w:tc>
      </w:tr>
      <w:tr w:rsidR="000F614D" w:rsidRPr="000F614D" w14:paraId="438BB226" w14:textId="77777777">
        <w:trPr>
          <w:trHeight w:val="315"/>
        </w:trPr>
        <w:tc>
          <w:tcPr>
            <w:tcW w:w="0" w:type="auto"/>
            <w:gridSpan w:val="7"/>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AD83590"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Payback Period Calculation = 3 Years + £15 / £25 x 12</w:t>
            </w:r>
          </w:p>
        </w:tc>
      </w:tr>
      <w:tr w:rsidR="000F614D" w:rsidRPr="000F614D" w14:paraId="2AEA6920" w14:textId="77777777">
        <w:trPr>
          <w:trHeight w:val="315"/>
        </w:trPr>
        <w:tc>
          <w:tcPr>
            <w:tcW w:w="0" w:type="auto"/>
            <w:gridSpan w:val="7"/>
            <w:tcBorders>
              <w:top w:val="single" w:sz="6" w:space="0" w:color="CCCCCC"/>
              <w:left w:val="single" w:sz="6" w:space="0" w:color="000000"/>
              <w:bottom w:val="single" w:sz="6" w:space="0" w:color="000000"/>
              <w:right w:val="single" w:sz="6" w:space="0" w:color="000000"/>
            </w:tcBorders>
            <w:shd w:val="clear" w:color="auto" w:fill="00FF00"/>
            <w:tcMar>
              <w:top w:w="30" w:type="dxa"/>
              <w:left w:w="45" w:type="dxa"/>
              <w:bottom w:w="30" w:type="dxa"/>
              <w:right w:w="45" w:type="dxa"/>
            </w:tcMar>
            <w:vAlign w:val="bottom"/>
            <w:hideMark/>
          </w:tcPr>
          <w:p w14:paraId="613E37AA"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Payback Period = 3 Years 7.2 Months</w:t>
            </w:r>
          </w:p>
        </w:tc>
      </w:tr>
    </w:tbl>
    <w:p w14:paraId="26F54CCE" w14:textId="77777777" w:rsidR="000F614D" w:rsidRDefault="000F614D" w:rsidP="00447C26">
      <w:pPr>
        <w:spacing w:after="240" w:line="360" w:lineRule="auto"/>
        <w:jc w:val="both"/>
        <w:rPr>
          <w:sz w:val="24"/>
          <w:szCs w:val="24"/>
        </w:rPr>
      </w:pPr>
    </w:p>
    <w:p w14:paraId="60F24370" w14:textId="491211CE" w:rsidR="000F614D" w:rsidRDefault="000F614D">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2878"/>
        <w:gridCol w:w="1819"/>
        <w:gridCol w:w="96"/>
        <w:gridCol w:w="3048"/>
        <w:gridCol w:w="1278"/>
      </w:tblGrid>
      <w:tr w:rsidR="000F614D" w:rsidRPr="000F614D" w14:paraId="4131CC2D" w14:textId="77777777">
        <w:trPr>
          <w:trHeight w:val="315"/>
        </w:trPr>
        <w:tc>
          <w:tcPr>
            <w:tcW w:w="0" w:type="auto"/>
            <w:gridSpan w:val="5"/>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05D2A6F"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Project A</w:t>
            </w:r>
          </w:p>
        </w:tc>
      </w:tr>
      <w:tr w:rsidR="000F614D" w:rsidRPr="000F614D" w14:paraId="05C96766" w14:textId="77777777">
        <w:trPr>
          <w:trHeight w:val="315"/>
        </w:trPr>
        <w:tc>
          <w:tcPr>
            <w:tcW w:w="0" w:type="auto"/>
            <w:gridSpan w:val="2"/>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center"/>
            <w:hideMark/>
          </w:tcPr>
          <w:p w14:paraId="2E72AAE6"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Average Cashflows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012F726" w14:textId="77777777" w:rsidR="000F614D" w:rsidRPr="000F614D" w:rsidRDefault="000F614D" w:rsidP="000F614D">
            <w:pPr>
              <w:spacing w:after="240" w:line="360" w:lineRule="auto"/>
              <w:jc w:val="both"/>
              <w:rPr>
                <w:b/>
                <w:bCs/>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72A02C1E"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Annual Depreciation</w:t>
            </w:r>
          </w:p>
        </w:tc>
      </w:tr>
      <w:tr w:rsidR="000F614D" w:rsidRPr="000F614D" w14:paraId="3435DBF3" w14:textId="77777777">
        <w:trPr>
          <w:trHeight w:val="315"/>
        </w:trPr>
        <w:tc>
          <w:tcPr>
            <w:tcW w:w="0" w:type="auto"/>
            <w:tcBorders>
              <w:top w:val="single" w:sz="6" w:space="0" w:color="CCCCCC"/>
              <w:left w:val="single" w:sz="6" w:space="0" w:color="FFFFFF"/>
              <w:bottom w:val="single" w:sz="6" w:space="0" w:color="000000"/>
              <w:right w:val="single" w:sz="6" w:space="0" w:color="FFFFFF"/>
            </w:tcBorders>
            <w:shd w:val="clear" w:color="auto" w:fill="5B0F00"/>
            <w:tcMar>
              <w:top w:w="30" w:type="dxa"/>
              <w:left w:w="45" w:type="dxa"/>
              <w:bottom w:w="30" w:type="dxa"/>
              <w:right w:w="45" w:type="dxa"/>
            </w:tcMar>
            <w:vAlign w:val="center"/>
            <w:hideMark/>
          </w:tcPr>
          <w:p w14:paraId="1A9075EB"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center"/>
            <w:hideMark/>
          </w:tcPr>
          <w:p w14:paraId="33088540"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Cash Flows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8ECA9A9" w14:textId="77777777" w:rsidR="000F614D" w:rsidRPr="000F614D" w:rsidRDefault="000F614D" w:rsidP="000F614D">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35A830" w14:textId="77777777" w:rsidR="000F614D" w:rsidRPr="000F614D" w:rsidRDefault="000F614D" w:rsidP="000F614D">
            <w:pPr>
              <w:spacing w:after="240" w:line="360" w:lineRule="auto"/>
              <w:jc w:val="both"/>
              <w:rPr>
                <w:sz w:val="24"/>
                <w:szCs w:val="24"/>
                <w:lang w:val="en-IN"/>
              </w:rPr>
            </w:pPr>
            <w:r w:rsidRPr="000F614D">
              <w:rPr>
                <w:sz w:val="24"/>
                <w:szCs w:val="24"/>
                <w:lang w:val="en-IN"/>
              </w:rPr>
              <w:t>Initial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821393"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£ 50.00 </w:t>
            </w:r>
          </w:p>
        </w:tc>
      </w:tr>
      <w:tr w:rsidR="000F614D" w:rsidRPr="000F614D" w14:paraId="4893C8D0"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143C230" w14:textId="77777777" w:rsidR="000F614D" w:rsidRPr="000F614D" w:rsidRDefault="000F614D" w:rsidP="000F614D">
            <w:pPr>
              <w:spacing w:after="240" w:line="360" w:lineRule="auto"/>
              <w:jc w:val="both"/>
              <w:rPr>
                <w:sz w:val="24"/>
                <w:szCs w:val="24"/>
                <w:lang w:val="en-IN"/>
              </w:rPr>
            </w:pPr>
            <w:r w:rsidRPr="000F614D">
              <w:rPr>
                <w:sz w:val="24"/>
                <w:szCs w:val="24"/>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7D54CC"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362AFA24"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CAFD70" w14:textId="77777777" w:rsidR="000F614D" w:rsidRPr="000F614D" w:rsidRDefault="000F614D" w:rsidP="000F614D">
            <w:pPr>
              <w:spacing w:after="240" w:line="360" w:lineRule="auto"/>
              <w:jc w:val="both"/>
              <w:rPr>
                <w:sz w:val="24"/>
                <w:szCs w:val="24"/>
                <w:lang w:val="en-IN"/>
              </w:rPr>
            </w:pPr>
            <w:r w:rsidRPr="000F614D">
              <w:rPr>
                <w:sz w:val="24"/>
                <w:szCs w:val="24"/>
                <w:lang w:val="en-IN"/>
              </w:rPr>
              <w:t>Residual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697AAA"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 </w:t>
            </w:r>
          </w:p>
        </w:tc>
      </w:tr>
      <w:tr w:rsidR="000F614D" w:rsidRPr="000F614D" w14:paraId="6DC68FB0"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88BB38B" w14:textId="77777777" w:rsidR="000F614D" w:rsidRPr="000F614D" w:rsidRDefault="000F614D" w:rsidP="000F614D">
            <w:pPr>
              <w:spacing w:after="240" w:line="360" w:lineRule="auto"/>
              <w:jc w:val="both"/>
              <w:rPr>
                <w:sz w:val="24"/>
                <w:szCs w:val="24"/>
                <w:lang w:val="en-IN"/>
              </w:rPr>
            </w:pPr>
            <w:r w:rsidRPr="000F614D">
              <w:rPr>
                <w:sz w:val="24"/>
                <w:szCs w:val="24"/>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73CF7C"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£ 12.00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3FEBA8C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B6C73D" w14:textId="77777777" w:rsidR="000F614D" w:rsidRPr="000F614D" w:rsidRDefault="000F614D" w:rsidP="000F614D">
            <w:pPr>
              <w:spacing w:after="240" w:line="360" w:lineRule="auto"/>
              <w:jc w:val="both"/>
              <w:rPr>
                <w:sz w:val="24"/>
                <w:szCs w:val="24"/>
                <w:lang w:val="en-IN"/>
              </w:rPr>
            </w:pPr>
            <w:r w:rsidRPr="000F614D">
              <w:rPr>
                <w:sz w:val="24"/>
                <w:szCs w:val="24"/>
                <w:lang w:val="en-IN"/>
              </w:rPr>
              <w:t>Number of Years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064D0B" w14:textId="77777777" w:rsidR="000F614D" w:rsidRPr="000F614D" w:rsidRDefault="000F614D" w:rsidP="000F614D">
            <w:pPr>
              <w:spacing w:after="240" w:line="360" w:lineRule="auto"/>
              <w:jc w:val="both"/>
              <w:rPr>
                <w:sz w:val="24"/>
                <w:szCs w:val="24"/>
                <w:lang w:val="en-IN"/>
              </w:rPr>
            </w:pPr>
            <w:r w:rsidRPr="000F614D">
              <w:rPr>
                <w:sz w:val="24"/>
                <w:szCs w:val="24"/>
                <w:lang w:val="en-IN"/>
              </w:rPr>
              <w:t>5</w:t>
            </w:r>
          </w:p>
        </w:tc>
      </w:tr>
      <w:tr w:rsidR="000F614D" w:rsidRPr="000F614D" w14:paraId="69B36BA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58333F7" w14:textId="77777777" w:rsidR="000F614D" w:rsidRPr="000F614D" w:rsidRDefault="000F614D" w:rsidP="000F614D">
            <w:pPr>
              <w:spacing w:after="240" w:line="360" w:lineRule="auto"/>
              <w:jc w:val="both"/>
              <w:rPr>
                <w:sz w:val="24"/>
                <w:szCs w:val="24"/>
                <w:lang w:val="en-IN"/>
              </w:rPr>
            </w:pPr>
            <w:r w:rsidRPr="000F614D">
              <w:rPr>
                <w:sz w:val="24"/>
                <w:szCs w:val="24"/>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6D93A0"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£ 14.00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7C53592"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A4F0B8"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Depreciation = Initial Value - Residual Value / No. of Years</w:t>
            </w:r>
          </w:p>
        </w:tc>
      </w:tr>
      <w:tr w:rsidR="000F614D" w:rsidRPr="000F614D" w14:paraId="18679A35"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336CBD4" w14:textId="77777777" w:rsidR="000F614D" w:rsidRPr="000F614D" w:rsidRDefault="000F614D" w:rsidP="000F614D">
            <w:pPr>
              <w:spacing w:after="240" w:line="360" w:lineRule="auto"/>
              <w:jc w:val="both"/>
              <w:rPr>
                <w:sz w:val="24"/>
                <w:szCs w:val="24"/>
                <w:lang w:val="en-IN"/>
              </w:rPr>
            </w:pPr>
            <w:r w:rsidRPr="000F614D">
              <w:rPr>
                <w:sz w:val="24"/>
                <w:szCs w:val="24"/>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3640C9"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4601E69"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7B6F40"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Depreciation Calculations = £50 - £0 / 5</w:t>
            </w:r>
          </w:p>
        </w:tc>
      </w:tr>
      <w:tr w:rsidR="000F614D" w:rsidRPr="000F614D" w14:paraId="30C3499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993A052" w14:textId="77777777" w:rsidR="000F614D" w:rsidRPr="000F614D" w:rsidRDefault="000F614D" w:rsidP="000F614D">
            <w:pPr>
              <w:spacing w:after="240" w:line="360" w:lineRule="auto"/>
              <w:jc w:val="both"/>
              <w:rPr>
                <w:sz w:val="24"/>
                <w:szCs w:val="24"/>
                <w:lang w:val="en-IN"/>
              </w:rPr>
            </w:pPr>
            <w:r w:rsidRPr="000F614D">
              <w:rPr>
                <w:sz w:val="24"/>
                <w:szCs w:val="24"/>
                <w:lang w:val="en-IN"/>
              </w:rPr>
              <w:t>Year 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7A450E"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£ 8.00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0B7E6B4"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1A5F36"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Depreciation = £10</w:t>
            </w:r>
          </w:p>
        </w:tc>
      </w:tr>
      <w:tr w:rsidR="000F614D" w:rsidRPr="000F614D" w14:paraId="77F41F52"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EEB4826"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Total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3BC447"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 xml:space="preserve">£ 54.00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6E5B5E8" w14:textId="77777777" w:rsidR="000F614D" w:rsidRPr="000F614D" w:rsidRDefault="000F614D" w:rsidP="000F614D">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5803E2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3DD32D7" w14:textId="77777777" w:rsidR="000F614D" w:rsidRPr="000F614D" w:rsidRDefault="000F614D" w:rsidP="000F614D">
            <w:pPr>
              <w:spacing w:after="240" w:line="360" w:lineRule="auto"/>
              <w:jc w:val="both"/>
              <w:rPr>
                <w:sz w:val="24"/>
                <w:szCs w:val="24"/>
                <w:lang w:val="en-IN"/>
              </w:rPr>
            </w:pPr>
          </w:p>
        </w:tc>
      </w:tr>
      <w:tr w:rsidR="000F614D" w:rsidRPr="000F614D" w14:paraId="5CA7BFAC"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B6275FC"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Cash Flows = Total Cash Flows / No. of Years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B5545A6"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15DC9F2"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6191E2F" w14:textId="77777777" w:rsidR="000F614D" w:rsidRPr="000F614D" w:rsidRDefault="000F614D" w:rsidP="000F614D">
            <w:pPr>
              <w:spacing w:after="240" w:line="360" w:lineRule="auto"/>
              <w:jc w:val="both"/>
              <w:rPr>
                <w:sz w:val="24"/>
                <w:szCs w:val="24"/>
                <w:lang w:val="en-IN"/>
              </w:rPr>
            </w:pPr>
          </w:p>
        </w:tc>
      </w:tr>
      <w:tr w:rsidR="000F614D" w:rsidRPr="000F614D" w14:paraId="46D773AC"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A711815"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Cash Flows Calculations = £54 /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FB59500"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42203C2"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7F6EC64" w14:textId="77777777" w:rsidR="000F614D" w:rsidRPr="000F614D" w:rsidRDefault="000F614D" w:rsidP="000F614D">
            <w:pPr>
              <w:spacing w:after="240" w:line="360" w:lineRule="auto"/>
              <w:jc w:val="both"/>
              <w:rPr>
                <w:sz w:val="24"/>
                <w:szCs w:val="24"/>
                <w:lang w:val="en-IN"/>
              </w:rPr>
            </w:pPr>
          </w:p>
        </w:tc>
      </w:tr>
      <w:tr w:rsidR="000F614D" w:rsidRPr="000F614D" w14:paraId="6BEB7BE4"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27D61EE"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Cash Flows = £10.8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F22B623"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1B22BEA"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B4B89A0" w14:textId="77777777" w:rsidR="000F614D" w:rsidRPr="000F614D" w:rsidRDefault="000F614D" w:rsidP="000F614D">
            <w:pPr>
              <w:spacing w:after="240" w:line="360" w:lineRule="auto"/>
              <w:jc w:val="both"/>
              <w:rPr>
                <w:sz w:val="24"/>
                <w:szCs w:val="24"/>
                <w:lang w:val="en-IN"/>
              </w:rPr>
            </w:pPr>
          </w:p>
        </w:tc>
      </w:tr>
      <w:tr w:rsidR="000F614D" w:rsidRPr="000F614D" w14:paraId="703F1B2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3FCBF95"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24E8461"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939617E"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95DF9F7"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54B2E61" w14:textId="77777777" w:rsidR="000F614D" w:rsidRPr="000F614D" w:rsidRDefault="000F614D" w:rsidP="000F614D">
            <w:pPr>
              <w:spacing w:after="240" w:line="360" w:lineRule="auto"/>
              <w:jc w:val="both"/>
              <w:rPr>
                <w:sz w:val="24"/>
                <w:szCs w:val="24"/>
                <w:lang w:val="en-IN"/>
              </w:rPr>
            </w:pPr>
          </w:p>
        </w:tc>
      </w:tr>
      <w:tr w:rsidR="000F614D" w:rsidRPr="000F614D" w14:paraId="49933624" w14:textId="77777777">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40026251"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Average Investment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68296AB" w14:textId="77777777" w:rsidR="000F614D" w:rsidRPr="000F614D" w:rsidRDefault="000F614D" w:rsidP="000F614D">
            <w:pPr>
              <w:spacing w:after="240" w:line="360" w:lineRule="auto"/>
              <w:jc w:val="both"/>
              <w:rPr>
                <w:b/>
                <w:bCs/>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4ADADE69"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Average Net Profit</w:t>
            </w:r>
          </w:p>
        </w:tc>
      </w:tr>
      <w:tr w:rsidR="000F614D" w:rsidRPr="000F614D" w14:paraId="4CD72A99"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F90CE4F"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Average Investment = Initial Value + Residual Value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1476E43"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5DD7B6" w14:textId="77777777" w:rsidR="000F614D" w:rsidRPr="000F614D" w:rsidRDefault="000F614D" w:rsidP="000F614D">
            <w:pPr>
              <w:spacing w:after="240" w:line="360" w:lineRule="auto"/>
              <w:jc w:val="both"/>
              <w:rPr>
                <w:sz w:val="24"/>
                <w:szCs w:val="24"/>
                <w:lang w:val="en-IN"/>
              </w:rPr>
            </w:pPr>
            <w:r w:rsidRPr="000F614D">
              <w:rPr>
                <w:sz w:val="24"/>
                <w:szCs w:val="24"/>
                <w:lang w:val="en-IN"/>
              </w:rPr>
              <w:t>Average Cashflow</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290CA8"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£ 10.80 </w:t>
            </w:r>
          </w:p>
        </w:tc>
      </w:tr>
      <w:tr w:rsidR="000F614D" w:rsidRPr="000F614D" w14:paraId="787ECE7F"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58A17CE"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Average Investment = £50 + £0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DC02D13"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8E19D4"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Annual Depreciation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81B162"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£ 10.00 </w:t>
            </w:r>
          </w:p>
        </w:tc>
      </w:tr>
      <w:tr w:rsidR="000F614D" w:rsidRPr="000F614D" w14:paraId="682FAAD6"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3C4CC6F"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Investment = £25</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FE38030" w14:textId="77777777" w:rsidR="000F614D" w:rsidRPr="000F614D" w:rsidRDefault="000F614D" w:rsidP="000F614D">
            <w:pPr>
              <w:spacing w:after="240" w:line="360" w:lineRule="auto"/>
              <w:jc w:val="both"/>
              <w:rPr>
                <w:b/>
                <w:bCs/>
                <w:i/>
                <w:iCs/>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B97E50"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 xml:space="preserve">Avg Net Profit = Avg Cashflow - Annual Depreciation </w:t>
            </w:r>
          </w:p>
        </w:tc>
      </w:tr>
      <w:tr w:rsidR="000F614D" w:rsidRPr="000F614D" w14:paraId="359C2EB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7B9C39D"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C9218C7"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0BCD73B8"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DD2332"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Net Profit = £10.8 - £10</w:t>
            </w:r>
          </w:p>
        </w:tc>
      </w:tr>
      <w:tr w:rsidR="000F614D" w:rsidRPr="000F614D" w14:paraId="2E81225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3B85455"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188096A"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ADDD464"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29D29A"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Average Net Profit = £0.8</w:t>
            </w:r>
          </w:p>
        </w:tc>
      </w:tr>
      <w:tr w:rsidR="000F614D" w:rsidRPr="000F614D" w14:paraId="5A031EB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B0FD0AE"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8C571F7"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9B1C08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3341D43"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15376D8" w14:textId="77777777" w:rsidR="000F614D" w:rsidRPr="000F614D" w:rsidRDefault="000F614D" w:rsidP="000F614D">
            <w:pPr>
              <w:spacing w:after="240" w:line="360" w:lineRule="auto"/>
              <w:jc w:val="both"/>
              <w:rPr>
                <w:sz w:val="24"/>
                <w:szCs w:val="24"/>
                <w:lang w:val="en-IN"/>
              </w:rPr>
            </w:pPr>
          </w:p>
        </w:tc>
      </w:tr>
      <w:tr w:rsidR="000F614D" w:rsidRPr="000F614D" w14:paraId="5C08E5A9" w14:textId="77777777">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44BD97E3"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Accounting Rate of Return (ARR)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878B7A8" w14:textId="77777777" w:rsidR="000F614D" w:rsidRPr="000F614D" w:rsidRDefault="000F614D" w:rsidP="000F614D">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A2A79DB"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A918786" w14:textId="77777777" w:rsidR="000F614D" w:rsidRPr="000F614D" w:rsidRDefault="000F614D" w:rsidP="000F614D">
            <w:pPr>
              <w:spacing w:after="240" w:line="360" w:lineRule="auto"/>
              <w:jc w:val="both"/>
              <w:rPr>
                <w:sz w:val="24"/>
                <w:szCs w:val="24"/>
                <w:lang w:val="en-IN"/>
              </w:rPr>
            </w:pPr>
          </w:p>
        </w:tc>
      </w:tr>
      <w:tr w:rsidR="000F614D" w:rsidRPr="000F614D" w14:paraId="290D8D61"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5F7742" w14:textId="77777777" w:rsidR="000F614D" w:rsidRPr="000F614D" w:rsidRDefault="000F614D" w:rsidP="000F614D">
            <w:pPr>
              <w:spacing w:after="240" w:line="360" w:lineRule="auto"/>
              <w:jc w:val="both"/>
              <w:rPr>
                <w:sz w:val="24"/>
                <w:szCs w:val="24"/>
                <w:lang w:val="en-IN"/>
              </w:rPr>
            </w:pPr>
            <w:r w:rsidRPr="000F614D">
              <w:rPr>
                <w:sz w:val="24"/>
                <w:szCs w:val="24"/>
                <w:lang w:val="en-IN"/>
              </w:rPr>
              <w:t>Average Net Profit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6F0A46"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£ 0.80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FE9FD7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EAD967E"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4735EEE" w14:textId="77777777" w:rsidR="000F614D" w:rsidRPr="000F614D" w:rsidRDefault="000F614D" w:rsidP="000F614D">
            <w:pPr>
              <w:spacing w:after="240" w:line="360" w:lineRule="auto"/>
              <w:jc w:val="both"/>
              <w:rPr>
                <w:sz w:val="24"/>
                <w:szCs w:val="24"/>
                <w:lang w:val="en-IN"/>
              </w:rPr>
            </w:pPr>
          </w:p>
        </w:tc>
      </w:tr>
      <w:tr w:rsidR="000F614D" w:rsidRPr="000F614D" w14:paraId="65CB51E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7F58F91" w14:textId="77777777" w:rsidR="000F614D" w:rsidRPr="000F614D" w:rsidRDefault="000F614D" w:rsidP="000F614D">
            <w:pPr>
              <w:spacing w:after="240" w:line="360" w:lineRule="auto"/>
              <w:jc w:val="both"/>
              <w:rPr>
                <w:sz w:val="24"/>
                <w:szCs w:val="24"/>
                <w:lang w:val="en-IN"/>
              </w:rPr>
            </w:pPr>
            <w:r w:rsidRPr="000F614D">
              <w:rPr>
                <w:sz w:val="24"/>
                <w:szCs w:val="24"/>
                <w:lang w:val="en-IN"/>
              </w:rPr>
              <w:t>Average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917288"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£ 25.00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0E3C8D6"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D9C9647"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B3E0826" w14:textId="77777777" w:rsidR="000F614D" w:rsidRPr="000F614D" w:rsidRDefault="000F614D" w:rsidP="000F614D">
            <w:pPr>
              <w:spacing w:after="240" w:line="360" w:lineRule="auto"/>
              <w:jc w:val="both"/>
              <w:rPr>
                <w:sz w:val="24"/>
                <w:szCs w:val="24"/>
                <w:lang w:val="en-IN"/>
              </w:rPr>
            </w:pPr>
          </w:p>
        </w:tc>
      </w:tr>
      <w:tr w:rsidR="000F614D" w:rsidRPr="000F614D" w14:paraId="3F0794DC"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412CCCF"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Accounting Rate of Return = Average Net Profit / Average Investment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04807A1"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6596A95"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F5A875C" w14:textId="77777777" w:rsidR="000F614D" w:rsidRPr="000F614D" w:rsidRDefault="000F614D" w:rsidP="000F614D">
            <w:pPr>
              <w:spacing w:after="240" w:line="360" w:lineRule="auto"/>
              <w:jc w:val="both"/>
              <w:rPr>
                <w:sz w:val="24"/>
                <w:szCs w:val="24"/>
                <w:lang w:val="en-IN"/>
              </w:rPr>
            </w:pPr>
          </w:p>
        </w:tc>
      </w:tr>
      <w:tr w:rsidR="000F614D" w:rsidRPr="000F614D" w14:paraId="7090E3BF"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0E69DDB"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ARR = £0.8 / £25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A429D8B"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8A2C62B"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799564F" w14:textId="77777777" w:rsidR="000F614D" w:rsidRPr="000F614D" w:rsidRDefault="000F614D" w:rsidP="000F614D">
            <w:pPr>
              <w:spacing w:after="240" w:line="360" w:lineRule="auto"/>
              <w:jc w:val="both"/>
              <w:rPr>
                <w:sz w:val="24"/>
                <w:szCs w:val="24"/>
                <w:lang w:val="en-IN"/>
              </w:rPr>
            </w:pPr>
          </w:p>
        </w:tc>
      </w:tr>
      <w:tr w:rsidR="000F614D" w:rsidRPr="000F614D" w14:paraId="7D4CED00"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17E086F"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ARR = 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B16291E"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C3456D6"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EF44D78" w14:textId="77777777" w:rsidR="000F614D" w:rsidRPr="000F614D" w:rsidRDefault="000F614D" w:rsidP="000F614D">
            <w:pPr>
              <w:spacing w:after="240" w:line="360" w:lineRule="auto"/>
              <w:jc w:val="both"/>
              <w:rPr>
                <w:sz w:val="24"/>
                <w:szCs w:val="24"/>
                <w:lang w:val="en-IN"/>
              </w:rPr>
            </w:pPr>
          </w:p>
        </w:tc>
      </w:tr>
    </w:tbl>
    <w:p w14:paraId="5541D7D0" w14:textId="4DD570AB" w:rsidR="000F614D" w:rsidRDefault="000F614D" w:rsidP="00447C26">
      <w:pPr>
        <w:spacing w:after="240" w:line="360" w:lineRule="auto"/>
        <w:jc w:val="both"/>
        <w:rPr>
          <w:sz w:val="24"/>
          <w:szCs w:val="24"/>
        </w:rPr>
      </w:pPr>
    </w:p>
    <w:p w14:paraId="10502970" w14:textId="77777777" w:rsidR="000F614D" w:rsidRDefault="000F614D">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2878"/>
        <w:gridCol w:w="1819"/>
        <w:gridCol w:w="96"/>
        <w:gridCol w:w="3048"/>
        <w:gridCol w:w="1278"/>
      </w:tblGrid>
      <w:tr w:rsidR="000F614D" w:rsidRPr="000F614D" w14:paraId="657298B6" w14:textId="77777777">
        <w:trPr>
          <w:trHeight w:val="315"/>
        </w:trPr>
        <w:tc>
          <w:tcPr>
            <w:tcW w:w="0" w:type="auto"/>
            <w:gridSpan w:val="5"/>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EA61B50"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Project B</w:t>
            </w:r>
          </w:p>
        </w:tc>
      </w:tr>
      <w:tr w:rsidR="000F614D" w:rsidRPr="000F614D" w14:paraId="5D7C8037" w14:textId="77777777">
        <w:trPr>
          <w:trHeight w:val="315"/>
        </w:trPr>
        <w:tc>
          <w:tcPr>
            <w:tcW w:w="0" w:type="auto"/>
            <w:gridSpan w:val="2"/>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center"/>
            <w:hideMark/>
          </w:tcPr>
          <w:p w14:paraId="78597759"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Average Cashflows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B448D7E" w14:textId="77777777" w:rsidR="000F614D" w:rsidRPr="000F614D" w:rsidRDefault="000F614D" w:rsidP="000F614D">
            <w:pPr>
              <w:spacing w:after="240" w:line="360" w:lineRule="auto"/>
              <w:jc w:val="both"/>
              <w:rPr>
                <w:b/>
                <w:bCs/>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2FF4CD80"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Annual Depreciation</w:t>
            </w:r>
          </w:p>
        </w:tc>
      </w:tr>
      <w:tr w:rsidR="000F614D" w:rsidRPr="000F614D" w14:paraId="460E176D" w14:textId="77777777">
        <w:trPr>
          <w:trHeight w:val="315"/>
        </w:trPr>
        <w:tc>
          <w:tcPr>
            <w:tcW w:w="0" w:type="auto"/>
            <w:tcBorders>
              <w:top w:val="single" w:sz="6" w:space="0" w:color="CCCCCC"/>
              <w:left w:val="single" w:sz="6" w:space="0" w:color="FFFFFF"/>
              <w:bottom w:val="single" w:sz="6" w:space="0" w:color="000000"/>
              <w:right w:val="single" w:sz="6" w:space="0" w:color="FFFFFF"/>
            </w:tcBorders>
            <w:shd w:val="clear" w:color="auto" w:fill="5B0F00"/>
            <w:tcMar>
              <w:top w:w="30" w:type="dxa"/>
              <w:left w:w="45" w:type="dxa"/>
              <w:bottom w:w="30" w:type="dxa"/>
              <w:right w:w="45" w:type="dxa"/>
            </w:tcMar>
            <w:vAlign w:val="center"/>
            <w:hideMark/>
          </w:tcPr>
          <w:p w14:paraId="0C4F9A38"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center"/>
            <w:hideMark/>
          </w:tcPr>
          <w:p w14:paraId="64DC20D2"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Cash Flows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BE40741" w14:textId="77777777" w:rsidR="000F614D" w:rsidRPr="000F614D" w:rsidRDefault="000F614D" w:rsidP="000F614D">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F74931" w14:textId="77777777" w:rsidR="000F614D" w:rsidRPr="000F614D" w:rsidRDefault="000F614D" w:rsidP="000F614D">
            <w:pPr>
              <w:spacing w:after="240" w:line="360" w:lineRule="auto"/>
              <w:jc w:val="both"/>
              <w:rPr>
                <w:sz w:val="24"/>
                <w:szCs w:val="24"/>
                <w:lang w:val="en-IN"/>
              </w:rPr>
            </w:pPr>
            <w:r w:rsidRPr="000F614D">
              <w:rPr>
                <w:sz w:val="24"/>
                <w:szCs w:val="24"/>
                <w:lang w:val="en-IN"/>
              </w:rPr>
              <w:t>Initial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BFAAF4"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£ 50.00 </w:t>
            </w:r>
          </w:p>
        </w:tc>
      </w:tr>
      <w:tr w:rsidR="000F614D" w:rsidRPr="000F614D" w14:paraId="0D7964DC"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5A580B3" w14:textId="77777777" w:rsidR="000F614D" w:rsidRPr="000F614D" w:rsidRDefault="000F614D" w:rsidP="000F614D">
            <w:pPr>
              <w:spacing w:after="240" w:line="360" w:lineRule="auto"/>
              <w:jc w:val="both"/>
              <w:rPr>
                <w:sz w:val="24"/>
                <w:szCs w:val="24"/>
                <w:lang w:val="en-IN"/>
              </w:rPr>
            </w:pPr>
            <w:r w:rsidRPr="000F614D">
              <w:rPr>
                <w:sz w:val="24"/>
                <w:szCs w:val="24"/>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470D2C"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5D12907"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1FB56E" w14:textId="77777777" w:rsidR="000F614D" w:rsidRPr="000F614D" w:rsidRDefault="000F614D" w:rsidP="000F614D">
            <w:pPr>
              <w:spacing w:after="240" w:line="360" w:lineRule="auto"/>
              <w:jc w:val="both"/>
              <w:rPr>
                <w:sz w:val="24"/>
                <w:szCs w:val="24"/>
                <w:lang w:val="en-IN"/>
              </w:rPr>
            </w:pPr>
            <w:r w:rsidRPr="000F614D">
              <w:rPr>
                <w:sz w:val="24"/>
                <w:szCs w:val="24"/>
                <w:lang w:val="en-IN"/>
              </w:rPr>
              <w:t>Residual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80062B"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 </w:t>
            </w:r>
          </w:p>
        </w:tc>
      </w:tr>
      <w:tr w:rsidR="000F614D" w:rsidRPr="000F614D" w14:paraId="1A635A4C"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1EF91C" w14:textId="77777777" w:rsidR="000F614D" w:rsidRPr="000F614D" w:rsidRDefault="000F614D" w:rsidP="000F614D">
            <w:pPr>
              <w:spacing w:after="240" w:line="360" w:lineRule="auto"/>
              <w:jc w:val="both"/>
              <w:rPr>
                <w:sz w:val="24"/>
                <w:szCs w:val="24"/>
                <w:lang w:val="en-IN"/>
              </w:rPr>
            </w:pPr>
            <w:r w:rsidRPr="000F614D">
              <w:rPr>
                <w:sz w:val="24"/>
                <w:szCs w:val="24"/>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474898"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9B8A326"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57978F" w14:textId="77777777" w:rsidR="000F614D" w:rsidRPr="000F614D" w:rsidRDefault="000F614D" w:rsidP="000F614D">
            <w:pPr>
              <w:spacing w:after="240" w:line="360" w:lineRule="auto"/>
              <w:jc w:val="both"/>
              <w:rPr>
                <w:sz w:val="24"/>
                <w:szCs w:val="24"/>
                <w:lang w:val="en-IN"/>
              </w:rPr>
            </w:pPr>
            <w:r w:rsidRPr="000F614D">
              <w:rPr>
                <w:sz w:val="24"/>
                <w:szCs w:val="24"/>
                <w:lang w:val="en-IN"/>
              </w:rPr>
              <w:t>Number of Years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5E2FFA" w14:textId="77777777" w:rsidR="000F614D" w:rsidRPr="000F614D" w:rsidRDefault="000F614D" w:rsidP="000F614D">
            <w:pPr>
              <w:spacing w:after="240" w:line="360" w:lineRule="auto"/>
              <w:jc w:val="both"/>
              <w:rPr>
                <w:sz w:val="24"/>
                <w:szCs w:val="24"/>
                <w:lang w:val="en-IN"/>
              </w:rPr>
            </w:pPr>
            <w:r w:rsidRPr="000F614D">
              <w:rPr>
                <w:sz w:val="24"/>
                <w:szCs w:val="24"/>
                <w:lang w:val="en-IN"/>
              </w:rPr>
              <w:t>5</w:t>
            </w:r>
          </w:p>
        </w:tc>
      </w:tr>
      <w:tr w:rsidR="000F614D" w:rsidRPr="000F614D" w14:paraId="147EA94F"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08BCC3B" w14:textId="77777777" w:rsidR="000F614D" w:rsidRPr="000F614D" w:rsidRDefault="000F614D" w:rsidP="000F614D">
            <w:pPr>
              <w:spacing w:after="240" w:line="360" w:lineRule="auto"/>
              <w:jc w:val="both"/>
              <w:rPr>
                <w:sz w:val="24"/>
                <w:szCs w:val="24"/>
                <w:lang w:val="en-IN"/>
              </w:rPr>
            </w:pPr>
            <w:r w:rsidRPr="000F614D">
              <w:rPr>
                <w:sz w:val="24"/>
                <w:szCs w:val="24"/>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26DD3C"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4020C8D"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A8818D"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Depreciation = Initial Value - Residual Value / No. of Years</w:t>
            </w:r>
          </w:p>
        </w:tc>
      </w:tr>
      <w:tr w:rsidR="000F614D" w:rsidRPr="000F614D" w14:paraId="6F12A632"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A32002F" w14:textId="77777777" w:rsidR="000F614D" w:rsidRPr="000F614D" w:rsidRDefault="000F614D" w:rsidP="000F614D">
            <w:pPr>
              <w:spacing w:after="240" w:line="360" w:lineRule="auto"/>
              <w:jc w:val="both"/>
              <w:rPr>
                <w:sz w:val="24"/>
                <w:szCs w:val="24"/>
                <w:lang w:val="en-IN"/>
              </w:rPr>
            </w:pPr>
            <w:r w:rsidRPr="000F614D">
              <w:rPr>
                <w:sz w:val="24"/>
                <w:szCs w:val="24"/>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3DE5AA"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0A07563"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C42D82"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Depreciation Calculations = £50 - £0 / 5</w:t>
            </w:r>
          </w:p>
        </w:tc>
      </w:tr>
      <w:tr w:rsidR="000F614D" w:rsidRPr="000F614D" w14:paraId="5B6475C5"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97EC16D" w14:textId="77777777" w:rsidR="000F614D" w:rsidRPr="000F614D" w:rsidRDefault="000F614D" w:rsidP="000F614D">
            <w:pPr>
              <w:spacing w:after="240" w:line="360" w:lineRule="auto"/>
              <w:jc w:val="both"/>
              <w:rPr>
                <w:sz w:val="24"/>
                <w:szCs w:val="24"/>
                <w:lang w:val="en-IN"/>
              </w:rPr>
            </w:pPr>
            <w:r w:rsidRPr="000F614D">
              <w:rPr>
                <w:sz w:val="24"/>
                <w:szCs w:val="24"/>
                <w:lang w:val="en-IN"/>
              </w:rPr>
              <w:t>Year 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CF56C7"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0340E484"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8B55B8"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Depreciation = £10</w:t>
            </w:r>
          </w:p>
        </w:tc>
      </w:tr>
      <w:tr w:rsidR="000F614D" w:rsidRPr="000F614D" w14:paraId="29544A0C"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806F623"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Total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1D61F2"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 xml:space="preserve">£ 55.00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8437AD2" w14:textId="77777777" w:rsidR="000F614D" w:rsidRPr="000F614D" w:rsidRDefault="000F614D" w:rsidP="000F614D">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FCBB882"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572347C" w14:textId="77777777" w:rsidR="000F614D" w:rsidRPr="000F614D" w:rsidRDefault="000F614D" w:rsidP="000F614D">
            <w:pPr>
              <w:spacing w:after="240" w:line="360" w:lineRule="auto"/>
              <w:jc w:val="both"/>
              <w:rPr>
                <w:sz w:val="24"/>
                <w:szCs w:val="24"/>
                <w:lang w:val="en-IN"/>
              </w:rPr>
            </w:pPr>
          </w:p>
        </w:tc>
      </w:tr>
      <w:tr w:rsidR="000F614D" w:rsidRPr="000F614D" w14:paraId="27784E04"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1A96F66"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Cash Flows = Total Cash Flows / No. of Years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C236901"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5803A1B"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34209A1" w14:textId="77777777" w:rsidR="000F614D" w:rsidRPr="000F614D" w:rsidRDefault="000F614D" w:rsidP="000F614D">
            <w:pPr>
              <w:spacing w:after="240" w:line="360" w:lineRule="auto"/>
              <w:jc w:val="both"/>
              <w:rPr>
                <w:sz w:val="24"/>
                <w:szCs w:val="24"/>
                <w:lang w:val="en-IN"/>
              </w:rPr>
            </w:pPr>
          </w:p>
        </w:tc>
      </w:tr>
      <w:tr w:rsidR="000F614D" w:rsidRPr="000F614D" w14:paraId="03937F70"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D55B1D7"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Cash Flows Calculations = £55 /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B945C65"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5A97FFC"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29FB299" w14:textId="77777777" w:rsidR="000F614D" w:rsidRPr="000F614D" w:rsidRDefault="000F614D" w:rsidP="000F614D">
            <w:pPr>
              <w:spacing w:after="240" w:line="360" w:lineRule="auto"/>
              <w:jc w:val="both"/>
              <w:rPr>
                <w:sz w:val="24"/>
                <w:szCs w:val="24"/>
                <w:lang w:val="en-IN"/>
              </w:rPr>
            </w:pPr>
          </w:p>
        </w:tc>
      </w:tr>
      <w:tr w:rsidR="000F614D" w:rsidRPr="000F614D" w14:paraId="5A42257E"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8C95B9"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Cash Flows = £11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858B039"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D6D68A1"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953ADDF" w14:textId="77777777" w:rsidR="000F614D" w:rsidRPr="000F614D" w:rsidRDefault="000F614D" w:rsidP="000F614D">
            <w:pPr>
              <w:spacing w:after="240" w:line="360" w:lineRule="auto"/>
              <w:jc w:val="both"/>
              <w:rPr>
                <w:sz w:val="24"/>
                <w:szCs w:val="24"/>
                <w:lang w:val="en-IN"/>
              </w:rPr>
            </w:pPr>
          </w:p>
        </w:tc>
      </w:tr>
      <w:tr w:rsidR="000F614D" w:rsidRPr="000F614D" w14:paraId="559C761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6A538AD"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B7C1FE2"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3E0158A"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6A73377"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76E1805" w14:textId="77777777" w:rsidR="000F614D" w:rsidRPr="000F614D" w:rsidRDefault="000F614D" w:rsidP="000F614D">
            <w:pPr>
              <w:spacing w:after="240" w:line="360" w:lineRule="auto"/>
              <w:jc w:val="both"/>
              <w:rPr>
                <w:sz w:val="24"/>
                <w:szCs w:val="24"/>
                <w:lang w:val="en-IN"/>
              </w:rPr>
            </w:pPr>
          </w:p>
        </w:tc>
      </w:tr>
      <w:tr w:rsidR="000F614D" w:rsidRPr="000F614D" w14:paraId="4B72BE63" w14:textId="77777777">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6E6A6CEC"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Average Investment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3E19884" w14:textId="77777777" w:rsidR="000F614D" w:rsidRPr="000F614D" w:rsidRDefault="000F614D" w:rsidP="000F614D">
            <w:pPr>
              <w:spacing w:after="240" w:line="360" w:lineRule="auto"/>
              <w:jc w:val="both"/>
              <w:rPr>
                <w:b/>
                <w:bCs/>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00A4C052"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Average Net Profit</w:t>
            </w:r>
          </w:p>
        </w:tc>
      </w:tr>
      <w:tr w:rsidR="000F614D" w:rsidRPr="000F614D" w14:paraId="1864F795"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BFEC971"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Average Investment = Initial Value + Residual Value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8829B17"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848D2F" w14:textId="77777777" w:rsidR="000F614D" w:rsidRPr="000F614D" w:rsidRDefault="000F614D" w:rsidP="000F614D">
            <w:pPr>
              <w:spacing w:after="240" w:line="360" w:lineRule="auto"/>
              <w:jc w:val="both"/>
              <w:rPr>
                <w:sz w:val="24"/>
                <w:szCs w:val="24"/>
                <w:lang w:val="en-IN"/>
              </w:rPr>
            </w:pPr>
            <w:r w:rsidRPr="000F614D">
              <w:rPr>
                <w:sz w:val="24"/>
                <w:szCs w:val="24"/>
                <w:lang w:val="en-IN"/>
              </w:rPr>
              <w:t>Average Cashflow</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291705"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£ 11.00 </w:t>
            </w:r>
          </w:p>
        </w:tc>
      </w:tr>
      <w:tr w:rsidR="000F614D" w:rsidRPr="000F614D" w14:paraId="104205E4"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47ABDA8"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Average Investment = £50 + £0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3CACE85"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617ACA"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Annual Depreciation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B0733E"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£ 10.00 </w:t>
            </w:r>
          </w:p>
        </w:tc>
      </w:tr>
      <w:tr w:rsidR="000F614D" w:rsidRPr="000F614D" w14:paraId="6861B13F"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FE8B2AD"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Investment = £25</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D1B6F31" w14:textId="77777777" w:rsidR="000F614D" w:rsidRPr="000F614D" w:rsidRDefault="000F614D" w:rsidP="000F614D">
            <w:pPr>
              <w:spacing w:after="240" w:line="360" w:lineRule="auto"/>
              <w:jc w:val="both"/>
              <w:rPr>
                <w:b/>
                <w:bCs/>
                <w:i/>
                <w:iCs/>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856433"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 xml:space="preserve">Avg Net Profit = Avg Cashflow - Annual Depreciation </w:t>
            </w:r>
          </w:p>
        </w:tc>
      </w:tr>
      <w:tr w:rsidR="000F614D" w:rsidRPr="000F614D" w14:paraId="2FBD396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6D9AAFC"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7814B01"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6274DD0"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E10659"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Net Profit = £10.8 - £10</w:t>
            </w:r>
          </w:p>
        </w:tc>
      </w:tr>
      <w:tr w:rsidR="000F614D" w:rsidRPr="000F614D" w14:paraId="729A20A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94F2F29"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DD0E11B"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1589EE8"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D4D272"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Average Net Profit = £1</w:t>
            </w:r>
          </w:p>
        </w:tc>
      </w:tr>
      <w:tr w:rsidR="000F614D" w:rsidRPr="000F614D" w14:paraId="10D7EBA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DE46EB5"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F77D1EB"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2BD1F1B"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C5F1683"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6EF9945" w14:textId="77777777" w:rsidR="000F614D" w:rsidRPr="000F614D" w:rsidRDefault="000F614D" w:rsidP="000F614D">
            <w:pPr>
              <w:spacing w:after="240" w:line="360" w:lineRule="auto"/>
              <w:jc w:val="both"/>
              <w:rPr>
                <w:sz w:val="24"/>
                <w:szCs w:val="24"/>
                <w:lang w:val="en-IN"/>
              </w:rPr>
            </w:pPr>
          </w:p>
        </w:tc>
      </w:tr>
      <w:tr w:rsidR="000F614D" w:rsidRPr="000F614D" w14:paraId="5F7845A1" w14:textId="77777777">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4678E5C6"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Accounting Rate of Return (ARR)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713B0ED" w14:textId="77777777" w:rsidR="000F614D" w:rsidRPr="000F614D" w:rsidRDefault="000F614D" w:rsidP="000F614D">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9773F54"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EC53B14" w14:textId="77777777" w:rsidR="000F614D" w:rsidRPr="000F614D" w:rsidRDefault="000F614D" w:rsidP="000F614D">
            <w:pPr>
              <w:spacing w:after="240" w:line="360" w:lineRule="auto"/>
              <w:jc w:val="both"/>
              <w:rPr>
                <w:sz w:val="24"/>
                <w:szCs w:val="24"/>
                <w:lang w:val="en-IN"/>
              </w:rPr>
            </w:pPr>
          </w:p>
        </w:tc>
      </w:tr>
      <w:tr w:rsidR="000F614D" w:rsidRPr="000F614D" w14:paraId="5587FD87"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41429C0" w14:textId="77777777" w:rsidR="000F614D" w:rsidRPr="000F614D" w:rsidRDefault="000F614D" w:rsidP="000F614D">
            <w:pPr>
              <w:spacing w:after="240" w:line="360" w:lineRule="auto"/>
              <w:jc w:val="both"/>
              <w:rPr>
                <w:sz w:val="24"/>
                <w:szCs w:val="24"/>
                <w:lang w:val="en-IN"/>
              </w:rPr>
            </w:pPr>
            <w:r w:rsidRPr="000F614D">
              <w:rPr>
                <w:sz w:val="24"/>
                <w:szCs w:val="24"/>
                <w:lang w:val="en-IN"/>
              </w:rPr>
              <w:t>Average Net Profit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9272AF"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146656F"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4AE4691"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CD5EA3E" w14:textId="77777777" w:rsidR="000F614D" w:rsidRPr="000F614D" w:rsidRDefault="000F614D" w:rsidP="000F614D">
            <w:pPr>
              <w:spacing w:after="240" w:line="360" w:lineRule="auto"/>
              <w:jc w:val="both"/>
              <w:rPr>
                <w:sz w:val="24"/>
                <w:szCs w:val="24"/>
                <w:lang w:val="en-IN"/>
              </w:rPr>
            </w:pPr>
          </w:p>
        </w:tc>
      </w:tr>
      <w:tr w:rsidR="000F614D" w:rsidRPr="000F614D" w14:paraId="286E4326"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D15F5F0" w14:textId="77777777" w:rsidR="000F614D" w:rsidRPr="000F614D" w:rsidRDefault="000F614D" w:rsidP="000F614D">
            <w:pPr>
              <w:spacing w:after="240" w:line="360" w:lineRule="auto"/>
              <w:jc w:val="both"/>
              <w:rPr>
                <w:sz w:val="24"/>
                <w:szCs w:val="24"/>
                <w:lang w:val="en-IN"/>
              </w:rPr>
            </w:pPr>
            <w:r w:rsidRPr="000F614D">
              <w:rPr>
                <w:sz w:val="24"/>
                <w:szCs w:val="24"/>
                <w:lang w:val="en-IN"/>
              </w:rPr>
              <w:t>Average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88E67C"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£ 25.00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4FEE4E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1A08B85"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7155518" w14:textId="77777777" w:rsidR="000F614D" w:rsidRPr="000F614D" w:rsidRDefault="000F614D" w:rsidP="000F614D">
            <w:pPr>
              <w:spacing w:after="240" w:line="360" w:lineRule="auto"/>
              <w:jc w:val="both"/>
              <w:rPr>
                <w:sz w:val="24"/>
                <w:szCs w:val="24"/>
                <w:lang w:val="en-IN"/>
              </w:rPr>
            </w:pPr>
          </w:p>
        </w:tc>
      </w:tr>
      <w:tr w:rsidR="000F614D" w:rsidRPr="000F614D" w14:paraId="7B9317E1"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912E2F2"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Accounting Rate of Return = Average Net Profit / Average Investment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4992518"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230F8FE"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BCCD1A1" w14:textId="77777777" w:rsidR="000F614D" w:rsidRPr="000F614D" w:rsidRDefault="000F614D" w:rsidP="000F614D">
            <w:pPr>
              <w:spacing w:after="240" w:line="360" w:lineRule="auto"/>
              <w:jc w:val="both"/>
              <w:rPr>
                <w:sz w:val="24"/>
                <w:szCs w:val="24"/>
                <w:lang w:val="en-IN"/>
              </w:rPr>
            </w:pPr>
          </w:p>
        </w:tc>
      </w:tr>
      <w:tr w:rsidR="000F614D" w:rsidRPr="000F614D" w14:paraId="021C50B8"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507FF75"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ARR = £1 / £25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EE01AEC"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675AD65"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B89D77A" w14:textId="77777777" w:rsidR="000F614D" w:rsidRPr="000F614D" w:rsidRDefault="000F614D" w:rsidP="000F614D">
            <w:pPr>
              <w:spacing w:after="240" w:line="360" w:lineRule="auto"/>
              <w:jc w:val="both"/>
              <w:rPr>
                <w:sz w:val="24"/>
                <w:szCs w:val="24"/>
                <w:lang w:val="en-IN"/>
              </w:rPr>
            </w:pPr>
          </w:p>
        </w:tc>
      </w:tr>
      <w:tr w:rsidR="000F614D" w:rsidRPr="000F614D" w14:paraId="17FBE2FB"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00FF00"/>
            <w:tcMar>
              <w:top w:w="30" w:type="dxa"/>
              <w:left w:w="45" w:type="dxa"/>
              <w:bottom w:w="30" w:type="dxa"/>
              <w:right w:w="45" w:type="dxa"/>
            </w:tcMar>
            <w:vAlign w:val="center"/>
            <w:hideMark/>
          </w:tcPr>
          <w:p w14:paraId="13515DD1"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ARR = 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388CC88"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21B5154"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D0BC7C7" w14:textId="77777777" w:rsidR="000F614D" w:rsidRPr="000F614D" w:rsidRDefault="000F614D" w:rsidP="000F614D">
            <w:pPr>
              <w:spacing w:after="240" w:line="360" w:lineRule="auto"/>
              <w:jc w:val="both"/>
              <w:rPr>
                <w:sz w:val="24"/>
                <w:szCs w:val="24"/>
                <w:lang w:val="en-IN"/>
              </w:rPr>
            </w:pPr>
          </w:p>
        </w:tc>
      </w:tr>
    </w:tbl>
    <w:p w14:paraId="13375C1D" w14:textId="0F160374" w:rsidR="000F614D" w:rsidRDefault="000F614D" w:rsidP="00447C26">
      <w:pPr>
        <w:spacing w:after="240" w:line="360" w:lineRule="auto"/>
        <w:jc w:val="both"/>
        <w:rPr>
          <w:sz w:val="24"/>
          <w:szCs w:val="24"/>
        </w:rPr>
      </w:pPr>
    </w:p>
    <w:p w14:paraId="5A8F2473" w14:textId="77777777" w:rsidR="000F614D" w:rsidRDefault="000F614D">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2878"/>
        <w:gridCol w:w="1819"/>
        <w:gridCol w:w="96"/>
        <w:gridCol w:w="3048"/>
        <w:gridCol w:w="1278"/>
      </w:tblGrid>
      <w:tr w:rsidR="000F614D" w:rsidRPr="000F614D" w14:paraId="5625899A" w14:textId="77777777">
        <w:trPr>
          <w:trHeight w:val="315"/>
        </w:trPr>
        <w:tc>
          <w:tcPr>
            <w:tcW w:w="0" w:type="auto"/>
            <w:gridSpan w:val="5"/>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AC7982A"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Project C</w:t>
            </w:r>
          </w:p>
        </w:tc>
      </w:tr>
      <w:tr w:rsidR="000F614D" w:rsidRPr="000F614D" w14:paraId="696A687E" w14:textId="77777777">
        <w:trPr>
          <w:trHeight w:val="315"/>
        </w:trPr>
        <w:tc>
          <w:tcPr>
            <w:tcW w:w="0" w:type="auto"/>
            <w:gridSpan w:val="2"/>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center"/>
            <w:hideMark/>
          </w:tcPr>
          <w:p w14:paraId="791CCD02"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Average Cashflows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0F1AD6D" w14:textId="77777777" w:rsidR="000F614D" w:rsidRPr="000F614D" w:rsidRDefault="000F614D" w:rsidP="000F614D">
            <w:pPr>
              <w:spacing w:after="240" w:line="360" w:lineRule="auto"/>
              <w:jc w:val="both"/>
              <w:rPr>
                <w:b/>
                <w:bCs/>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3297176C"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Annual Depreciation</w:t>
            </w:r>
          </w:p>
        </w:tc>
      </w:tr>
      <w:tr w:rsidR="000F614D" w:rsidRPr="000F614D" w14:paraId="682D8736" w14:textId="77777777">
        <w:trPr>
          <w:trHeight w:val="315"/>
        </w:trPr>
        <w:tc>
          <w:tcPr>
            <w:tcW w:w="0" w:type="auto"/>
            <w:tcBorders>
              <w:top w:val="single" w:sz="6" w:space="0" w:color="CCCCCC"/>
              <w:left w:val="single" w:sz="6" w:space="0" w:color="FFFFFF"/>
              <w:bottom w:val="single" w:sz="6" w:space="0" w:color="000000"/>
              <w:right w:val="single" w:sz="6" w:space="0" w:color="FFFFFF"/>
            </w:tcBorders>
            <w:shd w:val="clear" w:color="auto" w:fill="5B0F00"/>
            <w:tcMar>
              <w:top w:w="30" w:type="dxa"/>
              <w:left w:w="45" w:type="dxa"/>
              <w:bottom w:w="30" w:type="dxa"/>
              <w:right w:w="45" w:type="dxa"/>
            </w:tcMar>
            <w:vAlign w:val="center"/>
            <w:hideMark/>
          </w:tcPr>
          <w:p w14:paraId="323796F2"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Year</w:t>
            </w:r>
          </w:p>
        </w:tc>
        <w:tc>
          <w:tcPr>
            <w:tcW w:w="0" w:type="auto"/>
            <w:tcBorders>
              <w:top w:val="single" w:sz="6" w:space="0" w:color="CCCCCC"/>
              <w:left w:val="single" w:sz="6" w:space="0" w:color="CCCCCC"/>
              <w:bottom w:val="single" w:sz="6" w:space="0" w:color="000000"/>
              <w:right w:val="single" w:sz="6" w:space="0" w:color="FFFFFF"/>
            </w:tcBorders>
            <w:shd w:val="clear" w:color="auto" w:fill="5B0F00"/>
            <w:tcMar>
              <w:top w:w="30" w:type="dxa"/>
              <w:left w:w="45" w:type="dxa"/>
              <w:bottom w:w="30" w:type="dxa"/>
              <w:right w:w="45" w:type="dxa"/>
            </w:tcMar>
            <w:vAlign w:val="center"/>
            <w:hideMark/>
          </w:tcPr>
          <w:p w14:paraId="19A68E58"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Cash Flows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5AF83F0" w14:textId="77777777" w:rsidR="000F614D" w:rsidRPr="000F614D" w:rsidRDefault="000F614D" w:rsidP="000F614D">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6549FB" w14:textId="77777777" w:rsidR="000F614D" w:rsidRPr="000F614D" w:rsidRDefault="000F614D" w:rsidP="000F614D">
            <w:pPr>
              <w:spacing w:after="240" w:line="360" w:lineRule="auto"/>
              <w:jc w:val="both"/>
              <w:rPr>
                <w:sz w:val="24"/>
                <w:szCs w:val="24"/>
                <w:lang w:val="en-IN"/>
              </w:rPr>
            </w:pPr>
            <w:r w:rsidRPr="000F614D">
              <w:rPr>
                <w:sz w:val="24"/>
                <w:szCs w:val="24"/>
                <w:lang w:val="en-IN"/>
              </w:rPr>
              <w:t>Initial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D3FA14"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£ 50.00 </w:t>
            </w:r>
          </w:p>
        </w:tc>
      </w:tr>
      <w:tr w:rsidR="000F614D" w:rsidRPr="000F614D" w14:paraId="108223E7"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5A91A6E" w14:textId="77777777" w:rsidR="000F614D" w:rsidRPr="000F614D" w:rsidRDefault="000F614D" w:rsidP="000F614D">
            <w:pPr>
              <w:spacing w:after="240" w:line="360" w:lineRule="auto"/>
              <w:jc w:val="both"/>
              <w:rPr>
                <w:sz w:val="24"/>
                <w:szCs w:val="24"/>
                <w:lang w:val="en-IN"/>
              </w:rPr>
            </w:pPr>
            <w:r w:rsidRPr="000F614D">
              <w:rPr>
                <w:sz w:val="24"/>
                <w:szCs w:val="24"/>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67B272"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C359A01"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61E2FF" w14:textId="77777777" w:rsidR="000F614D" w:rsidRPr="000F614D" w:rsidRDefault="000F614D" w:rsidP="000F614D">
            <w:pPr>
              <w:spacing w:after="240" w:line="360" w:lineRule="auto"/>
              <w:jc w:val="both"/>
              <w:rPr>
                <w:sz w:val="24"/>
                <w:szCs w:val="24"/>
                <w:lang w:val="en-IN"/>
              </w:rPr>
            </w:pPr>
            <w:r w:rsidRPr="000F614D">
              <w:rPr>
                <w:sz w:val="24"/>
                <w:szCs w:val="24"/>
                <w:lang w:val="en-IN"/>
              </w:rPr>
              <w:t>Residual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4E00D2"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 </w:t>
            </w:r>
          </w:p>
        </w:tc>
      </w:tr>
      <w:tr w:rsidR="000F614D" w:rsidRPr="000F614D" w14:paraId="7D69BE3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BA7FD74" w14:textId="77777777" w:rsidR="000F614D" w:rsidRPr="000F614D" w:rsidRDefault="000F614D" w:rsidP="000F614D">
            <w:pPr>
              <w:spacing w:after="240" w:line="360" w:lineRule="auto"/>
              <w:jc w:val="both"/>
              <w:rPr>
                <w:sz w:val="24"/>
                <w:szCs w:val="24"/>
                <w:lang w:val="en-IN"/>
              </w:rPr>
            </w:pPr>
            <w:r w:rsidRPr="000F614D">
              <w:rPr>
                <w:sz w:val="24"/>
                <w:szCs w:val="24"/>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B32F3F"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3285123"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BD8FF7" w14:textId="77777777" w:rsidR="000F614D" w:rsidRPr="000F614D" w:rsidRDefault="000F614D" w:rsidP="000F614D">
            <w:pPr>
              <w:spacing w:after="240" w:line="360" w:lineRule="auto"/>
              <w:jc w:val="both"/>
              <w:rPr>
                <w:sz w:val="24"/>
                <w:szCs w:val="24"/>
                <w:lang w:val="en-IN"/>
              </w:rPr>
            </w:pPr>
            <w:r w:rsidRPr="000F614D">
              <w:rPr>
                <w:sz w:val="24"/>
                <w:szCs w:val="24"/>
                <w:lang w:val="en-IN"/>
              </w:rPr>
              <w:t>Number of Years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48F849" w14:textId="77777777" w:rsidR="000F614D" w:rsidRPr="000F614D" w:rsidRDefault="000F614D" w:rsidP="000F614D">
            <w:pPr>
              <w:spacing w:after="240" w:line="360" w:lineRule="auto"/>
              <w:jc w:val="both"/>
              <w:rPr>
                <w:sz w:val="24"/>
                <w:szCs w:val="24"/>
                <w:lang w:val="en-IN"/>
              </w:rPr>
            </w:pPr>
            <w:r w:rsidRPr="000F614D">
              <w:rPr>
                <w:sz w:val="24"/>
                <w:szCs w:val="24"/>
                <w:lang w:val="en-IN"/>
              </w:rPr>
              <w:t>5</w:t>
            </w:r>
          </w:p>
        </w:tc>
      </w:tr>
      <w:tr w:rsidR="000F614D" w:rsidRPr="000F614D" w14:paraId="209C1B46"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B4336D" w14:textId="77777777" w:rsidR="000F614D" w:rsidRPr="000F614D" w:rsidRDefault="000F614D" w:rsidP="000F614D">
            <w:pPr>
              <w:spacing w:after="240" w:line="360" w:lineRule="auto"/>
              <w:jc w:val="both"/>
              <w:rPr>
                <w:sz w:val="24"/>
                <w:szCs w:val="24"/>
                <w:lang w:val="en-IN"/>
              </w:rPr>
            </w:pPr>
            <w:r w:rsidRPr="000F614D">
              <w:rPr>
                <w:sz w:val="24"/>
                <w:szCs w:val="24"/>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25D3D0"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£ 20.00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E3B85AA"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839FF4"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Depreciation = Initial Value - Residual Value / No. of Years</w:t>
            </w:r>
          </w:p>
        </w:tc>
      </w:tr>
      <w:tr w:rsidR="000F614D" w:rsidRPr="000F614D" w14:paraId="2AE0E19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FCF18C9" w14:textId="77777777" w:rsidR="000F614D" w:rsidRPr="000F614D" w:rsidRDefault="000F614D" w:rsidP="000F614D">
            <w:pPr>
              <w:spacing w:after="240" w:line="360" w:lineRule="auto"/>
              <w:jc w:val="both"/>
              <w:rPr>
                <w:sz w:val="24"/>
                <w:szCs w:val="24"/>
                <w:lang w:val="en-IN"/>
              </w:rPr>
            </w:pPr>
            <w:r w:rsidRPr="000F614D">
              <w:rPr>
                <w:sz w:val="24"/>
                <w:szCs w:val="24"/>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F68E04"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£ 25.00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BB315BC"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557E73"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Depreciation Calculations = £50 - £0 / 5</w:t>
            </w:r>
          </w:p>
        </w:tc>
      </w:tr>
      <w:tr w:rsidR="000F614D" w:rsidRPr="000F614D" w14:paraId="342836CB"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03C03BA" w14:textId="77777777" w:rsidR="000F614D" w:rsidRPr="000F614D" w:rsidRDefault="000F614D" w:rsidP="000F614D">
            <w:pPr>
              <w:spacing w:after="240" w:line="360" w:lineRule="auto"/>
              <w:jc w:val="both"/>
              <w:rPr>
                <w:sz w:val="24"/>
                <w:szCs w:val="24"/>
                <w:lang w:val="en-IN"/>
              </w:rPr>
            </w:pPr>
            <w:r w:rsidRPr="000F614D">
              <w:rPr>
                <w:sz w:val="24"/>
                <w:szCs w:val="24"/>
                <w:lang w:val="en-IN"/>
              </w:rPr>
              <w:t>Year 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67B92E"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£ 5.00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B3805E8"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477A36"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Depreciation = £10</w:t>
            </w:r>
          </w:p>
        </w:tc>
      </w:tr>
      <w:tr w:rsidR="000F614D" w:rsidRPr="000F614D" w14:paraId="01A6D492"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CAE709" w14:textId="77777777" w:rsidR="000F614D" w:rsidRPr="000F614D" w:rsidRDefault="000F614D" w:rsidP="000F614D">
            <w:pPr>
              <w:spacing w:after="240" w:line="360" w:lineRule="auto"/>
              <w:jc w:val="both"/>
              <w:rPr>
                <w:sz w:val="24"/>
                <w:szCs w:val="24"/>
                <w:lang w:val="en-IN"/>
              </w:rPr>
            </w:pPr>
            <w:r w:rsidRPr="000F614D">
              <w:rPr>
                <w:sz w:val="24"/>
                <w:szCs w:val="24"/>
                <w:lang w:val="en-IN"/>
              </w:rPr>
              <w:t>Year 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0DFD37"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 xml:space="preserve">£ 65.00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7B8029E" w14:textId="77777777" w:rsidR="000F614D" w:rsidRPr="000F614D" w:rsidRDefault="000F614D" w:rsidP="000F614D">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94946DC"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B302921" w14:textId="77777777" w:rsidR="000F614D" w:rsidRPr="000F614D" w:rsidRDefault="000F614D" w:rsidP="000F614D">
            <w:pPr>
              <w:spacing w:after="240" w:line="360" w:lineRule="auto"/>
              <w:jc w:val="both"/>
              <w:rPr>
                <w:sz w:val="24"/>
                <w:szCs w:val="24"/>
                <w:lang w:val="en-IN"/>
              </w:rPr>
            </w:pPr>
          </w:p>
        </w:tc>
      </w:tr>
      <w:tr w:rsidR="000F614D" w:rsidRPr="000F614D" w14:paraId="0F87B6F5"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835A8FF"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Cash Flows = Total Cash Flows / No. of Years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DA1352D"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C81CBFF"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A7BEEDF" w14:textId="77777777" w:rsidR="000F614D" w:rsidRPr="000F614D" w:rsidRDefault="000F614D" w:rsidP="000F614D">
            <w:pPr>
              <w:spacing w:after="240" w:line="360" w:lineRule="auto"/>
              <w:jc w:val="both"/>
              <w:rPr>
                <w:sz w:val="24"/>
                <w:szCs w:val="24"/>
                <w:lang w:val="en-IN"/>
              </w:rPr>
            </w:pPr>
          </w:p>
        </w:tc>
      </w:tr>
      <w:tr w:rsidR="000F614D" w:rsidRPr="000F614D" w14:paraId="10A27D28"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4829597"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Cash Flows Calculations = £65 /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0B1B1BA"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BFBE751"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9E5D17D" w14:textId="77777777" w:rsidR="000F614D" w:rsidRPr="000F614D" w:rsidRDefault="000F614D" w:rsidP="000F614D">
            <w:pPr>
              <w:spacing w:after="240" w:line="360" w:lineRule="auto"/>
              <w:jc w:val="both"/>
              <w:rPr>
                <w:sz w:val="24"/>
                <w:szCs w:val="24"/>
                <w:lang w:val="en-IN"/>
              </w:rPr>
            </w:pPr>
          </w:p>
        </w:tc>
      </w:tr>
      <w:tr w:rsidR="000F614D" w:rsidRPr="000F614D" w14:paraId="27CBDB9F"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4A82BB7"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Cash Flows = £13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2A1F090"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9967911"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CAF2FDC" w14:textId="77777777" w:rsidR="000F614D" w:rsidRPr="000F614D" w:rsidRDefault="000F614D" w:rsidP="000F614D">
            <w:pPr>
              <w:spacing w:after="240" w:line="360" w:lineRule="auto"/>
              <w:jc w:val="both"/>
              <w:rPr>
                <w:sz w:val="24"/>
                <w:szCs w:val="24"/>
                <w:lang w:val="en-IN"/>
              </w:rPr>
            </w:pPr>
          </w:p>
        </w:tc>
      </w:tr>
      <w:tr w:rsidR="000F614D" w:rsidRPr="000F614D" w14:paraId="4E063C7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2B52E4A"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BBDAA52"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63BD2AD"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00DE3E1"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FEC0EF2" w14:textId="77777777" w:rsidR="000F614D" w:rsidRPr="000F614D" w:rsidRDefault="000F614D" w:rsidP="000F614D">
            <w:pPr>
              <w:spacing w:after="240" w:line="360" w:lineRule="auto"/>
              <w:jc w:val="both"/>
              <w:rPr>
                <w:sz w:val="24"/>
                <w:szCs w:val="24"/>
                <w:lang w:val="en-IN"/>
              </w:rPr>
            </w:pPr>
          </w:p>
        </w:tc>
      </w:tr>
      <w:tr w:rsidR="000F614D" w:rsidRPr="000F614D" w14:paraId="47051D45" w14:textId="77777777">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6049B5DB"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Average Investment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6D2879A" w14:textId="77777777" w:rsidR="000F614D" w:rsidRPr="000F614D" w:rsidRDefault="000F614D" w:rsidP="000F614D">
            <w:pPr>
              <w:spacing w:after="240" w:line="360" w:lineRule="auto"/>
              <w:jc w:val="both"/>
              <w:rPr>
                <w:b/>
                <w:bCs/>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55A8C7C8"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Average Net Profit</w:t>
            </w:r>
          </w:p>
        </w:tc>
      </w:tr>
      <w:tr w:rsidR="000F614D" w:rsidRPr="000F614D" w14:paraId="50E0BEDC"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A40C333"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Average Investment = Initial Value + Residual Value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18D3AEB"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1A1678" w14:textId="77777777" w:rsidR="000F614D" w:rsidRPr="000F614D" w:rsidRDefault="000F614D" w:rsidP="000F614D">
            <w:pPr>
              <w:spacing w:after="240" w:line="360" w:lineRule="auto"/>
              <w:jc w:val="both"/>
              <w:rPr>
                <w:sz w:val="24"/>
                <w:szCs w:val="24"/>
                <w:lang w:val="en-IN"/>
              </w:rPr>
            </w:pPr>
            <w:r w:rsidRPr="000F614D">
              <w:rPr>
                <w:sz w:val="24"/>
                <w:szCs w:val="24"/>
                <w:lang w:val="en-IN"/>
              </w:rPr>
              <w:t>Average Cashflow</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DCF646"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£ 13.00 </w:t>
            </w:r>
          </w:p>
        </w:tc>
      </w:tr>
      <w:tr w:rsidR="000F614D" w:rsidRPr="000F614D" w14:paraId="362D9D26"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906D942"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Average Investment = £50 + £0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6C9A2EC"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7C31CB"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Annual Depreciation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8F0E8A"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£ 10.00 </w:t>
            </w:r>
          </w:p>
        </w:tc>
      </w:tr>
      <w:tr w:rsidR="000F614D" w:rsidRPr="000F614D" w14:paraId="00D834EE"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EF28C8E"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Annual Investment = £25</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0A06DD96" w14:textId="77777777" w:rsidR="000F614D" w:rsidRPr="000F614D" w:rsidRDefault="000F614D" w:rsidP="000F614D">
            <w:pPr>
              <w:spacing w:after="240" w:line="360" w:lineRule="auto"/>
              <w:jc w:val="both"/>
              <w:rPr>
                <w:b/>
                <w:bCs/>
                <w:i/>
                <w:iCs/>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6F673C"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 xml:space="preserve">Avg Net Profit = Avg Cashflow - Annual Depreciation </w:t>
            </w:r>
          </w:p>
        </w:tc>
      </w:tr>
      <w:tr w:rsidR="000F614D" w:rsidRPr="000F614D" w14:paraId="7EF8FBE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173308F"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B1A83DD"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0341972E"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517B6F"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Avg Net Profit = £13 - £10</w:t>
            </w:r>
          </w:p>
        </w:tc>
      </w:tr>
      <w:tr w:rsidR="000F614D" w:rsidRPr="000F614D" w14:paraId="19A3069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0E40487"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68E8E47"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5F50E77" w14:textId="77777777" w:rsidR="000F614D" w:rsidRPr="000F614D" w:rsidRDefault="000F614D" w:rsidP="000F614D">
            <w:pPr>
              <w:spacing w:after="240" w:line="360" w:lineRule="auto"/>
              <w:jc w:val="both"/>
              <w:rPr>
                <w:sz w:val="24"/>
                <w:szCs w:val="24"/>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38A872"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Average Net Profit = £3</w:t>
            </w:r>
          </w:p>
        </w:tc>
      </w:tr>
      <w:tr w:rsidR="000F614D" w:rsidRPr="000F614D" w14:paraId="6604DD4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E418FC7"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435777E"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2361170"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F47C869"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FE02C00" w14:textId="77777777" w:rsidR="000F614D" w:rsidRPr="000F614D" w:rsidRDefault="000F614D" w:rsidP="000F614D">
            <w:pPr>
              <w:spacing w:after="240" w:line="360" w:lineRule="auto"/>
              <w:jc w:val="both"/>
              <w:rPr>
                <w:sz w:val="24"/>
                <w:szCs w:val="24"/>
                <w:lang w:val="en-IN"/>
              </w:rPr>
            </w:pPr>
          </w:p>
        </w:tc>
      </w:tr>
      <w:tr w:rsidR="000F614D" w:rsidRPr="000F614D" w14:paraId="4B8DB0C9" w14:textId="77777777">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63A8FDF9" w14:textId="77777777" w:rsidR="000F614D" w:rsidRPr="000F614D" w:rsidRDefault="000F614D" w:rsidP="000F614D">
            <w:pPr>
              <w:spacing w:after="240" w:line="360" w:lineRule="auto"/>
              <w:jc w:val="both"/>
              <w:rPr>
                <w:b/>
                <w:bCs/>
                <w:sz w:val="24"/>
                <w:szCs w:val="24"/>
                <w:lang w:val="en-IN"/>
              </w:rPr>
            </w:pPr>
            <w:r w:rsidRPr="000F614D">
              <w:rPr>
                <w:b/>
                <w:bCs/>
                <w:sz w:val="24"/>
                <w:szCs w:val="24"/>
                <w:lang w:val="en-IN"/>
              </w:rPr>
              <w:t>Accounting Rate of Return (ARR)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52420DB" w14:textId="77777777" w:rsidR="000F614D" w:rsidRPr="000F614D" w:rsidRDefault="000F614D" w:rsidP="000F614D">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60D64E0"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AE3ADC2" w14:textId="77777777" w:rsidR="000F614D" w:rsidRPr="000F614D" w:rsidRDefault="000F614D" w:rsidP="000F614D">
            <w:pPr>
              <w:spacing w:after="240" w:line="360" w:lineRule="auto"/>
              <w:jc w:val="both"/>
              <w:rPr>
                <w:sz w:val="24"/>
                <w:szCs w:val="24"/>
                <w:lang w:val="en-IN"/>
              </w:rPr>
            </w:pPr>
          </w:p>
        </w:tc>
      </w:tr>
      <w:tr w:rsidR="000F614D" w:rsidRPr="000F614D" w14:paraId="0FDF52B5"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5C3E989" w14:textId="77777777" w:rsidR="000F614D" w:rsidRPr="000F614D" w:rsidRDefault="000F614D" w:rsidP="000F614D">
            <w:pPr>
              <w:spacing w:after="240" w:line="360" w:lineRule="auto"/>
              <w:jc w:val="both"/>
              <w:rPr>
                <w:sz w:val="24"/>
                <w:szCs w:val="24"/>
                <w:lang w:val="en-IN"/>
              </w:rPr>
            </w:pPr>
            <w:r w:rsidRPr="000F614D">
              <w:rPr>
                <w:sz w:val="24"/>
                <w:szCs w:val="24"/>
                <w:lang w:val="en-IN"/>
              </w:rPr>
              <w:t>Average Net Profit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E2F06F"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£ 3.00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82E869F"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BEF79B9"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D1D80B5" w14:textId="77777777" w:rsidR="000F614D" w:rsidRPr="000F614D" w:rsidRDefault="000F614D" w:rsidP="000F614D">
            <w:pPr>
              <w:spacing w:after="240" w:line="360" w:lineRule="auto"/>
              <w:jc w:val="both"/>
              <w:rPr>
                <w:sz w:val="24"/>
                <w:szCs w:val="24"/>
                <w:lang w:val="en-IN"/>
              </w:rPr>
            </w:pPr>
          </w:p>
        </w:tc>
      </w:tr>
      <w:tr w:rsidR="000F614D" w:rsidRPr="000F614D" w14:paraId="1057D7EE"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74B104" w14:textId="77777777" w:rsidR="000F614D" w:rsidRPr="000F614D" w:rsidRDefault="000F614D" w:rsidP="000F614D">
            <w:pPr>
              <w:spacing w:after="240" w:line="360" w:lineRule="auto"/>
              <w:jc w:val="both"/>
              <w:rPr>
                <w:sz w:val="24"/>
                <w:szCs w:val="24"/>
                <w:lang w:val="en-IN"/>
              </w:rPr>
            </w:pPr>
            <w:r w:rsidRPr="000F614D">
              <w:rPr>
                <w:sz w:val="24"/>
                <w:szCs w:val="24"/>
                <w:lang w:val="en-IN"/>
              </w:rPr>
              <w:t>Average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B78FF6" w14:textId="77777777" w:rsidR="000F614D" w:rsidRPr="000F614D" w:rsidRDefault="000F614D" w:rsidP="000F614D">
            <w:pPr>
              <w:spacing w:after="240" w:line="360" w:lineRule="auto"/>
              <w:jc w:val="both"/>
              <w:rPr>
                <w:sz w:val="24"/>
                <w:szCs w:val="24"/>
                <w:lang w:val="en-IN"/>
              </w:rPr>
            </w:pPr>
            <w:r w:rsidRPr="000F614D">
              <w:rPr>
                <w:sz w:val="24"/>
                <w:szCs w:val="24"/>
                <w:lang w:val="en-IN"/>
              </w:rPr>
              <w:t xml:space="preserve">£ 25.00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51AC255"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E9E1B4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2898248" w14:textId="77777777" w:rsidR="000F614D" w:rsidRPr="000F614D" w:rsidRDefault="000F614D" w:rsidP="000F614D">
            <w:pPr>
              <w:spacing w:after="240" w:line="360" w:lineRule="auto"/>
              <w:jc w:val="both"/>
              <w:rPr>
                <w:sz w:val="24"/>
                <w:szCs w:val="24"/>
                <w:lang w:val="en-IN"/>
              </w:rPr>
            </w:pPr>
          </w:p>
        </w:tc>
      </w:tr>
      <w:tr w:rsidR="000F614D" w:rsidRPr="000F614D" w14:paraId="3FB292A8"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5037BC9"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Accounting Rate of Return = Average Net Profit / Average Investment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1B09BF2"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F5B6928"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0DDFFFE" w14:textId="77777777" w:rsidR="000F614D" w:rsidRPr="000F614D" w:rsidRDefault="000F614D" w:rsidP="000F614D">
            <w:pPr>
              <w:spacing w:after="240" w:line="360" w:lineRule="auto"/>
              <w:jc w:val="both"/>
              <w:rPr>
                <w:sz w:val="24"/>
                <w:szCs w:val="24"/>
                <w:lang w:val="en-IN"/>
              </w:rPr>
            </w:pPr>
          </w:p>
        </w:tc>
      </w:tr>
      <w:tr w:rsidR="000F614D" w:rsidRPr="000F614D" w14:paraId="298F3BEE"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0B119A3"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ARR = £3 / £25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5315D8D"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1DED42C"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C7E6FAE" w14:textId="77777777" w:rsidR="000F614D" w:rsidRPr="000F614D" w:rsidRDefault="000F614D" w:rsidP="000F614D">
            <w:pPr>
              <w:spacing w:after="240" w:line="360" w:lineRule="auto"/>
              <w:jc w:val="both"/>
              <w:rPr>
                <w:sz w:val="24"/>
                <w:szCs w:val="24"/>
                <w:lang w:val="en-IN"/>
              </w:rPr>
            </w:pPr>
          </w:p>
        </w:tc>
      </w:tr>
      <w:tr w:rsidR="000F614D" w:rsidRPr="000F614D" w14:paraId="2E6E40F8" w14:textId="77777777">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00FF00"/>
            <w:tcMar>
              <w:top w:w="30" w:type="dxa"/>
              <w:left w:w="45" w:type="dxa"/>
              <w:bottom w:w="30" w:type="dxa"/>
              <w:right w:w="45" w:type="dxa"/>
            </w:tcMar>
            <w:vAlign w:val="center"/>
            <w:hideMark/>
          </w:tcPr>
          <w:p w14:paraId="76FAEB81" w14:textId="77777777" w:rsidR="000F614D" w:rsidRPr="000F614D" w:rsidRDefault="000F614D" w:rsidP="000F614D">
            <w:pPr>
              <w:spacing w:after="240" w:line="360" w:lineRule="auto"/>
              <w:jc w:val="both"/>
              <w:rPr>
                <w:b/>
                <w:bCs/>
                <w:i/>
                <w:iCs/>
                <w:sz w:val="24"/>
                <w:szCs w:val="24"/>
                <w:lang w:val="en-IN"/>
              </w:rPr>
            </w:pPr>
            <w:r w:rsidRPr="000F614D">
              <w:rPr>
                <w:b/>
                <w:bCs/>
                <w:i/>
                <w:iCs/>
                <w:sz w:val="24"/>
                <w:szCs w:val="24"/>
                <w:lang w:val="en-IN"/>
              </w:rPr>
              <w:t>ARR = 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329B019" w14:textId="77777777" w:rsidR="000F614D" w:rsidRPr="000F614D" w:rsidRDefault="000F614D" w:rsidP="000F614D">
            <w:pPr>
              <w:spacing w:after="240" w:line="360" w:lineRule="auto"/>
              <w:jc w:val="both"/>
              <w:rPr>
                <w:b/>
                <w:bCs/>
                <w:i/>
                <w:iCs/>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15568DA" w14:textId="77777777" w:rsidR="000F614D" w:rsidRPr="000F614D" w:rsidRDefault="000F614D" w:rsidP="000F614D">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4A44EC3" w14:textId="77777777" w:rsidR="000F614D" w:rsidRPr="000F614D" w:rsidRDefault="000F614D" w:rsidP="000F614D">
            <w:pPr>
              <w:spacing w:after="240" w:line="360" w:lineRule="auto"/>
              <w:jc w:val="both"/>
              <w:rPr>
                <w:sz w:val="24"/>
                <w:szCs w:val="24"/>
                <w:lang w:val="en-IN"/>
              </w:rPr>
            </w:pPr>
          </w:p>
        </w:tc>
      </w:tr>
    </w:tbl>
    <w:p w14:paraId="1BCC7E4D" w14:textId="1F92B36B" w:rsidR="000F614D" w:rsidRDefault="000F614D" w:rsidP="00447C26">
      <w:pPr>
        <w:spacing w:after="240" w:line="360" w:lineRule="auto"/>
        <w:jc w:val="both"/>
        <w:rPr>
          <w:sz w:val="24"/>
          <w:szCs w:val="24"/>
        </w:rPr>
      </w:pPr>
    </w:p>
    <w:p w14:paraId="59F9C79E" w14:textId="77777777" w:rsidR="000F614D" w:rsidRDefault="000F614D">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746"/>
        <w:gridCol w:w="1358"/>
        <w:gridCol w:w="1212"/>
        <w:gridCol w:w="2329"/>
        <w:gridCol w:w="2026"/>
        <w:gridCol w:w="1448"/>
      </w:tblGrid>
      <w:tr w:rsidR="00205DC2" w:rsidRPr="00205DC2" w14:paraId="74A41C83" w14:textId="77777777">
        <w:trPr>
          <w:trHeight w:val="315"/>
        </w:trPr>
        <w:tc>
          <w:tcPr>
            <w:tcW w:w="0" w:type="auto"/>
            <w:gridSpan w:val="6"/>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center"/>
            <w:hideMark/>
          </w:tcPr>
          <w:p w14:paraId="75165412"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Net Present Value (NPV) Project A</w:t>
            </w:r>
          </w:p>
        </w:tc>
      </w:tr>
      <w:tr w:rsidR="00205DC2" w:rsidRPr="00205DC2" w14:paraId="0959E50C" w14:textId="77777777">
        <w:trPr>
          <w:trHeight w:val="315"/>
        </w:trPr>
        <w:tc>
          <w:tcPr>
            <w:tcW w:w="0" w:type="auto"/>
            <w:tcBorders>
              <w:top w:val="single" w:sz="6" w:space="0" w:color="CCCCCC"/>
              <w:left w:val="single" w:sz="6" w:space="0" w:color="FFFFFF"/>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6E6D608"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70ADE844"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Investment</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AB4601A"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4D7B8C2"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Cumulative 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72D7D938"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Discount Factors 8%</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DB52504"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Present Value</w:t>
            </w:r>
          </w:p>
        </w:tc>
      </w:tr>
      <w:tr w:rsidR="00205DC2" w:rsidRPr="00205DC2" w14:paraId="72DFCDC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8B4A1A0"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A94DAB"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156B19"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BA469E"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33FF81" w14:textId="77777777" w:rsidR="00205DC2" w:rsidRPr="00205DC2" w:rsidRDefault="00205DC2" w:rsidP="00205DC2">
            <w:pPr>
              <w:spacing w:after="240" w:line="360" w:lineRule="auto"/>
              <w:jc w:val="both"/>
              <w:rPr>
                <w:sz w:val="24"/>
                <w:szCs w:val="24"/>
                <w:lang w:val="en-IN"/>
              </w:rPr>
            </w:pPr>
            <w:r w:rsidRPr="00205DC2">
              <w:rPr>
                <w:sz w:val="24"/>
                <w:szCs w:val="24"/>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DDC51D"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r>
      <w:tr w:rsidR="00205DC2" w:rsidRPr="00205DC2" w14:paraId="6D7EFB7F"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EE6999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9E5220"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C1788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39CA4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10F915" w14:textId="77777777" w:rsidR="00205DC2" w:rsidRPr="00205DC2" w:rsidRDefault="00205DC2" w:rsidP="00205DC2">
            <w:pPr>
              <w:spacing w:after="240" w:line="360" w:lineRule="auto"/>
              <w:jc w:val="both"/>
              <w:rPr>
                <w:sz w:val="24"/>
                <w:szCs w:val="24"/>
                <w:lang w:val="en-IN"/>
              </w:rPr>
            </w:pPr>
            <w:r w:rsidRPr="00205DC2">
              <w:rPr>
                <w:sz w:val="24"/>
                <w:szCs w:val="24"/>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304976"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£ 9.25 </w:t>
            </w:r>
          </w:p>
        </w:tc>
      </w:tr>
      <w:tr w:rsidR="00205DC2" w:rsidRPr="00205DC2" w14:paraId="6A9C46D8"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B8329DA"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E96DA2"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1FA6BB"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4C4DB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4D5F83" w14:textId="77777777" w:rsidR="00205DC2" w:rsidRPr="00205DC2" w:rsidRDefault="00205DC2" w:rsidP="00205DC2">
            <w:pPr>
              <w:spacing w:after="240" w:line="360" w:lineRule="auto"/>
              <w:jc w:val="both"/>
              <w:rPr>
                <w:sz w:val="24"/>
                <w:szCs w:val="24"/>
                <w:lang w:val="en-IN"/>
              </w:rPr>
            </w:pPr>
            <w:r w:rsidRPr="00205DC2">
              <w:rPr>
                <w:sz w:val="24"/>
                <w:szCs w:val="24"/>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55E0C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£ 10.28 </w:t>
            </w:r>
          </w:p>
        </w:tc>
      </w:tr>
      <w:tr w:rsidR="00205DC2" w:rsidRPr="00205DC2" w14:paraId="4CC81C1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856BA8B"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3F1375"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DA226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65C9E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FF1AD4" w14:textId="77777777" w:rsidR="00205DC2" w:rsidRPr="00205DC2" w:rsidRDefault="00205DC2" w:rsidP="00205DC2">
            <w:pPr>
              <w:spacing w:after="240" w:line="360" w:lineRule="auto"/>
              <w:jc w:val="both"/>
              <w:rPr>
                <w:sz w:val="24"/>
                <w:szCs w:val="24"/>
                <w:lang w:val="en-IN"/>
              </w:rPr>
            </w:pPr>
            <w:r w:rsidRPr="00205DC2">
              <w:rPr>
                <w:sz w:val="24"/>
                <w:szCs w:val="24"/>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B4F92E"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£ 11.10 </w:t>
            </w:r>
          </w:p>
        </w:tc>
      </w:tr>
      <w:tr w:rsidR="00205DC2" w:rsidRPr="00205DC2" w14:paraId="039A7E0B"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3EAC260"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2FA7CD"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4555E3"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FCCD5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5D6CD3" w14:textId="77777777" w:rsidR="00205DC2" w:rsidRPr="00205DC2" w:rsidRDefault="00205DC2" w:rsidP="00205DC2">
            <w:pPr>
              <w:spacing w:after="240" w:line="360" w:lineRule="auto"/>
              <w:jc w:val="both"/>
              <w:rPr>
                <w:sz w:val="24"/>
                <w:szCs w:val="24"/>
                <w:lang w:val="en-IN"/>
              </w:rPr>
            </w:pPr>
            <w:r w:rsidRPr="00205DC2">
              <w:rPr>
                <w:sz w:val="24"/>
                <w:szCs w:val="24"/>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24B0AB"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£ 7.35 </w:t>
            </w:r>
          </w:p>
        </w:tc>
      </w:tr>
      <w:tr w:rsidR="00205DC2" w:rsidRPr="00205DC2" w14:paraId="4017E056"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8E23174"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901796"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E5DDA3"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7491B3"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0677E9" w14:textId="77777777" w:rsidR="00205DC2" w:rsidRPr="00205DC2" w:rsidRDefault="00205DC2" w:rsidP="00205DC2">
            <w:pPr>
              <w:spacing w:after="240" w:line="360" w:lineRule="auto"/>
              <w:jc w:val="both"/>
              <w:rPr>
                <w:sz w:val="24"/>
                <w:szCs w:val="24"/>
                <w:lang w:val="en-IN"/>
              </w:rPr>
            </w:pPr>
            <w:r w:rsidRPr="00205DC2">
              <w:rPr>
                <w:sz w:val="24"/>
                <w:szCs w:val="24"/>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331776"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£ 5.44 </w:t>
            </w:r>
          </w:p>
        </w:tc>
      </w:tr>
      <w:tr w:rsidR="00205DC2" w:rsidRPr="00205DC2" w14:paraId="565D59E8"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F060E3E"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NPV = (£50) + £9.25 + £10.28 + £11.10 + £7.35 + £5.44</w:t>
            </w:r>
          </w:p>
        </w:tc>
      </w:tr>
      <w:tr w:rsidR="00205DC2" w:rsidRPr="00205DC2" w14:paraId="2F4D2CDD"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64EFD03"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NPV = (£50) + £43.43</w:t>
            </w:r>
          </w:p>
        </w:tc>
      </w:tr>
      <w:tr w:rsidR="00205DC2" w:rsidRPr="00205DC2" w14:paraId="3D8E8DF9"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EBEECC8"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NPV = (£6.57)</w:t>
            </w:r>
          </w:p>
        </w:tc>
      </w:tr>
    </w:tbl>
    <w:p w14:paraId="11525BA6" w14:textId="77777777" w:rsidR="000F614D" w:rsidRDefault="000F614D" w:rsidP="00447C26">
      <w:pPr>
        <w:spacing w:after="240" w:line="360" w:lineRule="auto"/>
        <w:jc w:val="both"/>
        <w:rPr>
          <w:sz w:val="24"/>
          <w:szCs w:val="24"/>
        </w:rPr>
      </w:pPr>
    </w:p>
    <w:p w14:paraId="415B13C3" w14:textId="5E11F734" w:rsidR="00205DC2" w:rsidRDefault="00205DC2">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746"/>
        <w:gridCol w:w="1358"/>
        <w:gridCol w:w="1212"/>
        <w:gridCol w:w="2329"/>
        <w:gridCol w:w="2026"/>
        <w:gridCol w:w="1448"/>
      </w:tblGrid>
      <w:tr w:rsidR="00205DC2" w:rsidRPr="00205DC2" w14:paraId="1E5C28F0" w14:textId="77777777">
        <w:trPr>
          <w:trHeight w:val="315"/>
        </w:trPr>
        <w:tc>
          <w:tcPr>
            <w:tcW w:w="0" w:type="auto"/>
            <w:gridSpan w:val="6"/>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center"/>
            <w:hideMark/>
          </w:tcPr>
          <w:p w14:paraId="0B60DF1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Net Present Value (NPV) Project B</w:t>
            </w:r>
          </w:p>
        </w:tc>
      </w:tr>
      <w:tr w:rsidR="00205DC2" w:rsidRPr="00205DC2" w14:paraId="3667AD74" w14:textId="77777777">
        <w:trPr>
          <w:trHeight w:val="315"/>
        </w:trPr>
        <w:tc>
          <w:tcPr>
            <w:tcW w:w="0" w:type="auto"/>
            <w:tcBorders>
              <w:top w:val="single" w:sz="6" w:space="0" w:color="CCCCCC"/>
              <w:left w:val="single" w:sz="6" w:space="0" w:color="FFFFFF"/>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09B4B04"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7099AB65"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Investment</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25144D1"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12C9DAF9"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Cumulative 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64E23C26"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Discount Factors 8%</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62A78C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Present Value</w:t>
            </w:r>
          </w:p>
        </w:tc>
      </w:tr>
      <w:tr w:rsidR="00205DC2" w:rsidRPr="00205DC2" w14:paraId="5C60DDD5"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2760219"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3B5372"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FD1881"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A1C968"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B86BA2" w14:textId="77777777" w:rsidR="00205DC2" w:rsidRPr="00205DC2" w:rsidRDefault="00205DC2" w:rsidP="00205DC2">
            <w:pPr>
              <w:spacing w:after="240" w:line="360" w:lineRule="auto"/>
              <w:jc w:val="both"/>
              <w:rPr>
                <w:sz w:val="24"/>
                <w:szCs w:val="24"/>
                <w:lang w:val="en-IN"/>
              </w:rPr>
            </w:pPr>
            <w:r w:rsidRPr="00205DC2">
              <w:rPr>
                <w:sz w:val="24"/>
                <w:szCs w:val="24"/>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05D8F4"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r>
      <w:tr w:rsidR="00205DC2" w:rsidRPr="00205DC2" w14:paraId="04C14AA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B2B2261"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D2893B"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E7536E"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78893E"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35C0C1" w14:textId="77777777" w:rsidR="00205DC2" w:rsidRPr="00205DC2" w:rsidRDefault="00205DC2" w:rsidP="00205DC2">
            <w:pPr>
              <w:spacing w:after="240" w:line="360" w:lineRule="auto"/>
              <w:jc w:val="both"/>
              <w:rPr>
                <w:sz w:val="24"/>
                <w:szCs w:val="24"/>
                <w:lang w:val="en-IN"/>
              </w:rPr>
            </w:pPr>
            <w:r w:rsidRPr="00205DC2">
              <w:rPr>
                <w:sz w:val="24"/>
                <w:szCs w:val="24"/>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306C8D"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£ 10.18 </w:t>
            </w:r>
          </w:p>
        </w:tc>
      </w:tr>
      <w:tr w:rsidR="00205DC2" w:rsidRPr="00205DC2" w14:paraId="1FD52530"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659E0B5"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0E32C8"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BEF0E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2BD9DB"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51728A" w14:textId="77777777" w:rsidR="00205DC2" w:rsidRPr="00205DC2" w:rsidRDefault="00205DC2" w:rsidP="00205DC2">
            <w:pPr>
              <w:spacing w:after="240" w:line="360" w:lineRule="auto"/>
              <w:jc w:val="both"/>
              <w:rPr>
                <w:sz w:val="24"/>
                <w:szCs w:val="24"/>
                <w:lang w:val="en-IN"/>
              </w:rPr>
            </w:pPr>
            <w:r w:rsidRPr="00205DC2">
              <w:rPr>
                <w:sz w:val="24"/>
                <w:szCs w:val="24"/>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A3D2A7"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£ 9.43 </w:t>
            </w:r>
          </w:p>
        </w:tc>
      </w:tr>
      <w:tr w:rsidR="00205DC2" w:rsidRPr="00205DC2" w14:paraId="0031D28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F007814"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0B88B5"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8861BE"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1A95A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EB3900" w14:textId="77777777" w:rsidR="00205DC2" w:rsidRPr="00205DC2" w:rsidRDefault="00205DC2" w:rsidP="00205DC2">
            <w:pPr>
              <w:spacing w:after="240" w:line="360" w:lineRule="auto"/>
              <w:jc w:val="both"/>
              <w:rPr>
                <w:sz w:val="24"/>
                <w:szCs w:val="24"/>
                <w:lang w:val="en-IN"/>
              </w:rPr>
            </w:pPr>
            <w:r w:rsidRPr="00205DC2">
              <w:rPr>
                <w:sz w:val="24"/>
                <w:szCs w:val="24"/>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F683FA"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£ 8.72 </w:t>
            </w:r>
          </w:p>
        </w:tc>
      </w:tr>
      <w:tr w:rsidR="00205DC2" w:rsidRPr="00205DC2" w14:paraId="55D98E36"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266748A"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919065"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5D7F17"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E15FE9"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293D37" w14:textId="77777777" w:rsidR="00205DC2" w:rsidRPr="00205DC2" w:rsidRDefault="00205DC2" w:rsidP="00205DC2">
            <w:pPr>
              <w:spacing w:after="240" w:line="360" w:lineRule="auto"/>
              <w:jc w:val="both"/>
              <w:rPr>
                <w:sz w:val="24"/>
                <w:szCs w:val="24"/>
                <w:lang w:val="en-IN"/>
              </w:rPr>
            </w:pPr>
            <w:r w:rsidRPr="00205DC2">
              <w:rPr>
                <w:sz w:val="24"/>
                <w:szCs w:val="24"/>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1E637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£ 8.09 </w:t>
            </w:r>
          </w:p>
        </w:tc>
      </w:tr>
      <w:tr w:rsidR="00205DC2" w:rsidRPr="00205DC2" w14:paraId="276E4EF7"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631953F"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374D6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A0649E"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40EE3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FEC41E" w14:textId="77777777" w:rsidR="00205DC2" w:rsidRPr="00205DC2" w:rsidRDefault="00205DC2" w:rsidP="00205DC2">
            <w:pPr>
              <w:spacing w:after="240" w:line="360" w:lineRule="auto"/>
              <w:jc w:val="both"/>
              <w:rPr>
                <w:sz w:val="24"/>
                <w:szCs w:val="24"/>
                <w:lang w:val="en-IN"/>
              </w:rPr>
            </w:pPr>
            <w:r w:rsidRPr="00205DC2">
              <w:rPr>
                <w:sz w:val="24"/>
                <w:szCs w:val="24"/>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B65F2F"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£ 7.48 </w:t>
            </w:r>
          </w:p>
        </w:tc>
      </w:tr>
      <w:tr w:rsidR="00205DC2" w:rsidRPr="00205DC2" w14:paraId="763A2802"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DD818BF"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NPV = (£50) + £10.18 + £9.43 + £8.72 + £8.09 + £7.48</w:t>
            </w:r>
          </w:p>
        </w:tc>
      </w:tr>
      <w:tr w:rsidR="00205DC2" w:rsidRPr="00205DC2" w14:paraId="004E24F1"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01DBFA7"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NPV = (£50) + £43.89</w:t>
            </w:r>
          </w:p>
        </w:tc>
      </w:tr>
      <w:tr w:rsidR="00205DC2" w:rsidRPr="00205DC2" w14:paraId="02E3C48F"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shd w:val="clear" w:color="auto" w:fill="00FF00"/>
            <w:tcMar>
              <w:top w:w="30" w:type="dxa"/>
              <w:left w:w="45" w:type="dxa"/>
              <w:bottom w:w="30" w:type="dxa"/>
              <w:right w:w="45" w:type="dxa"/>
            </w:tcMar>
            <w:vAlign w:val="center"/>
            <w:hideMark/>
          </w:tcPr>
          <w:p w14:paraId="50EBD8AA"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NPV = (£6.11)</w:t>
            </w:r>
          </w:p>
        </w:tc>
      </w:tr>
    </w:tbl>
    <w:p w14:paraId="72457E26" w14:textId="545141D5" w:rsidR="00205DC2" w:rsidRDefault="00205DC2" w:rsidP="00447C26">
      <w:pPr>
        <w:spacing w:after="240" w:line="360" w:lineRule="auto"/>
        <w:jc w:val="both"/>
        <w:rPr>
          <w:sz w:val="24"/>
          <w:szCs w:val="24"/>
        </w:rPr>
      </w:pPr>
    </w:p>
    <w:p w14:paraId="4C577A1F" w14:textId="77777777" w:rsidR="00205DC2" w:rsidRDefault="00205DC2">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746"/>
        <w:gridCol w:w="1358"/>
        <w:gridCol w:w="1212"/>
        <w:gridCol w:w="2329"/>
        <w:gridCol w:w="2026"/>
        <w:gridCol w:w="1448"/>
      </w:tblGrid>
      <w:tr w:rsidR="00205DC2" w:rsidRPr="00205DC2" w14:paraId="4F318B98" w14:textId="77777777">
        <w:trPr>
          <w:trHeight w:val="315"/>
        </w:trPr>
        <w:tc>
          <w:tcPr>
            <w:tcW w:w="0" w:type="auto"/>
            <w:gridSpan w:val="6"/>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center"/>
            <w:hideMark/>
          </w:tcPr>
          <w:p w14:paraId="396E153D"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Net Present Value (NPV) Project C</w:t>
            </w:r>
          </w:p>
        </w:tc>
      </w:tr>
      <w:tr w:rsidR="00205DC2" w:rsidRPr="00205DC2" w14:paraId="38374579" w14:textId="77777777">
        <w:trPr>
          <w:trHeight w:val="315"/>
        </w:trPr>
        <w:tc>
          <w:tcPr>
            <w:tcW w:w="0" w:type="auto"/>
            <w:tcBorders>
              <w:top w:val="single" w:sz="6" w:space="0" w:color="CCCCCC"/>
              <w:left w:val="single" w:sz="6" w:space="0" w:color="FFFFFF"/>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3AC5162B"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35F04231"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Investment</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D283215"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6A163920"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Cumulative 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719A773C"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Discount Factors 8%</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4DDD273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Present Value</w:t>
            </w:r>
          </w:p>
        </w:tc>
      </w:tr>
      <w:tr w:rsidR="00205DC2" w:rsidRPr="00205DC2" w14:paraId="6762392F"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B710587"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EDEC53"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9015A7"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9B77EB"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543A74" w14:textId="77777777" w:rsidR="00205DC2" w:rsidRPr="00205DC2" w:rsidRDefault="00205DC2" w:rsidP="00205DC2">
            <w:pPr>
              <w:spacing w:after="240" w:line="360" w:lineRule="auto"/>
              <w:jc w:val="both"/>
              <w:rPr>
                <w:sz w:val="24"/>
                <w:szCs w:val="24"/>
                <w:lang w:val="en-IN"/>
              </w:rPr>
            </w:pPr>
            <w:r w:rsidRPr="00205DC2">
              <w:rPr>
                <w:sz w:val="24"/>
                <w:szCs w:val="24"/>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5343F0"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r>
      <w:tr w:rsidR="00205DC2" w:rsidRPr="00205DC2" w14:paraId="66DD4E5E"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E38A89A"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A8DE56"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663A2B"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D274EA"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DC010F" w14:textId="77777777" w:rsidR="00205DC2" w:rsidRPr="00205DC2" w:rsidRDefault="00205DC2" w:rsidP="00205DC2">
            <w:pPr>
              <w:spacing w:after="240" w:line="360" w:lineRule="auto"/>
              <w:jc w:val="both"/>
              <w:rPr>
                <w:sz w:val="24"/>
                <w:szCs w:val="24"/>
                <w:lang w:val="en-IN"/>
              </w:rPr>
            </w:pPr>
            <w:r w:rsidRPr="00205DC2">
              <w:rPr>
                <w:sz w:val="24"/>
                <w:szCs w:val="24"/>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21844C"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£ 4.63 </w:t>
            </w:r>
          </w:p>
        </w:tc>
      </w:tr>
      <w:tr w:rsidR="00205DC2" w:rsidRPr="00205DC2" w14:paraId="598F354F"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314689A"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FDD0D5"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41630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7FFF3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6EE9BA" w14:textId="77777777" w:rsidR="00205DC2" w:rsidRPr="00205DC2" w:rsidRDefault="00205DC2" w:rsidP="00205DC2">
            <w:pPr>
              <w:spacing w:after="240" w:line="360" w:lineRule="auto"/>
              <w:jc w:val="both"/>
              <w:rPr>
                <w:sz w:val="24"/>
                <w:szCs w:val="24"/>
                <w:lang w:val="en-IN"/>
              </w:rPr>
            </w:pPr>
            <w:r w:rsidRPr="00205DC2">
              <w:rPr>
                <w:sz w:val="24"/>
                <w:szCs w:val="24"/>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094B0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£ 8.57 </w:t>
            </w:r>
          </w:p>
        </w:tc>
      </w:tr>
      <w:tr w:rsidR="00205DC2" w:rsidRPr="00205DC2" w14:paraId="211C3ED3"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5FD10A2"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73F723"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DCBCDA"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45C77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01287F" w14:textId="77777777" w:rsidR="00205DC2" w:rsidRPr="00205DC2" w:rsidRDefault="00205DC2" w:rsidP="00205DC2">
            <w:pPr>
              <w:spacing w:after="240" w:line="360" w:lineRule="auto"/>
              <w:jc w:val="both"/>
              <w:rPr>
                <w:sz w:val="24"/>
                <w:szCs w:val="24"/>
                <w:lang w:val="en-IN"/>
              </w:rPr>
            </w:pPr>
            <w:r w:rsidRPr="00205DC2">
              <w:rPr>
                <w:sz w:val="24"/>
                <w:szCs w:val="24"/>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7B5FF0"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£ 15.86 </w:t>
            </w:r>
          </w:p>
        </w:tc>
      </w:tr>
      <w:tr w:rsidR="00205DC2" w:rsidRPr="00205DC2" w14:paraId="775D11B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3A2E6D0"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7DA250"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C8AE5B"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D5A3FC"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00ECF7" w14:textId="77777777" w:rsidR="00205DC2" w:rsidRPr="00205DC2" w:rsidRDefault="00205DC2" w:rsidP="00205DC2">
            <w:pPr>
              <w:spacing w:after="240" w:line="360" w:lineRule="auto"/>
              <w:jc w:val="both"/>
              <w:rPr>
                <w:sz w:val="24"/>
                <w:szCs w:val="24"/>
                <w:lang w:val="en-IN"/>
              </w:rPr>
            </w:pPr>
            <w:r w:rsidRPr="00205DC2">
              <w:rPr>
                <w:sz w:val="24"/>
                <w:szCs w:val="24"/>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8F813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£ 18.38 </w:t>
            </w:r>
          </w:p>
        </w:tc>
      </w:tr>
      <w:tr w:rsidR="00205DC2" w:rsidRPr="00205DC2" w14:paraId="0CBFCCF4"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87E7C0A"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69798E"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6901F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7D689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21B54F" w14:textId="77777777" w:rsidR="00205DC2" w:rsidRPr="00205DC2" w:rsidRDefault="00205DC2" w:rsidP="00205DC2">
            <w:pPr>
              <w:spacing w:after="240" w:line="360" w:lineRule="auto"/>
              <w:jc w:val="both"/>
              <w:rPr>
                <w:sz w:val="24"/>
                <w:szCs w:val="24"/>
                <w:lang w:val="en-IN"/>
              </w:rPr>
            </w:pPr>
            <w:r w:rsidRPr="00205DC2">
              <w:rPr>
                <w:sz w:val="24"/>
                <w:szCs w:val="24"/>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354C5F"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£ 3.40 </w:t>
            </w:r>
          </w:p>
        </w:tc>
      </w:tr>
      <w:tr w:rsidR="00205DC2" w:rsidRPr="00205DC2" w14:paraId="1DD49E78"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5266A9B"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NPV = (£50) + £4.63 + £8.57 + £15.86 + £18.38 + £3.4</w:t>
            </w:r>
          </w:p>
        </w:tc>
      </w:tr>
      <w:tr w:rsidR="00205DC2" w:rsidRPr="00205DC2" w14:paraId="497A6893"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0D01320"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NPV = (£50) + £50.83</w:t>
            </w:r>
          </w:p>
        </w:tc>
      </w:tr>
      <w:tr w:rsidR="00205DC2" w:rsidRPr="00205DC2" w14:paraId="4AC99B25"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shd w:val="clear" w:color="auto" w:fill="00FF00"/>
            <w:tcMar>
              <w:top w:w="30" w:type="dxa"/>
              <w:left w:w="45" w:type="dxa"/>
              <w:bottom w:w="30" w:type="dxa"/>
              <w:right w:w="45" w:type="dxa"/>
            </w:tcMar>
            <w:vAlign w:val="center"/>
            <w:hideMark/>
          </w:tcPr>
          <w:p w14:paraId="780AA0D9"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NPV = £0.83</w:t>
            </w:r>
          </w:p>
        </w:tc>
      </w:tr>
    </w:tbl>
    <w:p w14:paraId="669A9BA0" w14:textId="13EEAEC5" w:rsidR="00205DC2" w:rsidRDefault="00205DC2" w:rsidP="00447C26">
      <w:pPr>
        <w:spacing w:after="240" w:line="360" w:lineRule="auto"/>
        <w:jc w:val="both"/>
        <w:rPr>
          <w:sz w:val="24"/>
          <w:szCs w:val="24"/>
        </w:rPr>
      </w:pPr>
    </w:p>
    <w:p w14:paraId="46B381A0" w14:textId="77777777" w:rsidR="00205DC2" w:rsidRDefault="00205DC2">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746"/>
        <w:gridCol w:w="1358"/>
        <w:gridCol w:w="1212"/>
        <w:gridCol w:w="2329"/>
        <w:gridCol w:w="2026"/>
        <w:gridCol w:w="1448"/>
      </w:tblGrid>
      <w:tr w:rsidR="00205DC2" w:rsidRPr="00205DC2" w14:paraId="29B789DB" w14:textId="77777777">
        <w:trPr>
          <w:trHeight w:val="315"/>
        </w:trPr>
        <w:tc>
          <w:tcPr>
            <w:tcW w:w="0" w:type="auto"/>
            <w:gridSpan w:val="6"/>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center"/>
            <w:hideMark/>
          </w:tcPr>
          <w:p w14:paraId="20EC70F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Profitability Index (PI) Project A</w:t>
            </w:r>
          </w:p>
        </w:tc>
      </w:tr>
      <w:tr w:rsidR="00205DC2" w:rsidRPr="00205DC2" w14:paraId="7A66DF3C" w14:textId="77777777">
        <w:trPr>
          <w:trHeight w:val="315"/>
        </w:trPr>
        <w:tc>
          <w:tcPr>
            <w:tcW w:w="0" w:type="auto"/>
            <w:tcBorders>
              <w:top w:val="single" w:sz="6" w:space="0" w:color="CCCCCC"/>
              <w:left w:val="single" w:sz="6" w:space="0" w:color="FFFFFF"/>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01305846"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36B7345F"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Investment</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2D60EA2B"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7A0447C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Cumulative 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1142035F"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Discount Factors 8%</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2C880CFC"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Present Value</w:t>
            </w:r>
          </w:p>
        </w:tc>
      </w:tr>
      <w:tr w:rsidR="00205DC2" w:rsidRPr="00205DC2" w14:paraId="2BDFB446"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78EE9C5"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AB16D7"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97FBA3"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9D8BA3"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02A383" w14:textId="77777777" w:rsidR="00205DC2" w:rsidRPr="00205DC2" w:rsidRDefault="00205DC2" w:rsidP="00205DC2">
            <w:pPr>
              <w:spacing w:after="240" w:line="360" w:lineRule="auto"/>
              <w:jc w:val="both"/>
              <w:rPr>
                <w:sz w:val="24"/>
                <w:szCs w:val="24"/>
                <w:lang w:val="en-IN"/>
              </w:rPr>
            </w:pPr>
            <w:r w:rsidRPr="00205DC2">
              <w:rPr>
                <w:sz w:val="24"/>
                <w:szCs w:val="24"/>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47B460"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r>
      <w:tr w:rsidR="00205DC2" w:rsidRPr="00205DC2" w14:paraId="275C225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0139C66"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63CD05"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BD1C19"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EBB86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0E5901" w14:textId="77777777" w:rsidR="00205DC2" w:rsidRPr="00205DC2" w:rsidRDefault="00205DC2" w:rsidP="00205DC2">
            <w:pPr>
              <w:spacing w:after="240" w:line="360" w:lineRule="auto"/>
              <w:jc w:val="both"/>
              <w:rPr>
                <w:sz w:val="24"/>
                <w:szCs w:val="24"/>
                <w:lang w:val="en-IN"/>
              </w:rPr>
            </w:pPr>
            <w:r w:rsidRPr="00205DC2">
              <w:rPr>
                <w:sz w:val="24"/>
                <w:szCs w:val="24"/>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79526D"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£ 9.25 </w:t>
            </w:r>
          </w:p>
        </w:tc>
      </w:tr>
      <w:tr w:rsidR="00205DC2" w:rsidRPr="00205DC2" w14:paraId="30F8C3C3"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49E88D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F3CDFC"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32136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1EAACF"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8BABFA" w14:textId="77777777" w:rsidR="00205DC2" w:rsidRPr="00205DC2" w:rsidRDefault="00205DC2" w:rsidP="00205DC2">
            <w:pPr>
              <w:spacing w:after="240" w:line="360" w:lineRule="auto"/>
              <w:jc w:val="both"/>
              <w:rPr>
                <w:sz w:val="24"/>
                <w:szCs w:val="24"/>
                <w:lang w:val="en-IN"/>
              </w:rPr>
            </w:pPr>
            <w:r w:rsidRPr="00205DC2">
              <w:rPr>
                <w:sz w:val="24"/>
                <w:szCs w:val="24"/>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517B6C"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£ 10.28 </w:t>
            </w:r>
          </w:p>
        </w:tc>
      </w:tr>
      <w:tr w:rsidR="00205DC2" w:rsidRPr="00205DC2" w14:paraId="713283F7"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27AEE66"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18A1BC"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018B9B"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5578C7"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0717FF" w14:textId="77777777" w:rsidR="00205DC2" w:rsidRPr="00205DC2" w:rsidRDefault="00205DC2" w:rsidP="00205DC2">
            <w:pPr>
              <w:spacing w:after="240" w:line="360" w:lineRule="auto"/>
              <w:jc w:val="both"/>
              <w:rPr>
                <w:sz w:val="24"/>
                <w:szCs w:val="24"/>
                <w:lang w:val="en-IN"/>
              </w:rPr>
            </w:pPr>
            <w:r w:rsidRPr="00205DC2">
              <w:rPr>
                <w:sz w:val="24"/>
                <w:szCs w:val="24"/>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308A3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£ 11.10 </w:t>
            </w:r>
          </w:p>
        </w:tc>
      </w:tr>
      <w:tr w:rsidR="00205DC2" w:rsidRPr="00205DC2" w14:paraId="27C5982B"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9FD98D6"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DD1831"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F5F075"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169E7C"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CAB6B2" w14:textId="77777777" w:rsidR="00205DC2" w:rsidRPr="00205DC2" w:rsidRDefault="00205DC2" w:rsidP="00205DC2">
            <w:pPr>
              <w:spacing w:after="240" w:line="360" w:lineRule="auto"/>
              <w:jc w:val="both"/>
              <w:rPr>
                <w:sz w:val="24"/>
                <w:szCs w:val="24"/>
                <w:lang w:val="en-IN"/>
              </w:rPr>
            </w:pPr>
            <w:r w:rsidRPr="00205DC2">
              <w:rPr>
                <w:sz w:val="24"/>
                <w:szCs w:val="24"/>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CF6E4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£ 7.35 </w:t>
            </w:r>
          </w:p>
        </w:tc>
      </w:tr>
      <w:tr w:rsidR="00205DC2" w:rsidRPr="00205DC2" w14:paraId="4F8D2BE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6B7A51"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40675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C86BDC"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DEC42C"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187904" w14:textId="77777777" w:rsidR="00205DC2" w:rsidRPr="00205DC2" w:rsidRDefault="00205DC2" w:rsidP="00205DC2">
            <w:pPr>
              <w:spacing w:after="240" w:line="360" w:lineRule="auto"/>
              <w:jc w:val="both"/>
              <w:rPr>
                <w:sz w:val="24"/>
                <w:szCs w:val="24"/>
                <w:lang w:val="en-IN"/>
              </w:rPr>
            </w:pPr>
            <w:r w:rsidRPr="00205DC2">
              <w:rPr>
                <w:sz w:val="24"/>
                <w:szCs w:val="24"/>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E76EA9"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£ 5.44 </w:t>
            </w:r>
          </w:p>
        </w:tc>
      </w:tr>
      <w:tr w:rsidR="00205DC2" w:rsidRPr="00205DC2" w14:paraId="6C547E4C"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5DAF777"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Formula: Profitability Index (PI) = Present Value of Cash Inflows / Initial Investment</w:t>
            </w:r>
          </w:p>
        </w:tc>
      </w:tr>
      <w:tr w:rsidR="00205DC2" w:rsidRPr="00205DC2" w14:paraId="021FAD6F"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07E235F"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PI = £43.43 / £50</w:t>
            </w:r>
          </w:p>
        </w:tc>
      </w:tr>
      <w:tr w:rsidR="00205DC2" w:rsidRPr="00205DC2" w14:paraId="7262109D"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44D3E77"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PI = 0.87</w:t>
            </w:r>
          </w:p>
        </w:tc>
      </w:tr>
    </w:tbl>
    <w:p w14:paraId="29BB5D15" w14:textId="6ECE64A1" w:rsidR="00205DC2" w:rsidRDefault="00205DC2" w:rsidP="00447C26">
      <w:pPr>
        <w:spacing w:after="240" w:line="360" w:lineRule="auto"/>
        <w:jc w:val="both"/>
        <w:rPr>
          <w:sz w:val="24"/>
          <w:szCs w:val="24"/>
        </w:rPr>
      </w:pPr>
    </w:p>
    <w:p w14:paraId="7EF7645A" w14:textId="77777777" w:rsidR="00205DC2" w:rsidRDefault="00205DC2">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746"/>
        <w:gridCol w:w="1358"/>
        <w:gridCol w:w="1212"/>
        <w:gridCol w:w="2329"/>
        <w:gridCol w:w="2026"/>
        <w:gridCol w:w="1448"/>
      </w:tblGrid>
      <w:tr w:rsidR="00205DC2" w:rsidRPr="00205DC2" w14:paraId="2183E714" w14:textId="77777777">
        <w:trPr>
          <w:trHeight w:val="315"/>
        </w:trPr>
        <w:tc>
          <w:tcPr>
            <w:tcW w:w="0" w:type="auto"/>
            <w:gridSpan w:val="6"/>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center"/>
            <w:hideMark/>
          </w:tcPr>
          <w:p w14:paraId="3890AE85"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Profitability Index (PI) Project B</w:t>
            </w:r>
          </w:p>
        </w:tc>
      </w:tr>
      <w:tr w:rsidR="00205DC2" w:rsidRPr="00205DC2" w14:paraId="709CBC42" w14:textId="77777777">
        <w:trPr>
          <w:trHeight w:val="315"/>
        </w:trPr>
        <w:tc>
          <w:tcPr>
            <w:tcW w:w="0" w:type="auto"/>
            <w:tcBorders>
              <w:top w:val="single" w:sz="6" w:space="0" w:color="CCCCCC"/>
              <w:left w:val="single" w:sz="6" w:space="0" w:color="FFFFFF"/>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C44BE09"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43B3BF4"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Investment</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7F77F3ED"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37D5C7B4"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Cumulative 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1F5B20E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Discount Factors 8%</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060B0A74"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Present Value</w:t>
            </w:r>
          </w:p>
        </w:tc>
      </w:tr>
      <w:tr w:rsidR="00205DC2" w:rsidRPr="00205DC2" w14:paraId="3E40E09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7EF320D"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600326"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65AE43"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DAF191"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722E7B" w14:textId="77777777" w:rsidR="00205DC2" w:rsidRPr="00205DC2" w:rsidRDefault="00205DC2" w:rsidP="00205DC2">
            <w:pPr>
              <w:spacing w:after="240" w:line="360" w:lineRule="auto"/>
              <w:jc w:val="both"/>
              <w:rPr>
                <w:sz w:val="24"/>
                <w:szCs w:val="24"/>
                <w:lang w:val="en-IN"/>
              </w:rPr>
            </w:pPr>
            <w:r w:rsidRPr="00205DC2">
              <w:rPr>
                <w:sz w:val="24"/>
                <w:szCs w:val="24"/>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6DE041"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r>
      <w:tr w:rsidR="00205DC2" w:rsidRPr="00205DC2" w14:paraId="61F44060"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9F53641"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2F524D"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752306"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CD68DC"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3C84EF" w14:textId="77777777" w:rsidR="00205DC2" w:rsidRPr="00205DC2" w:rsidRDefault="00205DC2" w:rsidP="00205DC2">
            <w:pPr>
              <w:spacing w:after="240" w:line="360" w:lineRule="auto"/>
              <w:jc w:val="both"/>
              <w:rPr>
                <w:sz w:val="24"/>
                <w:szCs w:val="24"/>
                <w:lang w:val="en-IN"/>
              </w:rPr>
            </w:pPr>
            <w:r w:rsidRPr="00205DC2">
              <w:rPr>
                <w:sz w:val="24"/>
                <w:szCs w:val="24"/>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C48376"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£ 10.18 </w:t>
            </w:r>
          </w:p>
        </w:tc>
      </w:tr>
      <w:tr w:rsidR="00205DC2" w:rsidRPr="00205DC2" w14:paraId="70DF4C4C"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2567C09"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E16B50"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DEDA9E"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75B14B"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1F788B" w14:textId="77777777" w:rsidR="00205DC2" w:rsidRPr="00205DC2" w:rsidRDefault="00205DC2" w:rsidP="00205DC2">
            <w:pPr>
              <w:spacing w:after="240" w:line="360" w:lineRule="auto"/>
              <w:jc w:val="both"/>
              <w:rPr>
                <w:sz w:val="24"/>
                <w:szCs w:val="24"/>
                <w:lang w:val="en-IN"/>
              </w:rPr>
            </w:pPr>
            <w:r w:rsidRPr="00205DC2">
              <w:rPr>
                <w:sz w:val="24"/>
                <w:szCs w:val="24"/>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602E5B"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£ 9.43 </w:t>
            </w:r>
          </w:p>
        </w:tc>
      </w:tr>
      <w:tr w:rsidR="00205DC2" w:rsidRPr="00205DC2" w14:paraId="741C941C"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17EE76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7F8A78"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EFFEB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0B027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69E56C" w14:textId="77777777" w:rsidR="00205DC2" w:rsidRPr="00205DC2" w:rsidRDefault="00205DC2" w:rsidP="00205DC2">
            <w:pPr>
              <w:spacing w:after="240" w:line="360" w:lineRule="auto"/>
              <w:jc w:val="both"/>
              <w:rPr>
                <w:sz w:val="24"/>
                <w:szCs w:val="24"/>
                <w:lang w:val="en-IN"/>
              </w:rPr>
            </w:pPr>
            <w:r w:rsidRPr="00205DC2">
              <w:rPr>
                <w:sz w:val="24"/>
                <w:szCs w:val="24"/>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932C70"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£ 8.72 </w:t>
            </w:r>
          </w:p>
        </w:tc>
      </w:tr>
      <w:tr w:rsidR="00205DC2" w:rsidRPr="00205DC2" w14:paraId="1E984194"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76AE4B2"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D43125"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6E1FED"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CB858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CDD832" w14:textId="77777777" w:rsidR="00205DC2" w:rsidRPr="00205DC2" w:rsidRDefault="00205DC2" w:rsidP="00205DC2">
            <w:pPr>
              <w:spacing w:after="240" w:line="360" w:lineRule="auto"/>
              <w:jc w:val="both"/>
              <w:rPr>
                <w:sz w:val="24"/>
                <w:szCs w:val="24"/>
                <w:lang w:val="en-IN"/>
              </w:rPr>
            </w:pPr>
            <w:r w:rsidRPr="00205DC2">
              <w:rPr>
                <w:sz w:val="24"/>
                <w:szCs w:val="24"/>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EBB55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£ 8.09 </w:t>
            </w:r>
          </w:p>
        </w:tc>
      </w:tr>
      <w:tr w:rsidR="00205DC2" w:rsidRPr="00205DC2" w14:paraId="115EACA6"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21895B1"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3399B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9CE955"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B0324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85A3CF" w14:textId="77777777" w:rsidR="00205DC2" w:rsidRPr="00205DC2" w:rsidRDefault="00205DC2" w:rsidP="00205DC2">
            <w:pPr>
              <w:spacing w:after="240" w:line="360" w:lineRule="auto"/>
              <w:jc w:val="both"/>
              <w:rPr>
                <w:sz w:val="24"/>
                <w:szCs w:val="24"/>
                <w:lang w:val="en-IN"/>
              </w:rPr>
            </w:pPr>
            <w:r w:rsidRPr="00205DC2">
              <w:rPr>
                <w:sz w:val="24"/>
                <w:szCs w:val="24"/>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EA2A1E"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£ 7.48 </w:t>
            </w:r>
          </w:p>
        </w:tc>
      </w:tr>
      <w:tr w:rsidR="00205DC2" w:rsidRPr="00205DC2" w14:paraId="691F2FE0"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8121792"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Formula: Profitability Index (PI) = Present Value of Cash Inflows / Initial Investment</w:t>
            </w:r>
          </w:p>
        </w:tc>
      </w:tr>
      <w:tr w:rsidR="00205DC2" w:rsidRPr="00205DC2" w14:paraId="03BA1F57"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C7C9DAE"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PI = £43.89 / £50</w:t>
            </w:r>
          </w:p>
        </w:tc>
      </w:tr>
      <w:tr w:rsidR="00205DC2" w:rsidRPr="00205DC2" w14:paraId="3BC4FF94"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shd w:val="clear" w:color="auto" w:fill="00FF00"/>
            <w:tcMar>
              <w:top w:w="30" w:type="dxa"/>
              <w:left w:w="45" w:type="dxa"/>
              <w:bottom w:w="30" w:type="dxa"/>
              <w:right w:w="45" w:type="dxa"/>
            </w:tcMar>
            <w:vAlign w:val="center"/>
            <w:hideMark/>
          </w:tcPr>
          <w:p w14:paraId="1650FB4A"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PI = 0.88</w:t>
            </w:r>
          </w:p>
        </w:tc>
      </w:tr>
    </w:tbl>
    <w:p w14:paraId="119A7D87" w14:textId="003A31E5" w:rsidR="00205DC2" w:rsidRDefault="00205DC2" w:rsidP="00447C26">
      <w:pPr>
        <w:spacing w:after="240" w:line="360" w:lineRule="auto"/>
        <w:jc w:val="both"/>
        <w:rPr>
          <w:sz w:val="24"/>
          <w:szCs w:val="24"/>
        </w:rPr>
      </w:pPr>
    </w:p>
    <w:p w14:paraId="5398DBDB" w14:textId="77777777" w:rsidR="00205DC2" w:rsidRDefault="00205DC2">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746"/>
        <w:gridCol w:w="1358"/>
        <w:gridCol w:w="1212"/>
        <w:gridCol w:w="2329"/>
        <w:gridCol w:w="2026"/>
        <w:gridCol w:w="1448"/>
      </w:tblGrid>
      <w:tr w:rsidR="00205DC2" w:rsidRPr="00205DC2" w14:paraId="57462610" w14:textId="77777777">
        <w:trPr>
          <w:trHeight w:val="315"/>
        </w:trPr>
        <w:tc>
          <w:tcPr>
            <w:tcW w:w="0" w:type="auto"/>
            <w:gridSpan w:val="6"/>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vAlign w:val="center"/>
            <w:hideMark/>
          </w:tcPr>
          <w:p w14:paraId="36FB06F1"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Profitability Index (PI) Project C</w:t>
            </w:r>
          </w:p>
        </w:tc>
      </w:tr>
      <w:tr w:rsidR="00205DC2" w:rsidRPr="00205DC2" w14:paraId="01C82EEC" w14:textId="77777777">
        <w:trPr>
          <w:trHeight w:val="315"/>
        </w:trPr>
        <w:tc>
          <w:tcPr>
            <w:tcW w:w="0" w:type="auto"/>
            <w:tcBorders>
              <w:top w:val="single" w:sz="6" w:space="0" w:color="CCCCCC"/>
              <w:left w:val="single" w:sz="6" w:space="0" w:color="FFFFFF"/>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392F1DD6"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5F987567"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Investment</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76DCE860"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13CBA3AA"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Cumulative Cash Flows</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06525CBF"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Discount Factors 8%</w:t>
            </w:r>
          </w:p>
        </w:tc>
        <w:tc>
          <w:tcPr>
            <w:tcW w:w="0" w:type="auto"/>
            <w:tcBorders>
              <w:top w:val="single" w:sz="6" w:space="0" w:color="CCCCCC"/>
              <w:left w:val="single" w:sz="6" w:space="0" w:color="CCCCCC"/>
              <w:bottom w:val="single" w:sz="6" w:space="0" w:color="FFFFFF"/>
              <w:right w:val="single" w:sz="6" w:space="0" w:color="FFFFFF"/>
            </w:tcBorders>
            <w:shd w:val="clear" w:color="auto" w:fill="5B0F00"/>
            <w:tcMar>
              <w:top w:w="30" w:type="dxa"/>
              <w:left w:w="45" w:type="dxa"/>
              <w:bottom w:w="30" w:type="dxa"/>
              <w:right w:w="45" w:type="dxa"/>
            </w:tcMar>
            <w:vAlign w:val="center"/>
            <w:hideMark/>
          </w:tcPr>
          <w:p w14:paraId="20BCB067"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Present Value</w:t>
            </w:r>
          </w:p>
        </w:tc>
      </w:tr>
      <w:tr w:rsidR="00205DC2" w:rsidRPr="00205DC2" w14:paraId="78774CDC"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BCBC7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9826CA"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14C4E9"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D2FAF6"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F25A73" w14:textId="77777777" w:rsidR="00205DC2" w:rsidRPr="00205DC2" w:rsidRDefault="00205DC2" w:rsidP="00205DC2">
            <w:pPr>
              <w:spacing w:after="240" w:line="360" w:lineRule="auto"/>
              <w:jc w:val="both"/>
              <w:rPr>
                <w:sz w:val="24"/>
                <w:szCs w:val="24"/>
                <w:lang w:val="en-IN"/>
              </w:rPr>
            </w:pPr>
            <w:r w:rsidRPr="00205DC2">
              <w:rPr>
                <w:sz w:val="24"/>
                <w:szCs w:val="24"/>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84D89F"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r>
      <w:tr w:rsidR="00205DC2" w:rsidRPr="00205DC2" w14:paraId="5EE1BFCE"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3CC92E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2D6371"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4CBB9F"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C686DF"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30F71F" w14:textId="77777777" w:rsidR="00205DC2" w:rsidRPr="00205DC2" w:rsidRDefault="00205DC2" w:rsidP="00205DC2">
            <w:pPr>
              <w:spacing w:after="240" w:line="360" w:lineRule="auto"/>
              <w:jc w:val="both"/>
              <w:rPr>
                <w:sz w:val="24"/>
                <w:szCs w:val="24"/>
                <w:lang w:val="en-IN"/>
              </w:rPr>
            </w:pPr>
            <w:r w:rsidRPr="00205DC2">
              <w:rPr>
                <w:sz w:val="24"/>
                <w:szCs w:val="24"/>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853F7F"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£ 4.63 </w:t>
            </w:r>
          </w:p>
        </w:tc>
      </w:tr>
      <w:tr w:rsidR="00205DC2" w:rsidRPr="00205DC2" w14:paraId="1A04E03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588256B"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103CB6"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F5C67E"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CCA857"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62DFE8" w14:textId="77777777" w:rsidR="00205DC2" w:rsidRPr="00205DC2" w:rsidRDefault="00205DC2" w:rsidP="00205DC2">
            <w:pPr>
              <w:spacing w:after="240" w:line="360" w:lineRule="auto"/>
              <w:jc w:val="both"/>
              <w:rPr>
                <w:sz w:val="24"/>
                <w:szCs w:val="24"/>
                <w:lang w:val="en-IN"/>
              </w:rPr>
            </w:pPr>
            <w:r w:rsidRPr="00205DC2">
              <w:rPr>
                <w:sz w:val="24"/>
                <w:szCs w:val="24"/>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349A0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£ 8.57 </w:t>
            </w:r>
          </w:p>
        </w:tc>
      </w:tr>
      <w:tr w:rsidR="00205DC2" w:rsidRPr="00205DC2" w14:paraId="1263FA21"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81AA59A"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4FD5F1"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CF65F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870E97"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47A59A" w14:textId="77777777" w:rsidR="00205DC2" w:rsidRPr="00205DC2" w:rsidRDefault="00205DC2" w:rsidP="00205DC2">
            <w:pPr>
              <w:spacing w:after="240" w:line="360" w:lineRule="auto"/>
              <w:jc w:val="both"/>
              <w:rPr>
                <w:sz w:val="24"/>
                <w:szCs w:val="24"/>
                <w:lang w:val="en-IN"/>
              </w:rPr>
            </w:pPr>
            <w:r w:rsidRPr="00205DC2">
              <w:rPr>
                <w:sz w:val="24"/>
                <w:szCs w:val="24"/>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A8CA4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£ 15.86 </w:t>
            </w:r>
          </w:p>
        </w:tc>
      </w:tr>
      <w:tr w:rsidR="00205DC2" w:rsidRPr="00205DC2" w14:paraId="27AB843B"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07F87A7"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83C5F8" w14:textId="77777777" w:rsidR="00205DC2" w:rsidRPr="00205DC2" w:rsidRDefault="00205DC2" w:rsidP="00205DC2">
            <w:pPr>
              <w:spacing w:after="240" w:line="360" w:lineRule="auto"/>
              <w:jc w:val="both"/>
              <w:rPr>
                <w:b/>
                <w:bCs/>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4E8CB0"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7834B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8B6F8D" w14:textId="77777777" w:rsidR="00205DC2" w:rsidRPr="00205DC2" w:rsidRDefault="00205DC2" w:rsidP="00205DC2">
            <w:pPr>
              <w:spacing w:after="240" w:line="360" w:lineRule="auto"/>
              <w:jc w:val="both"/>
              <w:rPr>
                <w:sz w:val="24"/>
                <w:szCs w:val="24"/>
                <w:lang w:val="en-IN"/>
              </w:rPr>
            </w:pPr>
            <w:r w:rsidRPr="00205DC2">
              <w:rPr>
                <w:sz w:val="24"/>
                <w:szCs w:val="24"/>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4365F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£ 18.38 </w:t>
            </w:r>
          </w:p>
        </w:tc>
      </w:tr>
      <w:tr w:rsidR="00205DC2" w:rsidRPr="00205DC2" w14:paraId="472F8D5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9FC9A8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C2329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1BD88C"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4F38D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4482F8" w14:textId="77777777" w:rsidR="00205DC2" w:rsidRPr="00205DC2" w:rsidRDefault="00205DC2" w:rsidP="00205DC2">
            <w:pPr>
              <w:spacing w:after="240" w:line="360" w:lineRule="auto"/>
              <w:jc w:val="both"/>
              <w:rPr>
                <w:sz w:val="24"/>
                <w:szCs w:val="24"/>
                <w:lang w:val="en-IN"/>
              </w:rPr>
            </w:pPr>
            <w:r w:rsidRPr="00205DC2">
              <w:rPr>
                <w:sz w:val="24"/>
                <w:szCs w:val="24"/>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614F65"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£ 3.40 </w:t>
            </w:r>
          </w:p>
        </w:tc>
      </w:tr>
      <w:tr w:rsidR="00205DC2" w:rsidRPr="00205DC2" w14:paraId="1FE82884"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64F010E"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Formula: Profitability Index (PI) = Present Value of Cash Inflows / Initial Investment</w:t>
            </w:r>
          </w:p>
        </w:tc>
      </w:tr>
      <w:tr w:rsidR="00205DC2" w:rsidRPr="00205DC2" w14:paraId="1462B478"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8670CCC"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PI = £50.83 / £50</w:t>
            </w:r>
          </w:p>
        </w:tc>
      </w:tr>
      <w:tr w:rsidR="00205DC2" w:rsidRPr="00205DC2" w14:paraId="32CB6618"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shd w:val="clear" w:color="auto" w:fill="00FF00"/>
            <w:tcMar>
              <w:top w:w="30" w:type="dxa"/>
              <w:left w:w="45" w:type="dxa"/>
              <w:bottom w:w="30" w:type="dxa"/>
              <w:right w:w="45" w:type="dxa"/>
            </w:tcMar>
            <w:vAlign w:val="center"/>
            <w:hideMark/>
          </w:tcPr>
          <w:p w14:paraId="29B22893"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PI = 1.02</w:t>
            </w:r>
          </w:p>
        </w:tc>
      </w:tr>
    </w:tbl>
    <w:p w14:paraId="74A53048" w14:textId="2C68232B" w:rsidR="00205DC2" w:rsidRDefault="00205DC2" w:rsidP="00447C26">
      <w:pPr>
        <w:spacing w:after="240" w:line="360" w:lineRule="auto"/>
        <w:jc w:val="both"/>
        <w:rPr>
          <w:sz w:val="24"/>
          <w:szCs w:val="24"/>
        </w:rPr>
      </w:pPr>
    </w:p>
    <w:p w14:paraId="3219EA7C" w14:textId="77777777" w:rsidR="00205DC2" w:rsidRDefault="00205DC2">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2412"/>
        <w:gridCol w:w="1117"/>
        <w:gridCol w:w="938"/>
        <w:gridCol w:w="938"/>
        <w:gridCol w:w="938"/>
        <w:gridCol w:w="938"/>
        <w:gridCol w:w="870"/>
        <w:gridCol w:w="968"/>
      </w:tblGrid>
      <w:tr w:rsidR="00205DC2" w:rsidRPr="00205DC2" w14:paraId="7CD3F8D2" w14:textId="77777777">
        <w:trPr>
          <w:trHeight w:val="315"/>
        </w:trPr>
        <w:tc>
          <w:tcPr>
            <w:tcW w:w="0" w:type="auto"/>
            <w:gridSpan w:val="8"/>
            <w:tcBorders>
              <w:top w:val="single" w:sz="6" w:space="0" w:color="000000"/>
              <w:left w:val="single" w:sz="6" w:space="0" w:color="000000"/>
              <w:bottom w:val="single" w:sz="6" w:space="0" w:color="FFFFFF"/>
              <w:right w:val="single" w:sz="6" w:space="0" w:color="000000"/>
            </w:tcBorders>
            <w:tcMar>
              <w:top w:w="30" w:type="dxa"/>
              <w:left w:w="45" w:type="dxa"/>
              <w:bottom w:w="30" w:type="dxa"/>
              <w:right w:w="45" w:type="dxa"/>
            </w:tcMar>
            <w:vAlign w:val="center"/>
            <w:hideMark/>
          </w:tcPr>
          <w:p w14:paraId="1B53E70F"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Internal Rate of Return (Project A)</w:t>
            </w:r>
          </w:p>
        </w:tc>
      </w:tr>
      <w:tr w:rsidR="00205DC2" w:rsidRPr="00205DC2" w14:paraId="41A9B1B7" w14:textId="77777777">
        <w:trPr>
          <w:trHeight w:val="315"/>
        </w:trPr>
        <w:tc>
          <w:tcPr>
            <w:tcW w:w="0" w:type="auto"/>
            <w:tcBorders>
              <w:top w:val="single" w:sz="6" w:space="0" w:color="CCCCCC"/>
              <w:left w:val="single" w:sz="6" w:space="0" w:color="FFFFFF"/>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6AFD9057"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Element</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1C9743C8"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0</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721011F7"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1</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6D8E276A"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2</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018B02ED"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3</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4CFBE37D"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4</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7652FE6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5</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68F6084F"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Total</w:t>
            </w:r>
          </w:p>
        </w:tc>
      </w:tr>
      <w:tr w:rsidR="00205DC2" w:rsidRPr="00205DC2" w14:paraId="25492A3F"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6138C5A" w14:textId="77777777" w:rsidR="00205DC2" w:rsidRPr="00205DC2" w:rsidRDefault="00205DC2" w:rsidP="00205DC2">
            <w:pPr>
              <w:spacing w:after="240" w:line="360" w:lineRule="auto"/>
              <w:jc w:val="both"/>
              <w:rPr>
                <w:sz w:val="24"/>
                <w:szCs w:val="24"/>
                <w:lang w:val="en-IN"/>
              </w:rPr>
            </w:pPr>
            <w:r w:rsidRPr="00205DC2">
              <w:rPr>
                <w:sz w:val="24"/>
                <w:szCs w:val="24"/>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FC2E7D"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904A6D"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840957"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675553"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4141C6"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84FCB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DF72EF"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£ 4.00 </w:t>
            </w:r>
          </w:p>
        </w:tc>
      </w:tr>
      <w:tr w:rsidR="00205DC2" w:rsidRPr="00205DC2" w14:paraId="2DC8A108"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2E66A30"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Discount Factor (DF)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8468DC" w14:textId="77777777" w:rsidR="00205DC2" w:rsidRPr="00205DC2" w:rsidRDefault="00205DC2" w:rsidP="00205DC2">
            <w:pPr>
              <w:spacing w:after="240" w:line="360" w:lineRule="auto"/>
              <w:jc w:val="both"/>
              <w:rPr>
                <w:sz w:val="24"/>
                <w:szCs w:val="24"/>
                <w:lang w:val="en-IN"/>
              </w:rPr>
            </w:pPr>
            <w:r w:rsidRPr="00205DC2">
              <w:rPr>
                <w:sz w:val="24"/>
                <w:szCs w:val="24"/>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B7AD51" w14:textId="77777777" w:rsidR="00205DC2" w:rsidRPr="00205DC2" w:rsidRDefault="00205DC2" w:rsidP="00205DC2">
            <w:pPr>
              <w:spacing w:after="240" w:line="360" w:lineRule="auto"/>
              <w:jc w:val="both"/>
              <w:rPr>
                <w:sz w:val="24"/>
                <w:szCs w:val="24"/>
                <w:lang w:val="en-IN"/>
              </w:rPr>
            </w:pPr>
            <w:r w:rsidRPr="00205DC2">
              <w:rPr>
                <w:sz w:val="24"/>
                <w:szCs w:val="24"/>
                <w:lang w:val="en-IN"/>
              </w:rPr>
              <w:t>0.98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80F4C3" w14:textId="77777777" w:rsidR="00205DC2" w:rsidRPr="00205DC2" w:rsidRDefault="00205DC2" w:rsidP="00205DC2">
            <w:pPr>
              <w:spacing w:after="240" w:line="360" w:lineRule="auto"/>
              <w:jc w:val="both"/>
              <w:rPr>
                <w:sz w:val="24"/>
                <w:szCs w:val="24"/>
                <w:lang w:val="en-IN"/>
              </w:rPr>
            </w:pPr>
            <w:r w:rsidRPr="00205DC2">
              <w:rPr>
                <w:sz w:val="24"/>
                <w:szCs w:val="24"/>
                <w:lang w:val="en-IN"/>
              </w:rPr>
              <w:t>0.961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3AABBD" w14:textId="77777777" w:rsidR="00205DC2" w:rsidRPr="00205DC2" w:rsidRDefault="00205DC2" w:rsidP="00205DC2">
            <w:pPr>
              <w:spacing w:after="240" w:line="360" w:lineRule="auto"/>
              <w:jc w:val="both"/>
              <w:rPr>
                <w:sz w:val="24"/>
                <w:szCs w:val="24"/>
                <w:lang w:val="en-IN"/>
              </w:rPr>
            </w:pPr>
            <w:r w:rsidRPr="00205DC2">
              <w:rPr>
                <w:sz w:val="24"/>
                <w:szCs w:val="24"/>
                <w:lang w:val="en-IN"/>
              </w:rPr>
              <w:t>0.942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DB55C4" w14:textId="77777777" w:rsidR="00205DC2" w:rsidRPr="00205DC2" w:rsidRDefault="00205DC2" w:rsidP="00205DC2">
            <w:pPr>
              <w:spacing w:after="240" w:line="360" w:lineRule="auto"/>
              <w:jc w:val="both"/>
              <w:rPr>
                <w:sz w:val="24"/>
                <w:szCs w:val="24"/>
                <w:lang w:val="en-IN"/>
              </w:rPr>
            </w:pPr>
            <w:r w:rsidRPr="00205DC2">
              <w:rPr>
                <w:sz w:val="24"/>
                <w:szCs w:val="24"/>
                <w:lang w:val="en-IN"/>
              </w:rPr>
              <w:t>0.923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760D74" w14:textId="77777777" w:rsidR="00205DC2" w:rsidRPr="00205DC2" w:rsidRDefault="00205DC2" w:rsidP="00205DC2">
            <w:pPr>
              <w:spacing w:after="240" w:line="360" w:lineRule="auto"/>
              <w:jc w:val="both"/>
              <w:rPr>
                <w:sz w:val="24"/>
                <w:szCs w:val="24"/>
                <w:lang w:val="en-IN"/>
              </w:rPr>
            </w:pPr>
            <w:r w:rsidRPr="00205DC2">
              <w:rPr>
                <w:sz w:val="24"/>
                <w:szCs w:val="24"/>
                <w:lang w:val="en-IN"/>
              </w:rPr>
              <w:t>0.905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EEFF65" w14:textId="77777777" w:rsidR="00205DC2" w:rsidRPr="00205DC2" w:rsidRDefault="00205DC2" w:rsidP="00205DC2">
            <w:pPr>
              <w:spacing w:after="240" w:line="360" w:lineRule="auto"/>
              <w:jc w:val="both"/>
              <w:rPr>
                <w:sz w:val="24"/>
                <w:szCs w:val="24"/>
                <w:lang w:val="en-IN"/>
              </w:rPr>
            </w:pPr>
          </w:p>
        </w:tc>
      </w:tr>
      <w:tr w:rsidR="00205DC2" w:rsidRPr="00205DC2" w14:paraId="3DD0F3AA"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4D6737F" w14:textId="77777777" w:rsidR="00205DC2" w:rsidRPr="00205DC2" w:rsidRDefault="00205DC2" w:rsidP="00205DC2">
            <w:pPr>
              <w:spacing w:after="240" w:line="360" w:lineRule="auto"/>
              <w:jc w:val="both"/>
              <w:rPr>
                <w:sz w:val="24"/>
                <w:szCs w:val="24"/>
                <w:lang w:val="en-IN"/>
              </w:rPr>
            </w:pPr>
            <w:r w:rsidRPr="00205DC2">
              <w:rPr>
                <w:sz w:val="24"/>
                <w:szCs w:val="24"/>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197C78" w14:textId="77777777" w:rsidR="00205DC2" w:rsidRPr="00205DC2" w:rsidRDefault="00205DC2" w:rsidP="00205DC2">
            <w:pPr>
              <w:spacing w:after="240" w:line="360" w:lineRule="auto"/>
              <w:jc w:val="both"/>
              <w:rPr>
                <w:sz w:val="24"/>
                <w:szCs w:val="24"/>
                <w:lang w:val="en-IN"/>
              </w:rPr>
            </w:pPr>
            <w:r w:rsidRPr="00205DC2">
              <w:rPr>
                <w:sz w:val="24"/>
                <w:szCs w:val="24"/>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C8DD51" w14:textId="77777777" w:rsidR="00205DC2" w:rsidRPr="00205DC2" w:rsidRDefault="00205DC2" w:rsidP="00205DC2">
            <w:pPr>
              <w:spacing w:after="240" w:line="360" w:lineRule="auto"/>
              <w:jc w:val="both"/>
              <w:rPr>
                <w:sz w:val="24"/>
                <w:szCs w:val="24"/>
                <w:lang w:val="en-IN"/>
              </w:rPr>
            </w:pPr>
            <w:r w:rsidRPr="00205DC2">
              <w:rPr>
                <w:sz w:val="24"/>
                <w:szCs w:val="24"/>
                <w:lang w:val="en-IN"/>
              </w:rPr>
              <w:t>9.80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DF181C" w14:textId="77777777" w:rsidR="00205DC2" w:rsidRPr="00205DC2" w:rsidRDefault="00205DC2" w:rsidP="00205DC2">
            <w:pPr>
              <w:spacing w:after="240" w:line="360" w:lineRule="auto"/>
              <w:jc w:val="both"/>
              <w:rPr>
                <w:sz w:val="24"/>
                <w:szCs w:val="24"/>
                <w:lang w:val="en-IN"/>
              </w:rPr>
            </w:pPr>
            <w:r w:rsidRPr="00205DC2">
              <w:rPr>
                <w:sz w:val="24"/>
                <w:szCs w:val="24"/>
                <w:lang w:val="en-IN"/>
              </w:rPr>
              <w:t>11.53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ACC00A" w14:textId="77777777" w:rsidR="00205DC2" w:rsidRPr="00205DC2" w:rsidRDefault="00205DC2" w:rsidP="00205DC2">
            <w:pPr>
              <w:spacing w:after="240" w:line="360" w:lineRule="auto"/>
              <w:jc w:val="both"/>
              <w:rPr>
                <w:sz w:val="24"/>
                <w:szCs w:val="24"/>
                <w:lang w:val="en-IN"/>
              </w:rPr>
            </w:pPr>
            <w:r w:rsidRPr="00205DC2">
              <w:rPr>
                <w:sz w:val="24"/>
                <w:szCs w:val="24"/>
                <w:lang w:val="en-IN"/>
              </w:rPr>
              <w:t>13.19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501F9F" w14:textId="77777777" w:rsidR="00205DC2" w:rsidRPr="00205DC2" w:rsidRDefault="00205DC2" w:rsidP="00205DC2">
            <w:pPr>
              <w:spacing w:after="240" w:line="360" w:lineRule="auto"/>
              <w:jc w:val="both"/>
              <w:rPr>
                <w:sz w:val="24"/>
                <w:szCs w:val="24"/>
                <w:lang w:val="en-IN"/>
              </w:rPr>
            </w:pPr>
            <w:r w:rsidRPr="00205DC2">
              <w:rPr>
                <w:sz w:val="24"/>
                <w:szCs w:val="24"/>
                <w:lang w:val="en-IN"/>
              </w:rPr>
              <w:t>9.23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D9BE06" w14:textId="77777777" w:rsidR="00205DC2" w:rsidRPr="00205DC2" w:rsidRDefault="00205DC2" w:rsidP="00205DC2">
            <w:pPr>
              <w:spacing w:after="240" w:line="360" w:lineRule="auto"/>
              <w:jc w:val="both"/>
              <w:rPr>
                <w:sz w:val="24"/>
                <w:szCs w:val="24"/>
                <w:lang w:val="en-IN"/>
              </w:rPr>
            </w:pPr>
            <w:r w:rsidRPr="00205DC2">
              <w:rPr>
                <w:sz w:val="24"/>
                <w:szCs w:val="24"/>
                <w:lang w:val="en-IN"/>
              </w:rPr>
              <w:t>7.24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5BCCE9"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£ 0.99 </w:t>
            </w:r>
          </w:p>
        </w:tc>
      </w:tr>
      <w:tr w:rsidR="00205DC2" w:rsidRPr="00205DC2" w14:paraId="4ACF54B0"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420A59D"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7E3E3E"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26B1EE"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84D665"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21BFD9"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C9DBE5"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05C7F8"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D53E98" w14:textId="77777777" w:rsidR="00205DC2" w:rsidRPr="00205DC2" w:rsidRDefault="00205DC2" w:rsidP="00205DC2">
            <w:pPr>
              <w:spacing w:after="240" w:line="360" w:lineRule="auto"/>
              <w:jc w:val="both"/>
              <w:rPr>
                <w:sz w:val="24"/>
                <w:szCs w:val="24"/>
                <w:lang w:val="en-IN"/>
              </w:rPr>
            </w:pPr>
          </w:p>
        </w:tc>
      </w:tr>
      <w:tr w:rsidR="00205DC2" w:rsidRPr="00205DC2" w14:paraId="523BBC86"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EF0CD5D" w14:textId="77777777" w:rsidR="00205DC2" w:rsidRPr="00205DC2" w:rsidRDefault="00205DC2" w:rsidP="00205DC2">
            <w:pPr>
              <w:spacing w:after="240" w:line="360" w:lineRule="auto"/>
              <w:jc w:val="both"/>
              <w:rPr>
                <w:sz w:val="24"/>
                <w:szCs w:val="24"/>
                <w:lang w:val="en-IN"/>
              </w:rPr>
            </w:pPr>
            <w:r w:rsidRPr="00205DC2">
              <w:rPr>
                <w:sz w:val="24"/>
                <w:szCs w:val="24"/>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033211" w14:textId="77777777" w:rsidR="00205DC2" w:rsidRPr="00205DC2" w:rsidRDefault="00205DC2" w:rsidP="00205DC2">
            <w:pPr>
              <w:spacing w:after="240" w:line="360" w:lineRule="auto"/>
              <w:jc w:val="both"/>
              <w:rPr>
                <w:sz w:val="24"/>
                <w:szCs w:val="24"/>
                <w:lang w:val="en-IN"/>
              </w:rPr>
            </w:pPr>
            <w:r w:rsidRPr="00205DC2">
              <w:rPr>
                <w:sz w:val="24"/>
                <w:szCs w:val="24"/>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A48260" w14:textId="77777777" w:rsidR="00205DC2" w:rsidRPr="00205DC2" w:rsidRDefault="00205DC2" w:rsidP="00205DC2">
            <w:pPr>
              <w:spacing w:after="240" w:line="360" w:lineRule="auto"/>
              <w:jc w:val="both"/>
              <w:rPr>
                <w:sz w:val="24"/>
                <w:szCs w:val="24"/>
                <w:lang w:val="en-IN"/>
              </w:rPr>
            </w:pPr>
            <w:r w:rsidRPr="00205DC2">
              <w:rPr>
                <w:sz w:val="24"/>
                <w:szCs w:val="24"/>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2A92AA" w14:textId="77777777" w:rsidR="00205DC2" w:rsidRPr="00205DC2" w:rsidRDefault="00205DC2" w:rsidP="00205DC2">
            <w:pPr>
              <w:spacing w:after="240" w:line="360" w:lineRule="auto"/>
              <w:jc w:val="both"/>
              <w:rPr>
                <w:sz w:val="24"/>
                <w:szCs w:val="24"/>
                <w:lang w:val="en-IN"/>
              </w:rPr>
            </w:pPr>
            <w:r w:rsidRPr="00205DC2">
              <w:rPr>
                <w:sz w:val="24"/>
                <w:szCs w:val="24"/>
                <w:lang w:val="en-IN"/>
              </w:rPr>
              <w:t>12.00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494BEA" w14:textId="77777777" w:rsidR="00205DC2" w:rsidRPr="00205DC2" w:rsidRDefault="00205DC2" w:rsidP="00205DC2">
            <w:pPr>
              <w:spacing w:after="240" w:line="360" w:lineRule="auto"/>
              <w:jc w:val="both"/>
              <w:rPr>
                <w:sz w:val="24"/>
                <w:szCs w:val="24"/>
                <w:lang w:val="en-IN"/>
              </w:rPr>
            </w:pPr>
            <w:r w:rsidRPr="00205DC2">
              <w:rPr>
                <w:sz w:val="24"/>
                <w:szCs w:val="24"/>
                <w:lang w:val="en-IN"/>
              </w:rPr>
              <w:t>14.00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F226C6" w14:textId="77777777" w:rsidR="00205DC2" w:rsidRPr="00205DC2" w:rsidRDefault="00205DC2" w:rsidP="00205DC2">
            <w:pPr>
              <w:spacing w:after="240" w:line="360" w:lineRule="auto"/>
              <w:jc w:val="both"/>
              <w:rPr>
                <w:sz w:val="24"/>
                <w:szCs w:val="24"/>
                <w:lang w:val="en-IN"/>
              </w:rPr>
            </w:pPr>
            <w:r w:rsidRPr="00205DC2">
              <w:rPr>
                <w:sz w:val="24"/>
                <w:szCs w:val="24"/>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C660CE" w14:textId="77777777" w:rsidR="00205DC2" w:rsidRPr="00205DC2" w:rsidRDefault="00205DC2" w:rsidP="00205DC2">
            <w:pPr>
              <w:spacing w:after="240" w:line="360" w:lineRule="auto"/>
              <w:jc w:val="both"/>
              <w:rPr>
                <w:sz w:val="24"/>
                <w:szCs w:val="24"/>
                <w:lang w:val="en-IN"/>
              </w:rPr>
            </w:pPr>
            <w:r w:rsidRPr="00205DC2">
              <w:rPr>
                <w:sz w:val="24"/>
                <w:szCs w:val="24"/>
                <w:lang w:val="en-IN"/>
              </w:rPr>
              <w:t>8.00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7CA7BD"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£ 4.00 </w:t>
            </w:r>
          </w:p>
        </w:tc>
      </w:tr>
      <w:tr w:rsidR="00205DC2" w:rsidRPr="00205DC2" w14:paraId="52B30307"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8BC49BA"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Discount Factor (DF)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6557BC" w14:textId="77777777" w:rsidR="00205DC2" w:rsidRPr="00205DC2" w:rsidRDefault="00205DC2" w:rsidP="00205DC2">
            <w:pPr>
              <w:spacing w:after="240" w:line="360" w:lineRule="auto"/>
              <w:jc w:val="both"/>
              <w:rPr>
                <w:sz w:val="24"/>
                <w:szCs w:val="24"/>
                <w:lang w:val="en-IN"/>
              </w:rPr>
            </w:pPr>
            <w:r w:rsidRPr="00205DC2">
              <w:rPr>
                <w:sz w:val="24"/>
                <w:szCs w:val="24"/>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E3A81B" w14:textId="77777777" w:rsidR="00205DC2" w:rsidRPr="00205DC2" w:rsidRDefault="00205DC2" w:rsidP="00205DC2">
            <w:pPr>
              <w:spacing w:after="240" w:line="360" w:lineRule="auto"/>
              <w:jc w:val="both"/>
              <w:rPr>
                <w:sz w:val="24"/>
                <w:szCs w:val="24"/>
                <w:lang w:val="en-IN"/>
              </w:rPr>
            </w:pPr>
            <w:r w:rsidRPr="00205DC2">
              <w:rPr>
                <w:sz w:val="24"/>
                <w:szCs w:val="24"/>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B4E15C" w14:textId="77777777" w:rsidR="00205DC2" w:rsidRPr="00205DC2" w:rsidRDefault="00205DC2" w:rsidP="00205DC2">
            <w:pPr>
              <w:spacing w:after="240" w:line="360" w:lineRule="auto"/>
              <w:jc w:val="both"/>
              <w:rPr>
                <w:sz w:val="24"/>
                <w:szCs w:val="24"/>
                <w:lang w:val="en-IN"/>
              </w:rPr>
            </w:pPr>
            <w:r w:rsidRPr="00205DC2">
              <w:rPr>
                <w:sz w:val="24"/>
                <w:szCs w:val="24"/>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366030" w14:textId="77777777" w:rsidR="00205DC2" w:rsidRPr="00205DC2" w:rsidRDefault="00205DC2" w:rsidP="00205DC2">
            <w:pPr>
              <w:spacing w:after="240" w:line="360" w:lineRule="auto"/>
              <w:jc w:val="both"/>
              <w:rPr>
                <w:sz w:val="24"/>
                <w:szCs w:val="24"/>
                <w:lang w:val="en-IN"/>
              </w:rPr>
            </w:pPr>
            <w:r w:rsidRPr="00205DC2">
              <w:rPr>
                <w:sz w:val="24"/>
                <w:szCs w:val="24"/>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14DC24" w14:textId="77777777" w:rsidR="00205DC2" w:rsidRPr="00205DC2" w:rsidRDefault="00205DC2" w:rsidP="00205DC2">
            <w:pPr>
              <w:spacing w:after="240" w:line="360" w:lineRule="auto"/>
              <w:jc w:val="both"/>
              <w:rPr>
                <w:sz w:val="24"/>
                <w:szCs w:val="24"/>
                <w:lang w:val="en-IN"/>
              </w:rPr>
            </w:pPr>
            <w:r w:rsidRPr="00205DC2">
              <w:rPr>
                <w:sz w:val="24"/>
                <w:szCs w:val="24"/>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4E2E97" w14:textId="77777777" w:rsidR="00205DC2" w:rsidRPr="00205DC2" w:rsidRDefault="00205DC2" w:rsidP="00205DC2">
            <w:pPr>
              <w:spacing w:after="240" w:line="360" w:lineRule="auto"/>
              <w:jc w:val="both"/>
              <w:rPr>
                <w:sz w:val="24"/>
                <w:szCs w:val="24"/>
                <w:lang w:val="en-IN"/>
              </w:rPr>
            </w:pPr>
            <w:r w:rsidRPr="00205DC2">
              <w:rPr>
                <w:sz w:val="24"/>
                <w:szCs w:val="24"/>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5E24B5" w14:textId="77777777" w:rsidR="00205DC2" w:rsidRPr="00205DC2" w:rsidRDefault="00205DC2" w:rsidP="00205DC2">
            <w:pPr>
              <w:spacing w:after="240" w:line="360" w:lineRule="auto"/>
              <w:jc w:val="both"/>
              <w:rPr>
                <w:sz w:val="24"/>
                <w:szCs w:val="24"/>
                <w:lang w:val="en-IN"/>
              </w:rPr>
            </w:pPr>
          </w:p>
        </w:tc>
      </w:tr>
      <w:tr w:rsidR="00205DC2" w:rsidRPr="00205DC2" w14:paraId="3F1698D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8880420" w14:textId="77777777" w:rsidR="00205DC2" w:rsidRPr="00205DC2" w:rsidRDefault="00205DC2" w:rsidP="00205DC2">
            <w:pPr>
              <w:spacing w:after="240" w:line="360" w:lineRule="auto"/>
              <w:jc w:val="both"/>
              <w:rPr>
                <w:sz w:val="24"/>
                <w:szCs w:val="24"/>
                <w:lang w:val="en-IN"/>
              </w:rPr>
            </w:pPr>
            <w:r w:rsidRPr="00205DC2">
              <w:rPr>
                <w:sz w:val="24"/>
                <w:szCs w:val="24"/>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131EA2" w14:textId="77777777" w:rsidR="00205DC2" w:rsidRPr="00205DC2" w:rsidRDefault="00205DC2" w:rsidP="00205DC2">
            <w:pPr>
              <w:spacing w:after="240" w:line="360" w:lineRule="auto"/>
              <w:jc w:val="both"/>
              <w:rPr>
                <w:sz w:val="24"/>
                <w:szCs w:val="24"/>
                <w:lang w:val="en-IN"/>
              </w:rPr>
            </w:pPr>
            <w:r w:rsidRPr="00205DC2">
              <w:rPr>
                <w:sz w:val="24"/>
                <w:szCs w:val="24"/>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8B12FA" w14:textId="77777777" w:rsidR="00205DC2" w:rsidRPr="00205DC2" w:rsidRDefault="00205DC2" w:rsidP="00205DC2">
            <w:pPr>
              <w:spacing w:after="240" w:line="360" w:lineRule="auto"/>
              <w:jc w:val="both"/>
              <w:rPr>
                <w:sz w:val="24"/>
                <w:szCs w:val="24"/>
                <w:lang w:val="en-IN"/>
              </w:rPr>
            </w:pPr>
            <w:r w:rsidRPr="00205DC2">
              <w:rPr>
                <w:sz w:val="24"/>
                <w:szCs w:val="24"/>
                <w:lang w:val="en-IN"/>
              </w:rPr>
              <w:t>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63F0C3" w14:textId="77777777" w:rsidR="00205DC2" w:rsidRPr="00205DC2" w:rsidRDefault="00205DC2" w:rsidP="00205DC2">
            <w:pPr>
              <w:spacing w:after="240" w:line="360" w:lineRule="auto"/>
              <w:jc w:val="both"/>
              <w:rPr>
                <w:sz w:val="24"/>
                <w:szCs w:val="24"/>
                <w:lang w:val="en-IN"/>
              </w:rPr>
            </w:pPr>
            <w:r w:rsidRPr="00205DC2">
              <w:rPr>
                <w:sz w:val="24"/>
                <w:szCs w:val="24"/>
                <w:lang w:val="en-IN"/>
              </w:rPr>
              <w:t>10.28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1850EA" w14:textId="77777777" w:rsidR="00205DC2" w:rsidRPr="00205DC2" w:rsidRDefault="00205DC2" w:rsidP="00205DC2">
            <w:pPr>
              <w:spacing w:after="240" w:line="360" w:lineRule="auto"/>
              <w:jc w:val="both"/>
              <w:rPr>
                <w:sz w:val="24"/>
                <w:szCs w:val="24"/>
                <w:lang w:val="en-IN"/>
              </w:rPr>
            </w:pPr>
            <w:r w:rsidRPr="00205DC2">
              <w:rPr>
                <w:sz w:val="24"/>
                <w:szCs w:val="24"/>
                <w:lang w:val="en-IN"/>
              </w:rPr>
              <w:t>11.10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E50650" w14:textId="77777777" w:rsidR="00205DC2" w:rsidRPr="00205DC2" w:rsidRDefault="00205DC2" w:rsidP="00205DC2">
            <w:pPr>
              <w:spacing w:after="240" w:line="360" w:lineRule="auto"/>
              <w:jc w:val="both"/>
              <w:rPr>
                <w:sz w:val="24"/>
                <w:szCs w:val="24"/>
                <w:lang w:val="en-IN"/>
              </w:rPr>
            </w:pPr>
            <w:r w:rsidRPr="00205DC2">
              <w:rPr>
                <w:sz w:val="24"/>
                <w:szCs w:val="24"/>
                <w:lang w:val="en-IN"/>
              </w:rPr>
              <w:t>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2FF4B8" w14:textId="77777777" w:rsidR="00205DC2" w:rsidRPr="00205DC2" w:rsidRDefault="00205DC2" w:rsidP="00205DC2">
            <w:pPr>
              <w:spacing w:after="240" w:line="360" w:lineRule="auto"/>
              <w:jc w:val="both"/>
              <w:rPr>
                <w:sz w:val="24"/>
                <w:szCs w:val="24"/>
                <w:lang w:val="en-IN"/>
              </w:rPr>
            </w:pPr>
            <w:r w:rsidRPr="00205DC2">
              <w:rPr>
                <w:sz w:val="24"/>
                <w:szCs w:val="24"/>
                <w:lang w:val="en-IN"/>
              </w:rPr>
              <w:t>5.44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CBFF86" w14:textId="77777777" w:rsidR="00205DC2" w:rsidRPr="00205DC2" w:rsidRDefault="00205DC2" w:rsidP="00205DC2">
            <w:pPr>
              <w:spacing w:after="240" w:line="360" w:lineRule="auto"/>
              <w:jc w:val="both"/>
              <w:rPr>
                <w:sz w:val="24"/>
                <w:szCs w:val="24"/>
                <w:lang w:val="en-IN"/>
              </w:rPr>
            </w:pPr>
            <w:r w:rsidRPr="00205DC2">
              <w:rPr>
                <w:sz w:val="24"/>
                <w:szCs w:val="24"/>
                <w:lang w:val="en-IN"/>
              </w:rPr>
              <w:t>£ (6.57)</w:t>
            </w:r>
          </w:p>
        </w:tc>
      </w:tr>
      <w:tr w:rsidR="00205DC2" w:rsidRPr="00205DC2" w14:paraId="1E25A136"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0F32050"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2B8895"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23AF12"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001171"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A9F5F7"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4DDD5E"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325AC8"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D17942" w14:textId="77777777" w:rsidR="00205DC2" w:rsidRPr="00205DC2" w:rsidRDefault="00205DC2" w:rsidP="00205DC2">
            <w:pPr>
              <w:spacing w:after="240" w:line="360" w:lineRule="auto"/>
              <w:jc w:val="both"/>
              <w:rPr>
                <w:sz w:val="24"/>
                <w:szCs w:val="24"/>
                <w:lang w:val="en-IN"/>
              </w:rPr>
            </w:pPr>
          </w:p>
        </w:tc>
      </w:tr>
      <w:tr w:rsidR="00205DC2" w:rsidRPr="00205DC2" w14:paraId="07D2620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4A64BFE" w14:textId="77777777" w:rsidR="00205DC2" w:rsidRPr="00205DC2" w:rsidRDefault="00205DC2" w:rsidP="00205DC2">
            <w:pPr>
              <w:spacing w:after="240" w:line="360" w:lineRule="auto"/>
              <w:jc w:val="both"/>
              <w:rPr>
                <w:sz w:val="24"/>
                <w:szCs w:val="24"/>
                <w:lang w:val="en-IN"/>
              </w:rPr>
            </w:pPr>
          </w:p>
        </w:tc>
        <w:tc>
          <w:tcPr>
            <w:tcW w:w="0" w:type="auto"/>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BE0BAB" w14:textId="77777777" w:rsidR="00205DC2" w:rsidRPr="00205DC2" w:rsidRDefault="00205DC2" w:rsidP="00205DC2">
            <w:pPr>
              <w:spacing w:after="240" w:line="360" w:lineRule="auto"/>
              <w:jc w:val="both"/>
              <w:rPr>
                <w:sz w:val="24"/>
                <w:szCs w:val="24"/>
                <w:lang w:val="en-IN"/>
              </w:rPr>
            </w:pPr>
            <w:r w:rsidRPr="00205DC2">
              <w:rPr>
                <w:sz w:val="24"/>
                <w:szCs w:val="24"/>
                <w:lang w:val="en-IN"/>
              </w:rPr>
              <w:t>Low % + [(Positive NPV / Total Range in NPVs) * (High % - Low %)]</w:t>
            </w:r>
          </w:p>
        </w:tc>
      </w:tr>
      <w:tr w:rsidR="00205DC2" w:rsidRPr="00205DC2" w14:paraId="4F029F60"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D07AE9D"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Internal Rate of Return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C2917B"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0.94%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53EA5C" w14:textId="77777777" w:rsidR="00205DC2" w:rsidRPr="00205DC2" w:rsidRDefault="00205DC2" w:rsidP="00205DC2">
            <w:pPr>
              <w:spacing w:after="240" w:line="360" w:lineRule="auto"/>
              <w:jc w:val="both"/>
              <w:rPr>
                <w:b/>
                <w:bCs/>
                <w:sz w:val="24"/>
                <w:szCs w:val="24"/>
                <w:lang w:val="en-IN"/>
              </w:rPr>
            </w:pPr>
          </w:p>
        </w:tc>
        <w:tc>
          <w:tcPr>
            <w:tcW w:w="0" w:type="auto"/>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529A9E" w14:textId="23675DB5" w:rsidR="00205DC2" w:rsidRPr="00205DC2" w:rsidRDefault="00205DC2" w:rsidP="00205DC2">
            <w:pPr>
              <w:spacing w:after="240" w:line="360" w:lineRule="auto"/>
              <w:jc w:val="both"/>
              <w:rPr>
                <w:sz w:val="24"/>
                <w:szCs w:val="24"/>
                <w:lang w:val="en-IN"/>
              </w:rPr>
            </w:pPr>
            <w:r w:rsidRPr="00205DC2">
              <w:rPr>
                <w:sz w:val="24"/>
                <w:szCs w:val="24"/>
                <w:lang w:val="en-IN"/>
              </w:rPr>
              <w:t>2% + (0.99 / (0.99 + (- 6.57))) * (8% - 2%)</w:t>
            </w:r>
          </w:p>
        </w:tc>
      </w:tr>
    </w:tbl>
    <w:p w14:paraId="7AC32B7C" w14:textId="4D2EB403" w:rsidR="00205DC2" w:rsidRDefault="00205DC2" w:rsidP="00447C26">
      <w:pPr>
        <w:spacing w:after="240" w:line="360" w:lineRule="auto"/>
        <w:jc w:val="both"/>
        <w:rPr>
          <w:sz w:val="24"/>
          <w:szCs w:val="24"/>
        </w:rPr>
      </w:pPr>
    </w:p>
    <w:p w14:paraId="13BCB8E0" w14:textId="77777777" w:rsidR="00205DC2" w:rsidRDefault="00205DC2">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2411"/>
        <w:gridCol w:w="1105"/>
        <w:gridCol w:w="929"/>
        <w:gridCol w:w="929"/>
        <w:gridCol w:w="929"/>
        <w:gridCol w:w="929"/>
        <w:gridCol w:w="929"/>
        <w:gridCol w:w="958"/>
      </w:tblGrid>
      <w:tr w:rsidR="00205DC2" w:rsidRPr="00205DC2" w14:paraId="19A4A407" w14:textId="77777777">
        <w:trPr>
          <w:trHeight w:val="315"/>
        </w:trPr>
        <w:tc>
          <w:tcPr>
            <w:tcW w:w="0" w:type="auto"/>
            <w:gridSpan w:val="8"/>
            <w:tcBorders>
              <w:top w:val="single" w:sz="6" w:space="0" w:color="000000"/>
              <w:left w:val="single" w:sz="6" w:space="0" w:color="000000"/>
              <w:bottom w:val="single" w:sz="6" w:space="0" w:color="FFFFFF"/>
              <w:right w:val="single" w:sz="6" w:space="0" w:color="000000"/>
            </w:tcBorders>
            <w:tcMar>
              <w:top w:w="30" w:type="dxa"/>
              <w:left w:w="45" w:type="dxa"/>
              <w:bottom w:w="30" w:type="dxa"/>
              <w:right w:w="45" w:type="dxa"/>
            </w:tcMar>
            <w:vAlign w:val="center"/>
            <w:hideMark/>
          </w:tcPr>
          <w:p w14:paraId="1E0AA690"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Internal Rate of Return (Project B)</w:t>
            </w:r>
          </w:p>
        </w:tc>
      </w:tr>
      <w:tr w:rsidR="00205DC2" w:rsidRPr="00205DC2" w14:paraId="4ABB2AA3" w14:textId="77777777">
        <w:trPr>
          <w:trHeight w:val="315"/>
        </w:trPr>
        <w:tc>
          <w:tcPr>
            <w:tcW w:w="0" w:type="auto"/>
            <w:tcBorders>
              <w:top w:val="single" w:sz="6" w:space="0" w:color="CCCCCC"/>
              <w:left w:val="single" w:sz="6" w:space="0" w:color="FFFFFF"/>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5C355F7B"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Element</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069CE1B5"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0</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4B8B7F12"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1</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4196B6B9"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2</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4DECA13C"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3</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09F2665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4</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334C245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5</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0B1BF60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Total</w:t>
            </w:r>
          </w:p>
        </w:tc>
      </w:tr>
      <w:tr w:rsidR="00205DC2" w:rsidRPr="00205DC2" w14:paraId="40D36977"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95F87DC" w14:textId="77777777" w:rsidR="00205DC2" w:rsidRPr="00205DC2" w:rsidRDefault="00205DC2" w:rsidP="00205DC2">
            <w:pPr>
              <w:spacing w:after="240" w:line="360" w:lineRule="auto"/>
              <w:jc w:val="both"/>
              <w:rPr>
                <w:sz w:val="24"/>
                <w:szCs w:val="24"/>
                <w:lang w:val="en-IN"/>
              </w:rPr>
            </w:pPr>
            <w:r w:rsidRPr="00205DC2">
              <w:rPr>
                <w:sz w:val="24"/>
                <w:szCs w:val="24"/>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EBB1D4"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11E09D"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E2D5A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2A5F39"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93F076"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7CC82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16EEC9"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r>
      <w:tr w:rsidR="00205DC2" w:rsidRPr="00205DC2" w14:paraId="1C16FDC3"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981C8E9"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Discount Factor (DF)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053B7B" w14:textId="77777777" w:rsidR="00205DC2" w:rsidRPr="00205DC2" w:rsidRDefault="00205DC2" w:rsidP="00205DC2">
            <w:pPr>
              <w:spacing w:after="240" w:line="360" w:lineRule="auto"/>
              <w:jc w:val="both"/>
              <w:rPr>
                <w:sz w:val="24"/>
                <w:szCs w:val="24"/>
                <w:lang w:val="en-IN"/>
              </w:rPr>
            </w:pPr>
            <w:r w:rsidRPr="00205DC2">
              <w:rPr>
                <w:sz w:val="24"/>
                <w:szCs w:val="24"/>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C7B74D" w14:textId="77777777" w:rsidR="00205DC2" w:rsidRPr="00205DC2" w:rsidRDefault="00205DC2" w:rsidP="00205DC2">
            <w:pPr>
              <w:spacing w:after="240" w:line="360" w:lineRule="auto"/>
              <w:jc w:val="both"/>
              <w:rPr>
                <w:sz w:val="24"/>
                <w:szCs w:val="24"/>
                <w:lang w:val="en-IN"/>
              </w:rPr>
            </w:pPr>
            <w:r w:rsidRPr="00205DC2">
              <w:rPr>
                <w:sz w:val="24"/>
                <w:szCs w:val="24"/>
                <w:lang w:val="en-IN"/>
              </w:rPr>
              <w:t>0.98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CFC1BE" w14:textId="77777777" w:rsidR="00205DC2" w:rsidRPr="00205DC2" w:rsidRDefault="00205DC2" w:rsidP="00205DC2">
            <w:pPr>
              <w:spacing w:after="240" w:line="360" w:lineRule="auto"/>
              <w:jc w:val="both"/>
              <w:rPr>
                <w:sz w:val="24"/>
                <w:szCs w:val="24"/>
                <w:lang w:val="en-IN"/>
              </w:rPr>
            </w:pPr>
            <w:r w:rsidRPr="00205DC2">
              <w:rPr>
                <w:sz w:val="24"/>
                <w:szCs w:val="24"/>
                <w:lang w:val="en-IN"/>
              </w:rPr>
              <w:t>0.961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485569" w14:textId="77777777" w:rsidR="00205DC2" w:rsidRPr="00205DC2" w:rsidRDefault="00205DC2" w:rsidP="00205DC2">
            <w:pPr>
              <w:spacing w:after="240" w:line="360" w:lineRule="auto"/>
              <w:jc w:val="both"/>
              <w:rPr>
                <w:sz w:val="24"/>
                <w:szCs w:val="24"/>
                <w:lang w:val="en-IN"/>
              </w:rPr>
            </w:pPr>
            <w:r w:rsidRPr="00205DC2">
              <w:rPr>
                <w:sz w:val="24"/>
                <w:szCs w:val="24"/>
                <w:lang w:val="en-IN"/>
              </w:rPr>
              <w:t>0.942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01909D" w14:textId="77777777" w:rsidR="00205DC2" w:rsidRPr="00205DC2" w:rsidRDefault="00205DC2" w:rsidP="00205DC2">
            <w:pPr>
              <w:spacing w:after="240" w:line="360" w:lineRule="auto"/>
              <w:jc w:val="both"/>
              <w:rPr>
                <w:sz w:val="24"/>
                <w:szCs w:val="24"/>
                <w:lang w:val="en-IN"/>
              </w:rPr>
            </w:pPr>
            <w:r w:rsidRPr="00205DC2">
              <w:rPr>
                <w:sz w:val="24"/>
                <w:szCs w:val="24"/>
                <w:lang w:val="en-IN"/>
              </w:rPr>
              <w:t>0.923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158710" w14:textId="77777777" w:rsidR="00205DC2" w:rsidRPr="00205DC2" w:rsidRDefault="00205DC2" w:rsidP="00205DC2">
            <w:pPr>
              <w:spacing w:after="240" w:line="360" w:lineRule="auto"/>
              <w:jc w:val="both"/>
              <w:rPr>
                <w:sz w:val="24"/>
                <w:szCs w:val="24"/>
                <w:lang w:val="en-IN"/>
              </w:rPr>
            </w:pPr>
            <w:r w:rsidRPr="00205DC2">
              <w:rPr>
                <w:sz w:val="24"/>
                <w:szCs w:val="24"/>
                <w:lang w:val="en-IN"/>
              </w:rPr>
              <w:t>0.905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EB5B35" w14:textId="77777777" w:rsidR="00205DC2" w:rsidRPr="00205DC2" w:rsidRDefault="00205DC2" w:rsidP="00205DC2">
            <w:pPr>
              <w:spacing w:after="240" w:line="360" w:lineRule="auto"/>
              <w:jc w:val="both"/>
              <w:rPr>
                <w:sz w:val="24"/>
                <w:szCs w:val="24"/>
                <w:lang w:val="en-IN"/>
              </w:rPr>
            </w:pPr>
          </w:p>
        </w:tc>
      </w:tr>
      <w:tr w:rsidR="00205DC2" w:rsidRPr="00205DC2" w14:paraId="4D462D23"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911DEE8" w14:textId="77777777" w:rsidR="00205DC2" w:rsidRPr="00205DC2" w:rsidRDefault="00205DC2" w:rsidP="00205DC2">
            <w:pPr>
              <w:spacing w:after="240" w:line="360" w:lineRule="auto"/>
              <w:jc w:val="both"/>
              <w:rPr>
                <w:sz w:val="24"/>
                <w:szCs w:val="24"/>
                <w:lang w:val="en-IN"/>
              </w:rPr>
            </w:pPr>
            <w:r w:rsidRPr="00205DC2">
              <w:rPr>
                <w:sz w:val="24"/>
                <w:szCs w:val="24"/>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A1458A" w14:textId="77777777" w:rsidR="00205DC2" w:rsidRPr="00205DC2" w:rsidRDefault="00205DC2" w:rsidP="00205DC2">
            <w:pPr>
              <w:spacing w:after="240" w:line="360" w:lineRule="auto"/>
              <w:jc w:val="both"/>
              <w:rPr>
                <w:sz w:val="24"/>
                <w:szCs w:val="24"/>
                <w:lang w:val="en-IN"/>
              </w:rPr>
            </w:pPr>
            <w:r w:rsidRPr="00205DC2">
              <w:rPr>
                <w:sz w:val="24"/>
                <w:szCs w:val="24"/>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F5C87A" w14:textId="77777777" w:rsidR="00205DC2" w:rsidRPr="00205DC2" w:rsidRDefault="00205DC2" w:rsidP="00205DC2">
            <w:pPr>
              <w:spacing w:after="240" w:line="360" w:lineRule="auto"/>
              <w:jc w:val="both"/>
              <w:rPr>
                <w:sz w:val="24"/>
                <w:szCs w:val="24"/>
                <w:lang w:val="en-IN"/>
              </w:rPr>
            </w:pPr>
            <w:r w:rsidRPr="00205DC2">
              <w:rPr>
                <w:sz w:val="24"/>
                <w:szCs w:val="24"/>
                <w:lang w:val="en-IN"/>
              </w:rPr>
              <w:t>10.78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18C837" w14:textId="77777777" w:rsidR="00205DC2" w:rsidRPr="00205DC2" w:rsidRDefault="00205DC2" w:rsidP="00205DC2">
            <w:pPr>
              <w:spacing w:after="240" w:line="360" w:lineRule="auto"/>
              <w:jc w:val="both"/>
              <w:rPr>
                <w:sz w:val="24"/>
                <w:szCs w:val="24"/>
                <w:lang w:val="en-IN"/>
              </w:rPr>
            </w:pPr>
            <w:r w:rsidRPr="00205DC2">
              <w:rPr>
                <w:sz w:val="24"/>
                <w:szCs w:val="24"/>
                <w:lang w:val="en-IN"/>
              </w:rPr>
              <w:t>10.57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C59BEE" w14:textId="77777777" w:rsidR="00205DC2" w:rsidRPr="00205DC2" w:rsidRDefault="00205DC2" w:rsidP="00205DC2">
            <w:pPr>
              <w:spacing w:after="240" w:line="360" w:lineRule="auto"/>
              <w:jc w:val="both"/>
              <w:rPr>
                <w:sz w:val="24"/>
                <w:szCs w:val="24"/>
                <w:lang w:val="en-IN"/>
              </w:rPr>
            </w:pPr>
            <w:r w:rsidRPr="00205DC2">
              <w:rPr>
                <w:sz w:val="24"/>
                <w:szCs w:val="24"/>
                <w:lang w:val="en-IN"/>
              </w:rPr>
              <w:t>10.36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FBCAE8" w14:textId="77777777" w:rsidR="00205DC2" w:rsidRPr="00205DC2" w:rsidRDefault="00205DC2" w:rsidP="00205DC2">
            <w:pPr>
              <w:spacing w:after="240" w:line="360" w:lineRule="auto"/>
              <w:jc w:val="both"/>
              <w:rPr>
                <w:sz w:val="24"/>
                <w:szCs w:val="24"/>
                <w:lang w:val="en-IN"/>
              </w:rPr>
            </w:pPr>
            <w:r w:rsidRPr="00205DC2">
              <w:rPr>
                <w:sz w:val="24"/>
                <w:szCs w:val="24"/>
                <w:lang w:val="en-IN"/>
              </w:rPr>
              <w:t>10.15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A41121" w14:textId="77777777" w:rsidR="00205DC2" w:rsidRPr="00205DC2" w:rsidRDefault="00205DC2" w:rsidP="00205DC2">
            <w:pPr>
              <w:spacing w:after="240" w:line="360" w:lineRule="auto"/>
              <w:jc w:val="both"/>
              <w:rPr>
                <w:sz w:val="24"/>
                <w:szCs w:val="24"/>
                <w:lang w:val="en-IN"/>
              </w:rPr>
            </w:pPr>
            <w:r w:rsidRPr="00205DC2">
              <w:rPr>
                <w:sz w:val="24"/>
                <w:szCs w:val="24"/>
                <w:lang w:val="en-IN"/>
              </w:rPr>
              <w:t>9.96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31F9BA"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£ 1.82 </w:t>
            </w:r>
          </w:p>
        </w:tc>
      </w:tr>
      <w:tr w:rsidR="00205DC2" w:rsidRPr="00205DC2" w14:paraId="619BC1D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83E6605"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DC7A2D"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47D835"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3E2425"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FD96CD"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8F1DDF"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79E753"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AC49E5" w14:textId="77777777" w:rsidR="00205DC2" w:rsidRPr="00205DC2" w:rsidRDefault="00205DC2" w:rsidP="00205DC2">
            <w:pPr>
              <w:spacing w:after="240" w:line="360" w:lineRule="auto"/>
              <w:jc w:val="both"/>
              <w:rPr>
                <w:sz w:val="24"/>
                <w:szCs w:val="24"/>
                <w:lang w:val="en-IN"/>
              </w:rPr>
            </w:pPr>
          </w:p>
        </w:tc>
      </w:tr>
      <w:tr w:rsidR="00205DC2" w:rsidRPr="00205DC2" w14:paraId="5D1B4A82"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F6915E0" w14:textId="77777777" w:rsidR="00205DC2" w:rsidRPr="00205DC2" w:rsidRDefault="00205DC2" w:rsidP="00205DC2">
            <w:pPr>
              <w:spacing w:after="240" w:line="360" w:lineRule="auto"/>
              <w:jc w:val="both"/>
              <w:rPr>
                <w:sz w:val="24"/>
                <w:szCs w:val="24"/>
                <w:lang w:val="en-IN"/>
              </w:rPr>
            </w:pPr>
            <w:r w:rsidRPr="00205DC2">
              <w:rPr>
                <w:sz w:val="24"/>
                <w:szCs w:val="24"/>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78FD00" w14:textId="77777777" w:rsidR="00205DC2" w:rsidRPr="00205DC2" w:rsidRDefault="00205DC2" w:rsidP="00205DC2">
            <w:pPr>
              <w:spacing w:after="240" w:line="360" w:lineRule="auto"/>
              <w:jc w:val="both"/>
              <w:rPr>
                <w:sz w:val="24"/>
                <w:szCs w:val="24"/>
                <w:lang w:val="en-IN"/>
              </w:rPr>
            </w:pPr>
            <w:r w:rsidRPr="00205DC2">
              <w:rPr>
                <w:sz w:val="24"/>
                <w:szCs w:val="24"/>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8EE5E8" w14:textId="77777777" w:rsidR="00205DC2" w:rsidRPr="00205DC2" w:rsidRDefault="00205DC2" w:rsidP="00205DC2">
            <w:pPr>
              <w:spacing w:after="240" w:line="360" w:lineRule="auto"/>
              <w:jc w:val="both"/>
              <w:rPr>
                <w:sz w:val="24"/>
                <w:szCs w:val="24"/>
                <w:lang w:val="en-IN"/>
              </w:rPr>
            </w:pPr>
            <w:r w:rsidRPr="00205DC2">
              <w:rPr>
                <w:sz w:val="24"/>
                <w:szCs w:val="24"/>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16C753" w14:textId="77777777" w:rsidR="00205DC2" w:rsidRPr="00205DC2" w:rsidRDefault="00205DC2" w:rsidP="00205DC2">
            <w:pPr>
              <w:spacing w:after="240" w:line="360" w:lineRule="auto"/>
              <w:jc w:val="both"/>
              <w:rPr>
                <w:sz w:val="24"/>
                <w:szCs w:val="24"/>
                <w:lang w:val="en-IN"/>
              </w:rPr>
            </w:pPr>
            <w:r w:rsidRPr="00205DC2">
              <w:rPr>
                <w:sz w:val="24"/>
                <w:szCs w:val="24"/>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E9B763" w14:textId="77777777" w:rsidR="00205DC2" w:rsidRPr="00205DC2" w:rsidRDefault="00205DC2" w:rsidP="00205DC2">
            <w:pPr>
              <w:spacing w:after="240" w:line="360" w:lineRule="auto"/>
              <w:jc w:val="both"/>
              <w:rPr>
                <w:sz w:val="24"/>
                <w:szCs w:val="24"/>
                <w:lang w:val="en-IN"/>
              </w:rPr>
            </w:pPr>
            <w:r w:rsidRPr="00205DC2">
              <w:rPr>
                <w:sz w:val="24"/>
                <w:szCs w:val="24"/>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2D0A96" w14:textId="77777777" w:rsidR="00205DC2" w:rsidRPr="00205DC2" w:rsidRDefault="00205DC2" w:rsidP="00205DC2">
            <w:pPr>
              <w:spacing w:after="240" w:line="360" w:lineRule="auto"/>
              <w:jc w:val="both"/>
              <w:rPr>
                <w:sz w:val="24"/>
                <w:szCs w:val="24"/>
                <w:lang w:val="en-IN"/>
              </w:rPr>
            </w:pPr>
            <w:r w:rsidRPr="00205DC2">
              <w:rPr>
                <w:sz w:val="24"/>
                <w:szCs w:val="24"/>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FBEA1D" w14:textId="77777777" w:rsidR="00205DC2" w:rsidRPr="00205DC2" w:rsidRDefault="00205DC2" w:rsidP="00205DC2">
            <w:pPr>
              <w:spacing w:after="240" w:line="360" w:lineRule="auto"/>
              <w:jc w:val="both"/>
              <w:rPr>
                <w:sz w:val="24"/>
                <w:szCs w:val="24"/>
                <w:lang w:val="en-IN"/>
              </w:rPr>
            </w:pPr>
            <w:r w:rsidRPr="00205DC2">
              <w:rPr>
                <w:sz w:val="24"/>
                <w:szCs w:val="24"/>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5161A1"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r>
      <w:tr w:rsidR="00205DC2" w:rsidRPr="00205DC2" w14:paraId="37BF728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B064214"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Discount Factor (DF)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21E5D6" w14:textId="77777777" w:rsidR="00205DC2" w:rsidRPr="00205DC2" w:rsidRDefault="00205DC2" w:rsidP="00205DC2">
            <w:pPr>
              <w:spacing w:after="240" w:line="360" w:lineRule="auto"/>
              <w:jc w:val="both"/>
              <w:rPr>
                <w:sz w:val="24"/>
                <w:szCs w:val="24"/>
                <w:lang w:val="en-IN"/>
              </w:rPr>
            </w:pPr>
            <w:r w:rsidRPr="00205DC2">
              <w:rPr>
                <w:sz w:val="24"/>
                <w:szCs w:val="24"/>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7B2439" w14:textId="77777777" w:rsidR="00205DC2" w:rsidRPr="00205DC2" w:rsidRDefault="00205DC2" w:rsidP="00205DC2">
            <w:pPr>
              <w:spacing w:after="240" w:line="360" w:lineRule="auto"/>
              <w:jc w:val="both"/>
              <w:rPr>
                <w:sz w:val="24"/>
                <w:szCs w:val="24"/>
                <w:lang w:val="en-IN"/>
              </w:rPr>
            </w:pPr>
            <w:r w:rsidRPr="00205DC2">
              <w:rPr>
                <w:sz w:val="24"/>
                <w:szCs w:val="24"/>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29849C" w14:textId="77777777" w:rsidR="00205DC2" w:rsidRPr="00205DC2" w:rsidRDefault="00205DC2" w:rsidP="00205DC2">
            <w:pPr>
              <w:spacing w:after="240" w:line="360" w:lineRule="auto"/>
              <w:jc w:val="both"/>
              <w:rPr>
                <w:sz w:val="24"/>
                <w:szCs w:val="24"/>
                <w:lang w:val="en-IN"/>
              </w:rPr>
            </w:pPr>
            <w:r w:rsidRPr="00205DC2">
              <w:rPr>
                <w:sz w:val="24"/>
                <w:szCs w:val="24"/>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D12FB6" w14:textId="77777777" w:rsidR="00205DC2" w:rsidRPr="00205DC2" w:rsidRDefault="00205DC2" w:rsidP="00205DC2">
            <w:pPr>
              <w:spacing w:after="240" w:line="360" w:lineRule="auto"/>
              <w:jc w:val="both"/>
              <w:rPr>
                <w:sz w:val="24"/>
                <w:szCs w:val="24"/>
                <w:lang w:val="en-IN"/>
              </w:rPr>
            </w:pPr>
            <w:r w:rsidRPr="00205DC2">
              <w:rPr>
                <w:sz w:val="24"/>
                <w:szCs w:val="24"/>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202732" w14:textId="77777777" w:rsidR="00205DC2" w:rsidRPr="00205DC2" w:rsidRDefault="00205DC2" w:rsidP="00205DC2">
            <w:pPr>
              <w:spacing w:after="240" w:line="360" w:lineRule="auto"/>
              <w:jc w:val="both"/>
              <w:rPr>
                <w:sz w:val="24"/>
                <w:szCs w:val="24"/>
                <w:lang w:val="en-IN"/>
              </w:rPr>
            </w:pPr>
            <w:r w:rsidRPr="00205DC2">
              <w:rPr>
                <w:sz w:val="24"/>
                <w:szCs w:val="24"/>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8C66FC" w14:textId="77777777" w:rsidR="00205DC2" w:rsidRPr="00205DC2" w:rsidRDefault="00205DC2" w:rsidP="00205DC2">
            <w:pPr>
              <w:spacing w:after="240" w:line="360" w:lineRule="auto"/>
              <w:jc w:val="both"/>
              <w:rPr>
                <w:sz w:val="24"/>
                <w:szCs w:val="24"/>
                <w:lang w:val="en-IN"/>
              </w:rPr>
            </w:pPr>
            <w:r w:rsidRPr="00205DC2">
              <w:rPr>
                <w:sz w:val="24"/>
                <w:szCs w:val="24"/>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577F68" w14:textId="77777777" w:rsidR="00205DC2" w:rsidRPr="00205DC2" w:rsidRDefault="00205DC2" w:rsidP="00205DC2">
            <w:pPr>
              <w:spacing w:after="240" w:line="360" w:lineRule="auto"/>
              <w:jc w:val="both"/>
              <w:rPr>
                <w:sz w:val="24"/>
                <w:szCs w:val="24"/>
                <w:lang w:val="en-IN"/>
              </w:rPr>
            </w:pPr>
          </w:p>
        </w:tc>
      </w:tr>
      <w:tr w:rsidR="00205DC2" w:rsidRPr="00205DC2" w14:paraId="29142A13"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69A66C9" w14:textId="77777777" w:rsidR="00205DC2" w:rsidRPr="00205DC2" w:rsidRDefault="00205DC2" w:rsidP="00205DC2">
            <w:pPr>
              <w:spacing w:after="240" w:line="360" w:lineRule="auto"/>
              <w:jc w:val="both"/>
              <w:rPr>
                <w:sz w:val="24"/>
                <w:szCs w:val="24"/>
                <w:lang w:val="en-IN"/>
              </w:rPr>
            </w:pPr>
            <w:r w:rsidRPr="00205DC2">
              <w:rPr>
                <w:sz w:val="24"/>
                <w:szCs w:val="24"/>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6613E6" w14:textId="77777777" w:rsidR="00205DC2" w:rsidRPr="00205DC2" w:rsidRDefault="00205DC2" w:rsidP="00205DC2">
            <w:pPr>
              <w:spacing w:after="240" w:line="360" w:lineRule="auto"/>
              <w:jc w:val="both"/>
              <w:rPr>
                <w:sz w:val="24"/>
                <w:szCs w:val="24"/>
                <w:lang w:val="en-IN"/>
              </w:rPr>
            </w:pPr>
            <w:r w:rsidRPr="00205DC2">
              <w:rPr>
                <w:sz w:val="24"/>
                <w:szCs w:val="24"/>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162117" w14:textId="77777777" w:rsidR="00205DC2" w:rsidRPr="00205DC2" w:rsidRDefault="00205DC2" w:rsidP="00205DC2">
            <w:pPr>
              <w:spacing w:after="240" w:line="360" w:lineRule="auto"/>
              <w:jc w:val="both"/>
              <w:rPr>
                <w:sz w:val="24"/>
                <w:szCs w:val="24"/>
                <w:lang w:val="en-IN"/>
              </w:rPr>
            </w:pPr>
            <w:r w:rsidRPr="00205DC2">
              <w:rPr>
                <w:sz w:val="24"/>
                <w:szCs w:val="24"/>
                <w:lang w:val="en-IN"/>
              </w:rPr>
              <w:t>10.18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005495" w14:textId="77777777" w:rsidR="00205DC2" w:rsidRPr="00205DC2" w:rsidRDefault="00205DC2" w:rsidP="00205DC2">
            <w:pPr>
              <w:spacing w:after="240" w:line="360" w:lineRule="auto"/>
              <w:jc w:val="both"/>
              <w:rPr>
                <w:sz w:val="24"/>
                <w:szCs w:val="24"/>
                <w:lang w:val="en-IN"/>
              </w:rPr>
            </w:pPr>
            <w:r w:rsidRPr="00205DC2">
              <w:rPr>
                <w:sz w:val="24"/>
                <w:szCs w:val="24"/>
                <w:lang w:val="en-IN"/>
              </w:rPr>
              <w:t>9.43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B9C12E" w14:textId="77777777" w:rsidR="00205DC2" w:rsidRPr="00205DC2" w:rsidRDefault="00205DC2" w:rsidP="00205DC2">
            <w:pPr>
              <w:spacing w:after="240" w:line="360" w:lineRule="auto"/>
              <w:jc w:val="both"/>
              <w:rPr>
                <w:sz w:val="24"/>
                <w:szCs w:val="24"/>
                <w:lang w:val="en-IN"/>
              </w:rPr>
            </w:pPr>
            <w:r w:rsidRPr="00205DC2">
              <w:rPr>
                <w:sz w:val="24"/>
                <w:szCs w:val="24"/>
                <w:lang w:val="en-IN"/>
              </w:rPr>
              <w:t>8.72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34CE83" w14:textId="77777777" w:rsidR="00205DC2" w:rsidRPr="00205DC2" w:rsidRDefault="00205DC2" w:rsidP="00205DC2">
            <w:pPr>
              <w:spacing w:after="240" w:line="360" w:lineRule="auto"/>
              <w:jc w:val="both"/>
              <w:rPr>
                <w:sz w:val="24"/>
                <w:szCs w:val="24"/>
                <w:lang w:val="en-IN"/>
              </w:rPr>
            </w:pPr>
            <w:r w:rsidRPr="00205DC2">
              <w:rPr>
                <w:sz w:val="24"/>
                <w:szCs w:val="24"/>
                <w:lang w:val="en-IN"/>
              </w:rPr>
              <w:t>8.09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E35866" w14:textId="77777777" w:rsidR="00205DC2" w:rsidRPr="00205DC2" w:rsidRDefault="00205DC2" w:rsidP="00205DC2">
            <w:pPr>
              <w:spacing w:after="240" w:line="360" w:lineRule="auto"/>
              <w:jc w:val="both"/>
              <w:rPr>
                <w:sz w:val="24"/>
                <w:szCs w:val="24"/>
                <w:lang w:val="en-IN"/>
              </w:rPr>
            </w:pPr>
            <w:r w:rsidRPr="00205DC2">
              <w:rPr>
                <w:sz w:val="24"/>
                <w:szCs w:val="24"/>
                <w:lang w:val="en-IN"/>
              </w:rPr>
              <w:t>7.48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C30E9A" w14:textId="77777777" w:rsidR="00205DC2" w:rsidRPr="00205DC2" w:rsidRDefault="00205DC2" w:rsidP="00205DC2">
            <w:pPr>
              <w:spacing w:after="240" w:line="360" w:lineRule="auto"/>
              <w:jc w:val="both"/>
              <w:rPr>
                <w:sz w:val="24"/>
                <w:szCs w:val="24"/>
                <w:lang w:val="en-IN"/>
              </w:rPr>
            </w:pPr>
            <w:r w:rsidRPr="00205DC2">
              <w:rPr>
                <w:sz w:val="24"/>
                <w:szCs w:val="24"/>
                <w:lang w:val="en-IN"/>
              </w:rPr>
              <w:t>£ (6.11)</w:t>
            </w:r>
          </w:p>
        </w:tc>
      </w:tr>
      <w:tr w:rsidR="00205DC2" w:rsidRPr="00205DC2" w14:paraId="24FD785A"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9EE5C2"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E10890"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1241EC"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77CAC2"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AA4E04"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7FCB9D"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B32FE9"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41CA60" w14:textId="77777777" w:rsidR="00205DC2" w:rsidRPr="00205DC2" w:rsidRDefault="00205DC2" w:rsidP="00205DC2">
            <w:pPr>
              <w:spacing w:after="240" w:line="360" w:lineRule="auto"/>
              <w:jc w:val="both"/>
              <w:rPr>
                <w:sz w:val="24"/>
                <w:szCs w:val="24"/>
                <w:lang w:val="en-IN"/>
              </w:rPr>
            </w:pPr>
          </w:p>
        </w:tc>
      </w:tr>
      <w:tr w:rsidR="00205DC2" w:rsidRPr="00205DC2" w14:paraId="7F54E55B"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AFEE65E" w14:textId="77777777" w:rsidR="00205DC2" w:rsidRPr="00205DC2" w:rsidRDefault="00205DC2" w:rsidP="00205DC2">
            <w:pPr>
              <w:spacing w:after="240" w:line="360" w:lineRule="auto"/>
              <w:jc w:val="both"/>
              <w:rPr>
                <w:sz w:val="24"/>
                <w:szCs w:val="24"/>
                <w:lang w:val="en-IN"/>
              </w:rPr>
            </w:pPr>
          </w:p>
        </w:tc>
        <w:tc>
          <w:tcPr>
            <w:tcW w:w="0" w:type="auto"/>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D87D8B" w14:textId="77777777" w:rsidR="00205DC2" w:rsidRPr="00205DC2" w:rsidRDefault="00205DC2" w:rsidP="00205DC2">
            <w:pPr>
              <w:spacing w:after="240" w:line="360" w:lineRule="auto"/>
              <w:jc w:val="both"/>
              <w:rPr>
                <w:sz w:val="24"/>
                <w:szCs w:val="24"/>
                <w:lang w:val="en-IN"/>
              </w:rPr>
            </w:pPr>
            <w:r w:rsidRPr="00205DC2">
              <w:rPr>
                <w:sz w:val="24"/>
                <w:szCs w:val="24"/>
                <w:lang w:val="en-IN"/>
              </w:rPr>
              <w:t>Low % + [(Positive NPV / Total Range in NPVs) * (High % - Low %)]</w:t>
            </w:r>
          </w:p>
        </w:tc>
      </w:tr>
      <w:tr w:rsidR="00205DC2" w:rsidRPr="00205DC2" w14:paraId="3DDC1F45"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6EFC62C"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Internal Rate of Return</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30" w:type="dxa"/>
              <w:left w:w="45" w:type="dxa"/>
              <w:bottom w:w="30" w:type="dxa"/>
              <w:right w:w="45" w:type="dxa"/>
            </w:tcMar>
            <w:vAlign w:val="center"/>
            <w:hideMark/>
          </w:tcPr>
          <w:p w14:paraId="67927866"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-0.55%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21C8FA" w14:textId="77777777" w:rsidR="00205DC2" w:rsidRPr="00205DC2" w:rsidRDefault="00205DC2" w:rsidP="00205DC2">
            <w:pPr>
              <w:spacing w:after="240" w:line="360" w:lineRule="auto"/>
              <w:jc w:val="both"/>
              <w:rPr>
                <w:b/>
                <w:bCs/>
                <w:sz w:val="24"/>
                <w:szCs w:val="24"/>
                <w:lang w:val="en-IN"/>
              </w:rPr>
            </w:pPr>
          </w:p>
        </w:tc>
        <w:tc>
          <w:tcPr>
            <w:tcW w:w="0" w:type="auto"/>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281C8D" w14:textId="46208431" w:rsidR="00205DC2" w:rsidRPr="00205DC2" w:rsidRDefault="00205DC2" w:rsidP="00205DC2">
            <w:pPr>
              <w:spacing w:after="240" w:line="360" w:lineRule="auto"/>
              <w:jc w:val="both"/>
              <w:rPr>
                <w:sz w:val="24"/>
                <w:szCs w:val="24"/>
                <w:lang w:val="en-IN"/>
              </w:rPr>
            </w:pPr>
            <w:r w:rsidRPr="00205DC2">
              <w:rPr>
                <w:sz w:val="24"/>
                <w:szCs w:val="24"/>
                <w:lang w:val="en-IN"/>
              </w:rPr>
              <w:t>2% + (1.82 / (1.82 + ( -6.11))) * (8% - 2%)</w:t>
            </w:r>
          </w:p>
        </w:tc>
      </w:tr>
    </w:tbl>
    <w:p w14:paraId="40A320D0" w14:textId="740A78CD" w:rsidR="00205DC2" w:rsidRDefault="00205DC2" w:rsidP="00447C26">
      <w:pPr>
        <w:spacing w:after="240" w:line="360" w:lineRule="auto"/>
        <w:jc w:val="both"/>
        <w:rPr>
          <w:sz w:val="24"/>
          <w:szCs w:val="24"/>
        </w:rPr>
      </w:pPr>
    </w:p>
    <w:p w14:paraId="50C93C25" w14:textId="77777777" w:rsidR="00205DC2" w:rsidRDefault="00205DC2">
      <w:pPr>
        <w:rPr>
          <w:sz w:val="24"/>
          <w:szCs w:val="24"/>
        </w:rPr>
      </w:pPr>
      <w:r>
        <w:rPr>
          <w:sz w:val="24"/>
          <w:szCs w:val="24"/>
        </w:rPr>
        <w:br w:type="page"/>
      </w:r>
    </w:p>
    <w:tbl>
      <w:tblPr>
        <w:tblW w:w="0" w:type="dxa"/>
        <w:tblCellMar>
          <w:left w:w="0" w:type="dxa"/>
          <w:right w:w="0" w:type="dxa"/>
        </w:tblCellMar>
        <w:tblLook w:val="04A0" w:firstRow="1" w:lastRow="0" w:firstColumn="1" w:lastColumn="0" w:noHBand="0" w:noVBand="1"/>
      </w:tblPr>
      <w:tblGrid>
        <w:gridCol w:w="2413"/>
        <w:gridCol w:w="1132"/>
        <w:gridCol w:w="883"/>
        <w:gridCol w:w="952"/>
        <w:gridCol w:w="952"/>
        <w:gridCol w:w="952"/>
        <w:gridCol w:w="883"/>
        <w:gridCol w:w="952"/>
      </w:tblGrid>
      <w:tr w:rsidR="00205DC2" w:rsidRPr="00205DC2" w14:paraId="1EDECDD4" w14:textId="77777777">
        <w:trPr>
          <w:trHeight w:val="315"/>
        </w:trPr>
        <w:tc>
          <w:tcPr>
            <w:tcW w:w="0" w:type="auto"/>
            <w:gridSpan w:val="8"/>
            <w:tcBorders>
              <w:top w:val="single" w:sz="6" w:space="0" w:color="000000"/>
              <w:left w:val="single" w:sz="6" w:space="0" w:color="000000"/>
              <w:bottom w:val="single" w:sz="6" w:space="0" w:color="FFFFFF"/>
              <w:right w:val="single" w:sz="6" w:space="0" w:color="000000"/>
            </w:tcBorders>
            <w:tcMar>
              <w:top w:w="30" w:type="dxa"/>
              <w:left w:w="45" w:type="dxa"/>
              <w:bottom w:w="30" w:type="dxa"/>
              <w:right w:w="45" w:type="dxa"/>
            </w:tcMar>
            <w:vAlign w:val="center"/>
            <w:hideMark/>
          </w:tcPr>
          <w:p w14:paraId="51D2CBBC"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Internal Rate of Return (Project C)</w:t>
            </w:r>
          </w:p>
        </w:tc>
      </w:tr>
      <w:tr w:rsidR="00205DC2" w:rsidRPr="00205DC2" w14:paraId="69E3A651" w14:textId="77777777">
        <w:trPr>
          <w:trHeight w:val="315"/>
        </w:trPr>
        <w:tc>
          <w:tcPr>
            <w:tcW w:w="0" w:type="auto"/>
            <w:tcBorders>
              <w:top w:val="single" w:sz="6" w:space="0" w:color="CCCCCC"/>
              <w:left w:val="single" w:sz="6" w:space="0" w:color="FFFFFF"/>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648B1262"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Element</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464D27AC"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0</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18F7C4CF"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1</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7445EC1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2</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397E7B8E"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3</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4456CABB"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4</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50AC4119"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Year 5</w:t>
            </w:r>
          </w:p>
        </w:tc>
        <w:tc>
          <w:tcPr>
            <w:tcW w:w="0" w:type="auto"/>
            <w:tcBorders>
              <w:top w:val="single" w:sz="6" w:space="0" w:color="CCCCCC"/>
              <w:left w:val="single" w:sz="6" w:space="0" w:color="CCCCCC"/>
              <w:bottom w:val="single" w:sz="6" w:space="0" w:color="FFFFFF"/>
              <w:right w:val="single" w:sz="6" w:space="0" w:color="FFFFFF"/>
            </w:tcBorders>
            <w:shd w:val="clear" w:color="auto" w:fill="660000"/>
            <w:tcMar>
              <w:top w:w="30" w:type="dxa"/>
              <w:left w:w="45" w:type="dxa"/>
              <w:bottom w:w="30" w:type="dxa"/>
              <w:right w:w="45" w:type="dxa"/>
            </w:tcMar>
            <w:vAlign w:val="center"/>
            <w:hideMark/>
          </w:tcPr>
          <w:p w14:paraId="7B4A3BC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Total</w:t>
            </w:r>
          </w:p>
        </w:tc>
      </w:tr>
      <w:tr w:rsidR="00205DC2" w:rsidRPr="00205DC2" w14:paraId="090A6AF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D7062A4" w14:textId="77777777" w:rsidR="00205DC2" w:rsidRPr="00205DC2" w:rsidRDefault="00205DC2" w:rsidP="00205DC2">
            <w:pPr>
              <w:spacing w:after="240" w:line="360" w:lineRule="auto"/>
              <w:jc w:val="both"/>
              <w:rPr>
                <w:sz w:val="24"/>
                <w:szCs w:val="24"/>
                <w:lang w:val="en-IN"/>
              </w:rPr>
            </w:pPr>
            <w:r w:rsidRPr="00205DC2">
              <w:rPr>
                <w:sz w:val="24"/>
                <w:szCs w:val="24"/>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851907" w14:textId="77777777" w:rsidR="00205DC2" w:rsidRPr="00205DC2" w:rsidRDefault="00205DC2" w:rsidP="00205DC2">
            <w:pPr>
              <w:spacing w:after="240" w:line="360" w:lineRule="auto"/>
              <w:jc w:val="both"/>
              <w:rPr>
                <w:sz w:val="24"/>
                <w:szCs w:val="24"/>
                <w:lang w:val="en-IN"/>
              </w:rPr>
            </w:pPr>
            <w:r w:rsidRPr="00205DC2">
              <w:rPr>
                <w:sz w:val="24"/>
                <w:szCs w:val="24"/>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1DE726"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39933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D0985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711DC4"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8FD213"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7B161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£ 15.00 </w:t>
            </w:r>
          </w:p>
        </w:tc>
      </w:tr>
      <w:tr w:rsidR="00205DC2" w:rsidRPr="00205DC2" w14:paraId="04505219"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FB71318"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Discount Factor (DF)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647FD8" w14:textId="77777777" w:rsidR="00205DC2" w:rsidRPr="00205DC2" w:rsidRDefault="00205DC2" w:rsidP="00205DC2">
            <w:pPr>
              <w:spacing w:after="240" w:line="360" w:lineRule="auto"/>
              <w:jc w:val="both"/>
              <w:rPr>
                <w:sz w:val="24"/>
                <w:szCs w:val="24"/>
                <w:lang w:val="en-IN"/>
              </w:rPr>
            </w:pPr>
            <w:r w:rsidRPr="00205DC2">
              <w:rPr>
                <w:sz w:val="24"/>
                <w:szCs w:val="24"/>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8972AF" w14:textId="77777777" w:rsidR="00205DC2" w:rsidRPr="00205DC2" w:rsidRDefault="00205DC2" w:rsidP="00205DC2">
            <w:pPr>
              <w:spacing w:after="240" w:line="360" w:lineRule="auto"/>
              <w:jc w:val="both"/>
              <w:rPr>
                <w:sz w:val="24"/>
                <w:szCs w:val="24"/>
                <w:lang w:val="en-IN"/>
              </w:rPr>
            </w:pPr>
            <w:r w:rsidRPr="00205DC2">
              <w:rPr>
                <w:sz w:val="24"/>
                <w:szCs w:val="24"/>
                <w:lang w:val="en-IN"/>
              </w:rPr>
              <w:t>0.98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018F05" w14:textId="77777777" w:rsidR="00205DC2" w:rsidRPr="00205DC2" w:rsidRDefault="00205DC2" w:rsidP="00205DC2">
            <w:pPr>
              <w:spacing w:after="240" w:line="360" w:lineRule="auto"/>
              <w:jc w:val="both"/>
              <w:rPr>
                <w:sz w:val="24"/>
                <w:szCs w:val="24"/>
                <w:lang w:val="en-IN"/>
              </w:rPr>
            </w:pPr>
            <w:r w:rsidRPr="00205DC2">
              <w:rPr>
                <w:sz w:val="24"/>
                <w:szCs w:val="24"/>
                <w:lang w:val="en-IN"/>
              </w:rPr>
              <w:t>0.961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D89EF1" w14:textId="77777777" w:rsidR="00205DC2" w:rsidRPr="00205DC2" w:rsidRDefault="00205DC2" w:rsidP="00205DC2">
            <w:pPr>
              <w:spacing w:after="240" w:line="360" w:lineRule="auto"/>
              <w:jc w:val="both"/>
              <w:rPr>
                <w:sz w:val="24"/>
                <w:szCs w:val="24"/>
                <w:lang w:val="en-IN"/>
              </w:rPr>
            </w:pPr>
            <w:r w:rsidRPr="00205DC2">
              <w:rPr>
                <w:sz w:val="24"/>
                <w:szCs w:val="24"/>
                <w:lang w:val="en-IN"/>
              </w:rPr>
              <w:t>0.942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563B39" w14:textId="77777777" w:rsidR="00205DC2" w:rsidRPr="00205DC2" w:rsidRDefault="00205DC2" w:rsidP="00205DC2">
            <w:pPr>
              <w:spacing w:after="240" w:line="360" w:lineRule="auto"/>
              <w:jc w:val="both"/>
              <w:rPr>
                <w:sz w:val="24"/>
                <w:szCs w:val="24"/>
                <w:lang w:val="en-IN"/>
              </w:rPr>
            </w:pPr>
            <w:r w:rsidRPr="00205DC2">
              <w:rPr>
                <w:sz w:val="24"/>
                <w:szCs w:val="24"/>
                <w:lang w:val="en-IN"/>
              </w:rPr>
              <w:t>0.923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2AD1FA" w14:textId="77777777" w:rsidR="00205DC2" w:rsidRPr="00205DC2" w:rsidRDefault="00205DC2" w:rsidP="00205DC2">
            <w:pPr>
              <w:spacing w:after="240" w:line="360" w:lineRule="auto"/>
              <w:jc w:val="both"/>
              <w:rPr>
                <w:sz w:val="24"/>
                <w:szCs w:val="24"/>
                <w:lang w:val="en-IN"/>
              </w:rPr>
            </w:pPr>
            <w:r w:rsidRPr="00205DC2">
              <w:rPr>
                <w:sz w:val="24"/>
                <w:szCs w:val="24"/>
                <w:lang w:val="en-IN"/>
              </w:rPr>
              <w:t>0.905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C61640" w14:textId="77777777" w:rsidR="00205DC2" w:rsidRPr="00205DC2" w:rsidRDefault="00205DC2" w:rsidP="00205DC2">
            <w:pPr>
              <w:spacing w:after="240" w:line="360" w:lineRule="auto"/>
              <w:jc w:val="both"/>
              <w:rPr>
                <w:sz w:val="24"/>
                <w:szCs w:val="24"/>
                <w:lang w:val="en-IN"/>
              </w:rPr>
            </w:pPr>
          </w:p>
        </w:tc>
      </w:tr>
      <w:tr w:rsidR="00205DC2" w:rsidRPr="00205DC2" w14:paraId="1792F0EA"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86A2915" w14:textId="77777777" w:rsidR="00205DC2" w:rsidRPr="00205DC2" w:rsidRDefault="00205DC2" w:rsidP="00205DC2">
            <w:pPr>
              <w:spacing w:after="240" w:line="360" w:lineRule="auto"/>
              <w:jc w:val="both"/>
              <w:rPr>
                <w:sz w:val="24"/>
                <w:szCs w:val="24"/>
                <w:lang w:val="en-IN"/>
              </w:rPr>
            </w:pPr>
            <w:r w:rsidRPr="00205DC2">
              <w:rPr>
                <w:sz w:val="24"/>
                <w:szCs w:val="24"/>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B6C43D" w14:textId="77777777" w:rsidR="00205DC2" w:rsidRPr="00205DC2" w:rsidRDefault="00205DC2" w:rsidP="00205DC2">
            <w:pPr>
              <w:spacing w:after="240" w:line="360" w:lineRule="auto"/>
              <w:jc w:val="both"/>
              <w:rPr>
                <w:sz w:val="24"/>
                <w:szCs w:val="24"/>
                <w:lang w:val="en-IN"/>
              </w:rPr>
            </w:pPr>
            <w:r w:rsidRPr="00205DC2">
              <w:rPr>
                <w:sz w:val="24"/>
                <w:szCs w:val="24"/>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933CE6" w14:textId="77777777" w:rsidR="00205DC2" w:rsidRPr="00205DC2" w:rsidRDefault="00205DC2" w:rsidP="00205DC2">
            <w:pPr>
              <w:spacing w:after="240" w:line="360" w:lineRule="auto"/>
              <w:jc w:val="both"/>
              <w:rPr>
                <w:sz w:val="24"/>
                <w:szCs w:val="24"/>
                <w:lang w:val="en-IN"/>
              </w:rPr>
            </w:pPr>
            <w:r w:rsidRPr="00205DC2">
              <w:rPr>
                <w:sz w:val="24"/>
                <w:szCs w:val="24"/>
                <w:lang w:val="en-IN"/>
              </w:rPr>
              <w:t>4.90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9438E4" w14:textId="77777777" w:rsidR="00205DC2" w:rsidRPr="00205DC2" w:rsidRDefault="00205DC2" w:rsidP="00205DC2">
            <w:pPr>
              <w:spacing w:after="240" w:line="360" w:lineRule="auto"/>
              <w:jc w:val="both"/>
              <w:rPr>
                <w:sz w:val="24"/>
                <w:szCs w:val="24"/>
                <w:lang w:val="en-IN"/>
              </w:rPr>
            </w:pPr>
            <w:r w:rsidRPr="00205DC2">
              <w:rPr>
                <w:sz w:val="24"/>
                <w:szCs w:val="24"/>
                <w:lang w:val="en-IN"/>
              </w:rPr>
              <w:t>9.61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576E0E" w14:textId="77777777" w:rsidR="00205DC2" w:rsidRPr="00205DC2" w:rsidRDefault="00205DC2" w:rsidP="00205DC2">
            <w:pPr>
              <w:spacing w:after="240" w:line="360" w:lineRule="auto"/>
              <w:jc w:val="both"/>
              <w:rPr>
                <w:sz w:val="24"/>
                <w:szCs w:val="24"/>
                <w:lang w:val="en-IN"/>
              </w:rPr>
            </w:pPr>
            <w:r w:rsidRPr="00205DC2">
              <w:rPr>
                <w:sz w:val="24"/>
                <w:szCs w:val="24"/>
                <w:lang w:val="en-IN"/>
              </w:rPr>
              <w:t>18.84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25BFCB" w14:textId="77777777" w:rsidR="00205DC2" w:rsidRPr="00205DC2" w:rsidRDefault="00205DC2" w:rsidP="00205DC2">
            <w:pPr>
              <w:spacing w:after="240" w:line="360" w:lineRule="auto"/>
              <w:jc w:val="both"/>
              <w:rPr>
                <w:sz w:val="24"/>
                <w:szCs w:val="24"/>
                <w:lang w:val="en-IN"/>
              </w:rPr>
            </w:pPr>
            <w:r w:rsidRPr="00205DC2">
              <w:rPr>
                <w:sz w:val="24"/>
                <w:szCs w:val="24"/>
                <w:lang w:val="en-IN"/>
              </w:rPr>
              <w:t>23.08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3B84C4" w14:textId="77777777" w:rsidR="00205DC2" w:rsidRPr="00205DC2" w:rsidRDefault="00205DC2" w:rsidP="00205DC2">
            <w:pPr>
              <w:spacing w:after="240" w:line="360" w:lineRule="auto"/>
              <w:jc w:val="both"/>
              <w:rPr>
                <w:sz w:val="24"/>
                <w:szCs w:val="24"/>
                <w:lang w:val="en-IN"/>
              </w:rPr>
            </w:pPr>
            <w:r w:rsidRPr="00205DC2">
              <w:rPr>
                <w:sz w:val="24"/>
                <w:szCs w:val="24"/>
                <w:lang w:val="en-IN"/>
              </w:rPr>
              <w:t>4.53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6151FC"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£ 10.95 </w:t>
            </w:r>
          </w:p>
        </w:tc>
      </w:tr>
      <w:tr w:rsidR="00205DC2" w:rsidRPr="00205DC2" w14:paraId="40F94BAF"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B30F59B"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4B28C8"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6842AA"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D274F0"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DCD45C"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CB979A"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83CD8C"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712084" w14:textId="77777777" w:rsidR="00205DC2" w:rsidRPr="00205DC2" w:rsidRDefault="00205DC2" w:rsidP="00205DC2">
            <w:pPr>
              <w:spacing w:after="240" w:line="360" w:lineRule="auto"/>
              <w:jc w:val="both"/>
              <w:rPr>
                <w:sz w:val="24"/>
                <w:szCs w:val="24"/>
                <w:lang w:val="en-IN"/>
              </w:rPr>
            </w:pPr>
          </w:p>
        </w:tc>
      </w:tr>
      <w:tr w:rsidR="00205DC2" w:rsidRPr="00205DC2" w14:paraId="43326B8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6D94959" w14:textId="77777777" w:rsidR="00205DC2" w:rsidRPr="00205DC2" w:rsidRDefault="00205DC2" w:rsidP="00205DC2">
            <w:pPr>
              <w:spacing w:after="240" w:line="360" w:lineRule="auto"/>
              <w:jc w:val="both"/>
              <w:rPr>
                <w:sz w:val="24"/>
                <w:szCs w:val="24"/>
                <w:lang w:val="en-IN"/>
              </w:rPr>
            </w:pPr>
            <w:r w:rsidRPr="00205DC2">
              <w:rPr>
                <w:sz w:val="24"/>
                <w:szCs w:val="24"/>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DFADD4" w14:textId="77777777" w:rsidR="00205DC2" w:rsidRPr="00205DC2" w:rsidRDefault="00205DC2" w:rsidP="00205DC2">
            <w:pPr>
              <w:spacing w:after="240" w:line="360" w:lineRule="auto"/>
              <w:jc w:val="both"/>
              <w:rPr>
                <w:sz w:val="24"/>
                <w:szCs w:val="24"/>
                <w:lang w:val="en-IN"/>
              </w:rPr>
            </w:pPr>
            <w:r w:rsidRPr="00205DC2">
              <w:rPr>
                <w:sz w:val="24"/>
                <w:szCs w:val="24"/>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1C7754" w14:textId="77777777" w:rsidR="00205DC2" w:rsidRPr="00205DC2" w:rsidRDefault="00205DC2" w:rsidP="00205DC2">
            <w:pPr>
              <w:spacing w:after="240" w:line="360" w:lineRule="auto"/>
              <w:jc w:val="both"/>
              <w:rPr>
                <w:sz w:val="24"/>
                <w:szCs w:val="24"/>
                <w:lang w:val="en-IN"/>
              </w:rPr>
            </w:pPr>
            <w:r w:rsidRPr="00205DC2">
              <w:rPr>
                <w:sz w:val="24"/>
                <w:szCs w:val="24"/>
                <w:lang w:val="en-IN"/>
              </w:rPr>
              <w:t>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1ABF24" w14:textId="77777777" w:rsidR="00205DC2" w:rsidRPr="00205DC2" w:rsidRDefault="00205DC2" w:rsidP="00205DC2">
            <w:pPr>
              <w:spacing w:after="240" w:line="360" w:lineRule="auto"/>
              <w:jc w:val="both"/>
              <w:rPr>
                <w:sz w:val="24"/>
                <w:szCs w:val="24"/>
                <w:lang w:val="en-IN"/>
              </w:rPr>
            </w:pPr>
            <w:r w:rsidRPr="00205DC2">
              <w:rPr>
                <w:sz w:val="24"/>
                <w:szCs w:val="24"/>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237197" w14:textId="77777777" w:rsidR="00205DC2" w:rsidRPr="00205DC2" w:rsidRDefault="00205DC2" w:rsidP="00205DC2">
            <w:pPr>
              <w:spacing w:after="240" w:line="360" w:lineRule="auto"/>
              <w:jc w:val="both"/>
              <w:rPr>
                <w:sz w:val="24"/>
                <w:szCs w:val="24"/>
                <w:lang w:val="en-IN"/>
              </w:rPr>
            </w:pPr>
            <w:r w:rsidRPr="00205DC2">
              <w:rPr>
                <w:sz w:val="24"/>
                <w:szCs w:val="24"/>
                <w:lang w:val="en-IN"/>
              </w:rPr>
              <w:t>20.00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C97975" w14:textId="77777777" w:rsidR="00205DC2" w:rsidRPr="00205DC2" w:rsidRDefault="00205DC2" w:rsidP="00205DC2">
            <w:pPr>
              <w:spacing w:after="240" w:line="360" w:lineRule="auto"/>
              <w:jc w:val="both"/>
              <w:rPr>
                <w:sz w:val="24"/>
                <w:szCs w:val="24"/>
                <w:lang w:val="en-IN"/>
              </w:rPr>
            </w:pPr>
            <w:r w:rsidRPr="00205DC2">
              <w:rPr>
                <w:sz w:val="24"/>
                <w:szCs w:val="24"/>
                <w:lang w:val="en-IN"/>
              </w:rPr>
              <w:t>25.00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4561E9" w14:textId="77777777" w:rsidR="00205DC2" w:rsidRPr="00205DC2" w:rsidRDefault="00205DC2" w:rsidP="00205DC2">
            <w:pPr>
              <w:spacing w:after="240" w:line="360" w:lineRule="auto"/>
              <w:jc w:val="both"/>
              <w:rPr>
                <w:sz w:val="24"/>
                <w:szCs w:val="24"/>
                <w:lang w:val="en-IN"/>
              </w:rPr>
            </w:pPr>
            <w:r w:rsidRPr="00205DC2">
              <w:rPr>
                <w:sz w:val="24"/>
                <w:szCs w:val="24"/>
                <w:lang w:val="en-IN"/>
              </w:rPr>
              <w:t>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C9EA68"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£ 15.00 </w:t>
            </w:r>
          </w:p>
        </w:tc>
      </w:tr>
      <w:tr w:rsidR="00205DC2" w:rsidRPr="00205DC2" w14:paraId="6571B2FD"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054DCEA" w14:textId="77777777" w:rsidR="00205DC2" w:rsidRPr="00205DC2" w:rsidRDefault="00205DC2" w:rsidP="00205DC2">
            <w:pPr>
              <w:spacing w:after="240" w:line="360" w:lineRule="auto"/>
              <w:jc w:val="both"/>
              <w:rPr>
                <w:b/>
                <w:bCs/>
                <w:i/>
                <w:iCs/>
                <w:sz w:val="24"/>
                <w:szCs w:val="24"/>
                <w:lang w:val="en-IN"/>
              </w:rPr>
            </w:pPr>
            <w:r w:rsidRPr="00205DC2">
              <w:rPr>
                <w:b/>
                <w:bCs/>
                <w:i/>
                <w:iCs/>
                <w:sz w:val="24"/>
                <w:szCs w:val="24"/>
                <w:lang w:val="en-IN"/>
              </w:rPr>
              <w:t>Discount Factor (DF)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ABA492" w14:textId="77777777" w:rsidR="00205DC2" w:rsidRPr="00205DC2" w:rsidRDefault="00205DC2" w:rsidP="00205DC2">
            <w:pPr>
              <w:spacing w:after="240" w:line="360" w:lineRule="auto"/>
              <w:jc w:val="both"/>
              <w:rPr>
                <w:sz w:val="24"/>
                <w:szCs w:val="24"/>
                <w:lang w:val="en-IN"/>
              </w:rPr>
            </w:pPr>
            <w:r w:rsidRPr="00205DC2">
              <w:rPr>
                <w:sz w:val="24"/>
                <w:szCs w:val="24"/>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D54B49" w14:textId="77777777" w:rsidR="00205DC2" w:rsidRPr="00205DC2" w:rsidRDefault="00205DC2" w:rsidP="00205DC2">
            <w:pPr>
              <w:spacing w:after="240" w:line="360" w:lineRule="auto"/>
              <w:jc w:val="both"/>
              <w:rPr>
                <w:sz w:val="24"/>
                <w:szCs w:val="24"/>
                <w:lang w:val="en-IN"/>
              </w:rPr>
            </w:pPr>
            <w:r w:rsidRPr="00205DC2">
              <w:rPr>
                <w:sz w:val="24"/>
                <w:szCs w:val="24"/>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B5F402" w14:textId="77777777" w:rsidR="00205DC2" w:rsidRPr="00205DC2" w:rsidRDefault="00205DC2" w:rsidP="00205DC2">
            <w:pPr>
              <w:spacing w:after="240" w:line="360" w:lineRule="auto"/>
              <w:jc w:val="both"/>
              <w:rPr>
                <w:sz w:val="24"/>
                <w:szCs w:val="24"/>
                <w:lang w:val="en-IN"/>
              </w:rPr>
            </w:pPr>
            <w:r w:rsidRPr="00205DC2">
              <w:rPr>
                <w:sz w:val="24"/>
                <w:szCs w:val="24"/>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5EA4F3" w14:textId="77777777" w:rsidR="00205DC2" w:rsidRPr="00205DC2" w:rsidRDefault="00205DC2" w:rsidP="00205DC2">
            <w:pPr>
              <w:spacing w:after="240" w:line="360" w:lineRule="auto"/>
              <w:jc w:val="both"/>
              <w:rPr>
                <w:sz w:val="24"/>
                <w:szCs w:val="24"/>
                <w:lang w:val="en-IN"/>
              </w:rPr>
            </w:pPr>
            <w:r w:rsidRPr="00205DC2">
              <w:rPr>
                <w:sz w:val="24"/>
                <w:szCs w:val="24"/>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EAEF45" w14:textId="77777777" w:rsidR="00205DC2" w:rsidRPr="00205DC2" w:rsidRDefault="00205DC2" w:rsidP="00205DC2">
            <w:pPr>
              <w:spacing w:after="240" w:line="360" w:lineRule="auto"/>
              <w:jc w:val="both"/>
              <w:rPr>
                <w:sz w:val="24"/>
                <w:szCs w:val="24"/>
                <w:lang w:val="en-IN"/>
              </w:rPr>
            </w:pPr>
            <w:r w:rsidRPr="00205DC2">
              <w:rPr>
                <w:sz w:val="24"/>
                <w:szCs w:val="24"/>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EA009B" w14:textId="77777777" w:rsidR="00205DC2" w:rsidRPr="00205DC2" w:rsidRDefault="00205DC2" w:rsidP="00205DC2">
            <w:pPr>
              <w:spacing w:after="240" w:line="360" w:lineRule="auto"/>
              <w:jc w:val="both"/>
              <w:rPr>
                <w:sz w:val="24"/>
                <w:szCs w:val="24"/>
                <w:lang w:val="en-IN"/>
              </w:rPr>
            </w:pPr>
            <w:r w:rsidRPr="00205DC2">
              <w:rPr>
                <w:sz w:val="24"/>
                <w:szCs w:val="24"/>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2632A5" w14:textId="77777777" w:rsidR="00205DC2" w:rsidRPr="00205DC2" w:rsidRDefault="00205DC2" w:rsidP="00205DC2">
            <w:pPr>
              <w:spacing w:after="240" w:line="360" w:lineRule="auto"/>
              <w:jc w:val="both"/>
              <w:rPr>
                <w:sz w:val="24"/>
                <w:szCs w:val="24"/>
                <w:lang w:val="en-IN"/>
              </w:rPr>
            </w:pPr>
          </w:p>
        </w:tc>
      </w:tr>
      <w:tr w:rsidR="00205DC2" w:rsidRPr="00205DC2" w14:paraId="194BBAF3"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5EC85F3" w14:textId="77777777" w:rsidR="00205DC2" w:rsidRPr="00205DC2" w:rsidRDefault="00205DC2" w:rsidP="00205DC2">
            <w:pPr>
              <w:spacing w:after="240" w:line="360" w:lineRule="auto"/>
              <w:jc w:val="both"/>
              <w:rPr>
                <w:sz w:val="24"/>
                <w:szCs w:val="24"/>
                <w:lang w:val="en-IN"/>
              </w:rPr>
            </w:pPr>
            <w:r w:rsidRPr="00205DC2">
              <w:rPr>
                <w:sz w:val="24"/>
                <w:szCs w:val="24"/>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DBA6A6" w14:textId="77777777" w:rsidR="00205DC2" w:rsidRPr="00205DC2" w:rsidRDefault="00205DC2" w:rsidP="00205DC2">
            <w:pPr>
              <w:spacing w:after="240" w:line="360" w:lineRule="auto"/>
              <w:jc w:val="both"/>
              <w:rPr>
                <w:sz w:val="24"/>
                <w:szCs w:val="24"/>
                <w:lang w:val="en-IN"/>
              </w:rPr>
            </w:pPr>
            <w:r w:rsidRPr="00205DC2">
              <w:rPr>
                <w:sz w:val="24"/>
                <w:szCs w:val="24"/>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95134F" w14:textId="77777777" w:rsidR="00205DC2" w:rsidRPr="00205DC2" w:rsidRDefault="00205DC2" w:rsidP="00205DC2">
            <w:pPr>
              <w:spacing w:after="240" w:line="360" w:lineRule="auto"/>
              <w:jc w:val="both"/>
              <w:rPr>
                <w:sz w:val="24"/>
                <w:szCs w:val="24"/>
                <w:lang w:val="en-IN"/>
              </w:rPr>
            </w:pPr>
            <w:r w:rsidRPr="00205DC2">
              <w:rPr>
                <w:sz w:val="24"/>
                <w:szCs w:val="24"/>
                <w:lang w:val="en-IN"/>
              </w:rPr>
              <w:t>4.63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1291D8" w14:textId="77777777" w:rsidR="00205DC2" w:rsidRPr="00205DC2" w:rsidRDefault="00205DC2" w:rsidP="00205DC2">
            <w:pPr>
              <w:spacing w:after="240" w:line="360" w:lineRule="auto"/>
              <w:jc w:val="both"/>
              <w:rPr>
                <w:sz w:val="24"/>
                <w:szCs w:val="24"/>
                <w:lang w:val="en-IN"/>
              </w:rPr>
            </w:pPr>
            <w:r w:rsidRPr="00205DC2">
              <w:rPr>
                <w:sz w:val="24"/>
                <w:szCs w:val="24"/>
                <w:lang w:val="en-IN"/>
              </w:rPr>
              <w:t>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71E4A2" w14:textId="77777777" w:rsidR="00205DC2" w:rsidRPr="00205DC2" w:rsidRDefault="00205DC2" w:rsidP="00205DC2">
            <w:pPr>
              <w:spacing w:after="240" w:line="360" w:lineRule="auto"/>
              <w:jc w:val="both"/>
              <w:rPr>
                <w:sz w:val="24"/>
                <w:szCs w:val="24"/>
                <w:lang w:val="en-IN"/>
              </w:rPr>
            </w:pPr>
            <w:r w:rsidRPr="00205DC2">
              <w:rPr>
                <w:sz w:val="24"/>
                <w:szCs w:val="24"/>
                <w:lang w:val="en-IN"/>
              </w:rPr>
              <w:t>15.86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5CFA89" w14:textId="77777777" w:rsidR="00205DC2" w:rsidRPr="00205DC2" w:rsidRDefault="00205DC2" w:rsidP="00205DC2">
            <w:pPr>
              <w:spacing w:after="240" w:line="360" w:lineRule="auto"/>
              <w:jc w:val="both"/>
              <w:rPr>
                <w:sz w:val="24"/>
                <w:szCs w:val="24"/>
                <w:lang w:val="en-IN"/>
              </w:rPr>
            </w:pPr>
            <w:r w:rsidRPr="00205DC2">
              <w:rPr>
                <w:sz w:val="24"/>
                <w:szCs w:val="24"/>
                <w:lang w:val="en-IN"/>
              </w:rPr>
              <w:t>18.38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0431E2" w14:textId="77777777" w:rsidR="00205DC2" w:rsidRPr="00205DC2" w:rsidRDefault="00205DC2" w:rsidP="00205DC2">
            <w:pPr>
              <w:spacing w:after="240" w:line="360" w:lineRule="auto"/>
              <w:jc w:val="both"/>
              <w:rPr>
                <w:sz w:val="24"/>
                <w:szCs w:val="24"/>
                <w:lang w:val="en-IN"/>
              </w:rPr>
            </w:pPr>
            <w:r w:rsidRPr="00205DC2">
              <w:rPr>
                <w:sz w:val="24"/>
                <w:szCs w:val="24"/>
                <w:lang w:val="en-IN"/>
              </w:rPr>
              <w:t>3.40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FA9C52" w14:textId="77777777" w:rsidR="00205DC2" w:rsidRPr="00205DC2" w:rsidRDefault="00205DC2" w:rsidP="00205DC2">
            <w:pPr>
              <w:spacing w:after="240" w:line="360" w:lineRule="auto"/>
              <w:jc w:val="both"/>
              <w:rPr>
                <w:sz w:val="24"/>
                <w:szCs w:val="24"/>
                <w:lang w:val="en-IN"/>
              </w:rPr>
            </w:pPr>
            <w:r w:rsidRPr="00205DC2">
              <w:rPr>
                <w:sz w:val="24"/>
                <w:szCs w:val="24"/>
                <w:lang w:val="en-IN"/>
              </w:rPr>
              <w:t xml:space="preserve">£ 0.83 </w:t>
            </w:r>
          </w:p>
        </w:tc>
      </w:tr>
      <w:tr w:rsidR="00205DC2" w:rsidRPr="00205DC2" w14:paraId="66B57B8E"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94FC8DC"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D94576"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4A99C8"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FA664B"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3346E0"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32F47D"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DA3593" w14:textId="77777777" w:rsidR="00205DC2" w:rsidRPr="00205DC2" w:rsidRDefault="00205DC2" w:rsidP="00205DC2">
            <w:pPr>
              <w:spacing w:after="240" w:line="360" w:lineRule="auto"/>
              <w:jc w:val="both"/>
              <w:rPr>
                <w:sz w:val="24"/>
                <w:szCs w:val="24"/>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464443" w14:textId="77777777" w:rsidR="00205DC2" w:rsidRPr="00205DC2" w:rsidRDefault="00205DC2" w:rsidP="00205DC2">
            <w:pPr>
              <w:spacing w:after="240" w:line="360" w:lineRule="auto"/>
              <w:jc w:val="both"/>
              <w:rPr>
                <w:sz w:val="24"/>
                <w:szCs w:val="24"/>
                <w:lang w:val="en-IN"/>
              </w:rPr>
            </w:pPr>
          </w:p>
        </w:tc>
      </w:tr>
      <w:tr w:rsidR="00205DC2" w:rsidRPr="00205DC2" w14:paraId="60A7770A"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51DFC9" w14:textId="77777777" w:rsidR="00205DC2" w:rsidRPr="00205DC2" w:rsidRDefault="00205DC2" w:rsidP="00205DC2">
            <w:pPr>
              <w:spacing w:after="240" w:line="360" w:lineRule="auto"/>
              <w:jc w:val="both"/>
              <w:rPr>
                <w:sz w:val="24"/>
                <w:szCs w:val="24"/>
                <w:lang w:val="en-IN"/>
              </w:rPr>
            </w:pPr>
          </w:p>
        </w:tc>
        <w:tc>
          <w:tcPr>
            <w:tcW w:w="0" w:type="auto"/>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02FCC1" w14:textId="77777777" w:rsidR="00205DC2" w:rsidRPr="00205DC2" w:rsidRDefault="00205DC2" w:rsidP="00205DC2">
            <w:pPr>
              <w:spacing w:after="240" w:line="360" w:lineRule="auto"/>
              <w:jc w:val="both"/>
              <w:rPr>
                <w:sz w:val="24"/>
                <w:szCs w:val="24"/>
                <w:lang w:val="en-IN"/>
              </w:rPr>
            </w:pPr>
            <w:r w:rsidRPr="00205DC2">
              <w:rPr>
                <w:sz w:val="24"/>
                <w:szCs w:val="24"/>
                <w:lang w:val="en-IN"/>
              </w:rPr>
              <w:t>Low % + [(Positive NPV / Total Range in NPVs) * (High % - Low %)]</w:t>
            </w:r>
          </w:p>
        </w:tc>
      </w:tr>
      <w:tr w:rsidR="00205DC2" w:rsidRPr="00205DC2" w14:paraId="6B471152" w14:textId="7777777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38EAF73"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Internal Rate of Return</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30" w:type="dxa"/>
              <w:left w:w="45" w:type="dxa"/>
              <w:bottom w:w="30" w:type="dxa"/>
              <w:right w:w="45" w:type="dxa"/>
            </w:tcMar>
            <w:vAlign w:val="center"/>
            <w:hideMark/>
          </w:tcPr>
          <w:p w14:paraId="63ED8912" w14:textId="77777777" w:rsidR="00205DC2" w:rsidRPr="00205DC2" w:rsidRDefault="00205DC2" w:rsidP="00205DC2">
            <w:pPr>
              <w:spacing w:after="240" w:line="360" w:lineRule="auto"/>
              <w:jc w:val="both"/>
              <w:rPr>
                <w:b/>
                <w:bCs/>
                <w:sz w:val="24"/>
                <w:szCs w:val="24"/>
                <w:lang w:val="en-IN"/>
              </w:rPr>
            </w:pPr>
            <w:r w:rsidRPr="00205DC2">
              <w:rPr>
                <w:b/>
                <w:bCs/>
                <w:sz w:val="24"/>
                <w:szCs w:val="24"/>
                <w:lang w:val="en-IN"/>
              </w:rPr>
              <w:t>7.58%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B05D85" w14:textId="77777777" w:rsidR="00205DC2" w:rsidRPr="00205DC2" w:rsidRDefault="00205DC2" w:rsidP="00205DC2">
            <w:pPr>
              <w:spacing w:after="240" w:line="360" w:lineRule="auto"/>
              <w:jc w:val="both"/>
              <w:rPr>
                <w:b/>
                <w:bCs/>
                <w:sz w:val="24"/>
                <w:szCs w:val="24"/>
                <w:lang w:val="en-IN"/>
              </w:rPr>
            </w:pPr>
          </w:p>
        </w:tc>
        <w:tc>
          <w:tcPr>
            <w:tcW w:w="0" w:type="auto"/>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0072F5" w14:textId="32A1B56F" w:rsidR="00205DC2" w:rsidRPr="00205DC2" w:rsidRDefault="00205DC2" w:rsidP="00205DC2">
            <w:pPr>
              <w:spacing w:after="240" w:line="360" w:lineRule="auto"/>
              <w:jc w:val="both"/>
              <w:rPr>
                <w:sz w:val="24"/>
                <w:szCs w:val="24"/>
                <w:lang w:val="en-IN"/>
              </w:rPr>
            </w:pPr>
            <w:r w:rsidRPr="00205DC2">
              <w:rPr>
                <w:sz w:val="24"/>
                <w:szCs w:val="24"/>
                <w:lang w:val="en-IN"/>
              </w:rPr>
              <w:t>2% + (10.95 / (10.95 + 0.83)) * (8% - 2%)</w:t>
            </w:r>
          </w:p>
        </w:tc>
      </w:tr>
    </w:tbl>
    <w:p w14:paraId="3F03135C" w14:textId="77777777" w:rsidR="00205DC2" w:rsidRPr="00447C26" w:rsidRDefault="00205DC2" w:rsidP="00447C26">
      <w:pPr>
        <w:spacing w:after="240" w:line="360" w:lineRule="auto"/>
        <w:jc w:val="both"/>
        <w:rPr>
          <w:sz w:val="24"/>
          <w:szCs w:val="24"/>
        </w:rPr>
      </w:pPr>
    </w:p>
    <w:sectPr w:rsidR="00205DC2" w:rsidRPr="00447C26" w:rsidSect="0027444D">
      <w:footerReference w:type="default" r:id="rId3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A2A3A6" w14:textId="77777777" w:rsidR="00CF7ACC" w:rsidRDefault="00CF7ACC" w:rsidP="00732458">
      <w:pPr>
        <w:spacing w:line="240" w:lineRule="auto"/>
      </w:pPr>
      <w:r>
        <w:separator/>
      </w:r>
    </w:p>
  </w:endnote>
  <w:endnote w:type="continuationSeparator" w:id="0">
    <w:p w14:paraId="182D2F7E" w14:textId="77777777" w:rsidR="00CF7ACC" w:rsidRDefault="00CF7ACC" w:rsidP="007324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01D49BD9-A180-467D-8DB4-CE845FF068EF}"/>
  </w:font>
  <w:font w:name="Tahoma">
    <w:panose1 w:val="020B0604030504040204"/>
    <w:charset w:val="00"/>
    <w:family w:val="swiss"/>
    <w:pitch w:val="variable"/>
    <w:sig w:usb0="E1002EFF" w:usb1="C000605B" w:usb2="00000029" w:usb3="00000000" w:csb0="000101FF" w:csb1="00000000"/>
    <w:embedRegular r:id="rId2" w:fontKey="{0A80BC6F-44F6-4BB0-BC5F-09F32730B809}"/>
  </w:font>
  <w:font w:name="Cambria">
    <w:panose1 w:val="02040503050406030204"/>
    <w:charset w:val="00"/>
    <w:family w:val="roman"/>
    <w:pitch w:val="variable"/>
    <w:sig w:usb0="E00006FF" w:usb1="420024FF" w:usb2="02000000" w:usb3="00000000" w:csb0="0000019F" w:csb1="00000000"/>
    <w:embedRegular r:id="rId3" w:fontKey="{C3CCFC46-F36E-2A46-82DF-7BF2C87151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77528157"/>
      <w:docPartObj>
        <w:docPartGallery w:val="Page Numbers (Bottom of Page)"/>
        <w:docPartUnique/>
      </w:docPartObj>
    </w:sdtPr>
    <w:sdtEndPr>
      <w:rPr>
        <w:noProof/>
      </w:rPr>
    </w:sdtEndPr>
    <w:sdtContent>
      <w:p w14:paraId="27C1AEA2" w14:textId="0CBC1234" w:rsidR="00732458" w:rsidRDefault="00732458">
        <w:pPr>
          <w:pStyle w:val="Footer"/>
          <w:jc w:val="right"/>
        </w:pPr>
        <w:r>
          <w:fldChar w:fldCharType="begin"/>
        </w:r>
        <w:r>
          <w:instrText xml:space="preserve"> PAGE   \* MERGEFORMAT </w:instrText>
        </w:r>
        <w:r>
          <w:fldChar w:fldCharType="separate"/>
        </w:r>
        <w:r w:rsidR="0027444D">
          <w:rPr>
            <w:noProof/>
          </w:rPr>
          <w:t>1</w:t>
        </w:r>
        <w:r>
          <w:rPr>
            <w:noProof/>
          </w:rPr>
          <w:fldChar w:fldCharType="end"/>
        </w:r>
      </w:p>
    </w:sdtContent>
  </w:sdt>
  <w:p w14:paraId="3E2373BB" w14:textId="77777777" w:rsidR="00732458" w:rsidRDefault="00732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955823" w14:textId="77777777" w:rsidR="00CF7ACC" w:rsidRDefault="00CF7ACC" w:rsidP="00732458">
      <w:pPr>
        <w:spacing w:line="240" w:lineRule="auto"/>
      </w:pPr>
      <w:r>
        <w:separator/>
      </w:r>
    </w:p>
  </w:footnote>
  <w:footnote w:type="continuationSeparator" w:id="0">
    <w:p w14:paraId="763D4EC2" w14:textId="77777777" w:rsidR="00CF7ACC" w:rsidRDefault="00CF7ACC" w:rsidP="007324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E4C070C"/>
    <w:multiLevelType w:val="hybridMultilevel"/>
    <w:tmpl w:val="F190A6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4967347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14B9"/>
    <w:rsid w:val="000F614D"/>
    <w:rsid w:val="00164C7B"/>
    <w:rsid w:val="00193D3E"/>
    <w:rsid w:val="00203F25"/>
    <w:rsid w:val="00205DC2"/>
    <w:rsid w:val="00242180"/>
    <w:rsid w:val="0027444D"/>
    <w:rsid w:val="002A7180"/>
    <w:rsid w:val="002B50A2"/>
    <w:rsid w:val="00336BDB"/>
    <w:rsid w:val="00447C26"/>
    <w:rsid w:val="0056782E"/>
    <w:rsid w:val="006343B2"/>
    <w:rsid w:val="00651902"/>
    <w:rsid w:val="00694658"/>
    <w:rsid w:val="006D4ED7"/>
    <w:rsid w:val="0072565D"/>
    <w:rsid w:val="00732458"/>
    <w:rsid w:val="007960DD"/>
    <w:rsid w:val="00797198"/>
    <w:rsid w:val="007C7CDE"/>
    <w:rsid w:val="007F6EE2"/>
    <w:rsid w:val="008167AB"/>
    <w:rsid w:val="008642F3"/>
    <w:rsid w:val="00890CAC"/>
    <w:rsid w:val="00922B6E"/>
    <w:rsid w:val="00927959"/>
    <w:rsid w:val="009314B9"/>
    <w:rsid w:val="00963D4B"/>
    <w:rsid w:val="009776FC"/>
    <w:rsid w:val="00A062D0"/>
    <w:rsid w:val="00A26F7D"/>
    <w:rsid w:val="00A30C15"/>
    <w:rsid w:val="00A634A5"/>
    <w:rsid w:val="00AF3DEC"/>
    <w:rsid w:val="00B50C83"/>
    <w:rsid w:val="00B63794"/>
    <w:rsid w:val="00BA60D6"/>
    <w:rsid w:val="00BB3302"/>
    <w:rsid w:val="00C2223D"/>
    <w:rsid w:val="00C95881"/>
    <w:rsid w:val="00CE6153"/>
    <w:rsid w:val="00CF7ACC"/>
    <w:rsid w:val="00D13967"/>
    <w:rsid w:val="00D27B5F"/>
    <w:rsid w:val="00D540BA"/>
    <w:rsid w:val="00D63DBE"/>
    <w:rsid w:val="00DD6E1D"/>
    <w:rsid w:val="00E61F68"/>
    <w:rsid w:val="00EB472C"/>
    <w:rsid w:val="00EC6DFB"/>
    <w:rsid w:val="00EC773A"/>
    <w:rsid w:val="00F31731"/>
    <w:rsid w:val="00F325C1"/>
    <w:rsid w:val="00F45FB4"/>
    <w:rsid w:val="00F559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31ED8"/>
  <w15:docId w15:val="{69ED2A23-0E10-D641-95E4-D86EEBD3D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47C26"/>
    <w:pPr>
      <w:spacing w:line="360" w:lineRule="auto"/>
      <w:jc w:val="both"/>
      <w:outlineLvl w:val="0"/>
    </w:pPr>
    <w:rPr>
      <w:b/>
      <w:bCs/>
      <w:sz w:val="28"/>
      <w:szCs w:val="28"/>
    </w:rPr>
  </w:style>
  <w:style w:type="paragraph" w:styleId="Heading2">
    <w:name w:val="heading 2"/>
    <w:basedOn w:val="Normal"/>
    <w:next w:val="Normal"/>
    <w:uiPriority w:val="9"/>
    <w:unhideWhenUsed/>
    <w:qFormat/>
    <w:rsid w:val="00447C26"/>
    <w:pPr>
      <w:spacing w:line="360" w:lineRule="auto"/>
      <w:jc w:val="both"/>
      <w:outlineLvl w:val="1"/>
    </w:pPr>
    <w:rPr>
      <w:b/>
      <w:bCs/>
      <w:sz w:val="24"/>
      <w:szCs w:val="24"/>
    </w:rPr>
  </w:style>
  <w:style w:type="paragraph" w:styleId="Heading3">
    <w:name w:val="heading 3"/>
    <w:basedOn w:val="Heading2"/>
    <w:next w:val="Normal"/>
    <w:uiPriority w:val="9"/>
    <w:unhideWhenUsed/>
    <w:qFormat/>
    <w:rsid w:val="00447C26"/>
    <w:pPr>
      <w:outlineLvl w:val="2"/>
    </w:p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ListParagraph">
    <w:name w:val="List Paragraph"/>
    <w:basedOn w:val="Normal"/>
    <w:uiPriority w:val="34"/>
    <w:qFormat/>
    <w:rsid w:val="00447C26"/>
    <w:pPr>
      <w:ind w:left="720"/>
      <w:contextualSpacing/>
    </w:pPr>
  </w:style>
  <w:style w:type="paragraph" w:styleId="TOCHeading">
    <w:name w:val="TOC Heading"/>
    <w:basedOn w:val="Heading1"/>
    <w:next w:val="Normal"/>
    <w:uiPriority w:val="39"/>
    <w:unhideWhenUsed/>
    <w:qFormat/>
    <w:rsid w:val="00F31731"/>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31731"/>
    <w:pPr>
      <w:spacing w:after="100"/>
    </w:pPr>
  </w:style>
  <w:style w:type="paragraph" w:styleId="TOC2">
    <w:name w:val="toc 2"/>
    <w:basedOn w:val="Normal"/>
    <w:next w:val="Normal"/>
    <w:autoRedefine/>
    <w:uiPriority w:val="39"/>
    <w:unhideWhenUsed/>
    <w:rsid w:val="00F31731"/>
    <w:pPr>
      <w:spacing w:after="100"/>
      <w:ind w:left="220"/>
    </w:pPr>
  </w:style>
  <w:style w:type="paragraph" w:styleId="TOC3">
    <w:name w:val="toc 3"/>
    <w:basedOn w:val="Normal"/>
    <w:next w:val="Normal"/>
    <w:autoRedefine/>
    <w:uiPriority w:val="39"/>
    <w:unhideWhenUsed/>
    <w:rsid w:val="00F31731"/>
    <w:pPr>
      <w:spacing w:after="100"/>
      <w:ind w:left="440"/>
    </w:pPr>
  </w:style>
  <w:style w:type="character" w:styleId="Hyperlink">
    <w:name w:val="Hyperlink"/>
    <w:basedOn w:val="DefaultParagraphFont"/>
    <w:uiPriority w:val="99"/>
    <w:unhideWhenUsed/>
    <w:rsid w:val="00F31731"/>
    <w:rPr>
      <w:color w:val="0000FF" w:themeColor="hyperlink"/>
      <w:u w:val="single"/>
    </w:rPr>
  </w:style>
  <w:style w:type="paragraph" w:styleId="Header">
    <w:name w:val="header"/>
    <w:basedOn w:val="Normal"/>
    <w:link w:val="HeaderChar"/>
    <w:uiPriority w:val="99"/>
    <w:unhideWhenUsed/>
    <w:rsid w:val="00732458"/>
    <w:pPr>
      <w:tabs>
        <w:tab w:val="center" w:pos="4513"/>
        <w:tab w:val="right" w:pos="9026"/>
      </w:tabs>
      <w:spacing w:line="240" w:lineRule="auto"/>
    </w:pPr>
  </w:style>
  <w:style w:type="character" w:customStyle="1" w:styleId="HeaderChar">
    <w:name w:val="Header Char"/>
    <w:basedOn w:val="DefaultParagraphFont"/>
    <w:link w:val="Header"/>
    <w:uiPriority w:val="99"/>
    <w:rsid w:val="00732458"/>
  </w:style>
  <w:style w:type="paragraph" w:styleId="Footer">
    <w:name w:val="footer"/>
    <w:basedOn w:val="Normal"/>
    <w:link w:val="FooterChar"/>
    <w:uiPriority w:val="99"/>
    <w:unhideWhenUsed/>
    <w:rsid w:val="00732458"/>
    <w:pPr>
      <w:tabs>
        <w:tab w:val="center" w:pos="4513"/>
        <w:tab w:val="right" w:pos="9026"/>
      </w:tabs>
      <w:spacing w:line="240" w:lineRule="auto"/>
    </w:pPr>
  </w:style>
  <w:style w:type="character" w:customStyle="1" w:styleId="FooterChar">
    <w:name w:val="Footer Char"/>
    <w:basedOn w:val="DefaultParagraphFont"/>
    <w:link w:val="Footer"/>
    <w:uiPriority w:val="99"/>
    <w:rsid w:val="00732458"/>
  </w:style>
  <w:style w:type="table" w:customStyle="1" w:styleId="GridTable5Dark-Accent41">
    <w:name w:val="Grid Table 5 Dark - Accent 41"/>
    <w:basedOn w:val="TableNormal"/>
    <w:uiPriority w:val="50"/>
    <w:rsid w:val="0069465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5Dark-Accent21">
    <w:name w:val="Grid Table 5 Dark - Accent 21"/>
    <w:basedOn w:val="TableNormal"/>
    <w:uiPriority w:val="50"/>
    <w:rsid w:val="0069465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Accent51">
    <w:name w:val="Grid Table 5 Dark - Accent 51"/>
    <w:basedOn w:val="TableNormal"/>
    <w:uiPriority w:val="50"/>
    <w:rsid w:val="0069465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BalloonText">
    <w:name w:val="Balloon Text"/>
    <w:basedOn w:val="Normal"/>
    <w:link w:val="BalloonTextChar"/>
    <w:uiPriority w:val="99"/>
    <w:semiHidden/>
    <w:unhideWhenUsed/>
    <w:rsid w:val="002744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44D"/>
    <w:rPr>
      <w:rFonts w:ascii="Tahoma" w:hAnsi="Tahoma" w:cs="Tahoma"/>
      <w:sz w:val="16"/>
      <w:szCs w:val="16"/>
    </w:rPr>
  </w:style>
  <w:style w:type="table" w:styleId="TableGrid">
    <w:name w:val="Table Grid"/>
    <w:basedOn w:val="TableNormal"/>
    <w:uiPriority w:val="59"/>
    <w:rsid w:val="0027444D"/>
    <w:pPr>
      <w:spacing w:line="240" w:lineRule="auto"/>
    </w:pPr>
    <w:rPr>
      <w:rFonts w:asciiTheme="minorHAnsi" w:eastAsiaTheme="minorEastAsia"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08/TR-10-2024-0913" TargetMode="External"/><Relationship Id="rId18" Type="http://schemas.openxmlformats.org/officeDocument/2006/relationships/hyperlink" Target="http://doi.org/10.21272/fmir.6(3).64-70.2022" TargetMode="External"/><Relationship Id="rId26" Type="http://schemas.openxmlformats.org/officeDocument/2006/relationships/hyperlink" Target="https://doi.org/10.1177/19389655231164061" TargetMode="External"/><Relationship Id="rId21" Type="http://schemas.openxmlformats.org/officeDocument/2006/relationships/hyperlink" Target="https://www.netsuite.com/portal/resource/articles/accounting/efficiency-ratios.shtml" TargetMode="External"/><Relationship Id="rId34"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hyperlink" Target="https://doi.org/10.1016/j.jfineco.2024.103779" TargetMode="External"/><Relationship Id="rId17" Type="http://schemas.openxmlformats.org/officeDocument/2006/relationships/hyperlink" Target="https://doi.org/10.1080/23311975.2022.2129354" TargetMode="External"/><Relationship Id="rId25" Type="http://schemas.openxmlformats.org/officeDocument/2006/relationships/hyperlink" Target="https://marriott.gcs-web.com/static-files/9cf0e9b0-bbfa-48a6-9e21-ffbdbc4b2d78" TargetMode="External"/><Relationship Id="rId33"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hyperlink" Target="https://doi.org/10.1080/23311975.2022.2039057" TargetMode="External"/><Relationship Id="rId20" Type="http://schemas.openxmlformats.org/officeDocument/2006/relationships/hyperlink" Target="https://doi.org/10.3390/su151612668" TargetMode="External"/><Relationship Id="rId29" Type="http://schemas.openxmlformats.org/officeDocument/2006/relationships/hyperlink" Target="https://doi.org/10.1016/j.irfa.2023.1028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minvest.com/how-marriotts-business-model-generates-high-returns-and-excess-cash-flow/" TargetMode="External"/><Relationship Id="rId24" Type="http://schemas.openxmlformats.org/officeDocument/2006/relationships/hyperlink" Target="https://www.marriott.com/marriott/aboutmarriott.mi" TargetMode="External"/><Relationship Id="rId32" Type="http://schemas.openxmlformats.org/officeDocument/2006/relationships/chart" Target="charts/chart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90/tourhosp6020083" TargetMode="External"/><Relationship Id="rId23" Type="http://schemas.openxmlformats.org/officeDocument/2006/relationships/hyperlink" Target="https://www.marketwatch.com/investing/stock/mar/financials" TargetMode="External"/><Relationship Id="rId28" Type="http://schemas.openxmlformats.org/officeDocument/2006/relationships/hyperlink" Target="https://finance.yahoo.com/quote/MAR/financials/" TargetMode="External"/><Relationship Id="rId36" Type="http://schemas.openxmlformats.org/officeDocument/2006/relationships/fontTable" Target="fontTable.xml"/><Relationship Id="rId10" Type="http://schemas.openxmlformats.org/officeDocument/2006/relationships/hyperlink" Target="https://doi.org/10.3390/tourhosp3030047" TargetMode="External"/><Relationship Id="rId19" Type="http://schemas.openxmlformats.org/officeDocument/2006/relationships/hyperlink" Target="https://doi.org/10.1108/IJCHM-12-2024-1955" TargetMode="External"/><Relationship Id="rId31"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yperlink" Target="http://dx.doi.org/10.21511/imfi.20(3).2023.22" TargetMode="External"/><Relationship Id="rId14" Type="http://schemas.openxmlformats.org/officeDocument/2006/relationships/hyperlink" Target="https://online.hbs.edu/blog/post/liquidity-ratios" TargetMode="External"/><Relationship Id="rId22" Type="http://schemas.openxmlformats.org/officeDocument/2006/relationships/hyperlink" Target="https://www.macrotrends.net/stocks/charts/MAR/marriott/revenue" TargetMode="External"/><Relationship Id="rId27" Type="http://schemas.openxmlformats.org/officeDocument/2006/relationships/hyperlink" Target="https://doi.org/10.1016/j.jsis.2024.101885" TargetMode="External"/><Relationship Id="rId30" Type="http://schemas.openxmlformats.org/officeDocument/2006/relationships/chart" Target="charts/chart1.xm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MHA%208094%20(Vendor%20assignment).%20Deadline-%207th-8th%20July,%202026.%20Zaid-%20Sophi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MHA%208094%20(Vendor%20assignment).%20Deadline-%207th-8th%20July,%202026.%20Zaid-%20Sophi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MHA%208094%20(Vendor%20assignment).%20Deadline-%207th-8th%20July,%202026.%20Zaid-%20Sophi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PIYALI\OneDrive\Documents\Desktop\PS%20WRITER's%20GROUP\DAILY%20TASK\PS\Basu\2026\July\7\MHA%208094%20(Vendor%20assignment).%20Deadline-%207th-8th%20July,%202026.%20Zaid-%20Sophia.xlsx" TargetMode="External"/></Relationships>
</file>

<file path=word/charts/_rels/chart5.xml.rels><?xml version="1.0" encoding="UTF-8" standalone="yes"?>
<Relationships xmlns="http://schemas.openxmlformats.org/package/2006/relationships"><Relationship Id="rId2" Type="http://schemas.openxmlformats.org/officeDocument/2006/relationships/oleObject" Target="file:///C:\Users\PIYALI\OneDrive\Documents\Desktop\PS%20WRITER's%20GROUP\DAILY%20TASK\PS\Basu\2026\July\7\MHA%208094%20(Vendor%20assignment).%20Deadline-%207th-8th%20July,%202026.%20Zaid-%20Sophia.xlsx" TargetMode="External"/><Relationship Id="rId1" Type="http://schemas.openxmlformats.org/officeDocument/2006/relationships/image" Target="../media/image2.jpe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IN"/>
              <a:t>Profitability Ratios</a:t>
            </a:r>
          </a:p>
        </c:rich>
      </c:tx>
      <c:overlay val="0"/>
      <c:spPr>
        <a:noFill/>
        <a:ln>
          <a:noFill/>
        </a:ln>
        <a:effectLst/>
      </c:spPr>
    </c:title>
    <c:autoTitleDeleted val="0"/>
    <c:plotArea>
      <c:layout/>
      <c:barChart>
        <c:barDir val="col"/>
        <c:grouping val="clustered"/>
        <c:varyColors val="0"/>
        <c:ser>
          <c:idx val="0"/>
          <c:order val="0"/>
          <c:tx>
            <c:strRef>
              <c:f>Graphs!$A$4</c:f>
              <c:strCache>
                <c:ptCount val="1"/>
                <c:pt idx="0">
                  <c:v>Net Profit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Graphs!$B$2:$F$3</c:f>
              <c:strCache>
                <c:ptCount val="5"/>
                <c:pt idx="0">
                  <c:v>2021</c:v>
                </c:pt>
                <c:pt idx="1">
                  <c:v>2022</c:v>
                </c:pt>
                <c:pt idx="2">
                  <c:v>2023</c:v>
                </c:pt>
                <c:pt idx="3">
                  <c:v>2024</c:v>
                </c:pt>
                <c:pt idx="4">
                  <c:v>2025</c:v>
                </c:pt>
              </c:strCache>
            </c:strRef>
          </c:cat>
          <c:val>
            <c:numRef>
              <c:f>Graphs!$B$4:$F$4</c:f>
              <c:numCache>
                <c:formatCode>0.00%</c:formatCode>
                <c:ptCount val="5"/>
                <c:pt idx="0">
                  <c:v>7.9299999999999995E-2</c:v>
                </c:pt>
                <c:pt idx="1">
                  <c:v>0.1135</c:v>
                </c:pt>
                <c:pt idx="2">
                  <c:v>0.13</c:v>
                </c:pt>
                <c:pt idx="3">
                  <c:v>9.4600000000000004E-2</c:v>
                </c:pt>
                <c:pt idx="4">
                  <c:v>9.9299999999999999E-2</c:v>
                </c:pt>
              </c:numCache>
            </c:numRef>
          </c:val>
          <c:extLst>
            <c:ext xmlns:c16="http://schemas.microsoft.com/office/drawing/2014/chart" uri="{C3380CC4-5D6E-409C-BE32-E72D297353CC}">
              <c16:uniqueId val="{00000000-61E5-41A6-B754-FEF8F1E31580}"/>
            </c:ext>
          </c:extLst>
        </c:ser>
        <c:ser>
          <c:idx val="1"/>
          <c:order val="1"/>
          <c:tx>
            <c:strRef>
              <c:f>Graphs!$A$5</c:f>
              <c:strCache>
                <c:ptCount val="1"/>
                <c:pt idx="0">
                  <c:v>Operating Profit Margin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Graphs!$B$2:$F$3</c:f>
              <c:strCache>
                <c:ptCount val="5"/>
                <c:pt idx="0">
                  <c:v>2021</c:v>
                </c:pt>
                <c:pt idx="1">
                  <c:v>2022</c:v>
                </c:pt>
                <c:pt idx="2">
                  <c:v>2023</c:v>
                </c:pt>
                <c:pt idx="3">
                  <c:v>2024</c:v>
                </c:pt>
                <c:pt idx="4">
                  <c:v>2025</c:v>
                </c:pt>
              </c:strCache>
            </c:strRef>
          </c:cat>
          <c:val>
            <c:numRef>
              <c:f>Graphs!$B$5:$F$5</c:f>
              <c:numCache>
                <c:formatCode>0.00%</c:formatCode>
                <c:ptCount val="5"/>
                <c:pt idx="0">
                  <c:v>0.1263</c:v>
                </c:pt>
                <c:pt idx="1">
                  <c:v>0.16669999999999999</c:v>
                </c:pt>
                <c:pt idx="2">
                  <c:v>0.16289999999999999</c:v>
                </c:pt>
                <c:pt idx="3">
                  <c:v>0.15010000000000001</c:v>
                </c:pt>
                <c:pt idx="4">
                  <c:v>0.15809999999999999</c:v>
                </c:pt>
              </c:numCache>
            </c:numRef>
          </c:val>
          <c:extLst>
            <c:ext xmlns:c16="http://schemas.microsoft.com/office/drawing/2014/chart" uri="{C3380CC4-5D6E-409C-BE32-E72D297353CC}">
              <c16:uniqueId val="{00000001-61E5-41A6-B754-FEF8F1E31580}"/>
            </c:ext>
          </c:extLst>
        </c:ser>
        <c:dLbls>
          <c:dLblPos val="outEnd"/>
          <c:showLegendKey val="0"/>
          <c:showVal val="1"/>
          <c:showCatName val="0"/>
          <c:showSerName val="0"/>
          <c:showPercent val="0"/>
          <c:showBubbleSize val="0"/>
        </c:dLbls>
        <c:gapWidth val="267"/>
        <c:overlap val="-43"/>
        <c:axId val="151670784"/>
        <c:axId val="151672320"/>
      </c:barChart>
      <c:catAx>
        <c:axId val="15167078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51672320"/>
        <c:crosses val="autoZero"/>
        <c:auto val="1"/>
        <c:lblAlgn val="ctr"/>
        <c:lblOffset val="100"/>
        <c:noMultiLvlLbl val="0"/>
      </c:catAx>
      <c:valAx>
        <c:axId val="151672320"/>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5167078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Asset Efficiency Ratio</a:t>
            </a:r>
          </a:p>
        </c:rich>
      </c:tx>
      <c:overlay val="0"/>
      <c:spPr>
        <a:noFill/>
        <a:ln>
          <a:noFill/>
        </a:ln>
        <a:effectLst/>
      </c:spPr>
    </c:title>
    <c:autoTitleDeleted val="0"/>
    <c:plotArea>
      <c:layout/>
      <c:barChart>
        <c:barDir val="col"/>
        <c:grouping val="clustered"/>
        <c:varyColors val="0"/>
        <c:ser>
          <c:idx val="1"/>
          <c:order val="1"/>
          <c:tx>
            <c:strRef>
              <c:f>Graphs!$A$8</c:f>
              <c:strCache>
                <c:ptCount val="1"/>
                <c:pt idx="0">
                  <c:v>Accounts Receivable Turnover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Graphs!$B$6:$F$6</c:f>
              <c:numCache>
                <c:formatCode>General</c:formatCode>
                <c:ptCount val="5"/>
                <c:pt idx="0">
                  <c:v>2021</c:v>
                </c:pt>
                <c:pt idx="1">
                  <c:v>2022</c:v>
                </c:pt>
                <c:pt idx="2">
                  <c:v>2023</c:v>
                </c:pt>
                <c:pt idx="3">
                  <c:v>2024</c:v>
                </c:pt>
                <c:pt idx="4">
                  <c:v>2025</c:v>
                </c:pt>
              </c:numCache>
            </c:numRef>
          </c:cat>
          <c:val>
            <c:numRef>
              <c:f>Graphs!$B$8:$F$8</c:f>
              <c:numCache>
                <c:formatCode>General</c:formatCode>
                <c:ptCount val="5"/>
                <c:pt idx="0">
                  <c:v>7.39</c:v>
                </c:pt>
                <c:pt idx="1">
                  <c:v>9.1199999999999992</c:v>
                </c:pt>
                <c:pt idx="2">
                  <c:v>8.98</c:v>
                </c:pt>
                <c:pt idx="3">
                  <c:v>9.11</c:v>
                </c:pt>
                <c:pt idx="4">
                  <c:v>9.18</c:v>
                </c:pt>
              </c:numCache>
            </c:numRef>
          </c:val>
          <c:extLst>
            <c:ext xmlns:c16="http://schemas.microsoft.com/office/drawing/2014/chart" uri="{C3380CC4-5D6E-409C-BE32-E72D297353CC}">
              <c16:uniqueId val="{00000000-4788-43C4-BFC3-A35EC59EA6F5}"/>
            </c:ext>
          </c:extLst>
        </c:ser>
        <c:ser>
          <c:idx val="2"/>
          <c:order val="2"/>
          <c:tx>
            <c:strRef>
              <c:f>Graphs!$A$9</c:f>
              <c:strCache>
                <c:ptCount val="1"/>
                <c:pt idx="0">
                  <c:v>Total Asset Turnover</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Graphs!$B$6:$F$6</c:f>
              <c:numCache>
                <c:formatCode>General</c:formatCode>
                <c:ptCount val="5"/>
                <c:pt idx="0">
                  <c:v>2021</c:v>
                </c:pt>
                <c:pt idx="1">
                  <c:v>2022</c:v>
                </c:pt>
                <c:pt idx="2">
                  <c:v>2023</c:v>
                </c:pt>
                <c:pt idx="3">
                  <c:v>2024</c:v>
                </c:pt>
                <c:pt idx="4">
                  <c:v>2025</c:v>
                </c:pt>
              </c:numCache>
            </c:numRef>
          </c:cat>
          <c:val>
            <c:numRef>
              <c:f>Graphs!$B$9:$F$9</c:f>
              <c:numCache>
                <c:formatCode>General</c:formatCode>
                <c:ptCount val="5"/>
                <c:pt idx="0">
                  <c:v>0.55000000000000004</c:v>
                </c:pt>
                <c:pt idx="1">
                  <c:v>0.82</c:v>
                </c:pt>
                <c:pt idx="2">
                  <c:v>0.94</c:v>
                </c:pt>
                <c:pt idx="3">
                  <c:v>0.97</c:v>
                </c:pt>
                <c:pt idx="4">
                  <c:v>0.97</c:v>
                </c:pt>
              </c:numCache>
            </c:numRef>
          </c:val>
          <c:extLst>
            <c:ext xmlns:c16="http://schemas.microsoft.com/office/drawing/2014/chart" uri="{C3380CC4-5D6E-409C-BE32-E72D297353CC}">
              <c16:uniqueId val="{00000001-4788-43C4-BFC3-A35EC59EA6F5}"/>
            </c:ext>
          </c:extLst>
        </c:ser>
        <c:dLbls>
          <c:dLblPos val="outEnd"/>
          <c:showLegendKey val="0"/>
          <c:showVal val="1"/>
          <c:showCatName val="0"/>
          <c:showSerName val="0"/>
          <c:showPercent val="0"/>
          <c:showBubbleSize val="0"/>
        </c:dLbls>
        <c:gapWidth val="100"/>
        <c:overlap val="-24"/>
        <c:axId val="151691648"/>
        <c:axId val="151693184"/>
        <c:extLst>
          <c:ext xmlns:c15="http://schemas.microsoft.com/office/drawing/2012/chart" uri="{02D57815-91ED-43cb-92C2-25804820EDAC}">
            <c15:filteredBarSeries>
              <c15:ser>
                <c:idx val="0"/>
                <c:order val="0"/>
                <c:tx>
                  <c:strRef>
                    <c:extLst>
                      <c:ext uri="{02D57815-91ED-43cb-92C2-25804820EDAC}">
                        <c15:formulaRef>
                          <c15:sqref>Graphs!#REF!</c15:sqref>
                        </c15:formulaRef>
                      </c:ext>
                    </c:extLst>
                    <c:strCache>
                      <c:ptCount val="1"/>
                      <c:pt idx="0">
                        <c:v>#REF!</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numRef>
                    <c:extLst>
                      <c:ext uri="{02D57815-91ED-43cb-92C2-25804820EDAC}">
                        <c15:formulaRef>
                          <c15:sqref>Graphs!$B$6:$F$6</c15:sqref>
                        </c15:formulaRef>
                      </c:ext>
                    </c:extLst>
                    <c:numCache>
                      <c:formatCode>General</c:formatCode>
                      <c:ptCount val="5"/>
                      <c:pt idx="0">
                        <c:v>2021</c:v>
                      </c:pt>
                      <c:pt idx="1">
                        <c:v>2022</c:v>
                      </c:pt>
                      <c:pt idx="2">
                        <c:v>2023</c:v>
                      </c:pt>
                      <c:pt idx="3">
                        <c:v>2024</c:v>
                      </c:pt>
                      <c:pt idx="4">
                        <c:v>2025</c:v>
                      </c:pt>
                    </c:numCache>
                  </c:numRef>
                </c:cat>
                <c:val>
                  <c:numRef>
                    <c:extLst>
                      <c:ext uri="{02D57815-91ED-43cb-92C2-25804820EDAC}">
                        <c15:formulaRef>
                          <c15:sqref>Graphs!$B$7:$F$7</c15:sqref>
                        </c15:formulaRef>
                      </c:ext>
                    </c:extLst>
                    <c:numCache>
                      <c:formatCode>General</c:formatCode>
                      <c:ptCount val="5"/>
                    </c:numCache>
                  </c:numRef>
                </c:val>
                <c:extLst>
                  <c:ext xmlns:c16="http://schemas.microsoft.com/office/drawing/2014/chart" uri="{C3380CC4-5D6E-409C-BE32-E72D297353CC}">
                    <c16:uniqueId val="{00000002-4788-43C4-BFC3-A35EC59EA6F5}"/>
                  </c:ext>
                </c:extLst>
              </c15:ser>
            </c15:filteredBarSeries>
          </c:ext>
        </c:extLst>
      </c:barChart>
      <c:catAx>
        <c:axId val="15169164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1693184"/>
        <c:crosses val="autoZero"/>
        <c:auto val="1"/>
        <c:lblAlgn val="ctr"/>
        <c:lblOffset val="100"/>
        <c:noMultiLvlLbl val="0"/>
      </c:catAx>
      <c:valAx>
        <c:axId val="15169318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169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Liquidity Ratios</a:t>
            </a: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Graphs!$A$12</c:f>
              <c:strCache>
                <c:ptCount val="1"/>
                <c:pt idx="0">
                  <c:v>Current Ratio</c:v>
                </c:pt>
              </c:strCache>
            </c:strRef>
          </c:tx>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Graphs!$B$10:$F$11</c:f>
              <c:strCache>
                <c:ptCount val="5"/>
                <c:pt idx="0">
                  <c:v>2021</c:v>
                </c:pt>
                <c:pt idx="1">
                  <c:v>2022</c:v>
                </c:pt>
                <c:pt idx="2">
                  <c:v>2023</c:v>
                </c:pt>
                <c:pt idx="3">
                  <c:v>2024</c:v>
                </c:pt>
                <c:pt idx="4">
                  <c:v>2025</c:v>
                </c:pt>
              </c:strCache>
            </c:strRef>
          </c:cat>
          <c:val>
            <c:numRef>
              <c:f>Graphs!$B$12:$F$12</c:f>
              <c:numCache>
                <c:formatCode>General</c:formatCode>
                <c:ptCount val="5"/>
                <c:pt idx="0">
                  <c:v>0.56999999999999995</c:v>
                </c:pt>
                <c:pt idx="1">
                  <c:v>0.45</c:v>
                </c:pt>
                <c:pt idx="2">
                  <c:v>0.43</c:v>
                </c:pt>
                <c:pt idx="3">
                  <c:v>0.4</c:v>
                </c:pt>
                <c:pt idx="4">
                  <c:v>0.43</c:v>
                </c:pt>
              </c:numCache>
            </c:numRef>
          </c:val>
          <c:extLst>
            <c:ext xmlns:c16="http://schemas.microsoft.com/office/drawing/2014/chart" uri="{C3380CC4-5D6E-409C-BE32-E72D297353CC}">
              <c16:uniqueId val="{00000000-C2A3-447B-A6D9-1C6126CF00CF}"/>
            </c:ext>
          </c:extLst>
        </c:ser>
        <c:ser>
          <c:idx val="1"/>
          <c:order val="1"/>
          <c:tx>
            <c:strRef>
              <c:f>Graphs!$A$13</c:f>
              <c:strCache>
                <c:ptCount val="1"/>
                <c:pt idx="0">
                  <c:v>Cash Ratio</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Graphs!$B$10:$F$11</c:f>
              <c:strCache>
                <c:ptCount val="5"/>
                <c:pt idx="0">
                  <c:v>2021</c:v>
                </c:pt>
                <c:pt idx="1">
                  <c:v>2022</c:v>
                </c:pt>
                <c:pt idx="2">
                  <c:v>2023</c:v>
                </c:pt>
                <c:pt idx="3">
                  <c:v>2024</c:v>
                </c:pt>
                <c:pt idx="4">
                  <c:v>2025</c:v>
                </c:pt>
              </c:strCache>
            </c:strRef>
          </c:cat>
          <c:val>
            <c:numRef>
              <c:f>Graphs!$B$13:$F$13</c:f>
              <c:numCache>
                <c:formatCode>General</c:formatCode>
                <c:ptCount val="5"/>
                <c:pt idx="0">
                  <c:v>0.22</c:v>
                </c:pt>
                <c:pt idx="1">
                  <c:v>7.0000000000000007E-2</c:v>
                </c:pt>
                <c:pt idx="2">
                  <c:v>0.04</c:v>
                </c:pt>
                <c:pt idx="3">
                  <c:v>0.05</c:v>
                </c:pt>
                <c:pt idx="4">
                  <c:v>0.04</c:v>
                </c:pt>
              </c:numCache>
            </c:numRef>
          </c:val>
          <c:extLst>
            <c:ext xmlns:c16="http://schemas.microsoft.com/office/drawing/2014/chart" uri="{C3380CC4-5D6E-409C-BE32-E72D297353CC}">
              <c16:uniqueId val="{00000001-C2A3-447B-A6D9-1C6126CF00CF}"/>
            </c:ext>
          </c:extLst>
        </c:ser>
        <c:dLbls>
          <c:showLegendKey val="0"/>
          <c:showVal val="1"/>
          <c:showCatName val="0"/>
          <c:showSerName val="0"/>
          <c:showPercent val="0"/>
          <c:showBubbleSize val="0"/>
        </c:dLbls>
        <c:gapWidth val="65"/>
        <c:shape val="box"/>
        <c:axId val="212665856"/>
        <c:axId val="212667392"/>
        <c:axId val="0"/>
      </c:bar3DChart>
      <c:catAx>
        <c:axId val="2126658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12667392"/>
        <c:crosses val="autoZero"/>
        <c:auto val="1"/>
        <c:lblAlgn val="ctr"/>
        <c:lblOffset val="100"/>
        <c:noMultiLvlLbl val="0"/>
      </c:catAx>
      <c:valAx>
        <c:axId val="2126673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126658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IN"/>
              <a:t>Returns Ratio</a:t>
            </a:r>
          </a:p>
        </c:rich>
      </c:tx>
      <c:overlay val="0"/>
      <c:spPr>
        <a:noFill/>
        <a:ln>
          <a:noFill/>
        </a:ln>
        <a:effectLst/>
      </c:spPr>
    </c:title>
    <c:autoTitleDeleted val="0"/>
    <c:plotArea>
      <c:layout/>
      <c:lineChart>
        <c:grouping val="standard"/>
        <c:varyColors val="0"/>
        <c:ser>
          <c:idx val="0"/>
          <c:order val="0"/>
          <c:tx>
            <c:strRef>
              <c:f>Graphs!$A$16</c:f>
              <c:strCache>
                <c:ptCount val="1"/>
                <c:pt idx="0">
                  <c:v>Earning Per Share (EPS)</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Graphs!$B$14:$F$15</c:f>
              <c:strCache>
                <c:ptCount val="5"/>
                <c:pt idx="0">
                  <c:v>2021</c:v>
                </c:pt>
                <c:pt idx="1">
                  <c:v>2022</c:v>
                </c:pt>
                <c:pt idx="2">
                  <c:v>2023</c:v>
                </c:pt>
                <c:pt idx="3">
                  <c:v>2024</c:v>
                </c:pt>
                <c:pt idx="4">
                  <c:v>2025</c:v>
                </c:pt>
              </c:strCache>
            </c:strRef>
          </c:cat>
          <c:val>
            <c:numRef>
              <c:f>Graphs!$B$16:$F$16</c:f>
              <c:numCache>
                <c:formatCode>General</c:formatCode>
                <c:ptCount val="5"/>
                <c:pt idx="0">
                  <c:v>3.33</c:v>
                </c:pt>
                <c:pt idx="1">
                  <c:v>7.24</c:v>
                </c:pt>
                <c:pt idx="2">
                  <c:v>10.18</c:v>
                </c:pt>
                <c:pt idx="3">
                  <c:v>8.33</c:v>
                </c:pt>
                <c:pt idx="4">
                  <c:v>9.51</c:v>
                </c:pt>
              </c:numCache>
            </c:numRef>
          </c:val>
          <c:smooth val="0"/>
          <c:extLst>
            <c:ext xmlns:c16="http://schemas.microsoft.com/office/drawing/2014/chart" uri="{C3380CC4-5D6E-409C-BE32-E72D297353CC}">
              <c16:uniqueId val="{00000000-AE08-439F-A9DA-C20E98FBAEC2}"/>
            </c:ext>
          </c:extLst>
        </c:ser>
        <c:ser>
          <c:idx val="1"/>
          <c:order val="1"/>
          <c:tx>
            <c:strRef>
              <c:f>Graphs!$A$17</c:f>
              <c:strCache>
                <c:ptCount val="1"/>
                <c:pt idx="0">
                  <c:v>Price-to-Earnings (P/E) Ratio</c:v>
                </c:pt>
              </c:strCache>
            </c:strRef>
          </c:tx>
          <c:spPr>
            <a:ln w="22225" cap="rnd" cmpd="sng" algn="ctr">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Graphs!$B$14:$F$15</c:f>
              <c:strCache>
                <c:ptCount val="5"/>
                <c:pt idx="0">
                  <c:v>2021</c:v>
                </c:pt>
                <c:pt idx="1">
                  <c:v>2022</c:v>
                </c:pt>
                <c:pt idx="2">
                  <c:v>2023</c:v>
                </c:pt>
                <c:pt idx="3">
                  <c:v>2024</c:v>
                </c:pt>
                <c:pt idx="4">
                  <c:v>2025</c:v>
                </c:pt>
              </c:strCache>
            </c:strRef>
          </c:cat>
          <c:val>
            <c:numRef>
              <c:f>Graphs!$B$17:$F$17</c:f>
              <c:numCache>
                <c:formatCode>General</c:formatCode>
                <c:ptCount val="5"/>
                <c:pt idx="0">
                  <c:v>44.49</c:v>
                </c:pt>
                <c:pt idx="1">
                  <c:v>22.04</c:v>
                </c:pt>
                <c:pt idx="2">
                  <c:v>18.43</c:v>
                </c:pt>
                <c:pt idx="3">
                  <c:v>30.29</c:v>
                </c:pt>
                <c:pt idx="4">
                  <c:v>31.41</c:v>
                </c:pt>
              </c:numCache>
            </c:numRef>
          </c:val>
          <c:smooth val="0"/>
          <c:extLst>
            <c:ext xmlns:c16="http://schemas.microsoft.com/office/drawing/2014/chart" uri="{C3380CC4-5D6E-409C-BE32-E72D297353CC}">
              <c16:uniqueId val="{00000001-AE08-439F-A9DA-C20E98FBAEC2}"/>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212700544"/>
        <c:axId val="212706432"/>
      </c:lineChart>
      <c:catAx>
        <c:axId val="212700544"/>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12706432"/>
        <c:crosses val="autoZero"/>
        <c:auto val="1"/>
        <c:lblAlgn val="ctr"/>
        <c:lblOffset val="100"/>
        <c:noMultiLvlLbl val="0"/>
      </c:catAx>
      <c:valAx>
        <c:axId val="21270643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12700544"/>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r>
              <a:rPr lang="en-IN" b="1"/>
              <a:t>Cash Flow</a:t>
            </a:r>
          </a:p>
        </c:rich>
      </c:tx>
      <c:overlay val="0"/>
      <c:spPr>
        <a:noFill/>
        <a:ln>
          <a:noFill/>
        </a:ln>
        <a:effectLst/>
      </c:spPr>
    </c:title>
    <c:autoTitleDeleted val="0"/>
    <c:plotArea>
      <c:layout/>
      <c:barChart>
        <c:barDir val="bar"/>
        <c:grouping val="clustered"/>
        <c:varyColors val="0"/>
        <c:ser>
          <c:idx val="0"/>
          <c:order val="0"/>
          <c:tx>
            <c:strRef>
              <c:f>Graphs!$A$20</c:f>
              <c:strCache>
                <c:ptCount val="1"/>
                <c:pt idx="0">
                  <c:v>Operating cash Flow Ratio</c:v>
                </c:pt>
              </c:strCache>
            </c:strRef>
          </c:tx>
          <c:spPr>
            <a:noFill/>
            <a:ln w="25400" cap="flat" cmpd="sng" algn="ctr">
              <a:solidFill>
                <a:schemeClr val="accent2"/>
              </a:solidFill>
              <a:miter lim="800000"/>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Graphs!$B$18:$F$19</c:f>
              <c:strCache>
                <c:ptCount val="5"/>
                <c:pt idx="0">
                  <c:v>2021</c:v>
                </c:pt>
                <c:pt idx="1">
                  <c:v>2022</c:v>
                </c:pt>
                <c:pt idx="2">
                  <c:v>2023</c:v>
                </c:pt>
                <c:pt idx="3">
                  <c:v>2024</c:v>
                </c:pt>
                <c:pt idx="4">
                  <c:v>2025</c:v>
                </c:pt>
              </c:strCache>
            </c:strRef>
          </c:cat>
          <c:val>
            <c:numRef>
              <c:f>Graphs!$B$20:$F$20</c:f>
              <c:numCache>
                <c:formatCode>General</c:formatCode>
                <c:ptCount val="5"/>
                <c:pt idx="0">
                  <c:v>0.18</c:v>
                </c:pt>
                <c:pt idx="1">
                  <c:v>0.32</c:v>
                </c:pt>
                <c:pt idx="2">
                  <c:v>0.41</c:v>
                </c:pt>
                <c:pt idx="3">
                  <c:v>0.32</c:v>
                </c:pt>
                <c:pt idx="4">
                  <c:v>0.38</c:v>
                </c:pt>
              </c:numCache>
            </c:numRef>
          </c:val>
          <c:extLst>
            <c:ext xmlns:c16="http://schemas.microsoft.com/office/drawing/2014/chart" uri="{C3380CC4-5D6E-409C-BE32-E72D297353CC}">
              <c16:uniqueId val="{00000000-EF64-4E57-898A-1C4922A198D1}"/>
            </c:ext>
          </c:extLst>
        </c:ser>
        <c:ser>
          <c:idx val="1"/>
          <c:order val="1"/>
          <c:tx>
            <c:strRef>
              <c:f>Graphs!$A$21</c:f>
              <c:strCache>
                <c:ptCount val="1"/>
                <c:pt idx="0">
                  <c:v>Free Cash Flow Ratio</c:v>
                </c:pt>
              </c:strCache>
            </c:strRef>
          </c:tx>
          <c:spPr>
            <a:noFill/>
            <a:ln w="25400" cap="flat" cmpd="sng" algn="ctr">
              <a:solidFill>
                <a:schemeClr val="accent4"/>
              </a:solidFill>
              <a:miter lim="800000"/>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Graphs!$B$18:$F$19</c:f>
              <c:strCache>
                <c:ptCount val="5"/>
                <c:pt idx="0">
                  <c:v>2021</c:v>
                </c:pt>
                <c:pt idx="1">
                  <c:v>2022</c:v>
                </c:pt>
                <c:pt idx="2">
                  <c:v>2023</c:v>
                </c:pt>
                <c:pt idx="3">
                  <c:v>2024</c:v>
                </c:pt>
                <c:pt idx="4">
                  <c:v>2025</c:v>
                </c:pt>
              </c:strCache>
            </c:strRef>
          </c:cat>
          <c:val>
            <c:numRef>
              <c:f>Graphs!$B$21:$F$21</c:f>
              <c:numCache>
                <c:formatCode>General</c:formatCode>
                <c:ptCount val="5"/>
                <c:pt idx="0">
                  <c:v>7.0000000000000007E-2</c:v>
                </c:pt>
                <c:pt idx="1">
                  <c:v>0.1</c:v>
                </c:pt>
                <c:pt idx="2">
                  <c:v>0.11</c:v>
                </c:pt>
                <c:pt idx="3">
                  <c:v>0.08</c:v>
                </c:pt>
                <c:pt idx="4">
                  <c:v>0.1</c:v>
                </c:pt>
              </c:numCache>
            </c:numRef>
          </c:val>
          <c:extLst>
            <c:ext xmlns:c16="http://schemas.microsoft.com/office/drawing/2014/chart" uri="{C3380CC4-5D6E-409C-BE32-E72D297353CC}">
              <c16:uniqueId val="{00000001-EF64-4E57-898A-1C4922A198D1}"/>
            </c:ext>
          </c:extLst>
        </c:ser>
        <c:dLbls>
          <c:dLblPos val="outEnd"/>
          <c:showLegendKey val="0"/>
          <c:showVal val="1"/>
          <c:showCatName val="0"/>
          <c:showSerName val="0"/>
          <c:showPercent val="0"/>
          <c:showBubbleSize val="0"/>
        </c:dLbls>
        <c:gapWidth val="227"/>
        <c:overlap val="-48"/>
        <c:axId val="270544896"/>
        <c:axId val="270546432"/>
      </c:barChart>
      <c:catAx>
        <c:axId val="270544896"/>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70546432"/>
        <c:crosses val="autoZero"/>
        <c:auto val="1"/>
        <c:lblAlgn val="ctr"/>
        <c:lblOffset val="100"/>
        <c:noMultiLvlLbl val="0"/>
      </c:catAx>
      <c:valAx>
        <c:axId val="27054643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7054489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blipFill>
      <a:blip xmlns:r="http://schemas.openxmlformats.org/officeDocument/2006/relationships" r:embed="rId1"/>
      <a:tile tx="0" ty="0" sx="100000" sy="100000" flip="none" algn="tl"/>
    </a:blip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A237B-4F82-439E-A848-51F05D9F70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9272</Words>
  <Characters>52851</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Aaryan Sharma</dc:creator>
  <cp:lastModifiedBy>MUHAMMED ZAID</cp:lastModifiedBy>
  <cp:revision>30</cp:revision>
  <dcterms:created xsi:type="dcterms:W3CDTF">2026-08-12T08:16:00Z</dcterms:created>
  <dcterms:modified xsi:type="dcterms:W3CDTF">2026-08-12T13:23:00Z</dcterms:modified>
</cp:coreProperties>
</file>